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2D62E" w14:textId="77777777" w:rsidR="00B809F2" w:rsidRDefault="00B809F2">
      <w:pPr>
        <w:pStyle w:val="aff3"/>
        <w:rPr>
          <w:lang w:val="en-US"/>
        </w:rPr>
      </w:pPr>
    </w:p>
    <w:p w14:paraId="3C3F9547" w14:textId="77777777" w:rsidR="00B809F2" w:rsidRDefault="0059172E">
      <w:pPr>
        <w:autoSpaceDE w:val="0"/>
        <w:autoSpaceDN w:val="0"/>
        <w:adjustRightInd w:val="0"/>
        <w:jc w:val="center"/>
      </w:pPr>
      <w:r>
        <w:rPr>
          <w:bCs/>
        </w:rPr>
        <w:t>Державна служба статистики України</w:t>
      </w:r>
    </w:p>
    <w:p w14:paraId="6E4E944A" w14:textId="77777777" w:rsidR="00B809F2" w:rsidRDefault="00B809F2">
      <w:pPr>
        <w:autoSpaceDE w:val="0"/>
        <w:autoSpaceDN w:val="0"/>
        <w:adjustRightInd w:val="0"/>
      </w:pPr>
    </w:p>
    <w:p w14:paraId="579BD05F" w14:textId="77777777" w:rsidR="00B809F2" w:rsidRDefault="00B809F2">
      <w:pPr>
        <w:autoSpaceDE w:val="0"/>
        <w:autoSpaceDN w:val="0"/>
        <w:adjustRightInd w:val="0"/>
      </w:pPr>
    </w:p>
    <w:p w14:paraId="0F959F29" w14:textId="77777777" w:rsidR="00B809F2" w:rsidRDefault="00B809F2">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B809F2" w14:paraId="48DFA87C" w14:textId="77777777">
        <w:trPr>
          <w:trHeight w:val="610"/>
        </w:trPr>
        <w:tc>
          <w:tcPr>
            <w:tcW w:w="4003" w:type="dxa"/>
            <w:tcBorders>
              <w:top w:val="nil"/>
              <w:left w:val="nil"/>
              <w:bottom w:val="nil"/>
              <w:right w:val="nil"/>
            </w:tcBorders>
          </w:tcPr>
          <w:p w14:paraId="7A07A8C7" w14:textId="77777777" w:rsidR="00B809F2" w:rsidRDefault="0059172E">
            <w:pPr>
              <w:autoSpaceDE w:val="0"/>
              <w:autoSpaceDN w:val="0"/>
              <w:adjustRightInd w:val="0"/>
              <w:spacing w:line="360" w:lineRule="auto"/>
            </w:pPr>
            <w:r>
              <w:t>СХВАЛЕНО</w:t>
            </w:r>
          </w:p>
          <w:p w14:paraId="12E2E60A" w14:textId="77777777" w:rsidR="00B809F2" w:rsidRDefault="0059172E">
            <w:pPr>
              <w:autoSpaceDE w:val="0"/>
              <w:autoSpaceDN w:val="0"/>
              <w:adjustRightInd w:val="0"/>
            </w:pPr>
            <w:r>
              <w:t>Рішення Комісії з питань</w:t>
            </w:r>
          </w:p>
          <w:p w14:paraId="259FB7F8" w14:textId="77777777" w:rsidR="00B809F2" w:rsidRDefault="0059172E">
            <w:pPr>
              <w:autoSpaceDE w:val="0"/>
              <w:autoSpaceDN w:val="0"/>
              <w:adjustRightInd w:val="0"/>
            </w:pPr>
            <w:r>
              <w:t>удосконалення методології</w:t>
            </w:r>
          </w:p>
          <w:p w14:paraId="7B61709E" w14:textId="77777777" w:rsidR="00B809F2" w:rsidRDefault="0059172E">
            <w:pPr>
              <w:autoSpaceDE w:val="0"/>
              <w:autoSpaceDN w:val="0"/>
              <w:adjustRightInd w:val="0"/>
            </w:pPr>
            <w:r>
              <w:t>та звітної документації</w:t>
            </w:r>
          </w:p>
          <w:p w14:paraId="162C98B0" w14:textId="382E39EE" w:rsidR="00B809F2" w:rsidRDefault="0059172E">
            <w:pPr>
              <w:autoSpaceDE w:val="0"/>
              <w:autoSpaceDN w:val="0"/>
              <w:adjustRightInd w:val="0"/>
              <w:rPr>
                <w:lang w:val="ru-RU"/>
              </w:rPr>
            </w:pPr>
            <w:r>
              <w:t xml:space="preserve">(протокол від </w:t>
            </w:r>
            <w:r w:rsidR="00AF7820">
              <w:rPr>
                <w:lang w:val="en-US"/>
              </w:rPr>
              <w:t>29</w:t>
            </w:r>
            <w:r>
              <w:t>.</w:t>
            </w:r>
            <w:r w:rsidR="00AF7820">
              <w:rPr>
                <w:lang w:val="en-US"/>
              </w:rPr>
              <w:t>05</w:t>
            </w:r>
            <w:bookmarkStart w:id="0" w:name="_GoBack"/>
            <w:bookmarkEnd w:id="0"/>
            <w:r>
              <w:t>.202</w:t>
            </w:r>
            <w:r>
              <w:rPr>
                <w:lang w:val="ru-RU"/>
              </w:rPr>
              <w:t>5</w:t>
            </w:r>
          </w:p>
          <w:p w14:paraId="642A6132" w14:textId="04A9F276" w:rsidR="00B809F2" w:rsidRDefault="00AF7820" w:rsidP="00AF7820">
            <w:pPr>
              <w:autoSpaceDE w:val="0"/>
              <w:autoSpaceDN w:val="0"/>
              <w:adjustRightInd w:val="0"/>
            </w:pPr>
            <w:r>
              <w:t>№ КПУМ/</w:t>
            </w:r>
            <w:r>
              <w:rPr>
                <w:lang w:val="en-US"/>
              </w:rPr>
              <w:t>12</w:t>
            </w:r>
            <w:r w:rsidR="0059172E">
              <w:t>-2</w:t>
            </w:r>
            <w:r w:rsidR="0059172E">
              <w:rPr>
                <w:lang w:val="en-US"/>
              </w:rPr>
              <w:t>5</w:t>
            </w:r>
            <w:r w:rsidR="0059172E">
              <w:t>)</w:t>
            </w:r>
          </w:p>
        </w:tc>
      </w:tr>
    </w:tbl>
    <w:p w14:paraId="474F7769" w14:textId="77777777" w:rsidR="00B809F2" w:rsidRDefault="00B809F2"/>
    <w:p w14:paraId="4EA4D33B" w14:textId="77777777" w:rsidR="00B809F2" w:rsidRDefault="00B809F2"/>
    <w:p w14:paraId="24486157" w14:textId="77777777" w:rsidR="00B809F2" w:rsidRDefault="00B809F2"/>
    <w:p w14:paraId="07CB1775" w14:textId="77777777" w:rsidR="00B809F2" w:rsidRDefault="00B809F2"/>
    <w:p w14:paraId="154F969C" w14:textId="77777777" w:rsidR="00B809F2" w:rsidRDefault="00B809F2"/>
    <w:p w14:paraId="29518D81" w14:textId="77777777" w:rsidR="00B809F2" w:rsidRDefault="00B809F2"/>
    <w:p w14:paraId="38AE557F" w14:textId="77777777" w:rsidR="00B809F2" w:rsidRDefault="00B809F2">
      <w:pPr>
        <w:autoSpaceDE w:val="0"/>
        <w:autoSpaceDN w:val="0"/>
        <w:adjustRightInd w:val="0"/>
      </w:pPr>
    </w:p>
    <w:p w14:paraId="1312B57E" w14:textId="77777777" w:rsidR="00B809F2" w:rsidRDefault="0059172E">
      <w:pPr>
        <w:autoSpaceDE w:val="0"/>
        <w:autoSpaceDN w:val="0"/>
        <w:adjustRightInd w:val="0"/>
        <w:jc w:val="center"/>
        <w:rPr>
          <w:b/>
          <w:bCs/>
          <w:caps/>
        </w:rPr>
      </w:pPr>
      <w:r>
        <w:rPr>
          <w:b/>
          <w:bCs/>
        </w:rPr>
        <w:t xml:space="preserve">СТАНДАРТНИЙ ЗВІТ З ЯКОСТІ </w:t>
      </w:r>
    </w:p>
    <w:p w14:paraId="4FC959C5" w14:textId="77777777" w:rsidR="00B809F2" w:rsidRDefault="0059172E">
      <w:pPr>
        <w:autoSpaceDE w:val="0"/>
        <w:autoSpaceDN w:val="0"/>
        <w:adjustRightInd w:val="0"/>
        <w:jc w:val="center"/>
        <w:rPr>
          <w:b/>
          <w:bCs/>
          <w:caps/>
        </w:rPr>
      </w:pPr>
      <w:r>
        <w:rPr>
          <w:b/>
        </w:rPr>
        <w:t>ДЕРЖАВНОГО СТАТИСТИЧНОГО СПОСТЕРЕЖЕННЯ</w:t>
      </w:r>
    </w:p>
    <w:p w14:paraId="7A85C0D7" w14:textId="77777777" w:rsidR="00B809F2" w:rsidRDefault="0059172E">
      <w:pPr>
        <w:autoSpaceDE w:val="0"/>
        <w:autoSpaceDN w:val="0"/>
        <w:adjustRightInd w:val="0"/>
        <w:jc w:val="center"/>
        <w:rPr>
          <w:b/>
          <w:bCs/>
          <w:caps/>
          <w:sz w:val="20"/>
          <w:szCs w:val="20"/>
        </w:rPr>
      </w:pPr>
      <w:r>
        <w:rPr>
          <w:b/>
          <w:bCs/>
          <w:caps/>
        </w:rPr>
        <w:t>"</w:t>
      </w:r>
      <w:r>
        <w:rPr>
          <w:b/>
          <w:iCs/>
        </w:rPr>
        <w:t>УМОВИ ПРАЦІ НА ПІДПРИЄМСТВАХ</w:t>
      </w:r>
      <w:r>
        <w:rPr>
          <w:b/>
          <w:bCs/>
          <w:caps/>
        </w:rPr>
        <w:t>"</w:t>
      </w:r>
      <w:r>
        <w:rPr>
          <w:b/>
          <w:bCs/>
          <w:caps/>
          <w:sz w:val="20"/>
          <w:szCs w:val="20"/>
        </w:rPr>
        <w:t xml:space="preserve"> </w:t>
      </w:r>
    </w:p>
    <w:p w14:paraId="7843F5FB" w14:textId="77777777" w:rsidR="00B809F2" w:rsidRDefault="0059172E">
      <w:pPr>
        <w:autoSpaceDE w:val="0"/>
        <w:autoSpaceDN w:val="0"/>
        <w:adjustRightInd w:val="0"/>
        <w:spacing w:before="120"/>
        <w:jc w:val="center"/>
        <w:rPr>
          <w:b/>
          <w:bCs/>
          <w:caps/>
        </w:rPr>
      </w:pPr>
      <w:r>
        <w:rPr>
          <w:b/>
          <w:iCs/>
        </w:rPr>
        <w:t>1.02.02.04</w:t>
      </w:r>
      <w:r>
        <w:rPr>
          <w:b/>
        </w:rPr>
        <w:t xml:space="preserve"> </w:t>
      </w:r>
    </w:p>
    <w:p w14:paraId="6240A461" w14:textId="77777777" w:rsidR="00B809F2" w:rsidRDefault="00B809F2">
      <w:pPr>
        <w:jc w:val="center"/>
      </w:pPr>
    </w:p>
    <w:p w14:paraId="64EF035D" w14:textId="77777777" w:rsidR="00B809F2" w:rsidRDefault="00B809F2">
      <w:pPr>
        <w:jc w:val="center"/>
      </w:pPr>
    </w:p>
    <w:p w14:paraId="4060F6BA" w14:textId="77777777" w:rsidR="00B809F2" w:rsidRDefault="00B809F2">
      <w:pPr>
        <w:jc w:val="center"/>
      </w:pPr>
    </w:p>
    <w:p w14:paraId="62E625A5" w14:textId="77777777" w:rsidR="00B809F2" w:rsidRDefault="00B809F2">
      <w:pPr>
        <w:jc w:val="center"/>
      </w:pPr>
    </w:p>
    <w:p w14:paraId="323F103F" w14:textId="77777777" w:rsidR="00B809F2" w:rsidRDefault="00B809F2">
      <w:pPr>
        <w:autoSpaceDE w:val="0"/>
        <w:autoSpaceDN w:val="0"/>
        <w:adjustRightInd w:val="0"/>
        <w:spacing w:before="120"/>
        <w:jc w:val="center"/>
        <w:rPr>
          <w:bCs/>
        </w:rPr>
      </w:pPr>
    </w:p>
    <w:p w14:paraId="385F0A8B" w14:textId="77777777" w:rsidR="00B809F2" w:rsidRDefault="00B809F2">
      <w:pPr>
        <w:autoSpaceDE w:val="0"/>
        <w:autoSpaceDN w:val="0"/>
        <w:adjustRightInd w:val="0"/>
        <w:spacing w:before="120"/>
        <w:jc w:val="center"/>
        <w:rPr>
          <w:bCs/>
        </w:rPr>
      </w:pPr>
    </w:p>
    <w:p w14:paraId="31243F2E" w14:textId="77777777" w:rsidR="00B809F2" w:rsidRDefault="00B809F2">
      <w:pPr>
        <w:autoSpaceDE w:val="0"/>
        <w:autoSpaceDN w:val="0"/>
        <w:adjustRightInd w:val="0"/>
        <w:spacing w:before="120"/>
        <w:jc w:val="center"/>
        <w:rPr>
          <w:bCs/>
        </w:rPr>
      </w:pPr>
    </w:p>
    <w:p w14:paraId="56988287" w14:textId="77777777" w:rsidR="00B809F2" w:rsidRDefault="00B809F2">
      <w:pPr>
        <w:autoSpaceDE w:val="0"/>
        <w:autoSpaceDN w:val="0"/>
        <w:adjustRightInd w:val="0"/>
        <w:spacing w:before="120"/>
        <w:jc w:val="center"/>
        <w:rPr>
          <w:bCs/>
        </w:rPr>
      </w:pPr>
    </w:p>
    <w:p w14:paraId="33D46570" w14:textId="77777777" w:rsidR="00B809F2" w:rsidRDefault="00B809F2">
      <w:pPr>
        <w:autoSpaceDE w:val="0"/>
        <w:autoSpaceDN w:val="0"/>
        <w:adjustRightInd w:val="0"/>
        <w:spacing w:before="120"/>
        <w:jc w:val="center"/>
        <w:rPr>
          <w:bCs/>
        </w:rPr>
      </w:pPr>
    </w:p>
    <w:p w14:paraId="76443ED8" w14:textId="77777777" w:rsidR="00B809F2" w:rsidRDefault="00B809F2">
      <w:pPr>
        <w:autoSpaceDE w:val="0"/>
        <w:autoSpaceDN w:val="0"/>
        <w:adjustRightInd w:val="0"/>
        <w:spacing w:before="120"/>
        <w:jc w:val="center"/>
        <w:rPr>
          <w:bCs/>
        </w:rPr>
      </w:pPr>
    </w:p>
    <w:p w14:paraId="332BD769" w14:textId="77777777" w:rsidR="00B809F2" w:rsidRDefault="00B809F2">
      <w:pPr>
        <w:autoSpaceDE w:val="0"/>
        <w:autoSpaceDN w:val="0"/>
        <w:adjustRightInd w:val="0"/>
        <w:spacing w:before="120"/>
        <w:jc w:val="center"/>
        <w:rPr>
          <w:bCs/>
        </w:rPr>
      </w:pPr>
    </w:p>
    <w:p w14:paraId="33F3A333" w14:textId="77777777" w:rsidR="00B809F2" w:rsidRDefault="00B809F2">
      <w:pPr>
        <w:autoSpaceDE w:val="0"/>
        <w:autoSpaceDN w:val="0"/>
        <w:adjustRightInd w:val="0"/>
        <w:spacing w:before="120"/>
        <w:jc w:val="center"/>
        <w:rPr>
          <w:bCs/>
        </w:rPr>
      </w:pPr>
    </w:p>
    <w:p w14:paraId="24C89D04" w14:textId="77777777" w:rsidR="00B809F2" w:rsidRDefault="00B809F2">
      <w:pPr>
        <w:autoSpaceDE w:val="0"/>
        <w:autoSpaceDN w:val="0"/>
        <w:adjustRightInd w:val="0"/>
        <w:spacing w:before="120"/>
        <w:jc w:val="center"/>
        <w:rPr>
          <w:bCs/>
        </w:rPr>
      </w:pPr>
    </w:p>
    <w:p w14:paraId="3F3C72DA" w14:textId="77777777" w:rsidR="00B809F2" w:rsidRDefault="00B809F2">
      <w:pPr>
        <w:autoSpaceDE w:val="0"/>
        <w:autoSpaceDN w:val="0"/>
        <w:adjustRightInd w:val="0"/>
        <w:spacing w:before="120"/>
        <w:jc w:val="center"/>
        <w:rPr>
          <w:bCs/>
        </w:rPr>
      </w:pPr>
    </w:p>
    <w:p w14:paraId="0D0EEB37" w14:textId="77777777" w:rsidR="00B809F2" w:rsidRDefault="00B809F2">
      <w:pPr>
        <w:autoSpaceDE w:val="0"/>
        <w:autoSpaceDN w:val="0"/>
        <w:adjustRightInd w:val="0"/>
        <w:spacing w:before="120"/>
        <w:jc w:val="center"/>
        <w:rPr>
          <w:bCs/>
        </w:rPr>
      </w:pPr>
    </w:p>
    <w:p w14:paraId="1062648A" w14:textId="77777777" w:rsidR="00B809F2" w:rsidRDefault="00B809F2">
      <w:pPr>
        <w:autoSpaceDE w:val="0"/>
        <w:autoSpaceDN w:val="0"/>
        <w:adjustRightInd w:val="0"/>
        <w:spacing w:before="120"/>
        <w:jc w:val="center"/>
        <w:rPr>
          <w:bCs/>
        </w:rPr>
      </w:pPr>
    </w:p>
    <w:p w14:paraId="29B7C785" w14:textId="77777777" w:rsidR="00B809F2" w:rsidRDefault="0059172E">
      <w:pPr>
        <w:autoSpaceDE w:val="0"/>
        <w:autoSpaceDN w:val="0"/>
        <w:adjustRightInd w:val="0"/>
        <w:spacing w:before="120"/>
        <w:jc w:val="center"/>
        <w:rPr>
          <w:bCs/>
          <w:lang w:val="en-US"/>
        </w:rPr>
      </w:pPr>
      <w:r>
        <w:rPr>
          <w:bCs/>
        </w:rPr>
        <w:t>Київ – 202</w:t>
      </w:r>
      <w:r>
        <w:rPr>
          <w:bCs/>
          <w:lang w:val="en-US"/>
        </w:rPr>
        <w:t>5</w:t>
      </w:r>
    </w:p>
    <w:p w14:paraId="0A6DF470" w14:textId="77777777" w:rsidR="00B809F2" w:rsidRDefault="00B809F2">
      <w:pPr>
        <w:widowControl w:val="0"/>
        <w:autoSpaceDE w:val="0"/>
        <w:autoSpaceDN w:val="0"/>
        <w:adjustRightInd w:val="0"/>
        <w:jc w:val="center"/>
        <w:sectPr w:rsidR="00B809F2">
          <w:headerReference w:type="default" r:id="rId11"/>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931"/>
      </w:tblGrid>
      <w:tr w:rsidR="00B809F2" w14:paraId="6B0A683F" w14:textId="77777777">
        <w:trPr>
          <w:trHeight w:val="335"/>
        </w:trPr>
        <w:tc>
          <w:tcPr>
            <w:tcW w:w="5670" w:type="dxa"/>
            <w:shd w:val="clear" w:color="auto" w:fill="auto"/>
          </w:tcPr>
          <w:p w14:paraId="37472C3A" w14:textId="77777777" w:rsidR="00B809F2" w:rsidRDefault="0059172E">
            <w:pPr>
              <w:widowControl w:val="0"/>
              <w:autoSpaceDE w:val="0"/>
              <w:autoSpaceDN w:val="0"/>
              <w:adjustRightInd w:val="0"/>
              <w:jc w:val="center"/>
            </w:pPr>
            <w:r>
              <w:lastRenderedPageBreak/>
              <w:t>Складові звіту з якості з урахуванням SIMS</w:t>
            </w:r>
          </w:p>
        </w:tc>
        <w:tc>
          <w:tcPr>
            <w:tcW w:w="8931" w:type="dxa"/>
            <w:shd w:val="clear" w:color="auto" w:fill="auto"/>
          </w:tcPr>
          <w:p w14:paraId="4078881C" w14:textId="77777777" w:rsidR="00B809F2" w:rsidRDefault="0059172E">
            <w:pPr>
              <w:widowControl w:val="0"/>
              <w:autoSpaceDE w:val="0"/>
              <w:autoSpaceDN w:val="0"/>
              <w:adjustRightInd w:val="0"/>
              <w:jc w:val="center"/>
            </w:pPr>
            <w:r>
              <w:t>Для заповнення керівником ДСС</w:t>
            </w:r>
          </w:p>
        </w:tc>
      </w:tr>
    </w:tbl>
    <w:p w14:paraId="094E1D12" w14:textId="77777777" w:rsidR="00B809F2" w:rsidRDefault="00B809F2">
      <w:pPr>
        <w:rPr>
          <w:sz w:val="4"/>
          <w:szCs w:val="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B809F2" w14:paraId="600C8F1B" w14:textId="77777777">
        <w:trPr>
          <w:trHeight w:val="173"/>
          <w:tblHeader/>
          <w:jc w:val="center"/>
        </w:trPr>
        <w:tc>
          <w:tcPr>
            <w:tcW w:w="5665" w:type="dxa"/>
            <w:shd w:val="clear" w:color="auto" w:fill="auto"/>
            <w:vAlign w:val="center"/>
          </w:tcPr>
          <w:p w14:paraId="14BDE979" w14:textId="77777777" w:rsidR="00B809F2" w:rsidRDefault="0059172E">
            <w:pPr>
              <w:jc w:val="center"/>
            </w:pPr>
            <w:r>
              <w:t>1</w:t>
            </w:r>
          </w:p>
        </w:tc>
        <w:tc>
          <w:tcPr>
            <w:tcW w:w="8931" w:type="dxa"/>
            <w:shd w:val="clear" w:color="auto" w:fill="auto"/>
            <w:vAlign w:val="center"/>
          </w:tcPr>
          <w:p w14:paraId="54B287B2" w14:textId="77777777" w:rsidR="00B809F2" w:rsidRDefault="0059172E">
            <w:pPr>
              <w:jc w:val="center"/>
            </w:pPr>
            <w:r>
              <w:t>2</w:t>
            </w:r>
          </w:p>
        </w:tc>
      </w:tr>
      <w:tr w:rsidR="00B809F2" w14:paraId="5290CBA8" w14:textId="77777777">
        <w:trPr>
          <w:trHeight w:val="397"/>
          <w:jc w:val="center"/>
        </w:trPr>
        <w:tc>
          <w:tcPr>
            <w:tcW w:w="14596" w:type="dxa"/>
            <w:gridSpan w:val="2"/>
            <w:shd w:val="clear" w:color="auto" w:fill="auto"/>
          </w:tcPr>
          <w:p w14:paraId="5CDAD7AC" w14:textId="77777777" w:rsidR="00B809F2" w:rsidRDefault="0059172E">
            <w:pPr>
              <w:widowControl w:val="0"/>
              <w:autoSpaceDE w:val="0"/>
              <w:autoSpaceDN w:val="0"/>
              <w:adjustRightInd w:val="0"/>
            </w:pPr>
            <w:r>
              <w:t xml:space="preserve">S.1. Контакти самостійних структурних підрозділів апарату </w:t>
            </w:r>
            <w:proofErr w:type="spellStart"/>
            <w:r>
              <w:t>Держстату</w:t>
            </w:r>
            <w:proofErr w:type="spellEnd"/>
            <w:r>
              <w:t xml:space="preserve"> з питань даних та метаданих</w:t>
            </w:r>
          </w:p>
        </w:tc>
      </w:tr>
      <w:tr w:rsidR="00B809F2" w14:paraId="1DBF086D" w14:textId="77777777">
        <w:trPr>
          <w:trHeight w:val="397"/>
          <w:jc w:val="center"/>
        </w:trPr>
        <w:tc>
          <w:tcPr>
            <w:tcW w:w="5665" w:type="dxa"/>
            <w:shd w:val="clear" w:color="auto" w:fill="auto"/>
          </w:tcPr>
          <w:p w14:paraId="17E1D4A2" w14:textId="77777777" w:rsidR="00B809F2" w:rsidRDefault="0059172E">
            <w:pPr>
              <w:widowControl w:val="0"/>
              <w:autoSpaceDE w:val="0"/>
              <w:autoSpaceDN w:val="0"/>
              <w:adjustRightInd w:val="0"/>
            </w:pPr>
            <w:r>
              <w:t>S.1.1. Контактна організація</w:t>
            </w:r>
          </w:p>
        </w:tc>
        <w:tc>
          <w:tcPr>
            <w:tcW w:w="8931" w:type="dxa"/>
            <w:shd w:val="clear" w:color="auto" w:fill="auto"/>
          </w:tcPr>
          <w:p w14:paraId="4DA71435" w14:textId="77777777" w:rsidR="00B809F2" w:rsidRDefault="0059172E">
            <w:pPr>
              <w:widowControl w:val="0"/>
              <w:autoSpaceDE w:val="0"/>
              <w:autoSpaceDN w:val="0"/>
              <w:adjustRightInd w:val="0"/>
              <w:ind w:firstLine="323"/>
            </w:pPr>
            <w:r>
              <w:t>Державна служба статистики України</w:t>
            </w:r>
          </w:p>
        </w:tc>
      </w:tr>
      <w:tr w:rsidR="00B809F2" w14:paraId="29776974" w14:textId="77777777">
        <w:trPr>
          <w:trHeight w:val="397"/>
          <w:jc w:val="center"/>
        </w:trPr>
        <w:tc>
          <w:tcPr>
            <w:tcW w:w="5665" w:type="dxa"/>
            <w:shd w:val="clear" w:color="auto" w:fill="auto"/>
          </w:tcPr>
          <w:p w14:paraId="44B308E7" w14:textId="77777777" w:rsidR="00B809F2" w:rsidRDefault="0059172E">
            <w:pPr>
              <w:widowControl w:val="0"/>
              <w:autoSpaceDE w:val="0"/>
              <w:autoSpaceDN w:val="0"/>
              <w:adjustRightInd w:val="0"/>
            </w:pPr>
            <w:r>
              <w:t>S.1.2. Контактний підрозділ в організації</w:t>
            </w:r>
          </w:p>
        </w:tc>
        <w:tc>
          <w:tcPr>
            <w:tcW w:w="8931" w:type="dxa"/>
            <w:shd w:val="clear" w:color="auto" w:fill="auto"/>
          </w:tcPr>
          <w:p w14:paraId="23694E73" w14:textId="77777777" w:rsidR="00B809F2" w:rsidRDefault="0059172E">
            <w:pPr>
              <w:widowControl w:val="0"/>
              <w:autoSpaceDE w:val="0"/>
              <w:autoSpaceDN w:val="0"/>
              <w:adjustRightInd w:val="0"/>
              <w:ind w:firstLine="323"/>
            </w:pPr>
            <w:r>
              <w:t>Департамент соціальної статистики,</w:t>
            </w:r>
          </w:p>
          <w:p w14:paraId="19F36506" w14:textId="77777777" w:rsidR="00B809F2" w:rsidRDefault="0059172E">
            <w:pPr>
              <w:widowControl w:val="0"/>
              <w:autoSpaceDE w:val="0"/>
              <w:autoSpaceDN w:val="0"/>
              <w:adjustRightInd w:val="0"/>
              <w:ind w:firstLine="323"/>
            </w:pPr>
            <w:r>
              <w:t>відділ статистики оплати праці та соціально-трудових відносин</w:t>
            </w:r>
          </w:p>
        </w:tc>
      </w:tr>
      <w:tr w:rsidR="00B809F2" w14:paraId="06FB9E97" w14:textId="77777777">
        <w:trPr>
          <w:trHeight w:val="397"/>
          <w:jc w:val="center"/>
        </w:trPr>
        <w:tc>
          <w:tcPr>
            <w:tcW w:w="5665" w:type="dxa"/>
            <w:shd w:val="clear" w:color="auto" w:fill="auto"/>
          </w:tcPr>
          <w:p w14:paraId="65154B8C" w14:textId="77777777" w:rsidR="00B809F2" w:rsidRDefault="0059172E">
            <w:pPr>
              <w:widowControl w:val="0"/>
              <w:autoSpaceDE w:val="0"/>
              <w:autoSpaceDN w:val="0"/>
              <w:adjustRightInd w:val="0"/>
            </w:pPr>
            <w:r>
              <w:t>S.1.3. Власне ім’я, прізвище контактної особи</w:t>
            </w:r>
          </w:p>
        </w:tc>
        <w:tc>
          <w:tcPr>
            <w:tcW w:w="8931" w:type="dxa"/>
            <w:shd w:val="clear" w:color="auto" w:fill="auto"/>
          </w:tcPr>
          <w:p w14:paraId="7D0033D7" w14:textId="77777777" w:rsidR="00B809F2" w:rsidRDefault="0059172E">
            <w:pPr>
              <w:widowControl w:val="0"/>
              <w:autoSpaceDE w:val="0"/>
              <w:autoSpaceDN w:val="0"/>
              <w:adjustRightInd w:val="0"/>
              <w:ind w:firstLine="323"/>
            </w:pPr>
            <w:r>
              <w:t>Сеник Інеса Віталіївна</w:t>
            </w:r>
          </w:p>
          <w:p w14:paraId="0BD1B439" w14:textId="77777777" w:rsidR="00B809F2" w:rsidRDefault="0059172E">
            <w:pPr>
              <w:widowControl w:val="0"/>
              <w:autoSpaceDE w:val="0"/>
              <w:autoSpaceDN w:val="0"/>
              <w:adjustRightInd w:val="0"/>
              <w:ind w:firstLine="323"/>
            </w:pPr>
            <w:r>
              <w:t>Шевченко Людмила Вікторівна</w:t>
            </w:r>
          </w:p>
        </w:tc>
      </w:tr>
      <w:tr w:rsidR="00B809F2" w14:paraId="193F1E3B" w14:textId="77777777">
        <w:trPr>
          <w:trHeight w:val="397"/>
          <w:jc w:val="center"/>
        </w:trPr>
        <w:tc>
          <w:tcPr>
            <w:tcW w:w="5665" w:type="dxa"/>
            <w:shd w:val="clear" w:color="auto" w:fill="auto"/>
          </w:tcPr>
          <w:p w14:paraId="7DFFBCF3" w14:textId="77777777" w:rsidR="00B809F2" w:rsidRDefault="0059172E">
            <w:pPr>
              <w:widowControl w:val="0"/>
              <w:autoSpaceDE w:val="0"/>
              <w:autoSpaceDN w:val="0"/>
              <w:adjustRightInd w:val="0"/>
            </w:pPr>
            <w:r>
              <w:t>S.1.4. Посада контактної особи</w:t>
            </w:r>
          </w:p>
        </w:tc>
        <w:tc>
          <w:tcPr>
            <w:tcW w:w="8931" w:type="dxa"/>
            <w:shd w:val="clear" w:color="auto" w:fill="auto"/>
          </w:tcPr>
          <w:p w14:paraId="5700BC06" w14:textId="77777777" w:rsidR="00B809F2" w:rsidRDefault="0059172E">
            <w:pPr>
              <w:widowControl w:val="0"/>
              <w:autoSpaceDE w:val="0"/>
              <w:autoSpaceDN w:val="0"/>
              <w:adjustRightInd w:val="0"/>
              <w:ind w:firstLine="323"/>
            </w:pPr>
            <w:r>
              <w:t>Директор департаменту соціальної статистики,</w:t>
            </w:r>
          </w:p>
          <w:p w14:paraId="4BBC679C" w14:textId="77777777" w:rsidR="00B809F2" w:rsidRDefault="0059172E">
            <w:pPr>
              <w:widowControl w:val="0"/>
              <w:autoSpaceDE w:val="0"/>
              <w:autoSpaceDN w:val="0"/>
              <w:adjustRightInd w:val="0"/>
              <w:ind w:firstLine="323"/>
            </w:pPr>
            <w:r>
              <w:t>головний спеціаліст відділу статистики</w:t>
            </w:r>
          </w:p>
          <w:p w14:paraId="523A14DC" w14:textId="77777777" w:rsidR="00B809F2" w:rsidRDefault="0059172E">
            <w:pPr>
              <w:widowControl w:val="0"/>
              <w:autoSpaceDE w:val="0"/>
              <w:autoSpaceDN w:val="0"/>
              <w:adjustRightInd w:val="0"/>
              <w:ind w:firstLine="323"/>
            </w:pPr>
            <w:r>
              <w:t>оплати праці та соціально-трудових відносин</w:t>
            </w:r>
          </w:p>
        </w:tc>
      </w:tr>
      <w:tr w:rsidR="00B809F2" w14:paraId="25D16753" w14:textId="77777777">
        <w:trPr>
          <w:trHeight w:val="397"/>
          <w:jc w:val="center"/>
        </w:trPr>
        <w:tc>
          <w:tcPr>
            <w:tcW w:w="5665" w:type="dxa"/>
            <w:shd w:val="clear" w:color="auto" w:fill="auto"/>
          </w:tcPr>
          <w:p w14:paraId="25777CE6" w14:textId="77777777" w:rsidR="00B809F2" w:rsidRDefault="0059172E">
            <w:pPr>
              <w:widowControl w:val="0"/>
              <w:autoSpaceDE w:val="0"/>
              <w:autoSpaceDN w:val="0"/>
              <w:adjustRightInd w:val="0"/>
            </w:pPr>
            <w:r>
              <w:t>S.1.5. Контактна поштова адреса</w:t>
            </w:r>
          </w:p>
        </w:tc>
        <w:tc>
          <w:tcPr>
            <w:tcW w:w="8931" w:type="dxa"/>
            <w:shd w:val="clear" w:color="auto" w:fill="auto"/>
          </w:tcPr>
          <w:p w14:paraId="73FF579F" w14:textId="77777777" w:rsidR="00B809F2" w:rsidRDefault="0059172E">
            <w:pPr>
              <w:widowControl w:val="0"/>
              <w:autoSpaceDE w:val="0"/>
              <w:autoSpaceDN w:val="0"/>
              <w:adjustRightInd w:val="0"/>
              <w:ind w:firstLine="323"/>
            </w:pPr>
            <w:r>
              <w:t xml:space="preserve">вул. </w:t>
            </w:r>
            <w:proofErr w:type="spellStart"/>
            <w:r>
              <w:t>Ш.Руставелі</w:t>
            </w:r>
            <w:proofErr w:type="spellEnd"/>
            <w:r>
              <w:t>, 3, м. Київ, 01601, Україна</w:t>
            </w:r>
          </w:p>
        </w:tc>
      </w:tr>
      <w:tr w:rsidR="00B809F2" w14:paraId="258BC7EB" w14:textId="77777777">
        <w:trPr>
          <w:trHeight w:val="397"/>
          <w:jc w:val="center"/>
        </w:trPr>
        <w:tc>
          <w:tcPr>
            <w:tcW w:w="5665" w:type="dxa"/>
            <w:shd w:val="clear" w:color="auto" w:fill="auto"/>
          </w:tcPr>
          <w:p w14:paraId="6D7598AB" w14:textId="77777777" w:rsidR="00B809F2" w:rsidRDefault="0059172E">
            <w:pPr>
              <w:widowControl w:val="0"/>
              <w:autoSpaceDE w:val="0"/>
              <w:autoSpaceDN w:val="0"/>
              <w:adjustRightInd w:val="0"/>
            </w:pPr>
            <w:r>
              <w:t>S.1.6. Контактна електронна адреса</w:t>
            </w:r>
          </w:p>
        </w:tc>
        <w:tc>
          <w:tcPr>
            <w:tcW w:w="8931" w:type="dxa"/>
            <w:shd w:val="clear" w:color="auto" w:fill="auto"/>
          </w:tcPr>
          <w:p w14:paraId="020E276C" w14:textId="77777777" w:rsidR="00B809F2" w:rsidRDefault="00FF1B2A">
            <w:pPr>
              <w:widowControl w:val="0"/>
              <w:autoSpaceDE w:val="0"/>
              <w:autoSpaceDN w:val="0"/>
              <w:adjustRightInd w:val="0"/>
              <w:ind w:firstLine="323"/>
              <w:rPr>
                <w:rStyle w:val="af8"/>
                <w:color w:val="auto"/>
                <w:u w:val="none"/>
              </w:rPr>
            </w:pPr>
            <w:hyperlink r:id="rId12" w:history="1">
              <w:r w:rsidR="00B809F2">
                <w:rPr>
                  <w:rStyle w:val="af8"/>
                  <w:color w:val="auto"/>
                  <w:u w:val="none"/>
                  <w:lang w:val="en-US"/>
                </w:rPr>
                <w:t>i</w:t>
              </w:r>
              <w:r w:rsidR="00B809F2">
                <w:rPr>
                  <w:rStyle w:val="af8"/>
                  <w:color w:val="auto"/>
                  <w:u w:val="none"/>
                </w:rPr>
                <w:t>.</w:t>
              </w:r>
              <w:r w:rsidR="00B809F2">
                <w:rPr>
                  <w:rStyle w:val="af8"/>
                  <w:color w:val="auto"/>
                  <w:u w:val="none"/>
                  <w:lang w:val="en-US"/>
                </w:rPr>
                <w:t>senyk</w:t>
              </w:r>
              <w:r w:rsidR="00B809F2">
                <w:rPr>
                  <w:rStyle w:val="af8"/>
                  <w:color w:val="auto"/>
                  <w:u w:val="none"/>
                </w:rPr>
                <w:t>@</w:t>
              </w:r>
              <w:r w:rsidR="00B809F2">
                <w:rPr>
                  <w:rStyle w:val="af8"/>
                  <w:color w:val="auto"/>
                  <w:u w:val="none"/>
                  <w:lang w:val="en-US"/>
                </w:rPr>
                <w:t>sssu</w:t>
              </w:r>
              <w:r w:rsidR="00B809F2">
                <w:rPr>
                  <w:rStyle w:val="af8"/>
                  <w:color w:val="auto"/>
                  <w:u w:val="none"/>
                </w:rPr>
                <w:t>.</w:t>
              </w:r>
              <w:r w:rsidR="00B809F2">
                <w:rPr>
                  <w:rStyle w:val="af8"/>
                  <w:color w:val="auto"/>
                  <w:u w:val="none"/>
                  <w:lang w:val="en-US"/>
                </w:rPr>
                <w:t>gov</w:t>
              </w:r>
              <w:r w:rsidR="00B809F2">
                <w:rPr>
                  <w:rStyle w:val="af8"/>
                  <w:color w:val="auto"/>
                  <w:u w:val="none"/>
                </w:rPr>
                <w:t>.</w:t>
              </w:r>
              <w:proofErr w:type="spellStart"/>
              <w:r w:rsidR="00B809F2">
                <w:rPr>
                  <w:rStyle w:val="af8"/>
                  <w:color w:val="auto"/>
                  <w:u w:val="none"/>
                  <w:lang w:val="en-US"/>
                </w:rPr>
                <w:t>ua</w:t>
              </w:r>
              <w:proofErr w:type="spellEnd"/>
            </w:hyperlink>
          </w:p>
          <w:p w14:paraId="5968D3A2" w14:textId="77777777" w:rsidR="00B809F2" w:rsidRDefault="0059172E">
            <w:pPr>
              <w:widowControl w:val="0"/>
              <w:autoSpaceDE w:val="0"/>
              <w:autoSpaceDN w:val="0"/>
              <w:adjustRightInd w:val="0"/>
              <w:ind w:firstLine="323"/>
              <w:rPr>
                <w:rStyle w:val="af8"/>
                <w:color w:val="auto"/>
                <w:u w:val="none"/>
              </w:rPr>
            </w:pPr>
            <w:r>
              <w:rPr>
                <w:rStyle w:val="af8"/>
                <w:color w:val="auto"/>
                <w:u w:val="none"/>
                <w:lang w:val="en-US"/>
              </w:rPr>
              <w:t>l</w:t>
            </w:r>
            <w:r>
              <w:rPr>
                <w:rStyle w:val="af8"/>
                <w:color w:val="auto"/>
                <w:u w:val="none"/>
              </w:rPr>
              <w:t>.</w:t>
            </w:r>
            <w:proofErr w:type="spellStart"/>
            <w:r>
              <w:rPr>
                <w:rStyle w:val="af8"/>
                <w:color w:val="auto"/>
                <w:u w:val="none"/>
                <w:lang w:val="en-US"/>
              </w:rPr>
              <w:t>shevchenko</w:t>
            </w:r>
            <w:proofErr w:type="spellEnd"/>
            <w:r>
              <w:rPr>
                <w:rStyle w:val="af8"/>
                <w:color w:val="auto"/>
                <w:u w:val="none"/>
              </w:rPr>
              <w:t>@</w:t>
            </w:r>
            <w:proofErr w:type="spellStart"/>
            <w:r>
              <w:rPr>
                <w:rStyle w:val="af8"/>
                <w:color w:val="auto"/>
                <w:u w:val="none"/>
                <w:lang w:val="en-US"/>
              </w:rPr>
              <w:t>sssu</w:t>
            </w:r>
            <w:proofErr w:type="spellEnd"/>
            <w:r>
              <w:rPr>
                <w:rStyle w:val="af8"/>
                <w:color w:val="auto"/>
                <w:u w:val="none"/>
              </w:rPr>
              <w:t>.</w:t>
            </w:r>
            <w:proofErr w:type="spellStart"/>
            <w:r>
              <w:rPr>
                <w:rStyle w:val="af8"/>
                <w:color w:val="auto"/>
                <w:u w:val="none"/>
                <w:lang w:val="en-US"/>
              </w:rPr>
              <w:t>gov</w:t>
            </w:r>
            <w:proofErr w:type="spellEnd"/>
            <w:r>
              <w:rPr>
                <w:rStyle w:val="af8"/>
                <w:color w:val="auto"/>
                <w:u w:val="none"/>
              </w:rPr>
              <w:t>.</w:t>
            </w:r>
            <w:proofErr w:type="spellStart"/>
            <w:r>
              <w:rPr>
                <w:rStyle w:val="af8"/>
                <w:color w:val="auto"/>
                <w:u w:val="none"/>
                <w:lang w:val="en-US"/>
              </w:rPr>
              <w:t>ua</w:t>
            </w:r>
            <w:proofErr w:type="spellEnd"/>
          </w:p>
        </w:tc>
      </w:tr>
      <w:tr w:rsidR="00B809F2" w14:paraId="7F4D134E" w14:textId="77777777">
        <w:trPr>
          <w:trHeight w:val="397"/>
          <w:jc w:val="center"/>
        </w:trPr>
        <w:tc>
          <w:tcPr>
            <w:tcW w:w="5665" w:type="dxa"/>
            <w:shd w:val="clear" w:color="auto" w:fill="auto"/>
          </w:tcPr>
          <w:p w14:paraId="7E814295" w14:textId="77777777" w:rsidR="00B809F2" w:rsidRDefault="0059172E">
            <w:pPr>
              <w:widowControl w:val="0"/>
              <w:autoSpaceDE w:val="0"/>
              <w:autoSpaceDN w:val="0"/>
              <w:adjustRightInd w:val="0"/>
            </w:pPr>
            <w:r>
              <w:t>S.1.7. Контактний номер телефону</w:t>
            </w:r>
          </w:p>
        </w:tc>
        <w:tc>
          <w:tcPr>
            <w:tcW w:w="8931" w:type="dxa"/>
            <w:shd w:val="clear" w:color="auto" w:fill="auto"/>
          </w:tcPr>
          <w:p w14:paraId="3FE44185" w14:textId="77777777" w:rsidR="00B809F2" w:rsidRDefault="0059172E">
            <w:pPr>
              <w:widowControl w:val="0"/>
              <w:autoSpaceDE w:val="0"/>
              <w:autoSpaceDN w:val="0"/>
              <w:adjustRightInd w:val="0"/>
              <w:ind w:firstLine="323"/>
            </w:pPr>
            <w:r>
              <w:t>(044) 234 21 32</w:t>
            </w:r>
          </w:p>
          <w:p w14:paraId="32B25AAB" w14:textId="77777777" w:rsidR="00B809F2" w:rsidRDefault="0059172E">
            <w:pPr>
              <w:widowControl w:val="0"/>
              <w:autoSpaceDE w:val="0"/>
              <w:autoSpaceDN w:val="0"/>
              <w:adjustRightInd w:val="0"/>
              <w:ind w:firstLine="323"/>
            </w:pPr>
            <w:r>
              <w:t>(044) 287 30 11</w:t>
            </w:r>
          </w:p>
        </w:tc>
      </w:tr>
      <w:tr w:rsidR="00B809F2" w14:paraId="23B91491" w14:textId="77777777">
        <w:trPr>
          <w:trHeight w:val="119"/>
          <w:jc w:val="center"/>
        </w:trPr>
        <w:tc>
          <w:tcPr>
            <w:tcW w:w="5665" w:type="dxa"/>
            <w:shd w:val="clear" w:color="auto" w:fill="auto"/>
          </w:tcPr>
          <w:p w14:paraId="4AEA9896" w14:textId="77777777" w:rsidR="00B809F2" w:rsidRDefault="0059172E">
            <w:pPr>
              <w:widowControl w:val="0"/>
              <w:autoSpaceDE w:val="0"/>
              <w:autoSpaceDN w:val="0"/>
              <w:adjustRightInd w:val="0"/>
            </w:pPr>
            <w:r>
              <w:t>S.1.8. Контактний номер факсу</w:t>
            </w:r>
          </w:p>
        </w:tc>
        <w:tc>
          <w:tcPr>
            <w:tcW w:w="8931" w:type="dxa"/>
            <w:shd w:val="clear" w:color="auto" w:fill="auto"/>
          </w:tcPr>
          <w:p w14:paraId="24EC9912" w14:textId="77777777" w:rsidR="00B809F2" w:rsidRDefault="0059172E">
            <w:pPr>
              <w:widowControl w:val="0"/>
              <w:autoSpaceDE w:val="0"/>
              <w:autoSpaceDN w:val="0"/>
              <w:adjustRightInd w:val="0"/>
              <w:ind w:firstLine="323"/>
            </w:pPr>
            <w:r>
              <w:t>(044) 235 37 39</w:t>
            </w:r>
          </w:p>
        </w:tc>
      </w:tr>
      <w:tr w:rsidR="00B809F2" w14:paraId="332AA3BB" w14:textId="77777777">
        <w:trPr>
          <w:trHeight w:val="397"/>
          <w:jc w:val="center"/>
        </w:trPr>
        <w:tc>
          <w:tcPr>
            <w:tcW w:w="14596" w:type="dxa"/>
            <w:gridSpan w:val="2"/>
            <w:shd w:val="clear" w:color="auto" w:fill="auto"/>
          </w:tcPr>
          <w:p w14:paraId="0E56CE07" w14:textId="77777777" w:rsidR="00B809F2" w:rsidRDefault="0059172E">
            <w:pPr>
              <w:widowControl w:val="0"/>
              <w:autoSpaceDE w:val="0"/>
              <w:autoSpaceDN w:val="0"/>
              <w:adjustRightInd w:val="0"/>
            </w:pPr>
            <w:r>
              <w:t>S.2. Оновлення метаданих</w:t>
            </w:r>
          </w:p>
        </w:tc>
      </w:tr>
      <w:tr w:rsidR="00B809F2" w14:paraId="58E266CE" w14:textId="77777777">
        <w:trPr>
          <w:trHeight w:val="397"/>
          <w:jc w:val="center"/>
        </w:trPr>
        <w:tc>
          <w:tcPr>
            <w:tcW w:w="5665" w:type="dxa"/>
            <w:shd w:val="clear" w:color="auto" w:fill="auto"/>
          </w:tcPr>
          <w:p w14:paraId="05D817D3" w14:textId="77777777" w:rsidR="00B809F2" w:rsidRDefault="0059172E">
            <w:pPr>
              <w:widowControl w:val="0"/>
              <w:autoSpaceDE w:val="0"/>
              <w:autoSpaceDN w:val="0"/>
              <w:adjustRightInd w:val="0"/>
            </w:pPr>
            <w:r>
              <w:t>S.2.1. Дата останнього оновлення метаданих</w:t>
            </w:r>
          </w:p>
        </w:tc>
        <w:tc>
          <w:tcPr>
            <w:tcW w:w="8931" w:type="dxa"/>
            <w:shd w:val="clear" w:color="auto" w:fill="auto"/>
          </w:tcPr>
          <w:p w14:paraId="4E16B9CA" w14:textId="77777777" w:rsidR="00B809F2" w:rsidRDefault="0059172E">
            <w:pPr>
              <w:widowControl w:val="0"/>
              <w:autoSpaceDE w:val="0"/>
              <w:autoSpaceDN w:val="0"/>
              <w:adjustRightInd w:val="0"/>
              <w:ind w:firstLine="323"/>
              <w:rPr>
                <w:strike/>
              </w:rPr>
            </w:pPr>
            <w:r>
              <w:t>25 грудня 2023 року</w:t>
            </w:r>
          </w:p>
        </w:tc>
      </w:tr>
      <w:tr w:rsidR="00B809F2" w14:paraId="2D4E1B01" w14:textId="77777777">
        <w:trPr>
          <w:trHeight w:val="397"/>
          <w:jc w:val="center"/>
        </w:trPr>
        <w:tc>
          <w:tcPr>
            <w:tcW w:w="5665" w:type="dxa"/>
            <w:shd w:val="clear" w:color="auto" w:fill="auto"/>
          </w:tcPr>
          <w:p w14:paraId="008EC04F" w14:textId="77777777" w:rsidR="00B809F2" w:rsidRDefault="0059172E">
            <w:pPr>
              <w:widowControl w:val="0"/>
              <w:autoSpaceDE w:val="0"/>
              <w:autoSpaceDN w:val="0"/>
              <w:adjustRightInd w:val="0"/>
            </w:pPr>
            <w:r>
              <w:t>S.2.2. Дата останнього розміщення метаданих</w:t>
            </w:r>
          </w:p>
        </w:tc>
        <w:tc>
          <w:tcPr>
            <w:tcW w:w="8931" w:type="dxa"/>
            <w:shd w:val="clear" w:color="auto" w:fill="auto"/>
          </w:tcPr>
          <w:p w14:paraId="7F745782" w14:textId="77777777" w:rsidR="00B809F2" w:rsidRDefault="0059172E">
            <w:pPr>
              <w:ind w:firstLine="323"/>
            </w:pPr>
            <w:r>
              <w:t>25 грудня 2023 року</w:t>
            </w:r>
          </w:p>
        </w:tc>
      </w:tr>
      <w:tr w:rsidR="00B809F2" w14:paraId="7E6E6B47" w14:textId="77777777">
        <w:trPr>
          <w:trHeight w:val="397"/>
          <w:jc w:val="center"/>
        </w:trPr>
        <w:tc>
          <w:tcPr>
            <w:tcW w:w="5665" w:type="dxa"/>
            <w:shd w:val="clear" w:color="auto" w:fill="auto"/>
          </w:tcPr>
          <w:p w14:paraId="286EAF49" w14:textId="77777777" w:rsidR="00B809F2" w:rsidRDefault="0059172E">
            <w:pPr>
              <w:widowControl w:val="0"/>
              <w:autoSpaceDE w:val="0"/>
              <w:autoSpaceDN w:val="0"/>
              <w:adjustRightInd w:val="0"/>
            </w:pPr>
            <w:r>
              <w:t>S.2.3. Дата останнього оновлення вмісту метаданих</w:t>
            </w:r>
          </w:p>
        </w:tc>
        <w:tc>
          <w:tcPr>
            <w:tcW w:w="8931" w:type="dxa"/>
            <w:shd w:val="clear" w:color="auto" w:fill="auto"/>
          </w:tcPr>
          <w:p w14:paraId="394746A8" w14:textId="77777777" w:rsidR="00B809F2" w:rsidRDefault="0059172E">
            <w:pPr>
              <w:ind w:firstLine="323"/>
            </w:pPr>
            <w:r>
              <w:t>25 грудня 2023 року</w:t>
            </w:r>
          </w:p>
        </w:tc>
      </w:tr>
      <w:tr w:rsidR="00B809F2" w14:paraId="1103011D" w14:textId="77777777">
        <w:trPr>
          <w:jc w:val="center"/>
        </w:trPr>
        <w:tc>
          <w:tcPr>
            <w:tcW w:w="14596" w:type="dxa"/>
            <w:gridSpan w:val="2"/>
            <w:shd w:val="clear" w:color="auto" w:fill="auto"/>
          </w:tcPr>
          <w:p w14:paraId="6D16713C" w14:textId="77777777" w:rsidR="00B809F2" w:rsidRDefault="0059172E">
            <w:pPr>
              <w:widowControl w:val="0"/>
              <w:autoSpaceDE w:val="0"/>
              <w:autoSpaceDN w:val="0"/>
              <w:adjustRightInd w:val="0"/>
            </w:pPr>
            <w:r>
              <w:t>S.3. Статистичне представлення</w:t>
            </w:r>
          </w:p>
        </w:tc>
      </w:tr>
      <w:tr w:rsidR="00B809F2" w14:paraId="67CA9564" w14:textId="77777777">
        <w:trPr>
          <w:jc w:val="center"/>
        </w:trPr>
        <w:tc>
          <w:tcPr>
            <w:tcW w:w="5665" w:type="dxa"/>
            <w:shd w:val="clear" w:color="auto" w:fill="auto"/>
          </w:tcPr>
          <w:p w14:paraId="3B4E61D2" w14:textId="77777777" w:rsidR="00B809F2" w:rsidRDefault="0059172E">
            <w:pPr>
              <w:widowControl w:val="0"/>
              <w:autoSpaceDE w:val="0"/>
              <w:autoSpaceDN w:val="0"/>
              <w:adjustRightInd w:val="0"/>
            </w:pPr>
            <w:r>
              <w:t>S.3.1. Опис даних</w:t>
            </w:r>
          </w:p>
        </w:tc>
        <w:tc>
          <w:tcPr>
            <w:tcW w:w="8931" w:type="dxa"/>
            <w:shd w:val="clear" w:color="auto" w:fill="auto"/>
          </w:tcPr>
          <w:p w14:paraId="7B57ECD6" w14:textId="77777777" w:rsidR="00B809F2" w:rsidRDefault="0059172E">
            <w:pPr>
              <w:autoSpaceDE w:val="0"/>
              <w:autoSpaceDN w:val="0"/>
              <w:adjustRightInd w:val="0"/>
              <w:ind w:firstLine="453"/>
              <w:jc w:val="both"/>
              <w:rPr>
                <w:rFonts w:ascii="TimesNewRomanPSMT" w:hAnsi="TimesNewRomanPSMT" w:cs="TimesNewRomanPSMT"/>
              </w:rPr>
            </w:pPr>
            <w:r>
              <w:t xml:space="preserve">Метою проведення державного статистичного спостереження (далі – ДСС, статистичне спостереження, спостереження) "Умови праці на підприємствах" є формування </w:t>
            </w:r>
            <w:r>
              <w:rPr>
                <w:rFonts w:ascii="TimesNewRomanPSMT" w:hAnsi="TimesNewRomanPSMT" w:cs="TimesNewRomanPSMT"/>
              </w:rPr>
              <w:t xml:space="preserve">інформації, що характеризує умови праці працівників на підприємствах з потенційними джерелами шкідливих і </w:t>
            </w:r>
            <w:r>
              <w:rPr>
                <w:rFonts w:ascii="TimesNewRomanPSMT" w:hAnsi="TimesNewRomanPSMT" w:cs="TimesNewRomanPSMT"/>
              </w:rPr>
              <w:lastRenderedPageBreak/>
              <w:t xml:space="preserve">небезпечних виробничих факторів і надання пов’язаних із ними пільг і компенсацій для забезпечення інформаційних потреб користувачів. </w:t>
            </w:r>
          </w:p>
          <w:p w14:paraId="57C181B9" w14:textId="77777777" w:rsidR="00B809F2" w:rsidRDefault="0059172E">
            <w:pPr>
              <w:autoSpaceDE w:val="0"/>
              <w:autoSpaceDN w:val="0"/>
              <w:adjustRightInd w:val="0"/>
              <w:ind w:firstLine="453"/>
            </w:pPr>
            <w:r>
              <w:t>За результатами ДСС формуються показники:</w:t>
            </w:r>
          </w:p>
          <w:p w14:paraId="359A8D32" w14:textId="77777777" w:rsidR="00B809F2" w:rsidRDefault="0059172E">
            <w:pPr>
              <w:pStyle w:val="aff0"/>
              <w:widowControl w:val="0"/>
              <w:numPr>
                <w:ilvl w:val="0"/>
                <w:numId w:val="2"/>
              </w:numPr>
              <w:autoSpaceDE w:val="0"/>
              <w:autoSpaceDN w:val="0"/>
              <w:adjustRightInd w:val="0"/>
              <w:ind w:hanging="230"/>
              <w:jc w:val="both"/>
            </w:pPr>
            <w:r>
              <w:t>облікова кількість штатних працівників, зайнятих на роботах зі шкідливими умовами праці на кінець звітного періоду;</w:t>
            </w:r>
          </w:p>
          <w:p w14:paraId="13679599" w14:textId="77777777" w:rsidR="00B809F2" w:rsidRDefault="0059172E">
            <w:pPr>
              <w:pStyle w:val="aff0"/>
              <w:widowControl w:val="0"/>
              <w:numPr>
                <w:ilvl w:val="0"/>
                <w:numId w:val="2"/>
              </w:numPr>
              <w:autoSpaceDE w:val="0"/>
              <w:autoSpaceDN w:val="0"/>
              <w:adjustRightInd w:val="0"/>
              <w:ind w:hanging="230"/>
              <w:jc w:val="both"/>
            </w:pPr>
            <w:r>
              <w:t>частка облікової кількості штатних працівників, зайнятих на роботах зі шкідливими умовами праці в обліковій кількості штатних працівників;</w:t>
            </w:r>
          </w:p>
          <w:p w14:paraId="09387C93" w14:textId="77777777" w:rsidR="00B809F2" w:rsidRDefault="0059172E">
            <w:pPr>
              <w:pStyle w:val="aff0"/>
              <w:widowControl w:val="0"/>
              <w:numPr>
                <w:ilvl w:val="0"/>
                <w:numId w:val="2"/>
              </w:numPr>
              <w:autoSpaceDE w:val="0"/>
              <w:autoSpaceDN w:val="0"/>
              <w:adjustRightInd w:val="0"/>
              <w:ind w:hanging="230"/>
              <w:jc w:val="both"/>
            </w:pPr>
            <w:r>
              <w:t>облікова кількість штатних працівників, які мають право на пільги та компенсації за роботу зі шкідливими умовами праці та за особливий характер праці на кінець звітного періоду;</w:t>
            </w:r>
          </w:p>
          <w:p w14:paraId="494FAEA7" w14:textId="77777777" w:rsidR="00B809F2" w:rsidRDefault="0059172E">
            <w:pPr>
              <w:pStyle w:val="aff0"/>
              <w:widowControl w:val="0"/>
              <w:numPr>
                <w:ilvl w:val="0"/>
                <w:numId w:val="2"/>
              </w:numPr>
              <w:autoSpaceDE w:val="0"/>
              <w:autoSpaceDN w:val="0"/>
              <w:adjustRightInd w:val="0"/>
              <w:ind w:hanging="230"/>
              <w:jc w:val="both"/>
            </w:pPr>
            <w:r>
              <w:t xml:space="preserve">частка облікової кількості штатних працівників, які мають право на пільги та компенсації за роботу зі шкідливими умовами праці та за особливий характер праці в обліковій кількості штатних працівників; </w:t>
            </w:r>
          </w:p>
          <w:p w14:paraId="2C68ED04" w14:textId="77777777" w:rsidR="00B809F2" w:rsidRDefault="0059172E">
            <w:pPr>
              <w:pStyle w:val="aff0"/>
              <w:widowControl w:val="0"/>
              <w:numPr>
                <w:ilvl w:val="0"/>
                <w:numId w:val="2"/>
              </w:numPr>
              <w:autoSpaceDE w:val="0"/>
              <w:autoSpaceDN w:val="0"/>
              <w:adjustRightInd w:val="0"/>
              <w:ind w:hanging="230"/>
              <w:jc w:val="both"/>
            </w:pPr>
            <w:r>
              <w:t>облікова кількість працівників служби охорони праці (в розрахунку на 1 підприємство);</w:t>
            </w:r>
          </w:p>
          <w:p w14:paraId="18433378" w14:textId="77777777" w:rsidR="00B809F2" w:rsidRDefault="0059172E">
            <w:pPr>
              <w:pStyle w:val="aff0"/>
              <w:widowControl w:val="0"/>
              <w:numPr>
                <w:ilvl w:val="0"/>
                <w:numId w:val="2"/>
              </w:numPr>
              <w:autoSpaceDE w:val="0"/>
              <w:autoSpaceDN w:val="0"/>
              <w:adjustRightInd w:val="0"/>
              <w:ind w:hanging="230"/>
              <w:jc w:val="both"/>
            </w:pPr>
            <w:r>
              <w:t>кількість підприємств, на яких працівники зайняті на роботах зі шкідливими умовами праці;</w:t>
            </w:r>
          </w:p>
          <w:p w14:paraId="322D91A0" w14:textId="77777777" w:rsidR="00B809F2" w:rsidRDefault="0059172E">
            <w:pPr>
              <w:pStyle w:val="aff0"/>
              <w:widowControl w:val="0"/>
              <w:numPr>
                <w:ilvl w:val="0"/>
                <w:numId w:val="2"/>
              </w:numPr>
              <w:autoSpaceDE w:val="0"/>
              <w:autoSpaceDN w:val="0"/>
              <w:adjustRightInd w:val="0"/>
              <w:ind w:hanging="230"/>
              <w:jc w:val="both"/>
            </w:pPr>
            <w:r>
              <w:t>частка підприємств, на яких працівники зайняті на роботах зі шкідливими умовами праці, у загальній кількості обстежених підприємств;</w:t>
            </w:r>
          </w:p>
          <w:p w14:paraId="5B22F980" w14:textId="77777777" w:rsidR="00B809F2" w:rsidRDefault="0059172E">
            <w:pPr>
              <w:pStyle w:val="aff0"/>
              <w:widowControl w:val="0"/>
              <w:numPr>
                <w:ilvl w:val="0"/>
                <w:numId w:val="2"/>
              </w:numPr>
              <w:autoSpaceDE w:val="0"/>
              <w:autoSpaceDN w:val="0"/>
              <w:adjustRightInd w:val="0"/>
              <w:jc w:val="both"/>
            </w:pPr>
            <w:r>
              <w:t>частка підприємств, на яких працівники зайняті на роботах зі</w:t>
            </w:r>
            <w:r>
              <w:rPr>
                <w:lang w:val="ru-RU"/>
              </w:rPr>
              <w:t xml:space="preserve"> </w:t>
            </w:r>
            <w:r>
              <w:t>шкідливими умовами праці, до загальної кількості підприємств, які проводили атестацію.</w:t>
            </w:r>
          </w:p>
        </w:tc>
      </w:tr>
      <w:tr w:rsidR="00B809F2" w14:paraId="1DF6A81B" w14:textId="77777777">
        <w:trPr>
          <w:jc w:val="center"/>
        </w:trPr>
        <w:tc>
          <w:tcPr>
            <w:tcW w:w="5665" w:type="dxa"/>
            <w:shd w:val="clear" w:color="auto" w:fill="auto"/>
          </w:tcPr>
          <w:p w14:paraId="61D1FAC3" w14:textId="77777777" w:rsidR="00B809F2" w:rsidRDefault="0059172E">
            <w:pPr>
              <w:widowControl w:val="0"/>
              <w:autoSpaceDE w:val="0"/>
              <w:autoSpaceDN w:val="0"/>
              <w:adjustRightInd w:val="0"/>
            </w:pPr>
            <w:r>
              <w:lastRenderedPageBreak/>
              <w:t>S.3.2. Класифікатори (класифікації) та стандарти</w:t>
            </w:r>
          </w:p>
        </w:tc>
        <w:tc>
          <w:tcPr>
            <w:tcW w:w="8931" w:type="dxa"/>
            <w:shd w:val="clear" w:color="auto" w:fill="auto"/>
          </w:tcPr>
          <w:p w14:paraId="486985DB" w14:textId="77777777" w:rsidR="00B809F2" w:rsidRDefault="0059172E">
            <w:pPr>
              <w:ind w:firstLine="453"/>
              <w:jc w:val="both"/>
            </w:pPr>
            <w:r>
              <w:t xml:space="preserve">При проведенні ДСС використовуються: </w:t>
            </w:r>
          </w:p>
          <w:p w14:paraId="59E867C5" w14:textId="77777777" w:rsidR="00B809F2" w:rsidRDefault="0059172E">
            <w:pPr>
              <w:widowControl w:val="0"/>
              <w:autoSpaceDE w:val="0"/>
              <w:autoSpaceDN w:val="0"/>
              <w:adjustRightInd w:val="0"/>
              <w:ind w:firstLine="453"/>
              <w:jc w:val="both"/>
              <w:rPr>
                <w:color w:val="000000" w:themeColor="text1"/>
              </w:rPr>
            </w:pPr>
            <w:r>
              <w:rPr>
                <w:color w:val="000000"/>
              </w:rPr>
              <w:t> </w:t>
            </w:r>
            <w:r>
              <w:rPr>
                <w:color w:val="000000" w:themeColor="text1"/>
              </w:rPr>
              <w:t>Класифікація видів економічної діяльності (КВЕД) URL:</w:t>
            </w:r>
            <w:hyperlink r:id="rId13" w:anchor="Text" w:history="1">
              <w:r w:rsidR="00B809F2">
                <w:rPr>
                  <w:rStyle w:val="af8"/>
                  <w:color w:val="000000" w:themeColor="text1"/>
                  <w:u w:val="none"/>
                </w:rPr>
                <w:t>https://zakon.rada.gov.ua/rada/show/vb457609-10#Text</w:t>
              </w:r>
            </w:hyperlink>
            <w:r>
              <w:rPr>
                <w:rStyle w:val="af8"/>
                <w:color w:val="000000" w:themeColor="text1"/>
                <w:u w:val="none"/>
              </w:rPr>
              <w:t>;</w:t>
            </w:r>
          </w:p>
          <w:p w14:paraId="54906E88" w14:textId="77777777" w:rsidR="00B809F2" w:rsidRDefault="0059172E">
            <w:pPr>
              <w:ind w:firstLine="453"/>
              <w:jc w:val="both"/>
            </w:pPr>
            <w:r>
              <w:lastRenderedPageBreak/>
              <w:t>Класифікація організаційно-правових форм господарювання, (КОПФГ);</w:t>
            </w:r>
          </w:p>
          <w:p w14:paraId="1032EE88" w14:textId="77777777" w:rsidR="00B809F2" w:rsidRDefault="0059172E">
            <w:pPr>
              <w:jc w:val="both"/>
            </w:pPr>
            <w:r>
              <w:t xml:space="preserve">URL: </w:t>
            </w:r>
            <w:hyperlink r:id="rId14" w:history="1">
              <w:r w:rsidR="00B809F2">
                <w:rPr>
                  <w:rStyle w:val="af8"/>
                  <w:color w:val="auto"/>
                  <w:u w:val="none"/>
                </w:rPr>
                <w:t>http://www.ukrstat.gov.ua/klasf/st_kls/KOPFG_zm8_2021.pdf</w:t>
              </w:r>
            </w:hyperlink>
            <w:r>
              <w:t>;</w:t>
            </w:r>
          </w:p>
          <w:p w14:paraId="37504869" w14:textId="77777777" w:rsidR="00B809F2" w:rsidRDefault="0059172E">
            <w:pPr>
              <w:widowControl w:val="0"/>
              <w:autoSpaceDE w:val="0"/>
              <w:autoSpaceDN w:val="0"/>
              <w:adjustRightInd w:val="0"/>
              <w:ind w:firstLine="453"/>
              <w:jc w:val="both"/>
            </w:pPr>
            <w:r>
              <w:rPr>
                <w:color w:val="000000" w:themeColor="text1"/>
              </w:rPr>
              <w:t>Кодифікатор адміністративно-територіальних одиниць та територій територіальних громад (КАТОТТГ)</w:t>
            </w:r>
            <w:r>
              <w:rPr>
                <w:strike/>
                <w:color w:val="000000" w:themeColor="text1"/>
                <w:highlight w:val="yellow"/>
              </w:rPr>
              <w:t xml:space="preserve"> </w:t>
            </w:r>
            <w:r>
              <w:rPr>
                <w:color w:val="000000" w:themeColor="text1"/>
              </w:rPr>
              <w:t>URL:</w:t>
            </w:r>
            <w:hyperlink r:id="rId15" w:anchor="Text" w:history="1">
              <w:r w:rsidR="00B809F2">
                <w:rPr>
                  <w:rStyle w:val="af8"/>
                  <w:color w:val="000000" w:themeColor="text1"/>
                  <w:u w:val="none"/>
                </w:rPr>
                <w:t>https://zakon.rada.gov.ua/rada/main/v0290914-20#Text</w:t>
              </w:r>
            </w:hyperlink>
            <w:r>
              <w:rPr>
                <w:rStyle w:val="af8"/>
                <w:color w:val="000000" w:themeColor="text1"/>
                <w:u w:val="none"/>
              </w:rPr>
              <w:t>;</w:t>
            </w:r>
          </w:p>
        </w:tc>
      </w:tr>
      <w:tr w:rsidR="00B809F2" w14:paraId="54145650" w14:textId="77777777">
        <w:trPr>
          <w:jc w:val="center"/>
        </w:trPr>
        <w:tc>
          <w:tcPr>
            <w:tcW w:w="5665" w:type="dxa"/>
            <w:shd w:val="clear" w:color="auto" w:fill="auto"/>
          </w:tcPr>
          <w:p w14:paraId="1A9BE3FC" w14:textId="77777777" w:rsidR="00B809F2" w:rsidRDefault="0059172E">
            <w:pPr>
              <w:widowControl w:val="0"/>
              <w:autoSpaceDE w:val="0"/>
              <w:autoSpaceDN w:val="0"/>
              <w:adjustRightInd w:val="0"/>
            </w:pPr>
            <w:r>
              <w:lastRenderedPageBreak/>
              <w:t>S.3.3. Сектор охоплення</w:t>
            </w:r>
          </w:p>
        </w:tc>
        <w:tc>
          <w:tcPr>
            <w:tcW w:w="8931" w:type="dxa"/>
            <w:shd w:val="clear" w:color="auto" w:fill="auto"/>
          </w:tcPr>
          <w:p w14:paraId="6B14E2C3" w14:textId="77777777" w:rsidR="00B809F2" w:rsidRDefault="0059172E">
            <w:pPr>
              <w:widowControl w:val="0"/>
              <w:autoSpaceDE w:val="0"/>
              <w:autoSpaceDN w:val="0"/>
              <w:adjustRightInd w:val="0"/>
              <w:ind w:firstLine="453"/>
              <w:jc w:val="both"/>
            </w:pPr>
            <w:r>
              <w:rPr>
                <w:color w:val="000000"/>
              </w:rPr>
              <w:t xml:space="preserve">Спостереження охоплює види економічної діяльності груп 01.1–01.6 секції </w:t>
            </w:r>
            <w:r>
              <w:t>А, секцій В, С, D, E, F, H, розділу 61 секції J</w:t>
            </w:r>
            <w:r>
              <w:rPr>
                <w:color w:val="000000"/>
              </w:rPr>
              <w:t xml:space="preserve"> відповідно до КВЕД в частині підприємств </w:t>
            </w:r>
            <w:r>
              <w:t>з кількістю найманих працівників 10 осіб і більше</w:t>
            </w:r>
            <w:r>
              <w:rPr>
                <w:color w:val="000000"/>
              </w:rPr>
              <w:t>.</w:t>
            </w:r>
            <w:r>
              <w:t xml:space="preserve"> </w:t>
            </w:r>
          </w:p>
          <w:p w14:paraId="6985FBA8" w14:textId="77777777" w:rsidR="00B809F2" w:rsidRDefault="0059172E">
            <w:pPr>
              <w:widowControl w:val="0"/>
              <w:autoSpaceDE w:val="0"/>
              <w:autoSpaceDN w:val="0"/>
              <w:adjustRightInd w:val="0"/>
              <w:ind w:firstLine="453"/>
              <w:jc w:val="both"/>
            </w:pPr>
            <w:r>
              <w:t>Генеральна сукупність одиниць статистичного спостереження формується на основі реєстру статистичних одиниць і включає підприємства за основним видом економічної діяльності вищенаведених груп/секцій/розділів за КВЕД.</w:t>
            </w:r>
          </w:p>
        </w:tc>
      </w:tr>
      <w:tr w:rsidR="00B809F2" w14:paraId="432D0EA9" w14:textId="77777777">
        <w:trPr>
          <w:trHeight w:val="60"/>
          <w:jc w:val="center"/>
        </w:trPr>
        <w:tc>
          <w:tcPr>
            <w:tcW w:w="5665" w:type="dxa"/>
            <w:shd w:val="clear" w:color="auto" w:fill="auto"/>
          </w:tcPr>
          <w:p w14:paraId="2B4025B0" w14:textId="77777777" w:rsidR="00B809F2" w:rsidRDefault="0059172E">
            <w:pPr>
              <w:widowControl w:val="0"/>
              <w:tabs>
                <w:tab w:val="left" w:pos="4584"/>
              </w:tabs>
              <w:autoSpaceDE w:val="0"/>
              <w:autoSpaceDN w:val="0"/>
              <w:adjustRightInd w:val="0"/>
            </w:pPr>
            <w:r>
              <w:t>S.3.4. Статистичні визначення</w:t>
            </w:r>
          </w:p>
          <w:p w14:paraId="56F2969F" w14:textId="77777777" w:rsidR="00B809F2" w:rsidRDefault="00B809F2">
            <w:pPr>
              <w:widowControl w:val="0"/>
              <w:tabs>
                <w:tab w:val="left" w:pos="4584"/>
              </w:tabs>
              <w:autoSpaceDE w:val="0"/>
              <w:autoSpaceDN w:val="0"/>
              <w:adjustRightInd w:val="0"/>
            </w:pPr>
          </w:p>
        </w:tc>
        <w:tc>
          <w:tcPr>
            <w:tcW w:w="8931" w:type="dxa"/>
            <w:shd w:val="clear" w:color="auto" w:fill="auto"/>
          </w:tcPr>
          <w:p w14:paraId="5102E806" w14:textId="77777777" w:rsidR="00B809F2" w:rsidRDefault="0059172E">
            <w:pPr>
              <w:ind w:firstLine="459"/>
              <w:jc w:val="both"/>
            </w:pPr>
            <w:r>
              <w:t>У межах ДСС формуються такі показники із їх характеристиками (визначеннями):</w:t>
            </w:r>
          </w:p>
          <w:p w14:paraId="3C319907" w14:textId="437BDE5B" w:rsidR="00B809F2" w:rsidRDefault="0059172E">
            <w:pPr>
              <w:ind w:firstLine="28"/>
              <w:jc w:val="both"/>
            </w:pPr>
            <w:r>
              <w:t>1) облікова кількість штатних працівників, зайнятих на роботах зі шкідливими умовами праці на кінець звітного періоду – характеризує працівників, що працюють на робочих місцях, де хоча б один шкідливий виробничий фактор перевищує гігієнічний норматив, установлений відповідно до Гігієнічної класифікації праці</w:t>
            </w:r>
            <w:r w:rsidR="00041AE8">
              <w:t xml:space="preserve"> </w:t>
            </w:r>
            <w:r w:rsidR="00041AE8" w:rsidRPr="00041AE8">
              <w:t>за показниками шкідливості та небезпечності факторів виробничого середовища, важкості та напруженості трудового процесу, затвердженої наказом Міністерства охорони здоров’я від 08.04.2014 № 248, зареєстрованим в Міністерстві юстиції України 6 травня 2014 р. за № 472/25249;</w:t>
            </w:r>
          </w:p>
          <w:p w14:paraId="199326C0" w14:textId="77777777" w:rsidR="00B809F2" w:rsidRDefault="0059172E">
            <w:pPr>
              <w:jc w:val="both"/>
            </w:pPr>
            <w:r>
              <w:t xml:space="preserve">2) частка облікової кількості штатних працівників, зайнятих на роботах зі шкідливими умовами праці, в обліковій кількості штатних працівників – розраховується як відношення кількості зайнятих на роботах зі шкідливими умовами праці працівників до облікової кількості штатних працівників; </w:t>
            </w:r>
          </w:p>
          <w:p w14:paraId="36C99EAB" w14:textId="77777777" w:rsidR="00B809F2" w:rsidRDefault="0059172E">
            <w:pPr>
              <w:jc w:val="both"/>
            </w:pPr>
            <w:r>
              <w:lastRenderedPageBreak/>
              <w:t xml:space="preserve">3) облікова кількість штатних працівників, які мають право на пільги та компенсації за роботу зі шкідливими умовами праці та за особливий характер праці на кінець звітного періоду – характеризує кількість працівників, які отримують пільги чи компенсації за роботу зі шкідливими умовами праці; </w:t>
            </w:r>
          </w:p>
          <w:p w14:paraId="20027437" w14:textId="77777777" w:rsidR="00B809F2" w:rsidRDefault="0059172E">
            <w:pPr>
              <w:jc w:val="both"/>
            </w:pPr>
            <w:r>
              <w:t>4) частка облікової кількості штатних працівників, які мають право на пільги та компенсації за роботу зі шкідливими умовами праці та за особливий характер праці, в обліковій кількості штатних працівників – розраховується як відношення кількості працівників, які мають право на хоча б один із видів пільг і компенсацій за роботу зі шкідливими умовами праці та за особливий характер праці працівників до облікової кількості штатних працівників;</w:t>
            </w:r>
          </w:p>
          <w:p w14:paraId="655FC4C0" w14:textId="77777777" w:rsidR="00B809F2" w:rsidRDefault="0059172E">
            <w:pPr>
              <w:jc w:val="both"/>
            </w:pPr>
            <w:r>
              <w:t xml:space="preserve">5) облікова кількість працівників служби охорони праці (зокрема, на 1 підприємство) – характеризує працівників служб охорони праці та працівників з відповідною підготовкою, на яких покладено виконання функцій спеціалістів з охорони праці. </w:t>
            </w:r>
          </w:p>
          <w:p w14:paraId="66381C9B" w14:textId="77777777" w:rsidR="00B809F2" w:rsidRDefault="0059172E">
            <w:pPr>
              <w:jc w:val="both"/>
            </w:pPr>
            <w:r>
              <w:t>6) кількість підприємств, на яких працівники зайняті на роботах зі шкідливими умовами праці – характеризує кількість підприємств, на яких проводили останню атестацію;</w:t>
            </w:r>
          </w:p>
          <w:p w14:paraId="20C4012F" w14:textId="77777777" w:rsidR="00B809F2" w:rsidRDefault="0059172E">
            <w:pPr>
              <w:jc w:val="both"/>
            </w:pPr>
            <w:r>
              <w:t>7) частка підприємств, на яких працівники зайняті на роботах зі шкідливими умовами праці, у загальній кількості обстежених підприємств – розраховується, як відношення кількості підприємств, на яких проводили останню атестацію, до загальної кількості обстежених підприємств;</w:t>
            </w:r>
          </w:p>
          <w:p w14:paraId="41599402" w14:textId="77777777" w:rsidR="00B809F2" w:rsidRDefault="0059172E">
            <w:pPr>
              <w:jc w:val="both"/>
            </w:pPr>
            <w:r>
              <w:t xml:space="preserve">8) частка підприємств, на яких працівники зайняті на роботах зі шкідливими умовами праці, до загальної кількості підприємств, які проводили атестацію – характеризує дату останньої атестації робочих місць, проведену на підприємстві згідно з Порядком проведення атестації робочих місць за умовами праці, затвердженим постановою Кабінету </w:t>
            </w:r>
            <w:r>
              <w:lastRenderedPageBreak/>
              <w:t>Міністрів України від 01 серпня 1992 року № 442, та відповідно до затвердженого на підприємстві графіка атестації робочих місць.</w:t>
            </w:r>
          </w:p>
          <w:p w14:paraId="6B8DCFA2" w14:textId="77777777" w:rsidR="00B809F2" w:rsidRDefault="0059172E">
            <w:pPr>
              <w:ind w:firstLine="453"/>
              <w:jc w:val="both"/>
            </w:pPr>
            <w:r>
              <w:t>Показники, зазначені в пунктах:</w:t>
            </w:r>
          </w:p>
          <w:p w14:paraId="5633F97A" w14:textId="77777777" w:rsidR="00B809F2" w:rsidRDefault="0059172E">
            <w:pPr>
              <w:ind w:firstLine="453"/>
              <w:jc w:val="both"/>
            </w:pPr>
            <w:r>
              <w:t xml:space="preserve">1 – розраховується з урахуванням положень Інструкції зі статистики кількості працівників, затвердженої наказом Держкомстату </w:t>
            </w:r>
            <w:r>
              <w:rPr>
                <w:color w:val="000000"/>
              </w:rPr>
              <w:t>від 28 вересня 2005 року № 286, зареєстрованим у Міністерстві юстиції України 30 листопада 2005 року за № 1442/11722</w:t>
            </w:r>
            <w:r>
              <w:t>. Працівники, які працюють в умовах перевищення гігієнічних нормативів, ураховуються по кожному шкідливому виробничому фактору окремо; ураховує працівників, що працюють на робочих місцях, де хоча б один шкідливий виробничий фактор перевищує гігієнічний норматив, та деталізується за видами шкідливих виробничих факторів, які відповідають Гігієнічній класифікації праці, а саме:</w:t>
            </w:r>
          </w:p>
          <w:p w14:paraId="1D69C2B3" w14:textId="77777777" w:rsidR="00B809F2" w:rsidRDefault="0059172E">
            <w:pPr>
              <w:ind w:firstLine="453"/>
              <w:jc w:val="both"/>
            </w:pPr>
            <w:r>
              <w:t>1) фізичні фактори: мікроклімат (температура, вологість, швидкість руху повітря, інфрачервоне випромінювання); барометричний тиск; неіонізуючі електромагнітні поля та випромінювання; іонізуючі випромінювання; виробничий шум, ультразвук, інфразвук; вібрація (локальна, загальна); освітлення; іонізація повітря;</w:t>
            </w:r>
          </w:p>
          <w:p w14:paraId="7D5F0046" w14:textId="77777777" w:rsidR="00B809F2" w:rsidRDefault="0059172E">
            <w:pPr>
              <w:ind w:firstLine="453"/>
              <w:jc w:val="both"/>
            </w:pPr>
            <w:r>
              <w:t>2) хімічні фактори;</w:t>
            </w:r>
          </w:p>
          <w:p w14:paraId="409A86EC" w14:textId="77777777" w:rsidR="00B809F2" w:rsidRDefault="0059172E">
            <w:pPr>
              <w:ind w:firstLine="453"/>
              <w:jc w:val="both"/>
            </w:pPr>
            <w:r>
              <w:t>3) біологічні фактори;</w:t>
            </w:r>
          </w:p>
          <w:p w14:paraId="3A636047" w14:textId="77777777" w:rsidR="00B809F2" w:rsidRDefault="0059172E">
            <w:pPr>
              <w:ind w:firstLine="453"/>
              <w:jc w:val="both"/>
            </w:pPr>
            <w:r>
              <w:t>4) фактори трудового процесу: важкість праці, напруженість праці;</w:t>
            </w:r>
          </w:p>
          <w:p w14:paraId="05D05608" w14:textId="77777777" w:rsidR="00B809F2" w:rsidRDefault="0059172E">
            <w:pPr>
              <w:pStyle w:val="23"/>
              <w:ind w:firstLine="453"/>
              <w:jc w:val="both"/>
              <w:rPr>
                <w:sz w:val="28"/>
                <w:szCs w:val="28"/>
              </w:rPr>
            </w:pPr>
            <w:r>
              <w:rPr>
                <w:sz w:val="28"/>
                <w:szCs w:val="28"/>
              </w:rPr>
              <w:t>3 – визначається</w:t>
            </w:r>
            <w:r>
              <w:t xml:space="preserve"> </w:t>
            </w:r>
            <w:r>
              <w:rPr>
                <w:sz w:val="28"/>
                <w:szCs w:val="28"/>
              </w:rPr>
              <w:t xml:space="preserve">відповідно до законів України "Про відпустки", "Про пенсійне забезпечення" Списків виробництв, робіт, </w:t>
            </w:r>
            <w:proofErr w:type="spellStart"/>
            <w:r>
              <w:rPr>
                <w:sz w:val="28"/>
                <w:szCs w:val="28"/>
              </w:rPr>
              <w:t>цехів</w:t>
            </w:r>
            <w:proofErr w:type="spellEnd"/>
            <w:r>
              <w:rPr>
                <w:sz w:val="28"/>
                <w:szCs w:val="28"/>
              </w:rPr>
              <w:t>, професій і посад, зайнятість працівників в яких дає право на щорічні додаткові відпустки за роботу зі шкідливими і важкими умовами праці та за особливий характер праці, (затверджених постановою Кабінету Міністрів України від 17 листопада 1997 року № 1290);</w:t>
            </w:r>
          </w:p>
          <w:p w14:paraId="7BC59DF3" w14:textId="77777777" w:rsidR="00B809F2" w:rsidRDefault="0059172E">
            <w:pPr>
              <w:ind w:firstLine="453"/>
              <w:jc w:val="both"/>
            </w:pPr>
            <w:r>
              <w:t>5 – визначається відповідно до статті 15 Закону України "Про охорону праці".</w:t>
            </w:r>
          </w:p>
          <w:p w14:paraId="0D3EBF4D" w14:textId="77777777" w:rsidR="00B809F2" w:rsidRDefault="0059172E">
            <w:pPr>
              <w:ind w:firstLine="453"/>
              <w:jc w:val="both"/>
            </w:pPr>
            <w:r>
              <w:lastRenderedPageBreak/>
              <w:t xml:space="preserve">Формування показників ДСС здійснюється в таких розрізах: </w:t>
            </w:r>
          </w:p>
          <w:p w14:paraId="3B3DA2FF" w14:textId="77777777" w:rsidR="00B809F2" w:rsidRDefault="0059172E">
            <w:pPr>
              <w:ind w:firstLine="28"/>
              <w:jc w:val="both"/>
            </w:pPr>
            <w:r>
              <w:t xml:space="preserve">на регіональному рівні: у розрізі видів економічної діяльності, за статтю (окремі показники); </w:t>
            </w:r>
          </w:p>
          <w:p w14:paraId="2BDFC8F4" w14:textId="77777777" w:rsidR="00B809F2" w:rsidRDefault="0059172E">
            <w:pPr>
              <w:jc w:val="both"/>
              <w:rPr>
                <w:highlight w:val="yellow"/>
              </w:rPr>
            </w:pPr>
            <w:r>
              <w:t>на державному рівні: за регіонами, видами економічної діяльності, за статтю (окремі показники).</w:t>
            </w:r>
          </w:p>
        </w:tc>
      </w:tr>
      <w:tr w:rsidR="00B809F2" w14:paraId="33ABB5AA" w14:textId="77777777">
        <w:trPr>
          <w:jc w:val="center"/>
        </w:trPr>
        <w:tc>
          <w:tcPr>
            <w:tcW w:w="5665" w:type="dxa"/>
            <w:shd w:val="clear" w:color="auto" w:fill="auto"/>
          </w:tcPr>
          <w:p w14:paraId="329830F4" w14:textId="77777777" w:rsidR="00B809F2" w:rsidRDefault="0059172E">
            <w:pPr>
              <w:widowControl w:val="0"/>
              <w:autoSpaceDE w:val="0"/>
              <w:autoSpaceDN w:val="0"/>
              <w:adjustRightInd w:val="0"/>
            </w:pPr>
            <w:r>
              <w:lastRenderedPageBreak/>
              <w:t>S.3.5. Статистична одиниця</w:t>
            </w:r>
          </w:p>
        </w:tc>
        <w:tc>
          <w:tcPr>
            <w:tcW w:w="8931" w:type="dxa"/>
            <w:shd w:val="clear" w:color="auto" w:fill="auto"/>
          </w:tcPr>
          <w:p w14:paraId="241637B6" w14:textId="77777777" w:rsidR="00B809F2" w:rsidRDefault="0059172E">
            <w:pPr>
              <w:widowControl w:val="0"/>
              <w:autoSpaceDE w:val="0"/>
              <w:autoSpaceDN w:val="0"/>
              <w:adjustRightInd w:val="0"/>
              <w:ind w:firstLine="453"/>
              <w:jc w:val="both"/>
              <w:rPr>
                <w:kern w:val="2"/>
              </w:rPr>
            </w:pPr>
            <w:r>
              <w:rPr>
                <w:color w:val="000000"/>
              </w:rPr>
              <w:t>Одиницею статистичного спостереження є</w:t>
            </w:r>
            <w:r>
              <w:rPr>
                <w:kern w:val="2"/>
              </w:rPr>
              <w:t xml:space="preserve"> юридична особа,</w:t>
            </w:r>
            <w:r>
              <w:t xml:space="preserve"> </w:t>
            </w:r>
            <w:r>
              <w:rPr>
                <w:kern w:val="2"/>
              </w:rPr>
              <w:t>відокремлений підрозділ юридичної особи.</w:t>
            </w:r>
          </w:p>
          <w:p w14:paraId="139AC607" w14:textId="77777777" w:rsidR="00B809F2" w:rsidRDefault="0059172E">
            <w:pPr>
              <w:widowControl w:val="0"/>
              <w:autoSpaceDE w:val="0"/>
              <w:autoSpaceDN w:val="0"/>
              <w:adjustRightInd w:val="0"/>
              <w:ind w:firstLine="453"/>
              <w:jc w:val="both"/>
            </w:pPr>
            <w:r>
              <w:t>Для формування сукупності одиниць використовується статистична одиниця – місцева одиниця.</w:t>
            </w:r>
          </w:p>
        </w:tc>
      </w:tr>
      <w:tr w:rsidR="00B809F2" w14:paraId="73027E61" w14:textId="77777777">
        <w:trPr>
          <w:jc w:val="center"/>
        </w:trPr>
        <w:tc>
          <w:tcPr>
            <w:tcW w:w="5665" w:type="dxa"/>
            <w:shd w:val="clear" w:color="auto" w:fill="auto"/>
          </w:tcPr>
          <w:p w14:paraId="5D64FA4C" w14:textId="77777777" w:rsidR="00B809F2" w:rsidRDefault="0059172E">
            <w:pPr>
              <w:widowControl w:val="0"/>
              <w:autoSpaceDE w:val="0"/>
              <w:autoSpaceDN w:val="0"/>
              <w:adjustRightInd w:val="0"/>
            </w:pPr>
            <w:r>
              <w:t>S.3.6. Статистична сукупність</w:t>
            </w:r>
          </w:p>
        </w:tc>
        <w:tc>
          <w:tcPr>
            <w:tcW w:w="8931" w:type="dxa"/>
            <w:shd w:val="clear" w:color="auto" w:fill="auto"/>
          </w:tcPr>
          <w:p w14:paraId="05E310A7" w14:textId="77777777" w:rsidR="00B809F2" w:rsidRDefault="0059172E">
            <w:pPr>
              <w:autoSpaceDE w:val="0"/>
              <w:autoSpaceDN w:val="0"/>
              <w:adjustRightInd w:val="0"/>
              <w:ind w:firstLine="397"/>
              <w:jc w:val="both"/>
              <w:rPr>
                <w:strike/>
              </w:rPr>
            </w:pPr>
            <w:r>
              <w:rPr>
                <w:rFonts w:eastAsiaTheme="minorHAnsi"/>
                <w:lang w:eastAsia="en-US"/>
              </w:rPr>
              <w:t>Сукупність одиниць статистичного спостереження, що вивчається, формується на основі генеральної сукупності одиниць статистичного спостереження, опис якої наведено у пункті S.3.3, з урахуванням критеріїв відбору за кількістю найманих працівників за видами економічної діяльності.</w:t>
            </w:r>
          </w:p>
        </w:tc>
      </w:tr>
      <w:tr w:rsidR="00B809F2" w14:paraId="3F8A61C2" w14:textId="77777777">
        <w:trPr>
          <w:jc w:val="center"/>
        </w:trPr>
        <w:tc>
          <w:tcPr>
            <w:tcW w:w="5665" w:type="dxa"/>
            <w:shd w:val="clear" w:color="auto" w:fill="auto"/>
          </w:tcPr>
          <w:p w14:paraId="41B7336B" w14:textId="77777777" w:rsidR="00B809F2" w:rsidRDefault="0059172E">
            <w:pPr>
              <w:widowControl w:val="0"/>
              <w:autoSpaceDE w:val="0"/>
              <w:autoSpaceDN w:val="0"/>
              <w:adjustRightInd w:val="0"/>
            </w:pPr>
            <w:r>
              <w:t>S.3.7. Відповідна область</w:t>
            </w:r>
          </w:p>
        </w:tc>
        <w:tc>
          <w:tcPr>
            <w:tcW w:w="8931" w:type="dxa"/>
            <w:shd w:val="clear" w:color="auto" w:fill="auto"/>
          </w:tcPr>
          <w:p w14:paraId="2230A72E" w14:textId="77777777" w:rsidR="00B809F2" w:rsidRDefault="0059172E">
            <w:pPr>
              <w:widowControl w:val="0"/>
              <w:autoSpaceDE w:val="0"/>
              <w:autoSpaceDN w:val="0"/>
              <w:adjustRightInd w:val="0"/>
              <w:ind w:firstLine="453"/>
              <w:jc w:val="both"/>
            </w:pPr>
            <w:r>
              <w:t>Результати ДСС формуються в цілому по Україні, регіонах, починаючи із 201</w:t>
            </w:r>
            <w:r>
              <w:rPr>
                <w:lang w:val="ru-RU"/>
              </w:rPr>
              <w:t>5</w:t>
            </w:r>
            <w:r>
              <w:t xml:space="preserve"> року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tc>
      </w:tr>
      <w:tr w:rsidR="00B809F2" w14:paraId="7A8DDE43" w14:textId="77777777">
        <w:trPr>
          <w:jc w:val="center"/>
        </w:trPr>
        <w:tc>
          <w:tcPr>
            <w:tcW w:w="5665" w:type="dxa"/>
            <w:shd w:val="clear" w:color="auto" w:fill="auto"/>
          </w:tcPr>
          <w:p w14:paraId="3AD52558" w14:textId="77777777" w:rsidR="00B809F2" w:rsidRDefault="0059172E">
            <w:pPr>
              <w:widowControl w:val="0"/>
              <w:autoSpaceDE w:val="0"/>
              <w:autoSpaceDN w:val="0"/>
              <w:adjustRightInd w:val="0"/>
            </w:pPr>
            <w:r>
              <w:t>S.3.8. Часове охоплення</w:t>
            </w:r>
          </w:p>
        </w:tc>
        <w:tc>
          <w:tcPr>
            <w:tcW w:w="8931" w:type="dxa"/>
            <w:shd w:val="clear" w:color="auto" w:fill="auto"/>
          </w:tcPr>
          <w:p w14:paraId="09DE2ACC" w14:textId="77777777" w:rsidR="00B809F2" w:rsidRDefault="0059172E">
            <w:pPr>
              <w:widowControl w:val="0"/>
              <w:autoSpaceDE w:val="0"/>
              <w:autoSpaceDN w:val="0"/>
              <w:adjustRightInd w:val="0"/>
              <w:ind w:firstLine="453"/>
              <w:jc w:val="both"/>
              <w:rPr>
                <w:bCs/>
              </w:rPr>
            </w:pPr>
            <w:r>
              <w:rPr>
                <w:bCs/>
              </w:rPr>
              <w:t>ДСС запроваджено з 1991 року, проводиться станом на 31 грудня звітного року: до 2005 року щорічно, починаючи з 2005 року – один раз на два роки.</w:t>
            </w:r>
          </w:p>
          <w:p w14:paraId="1E0680F4" w14:textId="77777777" w:rsidR="00B809F2" w:rsidRDefault="0059172E">
            <w:pPr>
              <w:widowControl w:val="0"/>
              <w:autoSpaceDE w:val="0"/>
              <w:autoSpaceDN w:val="0"/>
              <w:adjustRightInd w:val="0"/>
              <w:ind w:firstLine="453"/>
              <w:jc w:val="both"/>
              <w:rPr>
                <w:highlight w:val="yellow"/>
              </w:rPr>
            </w:pPr>
            <w:r>
              <w:rPr>
                <w:bCs/>
              </w:rPr>
              <w:t xml:space="preserve">Динамічний </w:t>
            </w:r>
            <w:r>
              <w:rPr>
                <w:bCs/>
                <w:lang w:val="ru-RU"/>
              </w:rPr>
              <w:t xml:space="preserve">ряд описаний у </w:t>
            </w:r>
            <w:r>
              <w:rPr>
                <w:bCs/>
              </w:rPr>
              <w:t xml:space="preserve">пункті </w:t>
            </w:r>
            <w:r>
              <w:t>S.15.2.</w:t>
            </w:r>
          </w:p>
        </w:tc>
      </w:tr>
      <w:tr w:rsidR="00B809F2" w14:paraId="07EFB6D3" w14:textId="77777777">
        <w:trPr>
          <w:jc w:val="center"/>
        </w:trPr>
        <w:tc>
          <w:tcPr>
            <w:tcW w:w="5665" w:type="dxa"/>
            <w:shd w:val="clear" w:color="auto" w:fill="auto"/>
          </w:tcPr>
          <w:p w14:paraId="2F94B770" w14:textId="77777777" w:rsidR="00B809F2" w:rsidRDefault="0059172E">
            <w:pPr>
              <w:widowControl w:val="0"/>
              <w:autoSpaceDE w:val="0"/>
              <w:autoSpaceDN w:val="0"/>
              <w:adjustRightInd w:val="0"/>
            </w:pPr>
            <w:r>
              <w:t>S.3.9. Базисний період</w:t>
            </w:r>
          </w:p>
        </w:tc>
        <w:tc>
          <w:tcPr>
            <w:tcW w:w="8931" w:type="dxa"/>
            <w:shd w:val="clear" w:color="auto" w:fill="auto"/>
          </w:tcPr>
          <w:p w14:paraId="774E0A58" w14:textId="77777777" w:rsidR="00B809F2" w:rsidRDefault="0059172E">
            <w:pPr>
              <w:pStyle w:val="Default"/>
              <w:ind w:firstLine="453"/>
              <w:rPr>
                <w:bCs/>
                <w:color w:val="auto"/>
                <w:sz w:val="28"/>
                <w:szCs w:val="28"/>
                <w:lang w:val="uk-UA" w:eastAsia="uk-UA"/>
              </w:rPr>
            </w:pPr>
            <w:r>
              <w:rPr>
                <w:bCs/>
                <w:color w:val="auto"/>
                <w:sz w:val="28"/>
                <w:szCs w:val="28"/>
                <w:lang w:val="uk-UA" w:eastAsia="uk-UA"/>
              </w:rPr>
              <w:t>За цим ДСС поняття базисного періоду не застосовується.</w:t>
            </w:r>
          </w:p>
        </w:tc>
      </w:tr>
      <w:tr w:rsidR="00B809F2" w14:paraId="4D11303B" w14:textId="77777777">
        <w:trPr>
          <w:jc w:val="center"/>
        </w:trPr>
        <w:tc>
          <w:tcPr>
            <w:tcW w:w="5665" w:type="dxa"/>
            <w:shd w:val="clear" w:color="auto" w:fill="auto"/>
          </w:tcPr>
          <w:p w14:paraId="12458303" w14:textId="77777777" w:rsidR="00B809F2" w:rsidRDefault="0059172E">
            <w:pPr>
              <w:widowControl w:val="0"/>
              <w:autoSpaceDE w:val="0"/>
              <w:autoSpaceDN w:val="0"/>
              <w:adjustRightInd w:val="0"/>
            </w:pPr>
            <w:r>
              <w:t>S.4. Одиниця вимірювання</w:t>
            </w:r>
          </w:p>
        </w:tc>
        <w:tc>
          <w:tcPr>
            <w:tcW w:w="8931" w:type="dxa"/>
            <w:shd w:val="clear" w:color="auto" w:fill="auto"/>
          </w:tcPr>
          <w:p w14:paraId="0FBFD313" w14:textId="77777777" w:rsidR="00B809F2" w:rsidRDefault="0059172E">
            <w:pPr>
              <w:widowControl w:val="0"/>
              <w:autoSpaceDE w:val="0"/>
              <w:autoSpaceDN w:val="0"/>
              <w:adjustRightInd w:val="0"/>
              <w:ind w:firstLine="453"/>
            </w:pPr>
            <w:r>
              <w:t>Кількість, одиниця, особа, частка, відсоток.</w:t>
            </w:r>
          </w:p>
        </w:tc>
      </w:tr>
      <w:tr w:rsidR="00B809F2" w14:paraId="2214DBFB" w14:textId="77777777">
        <w:trPr>
          <w:jc w:val="center"/>
        </w:trPr>
        <w:tc>
          <w:tcPr>
            <w:tcW w:w="5665" w:type="dxa"/>
            <w:shd w:val="clear" w:color="auto" w:fill="auto"/>
          </w:tcPr>
          <w:p w14:paraId="27742758" w14:textId="77777777" w:rsidR="00B809F2" w:rsidRDefault="0059172E">
            <w:pPr>
              <w:widowControl w:val="0"/>
              <w:autoSpaceDE w:val="0"/>
              <w:autoSpaceDN w:val="0"/>
              <w:adjustRightInd w:val="0"/>
            </w:pPr>
            <w:r>
              <w:t>S.5. Звітний період</w:t>
            </w:r>
          </w:p>
        </w:tc>
        <w:tc>
          <w:tcPr>
            <w:tcW w:w="8931" w:type="dxa"/>
            <w:shd w:val="clear" w:color="auto" w:fill="auto"/>
          </w:tcPr>
          <w:p w14:paraId="2E1621A1" w14:textId="77777777" w:rsidR="00B809F2" w:rsidRDefault="0059172E">
            <w:pPr>
              <w:ind w:firstLine="453"/>
              <w:jc w:val="both"/>
            </w:pPr>
            <w:r>
              <w:t>Останнім звітним періодом цього ДСС, за яким здійснено поширення результатів, уважається 2019 рік.</w:t>
            </w:r>
          </w:p>
        </w:tc>
      </w:tr>
      <w:tr w:rsidR="00B809F2" w14:paraId="042AC7BD" w14:textId="77777777">
        <w:trPr>
          <w:jc w:val="center"/>
        </w:trPr>
        <w:tc>
          <w:tcPr>
            <w:tcW w:w="14596" w:type="dxa"/>
            <w:gridSpan w:val="2"/>
            <w:shd w:val="clear" w:color="auto" w:fill="auto"/>
          </w:tcPr>
          <w:p w14:paraId="1547F265" w14:textId="77777777" w:rsidR="00B809F2" w:rsidRDefault="0059172E">
            <w:pPr>
              <w:widowControl w:val="0"/>
              <w:autoSpaceDE w:val="0"/>
              <w:autoSpaceDN w:val="0"/>
              <w:adjustRightInd w:val="0"/>
            </w:pPr>
            <w:r>
              <w:t>S.6. Підстава для проведення спостереження</w:t>
            </w:r>
          </w:p>
        </w:tc>
      </w:tr>
      <w:tr w:rsidR="00B809F2" w14:paraId="00422C88" w14:textId="77777777">
        <w:trPr>
          <w:jc w:val="center"/>
        </w:trPr>
        <w:tc>
          <w:tcPr>
            <w:tcW w:w="5665" w:type="dxa"/>
            <w:shd w:val="clear" w:color="auto" w:fill="auto"/>
          </w:tcPr>
          <w:p w14:paraId="783D563A" w14:textId="7D1C44BF" w:rsidR="00B809F2" w:rsidRDefault="0059172E">
            <w:pPr>
              <w:widowControl w:val="0"/>
              <w:autoSpaceDE w:val="0"/>
              <w:autoSpaceDN w:val="0"/>
              <w:adjustRightInd w:val="0"/>
            </w:pPr>
            <w:r>
              <w:t>S.6.1. Нормативно-правові акти й угоди</w:t>
            </w:r>
          </w:p>
        </w:tc>
        <w:tc>
          <w:tcPr>
            <w:tcW w:w="8931" w:type="dxa"/>
            <w:shd w:val="clear" w:color="auto" w:fill="auto"/>
          </w:tcPr>
          <w:p w14:paraId="7AE736CF" w14:textId="77777777" w:rsidR="00B809F2" w:rsidRDefault="0059172E">
            <w:pPr>
              <w:widowControl w:val="0"/>
              <w:autoSpaceDE w:val="0"/>
              <w:autoSpaceDN w:val="0"/>
              <w:adjustRightInd w:val="0"/>
              <w:ind w:firstLine="453"/>
              <w:jc w:val="both"/>
            </w:pPr>
            <w:r>
              <w:t>Національний рівень:</w:t>
            </w:r>
          </w:p>
          <w:p w14:paraId="123AB1DD" w14:textId="77777777" w:rsidR="00B809F2" w:rsidRDefault="0059172E">
            <w:pPr>
              <w:widowControl w:val="0"/>
              <w:autoSpaceDE w:val="0"/>
              <w:autoSpaceDN w:val="0"/>
              <w:adjustRightInd w:val="0"/>
              <w:ind w:firstLine="453"/>
              <w:jc w:val="both"/>
            </w:pPr>
            <w:r>
              <w:t>Кодекс законів про працю України</w:t>
            </w:r>
          </w:p>
          <w:p w14:paraId="22D8ADDB" w14:textId="77777777" w:rsidR="00B809F2" w:rsidRDefault="0059172E">
            <w:pPr>
              <w:widowControl w:val="0"/>
              <w:autoSpaceDE w:val="0"/>
              <w:autoSpaceDN w:val="0"/>
              <w:adjustRightInd w:val="0"/>
              <w:ind w:firstLine="453"/>
              <w:jc w:val="both"/>
            </w:pPr>
            <w:r>
              <w:lastRenderedPageBreak/>
              <w:t xml:space="preserve"> (https://zakon.rada.gov.ua/laws/show/322-08#Text)</w:t>
            </w:r>
          </w:p>
          <w:p w14:paraId="783188A4" w14:textId="77777777" w:rsidR="00B809F2" w:rsidRDefault="0059172E">
            <w:pPr>
              <w:ind w:firstLine="453"/>
              <w:jc w:val="both"/>
              <w:rPr>
                <w:spacing w:val="-2"/>
                <w:lang w:eastAsia="ru-RU"/>
              </w:rPr>
            </w:pPr>
            <w:r>
              <w:rPr>
                <w:lang w:eastAsia="ru-RU"/>
              </w:rPr>
              <w:t xml:space="preserve">Закон України </w:t>
            </w:r>
            <w:r>
              <w:rPr>
                <w:spacing w:val="-2"/>
                <w:lang w:eastAsia="ru-RU"/>
              </w:rPr>
              <w:t xml:space="preserve">"Про офіційну статистику" </w:t>
            </w:r>
            <w:r>
              <w:t>(</w:t>
            </w:r>
            <w:hyperlink r:id="rId16" w:history="1">
              <w:r w:rsidR="00B809F2">
                <w:rPr>
                  <w:rStyle w:val="af8"/>
                  <w:color w:val="auto"/>
                  <w:u w:val="none"/>
                </w:rPr>
                <w:t>https://zakon.rada.gov.ua/laws/show/2524-20</w:t>
              </w:r>
            </w:hyperlink>
            <w:r>
              <w:t>);</w:t>
            </w:r>
            <w:r>
              <w:rPr>
                <w:spacing w:val="-2"/>
                <w:lang w:eastAsia="ru-RU"/>
              </w:rPr>
              <w:t xml:space="preserve"> </w:t>
            </w:r>
          </w:p>
          <w:p w14:paraId="748472AD" w14:textId="77777777" w:rsidR="00B809F2" w:rsidRDefault="0059172E">
            <w:pPr>
              <w:ind w:firstLine="453"/>
              <w:jc w:val="both"/>
            </w:pPr>
            <w:r>
              <w:t>Закон України "Про відпустки" (</w:t>
            </w:r>
            <w:hyperlink r:id="rId17" w:anchor="Text" w:history="1">
              <w:r w:rsidR="00B809F2">
                <w:rPr>
                  <w:rStyle w:val="af8"/>
                  <w:color w:val="auto"/>
                  <w:u w:val="none"/>
                </w:rPr>
                <w:t>https://zakon.rada.gov.ua/laws/main/504/96-%D0%B2%D1%80#Text</w:t>
              </w:r>
            </w:hyperlink>
            <w:r>
              <w:t xml:space="preserve">); </w:t>
            </w:r>
          </w:p>
          <w:p w14:paraId="7E2B369E" w14:textId="77777777" w:rsidR="00B809F2" w:rsidRDefault="0059172E">
            <w:pPr>
              <w:ind w:firstLine="453"/>
              <w:jc w:val="both"/>
            </w:pPr>
            <w:r>
              <w:t>Закон України "Про охорону праці" (</w:t>
            </w:r>
            <w:hyperlink r:id="rId18" w:anchor="Text" w:history="1">
              <w:r w:rsidR="00B809F2">
                <w:rPr>
                  <w:rStyle w:val="af8"/>
                  <w:color w:val="auto"/>
                  <w:u w:val="none"/>
                </w:rPr>
                <w:t>https://zakon.rada.gov.ua/laws/main/2694-12#Text</w:t>
              </w:r>
            </w:hyperlink>
            <w:r>
              <w:t>);</w:t>
            </w:r>
          </w:p>
          <w:p w14:paraId="0E319577" w14:textId="77777777" w:rsidR="00B809F2" w:rsidRDefault="0059172E">
            <w:pPr>
              <w:ind w:firstLine="453"/>
              <w:jc w:val="both"/>
            </w:pPr>
            <w:r>
              <w:t>Закон України "Про пенсійне забезпечення" (</w:t>
            </w:r>
            <w:hyperlink r:id="rId19" w:anchor="Text" w:history="1">
              <w:r w:rsidR="00B809F2">
                <w:rPr>
                  <w:rStyle w:val="af8"/>
                  <w:color w:val="auto"/>
                  <w:u w:val="none"/>
                </w:rPr>
                <w:t>https://zakon.rada.gov.ua/laws/show/1788-12#Text</w:t>
              </w:r>
            </w:hyperlink>
            <w:r>
              <w:t>);</w:t>
            </w:r>
          </w:p>
          <w:p w14:paraId="3A693E97" w14:textId="77777777" w:rsidR="00B809F2" w:rsidRDefault="0059172E">
            <w:pPr>
              <w:ind w:firstLine="453"/>
              <w:jc w:val="both"/>
              <w:rPr>
                <w:bCs/>
                <w:iCs/>
              </w:rPr>
            </w:pPr>
            <w:r>
              <w:rPr>
                <w:bCs/>
                <w:iCs/>
              </w:rPr>
              <w:t xml:space="preserve">постанова Кабінету Міністрів України від 17 листопада 1997 року № 1290 </w:t>
            </w:r>
            <w:r>
              <w:rPr>
                <w:color w:val="000000"/>
              </w:rPr>
              <w:t>"</w:t>
            </w:r>
            <w:r>
              <w:rPr>
                <w:bCs/>
                <w:iCs/>
              </w:rPr>
              <w:t xml:space="preserve">Про затвердження Списків виробництв, робіт, </w:t>
            </w:r>
            <w:proofErr w:type="spellStart"/>
            <w:r>
              <w:rPr>
                <w:bCs/>
                <w:iCs/>
              </w:rPr>
              <w:t>цехів</w:t>
            </w:r>
            <w:proofErr w:type="spellEnd"/>
            <w:r>
              <w:rPr>
                <w:bCs/>
                <w:iCs/>
              </w:rPr>
              <w:t>, професій і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w:t>
            </w:r>
            <w:r>
              <w:rPr>
                <w:color w:val="000000"/>
              </w:rPr>
              <w:t>" (https://zakon.rada.gov.ua/laws/show/1290-97-%D0%BF?find=1&amp;text=%D0%B2%D1%96%D0%B4+16.01.2003+%E2%84%96+36#Text)</w:t>
            </w:r>
            <w:r>
              <w:t>;</w:t>
            </w:r>
            <w:r>
              <w:rPr>
                <w:bCs/>
                <w:iCs/>
              </w:rPr>
              <w:t xml:space="preserve"> </w:t>
            </w:r>
          </w:p>
          <w:p w14:paraId="229577D0" w14:textId="77777777" w:rsidR="00B809F2" w:rsidRDefault="0059172E">
            <w:pPr>
              <w:ind w:firstLine="453"/>
              <w:jc w:val="both"/>
              <w:rPr>
                <w:bCs/>
                <w:iCs/>
              </w:rPr>
            </w:pPr>
            <w:r>
              <w:rPr>
                <w:bCs/>
                <w:iCs/>
              </w:rPr>
              <w:t xml:space="preserve">постанова Кабінету Міністрів України від 16 січня 2003 року № 36 </w:t>
            </w:r>
            <w:r>
              <w:rPr>
                <w:color w:val="000000"/>
              </w:rPr>
              <w:t>"</w:t>
            </w:r>
            <w:r>
              <w:rPr>
                <w:bCs/>
                <w:iCs/>
              </w:rPr>
              <w:t>Про затвердження списків виробництв, робіт, професій, посад і показників, зайнятість в яких дає право на пенсію за віком на пільгових умовах</w:t>
            </w:r>
            <w:r>
              <w:rPr>
                <w:color w:val="000000"/>
              </w:rPr>
              <w:t>"</w:t>
            </w:r>
            <w:r>
              <w:rPr>
                <w:bCs/>
                <w:iCs/>
              </w:rPr>
              <w:t xml:space="preserve"> (</w:t>
            </w:r>
            <w:hyperlink r:id="rId20" w:anchor="Text" w:history="1">
              <w:r w:rsidR="00B809F2">
                <w:rPr>
                  <w:rStyle w:val="af8"/>
                  <w:bCs/>
                  <w:iCs/>
                  <w:color w:val="auto"/>
                  <w:u w:val="none"/>
                </w:rPr>
                <w:t>https://zakon.rada.gov.ua/laws/show/36-2003-%D0%BF#Text</w:t>
              </w:r>
            </w:hyperlink>
            <w:r>
              <w:rPr>
                <w:bCs/>
                <w:iCs/>
              </w:rPr>
              <w:t>);</w:t>
            </w:r>
          </w:p>
          <w:p w14:paraId="424B860E" w14:textId="77777777" w:rsidR="00B809F2" w:rsidRDefault="0059172E">
            <w:pPr>
              <w:ind w:firstLine="453"/>
              <w:jc w:val="both"/>
              <w:rPr>
                <w:color w:val="000000"/>
              </w:rPr>
            </w:pPr>
            <w:r>
              <w:rPr>
                <w:bCs/>
                <w:iCs/>
              </w:rPr>
              <w:t xml:space="preserve">постанова Кабінету Міністрів України від 01 серпня 1992 року № 442 </w:t>
            </w:r>
            <w:r>
              <w:rPr>
                <w:color w:val="000000"/>
              </w:rPr>
              <w:t>"</w:t>
            </w:r>
            <w:r>
              <w:rPr>
                <w:bCs/>
                <w:iCs/>
              </w:rPr>
              <w:t>Про порядок проведення атестації робочих місць за умовами праці</w:t>
            </w:r>
            <w:r>
              <w:rPr>
                <w:color w:val="000000"/>
              </w:rPr>
              <w:t>" (https://zakon.rada.gov.ua/laws/show/442-92-%D0%BF#Text);</w:t>
            </w:r>
          </w:p>
          <w:p w14:paraId="132EAA26" w14:textId="77777777" w:rsidR="00B809F2" w:rsidRDefault="0059172E">
            <w:pPr>
              <w:ind w:firstLine="453"/>
              <w:jc w:val="both"/>
              <w:rPr>
                <w:strike/>
              </w:rPr>
            </w:pPr>
            <w:r>
              <w:t>план державних статистичних спостережень на відповідний рік, затверджений розпорядженням Кабінету Міністрів України (далі – план ДСС).</w:t>
            </w:r>
            <w:r>
              <w:rPr>
                <w:bCs/>
                <w:iCs/>
              </w:rPr>
              <w:t xml:space="preserve"> </w:t>
            </w:r>
          </w:p>
        </w:tc>
      </w:tr>
      <w:tr w:rsidR="00B809F2" w14:paraId="1346998A" w14:textId="77777777">
        <w:trPr>
          <w:jc w:val="center"/>
        </w:trPr>
        <w:tc>
          <w:tcPr>
            <w:tcW w:w="5665" w:type="dxa"/>
            <w:shd w:val="clear" w:color="auto" w:fill="auto"/>
          </w:tcPr>
          <w:p w14:paraId="5DC940FD" w14:textId="77777777" w:rsidR="00B809F2" w:rsidRDefault="0059172E">
            <w:pPr>
              <w:widowControl w:val="0"/>
              <w:autoSpaceDE w:val="0"/>
              <w:autoSpaceDN w:val="0"/>
              <w:adjustRightInd w:val="0"/>
            </w:pPr>
            <w:r>
              <w:lastRenderedPageBreak/>
              <w:t>S.6.2. Обмін інформацією</w:t>
            </w:r>
          </w:p>
          <w:p w14:paraId="05B2FDC7" w14:textId="77777777" w:rsidR="00B809F2" w:rsidRDefault="00B809F2">
            <w:pPr>
              <w:widowControl w:val="0"/>
              <w:autoSpaceDE w:val="0"/>
              <w:autoSpaceDN w:val="0"/>
              <w:adjustRightInd w:val="0"/>
            </w:pPr>
          </w:p>
        </w:tc>
        <w:tc>
          <w:tcPr>
            <w:tcW w:w="8931" w:type="dxa"/>
            <w:shd w:val="clear" w:color="auto" w:fill="auto"/>
          </w:tcPr>
          <w:p w14:paraId="5619F390" w14:textId="77777777" w:rsidR="00B809F2" w:rsidRDefault="0059172E">
            <w:pPr>
              <w:autoSpaceDE w:val="0"/>
              <w:autoSpaceDN w:val="0"/>
              <w:adjustRightInd w:val="0"/>
              <w:ind w:firstLine="453"/>
              <w:jc w:val="both"/>
              <w:rPr>
                <w:spacing w:val="-2"/>
              </w:rPr>
            </w:pPr>
            <w:r>
              <w:rPr>
                <w:spacing w:val="-2"/>
              </w:rPr>
              <w:t xml:space="preserve">Інформацію за результатами ДСС </w:t>
            </w:r>
            <w:proofErr w:type="spellStart"/>
            <w:r>
              <w:rPr>
                <w:spacing w:val="-2"/>
              </w:rPr>
              <w:t>Держстат</w:t>
            </w:r>
            <w:proofErr w:type="spellEnd"/>
            <w:r>
              <w:rPr>
                <w:spacing w:val="-2"/>
              </w:rPr>
              <w:t xml:space="preserve"> надає:</w:t>
            </w:r>
          </w:p>
          <w:p w14:paraId="2D5E3C93" w14:textId="77777777" w:rsidR="00B809F2" w:rsidRDefault="0059172E">
            <w:pPr>
              <w:ind w:firstLine="316"/>
              <w:jc w:val="both"/>
              <w:rPr>
                <w:highlight w:val="yellow"/>
              </w:rPr>
            </w:pPr>
            <w:r>
              <w:rPr>
                <w:spacing w:val="-2"/>
              </w:rPr>
              <w:t>- за запитами користувачів статистичної інформації в порядку та на умовах, визначених чинним законодавством.</w:t>
            </w:r>
          </w:p>
        </w:tc>
      </w:tr>
      <w:tr w:rsidR="00B809F2" w14:paraId="53248F4F" w14:textId="77777777">
        <w:trPr>
          <w:jc w:val="center"/>
        </w:trPr>
        <w:tc>
          <w:tcPr>
            <w:tcW w:w="14596" w:type="dxa"/>
            <w:gridSpan w:val="2"/>
            <w:shd w:val="clear" w:color="auto" w:fill="auto"/>
          </w:tcPr>
          <w:p w14:paraId="167CF736" w14:textId="77777777" w:rsidR="00B809F2" w:rsidRDefault="0059172E">
            <w:pPr>
              <w:widowControl w:val="0"/>
              <w:autoSpaceDE w:val="0"/>
              <w:autoSpaceDN w:val="0"/>
              <w:adjustRightInd w:val="0"/>
            </w:pPr>
            <w:r>
              <w:lastRenderedPageBreak/>
              <w:t>S.7. Конфіденційність</w:t>
            </w:r>
          </w:p>
        </w:tc>
      </w:tr>
      <w:tr w:rsidR="00B809F2" w14:paraId="7160EAAD" w14:textId="77777777">
        <w:trPr>
          <w:jc w:val="center"/>
        </w:trPr>
        <w:tc>
          <w:tcPr>
            <w:tcW w:w="5665" w:type="dxa"/>
            <w:shd w:val="clear" w:color="auto" w:fill="auto"/>
          </w:tcPr>
          <w:p w14:paraId="3C9AA87C" w14:textId="77777777" w:rsidR="00B809F2" w:rsidRDefault="0059172E">
            <w:pPr>
              <w:widowControl w:val="0"/>
              <w:autoSpaceDE w:val="0"/>
              <w:autoSpaceDN w:val="0"/>
              <w:adjustRightInd w:val="0"/>
            </w:pPr>
            <w:r>
              <w:t>S.7.1. Конфіденційність ‒ політика</w:t>
            </w:r>
          </w:p>
        </w:tc>
        <w:tc>
          <w:tcPr>
            <w:tcW w:w="8931" w:type="dxa"/>
            <w:shd w:val="clear" w:color="auto" w:fill="auto"/>
          </w:tcPr>
          <w:p w14:paraId="0B99D084" w14:textId="77777777" w:rsidR="00B809F2" w:rsidRDefault="0059172E">
            <w:pPr>
              <w:ind w:firstLine="453"/>
              <w:jc w:val="both"/>
            </w:pPr>
            <w:r>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 V Регламенту (ЄС) № 223/2009 Європейського Парламенту та Ради від 11 березня 2009 року про європейську статистику,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3A192303" w14:textId="77777777" w:rsidR="00B809F2" w:rsidRDefault="0059172E">
            <w:pPr>
              <w:ind w:firstLine="453"/>
              <w:jc w:val="both"/>
              <w:rPr>
                <w:strike/>
                <w:highlight w:val="yellow"/>
              </w:rPr>
            </w:pPr>
            <w:r>
              <w:t xml:space="preserve">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w:t>
            </w:r>
            <w:r>
              <w:rPr>
                <w:color w:val="000000" w:themeColor="text1"/>
              </w:rPr>
              <w:t xml:space="preserve">затверджених наказом </w:t>
            </w:r>
            <w:proofErr w:type="spellStart"/>
            <w:r>
              <w:rPr>
                <w:color w:val="000000" w:themeColor="text1"/>
              </w:rPr>
              <w:t>Держстату</w:t>
            </w:r>
            <w:proofErr w:type="spellEnd"/>
            <w:r>
              <w:rPr>
                <w:color w:val="000000" w:themeColor="text1"/>
              </w:rPr>
              <w:t xml:space="preserve"> від 30 грудня 2022 року № 434, зареєстрованим у Міністерстві юстиції </w:t>
            </w:r>
            <w:r>
              <w:t>України 05 квітня 2023 року за № 573/39629.</w:t>
            </w:r>
          </w:p>
        </w:tc>
      </w:tr>
      <w:tr w:rsidR="00B809F2" w14:paraId="24DF91C0" w14:textId="77777777">
        <w:trPr>
          <w:jc w:val="center"/>
        </w:trPr>
        <w:tc>
          <w:tcPr>
            <w:tcW w:w="5665" w:type="dxa"/>
            <w:shd w:val="clear" w:color="auto" w:fill="auto"/>
          </w:tcPr>
          <w:p w14:paraId="2E17DEB8" w14:textId="77777777" w:rsidR="00B809F2" w:rsidRDefault="0059172E">
            <w:pPr>
              <w:widowControl w:val="0"/>
              <w:autoSpaceDE w:val="0"/>
              <w:autoSpaceDN w:val="0"/>
              <w:adjustRightInd w:val="0"/>
            </w:pPr>
            <w:r>
              <w:t>S.7.2. Конфіденційність ‒ обробка даних</w:t>
            </w:r>
          </w:p>
          <w:p w14:paraId="65FE0C2A" w14:textId="77777777" w:rsidR="00B809F2" w:rsidRDefault="00B809F2"/>
          <w:p w14:paraId="61465D33" w14:textId="77777777" w:rsidR="00B809F2" w:rsidRDefault="0059172E">
            <w:pPr>
              <w:tabs>
                <w:tab w:val="left" w:pos="1512"/>
              </w:tabs>
            </w:pPr>
            <w:r>
              <w:tab/>
            </w:r>
          </w:p>
        </w:tc>
        <w:tc>
          <w:tcPr>
            <w:tcW w:w="8931" w:type="dxa"/>
            <w:shd w:val="clear" w:color="auto" w:fill="auto"/>
          </w:tcPr>
          <w:p w14:paraId="56219F5D" w14:textId="77777777" w:rsidR="00B809F2" w:rsidRDefault="0059172E">
            <w:pPr>
              <w:widowControl w:val="0"/>
              <w:autoSpaceDE w:val="0"/>
              <w:autoSpaceDN w:val="0"/>
              <w:adjustRightInd w:val="0"/>
              <w:ind w:firstLine="453"/>
              <w:jc w:val="both"/>
            </w:pPr>
            <w:r>
              <w:t xml:space="preserve">Під час проведення ДСС реалізуються такі заходи щодо забезпечення статистичної конфіденційності: </w:t>
            </w:r>
          </w:p>
          <w:p w14:paraId="05641AED" w14:textId="77777777" w:rsidR="00B809F2" w:rsidRDefault="0059172E">
            <w:pPr>
              <w:widowControl w:val="0"/>
              <w:autoSpaceDE w:val="0"/>
              <w:autoSpaceDN w:val="0"/>
              <w:adjustRightInd w:val="0"/>
              <w:ind w:firstLine="453"/>
              <w:jc w:val="both"/>
            </w:pPr>
            <w:r>
              <w:t>надання статистичної інформації, отриманої за результатами ДСС, користувачам в агрегованому знеособленому вигляді;</w:t>
            </w:r>
          </w:p>
          <w:p w14:paraId="5DA5475A" w14:textId="77777777" w:rsidR="00B809F2" w:rsidRDefault="0059172E">
            <w:pPr>
              <w:widowControl w:val="0"/>
              <w:autoSpaceDE w:val="0"/>
              <w:autoSpaceDN w:val="0"/>
              <w:adjustRightInd w:val="0"/>
              <w:ind w:firstLine="453"/>
              <w:jc w:val="both"/>
            </w:pPr>
            <w:r>
              <w:t>нерозповсюдження статистичної інформації, яка була отримана під час проведення ДСС, якщо є загроза розкриття первинних даних;</w:t>
            </w:r>
          </w:p>
          <w:p w14:paraId="083A6A71" w14:textId="77777777" w:rsidR="00B809F2" w:rsidRDefault="0059172E">
            <w:pPr>
              <w:widowControl w:val="0"/>
              <w:autoSpaceDE w:val="0"/>
              <w:autoSpaceDN w:val="0"/>
              <w:adjustRightInd w:val="0"/>
              <w:ind w:firstLine="453"/>
              <w:jc w:val="both"/>
            </w:pPr>
            <w:r>
              <w:t xml:space="preserve">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 </w:t>
            </w:r>
          </w:p>
          <w:p w14:paraId="0BE1076E" w14:textId="77777777" w:rsidR="00B809F2" w:rsidRDefault="0059172E">
            <w:pPr>
              <w:widowControl w:val="0"/>
              <w:autoSpaceDE w:val="0"/>
              <w:autoSpaceDN w:val="0"/>
              <w:adjustRightInd w:val="0"/>
              <w:ind w:firstLine="453"/>
              <w:jc w:val="both"/>
            </w:pPr>
            <w:r>
              <w:t xml:space="preserve">Контроль ризику розкриття конфіденційних даних здійснюється для </w:t>
            </w:r>
            <w:r>
              <w:lastRenderedPageBreak/>
              <w:t xml:space="preserve">показника "Облікова кількість штатних працівників" за правилом порогового значення згідно з яким значення статистичного показника є вразливим, якщо статистичні дані за визначеним показником розраховані на базі занадто малої кількості одиниць (щонайменше 3 одиниць) та/або якщо складається перевага однієї одиниці (80 і більше відсотків визначеного розміру/обсягу показника) або двох одиниць (90 і більше відсотків визначеного обсягу показника), зведені підсумки не оприлюднюються. </w:t>
            </w:r>
          </w:p>
          <w:p w14:paraId="4473ADCE" w14:textId="77777777" w:rsidR="00B809F2" w:rsidRDefault="0059172E">
            <w:pPr>
              <w:widowControl w:val="0"/>
              <w:autoSpaceDE w:val="0"/>
              <w:autoSpaceDN w:val="0"/>
              <w:adjustRightInd w:val="0"/>
              <w:ind w:firstLine="453"/>
              <w:jc w:val="both"/>
            </w:pPr>
            <w:r>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B809F2" w14:paraId="57441098" w14:textId="77777777">
        <w:trPr>
          <w:jc w:val="center"/>
        </w:trPr>
        <w:tc>
          <w:tcPr>
            <w:tcW w:w="14596" w:type="dxa"/>
            <w:gridSpan w:val="2"/>
            <w:shd w:val="clear" w:color="auto" w:fill="auto"/>
          </w:tcPr>
          <w:p w14:paraId="2FE74B64" w14:textId="77777777" w:rsidR="00B809F2" w:rsidRDefault="0059172E">
            <w:pPr>
              <w:widowControl w:val="0"/>
              <w:autoSpaceDE w:val="0"/>
              <w:autoSpaceDN w:val="0"/>
              <w:adjustRightInd w:val="0"/>
            </w:pPr>
            <w:r>
              <w:lastRenderedPageBreak/>
              <w:t>S.8. Політика поширення</w:t>
            </w:r>
          </w:p>
        </w:tc>
      </w:tr>
      <w:tr w:rsidR="00B809F2" w14:paraId="684D2112" w14:textId="77777777">
        <w:trPr>
          <w:jc w:val="center"/>
        </w:trPr>
        <w:tc>
          <w:tcPr>
            <w:tcW w:w="5665" w:type="dxa"/>
            <w:shd w:val="clear" w:color="auto" w:fill="auto"/>
          </w:tcPr>
          <w:p w14:paraId="693D8C2E" w14:textId="77777777" w:rsidR="00B809F2" w:rsidRDefault="0059172E">
            <w:pPr>
              <w:widowControl w:val="0"/>
              <w:autoSpaceDE w:val="0"/>
              <w:autoSpaceDN w:val="0"/>
              <w:adjustRightInd w:val="0"/>
            </w:pPr>
            <w:r>
              <w:t>S.8.1. Календар оприлюднення інформації</w:t>
            </w:r>
          </w:p>
        </w:tc>
        <w:tc>
          <w:tcPr>
            <w:tcW w:w="8931" w:type="dxa"/>
            <w:shd w:val="clear" w:color="auto" w:fill="auto"/>
          </w:tcPr>
          <w:p w14:paraId="7937AF4D" w14:textId="77777777" w:rsidR="00B809F2" w:rsidRDefault="0059172E">
            <w:pPr>
              <w:widowControl w:val="0"/>
              <w:autoSpaceDE w:val="0"/>
              <w:autoSpaceDN w:val="0"/>
              <w:adjustRightInd w:val="0"/>
              <w:ind w:firstLine="453"/>
              <w:jc w:val="both"/>
            </w:pPr>
            <w:proofErr w:type="spellStart"/>
            <w:r>
              <w:t>Держстат</w:t>
            </w:r>
            <w:proofErr w:type="spellEnd"/>
            <w:r>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w:t>
            </w:r>
          </w:p>
        </w:tc>
      </w:tr>
      <w:tr w:rsidR="00B809F2" w14:paraId="1E240A92" w14:textId="77777777">
        <w:trPr>
          <w:jc w:val="center"/>
        </w:trPr>
        <w:tc>
          <w:tcPr>
            <w:tcW w:w="5665" w:type="dxa"/>
            <w:shd w:val="clear" w:color="auto" w:fill="auto"/>
          </w:tcPr>
          <w:p w14:paraId="71FA925E" w14:textId="77777777" w:rsidR="00B809F2" w:rsidRDefault="0059172E">
            <w:pPr>
              <w:widowControl w:val="0"/>
              <w:autoSpaceDE w:val="0"/>
              <w:autoSpaceDN w:val="0"/>
              <w:adjustRightInd w:val="0"/>
            </w:pPr>
            <w:r>
              <w:t>S.8.2. Доступ до календаря оприлюднення інформації</w:t>
            </w:r>
          </w:p>
        </w:tc>
        <w:tc>
          <w:tcPr>
            <w:tcW w:w="8931" w:type="dxa"/>
            <w:shd w:val="clear" w:color="auto" w:fill="auto"/>
          </w:tcPr>
          <w:p w14:paraId="34CE1064" w14:textId="77777777" w:rsidR="00B809F2" w:rsidRDefault="0059172E">
            <w:pPr>
              <w:widowControl w:val="0"/>
              <w:autoSpaceDE w:val="0"/>
              <w:autoSpaceDN w:val="0"/>
              <w:adjustRightInd w:val="0"/>
              <w:ind w:firstLine="453"/>
              <w:jc w:val="both"/>
            </w:pPr>
            <w:r>
              <w:t>Результати ДСС оприлюднюються відповідно до календаря оприлюднення інформації.</w:t>
            </w:r>
          </w:p>
          <w:p w14:paraId="6057AA10" w14:textId="77777777" w:rsidR="00B809F2" w:rsidRDefault="0059172E">
            <w:pPr>
              <w:widowControl w:val="0"/>
              <w:autoSpaceDE w:val="0"/>
              <w:autoSpaceDN w:val="0"/>
              <w:adjustRightInd w:val="0"/>
              <w:ind w:firstLine="453"/>
              <w:jc w:val="both"/>
            </w:pPr>
            <w:r>
              <w:t xml:space="preserve">Річний календар оприлюднення інформації, розміщений на офіційному </w:t>
            </w:r>
            <w:proofErr w:type="spellStart"/>
            <w:r>
              <w:t>вебсайті</w:t>
            </w:r>
            <w:proofErr w:type="spellEnd"/>
            <w:r>
              <w:t xml:space="preserve"> </w:t>
            </w:r>
            <w:proofErr w:type="spellStart"/>
            <w:r>
              <w:t>Держстату</w:t>
            </w:r>
            <w:proofErr w:type="spellEnd"/>
            <w:r>
              <w:t xml:space="preserve"> (www.ukrstat.gov.ua) у розділі "Діяльність"/"Плани та графіки роботи" та розділі "Статистична інформація", щомісячний календар – на головній сторінці.</w:t>
            </w:r>
          </w:p>
        </w:tc>
      </w:tr>
      <w:tr w:rsidR="00B809F2" w14:paraId="474A03FE" w14:textId="77777777">
        <w:trPr>
          <w:jc w:val="center"/>
        </w:trPr>
        <w:tc>
          <w:tcPr>
            <w:tcW w:w="5665" w:type="dxa"/>
            <w:shd w:val="clear" w:color="auto" w:fill="auto"/>
          </w:tcPr>
          <w:p w14:paraId="67B645F3" w14:textId="77777777" w:rsidR="00B809F2" w:rsidRDefault="0059172E">
            <w:pPr>
              <w:widowControl w:val="0"/>
              <w:autoSpaceDE w:val="0"/>
              <w:autoSpaceDN w:val="0"/>
              <w:adjustRightInd w:val="0"/>
            </w:pPr>
            <w:r>
              <w:t>S.8.3. Доступ користувача до інформації</w:t>
            </w:r>
          </w:p>
        </w:tc>
        <w:tc>
          <w:tcPr>
            <w:tcW w:w="8931" w:type="dxa"/>
            <w:shd w:val="clear" w:color="auto" w:fill="auto"/>
          </w:tcPr>
          <w:p w14:paraId="2940DBFA" w14:textId="77777777" w:rsidR="00B809F2" w:rsidRDefault="0059172E">
            <w:pPr>
              <w:ind w:firstLine="459"/>
              <w:jc w:val="both"/>
            </w:pPr>
            <w: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6A2FFCF6" w14:textId="77777777" w:rsidR="00B809F2" w:rsidRDefault="0059172E">
            <w:pPr>
              <w:ind w:firstLine="454"/>
              <w:contextualSpacing/>
              <w:jc w:val="both"/>
            </w:pPr>
            <w:r>
              <w:rPr>
                <w:color w:val="000000" w:themeColor="text1"/>
              </w:rPr>
              <w:t xml:space="preserve">Принципи оприлюднення інформації визначені Політикою поширення офіційної державної статистичної інформації, затвердженою </w:t>
            </w:r>
            <w:r>
              <w:rPr>
                <w:color w:val="000000" w:themeColor="text1"/>
              </w:rPr>
              <w:lastRenderedPageBreak/>
              <w:t xml:space="preserve">наказом </w:t>
            </w:r>
            <w:proofErr w:type="spellStart"/>
            <w:r>
              <w:rPr>
                <w:color w:val="000000" w:themeColor="text1"/>
              </w:rPr>
              <w:t>Держстату</w:t>
            </w:r>
            <w:proofErr w:type="spellEnd"/>
            <w:r>
              <w:rPr>
                <w:color w:val="000000" w:themeColor="text1"/>
              </w:rPr>
              <w:t xml:space="preserve"> від 21 грудня 2022 року № 335, зареєстрованим в Міністерстві юстиції України 24 січня 2023 року за № 155/39211.</w:t>
            </w:r>
            <w:r>
              <w:rPr>
                <w:color w:val="7030A0"/>
              </w:rPr>
              <w:t xml:space="preserve"> </w:t>
            </w:r>
            <w:r>
              <w:t>Згідно з цією політикою:</w:t>
            </w:r>
          </w:p>
          <w:p w14:paraId="5F5EE315" w14:textId="77777777" w:rsidR="00B809F2" w:rsidRDefault="0059172E">
            <w:pPr>
              <w:ind w:firstLine="430"/>
              <w:jc w:val="both"/>
            </w:pPr>
            <w:r>
              <w:t xml:space="preserve">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інформації: бути актуальною, точною та надійною, своєчасною та пунктуальною, узгодженою та порівнянною, доступною та ясною для широких кіл користувачів; </w:t>
            </w:r>
          </w:p>
          <w:p w14:paraId="563A7E09" w14:textId="77777777" w:rsidR="00B809F2" w:rsidRDefault="0059172E">
            <w:pPr>
              <w:ind w:firstLine="430"/>
              <w:jc w:val="both"/>
            </w:pPr>
            <w:r>
              <w:t xml:space="preserve">статистична інформація поширюється з дотриманням вимог конфіденційності, визначених чинним законодавством; </w:t>
            </w:r>
          </w:p>
          <w:p w14:paraId="56A65CFC" w14:textId="77777777" w:rsidR="00B809F2" w:rsidRDefault="0059172E">
            <w:pPr>
              <w:ind w:firstLine="430"/>
              <w:jc w:val="both"/>
              <w:rPr>
                <w:highlight w:val="lightGray"/>
              </w:rPr>
            </w:pPr>
            <w:r>
              <w:t>усі користувачі мають рівний і одночасний доступ до статистичної інформації.</w:t>
            </w:r>
          </w:p>
        </w:tc>
      </w:tr>
      <w:tr w:rsidR="00B809F2" w14:paraId="66331AD3" w14:textId="77777777">
        <w:trPr>
          <w:jc w:val="center"/>
        </w:trPr>
        <w:tc>
          <w:tcPr>
            <w:tcW w:w="5665" w:type="dxa"/>
            <w:shd w:val="clear" w:color="auto" w:fill="auto"/>
          </w:tcPr>
          <w:p w14:paraId="7D87F5F2" w14:textId="77777777" w:rsidR="00B809F2" w:rsidRDefault="0059172E">
            <w:pPr>
              <w:widowControl w:val="0"/>
              <w:autoSpaceDE w:val="0"/>
              <w:autoSpaceDN w:val="0"/>
              <w:adjustRightInd w:val="0"/>
            </w:pPr>
            <w:r>
              <w:lastRenderedPageBreak/>
              <w:t>S.9. Періодичність оприлюднення інформації</w:t>
            </w:r>
          </w:p>
        </w:tc>
        <w:tc>
          <w:tcPr>
            <w:tcW w:w="8931" w:type="dxa"/>
            <w:shd w:val="clear" w:color="auto" w:fill="auto"/>
          </w:tcPr>
          <w:p w14:paraId="05173403" w14:textId="77777777" w:rsidR="00B809F2" w:rsidRDefault="0059172E">
            <w:pPr>
              <w:widowControl w:val="0"/>
              <w:autoSpaceDE w:val="0"/>
              <w:autoSpaceDN w:val="0"/>
              <w:adjustRightInd w:val="0"/>
              <w:ind w:firstLine="453"/>
              <w:jc w:val="both"/>
              <w:rPr>
                <w:strike/>
              </w:rPr>
            </w:pPr>
            <w:r>
              <w:rPr>
                <w:bCs/>
              </w:rPr>
              <w:t>Статистична інформація за результатами цього ДСС оприлюднюється один раз на два роки.</w:t>
            </w:r>
          </w:p>
        </w:tc>
      </w:tr>
      <w:tr w:rsidR="00B809F2" w14:paraId="02A0B470" w14:textId="77777777">
        <w:trPr>
          <w:trHeight w:val="417"/>
          <w:jc w:val="center"/>
        </w:trPr>
        <w:tc>
          <w:tcPr>
            <w:tcW w:w="5665" w:type="dxa"/>
            <w:shd w:val="clear" w:color="auto" w:fill="auto"/>
          </w:tcPr>
          <w:p w14:paraId="5198F248" w14:textId="217D1569" w:rsidR="00B809F2" w:rsidRDefault="0059172E">
            <w:pPr>
              <w:widowControl w:val="0"/>
              <w:autoSpaceDE w:val="0"/>
              <w:autoSpaceDN w:val="0"/>
              <w:adjustRightInd w:val="0"/>
            </w:pPr>
            <w:r>
              <w:t>S.10. Доступність і ясність</w:t>
            </w:r>
          </w:p>
        </w:tc>
        <w:tc>
          <w:tcPr>
            <w:tcW w:w="8931" w:type="dxa"/>
            <w:shd w:val="clear" w:color="auto" w:fill="auto"/>
          </w:tcPr>
          <w:p w14:paraId="7393A7FE" w14:textId="77777777" w:rsidR="00B809F2" w:rsidRDefault="00B809F2">
            <w:pPr>
              <w:widowControl w:val="0"/>
              <w:autoSpaceDE w:val="0"/>
              <w:autoSpaceDN w:val="0"/>
              <w:adjustRightInd w:val="0"/>
            </w:pPr>
          </w:p>
        </w:tc>
      </w:tr>
      <w:tr w:rsidR="00B809F2" w14:paraId="6C485F9F" w14:textId="77777777">
        <w:trPr>
          <w:jc w:val="center"/>
        </w:trPr>
        <w:tc>
          <w:tcPr>
            <w:tcW w:w="5665" w:type="dxa"/>
            <w:shd w:val="clear" w:color="auto" w:fill="auto"/>
          </w:tcPr>
          <w:p w14:paraId="6A36D539" w14:textId="56AB1A49" w:rsidR="00B809F2" w:rsidRDefault="0059172E">
            <w:pPr>
              <w:widowControl w:val="0"/>
              <w:autoSpaceDE w:val="0"/>
              <w:autoSpaceDN w:val="0"/>
              <w:adjustRightInd w:val="0"/>
              <w:rPr>
                <w:highlight w:val="magenta"/>
              </w:rPr>
            </w:pPr>
            <w:r>
              <w:t>S.10.1. Повідомлення для ЗМІ</w:t>
            </w:r>
          </w:p>
        </w:tc>
        <w:tc>
          <w:tcPr>
            <w:tcW w:w="8931" w:type="dxa"/>
            <w:shd w:val="clear" w:color="auto" w:fill="auto"/>
          </w:tcPr>
          <w:p w14:paraId="3B262193" w14:textId="77777777" w:rsidR="00B809F2" w:rsidRDefault="0059172E">
            <w:pPr>
              <w:ind w:firstLine="454"/>
              <w:jc w:val="both"/>
            </w:pPr>
            <w:r>
              <w:t>За цим ДСС підготовку експрес-випусків не передбачено.</w:t>
            </w:r>
          </w:p>
          <w:p w14:paraId="24EB271E" w14:textId="77777777" w:rsidR="00B809F2" w:rsidRDefault="0059172E">
            <w:pPr>
              <w:ind w:firstLine="454"/>
              <w:jc w:val="both"/>
              <w:rPr>
                <w:highlight w:val="red"/>
              </w:rPr>
            </w:pPr>
            <w:r>
              <w:t>Статистична інформація за результатами спостереження оприлюднюється</w:t>
            </w:r>
            <w:r>
              <w:rPr>
                <w:lang w:val="ru-RU"/>
              </w:rPr>
              <w:t xml:space="preserve"> </w:t>
            </w:r>
            <w:r>
              <w:t>у вигляді статистичного збірника, згідно з планом державних статистичних</w:t>
            </w:r>
            <w:r>
              <w:rPr>
                <w:lang w:val="ru-RU"/>
              </w:rPr>
              <w:t xml:space="preserve"> </w:t>
            </w:r>
            <w:r>
              <w:t xml:space="preserve">спостережень на відповідний рік на офіційному </w:t>
            </w:r>
            <w:proofErr w:type="spellStart"/>
            <w:r>
              <w:t>вебсайті</w:t>
            </w:r>
            <w:proofErr w:type="spellEnd"/>
            <w:r>
              <w:t xml:space="preserve"> </w:t>
            </w:r>
            <w:proofErr w:type="spellStart"/>
            <w:r>
              <w:t>Держстату</w:t>
            </w:r>
            <w:proofErr w:type="spellEnd"/>
            <w:r>
              <w:t xml:space="preserve">. </w:t>
            </w:r>
          </w:p>
        </w:tc>
      </w:tr>
      <w:tr w:rsidR="00B809F2" w14:paraId="4F60839B" w14:textId="77777777">
        <w:trPr>
          <w:jc w:val="center"/>
        </w:trPr>
        <w:tc>
          <w:tcPr>
            <w:tcW w:w="5665" w:type="dxa"/>
            <w:shd w:val="clear" w:color="auto" w:fill="auto"/>
          </w:tcPr>
          <w:p w14:paraId="2F8939AB" w14:textId="77777777" w:rsidR="00B809F2" w:rsidRDefault="0059172E">
            <w:pPr>
              <w:widowControl w:val="0"/>
              <w:autoSpaceDE w:val="0"/>
              <w:autoSpaceDN w:val="0"/>
              <w:adjustRightInd w:val="0"/>
            </w:pPr>
            <w:r>
              <w:t>S.10.2. Публікації</w:t>
            </w:r>
          </w:p>
        </w:tc>
        <w:tc>
          <w:tcPr>
            <w:tcW w:w="8931" w:type="dxa"/>
            <w:shd w:val="clear" w:color="auto" w:fill="auto"/>
          </w:tcPr>
          <w:p w14:paraId="4D378142" w14:textId="77777777" w:rsidR="00B809F2" w:rsidRDefault="0059172E">
            <w:pPr>
              <w:ind w:firstLine="453"/>
              <w:jc w:val="both"/>
              <w:rPr>
                <w:rFonts w:eastAsia="SimSun"/>
              </w:rPr>
            </w:pPr>
            <w:r>
              <w:t>Основним статистичним продуктом, в якому поширюються дані ДСС,</w:t>
            </w:r>
            <w:r>
              <w:rPr>
                <w:rFonts w:eastAsia="SimSun"/>
              </w:rPr>
              <w:t xml:space="preserve"> є статистичний збірник "Умови праці працівників" (до 2015 року включно – статистичний бюлетень "Умови праці найманих працівників"), що розміщується на офіційному </w:t>
            </w:r>
            <w:proofErr w:type="spellStart"/>
            <w:r>
              <w:rPr>
                <w:rFonts w:eastAsia="SimSun"/>
              </w:rPr>
              <w:t>вебсайті</w:t>
            </w:r>
            <w:proofErr w:type="spellEnd"/>
            <w:r>
              <w:rPr>
                <w:rFonts w:eastAsia="SimSun"/>
              </w:rPr>
              <w:t xml:space="preserve"> </w:t>
            </w:r>
            <w:proofErr w:type="spellStart"/>
            <w:r>
              <w:rPr>
                <w:rFonts w:eastAsia="SimSun"/>
              </w:rPr>
              <w:t>Держстату</w:t>
            </w:r>
            <w:proofErr w:type="spellEnd"/>
            <w:r>
              <w:rPr>
                <w:rFonts w:eastAsia="SimSun"/>
              </w:rPr>
              <w:t xml:space="preserve"> у розділі</w:t>
            </w:r>
            <w:hyperlink r:id="rId21" w:history="1">
              <w:r w:rsidR="00B809F2">
                <w:rPr>
                  <w:rFonts w:eastAsia="SimSun"/>
                </w:rPr>
                <w:t xml:space="preserve"> "Статистичн</w:t>
              </w:r>
            </w:hyperlink>
            <w:r>
              <w:rPr>
                <w:rFonts w:eastAsia="SimSun"/>
              </w:rPr>
              <w:t>і публікації"/"Ринок праці"/"Оплата праці та соціально-трудові відносини": статистичний бюлетень "Умови праці найманих працівників"</w:t>
            </w:r>
          </w:p>
          <w:p w14:paraId="006C21FC" w14:textId="77777777" w:rsidR="00B809F2" w:rsidRDefault="0059172E">
            <w:pPr>
              <w:jc w:val="both"/>
            </w:pPr>
            <w:r>
              <w:rPr>
                <w:rFonts w:eastAsia="SimSun"/>
              </w:rPr>
              <w:lastRenderedPageBreak/>
              <w:t xml:space="preserve"> (</w:t>
            </w:r>
            <w:hyperlink r:id="rId22" w:history="1">
              <w:r w:rsidR="00B809F2">
                <w:rPr>
                  <w:rFonts w:eastAsia="SimSun"/>
                </w:rPr>
                <w:t>https://www.ukrstat.gov.ua/druk/publicat/Arhiv_u/11/Arch_syp_bl.htm</w:t>
              </w:r>
            </w:hyperlink>
            <w:r>
              <w:rPr>
                <w:rFonts w:eastAsia="SimSun"/>
              </w:rPr>
              <w:t>), статистичний збірник "Умови праці працівників" (https://www.ukrstat.gov.ua/druk/publicat/kat_u/2020/zb/05/zb_upp_2019.pdf).</w:t>
            </w:r>
          </w:p>
        </w:tc>
      </w:tr>
      <w:tr w:rsidR="00B809F2" w14:paraId="565F261B" w14:textId="77777777">
        <w:trPr>
          <w:jc w:val="center"/>
        </w:trPr>
        <w:tc>
          <w:tcPr>
            <w:tcW w:w="5665" w:type="dxa"/>
            <w:shd w:val="clear" w:color="auto" w:fill="auto"/>
          </w:tcPr>
          <w:p w14:paraId="44A5C0F4" w14:textId="1B442CF3" w:rsidR="00B809F2" w:rsidRDefault="0059172E">
            <w:pPr>
              <w:widowControl w:val="0"/>
              <w:autoSpaceDE w:val="0"/>
              <w:autoSpaceDN w:val="0"/>
              <w:adjustRightInd w:val="0"/>
            </w:pPr>
            <w:r>
              <w:lastRenderedPageBreak/>
              <w:t>S.10.3. База даних онлайн</w:t>
            </w:r>
          </w:p>
        </w:tc>
        <w:tc>
          <w:tcPr>
            <w:tcW w:w="8931" w:type="dxa"/>
            <w:shd w:val="clear" w:color="auto" w:fill="auto"/>
          </w:tcPr>
          <w:p w14:paraId="25E8284F" w14:textId="77777777" w:rsidR="00B809F2" w:rsidRDefault="0059172E">
            <w:pPr>
              <w:widowControl w:val="0"/>
              <w:autoSpaceDE w:val="0"/>
              <w:autoSpaceDN w:val="0"/>
              <w:adjustRightInd w:val="0"/>
              <w:ind w:firstLine="453"/>
              <w:jc w:val="both"/>
            </w:pPr>
            <w:r>
              <w:t>Результати цього ДСС не формуються в онлайн-базі статистичних даних через її відсутність.</w:t>
            </w:r>
          </w:p>
        </w:tc>
      </w:tr>
      <w:tr w:rsidR="00B809F2" w14:paraId="509E146A" w14:textId="77777777">
        <w:trPr>
          <w:jc w:val="center"/>
        </w:trPr>
        <w:tc>
          <w:tcPr>
            <w:tcW w:w="5665" w:type="dxa"/>
            <w:shd w:val="clear" w:color="auto" w:fill="auto"/>
          </w:tcPr>
          <w:p w14:paraId="1B45B79F" w14:textId="44C6D773" w:rsidR="00B809F2" w:rsidRDefault="0059172E">
            <w:pPr>
              <w:widowControl w:val="0"/>
              <w:autoSpaceDE w:val="0"/>
              <w:autoSpaceDN w:val="0"/>
              <w:adjustRightInd w:val="0"/>
            </w:pPr>
            <w:r>
              <w:t>S.10.3.1. Таблиці даних ‒ консультації (AC1)</w:t>
            </w:r>
          </w:p>
        </w:tc>
        <w:tc>
          <w:tcPr>
            <w:tcW w:w="8931" w:type="dxa"/>
            <w:shd w:val="clear" w:color="auto" w:fill="auto"/>
          </w:tcPr>
          <w:p w14:paraId="5CA2121F" w14:textId="77777777" w:rsidR="00B809F2" w:rsidRDefault="0059172E">
            <w:pPr>
              <w:widowControl w:val="0"/>
              <w:autoSpaceDE w:val="0"/>
              <w:autoSpaceDN w:val="0"/>
              <w:adjustRightInd w:val="0"/>
              <w:ind w:firstLine="453"/>
              <w:jc w:val="both"/>
            </w:pPr>
            <w:r>
              <w:rPr>
                <w:color w:val="000000"/>
              </w:rPr>
              <w:t>Не розраховується через відсутність онлайн-бази статистичних даних.</w:t>
            </w:r>
          </w:p>
        </w:tc>
      </w:tr>
      <w:tr w:rsidR="00B809F2" w14:paraId="0AD107BB" w14:textId="77777777">
        <w:trPr>
          <w:jc w:val="center"/>
        </w:trPr>
        <w:tc>
          <w:tcPr>
            <w:tcW w:w="5665" w:type="dxa"/>
            <w:shd w:val="clear" w:color="auto" w:fill="auto"/>
          </w:tcPr>
          <w:p w14:paraId="5B820896" w14:textId="36DFDA4F" w:rsidR="00B809F2" w:rsidRDefault="0059172E">
            <w:pPr>
              <w:widowControl w:val="0"/>
              <w:autoSpaceDE w:val="0"/>
              <w:autoSpaceDN w:val="0"/>
              <w:adjustRightInd w:val="0"/>
            </w:pPr>
            <w:r>
              <w:t xml:space="preserve">S.10.4. Доступ до </w:t>
            </w:r>
            <w:proofErr w:type="spellStart"/>
            <w:r>
              <w:t>мікроданих</w:t>
            </w:r>
            <w:proofErr w:type="spellEnd"/>
          </w:p>
        </w:tc>
        <w:tc>
          <w:tcPr>
            <w:tcW w:w="8931" w:type="dxa"/>
            <w:shd w:val="clear" w:color="auto" w:fill="auto"/>
          </w:tcPr>
          <w:p w14:paraId="269059C8" w14:textId="77777777" w:rsidR="00B809F2" w:rsidRDefault="0059172E">
            <w:pPr>
              <w:widowControl w:val="0"/>
              <w:autoSpaceDE w:val="0"/>
              <w:autoSpaceDN w:val="0"/>
              <w:adjustRightInd w:val="0"/>
              <w:ind w:firstLine="453"/>
              <w:jc w:val="both"/>
            </w:pPr>
            <w:proofErr w:type="spellStart"/>
            <w:r>
              <w:t>Мікродані</w:t>
            </w:r>
            <w:proofErr w:type="spellEnd"/>
            <w:r>
              <w:t xml:space="preserve"> за цим ДСС не формуються.</w:t>
            </w:r>
          </w:p>
        </w:tc>
      </w:tr>
      <w:tr w:rsidR="00B809F2" w14:paraId="6CACE34D" w14:textId="77777777">
        <w:trPr>
          <w:jc w:val="center"/>
        </w:trPr>
        <w:tc>
          <w:tcPr>
            <w:tcW w:w="5665" w:type="dxa"/>
            <w:shd w:val="clear" w:color="auto" w:fill="auto"/>
          </w:tcPr>
          <w:p w14:paraId="10223BA5" w14:textId="78177491" w:rsidR="00B809F2" w:rsidRDefault="0059172E">
            <w:pPr>
              <w:widowControl w:val="0"/>
              <w:autoSpaceDE w:val="0"/>
              <w:autoSpaceDN w:val="0"/>
              <w:adjustRightInd w:val="0"/>
              <w:rPr>
                <w:highlight w:val="magenta"/>
                <w:lang w:val="ru-RU"/>
              </w:rPr>
            </w:pPr>
            <w:r>
              <w:t>S.10.5. Інше</w:t>
            </w:r>
          </w:p>
        </w:tc>
        <w:tc>
          <w:tcPr>
            <w:tcW w:w="8931" w:type="dxa"/>
            <w:shd w:val="clear" w:color="auto" w:fill="auto"/>
          </w:tcPr>
          <w:p w14:paraId="698B46B3" w14:textId="77777777" w:rsidR="00B809F2" w:rsidRDefault="0059172E">
            <w:pPr>
              <w:ind w:firstLine="453"/>
              <w:jc w:val="both"/>
              <w:rPr>
                <w:lang w:val="ru-RU"/>
              </w:rPr>
            </w:pPr>
            <w:r>
              <w:rPr>
                <w:color w:val="000000"/>
              </w:rPr>
              <w:t xml:space="preserve">Інформація за цим ДСС також оприлюднюється </w:t>
            </w:r>
            <w:r>
              <w:t xml:space="preserve">на </w:t>
            </w:r>
            <w:proofErr w:type="spellStart"/>
            <w:r>
              <w:t>вебсайтах</w:t>
            </w:r>
            <w:proofErr w:type="spellEnd"/>
            <w:r>
              <w:t xml:space="preserve"> територіальних органів </w:t>
            </w:r>
            <w:proofErr w:type="spellStart"/>
            <w:r>
              <w:t>Держстату</w:t>
            </w:r>
            <w:proofErr w:type="spellEnd"/>
            <w:r>
              <w:t xml:space="preserve"> (ТОД)</w:t>
            </w:r>
            <w:r>
              <w:rPr>
                <w:sz w:val="24"/>
                <w:szCs w:val="24"/>
              </w:rPr>
              <w:t xml:space="preserve"> </w:t>
            </w:r>
            <w:r>
              <w:t xml:space="preserve">у відповідних статистичних продуктах (статистичні публікації). </w:t>
            </w:r>
          </w:p>
          <w:p w14:paraId="4D1EE593" w14:textId="77777777" w:rsidR="00B809F2" w:rsidRDefault="0059172E">
            <w:pPr>
              <w:ind w:firstLine="453"/>
              <w:jc w:val="both"/>
              <w:rPr>
                <w:rFonts w:eastAsiaTheme="minorHAnsi"/>
                <w:lang w:eastAsia="en-US"/>
              </w:rPr>
            </w:pPr>
            <w:r>
              <w:rPr>
                <w:rFonts w:eastAsiaTheme="minorHAnsi"/>
                <w:lang w:eastAsia="en-US"/>
              </w:rPr>
              <w:t xml:space="preserve">Дані, що оприлюднюються на </w:t>
            </w:r>
            <w:proofErr w:type="spellStart"/>
            <w:r>
              <w:rPr>
                <w:rFonts w:eastAsiaTheme="minorHAnsi"/>
                <w:lang w:eastAsia="en-US"/>
              </w:rPr>
              <w:t>вебсайтах</w:t>
            </w:r>
            <w:proofErr w:type="spellEnd"/>
            <w:r>
              <w:rPr>
                <w:rFonts w:eastAsiaTheme="minorHAnsi"/>
                <w:lang w:eastAsia="en-US"/>
              </w:rPr>
              <w:t xml:space="preserve"> ТОД, узгоджені з даними, які публікує </w:t>
            </w:r>
            <w:proofErr w:type="spellStart"/>
            <w:r>
              <w:rPr>
                <w:rFonts w:eastAsiaTheme="minorHAnsi"/>
                <w:lang w:eastAsia="en-US"/>
              </w:rPr>
              <w:t>Держстат</w:t>
            </w:r>
            <w:proofErr w:type="spellEnd"/>
            <w:r>
              <w:rPr>
                <w:rFonts w:eastAsiaTheme="minorHAnsi"/>
                <w:lang w:eastAsia="en-US"/>
              </w:rPr>
              <w:t>.</w:t>
            </w:r>
          </w:p>
          <w:p w14:paraId="60FD337B" w14:textId="77777777" w:rsidR="00B809F2" w:rsidRDefault="0059172E">
            <w:pPr>
              <w:ind w:firstLine="453"/>
              <w:jc w:val="both"/>
            </w:pPr>
            <w:r>
              <w:t>В умовах дії воєнного стану статистичний збірник "Умови праці працівників" за 2021 та 2023 роки не поширювався. У термін, передбачений календарем, для користувачів розміщено повідомлення про неможливість оприлюднення інформації у зв’язку із воєнним станом. У випадку поширення інформації в рубриці "Новини" з’явиться відповідне повідомлення.</w:t>
            </w:r>
          </w:p>
        </w:tc>
      </w:tr>
      <w:tr w:rsidR="00B809F2" w14:paraId="31D86E7D" w14:textId="77777777">
        <w:trPr>
          <w:jc w:val="center"/>
        </w:trPr>
        <w:tc>
          <w:tcPr>
            <w:tcW w:w="5665" w:type="dxa"/>
            <w:shd w:val="clear" w:color="auto" w:fill="auto"/>
          </w:tcPr>
          <w:p w14:paraId="3F98F736" w14:textId="69F1B0C5" w:rsidR="00B809F2" w:rsidRDefault="0059172E">
            <w:pPr>
              <w:widowControl w:val="0"/>
              <w:autoSpaceDE w:val="0"/>
              <w:autoSpaceDN w:val="0"/>
              <w:adjustRightInd w:val="0"/>
            </w:pPr>
            <w:r>
              <w:t>S.10.5.1. Кількість консультацій щодо метаданих (AC2)</w:t>
            </w:r>
          </w:p>
        </w:tc>
        <w:tc>
          <w:tcPr>
            <w:tcW w:w="8931" w:type="dxa"/>
            <w:shd w:val="clear" w:color="auto" w:fill="auto"/>
          </w:tcPr>
          <w:p w14:paraId="6A509E5E" w14:textId="77777777" w:rsidR="00B809F2" w:rsidRDefault="0059172E">
            <w:pPr>
              <w:widowControl w:val="0"/>
              <w:autoSpaceDE w:val="0"/>
              <w:autoSpaceDN w:val="0"/>
              <w:adjustRightInd w:val="0"/>
              <w:ind w:firstLine="453"/>
              <w:jc w:val="both"/>
            </w:pPr>
            <w:r>
              <w:rPr>
                <w:color w:val="000000"/>
              </w:rPr>
              <w:t>Не розраховується через відсутність онлайн-бази статистичних даних.</w:t>
            </w:r>
          </w:p>
        </w:tc>
      </w:tr>
      <w:tr w:rsidR="00B809F2" w14:paraId="4A1E66E9" w14:textId="77777777">
        <w:trPr>
          <w:jc w:val="center"/>
        </w:trPr>
        <w:tc>
          <w:tcPr>
            <w:tcW w:w="5665" w:type="dxa"/>
            <w:shd w:val="clear" w:color="auto" w:fill="auto"/>
          </w:tcPr>
          <w:p w14:paraId="5713924B" w14:textId="7385AAAD" w:rsidR="00B809F2" w:rsidRDefault="0059172E">
            <w:pPr>
              <w:widowControl w:val="0"/>
              <w:autoSpaceDE w:val="0"/>
              <w:autoSpaceDN w:val="0"/>
              <w:adjustRightInd w:val="0"/>
            </w:pPr>
            <w:bookmarkStart w:id="1" w:name="_Hlk195869016"/>
            <w:r>
              <w:t>S.10.6. Документація з методології</w:t>
            </w:r>
          </w:p>
        </w:tc>
        <w:tc>
          <w:tcPr>
            <w:tcW w:w="8931" w:type="dxa"/>
            <w:shd w:val="clear" w:color="auto" w:fill="auto"/>
          </w:tcPr>
          <w:p w14:paraId="609ED162" w14:textId="77777777" w:rsidR="00B809F2" w:rsidRDefault="0059172E">
            <w:pPr>
              <w:widowControl w:val="0"/>
              <w:autoSpaceDE w:val="0"/>
              <w:autoSpaceDN w:val="0"/>
              <w:adjustRightInd w:val="0"/>
              <w:ind w:firstLine="453"/>
              <w:jc w:val="both"/>
            </w:pPr>
            <w:r>
              <w:t>Методологічні положення державного статистичного спостереження "Умови праці на підприємствах", затверджені наказом Державної служби статистики України від 02 жовтня 2023 року № 277 (далі – Методологічні положення, Методологія ДСС).</w:t>
            </w:r>
          </w:p>
          <w:p w14:paraId="734D12FF" w14:textId="77777777" w:rsidR="00B809F2" w:rsidRDefault="0059172E">
            <w:pPr>
              <w:widowControl w:val="0"/>
              <w:autoSpaceDE w:val="0"/>
              <w:autoSpaceDN w:val="0"/>
              <w:adjustRightInd w:val="0"/>
              <w:ind w:firstLine="453"/>
              <w:jc w:val="both"/>
            </w:pPr>
            <w:r>
              <w:t>(</w:t>
            </w:r>
            <w:hyperlink r:id="rId23" w:history="1">
              <w:r w:rsidR="00B809F2">
                <w:t>https://www.ukrstat.gov.ua/norm_doc/2023/277/277.pdf</w:t>
              </w:r>
            </w:hyperlink>
            <w:r>
              <w:t>);</w:t>
            </w:r>
          </w:p>
          <w:p w14:paraId="449603D9" w14:textId="77777777" w:rsidR="00B809F2" w:rsidRDefault="0059172E">
            <w:pPr>
              <w:widowControl w:val="0"/>
              <w:autoSpaceDE w:val="0"/>
              <w:autoSpaceDN w:val="0"/>
              <w:adjustRightInd w:val="0"/>
              <w:ind w:firstLine="453"/>
              <w:jc w:val="both"/>
            </w:pPr>
            <w:r>
              <w:t xml:space="preserve">Інструкція зі статистики кількості працівників, затвердженої наказом Держкомстату </w:t>
            </w:r>
            <w:r>
              <w:rPr>
                <w:color w:val="000000"/>
              </w:rPr>
              <w:t xml:space="preserve">від 28 вересня 2005 року № 286, зареєстрованим у </w:t>
            </w:r>
            <w:r>
              <w:rPr>
                <w:color w:val="000000"/>
              </w:rPr>
              <w:lastRenderedPageBreak/>
              <w:t>Міністерстві юстиції України 30 листопада 2005 року за № 1442/11722</w:t>
            </w:r>
            <w:r>
              <w:t>.</w:t>
            </w:r>
          </w:p>
        </w:tc>
      </w:tr>
      <w:bookmarkEnd w:id="1"/>
      <w:tr w:rsidR="00B809F2" w14:paraId="2A117951" w14:textId="77777777">
        <w:trPr>
          <w:jc w:val="center"/>
        </w:trPr>
        <w:tc>
          <w:tcPr>
            <w:tcW w:w="5665" w:type="dxa"/>
            <w:shd w:val="clear" w:color="auto" w:fill="auto"/>
          </w:tcPr>
          <w:p w14:paraId="0B5ED2A3" w14:textId="5B80B3FC" w:rsidR="00B809F2" w:rsidRDefault="0059172E">
            <w:pPr>
              <w:widowControl w:val="0"/>
              <w:autoSpaceDE w:val="0"/>
              <w:autoSpaceDN w:val="0"/>
              <w:adjustRightInd w:val="0"/>
              <w:rPr>
                <w:highlight w:val="magenta"/>
              </w:rPr>
            </w:pPr>
            <w:r>
              <w:lastRenderedPageBreak/>
              <w:t>S.10.6.1. Рівень повноти метаданих (AC3)</w:t>
            </w:r>
          </w:p>
        </w:tc>
        <w:tc>
          <w:tcPr>
            <w:tcW w:w="8931" w:type="dxa"/>
            <w:shd w:val="clear" w:color="auto" w:fill="auto"/>
          </w:tcPr>
          <w:p w14:paraId="4FC37076" w14:textId="77777777" w:rsidR="00B809F2" w:rsidRDefault="0059172E">
            <w:pPr>
              <w:widowControl w:val="0"/>
              <w:shd w:val="clear" w:color="auto" w:fill="FFFFFF" w:themeFill="background1"/>
              <w:autoSpaceDE w:val="0"/>
              <w:autoSpaceDN w:val="0"/>
              <w:adjustRightInd w:val="0"/>
              <w:ind w:firstLine="453"/>
              <w:jc w:val="both"/>
            </w:pPr>
            <w:r>
              <w:t>1. Рівень повноти представлення метаданих щодо оприлюднення інформації становить 94%:</w:t>
            </w:r>
          </w:p>
          <w:p w14:paraId="17BE3004" w14:textId="77777777" w:rsidR="00B809F2" w:rsidRDefault="0059172E">
            <w:pPr>
              <w:widowControl w:val="0"/>
              <w:shd w:val="clear" w:color="auto" w:fill="FFFFFF" w:themeFill="background1"/>
              <w:autoSpaceDE w:val="0"/>
              <w:autoSpaceDN w:val="0"/>
              <w:adjustRightInd w:val="0"/>
            </w:pPr>
            <w:r>
              <w:t>AC3 = 17/18=0,94.</w:t>
            </w:r>
          </w:p>
          <w:p w14:paraId="7644D86D" w14:textId="77777777" w:rsidR="00B809F2" w:rsidRDefault="0059172E">
            <w:pPr>
              <w:widowControl w:val="0"/>
              <w:shd w:val="clear" w:color="auto" w:fill="FFFFFF" w:themeFill="background1"/>
              <w:autoSpaceDE w:val="0"/>
              <w:autoSpaceDN w:val="0"/>
              <w:adjustRightInd w:val="0"/>
              <w:ind w:firstLine="453"/>
              <w:jc w:val="both"/>
            </w:pPr>
            <w:r>
              <w:t>2. Рівень повноти представлення метаданих щодо обробки становить 80%:</w:t>
            </w:r>
          </w:p>
          <w:p w14:paraId="4A2FB8AB" w14:textId="77777777" w:rsidR="00B809F2" w:rsidRDefault="0059172E">
            <w:pPr>
              <w:widowControl w:val="0"/>
              <w:shd w:val="clear" w:color="auto" w:fill="FFFFFF" w:themeFill="background1"/>
              <w:autoSpaceDE w:val="0"/>
              <w:autoSpaceDN w:val="0"/>
              <w:adjustRightInd w:val="0"/>
            </w:pPr>
            <w:r>
              <w:t>AC3 = 12/15 = 0,8.</w:t>
            </w:r>
          </w:p>
          <w:p w14:paraId="23CC67B1" w14:textId="77777777" w:rsidR="00B809F2" w:rsidRDefault="0059172E">
            <w:pPr>
              <w:widowControl w:val="0"/>
              <w:shd w:val="clear" w:color="auto" w:fill="FFFFFF" w:themeFill="background1"/>
              <w:autoSpaceDE w:val="0"/>
              <w:autoSpaceDN w:val="0"/>
              <w:adjustRightInd w:val="0"/>
              <w:ind w:firstLine="453"/>
            </w:pPr>
            <w:r>
              <w:t>3. Рівень повноти представлення метаданих щодо якості становить 74%:</w:t>
            </w:r>
          </w:p>
          <w:p w14:paraId="73B2B688" w14:textId="77777777" w:rsidR="00B809F2" w:rsidRDefault="0059172E">
            <w:pPr>
              <w:widowControl w:val="0"/>
              <w:shd w:val="clear" w:color="auto" w:fill="FFFFFF" w:themeFill="background1"/>
              <w:autoSpaceDE w:val="0"/>
              <w:autoSpaceDN w:val="0"/>
              <w:adjustRightInd w:val="0"/>
            </w:pPr>
            <w:r>
              <w:t>AC3 = 32/43= 0,74.</w:t>
            </w:r>
          </w:p>
        </w:tc>
      </w:tr>
      <w:tr w:rsidR="00B809F2" w14:paraId="45547141" w14:textId="77777777">
        <w:trPr>
          <w:jc w:val="center"/>
        </w:trPr>
        <w:tc>
          <w:tcPr>
            <w:tcW w:w="5665" w:type="dxa"/>
            <w:shd w:val="clear" w:color="auto" w:fill="auto"/>
          </w:tcPr>
          <w:p w14:paraId="7B67E047" w14:textId="6E555A93" w:rsidR="00B809F2" w:rsidRDefault="0059172E">
            <w:pPr>
              <w:widowControl w:val="0"/>
              <w:autoSpaceDE w:val="0"/>
              <w:autoSpaceDN w:val="0"/>
              <w:adjustRightInd w:val="0"/>
            </w:pPr>
            <w:r>
              <w:t>S.10.7. Документація з якості</w:t>
            </w:r>
          </w:p>
        </w:tc>
        <w:tc>
          <w:tcPr>
            <w:tcW w:w="8931" w:type="dxa"/>
            <w:shd w:val="clear" w:color="auto" w:fill="auto"/>
          </w:tcPr>
          <w:p w14:paraId="5B140B69" w14:textId="77777777" w:rsidR="00B809F2" w:rsidRDefault="0059172E">
            <w:pPr>
              <w:pStyle w:val="Default"/>
              <w:ind w:firstLine="453"/>
              <w:jc w:val="both"/>
              <w:rPr>
                <w:color w:val="auto"/>
                <w:sz w:val="28"/>
                <w:szCs w:val="28"/>
                <w:lang w:val="uk-UA"/>
              </w:rPr>
            </w:pPr>
            <w:r>
              <w:rPr>
                <w:color w:val="auto"/>
                <w:sz w:val="28"/>
                <w:szCs w:val="28"/>
                <w:lang w:val="uk-UA"/>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зареєстрованим в Міністерстві юстиції України 13 січня 2023 року за № 74/39130.</w:t>
            </w:r>
          </w:p>
          <w:p w14:paraId="64F27A8D" w14:textId="77777777" w:rsidR="00B809F2" w:rsidRDefault="0059172E">
            <w:pPr>
              <w:pStyle w:val="Default"/>
              <w:ind w:firstLine="453"/>
              <w:jc w:val="both"/>
              <w:rPr>
                <w:color w:val="auto"/>
                <w:sz w:val="28"/>
                <w:szCs w:val="28"/>
                <w:lang w:val="uk-UA"/>
              </w:rPr>
            </w:pPr>
            <w:r>
              <w:rPr>
                <w:color w:val="auto"/>
                <w:sz w:val="28"/>
                <w:szCs w:val="28"/>
                <w:lang w:val="uk-UA"/>
              </w:rPr>
              <w:t xml:space="preserve">За цим спостереженням складалися стандартні звіти з якості у 2016 та 2020 роках (розміщені на офіційному </w:t>
            </w:r>
            <w:proofErr w:type="spellStart"/>
            <w:r>
              <w:rPr>
                <w:color w:val="auto"/>
                <w:sz w:val="28"/>
                <w:szCs w:val="28"/>
                <w:lang w:val="uk-UA"/>
              </w:rPr>
              <w:t>вебсайті</w:t>
            </w:r>
            <w:proofErr w:type="spellEnd"/>
            <w:r>
              <w:rPr>
                <w:color w:val="auto"/>
                <w:sz w:val="28"/>
                <w:szCs w:val="28"/>
                <w:lang w:val="uk-UA"/>
              </w:rPr>
              <w:t xml:space="preserve"> </w:t>
            </w:r>
            <w:proofErr w:type="spellStart"/>
            <w:r>
              <w:rPr>
                <w:color w:val="auto"/>
                <w:sz w:val="28"/>
                <w:szCs w:val="28"/>
                <w:lang w:val="uk-UA"/>
              </w:rPr>
              <w:t>Держстату</w:t>
            </w:r>
            <w:proofErr w:type="spellEnd"/>
            <w:r>
              <w:rPr>
                <w:color w:val="auto"/>
                <w:sz w:val="28"/>
                <w:szCs w:val="28"/>
                <w:lang w:val="uk-UA"/>
              </w:rPr>
              <w:t xml:space="preserve"> у розділі </w:t>
            </w:r>
            <w:r>
              <w:rPr>
                <w:sz w:val="28"/>
                <w:szCs w:val="28"/>
                <w:lang w:val="uk-UA"/>
              </w:rPr>
              <w:t>"Діяльність"/"Статистичні спостереження"/"Звіти з якості"/"Ринок праці")</w:t>
            </w:r>
            <w:r>
              <w:rPr>
                <w:color w:val="auto"/>
                <w:sz w:val="28"/>
                <w:szCs w:val="28"/>
                <w:lang w:val="uk-UA"/>
              </w:rPr>
              <w:t xml:space="preserve">. </w:t>
            </w:r>
          </w:p>
        </w:tc>
      </w:tr>
      <w:tr w:rsidR="00B809F2" w14:paraId="5FB3A7A0" w14:textId="77777777">
        <w:trPr>
          <w:jc w:val="center"/>
        </w:trPr>
        <w:tc>
          <w:tcPr>
            <w:tcW w:w="14596" w:type="dxa"/>
            <w:gridSpan w:val="2"/>
            <w:shd w:val="clear" w:color="auto" w:fill="auto"/>
          </w:tcPr>
          <w:p w14:paraId="53899205" w14:textId="41E75F07" w:rsidR="00B809F2" w:rsidRDefault="0059172E">
            <w:pPr>
              <w:widowControl w:val="0"/>
              <w:autoSpaceDE w:val="0"/>
              <w:autoSpaceDN w:val="0"/>
              <w:adjustRightInd w:val="0"/>
            </w:pPr>
            <w:r>
              <w:t>S.11. Управління якістю</w:t>
            </w:r>
          </w:p>
        </w:tc>
      </w:tr>
      <w:tr w:rsidR="00B809F2" w14:paraId="71221968" w14:textId="77777777">
        <w:trPr>
          <w:jc w:val="center"/>
        </w:trPr>
        <w:tc>
          <w:tcPr>
            <w:tcW w:w="5665" w:type="dxa"/>
            <w:shd w:val="clear" w:color="auto" w:fill="auto"/>
          </w:tcPr>
          <w:p w14:paraId="0A328EDA" w14:textId="5B6EBA21" w:rsidR="00B809F2" w:rsidRDefault="0059172E">
            <w:pPr>
              <w:widowControl w:val="0"/>
              <w:autoSpaceDE w:val="0"/>
              <w:autoSpaceDN w:val="0"/>
              <w:adjustRightInd w:val="0"/>
              <w:rPr>
                <w:highlight w:val="magenta"/>
              </w:rPr>
            </w:pPr>
            <w:r>
              <w:t>S.11.1. Забезпечення якості</w:t>
            </w:r>
          </w:p>
        </w:tc>
        <w:tc>
          <w:tcPr>
            <w:tcW w:w="8931" w:type="dxa"/>
            <w:shd w:val="clear" w:color="auto" w:fill="auto"/>
          </w:tcPr>
          <w:p w14:paraId="509EFFFC" w14:textId="77777777" w:rsidR="00B809F2" w:rsidRDefault="0059172E">
            <w:pPr>
              <w:pStyle w:val="Default"/>
              <w:ind w:firstLine="453"/>
              <w:jc w:val="both"/>
              <w:rPr>
                <w:color w:val="auto"/>
                <w:sz w:val="28"/>
                <w:szCs w:val="28"/>
                <w:lang w:val="uk-UA"/>
              </w:rPr>
            </w:pPr>
            <w:proofErr w:type="spellStart"/>
            <w:r>
              <w:rPr>
                <w:color w:val="auto"/>
                <w:sz w:val="28"/>
                <w:szCs w:val="28"/>
                <w:lang w:val="uk-UA"/>
              </w:rPr>
              <w:t>Держстат</w:t>
            </w:r>
            <w:proofErr w:type="spellEnd"/>
            <w:r>
              <w:rPr>
                <w:color w:val="auto"/>
                <w:sz w:val="28"/>
                <w:szCs w:val="28"/>
                <w:lang w:val="uk-UA"/>
              </w:rPr>
              <w:t xml:space="preserve">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політики.</w:t>
            </w:r>
          </w:p>
          <w:p w14:paraId="7ECF48A0" w14:textId="66D02D82" w:rsidR="00B809F2" w:rsidRDefault="0059172E">
            <w:pPr>
              <w:pStyle w:val="Default"/>
              <w:ind w:firstLine="453"/>
              <w:jc w:val="both"/>
              <w:rPr>
                <w:color w:val="auto"/>
                <w:lang w:val="uk-UA"/>
              </w:rPr>
            </w:pPr>
            <w:r>
              <w:rPr>
                <w:color w:val="auto"/>
                <w:sz w:val="28"/>
                <w:szCs w:val="28"/>
                <w:lang w:val="uk-UA"/>
              </w:rPr>
              <w:lastRenderedPageBreak/>
              <w:t xml:space="preserve">Усі етапи проведення ДСС повністю відповідають </w:t>
            </w:r>
            <w:r w:rsidR="003C585A">
              <w:rPr>
                <w:color w:val="auto"/>
                <w:sz w:val="28"/>
                <w:szCs w:val="28"/>
                <w:lang w:val="uk-UA"/>
              </w:rPr>
              <w:t>П</w:t>
            </w:r>
            <w:r>
              <w:rPr>
                <w:color w:val="auto"/>
                <w:sz w:val="28"/>
                <w:szCs w:val="28"/>
                <w:lang w:val="uk-UA"/>
              </w:rPr>
              <w:t>олітиці з якості в органах державної статистики.</w:t>
            </w:r>
          </w:p>
        </w:tc>
      </w:tr>
      <w:tr w:rsidR="00B809F2" w14:paraId="3006A31C" w14:textId="77777777">
        <w:trPr>
          <w:jc w:val="center"/>
        </w:trPr>
        <w:tc>
          <w:tcPr>
            <w:tcW w:w="5665" w:type="dxa"/>
            <w:shd w:val="clear" w:color="auto" w:fill="auto"/>
          </w:tcPr>
          <w:p w14:paraId="4435B194" w14:textId="64355D9E" w:rsidR="00B809F2" w:rsidRDefault="0059172E">
            <w:pPr>
              <w:widowControl w:val="0"/>
              <w:autoSpaceDE w:val="0"/>
              <w:autoSpaceDN w:val="0"/>
              <w:adjustRightInd w:val="0"/>
            </w:pPr>
            <w:r>
              <w:lastRenderedPageBreak/>
              <w:t>S.11.2. Оцінка якості</w:t>
            </w:r>
          </w:p>
        </w:tc>
        <w:tc>
          <w:tcPr>
            <w:tcW w:w="8931" w:type="dxa"/>
            <w:shd w:val="clear" w:color="auto" w:fill="auto"/>
          </w:tcPr>
          <w:p w14:paraId="0F710772" w14:textId="77777777" w:rsidR="00B809F2" w:rsidRDefault="0059172E">
            <w:pPr>
              <w:ind w:firstLine="454"/>
              <w:jc w:val="both"/>
            </w:pPr>
            <w:r>
              <w:t xml:space="preserve">ДСС проводиться з урахуванням Національної моделі діяльності органів державної статистики: </w:t>
            </w:r>
          </w:p>
          <w:p w14:paraId="7E375F47" w14:textId="77777777" w:rsidR="00B809F2" w:rsidRDefault="0059172E">
            <w:pPr>
              <w:ind w:firstLine="454"/>
              <w:jc w:val="both"/>
            </w:pPr>
            <w:r>
              <w:t>https://ukrstat.gov.ua/norm_doc/dok/onmd_ODS.pdf.</w:t>
            </w:r>
          </w:p>
          <w:p w14:paraId="1A0E5020" w14:textId="7371595B" w:rsidR="00B809F2" w:rsidRDefault="0059172E">
            <w:pPr>
              <w:ind w:firstLine="453"/>
              <w:jc w:val="both"/>
              <w:rPr>
                <w:strike/>
                <w:highlight w:val="yellow"/>
              </w:rPr>
            </w:pPr>
            <w:r>
              <w:t>За результатами анкетного опитування, проведеного у червні 2020 року, з метою вивчення рівня задоволення інформаційних потреб користувачів статистичної інформації щодо умов праці, пільг і компенсацій за роботу зі шкідливими умовами праці, а також визначення користувачами оцінки якості зазначеної статистичної інформації, більшість користувачів (від 69% до 78%) дали позитивну оцінку за всіма принципами якості даних з тематики опитування, при цьому найбільш важливим принципом якості статистичної інформац</w:t>
            </w:r>
            <w:r w:rsidR="00FF4FB1">
              <w:t>ії користувачі визначили "с</w:t>
            </w:r>
            <w:r>
              <w:t>воєчасність і пункту</w:t>
            </w:r>
            <w:r w:rsidR="00FF4FB1">
              <w:t>альність", на другому місці ‒ "а</w:t>
            </w:r>
            <w:r w:rsidR="00385CEF">
              <w:t>ктуальність", на третьому ‒ "у</w:t>
            </w:r>
            <w:r>
              <w:t xml:space="preserve">згодженість і порівнянність". </w:t>
            </w:r>
          </w:p>
          <w:p w14:paraId="67046E41" w14:textId="77777777" w:rsidR="00B809F2" w:rsidRDefault="0059172E">
            <w:pPr>
              <w:ind w:firstLine="453"/>
              <w:jc w:val="both"/>
            </w:pPr>
            <w:r>
              <w:t xml:space="preserve">За цим спостереженням складалися стандартні звіти з якості (описано в пункті </w:t>
            </w:r>
            <w:r>
              <w:rPr>
                <w:lang w:val="en-US"/>
              </w:rPr>
              <w:t>S</w:t>
            </w:r>
            <w:r>
              <w:t>. 10.7).</w:t>
            </w:r>
          </w:p>
        </w:tc>
      </w:tr>
      <w:tr w:rsidR="00B809F2" w14:paraId="2C71CB5B" w14:textId="77777777">
        <w:trPr>
          <w:jc w:val="center"/>
        </w:trPr>
        <w:tc>
          <w:tcPr>
            <w:tcW w:w="14596" w:type="dxa"/>
            <w:gridSpan w:val="2"/>
            <w:shd w:val="clear" w:color="auto" w:fill="auto"/>
          </w:tcPr>
          <w:p w14:paraId="09AC2771" w14:textId="77777777" w:rsidR="00B809F2" w:rsidRDefault="0059172E">
            <w:pPr>
              <w:widowControl w:val="0"/>
              <w:autoSpaceDE w:val="0"/>
              <w:autoSpaceDN w:val="0"/>
              <w:adjustRightInd w:val="0"/>
            </w:pPr>
            <w:r>
              <w:t xml:space="preserve">S.12.  </w:t>
            </w:r>
            <w:r>
              <w:rPr>
                <w:szCs w:val="20"/>
                <w:lang w:eastAsia="ru-RU"/>
              </w:rPr>
              <w:t>Актуальність</w:t>
            </w:r>
          </w:p>
        </w:tc>
      </w:tr>
      <w:tr w:rsidR="00B809F2" w14:paraId="0F160537" w14:textId="77777777">
        <w:trPr>
          <w:jc w:val="center"/>
        </w:trPr>
        <w:tc>
          <w:tcPr>
            <w:tcW w:w="5665" w:type="dxa"/>
            <w:shd w:val="clear" w:color="auto" w:fill="auto"/>
          </w:tcPr>
          <w:p w14:paraId="24932978" w14:textId="77777777" w:rsidR="00B809F2" w:rsidRDefault="0059172E">
            <w:pPr>
              <w:widowControl w:val="0"/>
              <w:autoSpaceDE w:val="0"/>
              <w:autoSpaceDN w:val="0"/>
              <w:adjustRightInd w:val="0"/>
            </w:pPr>
            <w:r>
              <w:t xml:space="preserve">S.12.1. Потреби користувачів  </w:t>
            </w:r>
          </w:p>
        </w:tc>
        <w:tc>
          <w:tcPr>
            <w:tcW w:w="8931" w:type="dxa"/>
            <w:shd w:val="clear" w:color="auto" w:fill="auto"/>
          </w:tcPr>
          <w:p w14:paraId="01582880" w14:textId="77777777" w:rsidR="00B809F2" w:rsidRDefault="0059172E">
            <w:pPr>
              <w:widowControl w:val="0"/>
              <w:autoSpaceDE w:val="0"/>
              <w:autoSpaceDN w:val="0"/>
              <w:adjustRightInd w:val="0"/>
              <w:ind w:firstLine="453"/>
              <w:jc w:val="both"/>
            </w:pPr>
            <w:r>
              <w:t>Користувачами результатів ДСС є органи державної влади та місцевого самоврядування, бізнес (підприємства, установи та організації), науковці та дослідники, медіа (засоби масової інформації), громадські організації, міжнародні організації, фізичні особи.</w:t>
            </w:r>
          </w:p>
          <w:p w14:paraId="7797A15B" w14:textId="77777777" w:rsidR="00B809F2" w:rsidRDefault="0059172E">
            <w:pPr>
              <w:widowControl w:val="0"/>
              <w:autoSpaceDE w:val="0"/>
              <w:autoSpaceDN w:val="0"/>
              <w:adjustRightInd w:val="0"/>
              <w:ind w:firstLine="453"/>
              <w:jc w:val="both"/>
            </w:pPr>
            <w:r>
              <w:rPr>
                <w:color w:val="000000" w:themeColor="text1"/>
              </w:rPr>
              <w:t xml:space="preserve">Пропозиції користувачів за результатами анкетного опитування та інформація щодо їх урахування доступні на офіційному </w:t>
            </w:r>
            <w:proofErr w:type="spellStart"/>
            <w:r>
              <w:rPr>
                <w:color w:val="000000" w:themeColor="text1"/>
              </w:rPr>
              <w:t>вебсайті</w:t>
            </w:r>
            <w:proofErr w:type="spellEnd"/>
            <w:r>
              <w:rPr>
                <w:color w:val="000000" w:themeColor="text1"/>
              </w:rPr>
              <w:t xml:space="preserve"> </w:t>
            </w:r>
            <w:proofErr w:type="spellStart"/>
            <w:r>
              <w:rPr>
                <w:color w:val="000000" w:themeColor="text1"/>
              </w:rPr>
              <w:t>Держстату</w:t>
            </w:r>
            <w:proofErr w:type="spellEnd"/>
            <w:r>
              <w:rPr>
                <w:color w:val="000000" w:themeColor="text1"/>
              </w:rPr>
              <w:t xml:space="preserve"> в розділі "Анкетні опитування" за посиланням:</w:t>
            </w:r>
            <w:r>
              <w:t xml:space="preserve"> </w:t>
            </w:r>
            <w:r>
              <w:rPr>
                <w:color w:val="000000" w:themeColor="text1"/>
              </w:rPr>
              <w:t>https://www.ukrstat.gov.ua/anketa/2020/povid/povid_umovy_prasi.doc</w:t>
            </w:r>
          </w:p>
        </w:tc>
      </w:tr>
      <w:tr w:rsidR="00B809F2" w14:paraId="152A3C5F" w14:textId="77777777">
        <w:trPr>
          <w:jc w:val="center"/>
        </w:trPr>
        <w:tc>
          <w:tcPr>
            <w:tcW w:w="5665" w:type="dxa"/>
            <w:shd w:val="clear" w:color="auto" w:fill="auto"/>
          </w:tcPr>
          <w:p w14:paraId="5AD2CAD9" w14:textId="77777777" w:rsidR="00B809F2" w:rsidRDefault="0059172E">
            <w:pPr>
              <w:widowControl w:val="0"/>
              <w:autoSpaceDE w:val="0"/>
              <w:autoSpaceDN w:val="0"/>
              <w:adjustRightInd w:val="0"/>
            </w:pPr>
            <w:r>
              <w:t>S.12.2. Задоволення користувачів</w:t>
            </w:r>
          </w:p>
        </w:tc>
        <w:tc>
          <w:tcPr>
            <w:tcW w:w="8931" w:type="dxa"/>
            <w:shd w:val="clear" w:color="auto" w:fill="auto"/>
          </w:tcPr>
          <w:p w14:paraId="63510746" w14:textId="77777777" w:rsidR="00B809F2" w:rsidRDefault="0059172E">
            <w:pPr>
              <w:spacing w:before="30" w:after="30"/>
              <w:ind w:firstLine="459"/>
              <w:jc w:val="both"/>
            </w:pPr>
            <w:proofErr w:type="spellStart"/>
            <w:r>
              <w:t>Держстат</w:t>
            </w:r>
            <w:proofErr w:type="spellEnd"/>
            <w:r>
              <w:t xml:space="preserve"> розраховує індекс задоволеності користувачів статистичної інформації, який у 2024 році склав 61,5% (у 2023 році – 86,8%).</w:t>
            </w:r>
          </w:p>
          <w:p w14:paraId="4586E373" w14:textId="77777777" w:rsidR="00B809F2" w:rsidRDefault="0059172E">
            <w:pPr>
              <w:spacing w:before="30" w:after="30"/>
              <w:ind w:firstLine="459"/>
              <w:jc w:val="both"/>
            </w:pPr>
            <w:r>
              <w:lastRenderedPageBreak/>
              <w:t>Основні висновки за результатами анкетного опитування щодо показників статистики умов праці, пільг і компенсацій за роботу зі шкідливими умовами праці, яке було проведено у червні 2020 року:</w:t>
            </w:r>
          </w:p>
          <w:p w14:paraId="62D07CBB" w14:textId="77777777" w:rsidR="00B809F2" w:rsidRDefault="0059172E">
            <w:pPr>
              <w:spacing w:before="30" w:after="30"/>
              <w:ind w:firstLine="459"/>
              <w:jc w:val="both"/>
            </w:pPr>
            <w:r>
              <w:t>35% опитаних зазначили, що статистична інформація з тематики опитування є основою або важливою складовою їхньої діяльності;</w:t>
            </w:r>
          </w:p>
          <w:p w14:paraId="1C20D6E5" w14:textId="77777777" w:rsidR="00B809F2" w:rsidRDefault="0059172E">
            <w:pPr>
              <w:spacing w:before="30" w:after="30"/>
              <w:ind w:firstLine="459"/>
              <w:jc w:val="both"/>
            </w:pPr>
            <w:r>
              <w:t>72% користувачів отримують необхідну інформацію з тематики опитування електронними засобами (</w:t>
            </w:r>
            <w:proofErr w:type="spellStart"/>
            <w:r>
              <w:t>вебсайт</w:t>
            </w:r>
            <w:proofErr w:type="spellEnd"/>
            <w:r>
              <w:t xml:space="preserve"> </w:t>
            </w:r>
            <w:proofErr w:type="spellStart"/>
            <w:r>
              <w:t>Держстату</w:t>
            </w:r>
            <w:proofErr w:type="spellEnd"/>
            <w:r>
              <w:t>/ТОД, Інтернет),</w:t>
            </w:r>
          </w:p>
          <w:p w14:paraId="734DF67C" w14:textId="77777777" w:rsidR="00B809F2" w:rsidRDefault="0059172E">
            <w:pPr>
              <w:spacing w:before="30" w:after="30"/>
              <w:ind w:firstLine="459"/>
              <w:jc w:val="both"/>
            </w:pPr>
            <w:r>
              <w:t>21% опитаних надсилають офіційні запити;</w:t>
            </w:r>
          </w:p>
          <w:p w14:paraId="10F5EA1C" w14:textId="77777777" w:rsidR="00B809F2" w:rsidRDefault="0059172E">
            <w:pPr>
              <w:spacing w:before="30" w:after="30"/>
              <w:ind w:firstLine="459"/>
              <w:jc w:val="both"/>
            </w:pPr>
            <w:r>
              <w:t xml:space="preserve">12% опитаних використовують </w:t>
            </w:r>
            <w:proofErr w:type="spellStart"/>
            <w:r>
              <w:t>вебсайт</w:t>
            </w:r>
            <w:proofErr w:type="spellEnd"/>
            <w:r>
              <w:t xml:space="preserve"> </w:t>
            </w:r>
            <w:proofErr w:type="spellStart"/>
            <w:r>
              <w:t>Держстату</w:t>
            </w:r>
            <w:proofErr w:type="spellEnd"/>
            <w:r>
              <w:t>/ТОД для отримання інформації постійно, 65% – періодично, 18% – майже не використовують;</w:t>
            </w:r>
          </w:p>
          <w:p w14:paraId="6ABB3355" w14:textId="77777777" w:rsidR="00B809F2" w:rsidRDefault="0059172E">
            <w:pPr>
              <w:spacing w:before="30" w:after="30"/>
              <w:ind w:firstLine="459"/>
              <w:jc w:val="both"/>
            </w:pPr>
            <w:r>
              <w:t>85% опитаних, які у своїй діяльності використовували збірник "Умови праці працівників", поставили оцінку "добре" та "відмінно" переліку показників, уміщених у ньому; при цьому найчастіше використовують показник кількості (частки) працівників, яким за роботу зі шкідливими умовами праці надаються пільги та компенсації, за видами пільг і компенсацій, на другому місці ‒ показник кількості (частки) працівників, які працюють в умовах, що не відповідають санітарно-гігієнічним нормам, за окремими шкідливими факторами виробництва, на третьому ‒ показник кількості (частки) працівників, які мають право на пенсію на пільгових умовах за роботу зі шкідливими умовами праці;</w:t>
            </w:r>
          </w:p>
          <w:p w14:paraId="2AAD2D01" w14:textId="77777777" w:rsidR="00B809F2" w:rsidRDefault="0059172E">
            <w:pPr>
              <w:spacing w:before="30" w:after="30"/>
              <w:jc w:val="both"/>
            </w:pPr>
            <w:r>
              <w:t>найчастіше використовують інформацію у розрізі видів економічної діяльності, на другому місці ‒ у розрізі районів і міст областей;</w:t>
            </w:r>
          </w:p>
          <w:p w14:paraId="202C3729" w14:textId="77777777" w:rsidR="00B809F2" w:rsidRDefault="0059172E">
            <w:pPr>
              <w:spacing w:before="30" w:after="30"/>
              <w:ind w:firstLine="459"/>
              <w:jc w:val="both"/>
            </w:pPr>
            <w:r>
              <w:t xml:space="preserve">74% опитаних для отримання інформації з тематики опитування користуються лише даними </w:t>
            </w:r>
            <w:proofErr w:type="spellStart"/>
            <w:r>
              <w:t>Держстату</w:t>
            </w:r>
            <w:proofErr w:type="spellEnd"/>
            <w:r>
              <w:t>.</w:t>
            </w:r>
          </w:p>
          <w:p w14:paraId="20B32F4C" w14:textId="77777777" w:rsidR="00B809F2" w:rsidRDefault="0059172E">
            <w:pPr>
              <w:spacing w:before="30" w:after="30"/>
              <w:ind w:firstLine="459"/>
              <w:jc w:val="both"/>
            </w:pPr>
            <w:r>
              <w:t>Інформацію щодо проведення анкетних опитувань користувачів статистичної інформації наведено також у пункті S.11.2.</w:t>
            </w:r>
          </w:p>
        </w:tc>
      </w:tr>
      <w:tr w:rsidR="00B809F2" w14:paraId="0DBCCAB2" w14:textId="77777777">
        <w:trPr>
          <w:jc w:val="center"/>
        </w:trPr>
        <w:tc>
          <w:tcPr>
            <w:tcW w:w="5665" w:type="dxa"/>
            <w:shd w:val="clear" w:color="auto" w:fill="auto"/>
          </w:tcPr>
          <w:p w14:paraId="105AC01D" w14:textId="77777777" w:rsidR="00B809F2" w:rsidRDefault="0059172E">
            <w:pPr>
              <w:widowControl w:val="0"/>
              <w:autoSpaceDE w:val="0"/>
              <w:autoSpaceDN w:val="0"/>
              <w:adjustRightInd w:val="0"/>
            </w:pPr>
            <w:r>
              <w:lastRenderedPageBreak/>
              <w:t xml:space="preserve">S.12.3. Рівень </w:t>
            </w:r>
            <w:proofErr w:type="spellStart"/>
            <w:r>
              <w:t>релевантності</w:t>
            </w:r>
            <w:proofErr w:type="spellEnd"/>
            <w:r>
              <w:t xml:space="preserve"> інформації (R1(U))</w:t>
            </w:r>
          </w:p>
        </w:tc>
        <w:tc>
          <w:tcPr>
            <w:tcW w:w="8931" w:type="dxa"/>
            <w:shd w:val="clear" w:color="auto" w:fill="auto"/>
          </w:tcPr>
          <w:p w14:paraId="1E977D30" w14:textId="77777777" w:rsidR="00B809F2" w:rsidRDefault="0059172E">
            <w:pPr>
              <w:ind w:firstLine="451"/>
              <w:jc w:val="both"/>
            </w:pPr>
            <w:r>
              <w:t xml:space="preserve">Інформація цього спостереження до </w:t>
            </w:r>
            <w:r>
              <w:rPr>
                <w:lang w:val="ru-RU"/>
              </w:rPr>
              <w:t>2020</w:t>
            </w:r>
            <w:r>
              <w:t xml:space="preserve"> року надавалася за показниками у відповідних розрізах у повному обсязі відповідно до плану державних статистичних спостережень </w:t>
            </w:r>
            <w:r>
              <w:rPr>
                <w:color w:val="000000" w:themeColor="text1"/>
              </w:rPr>
              <w:t xml:space="preserve">на відповідний рік, </w:t>
            </w:r>
            <w:r>
              <w:t xml:space="preserve">затвердженого розпорядженням Кабінету Міністрів України. </w:t>
            </w:r>
          </w:p>
          <w:p w14:paraId="6D04D5D7" w14:textId="77777777" w:rsidR="00B809F2" w:rsidRDefault="0059172E">
            <w:pPr>
              <w:ind w:firstLine="454"/>
              <w:jc w:val="both"/>
            </w:pPr>
            <w:r>
              <w:t xml:space="preserve">R1(U) = 1. </w:t>
            </w:r>
          </w:p>
          <w:p w14:paraId="380C1258" w14:textId="77777777" w:rsidR="00B809F2" w:rsidRDefault="0059172E">
            <w:pPr>
              <w:ind w:firstLine="454"/>
              <w:jc w:val="both"/>
              <w:rPr>
                <w:szCs w:val="22"/>
                <w:lang w:eastAsia="en-US"/>
              </w:rPr>
            </w:pPr>
            <w:r>
              <w:rPr>
                <w:szCs w:val="22"/>
                <w:lang w:eastAsia="en-US"/>
              </w:rPr>
              <w:t>В умовах дії воєнного стану (за 2021 та 2023 роки):</w:t>
            </w:r>
          </w:p>
          <w:p w14:paraId="42288F76" w14:textId="77777777" w:rsidR="00B809F2" w:rsidRDefault="0059172E">
            <w:pPr>
              <w:ind w:firstLine="459"/>
              <w:jc w:val="both"/>
              <w:rPr>
                <w:szCs w:val="22"/>
                <w:lang w:eastAsia="en-US"/>
              </w:rPr>
            </w:pPr>
            <w:r>
              <w:rPr>
                <w:szCs w:val="22"/>
                <w:lang w:eastAsia="en-US"/>
              </w:rPr>
              <w:t>R1 (U) = 0.</w:t>
            </w:r>
          </w:p>
          <w:p w14:paraId="0DBFAF82" w14:textId="77777777" w:rsidR="00B809F2" w:rsidRDefault="0059172E">
            <w:pPr>
              <w:widowControl w:val="0"/>
              <w:autoSpaceDE w:val="0"/>
              <w:autoSpaceDN w:val="0"/>
              <w:adjustRightInd w:val="0"/>
              <w:ind w:firstLine="459"/>
              <w:jc w:val="both"/>
            </w:pPr>
            <w:r>
              <w:t>Результати спостереження за 2021 та 2023 роки у повному обсязі можуть бути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B809F2" w14:paraId="7FA2D56A" w14:textId="77777777">
        <w:trPr>
          <w:jc w:val="center"/>
        </w:trPr>
        <w:tc>
          <w:tcPr>
            <w:tcW w:w="5665" w:type="dxa"/>
            <w:shd w:val="clear" w:color="auto" w:fill="auto"/>
          </w:tcPr>
          <w:p w14:paraId="1EB8D88C" w14:textId="77777777" w:rsidR="00B809F2" w:rsidRDefault="0059172E">
            <w:pPr>
              <w:widowControl w:val="0"/>
              <w:autoSpaceDE w:val="0"/>
              <w:autoSpaceDN w:val="0"/>
              <w:adjustRightInd w:val="0"/>
              <w:rPr>
                <w:highlight w:val="magenta"/>
              </w:rPr>
            </w:pPr>
            <w:r>
              <w:t>S.12.3.1. Рівень повноти інформації (R1(Р))</w:t>
            </w:r>
          </w:p>
        </w:tc>
        <w:tc>
          <w:tcPr>
            <w:tcW w:w="8931" w:type="dxa"/>
            <w:shd w:val="clear" w:color="auto" w:fill="auto"/>
          </w:tcPr>
          <w:p w14:paraId="67646D9A" w14:textId="77777777" w:rsidR="00B809F2" w:rsidRDefault="0059172E">
            <w:pPr>
              <w:autoSpaceDE w:val="0"/>
              <w:autoSpaceDN w:val="0"/>
              <w:adjustRightInd w:val="0"/>
              <w:ind w:firstLine="323"/>
              <w:jc w:val="both"/>
              <w:rPr>
                <w:bCs/>
              </w:rPr>
            </w:pPr>
            <w:r>
              <w:t xml:space="preserve">Рівень повноти статистичної інформації, що поширюється за результатами цього ДСС, за 2019 рік </w:t>
            </w:r>
            <w:r>
              <w:rPr>
                <w:bCs/>
              </w:rPr>
              <w:t>склав 100%:</w:t>
            </w:r>
          </w:p>
          <w:p w14:paraId="4A33FD92" w14:textId="77777777" w:rsidR="00B809F2" w:rsidRDefault="0059172E">
            <w:pPr>
              <w:autoSpaceDE w:val="0"/>
              <w:autoSpaceDN w:val="0"/>
              <w:adjustRightInd w:val="0"/>
              <w:ind w:firstLine="323"/>
              <w:jc w:val="both"/>
            </w:pPr>
            <w:r>
              <w:t xml:space="preserve"> R1(Р) = 1.</w:t>
            </w:r>
          </w:p>
          <w:p w14:paraId="5542D2EE" w14:textId="6C14B336" w:rsidR="00B809F2" w:rsidRDefault="0059172E" w:rsidP="00356153">
            <w:pPr>
              <w:ind w:firstLine="459"/>
              <w:jc w:val="both"/>
              <w:rPr>
                <w:b/>
                <w:bCs/>
                <w:i/>
                <w:iCs/>
              </w:rPr>
            </w:pPr>
            <w:r w:rsidRPr="001E2668">
              <w:t>Статистична інформація, що поширюється, за результатами перевірки на відповідність методам, зазначеним у пункті S.7.2, не є конфіденційною.</w:t>
            </w:r>
            <w:r>
              <w:t xml:space="preserve"> </w:t>
            </w:r>
          </w:p>
        </w:tc>
      </w:tr>
      <w:tr w:rsidR="00B809F2" w14:paraId="178BAC06" w14:textId="77777777">
        <w:trPr>
          <w:jc w:val="center"/>
        </w:trPr>
        <w:tc>
          <w:tcPr>
            <w:tcW w:w="14596" w:type="dxa"/>
            <w:gridSpan w:val="2"/>
            <w:shd w:val="clear" w:color="auto" w:fill="auto"/>
          </w:tcPr>
          <w:p w14:paraId="24E2455C" w14:textId="77777777" w:rsidR="00B809F2" w:rsidRDefault="0059172E">
            <w:pPr>
              <w:widowControl w:val="0"/>
              <w:autoSpaceDE w:val="0"/>
              <w:autoSpaceDN w:val="0"/>
              <w:adjustRightInd w:val="0"/>
            </w:pPr>
            <w:r>
              <w:t>S.13.  Точність і надійність</w:t>
            </w:r>
          </w:p>
        </w:tc>
      </w:tr>
      <w:tr w:rsidR="00B809F2" w14:paraId="00CA565D" w14:textId="77777777">
        <w:trPr>
          <w:jc w:val="center"/>
        </w:trPr>
        <w:tc>
          <w:tcPr>
            <w:tcW w:w="5665" w:type="dxa"/>
            <w:shd w:val="clear" w:color="auto" w:fill="auto"/>
          </w:tcPr>
          <w:p w14:paraId="64530E3C" w14:textId="77777777" w:rsidR="00B809F2" w:rsidRDefault="0059172E">
            <w:pPr>
              <w:widowControl w:val="0"/>
              <w:autoSpaceDE w:val="0"/>
              <w:autoSpaceDN w:val="0"/>
              <w:adjustRightInd w:val="0"/>
              <w:rPr>
                <w:highlight w:val="magenta"/>
              </w:rPr>
            </w:pPr>
            <w:bookmarkStart w:id="2" w:name="_Hlk139286130"/>
            <w:r>
              <w:t>S.13.1.  Загальна точність</w:t>
            </w:r>
            <w:bookmarkEnd w:id="2"/>
          </w:p>
        </w:tc>
        <w:tc>
          <w:tcPr>
            <w:tcW w:w="8931" w:type="dxa"/>
            <w:shd w:val="clear" w:color="auto" w:fill="auto"/>
          </w:tcPr>
          <w:p w14:paraId="7D8A1439" w14:textId="77777777" w:rsidR="00B809F2" w:rsidRDefault="0059172E">
            <w:pPr>
              <w:widowControl w:val="0"/>
              <w:autoSpaceDE w:val="0"/>
              <w:autoSpaceDN w:val="0"/>
              <w:adjustRightInd w:val="0"/>
              <w:ind w:firstLine="453"/>
              <w:jc w:val="both"/>
            </w:pPr>
            <w:r>
              <w:t xml:space="preserve">Для проведення ДСС використовується комбінація статистичних методів, а саме: проведення несуцільного обстеження одиниць статистичного спостереження, за критеріями відбору, описаних у пункті </w:t>
            </w:r>
            <w:r>
              <w:rPr>
                <w:lang w:val="en-US"/>
              </w:rPr>
              <w:t>S</w:t>
            </w:r>
            <w:r>
              <w:rPr>
                <w:lang w:val="ru-RU"/>
              </w:rPr>
              <w:t>.3.6,</w:t>
            </w:r>
            <w:r>
              <w:t xml:space="preserve"> а також використання результатів проведення інших ДСС.</w:t>
            </w:r>
          </w:p>
          <w:p w14:paraId="1CBAC651" w14:textId="77777777" w:rsidR="00B809F2" w:rsidRDefault="0059172E">
            <w:pPr>
              <w:widowControl w:val="0"/>
              <w:autoSpaceDE w:val="0"/>
              <w:autoSpaceDN w:val="0"/>
              <w:adjustRightInd w:val="0"/>
              <w:ind w:firstLine="453"/>
              <w:jc w:val="both"/>
            </w:pPr>
            <w:r>
              <w:t>Формування показників за результатами ДСС відбувається методом поєднання даних, отриманих за результатами обстеження сукупності одиниць статистичного спостереження, що вивчається. Для формування показників ДСС застосовуються методи арифметичного підсумовування абсолютних величин та їх розподілу за категоріями, обчислення відносних величин інтенсивності.</w:t>
            </w:r>
          </w:p>
          <w:p w14:paraId="22D281CD" w14:textId="77777777" w:rsidR="00B809F2" w:rsidRDefault="0059172E">
            <w:pPr>
              <w:widowControl w:val="0"/>
              <w:autoSpaceDE w:val="0"/>
              <w:autoSpaceDN w:val="0"/>
              <w:adjustRightInd w:val="0"/>
              <w:ind w:firstLine="453"/>
              <w:jc w:val="both"/>
              <w:rPr>
                <w:highlight w:val="magenta"/>
              </w:rPr>
            </w:pPr>
            <w:r>
              <w:lastRenderedPageBreak/>
              <w:t>Отримані результати для забезпечення їх якості аналізуються, зокрема, здійснюється зіставлення показників з попереднім періодом. Також аналізуються абсолютні та відносні величини, вивчаються тенденції.</w:t>
            </w:r>
          </w:p>
        </w:tc>
      </w:tr>
      <w:tr w:rsidR="00B809F2" w14:paraId="35C3A02E" w14:textId="77777777">
        <w:trPr>
          <w:jc w:val="center"/>
        </w:trPr>
        <w:tc>
          <w:tcPr>
            <w:tcW w:w="5665" w:type="dxa"/>
            <w:shd w:val="clear" w:color="auto" w:fill="auto"/>
          </w:tcPr>
          <w:p w14:paraId="6D5FECCC" w14:textId="77777777" w:rsidR="00B809F2" w:rsidRDefault="0059172E">
            <w:pPr>
              <w:widowControl w:val="0"/>
              <w:autoSpaceDE w:val="0"/>
              <w:autoSpaceDN w:val="0"/>
              <w:adjustRightInd w:val="0"/>
            </w:pPr>
            <w:r>
              <w:lastRenderedPageBreak/>
              <w:t>S.13.2.  Похибки вибірки (A1 (U))</w:t>
            </w:r>
          </w:p>
        </w:tc>
        <w:tc>
          <w:tcPr>
            <w:tcW w:w="8931" w:type="dxa"/>
            <w:shd w:val="clear" w:color="auto" w:fill="auto"/>
          </w:tcPr>
          <w:p w14:paraId="140C451A" w14:textId="77777777" w:rsidR="00B809F2" w:rsidRDefault="0059172E">
            <w:pPr>
              <w:widowControl w:val="0"/>
              <w:autoSpaceDE w:val="0"/>
              <w:autoSpaceDN w:val="0"/>
              <w:adjustRightInd w:val="0"/>
              <w:ind w:firstLine="453"/>
              <w:jc w:val="both"/>
              <w:rPr>
                <w:highlight w:val="yellow"/>
              </w:rPr>
            </w:pPr>
            <w:r>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B809F2" w14:paraId="308332DA" w14:textId="77777777">
        <w:trPr>
          <w:jc w:val="center"/>
        </w:trPr>
        <w:tc>
          <w:tcPr>
            <w:tcW w:w="5665" w:type="dxa"/>
            <w:shd w:val="clear" w:color="auto" w:fill="auto"/>
          </w:tcPr>
          <w:p w14:paraId="2CE4E538" w14:textId="77777777" w:rsidR="00B809F2" w:rsidRDefault="0059172E">
            <w:pPr>
              <w:widowControl w:val="0"/>
              <w:autoSpaceDE w:val="0"/>
              <w:autoSpaceDN w:val="0"/>
              <w:adjustRightInd w:val="0"/>
            </w:pPr>
            <w:r>
              <w:t>S.13.2.1.  Похибки вибірки (A1(P))</w:t>
            </w:r>
          </w:p>
        </w:tc>
        <w:tc>
          <w:tcPr>
            <w:tcW w:w="8931" w:type="dxa"/>
            <w:shd w:val="clear" w:color="auto" w:fill="auto"/>
          </w:tcPr>
          <w:p w14:paraId="643A6D62" w14:textId="77777777" w:rsidR="00B809F2" w:rsidRDefault="0059172E">
            <w:pPr>
              <w:widowControl w:val="0"/>
              <w:autoSpaceDE w:val="0"/>
              <w:autoSpaceDN w:val="0"/>
              <w:adjustRightInd w:val="0"/>
              <w:ind w:firstLine="453"/>
              <w:jc w:val="both"/>
              <w:rPr>
                <w:highlight w:val="yellow"/>
              </w:rPr>
            </w:pPr>
            <w:r>
              <w:rPr>
                <w:bCs/>
              </w:rPr>
              <w:t>Не застосовується</w:t>
            </w:r>
            <w:r>
              <w:t>. ДСС не проводиться з використанням методу стратифікованого випадкового відбору.</w:t>
            </w:r>
          </w:p>
        </w:tc>
      </w:tr>
      <w:tr w:rsidR="00B809F2" w14:paraId="1D59F000" w14:textId="77777777">
        <w:trPr>
          <w:jc w:val="center"/>
        </w:trPr>
        <w:tc>
          <w:tcPr>
            <w:tcW w:w="5665" w:type="dxa"/>
            <w:shd w:val="clear" w:color="auto" w:fill="auto"/>
          </w:tcPr>
          <w:p w14:paraId="34429E67" w14:textId="77777777" w:rsidR="00B809F2" w:rsidRDefault="0059172E">
            <w:pPr>
              <w:widowControl w:val="0"/>
              <w:autoSpaceDE w:val="0"/>
              <w:autoSpaceDN w:val="0"/>
              <w:adjustRightInd w:val="0"/>
              <w:rPr>
                <w:highlight w:val="magenta"/>
              </w:rPr>
            </w:pPr>
            <w:bookmarkStart w:id="3" w:name="_Hlk139287124"/>
            <w:r>
              <w:t xml:space="preserve">S.13.3. Похибки, що не стосуються вибірки та A4.  </w:t>
            </w:r>
            <w:proofErr w:type="spellStart"/>
            <w:r>
              <w:t>Невідповіді</w:t>
            </w:r>
            <w:proofErr w:type="spellEnd"/>
            <w:r>
              <w:t xml:space="preserve"> одиниць і рівень </w:t>
            </w:r>
            <w:proofErr w:type="spellStart"/>
            <w:r>
              <w:t>невідповідей</w:t>
            </w:r>
            <w:proofErr w:type="spellEnd"/>
            <w:r>
              <w:t xml:space="preserve"> одиниць (A5)</w:t>
            </w:r>
            <w:bookmarkEnd w:id="3"/>
          </w:p>
        </w:tc>
        <w:tc>
          <w:tcPr>
            <w:tcW w:w="8931" w:type="dxa"/>
            <w:shd w:val="clear" w:color="auto" w:fill="auto"/>
          </w:tcPr>
          <w:p w14:paraId="7EF87140" w14:textId="77777777" w:rsidR="00B809F2" w:rsidRDefault="0059172E">
            <w:pPr>
              <w:pStyle w:val="TableParagraph"/>
              <w:ind w:left="28" w:right="97" w:firstLine="425"/>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 межах ДСС присутні похибки вимірювання, охоплення, обробки даних тощо.</w:t>
            </w:r>
          </w:p>
          <w:p w14:paraId="1C1DB1B8" w14:textId="77777777" w:rsidR="00B809F2" w:rsidRDefault="0059172E">
            <w:pPr>
              <w:widowControl w:val="0"/>
              <w:ind w:right="79" w:firstLine="453"/>
              <w:jc w:val="both"/>
            </w:pPr>
            <w:r>
              <w:t xml:space="preserve">Рівень </w:t>
            </w:r>
            <w:proofErr w:type="spellStart"/>
            <w:r>
              <w:t>невідповідей</w:t>
            </w:r>
            <w:proofErr w:type="spellEnd"/>
            <w:r>
              <w:t xml:space="preserve"> респондентів за формою № 1-ПВ (умови праці) (один раз на два роки) "Звіт про умови праці, пільги та компенсації за роботу зі шкідливими умовами праці" (далі – форма № 1-ПВ (умови праці) (один раз на два роки) за 2019 рік становив 6,1%.</w:t>
            </w:r>
          </w:p>
          <w:p w14:paraId="3A3790EC" w14:textId="77777777" w:rsidR="00B809F2" w:rsidRDefault="0059172E">
            <w:pPr>
              <w:widowControl w:val="0"/>
              <w:ind w:right="79" w:firstLine="215"/>
              <w:jc w:val="both"/>
            </w:pPr>
            <w:r>
              <w:t>А5=1046/17241×100=6,1%.</w:t>
            </w:r>
          </w:p>
          <w:p w14:paraId="487721D6" w14:textId="77777777" w:rsidR="00B809F2" w:rsidRDefault="0059172E">
            <w:pPr>
              <w:ind w:firstLine="431"/>
              <w:jc w:val="both"/>
            </w:pPr>
            <w:r>
              <w:t xml:space="preserve">Для зменшення рівня </w:t>
            </w:r>
            <w:proofErr w:type="spellStart"/>
            <w:r>
              <w:t>невідповідей</w:t>
            </w:r>
            <w:proofErr w:type="spellEnd"/>
            <w:r>
              <w:t xml:space="preserve"> застосовується контроль рівня подання звітів респондентами, охопленими ДСС, аналізуються причини їх неподання. Діями з підвищення рівня відповідей є телефонне та електронне контактування з респондентами.</w:t>
            </w:r>
          </w:p>
        </w:tc>
      </w:tr>
      <w:tr w:rsidR="00B809F2" w14:paraId="28A26CE0" w14:textId="77777777">
        <w:trPr>
          <w:jc w:val="center"/>
        </w:trPr>
        <w:tc>
          <w:tcPr>
            <w:tcW w:w="5665" w:type="dxa"/>
            <w:shd w:val="clear" w:color="auto" w:fill="auto"/>
          </w:tcPr>
          <w:p w14:paraId="1E590100" w14:textId="7AF38914" w:rsidR="00B809F2" w:rsidRDefault="0059172E">
            <w:pPr>
              <w:widowControl w:val="0"/>
              <w:autoSpaceDE w:val="0"/>
              <w:autoSpaceDN w:val="0"/>
              <w:adjustRightInd w:val="0"/>
            </w:pPr>
            <w:bookmarkStart w:id="4" w:name="_Hlk139287221"/>
            <w:r>
              <w:t>S.13.3.1. Похибки охоплення</w:t>
            </w:r>
            <w:bookmarkEnd w:id="4"/>
          </w:p>
        </w:tc>
        <w:tc>
          <w:tcPr>
            <w:tcW w:w="8931" w:type="dxa"/>
            <w:shd w:val="clear" w:color="auto" w:fill="auto"/>
          </w:tcPr>
          <w:p w14:paraId="0E69E179" w14:textId="77777777" w:rsidR="00B809F2" w:rsidRDefault="0059172E">
            <w:pPr>
              <w:pStyle w:val="rvps2"/>
              <w:shd w:val="clear" w:color="auto" w:fill="FFFFFF"/>
              <w:spacing w:before="0" w:beforeAutospacing="0" w:after="0" w:afterAutospacing="0"/>
              <w:ind w:firstLine="453"/>
              <w:jc w:val="both"/>
              <w:rPr>
                <w:sz w:val="28"/>
                <w:szCs w:val="28"/>
              </w:rPr>
            </w:pPr>
            <w:r>
              <w:rPr>
                <w:sz w:val="28"/>
                <w:szCs w:val="28"/>
              </w:rPr>
              <w:t xml:space="preserve">Для проведення ДСС за 2019 рік генеральна сукупність становила </w:t>
            </w:r>
            <w:r>
              <w:rPr>
                <w:sz w:val="28"/>
                <w:szCs w:val="28"/>
                <w:lang w:val="ru-RU"/>
              </w:rPr>
              <w:t>131799</w:t>
            </w:r>
            <w:r>
              <w:rPr>
                <w:sz w:val="28"/>
                <w:szCs w:val="28"/>
              </w:rPr>
              <w:t xml:space="preserve"> одиниць та сукупність одиниць статистичного спостереження, що вивчається – 17241 одиниця, що становить </w:t>
            </w:r>
            <w:r>
              <w:rPr>
                <w:sz w:val="28"/>
                <w:szCs w:val="28"/>
                <w:lang w:val="ru-RU"/>
              </w:rPr>
              <w:t>13,1</w:t>
            </w:r>
            <w:r>
              <w:rPr>
                <w:sz w:val="28"/>
                <w:szCs w:val="28"/>
              </w:rPr>
              <w:t>% генеральної сукупності.</w:t>
            </w:r>
          </w:p>
          <w:p w14:paraId="1961F544" w14:textId="77777777" w:rsidR="00B809F2" w:rsidRDefault="0059172E">
            <w:pPr>
              <w:pStyle w:val="rvps2"/>
              <w:shd w:val="clear" w:color="auto" w:fill="FFFFFF"/>
              <w:spacing w:before="0" w:beforeAutospacing="0" w:after="0" w:afterAutospacing="0"/>
              <w:ind w:firstLine="453"/>
              <w:jc w:val="both"/>
              <w:rPr>
                <w:sz w:val="28"/>
                <w:szCs w:val="28"/>
              </w:rPr>
            </w:pPr>
            <w:r>
              <w:rPr>
                <w:sz w:val="28"/>
                <w:szCs w:val="28"/>
              </w:rPr>
              <w:t>Різниця між одиницями генеральної сукупності та сукупності, що вивчається, у звітному році становила 114558 одиниць, що не відібрались через невідповідність критеріям відбору,</w:t>
            </w:r>
            <w:r>
              <w:t xml:space="preserve"> </w:t>
            </w:r>
            <w:r>
              <w:rPr>
                <w:sz w:val="28"/>
                <w:szCs w:val="28"/>
              </w:rPr>
              <w:t xml:space="preserve">зазначеним у пункті S. 3.6. </w:t>
            </w:r>
          </w:p>
          <w:p w14:paraId="1BF53296" w14:textId="77777777" w:rsidR="00B809F2" w:rsidRDefault="0059172E">
            <w:pPr>
              <w:pStyle w:val="rvps2"/>
              <w:shd w:val="clear" w:color="auto" w:fill="FFFFFF"/>
              <w:spacing w:before="0" w:beforeAutospacing="0" w:after="0" w:afterAutospacing="0"/>
              <w:ind w:firstLine="453"/>
              <w:jc w:val="both"/>
            </w:pPr>
            <w:r>
              <w:rPr>
                <w:sz w:val="28"/>
                <w:szCs w:val="28"/>
              </w:rPr>
              <w:lastRenderedPageBreak/>
              <w:t>До сукупностей одиниць, що вивчається, не включаються одиниці щодо яких упродовж звітного року були відсутні дані або від яких не були отримані звіти з причин, пов’язаних з відсутністю здійснення господарської діяльності (одиниця припинена або перебуває в стадії припинення; тимчасово призупинено економічну діяльність через економічні чинники/карантинні обмеження, а також якщо одиниця реорганізована/у стадії реорганізації або передала виробничі фактори іншій одиниці).</w:t>
            </w:r>
          </w:p>
        </w:tc>
      </w:tr>
      <w:tr w:rsidR="00B809F2" w14:paraId="2FA61C04" w14:textId="77777777">
        <w:trPr>
          <w:jc w:val="center"/>
        </w:trPr>
        <w:tc>
          <w:tcPr>
            <w:tcW w:w="5665" w:type="dxa"/>
            <w:shd w:val="clear" w:color="auto" w:fill="auto"/>
          </w:tcPr>
          <w:p w14:paraId="7A3792AE" w14:textId="77777777" w:rsidR="00B809F2" w:rsidRDefault="0059172E">
            <w:pPr>
              <w:widowControl w:val="0"/>
              <w:autoSpaceDE w:val="0"/>
              <w:autoSpaceDN w:val="0"/>
              <w:adjustRightInd w:val="0"/>
            </w:pPr>
            <w:r>
              <w:lastRenderedPageBreak/>
              <w:t>S.13.3.1.1. Рівень надмірного охоплення (A2)</w:t>
            </w:r>
          </w:p>
        </w:tc>
        <w:tc>
          <w:tcPr>
            <w:tcW w:w="8931" w:type="dxa"/>
            <w:shd w:val="clear" w:color="auto" w:fill="auto"/>
          </w:tcPr>
          <w:p w14:paraId="612F3576" w14:textId="77777777" w:rsidR="00B809F2" w:rsidRDefault="0059172E">
            <w:pPr>
              <w:ind w:firstLine="453"/>
              <w:jc w:val="both"/>
              <w:rPr>
                <w:highlight w:val="yellow"/>
              </w:rPr>
            </w:pPr>
            <w:r>
              <w:t>Рівень надмірного охоплення, як відношення кількості одиниць, які не знайдені за наявними контактами та які припинені або знаходяться в стадії припинення, до сукупності одиниць, що вивчається, за 2019 рік склав 2,3%.</w:t>
            </w:r>
          </w:p>
          <w:p w14:paraId="41031E16" w14:textId="77777777" w:rsidR="00B809F2" w:rsidRDefault="0059172E">
            <w:pPr>
              <w:ind w:firstLine="322"/>
              <w:jc w:val="both"/>
            </w:pPr>
            <w:r>
              <w:t>А2 = 412/17241</w:t>
            </w:r>
            <w:r>
              <w:rPr>
                <w:color w:val="000000" w:themeColor="text1"/>
              </w:rPr>
              <w:t>=0,023</w:t>
            </w:r>
            <w:r>
              <w:t xml:space="preserve">. </w:t>
            </w:r>
          </w:p>
        </w:tc>
      </w:tr>
      <w:tr w:rsidR="00B809F2" w14:paraId="029C8A90" w14:textId="77777777">
        <w:trPr>
          <w:jc w:val="center"/>
        </w:trPr>
        <w:tc>
          <w:tcPr>
            <w:tcW w:w="5665" w:type="dxa"/>
            <w:shd w:val="clear" w:color="auto" w:fill="auto"/>
          </w:tcPr>
          <w:p w14:paraId="128DA01F" w14:textId="77777777" w:rsidR="00B809F2" w:rsidRDefault="0059172E">
            <w:pPr>
              <w:widowControl w:val="0"/>
              <w:autoSpaceDE w:val="0"/>
              <w:autoSpaceDN w:val="0"/>
              <w:adjustRightInd w:val="0"/>
            </w:pPr>
            <w:r>
              <w:t xml:space="preserve">S.13.3.1.2.  Частка спільних одиниць (A3) </w:t>
            </w:r>
          </w:p>
        </w:tc>
        <w:tc>
          <w:tcPr>
            <w:tcW w:w="8931" w:type="dxa"/>
            <w:shd w:val="clear" w:color="auto" w:fill="auto"/>
          </w:tcPr>
          <w:p w14:paraId="5E44707E" w14:textId="77777777" w:rsidR="00B809F2" w:rsidRDefault="0059172E">
            <w:pPr>
              <w:widowControl w:val="0"/>
              <w:autoSpaceDE w:val="0"/>
              <w:autoSpaceDN w:val="0"/>
              <w:adjustRightInd w:val="0"/>
              <w:ind w:firstLine="453"/>
              <w:jc w:val="both"/>
            </w:pPr>
            <w:r>
              <w:t>Показник не розраховується, оскільки для проведення ДСС використовується тільки одне джерело інформації – дані від респондентів.</w:t>
            </w:r>
          </w:p>
        </w:tc>
      </w:tr>
      <w:tr w:rsidR="00B809F2" w14:paraId="77D27869" w14:textId="77777777">
        <w:trPr>
          <w:jc w:val="center"/>
        </w:trPr>
        <w:tc>
          <w:tcPr>
            <w:tcW w:w="5665" w:type="dxa"/>
            <w:shd w:val="clear" w:color="auto" w:fill="auto"/>
          </w:tcPr>
          <w:p w14:paraId="4A7C624C" w14:textId="77777777" w:rsidR="00B809F2" w:rsidRDefault="0059172E">
            <w:pPr>
              <w:widowControl w:val="0"/>
              <w:autoSpaceDE w:val="0"/>
              <w:autoSpaceDN w:val="0"/>
              <w:adjustRightInd w:val="0"/>
            </w:pPr>
            <w:r>
              <w:t>S.13.3.2. Похибки вимірювання</w:t>
            </w:r>
          </w:p>
        </w:tc>
        <w:tc>
          <w:tcPr>
            <w:tcW w:w="8931" w:type="dxa"/>
            <w:shd w:val="clear" w:color="auto" w:fill="auto"/>
          </w:tcPr>
          <w:p w14:paraId="3007F485" w14:textId="77777777" w:rsidR="00B809F2" w:rsidRDefault="0059172E">
            <w:pPr>
              <w:ind w:firstLine="456"/>
              <w:jc w:val="both"/>
            </w:pPr>
            <w:r>
              <w:t xml:space="preserve">Похибки вимірювання є одиничними і суттєво не впливають на точність статистичних даних (за оцінкою до 1%). </w:t>
            </w:r>
          </w:p>
          <w:p w14:paraId="20D3C8FE" w14:textId="77777777" w:rsidR="00B809F2" w:rsidRDefault="0059172E">
            <w:pPr>
              <w:pStyle w:val="ab"/>
              <w:ind w:firstLine="430"/>
              <w:jc w:val="both"/>
              <w:rPr>
                <w:sz w:val="28"/>
                <w:szCs w:val="28"/>
              </w:rPr>
            </w:pPr>
            <w:r>
              <w:rPr>
                <w:sz w:val="28"/>
                <w:szCs w:val="28"/>
              </w:rPr>
              <w:t xml:space="preserve">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w:t>
            </w:r>
            <w:proofErr w:type="spellStart"/>
            <w:r>
              <w:rPr>
                <w:sz w:val="28"/>
                <w:szCs w:val="28"/>
              </w:rPr>
              <w:t>неузгодженостей</w:t>
            </w:r>
            <w:proofErr w:type="spellEnd"/>
            <w:r>
              <w:rPr>
                <w:sz w:val="28"/>
                <w:szCs w:val="28"/>
              </w:rPr>
              <w:t xml:space="preserve"> може здійснюватися зв’язок із респондентами і відповідне редагування інформації.</w:t>
            </w:r>
          </w:p>
        </w:tc>
      </w:tr>
      <w:tr w:rsidR="00B809F2" w14:paraId="0E1B287E" w14:textId="77777777">
        <w:trPr>
          <w:jc w:val="center"/>
        </w:trPr>
        <w:tc>
          <w:tcPr>
            <w:tcW w:w="5665" w:type="dxa"/>
            <w:shd w:val="clear" w:color="auto" w:fill="auto"/>
          </w:tcPr>
          <w:p w14:paraId="60624090" w14:textId="77777777" w:rsidR="00B809F2" w:rsidRDefault="0059172E">
            <w:pPr>
              <w:widowControl w:val="0"/>
              <w:autoSpaceDE w:val="0"/>
              <w:autoSpaceDN w:val="0"/>
              <w:adjustRightInd w:val="0"/>
              <w:rPr>
                <w:highlight w:val="green"/>
              </w:rPr>
            </w:pPr>
            <w:r>
              <w:t xml:space="preserve">S.13.3.3. Похибки </w:t>
            </w:r>
            <w:proofErr w:type="spellStart"/>
            <w:r>
              <w:t>невідповідей</w:t>
            </w:r>
            <w:proofErr w:type="spellEnd"/>
            <w:r>
              <w:t xml:space="preserve"> одиниць    </w:t>
            </w:r>
          </w:p>
        </w:tc>
        <w:tc>
          <w:tcPr>
            <w:tcW w:w="8931" w:type="dxa"/>
            <w:shd w:val="clear" w:color="auto" w:fill="auto"/>
          </w:tcPr>
          <w:p w14:paraId="69F53F61" w14:textId="77777777" w:rsidR="00B809F2" w:rsidRDefault="0059172E">
            <w:pPr>
              <w:ind w:firstLine="430"/>
              <w:jc w:val="both"/>
              <w:rPr>
                <w:rStyle w:val="jlqj4b"/>
              </w:rPr>
            </w:pPr>
            <w:r>
              <w:rPr>
                <w:rStyle w:val="jlqj4b"/>
              </w:rPr>
              <w:t>За результатами спостереження розраховується рівень</w:t>
            </w:r>
            <w:r>
              <w:rPr>
                <w:color w:val="000000" w:themeColor="text1"/>
              </w:rPr>
              <w:t xml:space="preserve"> участі респондентів </w:t>
            </w:r>
            <w:r>
              <w:rPr>
                <w:rStyle w:val="jlqj4b"/>
              </w:rPr>
              <w:t xml:space="preserve">й аналізуються основні причини їх неучасті. </w:t>
            </w:r>
          </w:p>
          <w:p w14:paraId="008D5F2F" w14:textId="77777777" w:rsidR="00B809F2" w:rsidRDefault="0059172E">
            <w:pPr>
              <w:ind w:firstLine="430"/>
              <w:jc w:val="both"/>
              <w:rPr>
                <w:color w:val="000000" w:themeColor="text1"/>
              </w:rPr>
            </w:pPr>
            <w:r>
              <w:rPr>
                <w:rStyle w:val="jlqj4b"/>
              </w:rPr>
              <w:t xml:space="preserve">За </w:t>
            </w:r>
            <w:r>
              <w:rPr>
                <w:rStyle w:val="jlqj4b"/>
                <w:lang w:val="ru-RU"/>
              </w:rPr>
              <w:t xml:space="preserve">2019 </w:t>
            </w:r>
            <w:r>
              <w:rPr>
                <w:rStyle w:val="jlqj4b"/>
              </w:rPr>
              <w:t>рік рівень участі респондентів в цілому по Україні</w:t>
            </w:r>
            <w:r>
              <w:rPr>
                <w:color w:val="000000" w:themeColor="text1"/>
              </w:rPr>
              <w:t xml:space="preserve"> за </w:t>
            </w:r>
            <w:r>
              <w:t xml:space="preserve">формою № 1-ПВ (умови праці) </w:t>
            </w:r>
            <w:r>
              <w:rPr>
                <w:color w:val="000000" w:themeColor="text1"/>
              </w:rPr>
              <w:t xml:space="preserve">становив  </w:t>
            </w:r>
            <w:r>
              <w:t>93,9%.</w:t>
            </w:r>
            <w:r>
              <w:rPr>
                <w:color w:val="000000" w:themeColor="text1"/>
              </w:rPr>
              <w:t xml:space="preserve"> </w:t>
            </w:r>
          </w:p>
          <w:p w14:paraId="3453CE39" w14:textId="77777777" w:rsidR="00B809F2" w:rsidRDefault="0059172E">
            <w:pPr>
              <w:ind w:firstLine="453"/>
              <w:jc w:val="both"/>
            </w:pPr>
            <w:r>
              <w:rPr>
                <w:rStyle w:val="jlqj4b"/>
              </w:rPr>
              <w:t>Діями з підвищення рівня відповідей є телефонне та електронне контактування з респондентами.</w:t>
            </w:r>
          </w:p>
        </w:tc>
      </w:tr>
      <w:tr w:rsidR="00B809F2" w14:paraId="18FF3F78" w14:textId="77777777">
        <w:trPr>
          <w:jc w:val="center"/>
        </w:trPr>
        <w:tc>
          <w:tcPr>
            <w:tcW w:w="5665" w:type="dxa"/>
            <w:shd w:val="clear" w:color="auto" w:fill="auto"/>
          </w:tcPr>
          <w:p w14:paraId="2599C39A" w14:textId="77777777" w:rsidR="00B809F2" w:rsidRDefault="0059172E">
            <w:pPr>
              <w:widowControl w:val="0"/>
              <w:autoSpaceDE w:val="0"/>
              <w:autoSpaceDN w:val="0"/>
              <w:adjustRightInd w:val="0"/>
            </w:pPr>
            <w:r>
              <w:t xml:space="preserve">S.13.3.3.1. Частка </w:t>
            </w:r>
            <w:proofErr w:type="spellStart"/>
            <w:r>
              <w:t>невідповідей</w:t>
            </w:r>
            <w:proofErr w:type="spellEnd"/>
            <w:r>
              <w:t xml:space="preserve"> одиниць (A4)</w:t>
            </w:r>
          </w:p>
          <w:p w14:paraId="42ED1DB3" w14:textId="77777777" w:rsidR="00B809F2" w:rsidRDefault="00B809F2">
            <w:pPr>
              <w:widowControl w:val="0"/>
              <w:autoSpaceDE w:val="0"/>
              <w:autoSpaceDN w:val="0"/>
              <w:adjustRightInd w:val="0"/>
              <w:rPr>
                <w:highlight w:val="magenta"/>
              </w:rPr>
            </w:pPr>
          </w:p>
        </w:tc>
        <w:tc>
          <w:tcPr>
            <w:tcW w:w="8931" w:type="dxa"/>
            <w:shd w:val="clear" w:color="auto" w:fill="auto"/>
          </w:tcPr>
          <w:p w14:paraId="60EB4B76" w14:textId="77777777" w:rsidR="00B809F2" w:rsidRDefault="0059172E">
            <w:pPr>
              <w:ind w:firstLine="430"/>
              <w:jc w:val="both"/>
              <w:rPr>
                <w:color w:val="000000" w:themeColor="text1"/>
              </w:rPr>
            </w:pPr>
            <w:r>
              <w:rPr>
                <w:color w:val="000000" w:themeColor="text1"/>
              </w:rPr>
              <w:lastRenderedPageBreak/>
              <w:t xml:space="preserve">Частка </w:t>
            </w:r>
            <w:proofErr w:type="spellStart"/>
            <w:r>
              <w:rPr>
                <w:color w:val="000000" w:themeColor="text1"/>
              </w:rPr>
              <w:t>невідповідей</w:t>
            </w:r>
            <w:proofErr w:type="spellEnd"/>
            <w:r>
              <w:rPr>
                <w:color w:val="000000" w:themeColor="text1"/>
              </w:rPr>
              <w:t xml:space="preserve"> одиниць за 2019 рік: </w:t>
            </w:r>
          </w:p>
          <w:p w14:paraId="2A9A7F90" w14:textId="77777777" w:rsidR="00B809F2" w:rsidRDefault="0059172E">
            <w:pPr>
              <w:ind w:firstLine="430"/>
              <w:jc w:val="both"/>
            </w:pPr>
            <w:r>
              <w:rPr>
                <w:color w:val="000000" w:themeColor="text1"/>
              </w:rPr>
              <w:lastRenderedPageBreak/>
              <w:t xml:space="preserve">залучено 17241 одиницю, </w:t>
            </w:r>
            <w:r>
              <w:t xml:space="preserve">надали інформацію – 16195 одиниць, не прозвітували – 1046 одиниць. </w:t>
            </w:r>
          </w:p>
          <w:p w14:paraId="041C7D4D" w14:textId="77777777" w:rsidR="00B809F2" w:rsidRDefault="0059172E">
            <w:pPr>
              <w:ind w:firstLine="458"/>
            </w:pPr>
            <w:r>
              <w:t>А4 = (1 – 16195/17241) = 0,061</w:t>
            </w:r>
          </w:p>
          <w:p w14:paraId="53FF991C" w14:textId="77777777" w:rsidR="00B809F2" w:rsidRDefault="0059172E">
            <w:pPr>
              <w:tabs>
                <w:tab w:val="left" w:pos="455"/>
              </w:tabs>
              <w:spacing w:line="300" w:lineRule="exact"/>
              <w:ind w:firstLine="430"/>
              <w:jc w:val="both"/>
            </w:pPr>
            <w:r>
              <w:t xml:space="preserve">6,1 % одиниць із сукупності не прозвітували. </w:t>
            </w:r>
          </w:p>
          <w:p w14:paraId="0FA1B279" w14:textId="77777777" w:rsidR="00B809F2" w:rsidRDefault="00B809F2">
            <w:pPr>
              <w:ind w:firstLine="458"/>
            </w:pPr>
          </w:p>
          <w:p w14:paraId="494883A1" w14:textId="77777777" w:rsidR="00B809F2" w:rsidRDefault="0059172E">
            <w:pPr>
              <w:spacing w:line="300" w:lineRule="exact"/>
              <w:ind w:firstLine="453"/>
              <w:jc w:val="both"/>
              <w:rPr>
                <w:i/>
                <w:u w:val="single"/>
              </w:rPr>
            </w:pPr>
            <w:r>
              <w:t xml:space="preserve">Основними причинами </w:t>
            </w:r>
            <w:proofErr w:type="spellStart"/>
            <w:r>
              <w:t>невідповідей</w:t>
            </w:r>
            <w:proofErr w:type="spellEnd"/>
            <w:r>
              <w:t xml:space="preserve"> є: </w:t>
            </w:r>
          </w:p>
          <w:p w14:paraId="6EB3B4DB" w14:textId="77777777" w:rsidR="00B809F2" w:rsidRDefault="0059172E">
            <w:pPr>
              <w:spacing w:line="300" w:lineRule="exact"/>
              <w:ind w:left="316" w:firstLine="137"/>
              <w:jc w:val="both"/>
            </w:pPr>
            <w:r>
              <w:t>одиниця відмовилася звітувати – 379 (36,2%);</w:t>
            </w:r>
          </w:p>
          <w:p w14:paraId="4E8FFA57" w14:textId="77777777" w:rsidR="00B809F2" w:rsidRDefault="0059172E">
            <w:pPr>
              <w:spacing w:line="300" w:lineRule="exact"/>
              <w:ind w:left="316" w:firstLine="137"/>
              <w:jc w:val="both"/>
            </w:pPr>
            <w:r>
              <w:t>одиниця не знайдена за наявними контактами – 363 (34,7%);</w:t>
            </w:r>
          </w:p>
          <w:p w14:paraId="294A741B" w14:textId="77777777" w:rsidR="00B809F2" w:rsidRDefault="0059172E">
            <w:pPr>
              <w:spacing w:line="300" w:lineRule="exact"/>
              <w:ind w:left="28" w:firstLine="425"/>
              <w:jc w:val="both"/>
            </w:pPr>
            <w:r>
              <w:t>одиниця тимчасово призупинила економічну діяльність через економічні чинники/карантинні обмеження – 110 (10,5%)</w:t>
            </w:r>
          </w:p>
          <w:p w14:paraId="767C044D" w14:textId="77777777" w:rsidR="00B809F2" w:rsidRDefault="0059172E">
            <w:pPr>
              <w:ind w:left="316" w:firstLine="137"/>
            </w:pPr>
            <w:r>
              <w:t>одиниця припинена або в стадії припинення – 49 (4,7%);</w:t>
            </w:r>
          </w:p>
          <w:p w14:paraId="1D993126" w14:textId="77777777" w:rsidR="00B809F2" w:rsidRDefault="0059172E">
            <w:pPr>
              <w:ind w:left="28" w:firstLine="425"/>
            </w:pPr>
            <w:r>
              <w:rPr>
                <w:bCs/>
              </w:rPr>
              <w:t>одиниця реорганізована/в стадії реорганізації або передала виробничі фактори іншій одиниці – 28 (2,7%).</w:t>
            </w:r>
          </w:p>
        </w:tc>
      </w:tr>
      <w:tr w:rsidR="00B809F2" w14:paraId="48409AB1" w14:textId="77777777">
        <w:trPr>
          <w:jc w:val="center"/>
        </w:trPr>
        <w:tc>
          <w:tcPr>
            <w:tcW w:w="5665" w:type="dxa"/>
            <w:shd w:val="clear" w:color="auto" w:fill="auto"/>
          </w:tcPr>
          <w:p w14:paraId="1332AF12" w14:textId="77777777" w:rsidR="00B809F2" w:rsidRDefault="0059172E">
            <w:pPr>
              <w:widowControl w:val="0"/>
              <w:autoSpaceDE w:val="0"/>
              <w:autoSpaceDN w:val="0"/>
              <w:adjustRightInd w:val="0"/>
            </w:pPr>
            <w:r>
              <w:lastRenderedPageBreak/>
              <w:t xml:space="preserve">S.13.3.3.2. Рівень </w:t>
            </w:r>
            <w:proofErr w:type="spellStart"/>
            <w:r>
              <w:t>невідповідей</w:t>
            </w:r>
            <w:proofErr w:type="spellEnd"/>
            <w:r>
              <w:t xml:space="preserve"> одиниць (A5)</w:t>
            </w:r>
          </w:p>
        </w:tc>
        <w:tc>
          <w:tcPr>
            <w:tcW w:w="8931" w:type="dxa"/>
            <w:shd w:val="clear" w:color="auto" w:fill="auto"/>
          </w:tcPr>
          <w:p w14:paraId="53871EEB" w14:textId="77777777" w:rsidR="00B809F2" w:rsidRDefault="0059172E">
            <w:pPr>
              <w:spacing w:line="300" w:lineRule="exact"/>
              <w:ind w:firstLine="430"/>
              <w:jc w:val="both"/>
            </w:pPr>
            <w:r>
              <w:t xml:space="preserve">Показник якості щодо рівня </w:t>
            </w:r>
            <w:proofErr w:type="spellStart"/>
            <w:r>
              <w:t>невідповідей</w:t>
            </w:r>
            <w:proofErr w:type="spellEnd"/>
            <w:r>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склав за 2019 рік:</w:t>
            </w:r>
          </w:p>
          <w:p w14:paraId="1A72FC2A" w14:textId="77777777" w:rsidR="00B809F2" w:rsidRDefault="0059172E">
            <w:pPr>
              <w:spacing w:line="300" w:lineRule="exact"/>
              <w:ind w:firstLine="430"/>
              <w:jc w:val="both"/>
              <w:rPr>
                <w:strike/>
              </w:rPr>
            </w:pPr>
            <w:r>
              <w:t>А5 = (1 – 1046/16195) = 0,94.</w:t>
            </w:r>
          </w:p>
        </w:tc>
      </w:tr>
      <w:tr w:rsidR="00B809F2" w14:paraId="6E302784" w14:textId="77777777">
        <w:trPr>
          <w:jc w:val="center"/>
        </w:trPr>
        <w:tc>
          <w:tcPr>
            <w:tcW w:w="5665" w:type="dxa"/>
            <w:shd w:val="clear" w:color="auto" w:fill="auto"/>
          </w:tcPr>
          <w:p w14:paraId="717B646B" w14:textId="77777777" w:rsidR="00B809F2" w:rsidRDefault="0059172E">
            <w:pPr>
              <w:widowControl w:val="0"/>
              <w:autoSpaceDE w:val="0"/>
              <w:autoSpaceDN w:val="0"/>
              <w:adjustRightInd w:val="0"/>
            </w:pPr>
            <w:bookmarkStart w:id="5" w:name="_Hlk139288524"/>
            <w:bookmarkStart w:id="6" w:name="_Hlk139288541"/>
            <w:r>
              <w:t xml:space="preserve">S.13.3.4. </w:t>
            </w:r>
            <w:bookmarkEnd w:id="5"/>
            <w:r>
              <w:t>Похибки обробки даних</w:t>
            </w:r>
            <w:bookmarkEnd w:id="6"/>
          </w:p>
        </w:tc>
        <w:tc>
          <w:tcPr>
            <w:tcW w:w="8931" w:type="dxa"/>
            <w:shd w:val="clear" w:color="auto" w:fill="auto"/>
          </w:tcPr>
          <w:p w14:paraId="1781714A" w14:textId="77777777" w:rsidR="00B809F2" w:rsidRDefault="0059172E">
            <w:pPr>
              <w:widowControl w:val="0"/>
              <w:autoSpaceDE w:val="0"/>
              <w:autoSpaceDN w:val="0"/>
              <w:adjustRightInd w:val="0"/>
              <w:ind w:firstLine="453"/>
              <w:jc w:val="both"/>
              <w:rPr>
                <w:rStyle w:val="jlqj4b"/>
              </w:rPr>
            </w:pPr>
            <w:r>
              <w:rPr>
                <w:rStyle w:val="jlqj4b"/>
              </w:rPr>
              <w:t xml:space="preserve">Обробка даних ДСС складається з опрацювання стандартних процедур щодо даних, отриманих від респондентів, перевірки правильності співвідношення окремих значень показників, порівняння значень показників у динаміці (порівняно з попереднім періодом). У разі виявлення </w:t>
            </w:r>
            <w:proofErr w:type="spellStart"/>
            <w:r>
              <w:rPr>
                <w:rStyle w:val="jlqj4b"/>
              </w:rPr>
              <w:t>неузгодженостей</w:t>
            </w:r>
            <w:proofErr w:type="spellEnd"/>
            <w:r>
              <w:rPr>
                <w:rStyle w:val="jlqj4b"/>
              </w:rPr>
              <w:t xml:space="preserve"> може здійснюватися зв’язок з респондентами, а в разі виявлення помилок, відповідне редагування інформації.</w:t>
            </w:r>
          </w:p>
          <w:p w14:paraId="0B99878F" w14:textId="77777777" w:rsidR="00B809F2" w:rsidRDefault="0059172E">
            <w:pPr>
              <w:widowControl w:val="0"/>
              <w:autoSpaceDE w:val="0"/>
              <w:autoSpaceDN w:val="0"/>
              <w:adjustRightInd w:val="0"/>
              <w:ind w:firstLine="453"/>
              <w:jc w:val="both"/>
              <w:rPr>
                <w:rStyle w:val="jlqj4b"/>
              </w:rPr>
            </w:pPr>
            <w:r>
              <w:rPr>
                <w:rStyle w:val="jlqj4b"/>
              </w:rPr>
              <w:t>Для запобігання похибок обробки даних передбачена система арифметичних та логічних контролів щодо повноти та правильності заповнення статистичних формулярів.</w:t>
            </w:r>
          </w:p>
          <w:p w14:paraId="13458C9D" w14:textId="77777777" w:rsidR="00B809F2" w:rsidRDefault="0059172E">
            <w:pPr>
              <w:widowControl w:val="0"/>
              <w:autoSpaceDE w:val="0"/>
              <w:autoSpaceDN w:val="0"/>
              <w:adjustRightInd w:val="0"/>
              <w:ind w:firstLine="453"/>
              <w:jc w:val="both"/>
              <w:rPr>
                <w:strike/>
              </w:rPr>
            </w:pPr>
            <w:r>
              <w:rPr>
                <w:rStyle w:val="jlqj4b"/>
              </w:rPr>
              <w:t xml:space="preserve">Кожна процедура обробки даних супроводжується системними </w:t>
            </w:r>
            <w:r>
              <w:rPr>
                <w:rStyle w:val="jlqj4b"/>
              </w:rPr>
              <w:lastRenderedPageBreak/>
              <w:t>файлами протоколів припущених помилок для прийняття рішення щодо проведення редагування даних в разі потреби.</w:t>
            </w:r>
          </w:p>
        </w:tc>
      </w:tr>
      <w:tr w:rsidR="00B809F2" w14:paraId="176AC74D" w14:textId="77777777">
        <w:trPr>
          <w:jc w:val="center"/>
        </w:trPr>
        <w:tc>
          <w:tcPr>
            <w:tcW w:w="5665" w:type="dxa"/>
            <w:shd w:val="clear" w:color="auto" w:fill="auto"/>
          </w:tcPr>
          <w:p w14:paraId="4868F3E8" w14:textId="77777777" w:rsidR="00B809F2" w:rsidRDefault="0059172E">
            <w:pPr>
              <w:widowControl w:val="0"/>
              <w:autoSpaceDE w:val="0"/>
              <w:autoSpaceDN w:val="0"/>
              <w:adjustRightInd w:val="0"/>
            </w:pPr>
            <w:bookmarkStart w:id="7" w:name="_Hlk139288738"/>
            <w:r>
              <w:lastRenderedPageBreak/>
              <w:t>S.13.3.5. Похибки вибору моделі</w:t>
            </w:r>
            <w:bookmarkEnd w:id="7"/>
          </w:p>
        </w:tc>
        <w:tc>
          <w:tcPr>
            <w:tcW w:w="8931" w:type="dxa"/>
            <w:shd w:val="clear" w:color="auto" w:fill="auto"/>
          </w:tcPr>
          <w:p w14:paraId="2D5B020F" w14:textId="77777777" w:rsidR="00B809F2" w:rsidRDefault="0059172E">
            <w:pPr>
              <w:widowControl w:val="0"/>
              <w:ind w:right="79" w:firstLine="462"/>
              <w:jc w:val="both"/>
              <w:rPr>
                <w:rStyle w:val="jlqj4b"/>
              </w:rPr>
            </w:pPr>
            <w:r>
              <w:t>Для цього ДСС застосовується модель щодо визначення критеріїв формування сукупностей одиниць (описано у пункті S.3.6). Інформація щодо похибок вибору моделі відсутня.</w:t>
            </w:r>
          </w:p>
        </w:tc>
      </w:tr>
      <w:tr w:rsidR="00B809F2" w14:paraId="40E5E578" w14:textId="77777777">
        <w:trPr>
          <w:jc w:val="center"/>
        </w:trPr>
        <w:tc>
          <w:tcPr>
            <w:tcW w:w="14596" w:type="dxa"/>
            <w:gridSpan w:val="2"/>
            <w:shd w:val="clear" w:color="auto" w:fill="auto"/>
          </w:tcPr>
          <w:p w14:paraId="766CA43E" w14:textId="77777777" w:rsidR="00B809F2" w:rsidRDefault="0059172E">
            <w:pPr>
              <w:widowControl w:val="0"/>
              <w:autoSpaceDE w:val="0"/>
              <w:autoSpaceDN w:val="0"/>
              <w:adjustRightInd w:val="0"/>
            </w:pPr>
            <w:r>
              <w:t>S.14. Своєчасність і пунктуальність</w:t>
            </w:r>
          </w:p>
        </w:tc>
      </w:tr>
      <w:tr w:rsidR="00B809F2" w14:paraId="14B401F7" w14:textId="77777777">
        <w:trPr>
          <w:jc w:val="center"/>
        </w:trPr>
        <w:tc>
          <w:tcPr>
            <w:tcW w:w="5665" w:type="dxa"/>
            <w:shd w:val="clear" w:color="auto" w:fill="auto"/>
          </w:tcPr>
          <w:p w14:paraId="4EA10BAD" w14:textId="77777777" w:rsidR="00B809F2" w:rsidRDefault="0059172E">
            <w:pPr>
              <w:widowControl w:val="0"/>
              <w:autoSpaceDE w:val="0"/>
              <w:autoSpaceDN w:val="0"/>
              <w:adjustRightInd w:val="0"/>
            </w:pPr>
            <w:r>
              <w:t>S.14.1. Своєчасність і тривалість часу до оприлюднення інформації (TP2)</w:t>
            </w:r>
          </w:p>
        </w:tc>
        <w:tc>
          <w:tcPr>
            <w:tcW w:w="8931" w:type="dxa"/>
            <w:shd w:val="clear" w:color="auto" w:fill="auto"/>
          </w:tcPr>
          <w:p w14:paraId="24A44F3F" w14:textId="77777777" w:rsidR="00B809F2" w:rsidRDefault="0059172E">
            <w:pPr>
              <w:ind w:firstLine="430"/>
              <w:jc w:val="both"/>
            </w:pPr>
            <w:r>
              <w:t xml:space="preserve">Збір даних цього ДСС відбувається один раз на два роки до 28 лютого </w:t>
            </w:r>
          </w:p>
          <w:p w14:paraId="13148160" w14:textId="77777777" w:rsidR="00B809F2" w:rsidRDefault="0059172E">
            <w:pPr>
              <w:jc w:val="both"/>
            </w:pPr>
            <w:r>
              <w:t xml:space="preserve">після звітного року, оприлюднення результатів – друга декада травня після звітного періоду. Кількість місяців з останнього дня звітного періоду до дня оприлюднення результатів ДСС становить 80 днів (ТР2 = 868 – 788) </w:t>
            </w:r>
            <w:r>
              <w:rPr>
                <w:strike/>
              </w:rPr>
              <w:t>=</w:t>
            </w:r>
            <w:r>
              <w:t xml:space="preserve"> 80).</w:t>
            </w:r>
          </w:p>
        </w:tc>
      </w:tr>
      <w:tr w:rsidR="00B809F2" w14:paraId="221E63E6" w14:textId="77777777">
        <w:trPr>
          <w:jc w:val="center"/>
        </w:trPr>
        <w:tc>
          <w:tcPr>
            <w:tcW w:w="5665" w:type="dxa"/>
            <w:shd w:val="clear" w:color="auto" w:fill="auto"/>
          </w:tcPr>
          <w:p w14:paraId="58BC1C26" w14:textId="77777777" w:rsidR="00B809F2" w:rsidRDefault="0059172E">
            <w:pPr>
              <w:widowControl w:val="0"/>
              <w:autoSpaceDE w:val="0"/>
              <w:autoSpaceDN w:val="0"/>
              <w:adjustRightInd w:val="0"/>
            </w:pPr>
            <w:r>
              <w:t>S.14.1.1. Тривалість часу до оприлюднення попередніх результатів ДСС (TP1)</w:t>
            </w:r>
          </w:p>
        </w:tc>
        <w:tc>
          <w:tcPr>
            <w:tcW w:w="8931" w:type="dxa"/>
            <w:shd w:val="clear" w:color="auto" w:fill="auto"/>
          </w:tcPr>
          <w:p w14:paraId="4390B938" w14:textId="77777777" w:rsidR="00B809F2" w:rsidRDefault="0059172E">
            <w:pPr>
              <w:widowControl w:val="0"/>
              <w:autoSpaceDE w:val="0"/>
              <w:autoSpaceDN w:val="0"/>
              <w:adjustRightInd w:val="0"/>
              <w:ind w:firstLine="453"/>
              <w:jc w:val="both"/>
            </w:pPr>
            <w:r>
              <w:t>За цим ДСС поширюються тільки остаточні дані.</w:t>
            </w:r>
          </w:p>
        </w:tc>
      </w:tr>
      <w:tr w:rsidR="00B809F2" w14:paraId="4DAF4A28" w14:textId="77777777">
        <w:trPr>
          <w:jc w:val="center"/>
        </w:trPr>
        <w:tc>
          <w:tcPr>
            <w:tcW w:w="5665" w:type="dxa"/>
            <w:shd w:val="clear" w:color="auto" w:fill="auto"/>
          </w:tcPr>
          <w:p w14:paraId="02EB3E22" w14:textId="77777777" w:rsidR="00B809F2" w:rsidRDefault="0059172E">
            <w:pPr>
              <w:widowControl w:val="0"/>
              <w:autoSpaceDE w:val="0"/>
              <w:autoSpaceDN w:val="0"/>
              <w:adjustRightInd w:val="0"/>
            </w:pPr>
            <w:r>
              <w:t>S.14.1.2. Тривалість часу до оприлюднення остаточних результатів ДСС (TP2)</w:t>
            </w:r>
          </w:p>
        </w:tc>
        <w:tc>
          <w:tcPr>
            <w:tcW w:w="8931" w:type="dxa"/>
            <w:shd w:val="clear" w:color="auto" w:fill="auto"/>
          </w:tcPr>
          <w:p w14:paraId="15BB4E15" w14:textId="77777777" w:rsidR="00B809F2" w:rsidRDefault="0059172E">
            <w:pPr>
              <w:widowControl w:val="0"/>
              <w:autoSpaceDE w:val="0"/>
              <w:autoSpaceDN w:val="0"/>
              <w:adjustRightInd w:val="0"/>
              <w:ind w:firstLine="453"/>
            </w:pPr>
            <w:r>
              <w:t>Інформація описана у пункті S.14.1.</w:t>
            </w:r>
          </w:p>
        </w:tc>
      </w:tr>
      <w:tr w:rsidR="00B809F2" w14:paraId="4E818332" w14:textId="77777777">
        <w:trPr>
          <w:jc w:val="center"/>
        </w:trPr>
        <w:tc>
          <w:tcPr>
            <w:tcW w:w="5665" w:type="dxa"/>
            <w:shd w:val="clear" w:color="auto" w:fill="auto"/>
          </w:tcPr>
          <w:p w14:paraId="58BCB8CC" w14:textId="77777777" w:rsidR="00B809F2" w:rsidRDefault="0059172E">
            <w:pPr>
              <w:widowControl w:val="0"/>
              <w:autoSpaceDE w:val="0"/>
              <w:autoSpaceDN w:val="0"/>
              <w:adjustRightInd w:val="0"/>
            </w:pPr>
            <w:r>
              <w:t>S.14.2. Пунктуальність і оприлюднення (TP3(U))</w:t>
            </w:r>
          </w:p>
        </w:tc>
        <w:tc>
          <w:tcPr>
            <w:tcW w:w="8931" w:type="dxa"/>
            <w:shd w:val="clear" w:color="auto" w:fill="auto"/>
          </w:tcPr>
          <w:p w14:paraId="08FDF6D0" w14:textId="77777777" w:rsidR="00B809F2" w:rsidRDefault="0059172E">
            <w:pPr>
              <w:widowControl w:val="0"/>
              <w:autoSpaceDE w:val="0"/>
              <w:autoSpaceDN w:val="0"/>
              <w:adjustRightInd w:val="0"/>
              <w:ind w:firstLine="453"/>
              <w:jc w:val="both"/>
            </w:pPr>
            <w:r>
              <w:t xml:space="preserve">Інформація за результатами ДСС оприлюднюється в заплановані терміни, випадків порушення термінів оприлюднення статистичних продуктів не було. </w:t>
            </w:r>
          </w:p>
          <w:p w14:paraId="7C7861B4" w14:textId="77777777" w:rsidR="00B809F2" w:rsidRDefault="0059172E">
            <w:pPr>
              <w:widowControl w:val="0"/>
              <w:autoSpaceDE w:val="0"/>
              <w:autoSpaceDN w:val="0"/>
              <w:adjustRightInd w:val="0"/>
              <w:ind w:firstLine="453"/>
              <w:jc w:val="both"/>
            </w:pPr>
            <w:r>
              <w:t xml:space="preserve">Відсоток оприлюднень, здійснених вчасно, відповідно до календаря оприлюднення інформації складав 100%.  </w:t>
            </w:r>
          </w:p>
          <w:p w14:paraId="3F5AC784" w14:textId="77777777" w:rsidR="00B809F2" w:rsidRDefault="0059172E">
            <w:pPr>
              <w:widowControl w:val="0"/>
              <w:autoSpaceDE w:val="0"/>
              <w:autoSpaceDN w:val="0"/>
              <w:adjustRightInd w:val="0"/>
              <w:ind w:firstLine="453"/>
              <w:jc w:val="both"/>
            </w:pPr>
            <w:r>
              <w:t>TP3 (U)</w:t>
            </w:r>
            <w:r>
              <w:rPr>
                <w:vertAlign w:val="subscript"/>
              </w:rPr>
              <w:t>1</w:t>
            </w:r>
            <w:r>
              <w:t xml:space="preserve"> = 1. </w:t>
            </w:r>
          </w:p>
          <w:p w14:paraId="5882F26F" w14:textId="77777777" w:rsidR="00B809F2" w:rsidRDefault="0059172E">
            <w:pPr>
              <w:widowControl w:val="0"/>
              <w:autoSpaceDE w:val="0"/>
              <w:autoSpaceDN w:val="0"/>
              <w:adjustRightInd w:val="0"/>
              <w:ind w:firstLine="453"/>
              <w:jc w:val="both"/>
            </w:pPr>
            <w:r>
              <w:t xml:space="preserve">Інформація за результатами ДСС за 2021 та 2023 роки не поширювалась у зв’язку з дією воєнного стану. </w:t>
            </w:r>
          </w:p>
          <w:p w14:paraId="110D66D7" w14:textId="77777777" w:rsidR="00B809F2" w:rsidRDefault="0059172E">
            <w:pPr>
              <w:widowControl w:val="0"/>
              <w:autoSpaceDE w:val="0"/>
              <w:autoSpaceDN w:val="0"/>
              <w:adjustRightInd w:val="0"/>
              <w:ind w:firstLine="453"/>
              <w:jc w:val="both"/>
            </w:pPr>
            <w:r>
              <w:t>TP3 (U)</w:t>
            </w:r>
            <w:r>
              <w:rPr>
                <w:vertAlign w:val="subscript"/>
              </w:rPr>
              <w:t>2</w:t>
            </w:r>
            <w:r>
              <w:t xml:space="preserve"> = 0 </w:t>
            </w:r>
          </w:p>
          <w:p w14:paraId="33B554C3" w14:textId="77777777" w:rsidR="00B809F2" w:rsidRDefault="0059172E">
            <w:pPr>
              <w:widowControl w:val="0"/>
              <w:autoSpaceDE w:val="0"/>
              <w:autoSpaceDN w:val="0"/>
              <w:adjustRightInd w:val="0"/>
              <w:ind w:firstLine="453"/>
              <w:jc w:val="both"/>
            </w:pPr>
            <w:r>
              <w:t xml:space="preserve">Інформацію буде оприлюднено після завершення встановленого Законом України "Про захист інтересів суб’єктів подання звітності та інших документів у період дії воєнного стану або стану війни" терміну для подання статистичної та фінансової звітності. </w:t>
            </w:r>
          </w:p>
        </w:tc>
      </w:tr>
      <w:tr w:rsidR="00B809F2" w14:paraId="1D2598D1" w14:textId="77777777">
        <w:trPr>
          <w:jc w:val="center"/>
        </w:trPr>
        <w:tc>
          <w:tcPr>
            <w:tcW w:w="5665" w:type="dxa"/>
            <w:shd w:val="clear" w:color="auto" w:fill="auto"/>
          </w:tcPr>
          <w:p w14:paraId="59930482" w14:textId="77777777" w:rsidR="00B809F2" w:rsidRDefault="0059172E">
            <w:pPr>
              <w:widowControl w:val="0"/>
              <w:autoSpaceDE w:val="0"/>
              <w:autoSpaceDN w:val="0"/>
              <w:adjustRightInd w:val="0"/>
            </w:pPr>
            <w:r>
              <w:t xml:space="preserve">S.14.2.1. Пунктуальність і оприлюднення </w:t>
            </w:r>
            <w:r>
              <w:lastRenderedPageBreak/>
              <w:t>(TP3(Р))</w:t>
            </w:r>
          </w:p>
        </w:tc>
        <w:tc>
          <w:tcPr>
            <w:tcW w:w="8931" w:type="dxa"/>
            <w:shd w:val="clear" w:color="auto" w:fill="auto"/>
          </w:tcPr>
          <w:p w14:paraId="7820C5EA" w14:textId="77777777" w:rsidR="00B809F2" w:rsidRDefault="0059172E">
            <w:pPr>
              <w:widowControl w:val="0"/>
              <w:autoSpaceDE w:val="0"/>
              <w:autoSpaceDN w:val="0"/>
              <w:adjustRightInd w:val="0"/>
              <w:ind w:firstLine="453"/>
              <w:jc w:val="both"/>
            </w:pPr>
            <w:r>
              <w:lastRenderedPageBreak/>
              <w:t xml:space="preserve">Календар оприлюднення інформації за цим ДСС жодного разу не </w:t>
            </w:r>
            <w:r>
              <w:lastRenderedPageBreak/>
              <w:t xml:space="preserve">порушувався. </w:t>
            </w:r>
          </w:p>
          <w:p w14:paraId="55968B2C" w14:textId="77777777" w:rsidR="00B809F2" w:rsidRDefault="0059172E">
            <w:pPr>
              <w:widowControl w:val="0"/>
              <w:autoSpaceDE w:val="0"/>
              <w:autoSpaceDN w:val="0"/>
              <w:adjustRightInd w:val="0"/>
              <w:ind w:firstLine="323"/>
              <w:jc w:val="both"/>
            </w:pPr>
            <w:r>
              <w:t>ТР3 (Р)</w:t>
            </w:r>
            <w:r>
              <w:rPr>
                <w:vertAlign w:val="subscript"/>
              </w:rPr>
              <w:t>1</w:t>
            </w:r>
            <w:r>
              <w:t xml:space="preserve"> = 0.</w:t>
            </w:r>
          </w:p>
          <w:p w14:paraId="1C55A848" w14:textId="77777777" w:rsidR="00B809F2" w:rsidRDefault="0059172E">
            <w:pPr>
              <w:widowControl w:val="0"/>
              <w:autoSpaceDE w:val="0"/>
              <w:autoSpaceDN w:val="0"/>
              <w:adjustRightInd w:val="0"/>
              <w:ind w:firstLine="453"/>
              <w:jc w:val="both"/>
            </w:pPr>
            <w:r>
              <w:t xml:space="preserve">В умовах дії воєнного стану статистична інформація за формою № 1-ПВ (умови праці) за 2021 та 2023 роки не оприлюднювалась. Повідомлення про неможливість оприлюднення інформації у зв’язку із воєнним станом розміщується для користувачів в рубриці "Новини" на офіційному </w:t>
            </w:r>
            <w:proofErr w:type="spellStart"/>
            <w:r>
              <w:t>вебсайті</w:t>
            </w:r>
            <w:proofErr w:type="spellEnd"/>
            <w:r>
              <w:t xml:space="preserve"> </w:t>
            </w:r>
            <w:proofErr w:type="spellStart"/>
            <w:r>
              <w:t>Держстату</w:t>
            </w:r>
            <w:proofErr w:type="spellEnd"/>
            <w:r>
              <w:t>.</w:t>
            </w:r>
          </w:p>
        </w:tc>
      </w:tr>
      <w:tr w:rsidR="00B809F2" w14:paraId="103AF715" w14:textId="77777777">
        <w:trPr>
          <w:jc w:val="center"/>
        </w:trPr>
        <w:tc>
          <w:tcPr>
            <w:tcW w:w="14596" w:type="dxa"/>
            <w:gridSpan w:val="2"/>
            <w:shd w:val="clear" w:color="auto" w:fill="auto"/>
          </w:tcPr>
          <w:p w14:paraId="4664486A" w14:textId="77777777" w:rsidR="00B809F2" w:rsidRDefault="0059172E">
            <w:pPr>
              <w:widowControl w:val="0"/>
              <w:autoSpaceDE w:val="0"/>
              <w:autoSpaceDN w:val="0"/>
              <w:adjustRightInd w:val="0"/>
            </w:pPr>
            <w:r>
              <w:lastRenderedPageBreak/>
              <w:t xml:space="preserve">S.15. Узгодженість і порівнянність  </w:t>
            </w:r>
          </w:p>
        </w:tc>
      </w:tr>
      <w:tr w:rsidR="00B809F2" w14:paraId="160B3E7C" w14:textId="77777777">
        <w:trPr>
          <w:trHeight w:val="646"/>
          <w:jc w:val="center"/>
        </w:trPr>
        <w:tc>
          <w:tcPr>
            <w:tcW w:w="5665" w:type="dxa"/>
            <w:shd w:val="clear" w:color="auto" w:fill="auto"/>
          </w:tcPr>
          <w:p w14:paraId="41259BAC" w14:textId="77777777" w:rsidR="00B809F2" w:rsidRDefault="0059172E">
            <w:pPr>
              <w:widowControl w:val="0"/>
              <w:autoSpaceDE w:val="0"/>
              <w:autoSpaceDN w:val="0"/>
              <w:adjustRightInd w:val="0"/>
              <w:rPr>
                <w:highlight w:val="magenta"/>
              </w:rPr>
            </w:pPr>
            <w:r>
              <w:t xml:space="preserve">S.15.1. </w:t>
            </w:r>
            <w:r>
              <w:rPr>
                <w:szCs w:val="20"/>
                <w:lang w:eastAsia="ru-RU"/>
              </w:rPr>
              <w:t>Узгодженість</w:t>
            </w:r>
            <w:r>
              <w:t xml:space="preserve"> ‒ географічна</w:t>
            </w:r>
          </w:p>
        </w:tc>
        <w:tc>
          <w:tcPr>
            <w:tcW w:w="8931" w:type="dxa"/>
            <w:shd w:val="clear" w:color="auto" w:fill="auto"/>
          </w:tcPr>
          <w:p w14:paraId="70FD7031" w14:textId="77777777" w:rsidR="00B809F2" w:rsidRDefault="0059172E">
            <w:pPr>
              <w:ind w:firstLine="431"/>
              <w:jc w:val="both"/>
            </w:pPr>
            <w:r>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даних, що забезпечує зіставну динаміку показників ДСС за значний період часу.</w:t>
            </w:r>
          </w:p>
          <w:p w14:paraId="5B9C4B8D" w14:textId="77777777" w:rsidR="00B809F2" w:rsidRDefault="0059172E">
            <w:pPr>
              <w:widowControl w:val="0"/>
              <w:autoSpaceDE w:val="0"/>
              <w:autoSpaceDN w:val="0"/>
              <w:adjustRightInd w:val="0"/>
              <w:ind w:firstLine="453"/>
              <w:jc w:val="both"/>
            </w:pPr>
            <w:r>
              <w:t xml:space="preserve">Починаючи з 2015 року обстеженням не охоплюються тимчасово окупована територія Автономної Республіки Крим, </w:t>
            </w:r>
            <w:proofErr w:type="spellStart"/>
            <w:r>
              <w:t>м.Севастополя</w:t>
            </w:r>
            <w:proofErr w:type="spellEnd"/>
            <w:r>
              <w:t xml:space="preserve"> та частини тимчасово окупованих територій у Донецькій та Луганській областях.</w:t>
            </w:r>
          </w:p>
        </w:tc>
      </w:tr>
      <w:tr w:rsidR="00B809F2" w14:paraId="678859E0" w14:textId="77777777">
        <w:trPr>
          <w:jc w:val="center"/>
        </w:trPr>
        <w:tc>
          <w:tcPr>
            <w:tcW w:w="5665" w:type="dxa"/>
            <w:shd w:val="clear" w:color="auto" w:fill="auto"/>
          </w:tcPr>
          <w:p w14:paraId="4868E1DB" w14:textId="77777777" w:rsidR="00B809F2" w:rsidRDefault="0059172E">
            <w:pPr>
              <w:widowControl w:val="0"/>
              <w:autoSpaceDE w:val="0"/>
              <w:autoSpaceDN w:val="0"/>
              <w:adjustRightInd w:val="0"/>
            </w:pPr>
            <w:r>
              <w:t>S.15.1.1. Рівень асиметрії для дзеркальної статистики  (CC1)</w:t>
            </w:r>
          </w:p>
        </w:tc>
        <w:tc>
          <w:tcPr>
            <w:tcW w:w="8931" w:type="dxa"/>
            <w:shd w:val="clear" w:color="auto" w:fill="auto"/>
          </w:tcPr>
          <w:p w14:paraId="7AAD5AFB" w14:textId="77777777" w:rsidR="00B809F2" w:rsidRDefault="0059172E">
            <w:pPr>
              <w:widowControl w:val="0"/>
              <w:autoSpaceDE w:val="0"/>
              <w:autoSpaceDN w:val="0"/>
              <w:adjustRightInd w:val="0"/>
              <w:ind w:firstLine="453"/>
              <w:jc w:val="both"/>
            </w:pPr>
            <w:r>
              <w:t>Не застосовується, оскільки методологією ДСС не передбачено вимірюваних дзеркальних потоків щодо статистичних даних.</w:t>
            </w:r>
          </w:p>
        </w:tc>
      </w:tr>
      <w:tr w:rsidR="00B809F2" w14:paraId="287766F7" w14:textId="77777777">
        <w:trPr>
          <w:jc w:val="center"/>
        </w:trPr>
        <w:tc>
          <w:tcPr>
            <w:tcW w:w="5665" w:type="dxa"/>
            <w:shd w:val="clear" w:color="auto" w:fill="auto"/>
          </w:tcPr>
          <w:p w14:paraId="74ECC89A" w14:textId="77777777" w:rsidR="00B809F2" w:rsidRDefault="0059172E">
            <w:pPr>
              <w:widowControl w:val="0"/>
              <w:autoSpaceDE w:val="0"/>
              <w:autoSpaceDN w:val="0"/>
              <w:adjustRightInd w:val="0"/>
            </w:pPr>
            <w:r>
              <w:t>S.15.2. Порівнянність ‒ у часі. Довжина порівнюваних часових рядів (CC2(U))</w:t>
            </w:r>
          </w:p>
        </w:tc>
        <w:tc>
          <w:tcPr>
            <w:tcW w:w="8931" w:type="dxa"/>
            <w:shd w:val="clear" w:color="auto" w:fill="auto"/>
          </w:tcPr>
          <w:p w14:paraId="1FEE4FA3" w14:textId="77777777" w:rsidR="00B809F2" w:rsidRDefault="0059172E">
            <w:pPr>
              <w:pStyle w:val="Default"/>
              <w:ind w:firstLine="454"/>
              <w:jc w:val="both"/>
              <w:rPr>
                <w:color w:val="auto"/>
                <w:sz w:val="28"/>
                <w:szCs w:val="28"/>
                <w:lang w:val="uk-UA" w:eastAsia="uk-UA"/>
              </w:rPr>
            </w:pPr>
            <w:r>
              <w:rPr>
                <w:color w:val="auto"/>
                <w:sz w:val="28"/>
                <w:szCs w:val="28"/>
                <w:lang w:val="uk-UA" w:eastAsia="uk-UA"/>
              </w:rPr>
              <w:t>Показники цього спостереження за певний обраний рік можна порівнювати з даними попередніх періодів з 1991 року, як у цілому по Україні, так і за регіонами, з урахуванням таких обмежень:</w:t>
            </w:r>
          </w:p>
          <w:p w14:paraId="3AD8C12B" w14:textId="77777777" w:rsidR="00B809F2" w:rsidRDefault="0059172E">
            <w:pPr>
              <w:pStyle w:val="Default"/>
              <w:ind w:firstLine="454"/>
              <w:jc w:val="both"/>
            </w:pPr>
            <w:r>
              <w:rPr>
                <w:color w:val="auto"/>
                <w:sz w:val="28"/>
                <w:szCs w:val="28"/>
                <w:lang w:val="uk-UA" w:eastAsia="uk-UA"/>
              </w:rPr>
              <w:t>дані по країні за 2015–2019 роки сформовано без урахування тимчасово окупованої території Автономної Республіки Крим,</w:t>
            </w:r>
            <w:r>
              <w:rPr>
                <w:color w:val="auto"/>
                <w:sz w:val="28"/>
                <w:szCs w:val="28"/>
                <w:lang w:val="uk-UA" w:eastAsia="uk-UA"/>
              </w:rPr>
              <w:br/>
              <w:t>м. Севастополя та частини тимчасово окупованих територій у Донецькій та Луганській областях</w:t>
            </w:r>
          </w:p>
        </w:tc>
      </w:tr>
      <w:tr w:rsidR="00B809F2" w14:paraId="7D57635A" w14:textId="77777777">
        <w:trPr>
          <w:jc w:val="center"/>
        </w:trPr>
        <w:tc>
          <w:tcPr>
            <w:tcW w:w="5665" w:type="dxa"/>
            <w:shd w:val="clear" w:color="auto" w:fill="auto"/>
          </w:tcPr>
          <w:p w14:paraId="07B5CB21" w14:textId="77777777" w:rsidR="00B809F2" w:rsidRDefault="0059172E">
            <w:pPr>
              <w:widowControl w:val="0"/>
              <w:autoSpaceDE w:val="0"/>
              <w:autoSpaceDN w:val="0"/>
              <w:adjustRightInd w:val="0"/>
              <w:rPr>
                <w:lang w:val="ru-RU"/>
              </w:rPr>
            </w:pPr>
            <w:bookmarkStart w:id="8" w:name="_Hlk195869245"/>
            <w:r>
              <w:lastRenderedPageBreak/>
              <w:t>S.15.2.1. Порівнянність. Довжина порівнюваних часових рядів (CC2 (Р))</w:t>
            </w:r>
          </w:p>
        </w:tc>
        <w:tc>
          <w:tcPr>
            <w:tcW w:w="8931" w:type="dxa"/>
            <w:shd w:val="clear" w:color="auto" w:fill="auto"/>
          </w:tcPr>
          <w:p w14:paraId="5E755ED7" w14:textId="77777777" w:rsidR="00B809F2" w:rsidRDefault="005917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spacing w:val="-2"/>
              </w:rPr>
            </w:pPr>
            <w:r>
              <w:t>Статистичні</w:t>
            </w:r>
            <w:r>
              <w:rPr>
                <w:spacing w:val="1"/>
              </w:rPr>
              <w:t xml:space="preserve"> </w:t>
            </w:r>
            <w:r>
              <w:t>показники</w:t>
            </w:r>
            <w:r>
              <w:rPr>
                <w:spacing w:val="1"/>
              </w:rPr>
              <w:t xml:space="preserve"> </w:t>
            </w:r>
            <w:r>
              <w:t xml:space="preserve">цього спостереження можна порівнювати з даними попереднього </w:t>
            </w:r>
            <w:r>
              <w:rPr>
                <w:lang w:val="ru-RU"/>
              </w:rPr>
              <w:t>пер</w:t>
            </w:r>
            <w:proofErr w:type="spellStart"/>
            <w:r>
              <w:t>іоду</w:t>
            </w:r>
            <w:proofErr w:type="spellEnd"/>
            <w:r>
              <w:t xml:space="preserve"> в цілому по країні та у регіональному розрізі з 1991 по 2019 рік</w:t>
            </w:r>
          </w:p>
          <w:p w14:paraId="60696DAE" w14:textId="77777777" w:rsidR="00B809F2" w:rsidRDefault="005917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spacing w:val="-2"/>
              </w:rPr>
            </w:pPr>
            <w:r>
              <w:t>СС2</w:t>
            </w:r>
            <w:r>
              <w:rPr>
                <w:vertAlign w:val="subscript"/>
              </w:rPr>
              <w:t>1</w:t>
            </w:r>
            <w:r>
              <w:t xml:space="preserve"> = (2019-1991) +1= </w:t>
            </w:r>
            <w:r>
              <w:rPr>
                <w:lang w:val="ru-RU"/>
              </w:rPr>
              <w:t>29;</w:t>
            </w:r>
          </w:p>
          <w:p w14:paraId="4B7EFD86" w14:textId="77777777" w:rsidR="00B809F2" w:rsidRDefault="0059172E">
            <w:pPr>
              <w:ind w:firstLine="430"/>
              <w:jc w:val="both"/>
            </w:pPr>
            <w:r>
              <w:t>з 201</w:t>
            </w:r>
            <w:r>
              <w:rPr>
                <w:lang w:val="ru-RU"/>
              </w:rPr>
              <w:t>5</w:t>
            </w:r>
            <w:r>
              <w:t xml:space="preserve"> по 2019 рік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6A4BE9DB" w14:textId="77777777" w:rsidR="00B809F2" w:rsidRDefault="0059172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t>СС2</w:t>
            </w:r>
            <w:r>
              <w:rPr>
                <w:vertAlign w:val="subscript"/>
              </w:rPr>
              <w:t>2</w:t>
            </w:r>
            <w:r>
              <w:t xml:space="preserve"> = (2019-2015) +1= 5.</w:t>
            </w:r>
          </w:p>
        </w:tc>
      </w:tr>
      <w:bookmarkEnd w:id="8"/>
      <w:tr w:rsidR="00B809F2" w14:paraId="4E31A0C3" w14:textId="77777777">
        <w:trPr>
          <w:jc w:val="center"/>
        </w:trPr>
        <w:tc>
          <w:tcPr>
            <w:tcW w:w="5665" w:type="dxa"/>
            <w:shd w:val="clear" w:color="auto" w:fill="auto"/>
          </w:tcPr>
          <w:p w14:paraId="1C8B6A02" w14:textId="77777777" w:rsidR="00B809F2" w:rsidRDefault="0059172E">
            <w:pPr>
              <w:widowControl w:val="0"/>
              <w:autoSpaceDE w:val="0"/>
              <w:autoSpaceDN w:val="0"/>
              <w:adjustRightInd w:val="0"/>
              <w:rPr>
                <w:highlight w:val="yellow"/>
              </w:rPr>
            </w:pPr>
            <w:r>
              <w:t>S.15.3. Узгодженість ‒ перехресні області</w:t>
            </w:r>
          </w:p>
        </w:tc>
        <w:tc>
          <w:tcPr>
            <w:tcW w:w="8931" w:type="dxa"/>
            <w:shd w:val="clear" w:color="auto" w:fill="auto"/>
          </w:tcPr>
          <w:p w14:paraId="2B6EA160" w14:textId="77777777" w:rsidR="00B809F2" w:rsidRDefault="0059172E">
            <w:pPr>
              <w:ind w:firstLine="453"/>
              <w:jc w:val="both"/>
            </w:pPr>
            <w:r>
              <w:rPr>
                <w:rStyle w:val="rynqvb"/>
              </w:rPr>
              <w:t xml:space="preserve">Не застосовується. Результати цього ДСС не узгоджуються із результатами інших ДСС. </w:t>
            </w:r>
          </w:p>
        </w:tc>
      </w:tr>
      <w:tr w:rsidR="00B809F2" w14:paraId="11CD80A8" w14:textId="77777777">
        <w:trPr>
          <w:jc w:val="center"/>
        </w:trPr>
        <w:tc>
          <w:tcPr>
            <w:tcW w:w="5665" w:type="dxa"/>
            <w:shd w:val="clear" w:color="auto" w:fill="auto"/>
          </w:tcPr>
          <w:p w14:paraId="60F13E37" w14:textId="77777777" w:rsidR="00B809F2" w:rsidRDefault="0059172E">
            <w:pPr>
              <w:widowControl w:val="0"/>
              <w:autoSpaceDE w:val="0"/>
              <w:autoSpaceDN w:val="0"/>
              <w:adjustRightInd w:val="0"/>
            </w:pPr>
            <w:r>
              <w:t xml:space="preserve">S.15.3.1. Узгодженість ‒ внутрішньорічна та річна статистика  </w:t>
            </w:r>
          </w:p>
        </w:tc>
        <w:tc>
          <w:tcPr>
            <w:tcW w:w="8931" w:type="dxa"/>
            <w:shd w:val="clear" w:color="auto" w:fill="auto"/>
          </w:tcPr>
          <w:p w14:paraId="21ECBAF8" w14:textId="77777777" w:rsidR="00B809F2" w:rsidRDefault="0059172E">
            <w:pPr>
              <w:pStyle w:val="Default"/>
              <w:ind w:firstLine="453"/>
              <w:jc w:val="both"/>
              <w:rPr>
                <w:rStyle w:val="rynqvb"/>
                <w:color w:val="auto"/>
                <w:sz w:val="28"/>
                <w:szCs w:val="28"/>
                <w:lang w:eastAsia="uk-UA"/>
              </w:rPr>
            </w:pPr>
            <w:r>
              <w:rPr>
                <w:rStyle w:val="rynqvb"/>
                <w:color w:val="auto"/>
                <w:sz w:val="28"/>
                <w:szCs w:val="28"/>
                <w:lang w:val="uk-UA" w:eastAsia="uk-UA"/>
              </w:rPr>
              <w:t>Не застосовується, оскільки за цим ДСС оприлюднюються тільки річні дані.</w:t>
            </w:r>
          </w:p>
        </w:tc>
      </w:tr>
      <w:tr w:rsidR="00B809F2" w14:paraId="6BA7E7AE" w14:textId="77777777">
        <w:trPr>
          <w:jc w:val="center"/>
        </w:trPr>
        <w:tc>
          <w:tcPr>
            <w:tcW w:w="5665" w:type="dxa"/>
            <w:shd w:val="clear" w:color="auto" w:fill="auto"/>
          </w:tcPr>
          <w:p w14:paraId="13CD683A" w14:textId="77777777" w:rsidR="00B809F2" w:rsidRDefault="0059172E">
            <w:pPr>
              <w:widowControl w:val="0"/>
              <w:autoSpaceDE w:val="0"/>
              <w:autoSpaceDN w:val="0"/>
              <w:adjustRightInd w:val="0"/>
            </w:pPr>
            <w:r>
              <w:t>S.15.3.2. Узгодженість ‒ національні рахунки</w:t>
            </w:r>
          </w:p>
        </w:tc>
        <w:tc>
          <w:tcPr>
            <w:tcW w:w="8931" w:type="dxa"/>
            <w:shd w:val="clear" w:color="auto" w:fill="auto"/>
          </w:tcPr>
          <w:p w14:paraId="4A243F94" w14:textId="77777777" w:rsidR="00B809F2" w:rsidRDefault="0059172E">
            <w:pPr>
              <w:ind w:firstLine="456"/>
              <w:jc w:val="both"/>
            </w:pPr>
            <w:r>
              <w:t>Не застосовується. Дані щодо умов праці на підприємствах не використовуються для статистики національних рахунків.</w:t>
            </w:r>
          </w:p>
        </w:tc>
      </w:tr>
      <w:tr w:rsidR="00B809F2" w14:paraId="40E19097" w14:textId="77777777">
        <w:trPr>
          <w:jc w:val="center"/>
        </w:trPr>
        <w:tc>
          <w:tcPr>
            <w:tcW w:w="5665" w:type="dxa"/>
            <w:shd w:val="clear" w:color="auto" w:fill="auto"/>
          </w:tcPr>
          <w:p w14:paraId="236FF307" w14:textId="77777777" w:rsidR="00B809F2" w:rsidRDefault="0059172E">
            <w:pPr>
              <w:widowControl w:val="0"/>
              <w:autoSpaceDE w:val="0"/>
              <w:autoSpaceDN w:val="0"/>
              <w:adjustRightInd w:val="0"/>
            </w:pPr>
            <w:r>
              <w:t>S.15.4. Узгодженість ‒ внутрішня</w:t>
            </w:r>
          </w:p>
        </w:tc>
        <w:tc>
          <w:tcPr>
            <w:tcW w:w="8931" w:type="dxa"/>
            <w:shd w:val="clear" w:color="auto" w:fill="auto"/>
          </w:tcPr>
          <w:p w14:paraId="18CB0DEA" w14:textId="77777777" w:rsidR="00B809F2" w:rsidRDefault="0059172E">
            <w:pPr>
              <w:ind w:firstLine="430"/>
              <w:jc w:val="both"/>
            </w:pPr>
            <w:r>
              <w:rPr>
                <w:rStyle w:val="jlqj4b"/>
              </w:rPr>
              <w:t xml:space="preserve">У поширених даних не існує жодних відомих </w:t>
            </w:r>
            <w:proofErr w:type="spellStart"/>
            <w:r>
              <w:rPr>
                <w:rStyle w:val="jlqj4b"/>
              </w:rPr>
              <w:t>невідповідностей</w:t>
            </w:r>
            <w:proofErr w:type="spellEnd"/>
            <w:r>
              <w:rPr>
                <w:rStyle w:val="jlqj4b"/>
              </w:rPr>
              <w:t>.</w:t>
            </w:r>
            <w:r>
              <w:t xml:space="preserve"> Результати цього статистичного спостереження внутрішньо узгоджені та є послідовними в часі.</w:t>
            </w:r>
          </w:p>
        </w:tc>
      </w:tr>
      <w:tr w:rsidR="00B809F2" w14:paraId="4AD572BA" w14:textId="77777777">
        <w:trPr>
          <w:jc w:val="center"/>
        </w:trPr>
        <w:tc>
          <w:tcPr>
            <w:tcW w:w="5665" w:type="dxa"/>
            <w:shd w:val="clear" w:color="auto" w:fill="auto"/>
          </w:tcPr>
          <w:p w14:paraId="2874CEBE" w14:textId="77777777" w:rsidR="00B809F2" w:rsidRDefault="0059172E">
            <w:pPr>
              <w:widowControl w:val="0"/>
              <w:autoSpaceDE w:val="0"/>
              <w:autoSpaceDN w:val="0"/>
              <w:adjustRightInd w:val="0"/>
            </w:pPr>
            <w:r>
              <w:t>S.16. Витрати та навантаження</w:t>
            </w:r>
          </w:p>
        </w:tc>
        <w:tc>
          <w:tcPr>
            <w:tcW w:w="8931" w:type="dxa"/>
            <w:shd w:val="clear" w:color="auto" w:fill="auto"/>
          </w:tcPr>
          <w:p w14:paraId="47CF780D" w14:textId="77777777" w:rsidR="00B809F2" w:rsidRDefault="0059172E">
            <w:pPr>
              <w:widowControl w:val="0"/>
              <w:autoSpaceDE w:val="0"/>
              <w:autoSpaceDN w:val="0"/>
              <w:adjustRightInd w:val="0"/>
              <w:ind w:firstLine="453"/>
              <w:jc w:val="both"/>
            </w:pPr>
            <w:proofErr w:type="spellStart"/>
            <w:r>
              <w:t>Держстат</w:t>
            </w:r>
            <w:proofErr w:type="spellEnd"/>
            <w:r>
              <w:t xml:space="preserve"> здійснює оцінку звітного навантаження на респондентів згідно з Методикою здійснення моніторингу участі</w:t>
            </w:r>
            <w:r>
              <w:rPr>
                <w:spacing w:val="-2"/>
              </w:rPr>
              <w:t xml:space="preserve"> респондентів у державних статистичних спостереженнях</w:t>
            </w:r>
            <w:r>
              <w:t xml:space="preserve">, затвердженою наказом </w:t>
            </w:r>
            <w:proofErr w:type="spellStart"/>
            <w:r>
              <w:t>Держстату</w:t>
            </w:r>
            <w:proofErr w:type="spellEnd"/>
            <w:r>
              <w:t xml:space="preserve"> від 14 травня 2013 року № 149. </w:t>
            </w:r>
          </w:p>
          <w:p w14:paraId="3703D3AF" w14:textId="77777777" w:rsidR="00B809F2" w:rsidRDefault="0059172E">
            <w:pPr>
              <w:widowControl w:val="0"/>
              <w:autoSpaceDE w:val="0"/>
              <w:autoSpaceDN w:val="0"/>
              <w:adjustRightInd w:val="0"/>
              <w:ind w:firstLine="453"/>
              <w:jc w:val="both"/>
            </w:pPr>
            <w:r>
              <w:t>У цілому по Україні у 2020 році звітне навантаження на респондентів за формою № 1-ПВ (умови праці) порівняно з 2018 роком зменшилося на 7,1% за рахунок одночасного зменшення середніх витрат часу на заповнення форми та кількості респондентів спостереження.</w:t>
            </w:r>
          </w:p>
          <w:p w14:paraId="173D05E9" w14:textId="77777777" w:rsidR="000D5D9E" w:rsidRDefault="000D5D9E">
            <w:pPr>
              <w:widowControl w:val="0"/>
              <w:autoSpaceDE w:val="0"/>
              <w:autoSpaceDN w:val="0"/>
              <w:adjustRightInd w:val="0"/>
              <w:ind w:firstLine="453"/>
              <w:jc w:val="both"/>
            </w:pPr>
            <w:r w:rsidRPr="000D5D9E">
              <w:t xml:space="preserve">За результатами анкетного опитування респондентів ДСС середні витрати часу на заповнення форми № 1-ПВ (умови праці) становлять 2 год 30 хв. При цьому більшості із числа опитаних респондентів (70%) </w:t>
            </w:r>
            <w:r w:rsidRPr="000D5D9E">
              <w:lastRenderedPageBreak/>
              <w:t xml:space="preserve">було нескладно зрозуміти зміст показників форми та роз’яснення щодо її заповнення, підготувати необхідну інформацію та заповнити форму. Індекс задоволеності респондентів за формою № 1-ПВ (умови праці) становить 85%, що є цілком прийнятним (при середньому значенні показника по державних статистичних спостереженнях 88%). </w:t>
            </w:r>
          </w:p>
          <w:p w14:paraId="242C195B" w14:textId="61D2D648" w:rsidR="000D5D9E" w:rsidRDefault="000D5D9E">
            <w:pPr>
              <w:widowControl w:val="0"/>
              <w:autoSpaceDE w:val="0"/>
              <w:autoSpaceDN w:val="0"/>
              <w:adjustRightInd w:val="0"/>
              <w:ind w:firstLine="453"/>
              <w:jc w:val="both"/>
            </w:pPr>
            <w:r w:rsidRPr="000D5D9E">
              <w:t>Загальний рівень звітування за формою № 1-ПВ (умови праці) у 2024 році становив 88,9 %.</w:t>
            </w:r>
          </w:p>
        </w:tc>
      </w:tr>
      <w:tr w:rsidR="00B809F2" w14:paraId="6A68D5F1" w14:textId="77777777">
        <w:trPr>
          <w:jc w:val="center"/>
        </w:trPr>
        <w:tc>
          <w:tcPr>
            <w:tcW w:w="14596" w:type="dxa"/>
            <w:gridSpan w:val="2"/>
            <w:shd w:val="clear" w:color="auto" w:fill="auto"/>
          </w:tcPr>
          <w:p w14:paraId="799F2C06" w14:textId="77777777" w:rsidR="00B809F2" w:rsidRDefault="0059172E">
            <w:pPr>
              <w:widowControl w:val="0"/>
              <w:autoSpaceDE w:val="0"/>
              <w:autoSpaceDN w:val="0"/>
              <w:adjustRightInd w:val="0"/>
            </w:pPr>
            <w:r>
              <w:lastRenderedPageBreak/>
              <w:t>S.17. Перегляд інформації</w:t>
            </w:r>
          </w:p>
        </w:tc>
      </w:tr>
      <w:tr w:rsidR="00B809F2" w14:paraId="54A69FBF" w14:textId="77777777">
        <w:trPr>
          <w:jc w:val="center"/>
        </w:trPr>
        <w:tc>
          <w:tcPr>
            <w:tcW w:w="5665" w:type="dxa"/>
            <w:shd w:val="clear" w:color="auto" w:fill="auto"/>
          </w:tcPr>
          <w:p w14:paraId="52E470D1" w14:textId="77777777" w:rsidR="00B809F2" w:rsidRDefault="0059172E">
            <w:pPr>
              <w:widowControl w:val="0"/>
              <w:autoSpaceDE w:val="0"/>
              <w:autoSpaceDN w:val="0"/>
              <w:adjustRightInd w:val="0"/>
            </w:pPr>
            <w:r>
              <w:t>S.17.1. Перегляд інформації ‒ політика</w:t>
            </w:r>
          </w:p>
        </w:tc>
        <w:tc>
          <w:tcPr>
            <w:tcW w:w="8931" w:type="dxa"/>
            <w:shd w:val="clear" w:color="auto" w:fill="auto"/>
          </w:tcPr>
          <w:p w14:paraId="1D2F0B42" w14:textId="77777777" w:rsidR="00B809F2" w:rsidRDefault="0059172E">
            <w:pPr>
              <w:widowControl w:val="0"/>
              <w:autoSpaceDE w:val="0"/>
              <w:autoSpaceDN w:val="0"/>
              <w:adjustRightInd w:val="0"/>
              <w:ind w:firstLine="430"/>
              <w:jc w:val="both"/>
            </w:pPr>
            <w:r>
              <w:t>Перегляд статистичної інформації ДСС відбувається відповідно до:</w:t>
            </w:r>
          </w:p>
          <w:p w14:paraId="30CFAF68" w14:textId="77777777" w:rsidR="00B809F2" w:rsidRDefault="0059172E">
            <w:pPr>
              <w:widowControl w:val="0"/>
              <w:autoSpaceDE w:val="0"/>
              <w:autoSpaceDN w:val="0"/>
              <w:adjustRightInd w:val="0"/>
              <w:ind w:firstLine="453"/>
              <w:jc w:val="both"/>
            </w:pPr>
            <w:r>
              <w:t xml:space="preserve">Політики перегляду офіційної державної статистичної інформації, затвердженої наказом </w:t>
            </w:r>
            <w:proofErr w:type="spellStart"/>
            <w:r>
              <w:t>Держстату</w:t>
            </w:r>
            <w:proofErr w:type="spellEnd"/>
            <w:r>
              <w:t xml:space="preserve"> від 20 грудня 2022 року № 328</w:t>
            </w:r>
          </w:p>
          <w:p w14:paraId="2A88E6C0" w14:textId="77777777" w:rsidR="00B809F2" w:rsidRDefault="0059172E">
            <w:pPr>
              <w:widowControl w:val="0"/>
              <w:autoSpaceDE w:val="0"/>
              <w:autoSpaceDN w:val="0"/>
              <w:adjustRightInd w:val="0"/>
              <w:ind w:firstLine="430"/>
              <w:jc w:val="both"/>
            </w:pPr>
            <w:r>
              <w:t xml:space="preserve">(https://www.ukrstat.gov.ua/norm_doc/2019/283/Politnka_peregl.pdf); </w:t>
            </w:r>
          </w:p>
          <w:p w14:paraId="3AE585B5" w14:textId="77777777" w:rsidR="00B809F2" w:rsidRDefault="0059172E">
            <w:pPr>
              <w:widowControl w:val="0"/>
              <w:autoSpaceDE w:val="0"/>
              <w:autoSpaceDN w:val="0"/>
              <w:adjustRightInd w:val="0"/>
              <w:ind w:firstLine="453"/>
              <w:jc w:val="both"/>
            </w:pPr>
            <w:r>
              <w:t xml:space="preserve">Методологічних положень щодо перегляду офіційної державної статистичної інформації, затверджених наказом </w:t>
            </w:r>
            <w:proofErr w:type="spellStart"/>
            <w:r>
              <w:t>Держстату</w:t>
            </w:r>
            <w:proofErr w:type="spellEnd"/>
            <w:r>
              <w:t xml:space="preserve"> від 25 серпня 2021 № 220 </w:t>
            </w:r>
          </w:p>
          <w:p w14:paraId="12473192" w14:textId="77777777" w:rsidR="00B809F2" w:rsidRDefault="0059172E">
            <w:pPr>
              <w:widowControl w:val="0"/>
              <w:autoSpaceDE w:val="0"/>
              <w:autoSpaceDN w:val="0"/>
              <w:adjustRightInd w:val="0"/>
              <w:ind w:firstLine="312"/>
              <w:jc w:val="both"/>
            </w:pPr>
            <w:r>
              <w:t>(</w:t>
            </w:r>
            <w:hyperlink r:id="rId24" w:history="1">
              <w:r w:rsidR="00B809F2">
                <w:rPr>
                  <w:rStyle w:val="af8"/>
                  <w:color w:val="auto"/>
                  <w:u w:val="none"/>
                </w:rPr>
                <w:t>https://www.ukrstat.gov.ua/norm_doc/2021/220/220.pdf</w:t>
              </w:r>
            </w:hyperlink>
            <w:r>
              <w:t>);</w:t>
            </w:r>
          </w:p>
          <w:p w14:paraId="20C8DBD8" w14:textId="77777777" w:rsidR="00B809F2" w:rsidRDefault="0059172E">
            <w:pPr>
              <w:widowControl w:val="0"/>
              <w:autoSpaceDE w:val="0"/>
              <w:autoSpaceDN w:val="0"/>
              <w:adjustRightInd w:val="0"/>
              <w:ind w:firstLine="430"/>
              <w:jc w:val="both"/>
            </w:pPr>
            <w:r>
              <w:t>розділу ІХ Методологічних положень цього спостереження.</w:t>
            </w:r>
          </w:p>
        </w:tc>
      </w:tr>
      <w:tr w:rsidR="00B809F2" w14:paraId="69E87E9D" w14:textId="77777777">
        <w:trPr>
          <w:jc w:val="center"/>
        </w:trPr>
        <w:tc>
          <w:tcPr>
            <w:tcW w:w="5665" w:type="dxa"/>
            <w:shd w:val="clear" w:color="auto" w:fill="auto"/>
          </w:tcPr>
          <w:p w14:paraId="174B37A8" w14:textId="77777777" w:rsidR="00B809F2" w:rsidRDefault="0059172E">
            <w:pPr>
              <w:widowControl w:val="0"/>
              <w:autoSpaceDE w:val="0"/>
              <w:autoSpaceDN w:val="0"/>
              <w:adjustRightInd w:val="0"/>
            </w:pPr>
            <w:r>
              <w:t>S.17.2. Перегляд інформації ‒ середній розмір перегляду (A6 (U))</w:t>
            </w:r>
          </w:p>
        </w:tc>
        <w:tc>
          <w:tcPr>
            <w:tcW w:w="8931" w:type="dxa"/>
            <w:shd w:val="clear" w:color="auto" w:fill="auto"/>
          </w:tcPr>
          <w:p w14:paraId="336B7059" w14:textId="77777777" w:rsidR="00B809F2" w:rsidRDefault="0059172E">
            <w:pPr>
              <w:ind w:firstLine="466"/>
              <w:jc w:val="both"/>
            </w:pPr>
            <w:r>
              <w:t>У разі непередбачуваних подій може бути здійснений незапланований перегляд статистичної інформації. Цей перегляд статистичної інформації здійснюється по показниках, у яких були допущені помилки, або у зв’язку з появою нової та/або більш повної інформації, що була недоступна на час формування статистичних показників, уключаючи уточнення даних респондентами.</w:t>
            </w:r>
          </w:p>
          <w:p w14:paraId="3BC1CE7D" w14:textId="77777777" w:rsidR="00B809F2" w:rsidRDefault="0059172E">
            <w:pPr>
              <w:spacing w:line="235" w:lineRule="auto"/>
              <w:ind w:firstLine="466"/>
              <w:jc w:val="both"/>
            </w:pPr>
            <w:r>
              <w:t xml:space="preserve">Про незапланований перегляд статистичної інформації користувачів повідомляють, як тільки виникає потреба в ньому, шляхом оприлюднення на офіційному </w:t>
            </w:r>
            <w:proofErr w:type="spellStart"/>
            <w:r>
              <w:t>вебсайті</w:t>
            </w:r>
            <w:proofErr w:type="spellEnd"/>
            <w:r>
              <w:t xml:space="preserve"> </w:t>
            </w:r>
            <w:proofErr w:type="spellStart"/>
            <w:r>
              <w:t>Держстату</w:t>
            </w:r>
            <w:proofErr w:type="spellEnd"/>
            <w:r>
              <w:t xml:space="preserve"> відповідного оголошення.</w:t>
            </w:r>
          </w:p>
          <w:p w14:paraId="151B682E" w14:textId="77777777" w:rsidR="00B809F2" w:rsidRDefault="0059172E">
            <w:pPr>
              <w:ind w:firstLine="466"/>
              <w:jc w:val="both"/>
            </w:pPr>
            <w:r>
              <w:lastRenderedPageBreak/>
              <w:t>Переглянута інформація оприлюднюється разом із черговим оприлюдненням статистичної інформації за підсумками ДСС з відповідними поясненнями.</w:t>
            </w:r>
          </w:p>
          <w:p w14:paraId="24519C5E" w14:textId="77777777" w:rsidR="00B809F2" w:rsidRDefault="0059172E">
            <w:pPr>
              <w:widowControl w:val="0"/>
              <w:autoSpaceDE w:val="0"/>
              <w:autoSpaceDN w:val="0"/>
              <w:adjustRightInd w:val="0"/>
              <w:ind w:firstLine="453"/>
              <w:jc w:val="both"/>
              <w:rPr>
                <w:strike/>
              </w:rPr>
            </w:pPr>
            <w:r>
              <w:t>Здійснення запланованого перегляду статистичної інформації за цим ДСС не передбачено.</w:t>
            </w:r>
          </w:p>
        </w:tc>
      </w:tr>
      <w:tr w:rsidR="00B809F2" w14:paraId="4A15E1E4" w14:textId="77777777">
        <w:trPr>
          <w:jc w:val="center"/>
        </w:trPr>
        <w:tc>
          <w:tcPr>
            <w:tcW w:w="5665" w:type="dxa"/>
            <w:shd w:val="clear" w:color="auto" w:fill="auto"/>
          </w:tcPr>
          <w:p w14:paraId="174E3D48" w14:textId="77777777" w:rsidR="00B809F2" w:rsidRDefault="0059172E">
            <w:pPr>
              <w:widowControl w:val="0"/>
              <w:autoSpaceDE w:val="0"/>
              <w:autoSpaceDN w:val="0"/>
              <w:adjustRightInd w:val="0"/>
            </w:pPr>
            <w:r>
              <w:lastRenderedPageBreak/>
              <w:t>S.17.2.1. Перегляд інформації ‒ середній розмір перегляду (A6 (Р))</w:t>
            </w:r>
          </w:p>
        </w:tc>
        <w:tc>
          <w:tcPr>
            <w:tcW w:w="8931" w:type="dxa"/>
            <w:shd w:val="clear" w:color="auto" w:fill="auto"/>
          </w:tcPr>
          <w:p w14:paraId="73B03609" w14:textId="77777777" w:rsidR="00B809F2" w:rsidRDefault="0059172E">
            <w:pPr>
              <w:ind w:firstLine="453"/>
              <w:jc w:val="both"/>
            </w:pPr>
            <w:r>
              <w:t xml:space="preserve">Не застосовується, оскільки запланований перегляд статистичної інформації за цим спостереженням </w:t>
            </w:r>
            <w:r>
              <w:rPr>
                <w:bCs/>
              </w:rPr>
              <w:t>не здійснюється</w:t>
            </w:r>
            <w:r>
              <w:t>.</w:t>
            </w:r>
          </w:p>
        </w:tc>
      </w:tr>
      <w:tr w:rsidR="00B809F2" w14:paraId="29DAEF3D" w14:textId="77777777">
        <w:trPr>
          <w:jc w:val="center"/>
        </w:trPr>
        <w:tc>
          <w:tcPr>
            <w:tcW w:w="14596" w:type="dxa"/>
            <w:gridSpan w:val="2"/>
            <w:shd w:val="clear" w:color="auto" w:fill="auto"/>
          </w:tcPr>
          <w:p w14:paraId="4487D3F3" w14:textId="77777777" w:rsidR="00B809F2" w:rsidRDefault="0059172E">
            <w:pPr>
              <w:widowControl w:val="0"/>
              <w:autoSpaceDE w:val="0"/>
              <w:autoSpaceDN w:val="0"/>
              <w:adjustRightInd w:val="0"/>
            </w:pPr>
            <w:r>
              <w:t>S.18.  Статистична обробка</w:t>
            </w:r>
          </w:p>
        </w:tc>
      </w:tr>
      <w:tr w:rsidR="00B809F2" w14:paraId="4C305D6A" w14:textId="77777777">
        <w:trPr>
          <w:jc w:val="center"/>
        </w:trPr>
        <w:tc>
          <w:tcPr>
            <w:tcW w:w="5665" w:type="dxa"/>
            <w:shd w:val="clear" w:color="auto" w:fill="auto"/>
          </w:tcPr>
          <w:p w14:paraId="4F18C875" w14:textId="77777777" w:rsidR="00B809F2" w:rsidRDefault="0059172E">
            <w:pPr>
              <w:widowControl w:val="0"/>
              <w:autoSpaceDE w:val="0"/>
              <w:autoSpaceDN w:val="0"/>
              <w:adjustRightInd w:val="0"/>
            </w:pPr>
            <w:r>
              <w:t>S.18.1.  Джерела інформації для проведення ДСС</w:t>
            </w:r>
          </w:p>
        </w:tc>
        <w:tc>
          <w:tcPr>
            <w:tcW w:w="8931" w:type="dxa"/>
            <w:shd w:val="clear" w:color="auto" w:fill="auto"/>
          </w:tcPr>
          <w:p w14:paraId="7F215194" w14:textId="77777777" w:rsidR="00B809F2" w:rsidRDefault="0059172E">
            <w:pPr>
              <w:widowControl w:val="0"/>
              <w:autoSpaceDE w:val="0"/>
              <w:autoSpaceDN w:val="0"/>
              <w:adjustRightInd w:val="0"/>
              <w:ind w:firstLine="453"/>
              <w:jc w:val="both"/>
            </w:pPr>
            <w:r>
              <w:t>Джерелами інформації ДСС є:</w:t>
            </w:r>
          </w:p>
          <w:p w14:paraId="02E15570" w14:textId="77777777" w:rsidR="00B809F2" w:rsidRDefault="0059172E">
            <w:pPr>
              <w:widowControl w:val="0"/>
              <w:autoSpaceDE w:val="0"/>
              <w:autoSpaceDN w:val="0"/>
              <w:adjustRightInd w:val="0"/>
              <w:ind w:firstLine="453"/>
              <w:jc w:val="both"/>
            </w:pPr>
            <w:r>
              <w:t xml:space="preserve">інформація, отримана від респондентів за формою ДСС № 1-ПВ (умови праці) (один раз на два роки); </w:t>
            </w:r>
          </w:p>
          <w:p w14:paraId="47420E6E" w14:textId="77777777" w:rsidR="00B809F2" w:rsidRDefault="0059172E">
            <w:pPr>
              <w:widowControl w:val="0"/>
              <w:autoSpaceDE w:val="0"/>
              <w:autoSpaceDN w:val="0"/>
              <w:adjustRightInd w:val="0"/>
              <w:ind w:firstLine="453"/>
              <w:jc w:val="both"/>
            </w:pPr>
            <w:r>
              <w:t xml:space="preserve">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w:t>
            </w:r>
          </w:p>
        </w:tc>
      </w:tr>
      <w:tr w:rsidR="00B809F2" w14:paraId="241257C0" w14:textId="77777777">
        <w:trPr>
          <w:jc w:val="center"/>
        </w:trPr>
        <w:tc>
          <w:tcPr>
            <w:tcW w:w="5665" w:type="dxa"/>
            <w:shd w:val="clear" w:color="auto" w:fill="auto"/>
          </w:tcPr>
          <w:p w14:paraId="767C81F9" w14:textId="77777777" w:rsidR="00B809F2" w:rsidRDefault="0059172E">
            <w:pPr>
              <w:widowControl w:val="0"/>
              <w:autoSpaceDE w:val="0"/>
              <w:autoSpaceDN w:val="0"/>
              <w:adjustRightInd w:val="0"/>
            </w:pPr>
            <w:r>
              <w:t>S.18.2. Періодичність отримання інформації</w:t>
            </w:r>
          </w:p>
        </w:tc>
        <w:tc>
          <w:tcPr>
            <w:tcW w:w="8931" w:type="dxa"/>
            <w:shd w:val="clear" w:color="auto" w:fill="auto"/>
          </w:tcPr>
          <w:p w14:paraId="21931ED3" w14:textId="77777777" w:rsidR="00B809F2" w:rsidRDefault="0059172E">
            <w:pPr>
              <w:widowControl w:val="0"/>
              <w:autoSpaceDE w:val="0"/>
              <w:autoSpaceDN w:val="0"/>
              <w:adjustRightInd w:val="0"/>
              <w:ind w:firstLine="453"/>
              <w:jc w:val="both"/>
            </w:pPr>
            <w:r>
              <w:t>Збір даних для формування показників статистичного спостереження проводиться один раз на два роки</w:t>
            </w:r>
            <w:r>
              <w:rPr>
                <w:color w:val="000000"/>
              </w:rPr>
              <w:t>.</w:t>
            </w:r>
          </w:p>
        </w:tc>
      </w:tr>
      <w:tr w:rsidR="00B809F2" w14:paraId="056151E4" w14:textId="77777777">
        <w:trPr>
          <w:jc w:val="center"/>
        </w:trPr>
        <w:tc>
          <w:tcPr>
            <w:tcW w:w="5665" w:type="dxa"/>
            <w:shd w:val="clear" w:color="auto" w:fill="auto"/>
          </w:tcPr>
          <w:p w14:paraId="6EBD2515" w14:textId="77777777" w:rsidR="00B809F2" w:rsidRDefault="0059172E">
            <w:pPr>
              <w:widowControl w:val="0"/>
              <w:autoSpaceDE w:val="0"/>
              <w:autoSpaceDN w:val="0"/>
              <w:adjustRightInd w:val="0"/>
            </w:pPr>
            <w:r>
              <w:t>S.18.3. Збір інформації</w:t>
            </w:r>
          </w:p>
        </w:tc>
        <w:tc>
          <w:tcPr>
            <w:tcW w:w="8931" w:type="dxa"/>
            <w:shd w:val="clear" w:color="auto" w:fill="auto"/>
          </w:tcPr>
          <w:p w14:paraId="694489A4" w14:textId="77777777" w:rsidR="00B809F2" w:rsidRDefault="0059172E">
            <w:pPr>
              <w:widowControl w:val="0"/>
              <w:autoSpaceDE w:val="0"/>
              <w:autoSpaceDN w:val="0"/>
              <w:adjustRightInd w:val="0"/>
              <w:ind w:firstLine="453"/>
              <w:jc w:val="both"/>
            </w:pPr>
            <w:r>
              <w:t xml:space="preserve">Спостереження проводиться шляхом отримання інформації безпосередньо від респондентів за формою № № 1-ПВ (умови праці) (один раз на два роки) "Звіт про умови праці, пільги та компенсації за роботу зі шкідливими умовами праці". </w:t>
            </w:r>
          </w:p>
        </w:tc>
      </w:tr>
      <w:tr w:rsidR="00B809F2" w14:paraId="0AB8E793" w14:textId="77777777">
        <w:trPr>
          <w:jc w:val="center"/>
        </w:trPr>
        <w:tc>
          <w:tcPr>
            <w:tcW w:w="5665" w:type="dxa"/>
            <w:shd w:val="clear" w:color="auto" w:fill="auto"/>
          </w:tcPr>
          <w:p w14:paraId="018F4E3B" w14:textId="77777777" w:rsidR="00B809F2" w:rsidRDefault="0059172E">
            <w:pPr>
              <w:widowControl w:val="0"/>
              <w:autoSpaceDE w:val="0"/>
              <w:autoSpaceDN w:val="0"/>
              <w:adjustRightInd w:val="0"/>
            </w:pPr>
            <w:r>
              <w:t xml:space="preserve">S.18.4. </w:t>
            </w:r>
            <w:proofErr w:type="spellStart"/>
            <w:r>
              <w:t>Валідація</w:t>
            </w:r>
            <w:proofErr w:type="spellEnd"/>
            <w:r>
              <w:t xml:space="preserve"> даних. Підтвердження інформації, необхідної для проведення ДСС  </w:t>
            </w:r>
          </w:p>
        </w:tc>
        <w:tc>
          <w:tcPr>
            <w:tcW w:w="8931" w:type="dxa"/>
            <w:shd w:val="clear" w:color="auto" w:fill="auto"/>
          </w:tcPr>
          <w:p w14:paraId="5E861CA2" w14:textId="77777777" w:rsidR="00B809F2" w:rsidRDefault="0059172E">
            <w:pPr>
              <w:ind w:firstLine="430"/>
              <w:jc w:val="both"/>
            </w:pPr>
            <w:r>
              <w:t>Обробка даних ДСС складається з опрацювання стандартних процедур щодо даних, отриманих від респондентів (у тому числі арифметичних та логічних контролів первинних даних та повноти їх уведення, перевірка правильності співвідношення окремих значень показників, порівняння значень показників у динаміці (порівняно з попереднім періодом).</w:t>
            </w:r>
          </w:p>
          <w:p w14:paraId="5BDB64DA" w14:textId="77777777" w:rsidR="00B809F2" w:rsidRDefault="0059172E">
            <w:pPr>
              <w:ind w:firstLine="430"/>
              <w:jc w:val="both"/>
            </w:pPr>
            <w:r>
              <w:lastRenderedPageBreak/>
              <w:t>Для контролю якості результати ДСС аналізуються, зокрема, здійснюється зіставлення показників з попереднім періодом. Також аналізуються абсолютні та відносні величини, вивчаються тенденції.</w:t>
            </w:r>
          </w:p>
        </w:tc>
      </w:tr>
      <w:tr w:rsidR="00B809F2" w14:paraId="44163380" w14:textId="77777777">
        <w:trPr>
          <w:jc w:val="center"/>
        </w:trPr>
        <w:tc>
          <w:tcPr>
            <w:tcW w:w="5665" w:type="dxa"/>
            <w:shd w:val="clear" w:color="auto" w:fill="auto"/>
          </w:tcPr>
          <w:p w14:paraId="7298A6D9" w14:textId="77777777" w:rsidR="00B809F2" w:rsidRDefault="0059172E">
            <w:pPr>
              <w:widowControl w:val="0"/>
              <w:autoSpaceDE w:val="0"/>
              <w:autoSpaceDN w:val="0"/>
              <w:adjustRightInd w:val="0"/>
            </w:pPr>
            <w:r>
              <w:lastRenderedPageBreak/>
              <w:t>S.18.5. Об’єднання даних</w:t>
            </w:r>
          </w:p>
        </w:tc>
        <w:tc>
          <w:tcPr>
            <w:tcW w:w="8931" w:type="dxa"/>
            <w:shd w:val="clear" w:color="auto" w:fill="auto"/>
          </w:tcPr>
          <w:p w14:paraId="617DACA1" w14:textId="77777777" w:rsidR="00B809F2" w:rsidRDefault="0059172E">
            <w:pPr>
              <w:ind w:firstLine="430"/>
              <w:jc w:val="both"/>
            </w:pPr>
            <w:r>
              <w:t>Узагальнення інформації ДСС здійснюється на державному та регіональному рівнях.</w:t>
            </w:r>
          </w:p>
          <w:p w14:paraId="43984830" w14:textId="77777777" w:rsidR="00B809F2" w:rsidRDefault="0059172E">
            <w:pPr>
              <w:ind w:firstLine="430"/>
              <w:jc w:val="both"/>
              <w:rPr>
                <w:strike/>
              </w:rPr>
            </w:pPr>
            <w:r>
              <w:t>Формування показників за результатами ДСС відбувається методом поєднання даних, отриманих за результатами обстеження сукупності одиниць статистичного спостереження, що вивчається. Статистичні методи, що дозволяють компенсувати інформацію, відсутню через відмову респондентів надати інформацію, не застосовуються.</w:t>
            </w:r>
          </w:p>
        </w:tc>
      </w:tr>
      <w:tr w:rsidR="00B809F2" w14:paraId="2415A499" w14:textId="77777777">
        <w:trPr>
          <w:jc w:val="center"/>
        </w:trPr>
        <w:tc>
          <w:tcPr>
            <w:tcW w:w="5665" w:type="dxa"/>
            <w:shd w:val="clear" w:color="auto" w:fill="auto"/>
          </w:tcPr>
          <w:p w14:paraId="22C29C14" w14:textId="77777777" w:rsidR="00B809F2" w:rsidRDefault="0059172E">
            <w:pPr>
              <w:widowControl w:val="0"/>
              <w:autoSpaceDE w:val="0"/>
              <w:autoSpaceDN w:val="0"/>
              <w:adjustRightInd w:val="0"/>
            </w:pPr>
            <w:r>
              <w:t xml:space="preserve">S.18.5.1. Рівень </w:t>
            </w:r>
            <w:proofErr w:type="spellStart"/>
            <w:r>
              <w:t>імпутації</w:t>
            </w:r>
            <w:proofErr w:type="spellEnd"/>
            <w:r>
              <w:t xml:space="preserve"> (A7)</w:t>
            </w:r>
          </w:p>
        </w:tc>
        <w:tc>
          <w:tcPr>
            <w:tcW w:w="8931" w:type="dxa"/>
            <w:shd w:val="clear" w:color="auto" w:fill="auto"/>
          </w:tcPr>
          <w:p w14:paraId="1EEA784B" w14:textId="77777777" w:rsidR="00B809F2" w:rsidRDefault="0059172E">
            <w:pPr>
              <w:ind w:firstLine="426"/>
              <w:jc w:val="both"/>
            </w:pPr>
            <w:r>
              <w:t xml:space="preserve">Не застосовується. Методи </w:t>
            </w:r>
            <w:proofErr w:type="spellStart"/>
            <w:r>
              <w:t>імпутації</w:t>
            </w:r>
            <w:proofErr w:type="spellEnd"/>
            <w:r>
              <w:t xml:space="preserve"> не передбачені Методологічними положеннями цього ДСС.</w:t>
            </w:r>
          </w:p>
        </w:tc>
      </w:tr>
      <w:tr w:rsidR="00B809F2" w14:paraId="04C8FAB9" w14:textId="77777777">
        <w:trPr>
          <w:jc w:val="center"/>
        </w:trPr>
        <w:tc>
          <w:tcPr>
            <w:tcW w:w="5665" w:type="dxa"/>
            <w:shd w:val="clear" w:color="auto" w:fill="auto"/>
          </w:tcPr>
          <w:p w14:paraId="6D5842C4" w14:textId="77777777" w:rsidR="00B809F2" w:rsidRDefault="0059172E">
            <w:pPr>
              <w:widowControl w:val="0"/>
              <w:autoSpaceDE w:val="0"/>
              <w:autoSpaceDN w:val="0"/>
              <w:adjustRightInd w:val="0"/>
            </w:pPr>
            <w:r>
              <w:t>S.18.6. Коригування</w:t>
            </w:r>
          </w:p>
        </w:tc>
        <w:tc>
          <w:tcPr>
            <w:tcW w:w="8931" w:type="dxa"/>
            <w:shd w:val="clear" w:color="auto" w:fill="auto"/>
          </w:tcPr>
          <w:p w14:paraId="6E065A74" w14:textId="77777777" w:rsidR="00B809F2" w:rsidRDefault="0059172E">
            <w:pPr>
              <w:ind w:left="5" w:firstLine="394"/>
              <w:jc w:val="both"/>
              <w:rPr>
                <w:rFonts w:eastAsia="Calibri"/>
                <w:i/>
                <w:sz w:val="20"/>
                <w:szCs w:val="20"/>
              </w:rPr>
            </w:pPr>
            <w:r>
              <w:t xml:space="preserve">Коригування інформації може відбуватися у процесі обробки даних ДСС і складається з опрацювання, </w:t>
            </w:r>
            <w:proofErr w:type="spellStart"/>
            <w:r>
              <w:t>валідації</w:t>
            </w:r>
            <w:proofErr w:type="spellEnd"/>
            <w:r>
              <w:t>, поєднання та редагування даних, що надійшли від респондентів.</w:t>
            </w:r>
            <w:r>
              <w:rPr>
                <w:rFonts w:eastAsia="Calibri"/>
                <w:i/>
                <w:sz w:val="20"/>
                <w:szCs w:val="20"/>
              </w:rPr>
              <w:t xml:space="preserve"> </w:t>
            </w:r>
          </w:p>
        </w:tc>
      </w:tr>
      <w:tr w:rsidR="00B809F2" w14:paraId="70DAA5DC" w14:textId="77777777">
        <w:trPr>
          <w:jc w:val="center"/>
        </w:trPr>
        <w:tc>
          <w:tcPr>
            <w:tcW w:w="5665" w:type="dxa"/>
            <w:shd w:val="clear" w:color="auto" w:fill="auto"/>
          </w:tcPr>
          <w:p w14:paraId="2D4731F2" w14:textId="77777777" w:rsidR="00B809F2" w:rsidRDefault="0059172E">
            <w:pPr>
              <w:widowControl w:val="0"/>
              <w:autoSpaceDE w:val="0"/>
              <w:autoSpaceDN w:val="0"/>
              <w:adjustRightInd w:val="0"/>
            </w:pPr>
            <w:r>
              <w:t>S.18.6.1. Сезонне коригування</w:t>
            </w:r>
          </w:p>
        </w:tc>
        <w:tc>
          <w:tcPr>
            <w:tcW w:w="8931" w:type="dxa"/>
            <w:shd w:val="clear" w:color="auto" w:fill="auto"/>
          </w:tcPr>
          <w:p w14:paraId="1F53E73C" w14:textId="77777777" w:rsidR="00B809F2" w:rsidRDefault="0059172E">
            <w:pPr>
              <w:ind w:left="5" w:firstLine="394"/>
              <w:jc w:val="both"/>
            </w:pPr>
            <w:r>
              <w:t>Не застосовується. Методи коригування сезонних коливань не передбачені Методологічними положеннями цього ДСС.</w:t>
            </w:r>
          </w:p>
        </w:tc>
      </w:tr>
      <w:tr w:rsidR="00B809F2" w14:paraId="20669103" w14:textId="77777777">
        <w:trPr>
          <w:jc w:val="center"/>
        </w:trPr>
        <w:tc>
          <w:tcPr>
            <w:tcW w:w="5665" w:type="dxa"/>
            <w:shd w:val="clear" w:color="auto" w:fill="auto"/>
          </w:tcPr>
          <w:p w14:paraId="0F19EA8D" w14:textId="77777777" w:rsidR="00B809F2" w:rsidRDefault="0059172E">
            <w:pPr>
              <w:widowControl w:val="0"/>
              <w:autoSpaceDE w:val="0"/>
              <w:autoSpaceDN w:val="0"/>
              <w:adjustRightInd w:val="0"/>
            </w:pPr>
            <w:r>
              <w:t>S.19. Коментарі</w:t>
            </w:r>
          </w:p>
        </w:tc>
        <w:tc>
          <w:tcPr>
            <w:tcW w:w="8931" w:type="dxa"/>
            <w:shd w:val="clear" w:color="auto" w:fill="auto"/>
          </w:tcPr>
          <w:p w14:paraId="1FED6DF4" w14:textId="77777777" w:rsidR="00B809F2" w:rsidRDefault="0059172E">
            <w:pPr>
              <w:pStyle w:val="Default"/>
              <w:ind w:firstLine="453"/>
              <w:jc w:val="both"/>
              <w:rPr>
                <w:sz w:val="28"/>
                <w:szCs w:val="28"/>
                <w:lang w:val="uk-UA"/>
              </w:rPr>
            </w:pPr>
            <w:r>
              <w:rPr>
                <w:sz w:val="28"/>
                <w:szCs w:val="28"/>
                <w:lang w:val="uk-UA"/>
              </w:rPr>
              <w:t>Починаючи із 2026 року проведення державного статистичного спостереження "Умови праці на підприємствах" не передбачається.</w:t>
            </w:r>
          </w:p>
          <w:p w14:paraId="7717DB4D" w14:textId="77777777" w:rsidR="00B809F2" w:rsidRDefault="0059172E">
            <w:pPr>
              <w:pStyle w:val="Default"/>
              <w:ind w:firstLine="453"/>
              <w:jc w:val="both"/>
              <w:rPr>
                <w:sz w:val="28"/>
                <w:szCs w:val="28"/>
                <w:lang w:val="uk-UA"/>
              </w:rPr>
            </w:pPr>
            <w:r>
              <w:rPr>
                <w:sz w:val="28"/>
                <w:szCs w:val="28"/>
                <w:lang w:val="uk-UA"/>
              </w:rPr>
              <w:t>Результати спостереження за 2021 та 2023 роки у повному обсязі можуть бути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1068D2AB" w14:textId="77777777" w:rsidR="00B809F2" w:rsidRDefault="0059172E">
            <w:pPr>
              <w:pStyle w:val="Default"/>
              <w:ind w:firstLine="453"/>
              <w:jc w:val="both"/>
              <w:rPr>
                <w:sz w:val="28"/>
                <w:szCs w:val="28"/>
                <w:lang w:val="uk-UA"/>
              </w:rPr>
            </w:pPr>
            <w:r>
              <w:rPr>
                <w:sz w:val="28"/>
                <w:szCs w:val="28"/>
                <w:lang w:val="uk-UA"/>
              </w:rPr>
              <w:t>Інформація, наведена у звіті з якості, може бути корисною для національних користувачів офіційної державної статистичної інформації.</w:t>
            </w:r>
          </w:p>
        </w:tc>
      </w:tr>
    </w:tbl>
    <w:p w14:paraId="19D5DDFC" w14:textId="77777777" w:rsidR="00B809F2" w:rsidRDefault="00B809F2">
      <w:pPr>
        <w:tabs>
          <w:tab w:val="left" w:pos="0"/>
        </w:tabs>
        <w:jc w:val="center"/>
        <w:rPr>
          <w:bCs/>
          <w:sz w:val="10"/>
          <w:szCs w:val="10"/>
        </w:rPr>
      </w:pPr>
    </w:p>
    <w:sectPr w:rsidR="00B809F2">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0262D" w14:textId="77777777" w:rsidR="00FF1B2A" w:rsidRDefault="00FF1B2A">
      <w:r>
        <w:separator/>
      </w:r>
    </w:p>
  </w:endnote>
  <w:endnote w:type="continuationSeparator" w:id="0">
    <w:p w14:paraId="385BB805" w14:textId="77777777" w:rsidR="00FF1B2A" w:rsidRDefault="00FF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auto"/>
    <w:pitch w:val="default"/>
    <w:sig w:usb0="00000000"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F4B4B" w14:textId="77777777" w:rsidR="00FF1B2A" w:rsidRDefault="00FF1B2A">
      <w:r>
        <w:separator/>
      </w:r>
    </w:p>
  </w:footnote>
  <w:footnote w:type="continuationSeparator" w:id="0">
    <w:p w14:paraId="0654BE20" w14:textId="77777777" w:rsidR="00FF1B2A" w:rsidRDefault="00FF1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520484"/>
      <w:docPartObj>
        <w:docPartGallery w:val="AutoText"/>
      </w:docPartObj>
    </w:sdtPr>
    <w:sdtEndPr>
      <w:rPr>
        <w:sz w:val="24"/>
        <w:szCs w:val="24"/>
      </w:rPr>
    </w:sdtEndPr>
    <w:sdtContent>
      <w:p w14:paraId="133A13C4" w14:textId="77777777" w:rsidR="00B809F2" w:rsidRDefault="0059172E">
        <w:pPr>
          <w:pStyle w:val="af6"/>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166E48">
          <w:rPr>
            <w:noProof/>
            <w:sz w:val="24"/>
            <w:szCs w:val="24"/>
          </w:rPr>
          <w:t>21</w:t>
        </w:r>
        <w:r>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lang w:val="ru-RU"/>
      </w:rPr>
    </w:lvl>
  </w:abstractNum>
  <w:abstractNum w:abstractNumId="1" w15:restartNumberingAfterBreak="0">
    <w:nsid w:val="1FA35945"/>
    <w:multiLevelType w:val="multilevel"/>
    <w:tmpl w:val="1FA35945"/>
    <w:lvl w:ilvl="0">
      <w:start w:val="1"/>
      <w:numFmt w:val="decimal"/>
      <w:lvlText w:val="%1)"/>
      <w:lvlJc w:val="left"/>
      <w:pPr>
        <w:ind w:left="683" w:hanging="360"/>
      </w:pPr>
      <w:rPr>
        <w:rFonts w:hint="default"/>
      </w:rPr>
    </w:lvl>
    <w:lvl w:ilvl="1">
      <w:start w:val="1"/>
      <w:numFmt w:val="lowerLetter"/>
      <w:lvlText w:val="%2."/>
      <w:lvlJc w:val="left"/>
      <w:pPr>
        <w:ind w:left="1403" w:hanging="360"/>
      </w:pPr>
    </w:lvl>
    <w:lvl w:ilvl="2">
      <w:start w:val="1"/>
      <w:numFmt w:val="lowerRoman"/>
      <w:lvlText w:val="%3."/>
      <w:lvlJc w:val="right"/>
      <w:pPr>
        <w:ind w:left="2123" w:hanging="180"/>
      </w:pPr>
    </w:lvl>
    <w:lvl w:ilvl="3">
      <w:start w:val="1"/>
      <w:numFmt w:val="decimal"/>
      <w:lvlText w:val="%4."/>
      <w:lvlJc w:val="left"/>
      <w:pPr>
        <w:ind w:left="2843" w:hanging="360"/>
      </w:pPr>
    </w:lvl>
    <w:lvl w:ilvl="4">
      <w:start w:val="1"/>
      <w:numFmt w:val="lowerLetter"/>
      <w:lvlText w:val="%5."/>
      <w:lvlJc w:val="left"/>
      <w:pPr>
        <w:ind w:left="3563" w:hanging="360"/>
      </w:pPr>
    </w:lvl>
    <w:lvl w:ilvl="5">
      <w:start w:val="1"/>
      <w:numFmt w:val="lowerRoman"/>
      <w:lvlText w:val="%6."/>
      <w:lvlJc w:val="right"/>
      <w:pPr>
        <w:ind w:left="4283" w:hanging="180"/>
      </w:pPr>
    </w:lvl>
    <w:lvl w:ilvl="6">
      <w:start w:val="1"/>
      <w:numFmt w:val="decimal"/>
      <w:lvlText w:val="%7."/>
      <w:lvlJc w:val="left"/>
      <w:pPr>
        <w:ind w:left="5003" w:hanging="360"/>
      </w:pPr>
    </w:lvl>
    <w:lvl w:ilvl="7">
      <w:start w:val="1"/>
      <w:numFmt w:val="lowerLetter"/>
      <w:lvlText w:val="%8."/>
      <w:lvlJc w:val="left"/>
      <w:pPr>
        <w:ind w:left="5723" w:hanging="360"/>
      </w:pPr>
    </w:lvl>
    <w:lvl w:ilvl="8">
      <w:start w:val="1"/>
      <w:numFmt w:val="lowerRoman"/>
      <w:lvlText w:val="%9."/>
      <w:lvlJc w:val="right"/>
      <w:pPr>
        <w:ind w:left="6443" w:hanging="180"/>
      </w:pPr>
    </w:lvl>
  </w:abstractNum>
  <w:abstractNum w:abstractNumId="2" w15:restartNumberingAfterBreak="0">
    <w:nsid w:val="3ADB247B"/>
    <w:multiLevelType w:val="multilevel"/>
    <w:tmpl w:val="3ADB247B"/>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4E"/>
    <w:rsid w:val="000000BF"/>
    <w:rsid w:val="000004A5"/>
    <w:rsid w:val="00000863"/>
    <w:rsid w:val="00003622"/>
    <w:rsid w:val="00003D7A"/>
    <w:rsid w:val="00004416"/>
    <w:rsid w:val="00004D31"/>
    <w:rsid w:val="00004F43"/>
    <w:rsid w:val="00005186"/>
    <w:rsid w:val="000051C1"/>
    <w:rsid w:val="000068C0"/>
    <w:rsid w:val="00007262"/>
    <w:rsid w:val="00007534"/>
    <w:rsid w:val="000104ED"/>
    <w:rsid w:val="00011442"/>
    <w:rsid w:val="00011C64"/>
    <w:rsid w:val="00012BCE"/>
    <w:rsid w:val="00013291"/>
    <w:rsid w:val="00013670"/>
    <w:rsid w:val="000138E1"/>
    <w:rsid w:val="000151DF"/>
    <w:rsid w:val="00015437"/>
    <w:rsid w:val="0001677C"/>
    <w:rsid w:val="000167B3"/>
    <w:rsid w:val="00016A01"/>
    <w:rsid w:val="00016F83"/>
    <w:rsid w:val="00017194"/>
    <w:rsid w:val="00017F0B"/>
    <w:rsid w:val="000205C1"/>
    <w:rsid w:val="000208A4"/>
    <w:rsid w:val="00020B39"/>
    <w:rsid w:val="00020D29"/>
    <w:rsid w:val="00020EA8"/>
    <w:rsid w:val="00022EA4"/>
    <w:rsid w:val="000231CC"/>
    <w:rsid w:val="00024536"/>
    <w:rsid w:val="00025191"/>
    <w:rsid w:val="000253E5"/>
    <w:rsid w:val="00025C89"/>
    <w:rsid w:val="000261B7"/>
    <w:rsid w:val="000264A4"/>
    <w:rsid w:val="0002650A"/>
    <w:rsid w:val="000272D3"/>
    <w:rsid w:val="00030140"/>
    <w:rsid w:val="00030372"/>
    <w:rsid w:val="00030A80"/>
    <w:rsid w:val="00031358"/>
    <w:rsid w:val="0003169D"/>
    <w:rsid w:val="000326CC"/>
    <w:rsid w:val="000327F5"/>
    <w:rsid w:val="00032DB6"/>
    <w:rsid w:val="000343F2"/>
    <w:rsid w:val="000349D8"/>
    <w:rsid w:val="00034A26"/>
    <w:rsid w:val="00035F99"/>
    <w:rsid w:val="000361E9"/>
    <w:rsid w:val="0003743F"/>
    <w:rsid w:val="000403D7"/>
    <w:rsid w:val="00040938"/>
    <w:rsid w:val="00041AE8"/>
    <w:rsid w:val="00042097"/>
    <w:rsid w:val="000420A1"/>
    <w:rsid w:val="000425EF"/>
    <w:rsid w:val="00042F22"/>
    <w:rsid w:val="000434E0"/>
    <w:rsid w:val="00043A88"/>
    <w:rsid w:val="00044EEE"/>
    <w:rsid w:val="0004501F"/>
    <w:rsid w:val="0004527D"/>
    <w:rsid w:val="000453E1"/>
    <w:rsid w:val="00045FC7"/>
    <w:rsid w:val="000468D0"/>
    <w:rsid w:val="00047FD8"/>
    <w:rsid w:val="00050082"/>
    <w:rsid w:val="00050448"/>
    <w:rsid w:val="00052287"/>
    <w:rsid w:val="00052684"/>
    <w:rsid w:val="000533DD"/>
    <w:rsid w:val="00053E2C"/>
    <w:rsid w:val="00054EE6"/>
    <w:rsid w:val="0005581B"/>
    <w:rsid w:val="00056154"/>
    <w:rsid w:val="000562C5"/>
    <w:rsid w:val="000566AF"/>
    <w:rsid w:val="00056F40"/>
    <w:rsid w:val="00057270"/>
    <w:rsid w:val="00060BF4"/>
    <w:rsid w:val="0006170D"/>
    <w:rsid w:val="00062617"/>
    <w:rsid w:val="00062674"/>
    <w:rsid w:val="000630B4"/>
    <w:rsid w:val="00063C6A"/>
    <w:rsid w:val="00064A80"/>
    <w:rsid w:val="00064BF5"/>
    <w:rsid w:val="0006534B"/>
    <w:rsid w:val="00065580"/>
    <w:rsid w:val="0006638A"/>
    <w:rsid w:val="00067250"/>
    <w:rsid w:val="000700FE"/>
    <w:rsid w:val="000701FC"/>
    <w:rsid w:val="00070CBB"/>
    <w:rsid w:val="00071149"/>
    <w:rsid w:val="00073922"/>
    <w:rsid w:val="00076810"/>
    <w:rsid w:val="00077F9D"/>
    <w:rsid w:val="00080595"/>
    <w:rsid w:val="00080E84"/>
    <w:rsid w:val="000813DE"/>
    <w:rsid w:val="0008215F"/>
    <w:rsid w:val="00082C67"/>
    <w:rsid w:val="0008335D"/>
    <w:rsid w:val="00083930"/>
    <w:rsid w:val="00084007"/>
    <w:rsid w:val="0008572B"/>
    <w:rsid w:val="00085BF3"/>
    <w:rsid w:val="00085F24"/>
    <w:rsid w:val="00085F63"/>
    <w:rsid w:val="0008761A"/>
    <w:rsid w:val="00090DC2"/>
    <w:rsid w:val="0009221D"/>
    <w:rsid w:val="00093AEA"/>
    <w:rsid w:val="00093EA5"/>
    <w:rsid w:val="00094FD0"/>
    <w:rsid w:val="00095002"/>
    <w:rsid w:val="00096779"/>
    <w:rsid w:val="000A009A"/>
    <w:rsid w:val="000A0174"/>
    <w:rsid w:val="000A04F9"/>
    <w:rsid w:val="000A0DF3"/>
    <w:rsid w:val="000A111B"/>
    <w:rsid w:val="000A19EF"/>
    <w:rsid w:val="000A3151"/>
    <w:rsid w:val="000A3B42"/>
    <w:rsid w:val="000A45B2"/>
    <w:rsid w:val="000A47B3"/>
    <w:rsid w:val="000A4817"/>
    <w:rsid w:val="000A4A8F"/>
    <w:rsid w:val="000A4ED8"/>
    <w:rsid w:val="000A5171"/>
    <w:rsid w:val="000A794F"/>
    <w:rsid w:val="000B0AC4"/>
    <w:rsid w:val="000B12B6"/>
    <w:rsid w:val="000B19AD"/>
    <w:rsid w:val="000B1E4F"/>
    <w:rsid w:val="000B233E"/>
    <w:rsid w:val="000B23EE"/>
    <w:rsid w:val="000B42CA"/>
    <w:rsid w:val="000B492D"/>
    <w:rsid w:val="000B51D6"/>
    <w:rsid w:val="000B56D7"/>
    <w:rsid w:val="000B5778"/>
    <w:rsid w:val="000B58E2"/>
    <w:rsid w:val="000B5DC6"/>
    <w:rsid w:val="000B6412"/>
    <w:rsid w:val="000B6809"/>
    <w:rsid w:val="000B75E7"/>
    <w:rsid w:val="000B7A13"/>
    <w:rsid w:val="000C058B"/>
    <w:rsid w:val="000C1BC9"/>
    <w:rsid w:val="000C1FC0"/>
    <w:rsid w:val="000C1FED"/>
    <w:rsid w:val="000C215A"/>
    <w:rsid w:val="000C29C5"/>
    <w:rsid w:val="000C3238"/>
    <w:rsid w:val="000C5049"/>
    <w:rsid w:val="000C58BC"/>
    <w:rsid w:val="000C5AEB"/>
    <w:rsid w:val="000C6C23"/>
    <w:rsid w:val="000C6DD9"/>
    <w:rsid w:val="000C6E16"/>
    <w:rsid w:val="000C7404"/>
    <w:rsid w:val="000C7452"/>
    <w:rsid w:val="000C757A"/>
    <w:rsid w:val="000C7F02"/>
    <w:rsid w:val="000D0759"/>
    <w:rsid w:val="000D16FE"/>
    <w:rsid w:val="000D19C8"/>
    <w:rsid w:val="000D1FC7"/>
    <w:rsid w:val="000D2504"/>
    <w:rsid w:val="000D4051"/>
    <w:rsid w:val="000D46C0"/>
    <w:rsid w:val="000D47B3"/>
    <w:rsid w:val="000D4CF3"/>
    <w:rsid w:val="000D52E3"/>
    <w:rsid w:val="000D5893"/>
    <w:rsid w:val="000D5932"/>
    <w:rsid w:val="000D5D3C"/>
    <w:rsid w:val="000D5D9E"/>
    <w:rsid w:val="000D6B49"/>
    <w:rsid w:val="000D6CCE"/>
    <w:rsid w:val="000D6FE6"/>
    <w:rsid w:val="000D7287"/>
    <w:rsid w:val="000D7555"/>
    <w:rsid w:val="000D7962"/>
    <w:rsid w:val="000D7C60"/>
    <w:rsid w:val="000E0099"/>
    <w:rsid w:val="000E26AD"/>
    <w:rsid w:val="000E493E"/>
    <w:rsid w:val="000E4AF8"/>
    <w:rsid w:val="000E507E"/>
    <w:rsid w:val="000E54C4"/>
    <w:rsid w:val="000E651D"/>
    <w:rsid w:val="000E78E9"/>
    <w:rsid w:val="000F198B"/>
    <w:rsid w:val="000F2C61"/>
    <w:rsid w:val="000F3A29"/>
    <w:rsid w:val="000F424D"/>
    <w:rsid w:val="000F4A27"/>
    <w:rsid w:val="000F4C2A"/>
    <w:rsid w:val="000F5417"/>
    <w:rsid w:val="000F574E"/>
    <w:rsid w:val="000F612D"/>
    <w:rsid w:val="000F7511"/>
    <w:rsid w:val="000F7944"/>
    <w:rsid w:val="001000DA"/>
    <w:rsid w:val="0010014A"/>
    <w:rsid w:val="001012BB"/>
    <w:rsid w:val="00102843"/>
    <w:rsid w:val="00102F43"/>
    <w:rsid w:val="00104422"/>
    <w:rsid w:val="00104542"/>
    <w:rsid w:val="0010479B"/>
    <w:rsid w:val="001047AD"/>
    <w:rsid w:val="00105032"/>
    <w:rsid w:val="0010539B"/>
    <w:rsid w:val="00106A1B"/>
    <w:rsid w:val="001075B8"/>
    <w:rsid w:val="00107962"/>
    <w:rsid w:val="00107AA2"/>
    <w:rsid w:val="00107FFD"/>
    <w:rsid w:val="00110FE1"/>
    <w:rsid w:val="00112AF7"/>
    <w:rsid w:val="00115AEC"/>
    <w:rsid w:val="00115D04"/>
    <w:rsid w:val="00116627"/>
    <w:rsid w:val="001172A1"/>
    <w:rsid w:val="00117587"/>
    <w:rsid w:val="001177E1"/>
    <w:rsid w:val="00117E30"/>
    <w:rsid w:val="00120048"/>
    <w:rsid w:val="00120607"/>
    <w:rsid w:val="00120D05"/>
    <w:rsid w:val="001213AD"/>
    <w:rsid w:val="001228F3"/>
    <w:rsid w:val="001228FE"/>
    <w:rsid w:val="00123094"/>
    <w:rsid w:val="00123640"/>
    <w:rsid w:val="0012422F"/>
    <w:rsid w:val="0012605C"/>
    <w:rsid w:val="00126C39"/>
    <w:rsid w:val="001273D6"/>
    <w:rsid w:val="00130BA2"/>
    <w:rsid w:val="00131017"/>
    <w:rsid w:val="0013138F"/>
    <w:rsid w:val="00131998"/>
    <w:rsid w:val="00132910"/>
    <w:rsid w:val="001346B3"/>
    <w:rsid w:val="001349DB"/>
    <w:rsid w:val="00135637"/>
    <w:rsid w:val="00135EAA"/>
    <w:rsid w:val="00135EF0"/>
    <w:rsid w:val="00135FA8"/>
    <w:rsid w:val="001379BF"/>
    <w:rsid w:val="001403CB"/>
    <w:rsid w:val="001409D8"/>
    <w:rsid w:val="00140B3D"/>
    <w:rsid w:val="00141047"/>
    <w:rsid w:val="00142767"/>
    <w:rsid w:val="0014304C"/>
    <w:rsid w:val="00143EC0"/>
    <w:rsid w:val="00143EFF"/>
    <w:rsid w:val="00144387"/>
    <w:rsid w:val="00144A28"/>
    <w:rsid w:val="001464EE"/>
    <w:rsid w:val="001513F5"/>
    <w:rsid w:val="0015218C"/>
    <w:rsid w:val="00152634"/>
    <w:rsid w:val="00153151"/>
    <w:rsid w:val="001531EE"/>
    <w:rsid w:val="00153802"/>
    <w:rsid w:val="00155CFC"/>
    <w:rsid w:val="00155FF3"/>
    <w:rsid w:val="00156AD4"/>
    <w:rsid w:val="00156FCC"/>
    <w:rsid w:val="001575B5"/>
    <w:rsid w:val="00157726"/>
    <w:rsid w:val="00160540"/>
    <w:rsid w:val="00160635"/>
    <w:rsid w:val="00160CE7"/>
    <w:rsid w:val="00162030"/>
    <w:rsid w:val="00162334"/>
    <w:rsid w:val="0016466F"/>
    <w:rsid w:val="0016499F"/>
    <w:rsid w:val="001649A9"/>
    <w:rsid w:val="00164EC0"/>
    <w:rsid w:val="00165E8D"/>
    <w:rsid w:val="00166218"/>
    <w:rsid w:val="001667CE"/>
    <w:rsid w:val="00166E48"/>
    <w:rsid w:val="001673D1"/>
    <w:rsid w:val="001703CE"/>
    <w:rsid w:val="0017049B"/>
    <w:rsid w:val="001708BB"/>
    <w:rsid w:val="00170F48"/>
    <w:rsid w:val="001717DA"/>
    <w:rsid w:val="00171902"/>
    <w:rsid w:val="00172082"/>
    <w:rsid w:val="0017218D"/>
    <w:rsid w:val="0017237E"/>
    <w:rsid w:val="001726CB"/>
    <w:rsid w:val="00172DF6"/>
    <w:rsid w:val="001740E9"/>
    <w:rsid w:val="0017436B"/>
    <w:rsid w:val="001743DB"/>
    <w:rsid w:val="00174B21"/>
    <w:rsid w:val="00175874"/>
    <w:rsid w:val="00177458"/>
    <w:rsid w:val="00177801"/>
    <w:rsid w:val="00181F3A"/>
    <w:rsid w:val="00182169"/>
    <w:rsid w:val="00182361"/>
    <w:rsid w:val="00183D52"/>
    <w:rsid w:val="00183FC8"/>
    <w:rsid w:val="00184996"/>
    <w:rsid w:val="00184D8E"/>
    <w:rsid w:val="00184DB8"/>
    <w:rsid w:val="00185516"/>
    <w:rsid w:val="00185E05"/>
    <w:rsid w:val="0018727F"/>
    <w:rsid w:val="0018750C"/>
    <w:rsid w:val="00187701"/>
    <w:rsid w:val="001879BB"/>
    <w:rsid w:val="00187B6A"/>
    <w:rsid w:val="00190BAC"/>
    <w:rsid w:val="00190DC5"/>
    <w:rsid w:val="0019110C"/>
    <w:rsid w:val="00191A98"/>
    <w:rsid w:val="001924C0"/>
    <w:rsid w:val="00192C78"/>
    <w:rsid w:val="00193476"/>
    <w:rsid w:val="00193506"/>
    <w:rsid w:val="00193994"/>
    <w:rsid w:val="00193A51"/>
    <w:rsid w:val="00194801"/>
    <w:rsid w:val="001960D3"/>
    <w:rsid w:val="0019658B"/>
    <w:rsid w:val="001967FC"/>
    <w:rsid w:val="00197CAE"/>
    <w:rsid w:val="001A0250"/>
    <w:rsid w:val="001A049D"/>
    <w:rsid w:val="001A07D7"/>
    <w:rsid w:val="001A08B3"/>
    <w:rsid w:val="001A1257"/>
    <w:rsid w:val="001A2091"/>
    <w:rsid w:val="001A30B1"/>
    <w:rsid w:val="001A3BF9"/>
    <w:rsid w:val="001A444F"/>
    <w:rsid w:val="001A534F"/>
    <w:rsid w:val="001A6EA5"/>
    <w:rsid w:val="001A78B9"/>
    <w:rsid w:val="001A7BD5"/>
    <w:rsid w:val="001A7DB6"/>
    <w:rsid w:val="001B03FC"/>
    <w:rsid w:val="001B0EE4"/>
    <w:rsid w:val="001B1602"/>
    <w:rsid w:val="001B1A3C"/>
    <w:rsid w:val="001B1BDC"/>
    <w:rsid w:val="001B259B"/>
    <w:rsid w:val="001B2606"/>
    <w:rsid w:val="001B2FC8"/>
    <w:rsid w:val="001B32EC"/>
    <w:rsid w:val="001B3B8A"/>
    <w:rsid w:val="001B54B0"/>
    <w:rsid w:val="001B663D"/>
    <w:rsid w:val="001B6C7D"/>
    <w:rsid w:val="001B7173"/>
    <w:rsid w:val="001B746D"/>
    <w:rsid w:val="001C061C"/>
    <w:rsid w:val="001C0A48"/>
    <w:rsid w:val="001C1882"/>
    <w:rsid w:val="001C31A2"/>
    <w:rsid w:val="001C3F90"/>
    <w:rsid w:val="001C51E0"/>
    <w:rsid w:val="001C58D6"/>
    <w:rsid w:val="001C69D5"/>
    <w:rsid w:val="001C7303"/>
    <w:rsid w:val="001C78E5"/>
    <w:rsid w:val="001C7ADF"/>
    <w:rsid w:val="001D0894"/>
    <w:rsid w:val="001D0BE9"/>
    <w:rsid w:val="001D0CBC"/>
    <w:rsid w:val="001D329C"/>
    <w:rsid w:val="001D4239"/>
    <w:rsid w:val="001D5197"/>
    <w:rsid w:val="001D5BE2"/>
    <w:rsid w:val="001D5D0D"/>
    <w:rsid w:val="001D628E"/>
    <w:rsid w:val="001D6CB2"/>
    <w:rsid w:val="001D71B2"/>
    <w:rsid w:val="001D7CCF"/>
    <w:rsid w:val="001D7D7C"/>
    <w:rsid w:val="001D7F21"/>
    <w:rsid w:val="001E01F1"/>
    <w:rsid w:val="001E0F49"/>
    <w:rsid w:val="001E22C7"/>
    <w:rsid w:val="001E2668"/>
    <w:rsid w:val="001E3CA4"/>
    <w:rsid w:val="001E43F9"/>
    <w:rsid w:val="001E573A"/>
    <w:rsid w:val="001F0245"/>
    <w:rsid w:val="001F125C"/>
    <w:rsid w:val="001F3144"/>
    <w:rsid w:val="001F3CAC"/>
    <w:rsid w:val="001F3EBE"/>
    <w:rsid w:val="001F3FBD"/>
    <w:rsid w:val="001F48A3"/>
    <w:rsid w:val="001F5CBB"/>
    <w:rsid w:val="001F6335"/>
    <w:rsid w:val="00200585"/>
    <w:rsid w:val="00200E70"/>
    <w:rsid w:val="00203D7F"/>
    <w:rsid w:val="00203EFF"/>
    <w:rsid w:val="0020444D"/>
    <w:rsid w:val="0020496D"/>
    <w:rsid w:val="00204D29"/>
    <w:rsid w:val="00204D50"/>
    <w:rsid w:val="00204DFF"/>
    <w:rsid w:val="00205016"/>
    <w:rsid w:val="00205450"/>
    <w:rsid w:val="0020592C"/>
    <w:rsid w:val="00206090"/>
    <w:rsid w:val="00206E41"/>
    <w:rsid w:val="002108BF"/>
    <w:rsid w:val="00210FF0"/>
    <w:rsid w:val="00211221"/>
    <w:rsid w:val="002126EE"/>
    <w:rsid w:val="00212832"/>
    <w:rsid w:val="00213083"/>
    <w:rsid w:val="00213177"/>
    <w:rsid w:val="0021503A"/>
    <w:rsid w:val="00215FFF"/>
    <w:rsid w:val="002160D2"/>
    <w:rsid w:val="00216517"/>
    <w:rsid w:val="00216F0D"/>
    <w:rsid w:val="002175EC"/>
    <w:rsid w:val="0022048B"/>
    <w:rsid w:val="00220FE1"/>
    <w:rsid w:val="00222655"/>
    <w:rsid w:val="0022299C"/>
    <w:rsid w:val="00222B14"/>
    <w:rsid w:val="00222BC6"/>
    <w:rsid w:val="00222D9F"/>
    <w:rsid w:val="00224DFF"/>
    <w:rsid w:val="00225229"/>
    <w:rsid w:val="002270A6"/>
    <w:rsid w:val="00227D29"/>
    <w:rsid w:val="002302D6"/>
    <w:rsid w:val="00230FB1"/>
    <w:rsid w:val="00230FDB"/>
    <w:rsid w:val="00231519"/>
    <w:rsid w:val="0023388F"/>
    <w:rsid w:val="00233D40"/>
    <w:rsid w:val="002351AE"/>
    <w:rsid w:val="0023578B"/>
    <w:rsid w:val="00237234"/>
    <w:rsid w:val="00237C8D"/>
    <w:rsid w:val="00240BA9"/>
    <w:rsid w:val="002415CE"/>
    <w:rsid w:val="00243249"/>
    <w:rsid w:val="00243421"/>
    <w:rsid w:val="0024352D"/>
    <w:rsid w:val="002437FE"/>
    <w:rsid w:val="002451F0"/>
    <w:rsid w:val="0025132C"/>
    <w:rsid w:val="002517AB"/>
    <w:rsid w:val="00251A6A"/>
    <w:rsid w:val="00251BEC"/>
    <w:rsid w:val="00251D36"/>
    <w:rsid w:val="00251DCB"/>
    <w:rsid w:val="002524C5"/>
    <w:rsid w:val="0025341D"/>
    <w:rsid w:val="002539D5"/>
    <w:rsid w:val="002549E9"/>
    <w:rsid w:val="00255656"/>
    <w:rsid w:val="00255E28"/>
    <w:rsid w:val="002600C6"/>
    <w:rsid w:val="002604B9"/>
    <w:rsid w:val="00261D9A"/>
    <w:rsid w:val="00262ED3"/>
    <w:rsid w:val="00263591"/>
    <w:rsid w:val="0026406E"/>
    <w:rsid w:val="00264355"/>
    <w:rsid w:val="00264EE2"/>
    <w:rsid w:val="00266F9C"/>
    <w:rsid w:val="002670F8"/>
    <w:rsid w:val="00267E79"/>
    <w:rsid w:val="002700B1"/>
    <w:rsid w:val="00270725"/>
    <w:rsid w:val="0027150A"/>
    <w:rsid w:val="00271F71"/>
    <w:rsid w:val="00272C84"/>
    <w:rsid w:val="0027301D"/>
    <w:rsid w:val="00274655"/>
    <w:rsid w:val="0027488C"/>
    <w:rsid w:val="00274A8B"/>
    <w:rsid w:val="00275CD4"/>
    <w:rsid w:val="00276C0D"/>
    <w:rsid w:val="00276C58"/>
    <w:rsid w:val="00277246"/>
    <w:rsid w:val="0027731C"/>
    <w:rsid w:val="0028132E"/>
    <w:rsid w:val="0028242D"/>
    <w:rsid w:val="002825CE"/>
    <w:rsid w:val="002838D3"/>
    <w:rsid w:val="00283F4C"/>
    <w:rsid w:val="00284AD9"/>
    <w:rsid w:val="002859AB"/>
    <w:rsid w:val="00286166"/>
    <w:rsid w:val="0028622E"/>
    <w:rsid w:val="00286485"/>
    <w:rsid w:val="00286AE5"/>
    <w:rsid w:val="00287E8A"/>
    <w:rsid w:val="00290020"/>
    <w:rsid w:val="00290EA0"/>
    <w:rsid w:val="002913C7"/>
    <w:rsid w:val="002914F1"/>
    <w:rsid w:val="002918BF"/>
    <w:rsid w:val="002933A8"/>
    <w:rsid w:val="00293906"/>
    <w:rsid w:val="00294737"/>
    <w:rsid w:val="002949D9"/>
    <w:rsid w:val="00294F0C"/>
    <w:rsid w:val="002955C9"/>
    <w:rsid w:val="00295793"/>
    <w:rsid w:val="00295BF7"/>
    <w:rsid w:val="00295FD5"/>
    <w:rsid w:val="0029638D"/>
    <w:rsid w:val="002A0ECA"/>
    <w:rsid w:val="002A133B"/>
    <w:rsid w:val="002A205A"/>
    <w:rsid w:val="002A27CB"/>
    <w:rsid w:val="002A31DD"/>
    <w:rsid w:val="002A479D"/>
    <w:rsid w:val="002A4B50"/>
    <w:rsid w:val="002A4E13"/>
    <w:rsid w:val="002A52AE"/>
    <w:rsid w:val="002A55F5"/>
    <w:rsid w:val="002A70A5"/>
    <w:rsid w:val="002A78F2"/>
    <w:rsid w:val="002B1CD6"/>
    <w:rsid w:val="002B2793"/>
    <w:rsid w:val="002B294F"/>
    <w:rsid w:val="002B30E8"/>
    <w:rsid w:val="002B4290"/>
    <w:rsid w:val="002B6232"/>
    <w:rsid w:val="002B65C8"/>
    <w:rsid w:val="002B74CF"/>
    <w:rsid w:val="002B7C4C"/>
    <w:rsid w:val="002C02DB"/>
    <w:rsid w:val="002C2017"/>
    <w:rsid w:val="002C23D1"/>
    <w:rsid w:val="002C2EBE"/>
    <w:rsid w:val="002C6DCE"/>
    <w:rsid w:val="002C6E39"/>
    <w:rsid w:val="002C73B8"/>
    <w:rsid w:val="002C7B28"/>
    <w:rsid w:val="002D0F5A"/>
    <w:rsid w:val="002D11A2"/>
    <w:rsid w:val="002D2378"/>
    <w:rsid w:val="002D2DFE"/>
    <w:rsid w:val="002D375C"/>
    <w:rsid w:val="002D3D28"/>
    <w:rsid w:val="002D4256"/>
    <w:rsid w:val="002D444E"/>
    <w:rsid w:val="002D44A8"/>
    <w:rsid w:val="002D57A8"/>
    <w:rsid w:val="002D6BFF"/>
    <w:rsid w:val="002D7AF9"/>
    <w:rsid w:val="002D7D53"/>
    <w:rsid w:val="002E063C"/>
    <w:rsid w:val="002E09E8"/>
    <w:rsid w:val="002E2B84"/>
    <w:rsid w:val="002E4080"/>
    <w:rsid w:val="002E483B"/>
    <w:rsid w:val="002E6D67"/>
    <w:rsid w:val="002E7B0C"/>
    <w:rsid w:val="002F1365"/>
    <w:rsid w:val="002F1767"/>
    <w:rsid w:val="002F1781"/>
    <w:rsid w:val="002F5207"/>
    <w:rsid w:val="002F5BB5"/>
    <w:rsid w:val="002F6346"/>
    <w:rsid w:val="002F68CC"/>
    <w:rsid w:val="002F6929"/>
    <w:rsid w:val="002F6D4E"/>
    <w:rsid w:val="002F6E82"/>
    <w:rsid w:val="002F6F87"/>
    <w:rsid w:val="002F786A"/>
    <w:rsid w:val="003002B8"/>
    <w:rsid w:val="003006F1"/>
    <w:rsid w:val="0030084B"/>
    <w:rsid w:val="003015B5"/>
    <w:rsid w:val="003015F8"/>
    <w:rsid w:val="00301F82"/>
    <w:rsid w:val="003023B7"/>
    <w:rsid w:val="00304878"/>
    <w:rsid w:val="00304D1F"/>
    <w:rsid w:val="00304E1B"/>
    <w:rsid w:val="00305CF2"/>
    <w:rsid w:val="00306ADE"/>
    <w:rsid w:val="003071FE"/>
    <w:rsid w:val="00307634"/>
    <w:rsid w:val="00310286"/>
    <w:rsid w:val="00311758"/>
    <w:rsid w:val="003133C0"/>
    <w:rsid w:val="00313D2B"/>
    <w:rsid w:val="00313F86"/>
    <w:rsid w:val="003140DD"/>
    <w:rsid w:val="003144B2"/>
    <w:rsid w:val="003144FB"/>
    <w:rsid w:val="0031493F"/>
    <w:rsid w:val="00316375"/>
    <w:rsid w:val="00316B1D"/>
    <w:rsid w:val="00316D03"/>
    <w:rsid w:val="0031717E"/>
    <w:rsid w:val="00317D20"/>
    <w:rsid w:val="003206BB"/>
    <w:rsid w:val="00320B57"/>
    <w:rsid w:val="003234AE"/>
    <w:rsid w:val="00324DD8"/>
    <w:rsid w:val="0032561E"/>
    <w:rsid w:val="003256D6"/>
    <w:rsid w:val="0032577B"/>
    <w:rsid w:val="00327E6A"/>
    <w:rsid w:val="00330658"/>
    <w:rsid w:val="00330C75"/>
    <w:rsid w:val="00331100"/>
    <w:rsid w:val="00331479"/>
    <w:rsid w:val="003316D6"/>
    <w:rsid w:val="0033253E"/>
    <w:rsid w:val="00332887"/>
    <w:rsid w:val="00332959"/>
    <w:rsid w:val="00332FC7"/>
    <w:rsid w:val="0033387E"/>
    <w:rsid w:val="00333D0B"/>
    <w:rsid w:val="00333D53"/>
    <w:rsid w:val="003340BA"/>
    <w:rsid w:val="0033469B"/>
    <w:rsid w:val="00335CEC"/>
    <w:rsid w:val="00336FB4"/>
    <w:rsid w:val="003371AB"/>
    <w:rsid w:val="00340599"/>
    <w:rsid w:val="00340659"/>
    <w:rsid w:val="00340E7C"/>
    <w:rsid w:val="00342413"/>
    <w:rsid w:val="00342971"/>
    <w:rsid w:val="003429DF"/>
    <w:rsid w:val="00343955"/>
    <w:rsid w:val="00343EFF"/>
    <w:rsid w:val="003445F6"/>
    <w:rsid w:val="00344777"/>
    <w:rsid w:val="00345ADC"/>
    <w:rsid w:val="00345AF6"/>
    <w:rsid w:val="00345D43"/>
    <w:rsid w:val="003470E6"/>
    <w:rsid w:val="0035002D"/>
    <w:rsid w:val="003500DE"/>
    <w:rsid w:val="00350691"/>
    <w:rsid w:val="003508B4"/>
    <w:rsid w:val="003516BE"/>
    <w:rsid w:val="00351A7E"/>
    <w:rsid w:val="003527F4"/>
    <w:rsid w:val="00353610"/>
    <w:rsid w:val="00354074"/>
    <w:rsid w:val="003549D2"/>
    <w:rsid w:val="00354A07"/>
    <w:rsid w:val="003551D9"/>
    <w:rsid w:val="003552E2"/>
    <w:rsid w:val="00356153"/>
    <w:rsid w:val="0035645F"/>
    <w:rsid w:val="00356A45"/>
    <w:rsid w:val="00356A66"/>
    <w:rsid w:val="003573B1"/>
    <w:rsid w:val="00357D3F"/>
    <w:rsid w:val="003609E6"/>
    <w:rsid w:val="00361074"/>
    <w:rsid w:val="00362335"/>
    <w:rsid w:val="0036234B"/>
    <w:rsid w:val="00362C95"/>
    <w:rsid w:val="00363C60"/>
    <w:rsid w:val="00363DC2"/>
    <w:rsid w:val="00364EF2"/>
    <w:rsid w:val="00365A57"/>
    <w:rsid w:val="00365EF3"/>
    <w:rsid w:val="00366A39"/>
    <w:rsid w:val="00366AF2"/>
    <w:rsid w:val="00366CCA"/>
    <w:rsid w:val="00366D77"/>
    <w:rsid w:val="003676AA"/>
    <w:rsid w:val="003702CF"/>
    <w:rsid w:val="003705DC"/>
    <w:rsid w:val="00372984"/>
    <w:rsid w:val="00372B1A"/>
    <w:rsid w:val="003736B0"/>
    <w:rsid w:val="00373D21"/>
    <w:rsid w:val="00374029"/>
    <w:rsid w:val="0037415C"/>
    <w:rsid w:val="00374627"/>
    <w:rsid w:val="00374B40"/>
    <w:rsid w:val="00375130"/>
    <w:rsid w:val="00375F13"/>
    <w:rsid w:val="00376700"/>
    <w:rsid w:val="003767ED"/>
    <w:rsid w:val="00377065"/>
    <w:rsid w:val="00377B47"/>
    <w:rsid w:val="00380D0C"/>
    <w:rsid w:val="00381792"/>
    <w:rsid w:val="003820A3"/>
    <w:rsid w:val="00382123"/>
    <w:rsid w:val="00383328"/>
    <w:rsid w:val="003846DD"/>
    <w:rsid w:val="00384C9A"/>
    <w:rsid w:val="003851D8"/>
    <w:rsid w:val="00385245"/>
    <w:rsid w:val="00385CEF"/>
    <w:rsid w:val="00385F26"/>
    <w:rsid w:val="00387C98"/>
    <w:rsid w:val="003900A0"/>
    <w:rsid w:val="0039112C"/>
    <w:rsid w:val="0039209F"/>
    <w:rsid w:val="003922D0"/>
    <w:rsid w:val="003926D6"/>
    <w:rsid w:val="00392CD8"/>
    <w:rsid w:val="0039310F"/>
    <w:rsid w:val="0039335F"/>
    <w:rsid w:val="0039395D"/>
    <w:rsid w:val="00395C4B"/>
    <w:rsid w:val="003973AD"/>
    <w:rsid w:val="0039758E"/>
    <w:rsid w:val="003A0036"/>
    <w:rsid w:val="003A099D"/>
    <w:rsid w:val="003A0F73"/>
    <w:rsid w:val="003A0FC3"/>
    <w:rsid w:val="003A10D3"/>
    <w:rsid w:val="003A17D0"/>
    <w:rsid w:val="003A245E"/>
    <w:rsid w:val="003A318B"/>
    <w:rsid w:val="003A35A4"/>
    <w:rsid w:val="003A373D"/>
    <w:rsid w:val="003A3961"/>
    <w:rsid w:val="003A3FE4"/>
    <w:rsid w:val="003A4DEF"/>
    <w:rsid w:val="003A4F12"/>
    <w:rsid w:val="003A582B"/>
    <w:rsid w:val="003A5A93"/>
    <w:rsid w:val="003A5B26"/>
    <w:rsid w:val="003A5C88"/>
    <w:rsid w:val="003A622F"/>
    <w:rsid w:val="003A6A3F"/>
    <w:rsid w:val="003A6B2E"/>
    <w:rsid w:val="003A6CF7"/>
    <w:rsid w:val="003A73A0"/>
    <w:rsid w:val="003A79C8"/>
    <w:rsid w:val="003B0B28"/>
    <w:rsid w:val="003B0B98"/>
    <w:rsid w:val="003B0BF1"/>
    <w:rsid w:val="003B0D06"/>
    <w:rsid w:val="003B1E6C"/>
    <w:rsid w:val="003B2796"/>
    <w:rsid w:val="003B2BA0"/>
    <w:rsid w:val="003B2E08"/>
    <w:rsid w:val="003B52E7"/>
    <w:rsid w:val="003B5ABB"/>
    <w:rsid w:val="003B5BD2"/>
    <w:rsid w:val="003B6347"/>
    <w:rsid w:val="003B752F"/>
    <w:rsid w:val="003B7A3A"/>
    <w:rsid w:val="003C0CE6"/>
    <w:rsid w:val="003C0E98"/>
    <w:rsid w:val="003C136F"/>
    <w:rsid w:val="003C193B"/>
    <w:rsid w:val="003C202C"/>
    <w:rsid w:val="003C260A"/>
    <w:rsid w:val="003C2C95"/>
    <w:rsid w:val="003C311C"/>
    <w:rsid w:val="003C37D3"/>
    <w:rsid w:val="003C3EB7"/>
    <w:rsid w:val="003C4F01"/>
    <w:rsid w:val="003C5527"/>
    <w:rsid w:val="003C585A"/>
    <w:rsid w:val="003C641E"/>
    <w:rsid w:val="003C64A5"/>
    <w:rsid w:val="003C7932"/>
    <w:rsid w:val="003C7D4A"/>
    <w:rsid w:val="003D1179"/>
    <w:rsid w:val="003D209C"/>
    <w:rsid w:val="003D24D0"/>
    <w:rsid w:val="003D28AC"/>
    <w:rsid w:val="003D3338"/>
    <w:rsid w:val="003D3A06"/>
    <w:rsid w:val="003D3C32"/>
    <w:rsid w:val="003D5529"/>
    <w:rsid w:val="003D578E"/>
    <w:rsid w:val="003D6AF9"/>
    <w:rsid w:val="003D6ED9"/>
    <w:rsid w:val="003D7A46"/>
    <w:rsid w:val="003E0595"/>
    <w:rsid w:val="003E129F"/>
    <w:rsid w:val="003E28CD"/>
    <w:rsid w:val="003E34CC"/>
    <w:rsid w:val="003E3724"/>
    <w:rsid w:val="003E3881"/>
    <w:rsid w:val="003E3CA0"/>
    <w:rsid w:val="003E46CB"/>
    <w:rsid w:val="003E5EC3"/>
    <w:rsid w:val="003E6E47"/>
    <w:rsid w:val="003E7908"/>
    <w:rsid w:val="003F01B3"/>
    <w:rsid w:val="003F0402"/>
    <w:rsid w:val="003F0E23"/>
    <w:rsid w:val="003F1186"/>
    <w:rsid w:val="003F14B5"/>
    <w:rsid w:val="003F1530"/>
    <w:rsid w:val="003F2121"/>
    <w:rsid w:val="003F2C14"/>
    <w:rsid w:val="003F2F56"/>
    <w:rsid w:val="003F3F00"/>
    <w:rsid w:val="003F47D7"/>
    <w:rsid w:val="003F6109"/>
    <w:rsid w:val="003F62E5"/>
    <w:rsid w:val="003F68FF"/>
    <w:rsid w:val="003F6AA5"/>
    <w:rsid w:val="003F78E3"/>
    <w:rsid w:val="003F7982"/>
    <w:rsid w:val="003F7B21"/>
    <w:rsid w:val="004013AF"/>
    <w:rsid w:val="004022DC"/>
    <w:rsid w:val="0040233F"/>
    <w:rsid w:val="004027C8"/>
    <w:rsid w:val="00402890"/>
    <w:rsid w:val="0040292E"/>
    <w:rsid w:val="00402DCC"/>
    <w:rsid w:val="00402E91"/>
    <w:rsid w:val="0040319B"/>
    <w:rsid w:val="004033E8"/>
    <w:rsid w:val="004036CA"/>
    <w:rsid w:val="00404D98"/>
    <w:rsid w:val="0040553E"/>
    <w:rsid w:val="00406946"/>
    <w:rsid w:val="00406D15"/>
    <w:rsid w:val="004074FD"/>
    <w:rsid w:val="00407B0B"/>
    <w:rsid w:val="004102E9"/>
    <w:rsid w:val="0041053B"/>
    <w:rsid w:val="004105E3"/>
    <w:rsid w:val="0041119E"/>
    <w:rsid w:val="00411D8B"/>
    <w:rsid w:val="004125BC"/>
    <w:rsid w:val="00412A4A"/>
    <w:rsid w:val="004130C7"/>
    <w:rsid w:val="004134B0"/>
    <w:rsid w:val="00413CF6"/>
    <w:rsid w:val="00414276"/>
    <w:rsid w:val="00414598"/>
    <w:rsid w:val="004155C8"/>
    <w:rsid w:val="0041568B"/>
    <w:rsid w:val="00416D7B"/>
    <w:rsid w:val="00420A89"/>
    <w:rsid w:val="004217E6"/>
    <w:rsid w:val="0042201D"/>
    <w:rsid w:val="004223DB"/>
    <w:rsid w:val="00422450"/>
    <w:rsid w:val="00422BC0"/>
    <w:rsid w:val="00422C69"/>
    <w:rsid w:val="0042367D"/>
    <w:rsid w:val="004241AB"/>
    <w:rsid w:val="0042543E"/>
    <w:rsid w:val="00425CA7"/>
    <w:rsid w:val="004265B2"/>
    <w:rsid w:val="0042702E"/>
    <w:rsid w:val="004270AE"/>
    <w:rsid w:val="00430718"/>
    <w:rsid w:val="00430ED7"/>
    <w:rsid w:val="00432480"/>
    <w:rsid w:val="00433A41"/>
    <w:rsid w:val="00433A43"/>
    <w:rsid w:val="0043506D"/>
    <w:rsid w:val="00435223"/>
    <w:rsid w:val="004353FD"/>
    <w:rsid w:val="00436215"/>
    <w:rsid w:val="00436729"/>
    <w:rsid w:val="004371D6"/>
    <w:rsid w:val="00437392"/>
    <w:rsid w:val="004374FB"/>
    <w:rsid w:val="004400AB"/>
    <w:rsid w:val="00440830"/>
    <w:rsid w:val="0044123C"/>
    <w:rsid w:val="00441672"/>
    <w:rsid w:val="004418D1"/>
    <w:rsid w:val="00441B9A"/>
    <w:rsid w:val="00443C6C"/>
    <w:rsid w:val="00443D36"/>
    <w:rsid w:val="00444D93"/>
    <w:rsid w:val="004474C9"/>
    <w:rsid w:val="00447D3B"/>
    <w:rsid w:val="0045050E"/>
    <w:rsid w:val="00451294"/>
    <w:rsid w:val="00451337"/>
    <w:rsid w:val="0045146F"/>
    <w:rsid w:val="00451490"/>
    <w:rsid w:val="004516EB"/>
    <w:rsid w:val="004526C3"/>
    <w:rsid w:val="0045270B"/>
    <w:rsid w:val="00453CBF"/>
    <w:rsid w:val="00453F59"/>
    <w:rsid w:val="004546CD"/>
    <w:rsid w:val="00454AC5"/>
    <w:rsid w:val="00456A2B"/>
    <w:rsid w:val="00456E28"/>
    <w:rsid w:val="00456EE1"/>
    <w:rsid w:val="00457724"/>
    <w:rsid w:val="00457D68"/>
    <w:rsid w:val="004610EF"/>
    <w:rsid w:val="00461E10"/>
    <w:rsid w:val="0046335F"/>
    <w:rsid w:val="0046379E"/>
    <w:rsid w:val="00464A1A"/>
    <w:rsid w:val="00464EFF"/>
    <w:rsid w:val="00465D2F"/>
    <w:rsid w:val="00465FDE"/>
    <w:rsid w:val="004668D2"/>
    <w:rsid w:val="00466A76"/>
    <w:rsid w:val="00466B5B"/>
    <w:rsid w:val="00466F23"/>
    <w:rsid w:val="004708BB"/>
    <w:rsid w:val="00470D5C"/>
    <w:rsid w:val="00471B9B"/>
    <w:rsid w:val="00471DE6"/>
    <w:rsid w:val="004726B5"/>
    <w:rsid w:val="004733B1"/>
    <w:rsid w:val="00474232"/>
    <w:rsid w:val="004757B7"/>
    <w:rsid w:val="00475AC9"/>
    <w:rsid w:val="00475D48"/>
    <w:rsid w:val="00475F5F"/>
    <w:rsid w:val="0047607E"/>
    <w:rsid w:val="0047647D"/>
    <w:rsid w:val="00476B84"/>
    <w:rsid w:val="00476E85"/>
    <w:rsid w:val="00477A6A"/>
    <w:rsid w:val="00477E2B"/>
    <w:rsid w:val="00480331"/>
    <w:rsid w:val="004804AF"/>
    <w:rsid w:val="0048065C"/>
    <w:rsid w:val="0048071D"/>
    <w:rsid w:val="00480F85"/>
    <w:rsid w:val="00481601"/>
    <w:rsid w:val="00481704"/>
    <w:rsid w:val="00482F1D"/>
    <w:rsid w:val="00483099"/>
    <w:rsid w:val="00483145"/>
    <w:rsid w:val="0048398C"/>
    <w:rsid w:val="00483BEB"/>
    <w:rsid w:val="004844B6"/>
    <w:rsid w:val="00485699"/>
    <w:rsid w:val="004857E3"/>
    <w:rsid w:val="004865CC"/>
    <w:rsid w:val="004876A6"/>
    <w:rsid w:val="00490763"/>
    <w:rsid w:val="00491023"/>
    <w:rsid w:val="00493342"/>
    <w:rsid w:val="004937DC"/>
    <w:rsid w:val="00493DA5"/>
    <w:rsid w:val="00494DA5"/>
    <w:rsid w:val="00497217"/>
    <w:rsid w:val="004975EA"/>
    <w:rsid w:val="00497E49"/>
    <w:rsid w:val="00497F3F"/>
    <w:rsid w:val="004A2D15"/>
    <w:rsid w:val="004A479E"/>
    <w:rsid w:val="004A5D16"/>
    <w:rsid w:val="004A5DDA"/>
    <w:rsid w:val="004A6E14"/>
    <w:rsid w:val="004A72AB"/>
    <w:rsid w:val="004B288B"/>
    <w:rsid w:val="004B44EE"/>
    <w:rsid w:val="004B4EA5"/>
    <w:rsid w:val="004B4F1E"/>
    <w:rsid w:val="004B5981"/>
    <w:rsid w:val="004B6C75"/>
    <w:rsid w:val="004C079D"/>
    <w:rsid w:val="004C13A7"/>
    <w:rsid w:val="004C23F8"/>
    <w:rsid w:val="004C3D36"/>
    <w:rsid w:val="004C4756"/>
    <w:rsid w:val="004C52C1"/>
    <w:rsid w:val="004C5664"/>
    <w:rsid w:val="004C613E"/>
    <w:rsid w:val="004C6805"/>
    <w:rsid w:val="004C7533"/>
    <w:rsid w:val="004C75DB"/>
    <w:rsid w:val="004C78E9"/>
    <w:rsid w:val="004D1748"/>
    <w:rsid w:val="004D182A"/>
    <w:rsid w:val="004D372B"/>
    <w:rsid w:val="004D3A84"/>
    <w:rsid w:val="004D3B4F"/>
    <w:rsid w:val="004D586A"/>
    <w:rsid w:val="004D5A04"/>
    <w:rsid w:val="004D6743"/>
    <w:rsid w:val="004D79AF"/>
    <w:rsid w:val="004D7EF6"/>
    <w:rsid w:val="004E0FE2"/>
    <w:rsid w:val="004E145F"/>
    <w:rsid w:val="004E28E0"/>
    <w:rsid w:val="004E30B6"/>
    <w:rsid w:val="004E3B2B"/>
    <w:rsid w:val="004E4E45"/>
    <w:rsid w:val="004E4F8B"/>
    <w:rsid w:val="004E5792"/>
    <w:rsid w:val="004E5AEC"/>
    <w:rsid w:val="004E65F7"/>
    <w:rsid w:val="004E6CB2"/>
    <w:rsid w:val="004E6F71"/>
    <w:rsid w:val="004E7364"/>
    <w:rsid w:val="004F02B4"/>
    <w:rsid w:val="004F0E0B"/>
    <w:rsid w:val="004F18CF"/>
    <w:rsid w:val="004F1C12"/>
    <w:rsid w:val="004F1D19"/>
    <w:rsid w:val="004F2CE6"/>
    <w:rsid w:val="004F2DC6"/>
    <w:rsid w:val="004F33B0"/>
    <w:rsid w:val="004F3D0C"/>
    <w:rsid w:val="004F5140"/>
    <w:rsid w:val="004F5348"/>
    <w:rsid w:val="004F53D5"/>
    <w:rsid w:val="004F6051"/>
    <w:rsid w:val="004F6E4C"/>
    <w:rsid w:val="0050001A"/>
    <w:rsid w:val="00500B94"/>
    <w:rsid w:val="00500F21"/>
    <w:rsid w:val="00501581"/>
    <w:rsid w:val="005022A0"/>
    <w:rsid w:val="0050284E"/>
    <w:rsid w:val="0050298F"/>
    <w:rsid w:val="00503D67"/>
    <w:rsid w:val="00504FEB"/>
    <w:rsid w:val="00505486"/>
    <w:rsid w:val="0050579D"/>
    <w:rsid w:val="00506B64"/>
    <w:rsid w:val="00507074"/>
    <w:rsid w:val="005100E3"/>
    <w:rsid w:val="005109C9"/>
    <w:rsid w:val="00510E15"/>
    <w:rsid w:val="005114DF"/>
    <w:rsid w:val="0051150E"/>
    <w:rsid w:val="00511845"/>
    <w:rsid w:val="00511C37"/>
    <w:rsid w:val="00511C4B"/>
    <w:rsid w:val="005136F3"/>
    <w:rsid w:val="005137F8"/>
    <w:rsid w:val="00513A5A"/>
    <w:rsid w:val="00514552"/>
    <w:rsid w:val="00514F6B"/>
    <w:rsid w:val="0051542E"/>
    <w:rsid w:val="00515636"/>
    <w:rsid w:val="00516180"/>
    <w:rsid w:val="00516C0B"/>
    <w:rsid w:val="005178C0"/>
    <w:rsid w:val="00520D78"/>
    <w:rsid w:val="0052170B"/>
    <w:rsid w:val="005227C7"/>
    <w:rsid w:val="00523158"/>
    <w:rsid w:val="00523D34"/>
    <w:rsid w:val="00524523"/>
    <w:rsid w:val="0052549B"/>
    <w:rsid w:val="0052560B"/>
    <w:rsid w:val="005257B7"/>
    <w:rsid w:val="00525BAC"/>
    <w:rsid w:val="0052609A"/>
    <w:rsid w:val="005261F7"/>
    <w:rsid w:val="00526DD2"/>
    <w:rsid w:val="0052754B"/>
    <w:rsid w:val="00527664"/>
    <w:rsid w:val="005303BC"/>
    <w:rsid w:val="00530BB2"/>
    <w:rsid w:val="00530FCE"/>
    <w:rsid w:val="005310B1"/>
    <w:rsid w:val="005315D9"/>
    <w:rsid w:val="00531656"/>
    <w:rsid w:val="005317D6"/>
    <w:rsid w:val="00533A81"/>
    <w:rsid w:val="0053403E"/>
    <w:rsid w:val="005343C7"/>
    <w:rsid w:val="005349E5"/>
    <w:rsid w:val="0053578F"/>
    <w:rsid w:val="005360C1"/>
    <w:rsid w:val="005361C1"/>
    <w:rsid w:val="00536523"/>
    <w:rsid w:val="005370F4"/>
    <w:rsid w:val="00537B3B"/>
    <w:rsid w:val="00540E9E"/>
    <w:rsid w:val="00540FB2"/>
    <w:rsid w:val="0054128C"/>
    <w:rsid w:val="005415E4"/>
    <w:rsid w:val="00541C32"/>
    <w:rsid w:val="005424E3"/>
    <w:rsid w:val="00543165"/>
    <w:rsid w:val="0054316D"/>
    <w:rsid w:val="00543BC4"/>
    <w:rsid w:val="00544C9A"/>
    <w:rsid w:val="00545338"/>
    <w:rsid w:val="00545554"/>
    <w:rsid w:val="00545715"/>
    <w:rsid w:val="005457EA"/>
    <w:rsid w:val="005466AA"/>
    <w:rsid w:val="00546C04"/>
    <w:rsid w:val="0054725C"/>
    <w:rsid w:val="00547C5B"/>
    <w:rsid w:val="0055193E"/>
    <w:rsid w:val="005524D5"/>
    <w:rsid w:val="00552B09"/>
    <w:rsid w:val="00552F9F"/>
    <w:rsid w:val="00554096"/>
    <w:rsid w:val="005545C4"/>
    <w:rsid w:val="00554915"/>
    <w:rsid w:val="00555509"/>
    <w:rsid w:val="00555AA4"/>
    <w:rsid w:val="00556396"/>
    <w:rsid w:val="0055725D"/>
    <w:rsid w:val="00557D64"/>
    <w:rsid w:val="00560290"/>
    <w:rsid w:val="0056085F"/>
    <w:rsid w:val="0056179B"/>
    <w:rsid w:val="00561D16"/>
    <w:rsid w:val="00562ACE"/>
    <w:rsid w:val="0056356A"/>
    <w:rsid w:val="00563D05"/>
    <w:rsid w:val="00564299"/>
    <w:rsid w:val="00564A6B"/>
    <w:rsid w:val="00564E32"/>
    <w:rsid w:val="00566186"/>
    <w:rsid w:val="00566AA1"/>
    <w:rsid w:val="00566CC8"/>
    <w:rsid w:val="00566ECF"/>
    <w:rsid w:val="0057015D"/>
    <w:rsid w:val="005709D8"/>
    <w:rsid w:val="00571037"/>
    <w:rsid w:val="00572852"/>
    <w:rsid w:val="00572FD6"/>
    <w:rsid w:val="005737E7"/>
    <w:rsid w:val="005740CA"/>
    <w:rsid w:val="00574F7D"/>
    <w:rsid w:val="00575CCE"/>
    <w:rsid w:val="005762CD"/>
    <w:rsid w:val="005762E9"/>
    <w:rsid w:val="00576610"/>
    <w:rsid w:val="005767A6"/>
    <w:rsid w:val="00576C0E"/>
    <w:rsid w:val="00576C61"/>
    <w:rsid w:val="005800E6"/>
    <w:rsid w:val="0058071B"/>
    <w:rsid w:val="00580E63"/>
    <w:rsid w:val="0058131C"/>
    <w:rsid w:val="00582626"/>
    <w:rsid w:val="00582D3B"/>
    <w:rsid w:val="005837C4"/>
    <w:rsid w:val="00583B51"/>
    <w:rsid w:val="0058553E"/>
    <w:rsid w:val="00586579"/>
    <w:rsid w:val="005865CD"/>
    <w:rsid w:val="005869F4"/>
    <w:rsid w:val="0059172E"/>
    <w:rsid w:val="00594405"/>
    <w:rsid w:val="00594F92"/>
    <w:rsid w:val="00596088"/>
    <w:rsid w:val="00596168"/>
    <w:rsid w:val="0059670C"/>
    <w:rsid w:val="00596EDB"/>
    <w:rsid w:val="0059705A"/>
    <w:rsid w:val="00597162"/>
    <w:rsid w:val="005978CC"/>
    <w:rsid w:val="005A0AF9"/>
    <w:rsid w:val="005A1312"/>
    <w:rsid w:val="005A1924"/>
    <w:rsid w:val="005A2164"/>
    <w:rsid w:val="005A2B6E"/>
    <w:rsid w:val="005A4DA7"/>
    <w:rsid w:val="005A5988"/>
    <w:rsid w:val="005A5BFB"/>
    <w:rsid w:val="005A62A6"/>
    <w:rsid w:val="005A705A"/>
    <w:rsid w:val="005A7D89"/>
    <w:rsid w:val="005B017E"/>
    <w:rsid w:val="005B1860"/>
    <w:rsid w:val="005B23A0"/>
    <w:rsid w:val="005B2926"/>
    <w:rsid w:val="005B3814"/>
    <w:rsid w:val="005B3C46"/>
    <w:rsid w:val="005B3C91"/>
    <w:rsid w:val="005B4AE4"/>
    <w:rsid w:val="005B4BBD"/>
    <w:rsid w:val="005B4E27"/>
    <w:rsid w:val="005B5138"/>
    <w:rsid w:val="005B5A6C"/>
    <w:rsid w:val="005B5AF1"/>
    <w:rsid w:val="005B61CB"/>
    <w:rsid w:val="005B73DB"/>
    <w:rsid w:val="005C0169"/>
    <w:rsid w:val="005C0C02"/>
    <w:rsid w:val="005C0D47"/>
    <w:rsid w:val="005C13AF"/>
    <w:rsid w:val="005C1731"/>
    <w:rsid w:val="005C1B9D"/>
    <w:rsid w:val="005C1C0B"/>
    <w:rsid w:val="005C200E"/>
    <w:rsid w:val="005C2112"/>
    <w:rsid w:val="005C2506"/>
    <w:rsid w:val="005C25EA"/>
    <w:rsid w:val="005C2D8D"/>
    <w:rsid w:val="005C4715"/>
    <w:rsid w:val="005C5F95"/>
    <w:rsid w:val="005C6A92"/>
    <w:rsid w:val="005C6C04"/>
    <w:rsid w:val="005D082A"/>
    <w:rsid w:val="005D1629"/>
    <w:rsid w:val="005D2476"/>
    <w:rsid w:val="005D2AC6"/>
    <w:rsid w:val="005D368C"/>
    <w:rsid w:val="005D37E8"/>
    <w:rsid w:val="005D5987"/>
    <w:rsid w:val="005D7586"/>
    <w:rsid w:val="005D7D31"/>
    <w:rsid w:val="005E163F"/>
    <w:rsid w:val="005E16DF"/>
    <w:rsid w:val="005E1E96"/>
    <w:rsid w:val="005E2D74"/>
    <w:rsid w:val="005E6A61"/>
    <w:rsid w:val="005E7024"/>
    <w:rsid w:val="005E7660"/>
    <w:rsid w:val="005E7B15"/>
    <w:rsid w:val="005F0C25"/>
    <w:rsid w:val="005F0CB9"/>
    <w:rsid w:val="005F0D28"/>
    <w:rsid w:val="005F1456"/>
    <w:rsid w:val="005F1908"/>
    <w:rsid w:val="005F23C7"/>
    <w:rsid w:val="005F2912"/>
    <w:rsid w:val="005F2C13"/>
    <w:rsid w:val="005F3C4D"/>
    <w:rsid w:val="005F3E3F"/>
    <w:rsid w:val="005F419E"/>
    <w:rsid w:val="005F4BE5"/>
    <w:rsid w:val="005F5CD0"/>
    <w:rsid w:val="005F61B3"/>
    <w:rsid w:val="005F66D0"/>
    <w:rsid w:val="005F7D9D"/>
    <w:rsid w:val="005F7E5A"/>
    <w:rsid w:val="006008C5"/>
    <w:rsid w:val="00600B83"/>
    <w:rsid w:val="00601922"/>
    <w:rsid w:val="00601C05"/>
    <w:rsid w:val="0060314F"/>
    <w:rsid w:val="0060438F"/>
    <w:rsid w:val="00604F91"/>
    <w:rsid w:val="00605D29"/>
    <w:rsid w:val="00605E76"/>
    <w:rsid w:val="00606557"/>
    <w:rsid w:val="00610867"/>
    <w:rsid w:val="0061272F"/>
    <w:rsid w:val="006129D3"/>
    <w:rsid w:val="00612BB5"/>
    <w:rsid w:val="0061307F"/>
    <w:rsid w:val="006132F8"/>
    <w:rsid w:val="00613362"/>
    <w:rsid w:val="0061362E"/>
    <w:rsid w:val="0061428D"/>
    <w:rsid w:val="00614AA2"/>
    <w:rsid w:val="00614EBB"/>
    <w:rsid w:val="00615B07"/>
    <w:rsid w:val="006160C4"/>
    <w:rsid w:val="006160FD"/>
    <w:rsid w:val="0061743B"/>
    <w:rsid w:val="00621C92"/>
    <w:rsid w:val="00621DA4"/>
    <w:rsid w:val="006238EB"/>
    <w:rsid w:val="00623920"/>
    <w:rsid w:val="0062581A"/>
    <w:rsid w:val="006270C8"/>
    <w:rsid w:val="00627580"/>
    <w:rsid w:val="006301F9"/>
    <w:rsid w:val="00630AFE"/>
    <w:rsid w:val="006316DD"/>
    <w:rsid w:val="0063345C"/>
    <w:rsid w:val="00633E91"/>
    <w:rsid w:val="00634828"/>
    <w:rsid w:val="00635257"/>
    <w:rsid w:val="006352B9"/>
    <w:rsid w:val="0063581F"/>
    <w:rsid w:val="006358CE"/>
    <w:rsid w:val="00635E4F"/>
    <w:rsid w:val="006365A4"/>
    <w:rsid w:val="00637167"/>
    <w:rsid w:val="00637194"/>
    <w:rsid w:val="006371E4"/>
    <w:rsid w:val="006374FC"/>
    <w:rsid w:val="006376C3"/>
    <w:rsid w:val="00640276"/>
    <w:rsid w:val="00641100"/>
    <w:rsid w:val="00641210"/>
    <w:rsid w:val="00641588"/>
    <w:rsid w:val="00641BF0"/>
    <w:rsid w:val="006420A9"/>
    <w:rsid w:val="00642BBE"/>
    <w:rsid w:val="00642F80"/>
    <w:rsid w:val="006433F2"/>
    <w:rsid w:val="00644776"/>
    <w:rsid w:val="006457EF"/>
    <w:rsid w:val="00645F11"/>
    <w:rsid w:val="00646F85"/>
    <w:rsid w:val="006470A1"/>
    <w:rsid w:val="0064715C"/>
    <w:rsid w:val="00647B91"/>
    <w:rsid w:val="00650745"/>
    <w:rsid w:val="0065107F"/>
    <w:rsid w:val="006525BC"/>
    <w:rsid w:val="00652819"/>
    <w:rsid w:val="00652836"/>
    <w:rsid w:val="00652C8D"/>
    <w:rsid w:val="006543F7"/>
    <w:rsid w:val="0065478A"/>
    <w:rsid w:val="00654886"/>
    <w:rsid w:val="00654AFA"/>
    <w:rsid w:val="006552BE"/>
    <w:rsid w:val="00655350"/>
    <w:rsid w:val="00656413"/>
    <w:rsid w:val="0065642A"/>
    <w:rsid w:val="00656C38"/>
    <w:rsid w:val="00660A89"/>
    <w:rsid w:val="00661534"/>
    <w:rsid w:val="006618E5"/>
    <w:rsid w:val="006621B5"/>
    <w:rsid w:val="006627A5"/>
    <w:rsid w:val="006633A5"/>
    <w:rsid w:val="006633A9"/>
    <w:rsid w:val="00663B2F"/>
    <w:rsid w:val="00663BD7"/>
    <w:rsid w:val="006651E7"/>
    <w:rsid w:val="006659BE"/>
    <w:rsid w:val="006659E7"/>
    <w:rsid w:val="00666C85"/>
    <w:rsid w:val="00666EB8"/>
    <w:rsid w:val="00666FE4"/>
    <w:rsid w:val="00667606"/>
    <w:rsid w:val="00667C5C"/>
    <w:rsid w:val="006717F1"/>
    <w:rsid w:val="0067240F"/>
    <w:rsid w:val="006725EE"/>
    <w:rsid w:val="0067341E"/>
    <w:rsid w:val="0067373A"/>
    <w:rsid w:val="00674E18"/>
    <w:rsid w:val="0067508F"/>
    <w:rsid w:val="00675807"/>
    <w:rsid w:val="00675B63"/>
    <w:rsid w:val="006761AF"/>
    <w:rsid w:val="0067784D"/>
    <w:rsid w:val="00682120"/>
    <w:rsid w:val="0068308C"/>
    <w:rsid w:val="00683945"/>
    <w:rsid w:val="00684235"/>
    <w:rsid w:val="0068473B"/>
    <w:rsid w:val="00684EDB"/>
    <w:rsid w:val="00685C1B"/>
    <w:rsid w:val="00686307"/>
    <w:rsid w:val="00687604"/>
    <w:rsid w:val="00687A1B"/>
    <w:rsid w:val="0069001F"/>
    <w:rsid w:val="00690F6F"/>
    <w:rsid w:val="006915EC"/>
    <w:rsid w:val="00691A40"/>
    <w:rsid w:val="00691CEB"/>
    <w:rsid w:val="00691CFA"/>
    <w:rsid w:val="00691FDE"/>
    <w:rsid w:val="0069217E"/>
    <w:rsid w:val="00692206"/>
    <w:rsid w:val="0069235E"/>
    <w:rsid w:val="00692ABD"/>
    <w:rsid w:val="006934CD"/>
    <w:rsid w:val="006937E3"/>
    <w:rsid w:val="00694031"/>
    <w:rsid w:val="006952F8"/>
    <w:rsid w:val="006967A9"/>
    <w:rsid w:val="00696CDA"/>
    <w:rsid w:val="00696CF5"/>
    <w:rsid w:val="006A02EB"/>
    <w:rsid w:val="006A0B64"/>
    <w:rsid w:val="006A1174"/>
    <w:rsid w:val="006A2207"/>
    <w:rsid w:val="006A28A4"/>
    <w:rsid w:val="006A367D"/>
    <w:rsid w:val="006A36B3"/>
    <w:rsid w:val="006A3D5F"/>
    <w:rsid w:val="006A3F94"/>
    <w:rsid w:val="006A44FC"/>
    <w:rsid w:val="006A4BCD"/>
    <w:rsid w:val="006A56A8"/>
    <w:rsid w:val="006A5A55"/>
    <w:rsid w:val="006A5D37"/>
    <w:rsid w:val="006A5E50"/>
    <w:rsid w:val="006A710F"/>
    <w:rsid w:val="006A7887"/>
    <w:rsid w:val="006B04D0"/>
    <w:rsid w:val="006B0769"/>
    <w:rsid w:val="006B143C"/>
    <w:rsid w:val="006B1D5A"/>
    <w:rsid w:val="006B294E"/>
    <w:rsid w:val="006B3693"/>
    <w:rsid w:val="006B3817"/>
    <w:rsid w:val="006B3B9F"/>
    <w:rsid w:val="006B3D37"/>
    <w:rsid w:val="006B4432"/>
    <w:rsid w:val="006B449E"/>
    <w:rsid w:val="006B5517"/>
    <w:rsid w:val="006B5E3C"/>
    <w:rsid w:val="006B6561"/>
    <w:rsid w:val="006B6F15"/>
    <w:rsid w:val="006B7F6D"/>
    <w:rsid w:val="006C07E4"/>
    <w:rsid w:val="006C095C"/>
    <w:rsid w:val="006C0A47"/>
    <w:rsid w:val="006C12D6"/>
    <w:rsid w:val="006C1431"/>
    <w:rsid w:val="006C1B60"/>
    <w:rsid w:val="006C2DDD"/>
    <w:rsid w:val="006C3A2E"/>
    <w:rsid w:val="006C3B97"/>
    <w:rsid w:val="006C43EF"/>
    <w:rsid w:val="006C4D02"/>
    <w:rsid w:val="006C555F"/>
    <w:rsid w:val="006C584A"/>
    <w:rsid w:val="006C636F"/>
    <w:rsid w:val="006C692A"/>
    <w:rsid w:val="006C782D"/>
    <w:rsid w:val="006C7ECC"/>
    <w:rsid w:val="006C7F9C"/>
    <w:rsid w:val="006C7FF3"/>
    <w:rsid w:val="006D0885"/>
    <w:rsid w:val="006D237D"/>
    <w:rsid w:val="006D243C"/>
    <w:rsid w:val="006D24C7"/>
    <w:rsid w:val="006D353D"/>
    <w:rsid w:val="006D5CB5"/>
    <w:rsid w:val="006D5CD2"/>
    <w:rsid w:val="006D692E"/>
    <w:rsid w:val="006D6FE8"/>
    <w:rsid w:val="006D796B"/>
    <w:rsid w:val="006D7CE4"/>
    <w:rsid w:val="006E0E72"/>
    <w:rsid w:val="006E1369"/>
    <w:rsid w:val="006E1900"/>
    <w:rsid w:val="006E192B"/>
    <w:rsid w:val="006E233A"/>
    <w:rsid w:val="006E3029"/>
    <w:rsid w:val="006E3728"/>
    <w:rsid w:val="006E42F9"/>
    <w:rsid w:val="006E4CC1"/>
    <w:rsid w:val="006E4EBD"/>
    <w:rsid w:val="006E51C4"/>
    <w:rsid w:val="006E5956"/>
    <w:rsid w:val="006E607A"/>
    <w:rsid w:val="006E62CA"/>
    <w:rsid w:val="006E63FC"/>
    <w:rsid w:val="006E6BE3"/>
    <w:rsid w:val="006E6C16"/>
    <w:rsid w:val="006E6C72"/>
    <w:rsid w:val="006E7128"/>
    <w:rsid w:val="006E74E3"/>
    <w:rsid w:val="006E7FCD"/>
    <w:rsid w:val="006F05A4"/>
    <w:rsid w:val="006F0957"/>
    <w:rsid w:val="006F0CF5"/>
    <w:rsid w:val="006F17AE"/>
    <w:rsid w:val="006F1D2B"/>
    <w:rsid w:val="006F1D46"/>
    <w:rsid w:val="006F240B"/>
    <w:rsid w:val="006F259B"/>
    <w:rsid w:val="006F2D02"/>
    <w:rsid w:val="006F2FEF"/>
    <w:rsid w:val="006F461D"/>
    <w:rsid w:val="006F4A21"/>
    <w:rsid w:val="006F5250"/>
    <w:rsid w:val="006F62DC"/>
    <w:rsid w:val="006F6E77"/>
    <w:rsid w:val="006F7246"/>
    <w:rsid w:val="006F750E"/>
    <w:rsid w:val="006F77AE"/>
    <w:rsid w:val="006F7A4D"/>
    <w:rsid w:val="0070033F"/>
    <w:rsid w:val="0070099A"/>
    <w:rsid w:val="00700EB4"/>
    <w:rsid w:val="007030F0"/>
    <w:rsid w:val="0070374E"/>
    <w:rsid w:val="007042BA"/>
    <w:rsid w:val="00704E6C"/>
    <w:rsid w:val="00704FA0"/>
    <w:rsid w:val="00704FFD"/>
    <w:rsid w:val="00705836"/>
    <w:rsid w:val="00710ADE"/>
    <w:rsid w:val="00711287"/>
    <w:rsid w:val="0071277A"/>
    <w:rsid w:val="00712DED"/>
    <w:rsid w:val="007134C1"/>
    <w:rsid w:val="007151BB"/>
    <w:rsid w:val="00715508"/>
    <w:rsid w:val="007157E1"/>
    <w:rsid w:val="007163CE"/>
    <w:rsid w:val="0071695D"/>
    <w:rsid w:val="00716E1A"/>
    <w:rsid w:val="00720574"/>
    <w:rsid w:val="00722BC4"/>
    <w:rsid w:val="00723224"/>
    <w:rsid w:val="00724C46"/>
    <w:rsid w:val="00724FA9"/>
    <w:rsid w:val="00725673"/>
    <w:rsid w:val="0072617C"/>
    <w:rsid w:val="007276AF"/>
    <w:rsid w:val="00727991"/>
    <w:rsid w:val="00727A05"/>
    <w:rsid w:val="0073040E"/>
    <w:rsid w:val="00730557"/>
    <w:rsid w:val="00731C44"/>
    <w:rsid w:val="00732556"/>
    <w:rsid w:val="00733914"/>
    <w:rsid w:val="0073397A"/>
    <w:rsid w:val="00734AB6"/>
    <w:rsid w:val="00735BAC"/>
    <w:rsid w:val="00735DE2"/>
    <w:rsid w:val="00735E08"/>
    <w:rsid w:val="00736688"/>
    <w:rsid w:val="00736F74"/>
    <w:rsid w:val="007370C1"/>
    <w:rsid w:val="007372C7"/>
    <w:rsid w:val="00737ADC"/>
    <w:rsid w:val="00740547"/>
    <w:rsid w:val="0074067E"/>
    <w:rsid w:val="007408CE"/>
    <w:rsid w:val="00741D9F"/>
    <w:rsid w:val="0074381B"/>
    <w:rsid w:val="00743B2D"/>
    <w:rsid w:val="00743C7C"/>
    <w:rsid w:val="007444CD"/>
    <w:rsid w:val="007455FD"/>
    <w:rsid w:val="00745BAB"/>
    <w:rsid w:val="00745C8C"/>
    <w:rsid w:val="00745F1F"/>
    <w:rsid w:val="00746BE5"/>
    <w:rsid w:val="00746F19"/>
    <w:rsid w:val="007479F0"/>
    <w:rsid w:val="00747AF7"/>
    <w:rsid w:val="00747FE9"/>
    <w:rsid w:val="0075060F"/>
    <w:rsid w:val="007538AB"/>
    <w:rsid w:val="00753F4D"/>
    <w:rsid w:val="007548B8"/>
    <w:rsid w:val="0075563E"/>
    <w:rsid w:val="0075621C"/>
    <w:rsid w:val="007572E9"/>
    <w:rsid w:val="00757D13"/>
    <w:rsid w:val="00760210"/>
    <w:rsid w:val="007603CD"/>
    <w:rsid w:val="00760726"/>
    <w:rsid w:val="00760744"/>
    <w:rsid w:val="00760BDB"/>
    <w:rsid w:val="00761717"/>
    <w:rsid w:val="00761AD4"/>
    <w:rsid w:val="00762405"/>
    <w:rsid w:val="00762AEC"/>
    <w:rsid w:val="00762C0C"/>
    <w:rsid w:val="00762EFD"/>
    <w:rsid w:val="00763778"/>
    <w:rsid w:val="007642D8"/>
    <w:rsid w:val="00764B36"/>
    <w:rsid w:val="00765203"/>
    <w:rsid w:val="00765569"/>
    <w:rsid w:val="00766276"/>
    <w:rsid w:val="007665FD"/>
    <w:rsid w:val="00766E49"/>
    <w:rsid w:val="00766F8B"/>
    <w:rsid w:val="007673C1"/>
    <w:rsid w:val="00767B00"/>
    <w:rsid w:val="00770442"/>
    <w:rsid w:val="00770517"/>
    <w:rsid w:val="0077161B"/>
    <w:rsid w:val="00773739"/>
    <w:rsid w:val="007738F4"/>
    <w:rsid w:val="0077478E"/>
    <w:rsid w:val="007749F2"/>
    <w:rsid w:val="00774F7A"/>
    <w:rsid w:val="0077539F"/>
    <w:rsid w:val="007765A2"/>
    <w:rsid w:val="007773F2"/>
    <w:rsid w:val="007777F7"/>
    <w:rsid w:val="00777838"/>
    <w:rsid w:val="00777B63"/>
    <w:rsid w:val="00777F29"/>
    <w:rsid w:val="007828EC"/>
    <w:rsid w:val="007834CE"/>
    <w:rsid w:val="0078357B"/>
    <w:rsid w:val="007877AF"/>
    <w:rsid w:val="0079082D"/>
    <w:rsid w:val="007909E4"/>
    <w:rsid w:val="00790D81"/>
    <w:rsid w:val="00791AD3"/>
    <w:rsid w:val="00791E14"/>
    <w:rsid w:val="007927D5"/>
    <w:rsid w:val="00792DF8"/>
    <w:rsid w:val="0079336B"/>
    <w:rsid w:val="007945BB"/>
    <w:rsid w:val="007947AB"/>
    <w:rsid w:val="00794C66"/>
    <w:rsid w:val="00794F05"/>
    <w:rsid w:val="00795AAB"/>
    <w:rsid w:val="007967DC"/>
    <w:rsid w:val="007969A4"/>
    <w:rsid w:val="007969B6"/>
    <w:rsid w:val="00797720"/>
    <w:rsid w:val="00797E2F"/>
    <w:rsid w:val="007A0334"/>
    <w:rsid w:val="007A09E9"/>
    <w:rsid w:val="007A0AF0"/>
    <w:rsid w:val="007A1551"/>
    <w:rsid w:val="007A1973"/>
    <w:rsid w:val="007A2359"/>
    <w:rsid w:val="007A3534"/>
    <w:rsid w:val="007A3B97"/>
    <w:rsid w:val="007A466D"/>
    <w:rsid w:val="007A4B1D"/>
    <w:rsid w:val="007A53D2"/>
    <w:rsid w:val="007A6631"/>
    <w:rsid w:val="007A7283"/>
    <w:rsid w:val="007A74D8"/>
    <w:rsid w:val="007A7C45"/>
    <w:rsid w:val="007B04D8"/>
    <w:rsid w:val="007B05DD"/>
    <w:rsid w:val="007B1817"/>
    <w:rsid w:val="007B199B"/>
    <w:rsid w:val="007B1FC2"/>
    <w:rsid w:val="007B2891"/>
    <w:rsid w:val="007B2BF1"/>
    <w:rsid w:val="007B3D57"/>
    <w:rsid w:val="007B3F58"/>
    <w:rsid w:val="007B4A44"/>
    <w:rsid w:val="007B4F43"/>
    <w:rsid w:val="007B5120"/>
    <w:rsid w:val="007B5649"/>
    <w:rsid w:val="007B6B89"/>
    <w:rsid w:val="007B6D25"/>
    <w:rsid w:val="007B772C"/>
    <w:rsid w:val="007B7984"/>
    <w:rsid w:val="007C04E1"/>
    <w:rsid w:val="007C1E17"/>
    <w:rsid w:val="007C24D7"/>
    <w:rsid w:val="007C2C33"/>
    <w:rsid w:val="007C4293"/>
    <w:rsid w:val="007C44C1"/>
    <w:rsid w:val="007C548E"/>
    <w:rsid w:val="007C592D"/>
    <w:rsid w:val="007C5E7A"/>
    <w:rsid w:val="007C66DC"/>
    <w:rsid w:val="007C6E9C"/>
    <w:rsid w:val="007C7A3D"/>
    <w:rsid w:val="007D08C5"/>
    <w:rsid w:val="007D0973"/>
    <w:rsid w:val="007D1646"/>
    <w:rsid w:val="007D1EA1"/>
    <w:rsid w:val="007D416C"/>
    <w:rsid w:val="007D4AF0"/>
    <w:rsid w:val="007D4F3A"/>
    <w:rsid w:val="007D5081"/>
    <w:rsid w:val="007D5AE5"/>
    <w:rsid w:val="007D5B8C"/>
    <w:rsid w:val="007D5DF7"/>
    <w:rsid w:val="007D5F8A"/>
    <w:rsid w:val="007D6CCA"/>
    <w:rsid w:val="007D75E4"/>
    <w:rsid w:val="007D78C1"/>
    <w:rsid w:val="007E21BA"/>
    <w:rsid w:val="007E21BE"/>
    <w:rsid w:val="007E2829"/>
    <w:rsid w:val="007E35B8"/>
    <w:rsid w:val="007E3A4B"/>
    <w:rsid w:val="007E4270"/>
    <w:rsid w:val="007E5561"/>
    <w:rsid w:val="007E5813"/>
    <w:rsid w:val="007E5C47"/>
    <w:rsid w:val="007E6D37"/>
    <w:rsid w:val="007F066A"/>
    <w:rsid w:val="007F24CB"/>
    <w:rsid w:val="007F2FB4"/>
    <w:rsid w:val="007F312A"/>
    <w:rsid w:val="007F389F"/>
    <w:rsid w:val="007F3A35"/>
    <w:rsid w:val="007F4797"/>
    <w:rsid w:val="007F5DE4"/>
    <w:rsid w:val="007F7EDA"/>
    <w:rsid w:val="00801FE3"/>
    <w:rsid w:val="0080211F"/>
    <w:rsid w:val="008043AF"/>
    <w:rsid w:val="0081009D"/>
    <w:rsid w:val="0081033F"/>
    <w:rsid w:val="008107A7"/>
    <w:rsid w:val="008108F5"/>
    <w:rsid w:val="00811553"/>
    <w:rsid w:val="008121BE"/>
    <w:rsid w:val="0081269A"/>
    <w:rsid w:val="00812B08"/>
    <w:rsid w:val="00812E21"/>
    <w:rsid w:val="008137B1"/>
    <w:rsid w:val="00813FDB"/>
    <w:rsid w:val="008147E4"/>
    <w:rsid w:val="00816238"/>
    <w:rsid w:val="00816413"/>
    <w:rsid w:val="008166A9"/>
    <w:rsid w:val="00816FEF"/>
    <w:rsid w:val="00817BCB"/>
    <w:rsid w:val="00817D97"/>
    <w:rsid w:val="00817DD2"/>
    <w:rsid w:val="008209C9"/>
    <w:rsid w:val="00820DBA"/>
    <w:rsid w:val="00821DB6"/>
    <w:rsid w:val="00822575"/>
    <w:rsid w:val="008230BC"/>
    <w:rsid w:val="00823C6F"/>
    <w:rsid w:val="00824226"/>
    <w:rsid w:val="008244B5"/>
    <w:rsid w:val="00824771"/>
    <w:rsid w:val="00824F99"/>
    <w:rsid w:val="008267E4"/>
    <w:rsid w:val="00827065"/>
    <w:rsid w:val="0082710F"/>
    <w:rsid w:val="008306A3"/>
    <w:rsid w:val="00830DAE"/>
    <w:rsid w:val="00831D5F"/>
    <w:rsid w:val="00832055"/>
    <w:rsid w:val="008327BE"/>
    <w:rsid w:val="0083299F"/>
    <w:rsid w:val="00833970"/>
    <w:rsid w:val="008349D4"/>
    <w:rsid w:val="008351EB"/>
    <w:rsid w:val="00835631"/>
    <w:rsid w:val="008367D0"/>
    <w:rsid w:val="00836A93"/>
    <w:rsid w:val="00836CB7"/>
    <w:rsid w:val="008373D2"/>
    <w:rsid w:val="008409B4"/>
    <w:rsid w:val="00841677"/>
    <w:rsid w:val="0084226E"/>
    <w:rsid w:val="0084250E"/>
    <w:rsid w:val="008428E1"/>
    <w:rsid w:val="00842FEB"/>
    <w:rsid w:val="00843112"/>
    <w:rsid w:val="0084331E"/>
    <w:rsid w:val="008434A6"/>
    <w:rsid w:val="00843556"/>
    <w:rsid w:val="008439A7"/>
    <w:rsid w:val="00843C35"/>
    <w:rsid w:val="0084549B"/>
    <w:rsid w:val="008456E5"/>
    <w:rsid w:val="008459D2"/>
    <w:rsid w:val="00845C9D"/>
    <w:rsid w:val="00850DF3"/>
    <w:rsid w:val="00850F67"/>
    <w:rsid w:val="0085138A"/>
    <w:rsid w:val="008515D7"/>
    <w:rsid w:val="00851789"/>
    <w:rsid w:val="00851A69"/>
    <w:rsid w:val="00851B61"/>
    <w:rsid w:val="00851BDA"/>
    <w:rsid w:val="0085239C"/>
    <w:rsid w:val="00852B11"/>
    <w:rsid w:val="00853221"/>
    <w:rsid w:val="0085419D"/>
    <w:rsid w:val="00854F81"/>
    <w:rsid w:val="008554C8"/>
    <w:rsid w:val="00855544"/>
    <w:rsid w:val="0085564B"/>
    <w:rsid w:val="008558E7"/>
    <w:rsid w:val="00855993"/>
    <w:rsid w:val="00855B3D"/>
    <w:rsid w:val="00856C1A"/>
    <w:rsid w:val="008571CA"/>
    <w:rsid w:val="00860213"/>
    <w:rsid w:val="008619DD"/>
    <w:rsid w:val="00861C9E"/>
    <w:rsid w:val="00861DEF"/>
    <w:rsid w:val="00862E08"/>
    <w:rsid w:val="008634FA"/>
    <w:rsid w:val="008653E0"/>
    <w:rsid w:val="008657C9"/>
    <w:rsid w:val="00865A73"/>
    <w:rsid w:val="00865EF5"/>
    <w:rsid w:val="00866EDC"/>
    <w:rsid w:val="00870D18"/>
    <w:rsid w:val="00871221"/>
    <w:rsid w:val="0087131A"/>
    <w:rsid w:val="00872A35"/>
    <w:rsid w:val="00873DE9"/>
    <w:rsid w:val="00874279"/>
    <w:rsid w:val="00875994"/>
    <w:rsid w:val="0087736B"/>
    <w:rsid w:val="0088095E"/>
    <w:rsid w:val="00880F79"/>
    <w:rsid w:val="00882BA6"/>
    <w:rsid w:val="008834CD"/>
    <w:rsid w:val="00883CB1"/>
    <w:rsid w:val="0088400C"/>
    <w:rsid w:val="00884019"/>
    <w:rsid w:val="0088450E"/>
    <w:rsid w:val="00884FFC"/>
    <w:rsid w:val="008860DC"/>
    <w:rsid w:val="00886CAB"/>
    <w:rsid w:val="0088789C"/>
    <w:rsid w:val="00887C28"/>
    <w:rsid w:val="008903E1"/>
    <w:rsid w:val="0089071F"/>
    <w:rsid w:val="00890F7F"/>
    <w:rsid w:val="00891A4B"/>
    <w:rsid w:val="008922AD"/>
    <w:rsid w:val="00893290"/>
    <w:rsid w:val="008934DC"/>
    <w:rsid w:val="008949F0"/>
    <w:rsid w:val="00894EFD"/>
    <w:rsid w:val="00895249"/>
    <w:rsid w:val="00897794"/>
    <w:rsid w:val="00897BCA"/>
    <w:rsid w:val="008A0C26"/>
    <w:rsid w:val="008A1353"/>
    <w:rsid w:val="008A179F"/>
    <w:rsid w:val="008A20ED"/>
    <w:rsid w:val="008A2930"/>
    <w:rsid w:val="008A3238"/>
    <w:rsid w:val="008A39BC"/>
    <w:rsid w:val="008A3FC1"/>
    <w:rsid w:val="008A564D"/>
    <w:rsid w:val="008A5758"/>
    <w:rsid w:val="008A61AF"/>
    <w:rsid w:val="008A6EB2"/>
    <w:rsid w:val="008A78EF"/>
    <w:rsid w:val="008B0180"/>
    <w:rsid w:val="008B02ED"/>
    <w:rsid w:val="008B06AC"/>
    <w:rsid w:val="008B1429"/>
    <w:rsid w:val="008B1A21"/>
    <w:rsid w:val="008B22A0"/>
    <w:rsid w:val="008B2E48"/>
    <w:rsid w:val="008B30D2"/>
    <w:rsid w:val="008B382B"/>
    <w:rsid w:val="008B3C73"/>
    <w:rsid w:val="008B4244"/>
    <w:rsid w:val="008B4A95"/>
    <w:rsid w:val="008B58B6"/>
    <w:rsid w:val="008B6B36"/>
    <w:rsid w:val="008C0598"/>
    <w:rsid w:val="008C15A9"/>
    <w:rsid w:val="008C2314"/>
    <w:rsid w:val="008C29E5"/>
    <w:rsid w:val="008C3DD2"/>
    <w:rsid w:val="008C40F3"/>
    <w:rsid w:val="008C4947"/>
    <w:rsid w:val="008C514F"/>
    <w:rsid w:val="008C533B"/>
    <w:rsid w:val="008C5534"/>
    <w:rsid w:val="008C57FA"/>
    <w:rsid w:val="008C6B6E"/>
    <w:rsid w:val="008C70CA"/>
    <w:rsid w:val="008D05B6"/>
    <w:rsid w:val="008D092F"/>
    <w:rsid w:val="008D148B"/>
    <w:rsid w:val="008D21AE"/>
    <w:rsid w:val="008D24F2"/>
    <w:rsid w:val="008D264A"/>
    <w:rsid w:val="008D3001"/>
    <w:rsid w:val="008D37B1"/>
    <w:rsid w:val="008D3B2A"/>
    <w:rsid w:val="008D3EFB"/>
    <w:rsid w:val="008D4A99"/>
    <w:rsid w:val="008D6091"/>
    <w:rsid w:val="008D6632"/>
    <w:rsid w:val="008D6F09"/>
    <w:rsid w:val="008D7844"/>
    <w:rsid w:val="008E02C7"/>
    <w:rsid w:val="008E0C7C"/>
    <w:rsid w:val="008E2A22"/>
    <w:rsid w:val="008E37D6"/>
    <w:rsid w:val="008E3DF1"/>
    <w:rsid w:val="008E3EE9"/>
    <w:rsid w:val="008E47C4"/>
    <w:rsid w:val="008E4FCA"/>
    <w:rsid w:val="008E61CE"/>
    <w:rsid w:val="008E6922"/>
    <w:rsid w:val="008E6A77"/>
    <w:rsid w:val="008E7899"/>
    <w:rsid w:val="008F0376"/>
    <w:rsid w:val="008F06F2"/>
    <w:rsid w:val="008F1109"/>
    <w:rsid w:val="008F14E7"/>
    <w:rsid w:val="008F2E38"/>
    <w:rsid w:val="008F2E63"/>
    <w:rsid w:val="008F3613"/>
    <w:rsid w:val="008F4555"/>
    <w:rsid w:val="008F4FC9"/>
    <w:rsid w:val="008F587D"/>
    <w:rsid w:val="008F6655"/>
    <w:rsid w:val="008F6687"/>
    <w:rsid w:val="008F6A97"/>
    <w:rsid w:val="008F7551"/>
    <w:rsid w:val="009004E4"/>
    <w:rsid w:val="00900804"/>
    <w:rsid w:val="009012F2"/>
    <w:rsid w:val="0090171E"/>
    <w:rsid w:val="0090297B"/>
    <w:rsid w:val="00903104"/>
    <w:rsid w:val="00903383"/>
    <w:rsid w:val="00903882"/>
    <w:rsid w:val="00903AC3"/>
    <w:rsid w:val="00905A42"/>
    <w:rsid w:val="00905AAB"/>
    <w:rsid w:val="00907A5F"/>
    <w:rsid w:val="00910578"/>
    <w:rsid w:val="00910DE4"/>
    <w:rsid w:val="00910FDC"/>
    <w:rsid w:val="0091259D"/>
    <w:rsid w:val="00913DB1"/>
    <w:rsid w:val="00913EAF"/>
    <w:rsid w:val="0091416F"/>
    <w:rsid w:val="00914734"/>
    <w:rsid w:val="00915174"/>
    <w:rsid w:val="00915543"/>
    <w:rsid w:val="00916541"/>
    <w:rsid w:val="0091694F"/>
    <w:rsid w:val="00916FA4"/>
    <w:rsid w:val="0092008B"/>
    <w:rsid w:val="00920A02"/>
    <w:rsid w:val="00920E35"/>
    <w:rsid w:val="00920E74"/>
    <w:rsid w:val="00921391"/>
    <w:rsid w:val="00921661"/>
    <w:rsid w:val="009220F8"/>
    <w:rsid w:val="00923573"/>
    <w:rsid w:val="00923878"/>
    <w:rsid w:val="00924D05"/>
    <w:rsid w:val="009251A6"/>
    <w:rsid w:val="0092546D"/>
    <w:rsid w:val="00925FBD"/>
    <w:rsid w:val="009269A1"/>
    <w:rsid w:val="00927B22"/>
    <w:rsid w:val="00930707"/>
    <w:rsid w:val="00930FE6"/>
    <w:rsid w:val="00931209"/>
    <w:rsid w:val="00931912"/>
    <w:rsid w:val="009322D9"/>
    <w:rsid w:val="00932338"/>
    <w:rsid w:val="009327C4"/>
    <w:rsid w:val="009327C8"/>
    <w:rsid w:val="0093304D"/>
    <w:rsid w:val="009339BC"/>
    <w:rsid w:val="00934411"/>
    <w:rsid w:val="00934D88"/>
    <w:rsid w:val="009351A5"/>
    <w:rsid w:val="009357C2"/>
    <w:rsid w:val="00935911"/>
    <w:rsid w:val="00936254"/>
    <w:rsid w:val="0093729A"/>
    <w:rsid w:val="009378F1"/>
    <w:rsid w:val="009418BF"/>
    <w:rsid w:val="00941AEB"/>
    <w:rsid w:val="00942AE3"/>
    <w:rsid w:val="00942E16"/>
    <w:rsid w:val="00943AB6"/>
    <w:rsid w:val="00943C94"/>
    <w:rsid w:val="00943DBE"/>
    <w:rsid w:val="0094477C"/>
    <w:rsid w:val="00944896"/>
    <w:rsid w:val="00945581"/>
    <w:rsid w:val="00945EBA"/>
    <w:rsid w:val="009461C4"/>
    <w:rsid w:val="00951985"/>
    <w:rsid w:val="00951B42"/>
    <w:rsid w:val="00952388"/>
    <w:rsid w:val="00952EC6"/>
    <w:rsid w:val="00953705"/>
    <w:rsid w:val="00953BC8"/>
    <w:rsid w:val="00953D1A"/>
    <w:rsid w:val="009553BF"/>
    <w:rsid w:val="00955C09"/>
    <w:rsid w:val="00955E02"/>
    <w:rsid w:val="00956B9B"/>
    <w:rsid w:val="00957409"/>
    <w:rsid w:val="00960383"/>
    <w:rsid w:val="00962188"/>
    <w:rsid w:val="00963C6D"/>
    <w:rsid w:val="00963C77"/>
    <w:rsid w:val="00965054"/>
    <w:rsid w:val="00965B77"/>
    <w:rsid w:val="00966786"/>
    <w:rsid w:val="00966B23"/>
    <w:rsid w:val="00966EA7"/>
    <w:rsid w:val="0097044F"/>
    <w:rsid w:val="00971694"/>
    <w:rsid w:val="00972090"/>
    <w:rsid w:val="00973FA7"/>
    <w:rsid w:val="0097559C"/>
    <w:rsid w:val="009763BE"/>
    <w:rsid w:val="00976CD4"/>
    <w:rsid w:val="009773F9"/>
    <w:rsid w:val="00982058"/>
    <w:rsid w:val="009828D7"/>
    <w:rsid w:val="00983813"/>
    <w:rsid w:val="00983C8B"/>
    <w:rsid w:val="00983CA9"/>
    <w:rsid w:val="00983ED9"/>
    <w:rsid w:val="00986B6D"/>
    <w:rsid w:val="0098745A"/>
    <w:rsid w:val="009879B2"/>
    <w:rsid w:val="00987AD2"/>
    <w:rsid w:val="009905EA"/>
    <w:rsid w:val="00991EB1"/>
    <w:rsid w:val="0099226A"/>
    <w:rsid w:val="009926A3"/>
    <w:rsid w:val="00993AF7"/>
    <w:rsid w:val="009955D2"/>
    <w:rsid w:val="0099767D"/>
    <w:rsid w:val="009A098E"/>
    <w:rsid w:val="009A0FC3"/>
    <w:rsid w:val="009A1BC1"/>
    <w:rsid w:val="009A2468"/>
    <w:rsid w:val="009A25EF"/>
    <w:rsid w:val="009A3D48"/>
    <w:rsid w:val="009A42FF"/>
    <w:rsid w:val="009A447D"/>
    <w:rsid w:val="009A4F73"/>
    <w:rsid w:val="009A5207"/>
    <w:rsid w:val="009A5519"/>
    <w:rsid w:val="009A68A8"/>
    <w:rsid w:val="009A6B78"/>
    <w:rsid w:val="009A734B"/>
    <w:rsid w:val="009A738B"/>
    <w:rsid w:val="009A7D63"/>
    <w:rsid w:val="009B0C5E"/>
    <w:rsid w:val="009B135E"/>
    <w:rsid w:val="009B35A8"/>
    <w:rsid w:val="009B3DD4"/>
    <w:rsid w:val="009B42F2"/>
    <w:rsid w:val="009B4E8D"/>
    <w:rsid w:val="009B6F3C"/>
    <w:rsid w:val="009B73EF"/>
    <w:rsid w:val="009B7770"/>
    <w:rsid w:val="009B7978"/>
    <w:rsid w:val="009C0C56"/>
    <w:rsid w:val="009C102E"/>
    <w:rsid w:val="009C1EE9"/>
    <w:rsid w:val="009C1F02"/>
    <w:rsid w:val="009C1F9F"/>
    <w:rsid w:val="009C22AB"/>
    <w:rsid w:val="009C23C2"/>
    <w:rsid w:val="009C25E1"/>
    <w:rsid w:val="009C3195"/>
    <w:rsid w:val="009C3D43"/>
    <w:rsid w:val="009C477F"/>
    <w:rsid w:val="009C4DA4"/>
    <w:rsid w:val="009C5F29"/>
    <w:rsid w:val="009C5FD5"/>
    <w:rsid w:val="009C6211"/>
    <w:rsid w:val="009C7AD9"/>
    <w:rsid w:val="009D01AE"/>
    <w:rsid w:val="009D200F"/>
    <w:rsid w:val="009D22CB"/>
    <w:rsid w:val="009D2D16"/>
    <w:rsid w:val="009D374A"/>
    <w:rsid w:val="009D39D2"/>
    <w:rsid w:val="009D497F"/>
    <w:rsid w:val="009D5AC7"/>
    <w:rsid w:val="009D681A"/>
    <w:rsid w:val="009D6843"/>
    <w:rsid w:val="009D6906"/>
    <w:rsid w:val="009D721D"/>
    <w:rsid w:val="009D7A2B"/>
    <w:rsid w:val="009D7D9A"/>
    <w:rsid w:val="009E0756"/>
    <w:rsid w:val="009E14D7"/>
    <w:rsid w:val="009E1FC7"/>
    <w:rsid w:val="009E23A5"/>
    <w:rsid w:val="009E3F97"/>
    <w:rsid w:val="009E41CE"/>
    <w:rsid w:val="009E4E9F"/>
    <w:rsid w:val="009E4EA8"/>
    <w:rsid w:val="009E52FE"/>
    <w:rsid w:val="009E5404"/>
    <w:rsid w:val="009E7325"/>
    <w:rsid w:val="009E7920"/>
    <w:rsid w:val="009E7C0F"/>
    <w:rsid w:val="009F0A6A"/>
    <w:rsid w:val="009F1DF6"/>
    <w:rsid w:val="009F45C3"/>
    <w:rsid w:val="009F588C"/>
    <w:rsid w:val="009F5D01"/>
    <w:rsid w:val="009F60A8"/>
    <w:rsid w:val="009F6852"/>
    <w:rsid w:val="00A001A8"/>
    <w:rsid w:val="00A007B4"/>
    <w:rsid w:val="00A00E8B"/>
    <w:rsid w:val="00A016D5"/>
    <w:rsid w:val="00A02D70"/>
    <w:rsid w:val="00A0459A"/>
    <w:rsid w:val="00A057A7"/>
    <w:rsid w:val="00A057E6"/>
    <w:rsid w:val="00A0672C"/>
    <w:rsid w:val="00A10996"/>
    <w:rsid w:val="00A11250"/>
    <w:rsid w:val="00A1137F"/>
    <w:rsid w:val="00A1263B"/>
    <w:rsid w:val="00A1267C"/>
    <w:rsid w:val="00A13002"/>
    <w:rsid w:val="00A14409"/>
    <w:rsid w:val="00A14589"/>
    <w:rsid w:val="00A14B25"/>
    <w:rsid w:val="00A14D09"/>
    <w:rsid w:val="00A1553B"/>
    <w:rsid w:val="00A178C8"/>
    <w:rsid w:val="00A211A8"/>
    <w:rsid w:val="00A21F78"/>
    <w:rsid w:val="00A22BEC"/>
    <w:rsid w:val="00A23B24"/>
    <w:rsid w:val="00A24294"/>
    <w:rsid w:val="00A242F9"/>
    <w:rsid w:val="00A246B8"/>
    <w:rsid w:val="00A24B87"/>
    <w:rsid w:val="00A24C85"/>
    <w:rsid w:val="00A2636D"/>
    <w:rsid w:val="00A270A7"/>
    <w:rsid w:val="00A27484"/>
    <w:rsid w:val="00A31101"/>
    <w:rsid w:val="00A313C7"/>
    <w:rsid w:val="00A318DE"/>
    <w:rsid w:val="00A31B7F"/>
    <w:rsid w:val="00A33155"/>
    <w:rsid w:val="00A34695"/>
    <w:rsid w:val="00A34C13"/>
    <w:rsid w:val="00A34C62"/>
    <w:rsid w:val="00A37289"/>
    <w:rsid w:val="00A40D1F"/>
    <w:rsid w:val="00A41040"/>
    <w:rsid w:val="00A41572"/>
    <w:rsid w:val="00A41719"/>
    <w:rsid w:val="00A4239F"/>
    <w:rsid w:val="00A426C7"/>
    <w:rsid w:val="00A443CC"/>
    <w:rsid w:val="00A4594A"/>
    <w:rsid w:val="00A45A50"/>
    <w:rsid w:val="00A46074"/>
    <w:rsid w:val="00A462D5"/>
    <w:rsid w:val="00A46A4C"/>
    <w:rsid w:val="00A47186"/>
    <w:rsid w:val="00A4796A"/>
    <w:rsid w:val="00A47E6E"/>
    <w:rsid w:val="00A50626"/>
    <w:rsid w:val="00A50C5D"/>
    <w:rsid w:val="00A51079"/>
    <w:rsid w:val="00A523C3"/>
    <w:rsid w:val="00A52F6E"/>
    <w:rsid w:val="00A53681"/>
    <w:rsid w:val="00A53BFB"/>
    <w:rsid w:val="00A53E91"/>
    <w:rsid w:val="00A54244"/>
    <w:rsid w:val="00A54F83"/>
    <w:rsid w:val="00A55E43"/>
    <w:rsid w:val="00A5656A"/>
    <w:rsid w:val="00A56D31"/>
    <w:rsid w:val="00A574C0"/>
    <w:rsid w:val="00A57CB1"/>
    <w:rsid w:val="00A61A4B"/>
    <w:rsid w:val="00A62294"/>
    <w:rsid w:val="00A637F0"/>
    <w:rsid w:val="00A639D4"/>
    <w:rsid w:val="00A63D11"/>
    <w:rsid w:val="00A64875"/>
    <w:rsid w:val="00A64B17"/>
    <w:rsid w:val="00A653B4"/>
    <w:rsid w:val="00A67923"/>
    <w:rsid w:val="00A67E0C"/>
    <w:rsid w:val="00A705FC"/>
    <w:rsid w:val="00A70943"/>
    <w:rsid w:val="00A70CFF"/>
    <w:rsid w:val="00A712F8"/>
    <w:rsid w:val="00A7192D"/>
    <w:rsid w:val="00A71B2B"/>
    <w:rsid w:val="00A71C1D"/>
    <w:rsid w:val="00A723D5"/>
    <w:rsid w:val="00A7425B"/>
    <w:rsid w:val="00A74725"/>
    <w:rsid w:val="00A7538F"/>
    <w:rsid w:val="00A75A1D"/>
    <w:rsid w:val="00A75D74"/>
    <w:rsid w:val="00A766DA"/>
    <w:rsid w:val="00A77077"/>
    <w:rsid w:val="00A801D7"/>
    <w:rsid w:val="00A81B26"/>
    <w:rsid w:val="00A82BF7"/>
    <w:rsid w:val="00A83620"/>
    <w:rsid w:val="00A83FC5"/>
    <w:rsid w:val="00A8561E"/>
    <w:rsid w:val="00A85C20"/>
    <w:rsid w:val="00A86368"/>
    <w:rsid w:val="00A86795"/>
    <w:rsid w:val="00A87672"/>
    <w:rsid w:val="00A878ED"/>
    <w:rsid w:val="00A87A41"/>
    <w:rsid w:val="00A911B2"/>
    <w:rsid w:val="00A921FE"/>
    <w:rsid w:val="00A92290"/>
    <w:rsid w:val="00A92BEA"/>
    <w:rsid w:val="00A92D49"/>
    <w:rsid w:val="00A93ECE"/>
    <w:rsid w:val="00A94D88"/>
    <w:rsid w:val="00A94EFB"/>
    <w:rsid w:val="00A95506"/>
    <w:rsid w:val="00A9640F"/>
    <w:rsid w:val="00A96483"/>
    <w:rsid w:val="00AA08BD"/>
    <w:rsid w:val="00AA225C"/>
    <w:rsid w:val="00AA240E"/>
    <w:rsid w:val="00AA3989"/>
    <w:rsid w:val="00AA3A5B"/>
    <w:rsid w:val="00AA418F"/>
    <w:rsid w:val="00AA4599"/>
    <w:rsid w:val="00AA48AD"/>
    <w:rsid w:val="00AA4DEA"/>
    <w:rsid w:val="00AA70B3"/>
    <w:rsid w:val="00AA713E"/>
    <w:rsid w:val="00AB00BB"/>
    <w:rsid w:val="00AB011A"/>
    <w:rsid w:val="00AB06E7"/>
    <w:rsid w:val="00AB2878"/>
    <w:rsid w:val="00AB2F66"/>
    <w:rsid w:val="00AB398E"/>
    <w:rsid w:val="00AB4DDF"/>
    <w:rsid w:val="00AB4F5A"/>
    <w:rsid w:val="00AB5B08"/>
    <w:rsid w:val="00AB68DC"/>
    <w:rsid w:val="00AB70C4"/>
    <w:rsid w:val="00AC0207"/>
    <w:rsid w:val="00AC0CFC"/>
    <w:rsid w:val="00AC23E6"/>
    <w:rsid w:val="00AC2502"/>
    <w:rsid w:val="00AC311F"/>
    <w:rsid w:val="00AC3574"/>
    <w:rsid w:val="00AC468E"/>
    <w:rsid w:val="00AC4F5B"/>
    <w:rsid w:val="00AC5879"/>
    <w:rsid w:val="00AC730C"/>
    <w:rsid w:val="00AD0B99"/>
    <w:rsid w:val="00AD10B8"/>
    <w:rsid w:val="00AD14BC"/>
    <w:rsid w:val="00AD29D0"/>
    <w:rsid w:val="00AD3133"/>
    <w:rsid w:val="00AD5042"/>
    <w:rsid w:val="00AD530A"/>
    <w:rsid w:val="00AD57AA"/>
    <w:rsid w:val="00AD5F7C"/>
    <w:rsid w:val="00AD696B"/>
    <w:rsid w:val="00AD69AB"/>
    <w:rsid w:val="00AE06A7"/>
    <w:rsid w:val="00AE1B77"/>
    <w:rsid w:val="00AE214D"/>
    <w:rsid w:val="00AE2523"/>
    <w:rsid w:val="00AE2D2E"/>
    <w:rsid w:val="00AE2D98"/>
    <w:rsid w:val="00AE4AE9"/>
    <w:rsid w:val="00AE6510"/>
    <w:rsid w:val="00AE7C50"/>
    <w:rsid w:val="00AF0BCC"/>
    <w:rsid w:val="00AF2062"/>
    <w:rsid w:val="00AF22E6"/>
    <w:rsid w:val="00AF25E3"/>
    <w:rsid w:val="00AF27DF"/>
    <w:rsid w:val="00AF2953"/>
    <w:rsid w:val="00AF2E73"/>
    <w:rsid w:val="00AF3004"/>
    <w:rsid w:val="00AF318E"/>
    <w:rsid w:val="00AF4167"/>
    <w:rsid w:val="00AF5A70"/>
    <w:rsid w:val="00AF611F"/>
    <w:rsid w:val="00AF6508"/>
    <w:rsid w:val="00AF7354"/>
    <w:rsid w:val="00AF7820"/>
    <w:rsid w:val="00AF7D6A"/>
    <w:rsid w:val="00B01134"/>
    <w:rsid w:val="00B0221D"/>
    <w:rsid w:val="00B02D9C"/>
    <w:rsid w:val="00B02E85"/>
    <w:rsid w:val="00B03A52"/>
    <w:rsid w:val="00B03E3A"/>
    <w:rsid w:val="00B04AF6"/>
    <w:rsid w:val="00B05CDF"/>
    <w:rsid w:val="00B0624D"/>
    <w:rsid w:val="00B072D9"/>
    <w:rsid w:val="00B074B1"/>
    <w:rsid w:val="00B07781"/>
    <w:rsid w:val="00B10E62"/>
    <w:rsid w:val="00B115B3"/>
    <w:rsid w:val="00B11C1A"/>
    <w:rsid w:val="00B11E53"/>
    <w:rsid w:val="00B12642"/>
    <w:rsid w:val="00B12DC7"/>
    <w:rsid w:val="00B1345C"/>
    <w:rsid w:val="00B1375B"/>
    <w:rsid w:val="00B137C5"/>
    <w:rsid w:val="00B14670"/>
    <w:rsid w:val="00B15023"/>
    <w:rsid w:val="00B15152"/>
    <w:rsid w:val="00B1543E"/>
    <w:rsid w:val="00B15889"/>
    <w:rsid w:val="00B15F7B"/>
    <w:rsid w:val="00B16A68"/>
    <w:rsid w:val="00B16BA2"/>
    <w:rsid w:val="00B170A0"/>
    <w:rsid w:val="00B17CDC"/>
    <w:rsid w:val="00B20EB2"/>
    <w:rsid w:val="00B2231D"/>
    <w:rsid w:val="00B228E3"/>
    <w:rsid w:val="00B22D85"/>
    <w:rsid w:val="00B23B69"/>
    <w:rsid w:val="00B2403B"/>
    <w:rsid w:val="00B2462C"/>
    <w:rsid w:val="00B249F5"/>
    <w:rsid w:val="00B25027"/>
    <w:rsid w:val="00B26E89"/>
    <w:rsid w:val="00B30A65"/>
    <w:rsid w:val="00B310D5"/>
    <w:rsid w:val="00B3124B"/>
    <w:rsid w:val="00B318C3"/>
    <w:rsid w:val="00B32225"/>
    <w:rsid w:val="00B34268"/>
    <w:rsid w:val="00B34CD9"/>
    <w:rsid w:val="00B34E16"/>
    <w:rsid w:val="00B34EEB"/>
    <w:rsid w:val="00B36B50"/>
    <w:rsid w:val="00B40009"/>
    <w:rsid w:val="00B400C1"/>
    <w:rsid w:val="00B415C5"/>
    <w:rsid w:val="00B42080"/>
    <w:rsid w:val="00B42B8C"/>
    <w:rsid w:val="00B4452B"/>
    <w:rsid w:val="00B4479C"/>
    <w:rsid w:val="00B45F97"/>
    <w:rsid w:val="00B46752"/>
    <w:rsid w:val="00B477B2"/>
    <w:rsid w:val="00B478A1"/>
    <w:rsid w:val="00B505A7"/>
    <w:rsid w:val="00B506B1"/>
    <w:rsid w:val="00B51045"/>
    <w:rsid w:val="00B51F09"/>
    <w:rsid w:val="00B536A6"/>
    <w:rsid w:val="00B54D76"/>
    <w:rsid w:val="00B551AE"/>
    <w:rsid w:val="00B5596E"/>
    <w:rsid w:val="00B56115"/>
    <w:rsid w:val="00B60A2F"/>
    <w:rsid w:val="00B60FB8"/>
    <w:rsid w:val="00B616F1"/>
    <w:rsid w:val="00B61932"/>
    <w:rsid w:val="00B64937"/>
    <w:rsid w:val="00B64B8E"/>
    <w:rsid w:val="00B64DF5"/>
    <w:rsid w:val="00B6793C"/>
    <w:rsid w:val="00B67E4E"/>
    <w:rsid w:val="00B7047F"/>
    <w:rsid w:val="00B70A94"/>
    <w:rsid w:val="00B71CB7"/>
    <w:rsid w:val="00B7392F"/>
    <w:rsid w:val="00B74B5D"/>
    <w:rsid w:val="00B76B3A"/>
    <w:rsid w:val="00B76B88"/>
    <w:rsid w:val="00B77036"/>
    <w:rsid w:val="00B77776"/>
    <w:rsid w:val="00B80987"/>
    <w:rsid w:val="00B809CC"/>
    <w:rsid w:val="00B809F2"/>
    <w:rsid w:val="00B815F9"/>
    <w:rsid w:val="00B82311"/>
    <w:rsid w:val="00B825CB"/>
    <w:rsid w:val="00B82FA4"/>
    <w:rsid w:val="00B83EFA"/>
    <w:rsid w:val="00B84463"/>
    <w:rsid w:val="00B852F7"/>
    <w:rsid w:val="00B854E7"/>
    <w:rsid w:val="00B87C33"/>
    <w:rsid w:val="00B91633"/>
    <w:rsid w:val="00B91711"/>
    <w:rsid w:val="00B91CBD"/>
    <w:rsid w:val="00B92B7B"/>
    <w:rsid w:val="00B9354C"/>
    <w:rsid w:val="00B946B9"/>
    <w:rsid w:val="00B947DF"/>
    <w:rsid w:val="00B952C8"/>
    <w:rsid w:val="00B955F7"/>
    <w:rsid w:val="00B95BF9"/>
    <w:rsid w:val="00B962B3"/>
    <w:rsid w:val="00B96414"/>
    <w:rsid w:val="00B96889"/>
    <w:rsid w:val="00B970CD"/>
    <w:rsid w:val="00BA1B9C"/>
    <w:rsid w:val="00BA1C55"/>
    <w:rsid w:val="00BA357D"/>
    <w:rsid w:val="00BA3EA1"/>
    <w:rsid w:val="00BA4F51"/>
    <w:rsid w:val="00BA6A2C"/>
    <w:rsid w:val="00BA6D12"/>
    <w:rsid w:val="00BA7613"/>
    <w:rsid w:val="00BA7913"/>
    <w:rsid w:val="00BB0070"/>
    <w:rsid w:val="00BB0BC8"/>
    <w:rsid w:val="00BB16B6"/>
    <w:rsid w:val="00BB1DED"/>
    <w:rsid w:val="00BB1E31"/>
    <w:rsid w:val="00BB1EB2"/>
    <w:rsid w:val="00BB2523"/>
    <w:rsid w:val="00BB32EA"/>
    <w:rsid w:val="00BB37BA"/>
    <w:rsid w:val="00BB4504"/>
    <w:rsid w:val="00BB618A"/>
    <w:rsid w:val="00BB6772"/>
    <w:rsid w:val="00BB6A52"/>
    <w:rsid w:val="00BB7F5D"/>
    <w:rsid w:val="00BC1773"/>
    <w:rsid w:val="00BC1C76"/>
    <w:rsid w:val="00BC2E81"/>
    <w:rsid w:val="00BC38DD"/>
    <w:rsid w:val="00BC3FB4"/>
    <w:rsid w:val="00BC41FE"/>
    <w:rsid w:val="00BC4A00"/>
    <w:rsid w:val="00BC5A03"/>
    <w:rsid w:val="00BC5BD1"/>
    <w:rsid w:val="00BC6925"/>
    <w:rsid w:val="00BC731C"/>
    <w:rsid w:val="00BC7322"/>
    <w:rsid w:val="00BC7B29"/>
    <w:rsid w:val="00BC7E8E"/>
    <w:rsid w:val="00BD04D8"/>
    <w:rsid w:val="00BD18A7"/>
    <w:rsid w:val="00BD1980"/>
    <w:rsid w:val="00BD2AF3"/>
    <w:rsid w:val="00BD2EE8"/>
    <w:rsid w:val="00BD343B"/>
    <w:rsid w:val="00BD4ED5"/>
    <w:rsid w:val="00BD5A0A"/>
    <w:rsid w:val="00BD5B81"/>
    <w:rsid w:val="00BD5C40"/>
    <w:rsid w:val="00BD6303"/>
    <w:rsid w:val="00BD65D8"/>
    <w:rsid w:val="00BD7DA9"/>
    <w:rsid w:val="00BE023E"/>
    <w:rsid w:val="00BE0692"/>
    <w:rsid w:val="00BE069F"/>
    <w:rsid w:val="00BE108E"/>
    <w:rsid w:val="00BE12C0"/>
    <w:rsid w:val="00BE2252"/>
    <w:rsid w:val="00BE2D46"/>
    <w:rsid w:val="00BE3475"/>
    <w:rsid w:val="00BE3520"/>
    <w:rsid w:val="00BE37FA"/>
    <w:rsid w:val="00BE3B06"/>
    <w:rsid w:val="00BE492B"/>
    <w:rsid w:val="00BE5B59"/>
    <w:rsid w:val="00BE5C08"/>
    <w:rsid w:val="00BE75D5"/>
    <w:rsid w:val="00BE7850"/>
    <w:rsid w:val="00BF0075"/>
    <w:rsid w:val="00BF082A"/>
    <w:rsid w:val="00BF108B"/>
    <w:rsid w:val="00BF11EA"/>
    <w:rsid w:val="00BF1969"/>
    <w:rsid w:val="00BF2741"/>
    <w:rsid w:val="00BF2C60"/>
    <w:rsid w:val="00BF2E06"/>
    <w:rsid w:val="00BF3BD1"/>
    <w:rsid w:val="00BF3CDC"/>
    <w:rsid w:val="00BF467F"/>
    <w:rsid w:val="00BF5D40"/>
    <w:rsid w:val="00BF6D0D"/>
    <w:rsid w:val="00BF7421"/>
    <w:rsid w:val="00BF7452"/>
    <w:rsid w:val="00C02269"/>
    <w:rsid w:val="00C029A2"/>
    <w:rsid w:val="00C02CCF"/>
    <w:rsid w:val="00C0361D"/>
    <w:rsid w:val="00C05F5E"/>
    <w:rsid w:val="00C0605F"/>
    <w:rsid w:val="00C0652D"/>
    <w:rsid w:val="00C06C16"/>
    <w:rsid w:val="00C0785A"/>
    <w:rsid w:val="00C078ED"/>
    <w:rsid w:val="00C10DA3"/>
    <w:rsid w:val="00C10E11"/>
    <w:rsid w:val="00C137F3"/>
    <w:rsid w:val="00C13D4B"/>
    <w:rsid w:val="00C1408F"/>
    <w:rsid w:val="00C150BA"/>
    <w:rsid w:val="00C151CB"/>
    <w:rsid w:val="00C15A82"/>
    <w:rsid w:val="00C17028"/>
    <w:rsid w:val="00C2048E"/>
    <w:rsid w:val="00C214C0"/>
    <w:rsid w:val="00C21D3C"/>
    <w:rsid w:val="00C21D7D"/>
    <w:rsid w:val="00C21F6A"/>
    <w:rsid w:val="00C225E0"/>
    <w:rsid w:val="00C22EED"/>
    <w:rsid w:val="00C23041"/>
    <w:rsid w:val="00C23979"/>
    <w:rsid w:val="00C23C87"/>
    <w:rsid w:val="00C23EF8"/>
    <w:rsid w:val="00C24492"/>
    <w:rsid w:val="00C24BB6"/>
    <w:rsid w:val="00C24C1A"/>
    <w:rsid w:val="00C274D1"/>
    <w:rsid w:val="00C27602"/>
    <w:rsid w:val="00C27E19"/>
    <w:rsid w:val="00C27F9C"/>
    <w:rsid w:val="00C30A22"/>
    <w:rsid w:val="00C32AC0"/>
    <w:rsid w:val="00C334B0"/>
    <w:rsid w:val="00C347E5"/>
    <w:rsid w:val="00C351A2"/>
    <w:rsid w:val="00C351F3"/>
    <w:rsid w:val="00C358A6"/>
    <w:rsid w:val="00C36262"/>
    <w:rsid w:val="00C36F43"/>
    <w:rsid w:val="00C377E4"/>
    <w:rsid w:val="00C37A44"/>
    <w:rsid w:val="00C401F4"/>
    <w:rsid w:val="00C4208B"/>
    <w:rsid w:val="00C42317"/>
    <w:rsid w:val="00C42323"/>
    <w:rsid w:val="00C42C42"/>
    <w:rsid w:val="00C43463"/>
    <w:rsid w:val="00C43C4D"/>
    <w:rsid w:val="00C44303"/>
    <w:rsid w:val="00C45617"/>
    <w:rsid w:val="00C456C4"/>
    <w:rsid w:val="00C456ED"/>
    <w:rsid w:val="00C45E06"/>
    <w:rsid w:val="00C46D05"/>
    <w:rsid w:val="00C47492"/>
    <w:rsid w:val="00C47A6A"/>
    <w:rsid w:val="00C50781"/>
    <w:rsid w:val="00C511AD"/>
    <w:rsid w:val="00C51612"/>
    <w:rsid w:val="00C52670"/>
    <w:rsid w:val="00C5276F"/>
    <w:rsid w:val="00C53C0B"/>
    <w:rsid w:val="00C53F76"/>
    <w:rsid w:val="00C546D4"/>
    <w:rsid w:val="00C55146"/>
    <w:rsid w:val="00C55FE6"/>
    <w:rsid w:val="00C561D7"/>
    <w:rsid w:val="00C56704"/>
    <w:rsid w:val="00C567CE"/>
    <w:rsid w:val="00C57D4E"/>
    <w:rsid w:val="00C57F37"/>
    <w:rsid w:val="00C600DF"/>
    <w:rsid w:val="00C609AB"/>
    <w:rsid w:val="00C60D18"/>
    <w:rsid w:val="00C6155F"/>
    <w:rsid w:val="00C626C4"/>
    <w:rsid w:val="00C62E18"/>
    <w:rsid w:val="00C63A6F"/>
    <w:rsid w:val="00C648E8"/>
    <w:rsid w:val="00C64B46"/>
    <w:rsid w:val="00C65A64"/>
    <w:rsid w:val="00C6637D"/>
    <w:rsid w:val="00C67135"/>
    <w:rsid w:val="00C673D7"/>
    <w:rsid w:val="00C67D24"/>
    <w:rsid w:val="00C67D76"/>
    <w:rsid w:val="00C70385"/>
    <w:rsid w:val="00C70586"/>
    <w:rsid w:val="00C70A81"/>
    <w:rsid w:val="00C70FF9"/>
    <w:rsid w:val="00C722C0"/>
    <w:rsid w:val="00C726F6"/>
    <w:rsid w:val="00C72DBA"/>
    <w:rsid w:val="00C72E2D"/>
    <w:rsid w:val="00C7305A"/>
    <w:rsid w:val="00C73D75"/>
    <w:rsid w:val="00C75177"/>
    <w:rsid w:val="00C75C12"/>
    <w:rsid w:val="00C7741C"/>
    <w:rsid w:val="00C77F9A"/>
    <w:rsid w:val="00C802BD"/>
    <w:rsid w:val="00C8066D"/>
    <w:rsid w:val="00C816A3"/>
    <w:rsid w:val="00C81BD0"/>
    <w:rsid w:val="00C849D4"/>
    <w:rsid w:val="00C84BA7"/>
    <w:rsid w:val="00C84C9D"/>
    <w:rsid w:val="00C85C98"/>
    <w:rsid w:val="00C86A2A"/>
    <w:rsid w:val="00C86BC7"/>
    <w:rsid w:val="00C91515"/>
    <w:rsid w:val="00C9327A"/>
    <w:rsid w:val="00C93348"/>
    <w:rsid w:val="00C93907"/>
    <w:rsid w:val="00C93C86"/>
    <w:rsid w:val="00C93DF7"/>
    <w:rsid w:val="00C944FF"/>
    <w:rsid w:val="00C94EB8"/>
    <w:rsid w:val="00C94FD0"/>
    <w:rsid w:val="00C96D76"/>
    <w:rsid w:val="00C96F66"/>
    <w:rsid w:val="00CA00D4"/>
    <w:rsid w:val="00CA109E"/>
    <w:rsid w:val="00CA1C10"/>
    <w:rsid w:val="00CA1CE0"/>
    <w:rsid w:val="00CA30D6"/>
    <w:rsid w:val="00CA3552"/>
    <w:rsid w:val="00CA35C3"/>
    <w:rsid w:val="00CA3D7F"/>
    <w:rsid w:val="00CA4AF8"/>
    <w:rsid w:val="00CA4D54"/>
    <w:rsid w:val="00CA5230"/>
    <w:rsid w:val="00CA6922"/>
    <w:rsid w:val="00CA7067"/>
    <w:rsid w:val="00CA7F3F"/>
    <w:rsid w:val="00CB01AD"/>
    <w:rsid w:val="00CB1EDF"/>
    <w:rsid w:val="00CB2007"/>
    <w:rsid w:val="00CB2473"/>
    <w:rsid w:val="00CB30CC"/>
    <w:rsid w:val="00CB361B"/>
    <w:rsid w:val="00CB3B0F"/>
    <w:rsid w:val="00CB3E93"/>
    <w:rsid w:val="00CB4739"/>
    <w:rsid w:val="00CC017D"/>
    <w:rsid w:val="00CC0629"/>
    <w:rsid w:val="00CC0B14"/>
    <w:rsid w:val="00CC0F97"/>
    <w:rsid w:val="00CC177F"/>
    <w:rsid w:val="00CC2692"/>
    <w:rsid w:val="00CC278C"/>
    <w:rsid w:val="00CC286C"/>
    <w:rsid w:val="00CC3058"/>
    <w:rsid w:val="00CC39B7"/>
    <w:rsid w:val="00CC39DC"/>
    <w:rsid w:val="00CC4D03"/>
    <w:rsid w:val="00CC5F3A"/>
    <w:rsid w:val="00CC6D1F"/>
    <w:rsid w:val="00CC736A"/>
    <w:rsid w:val="00CD00CA"/>
    <w:rsid w:val="00CD0C56"/>
    <w:rsid w:val="00CD18EA"/>
    <w:rsid w:val="00CD1BDD"/>
    <w:rsid w:val="00CD310B"/>
    <w:rsid w:val="00CD3822"/>
    <w:rsid w:val="00CD3B41"/>
    <w:rsid w:val="00CD3B6E"/>
    <w:rsid w:val="00CD3D39"/>
    <w:rsid w:val="00CD413C"/>
    <w:rsid w:val="00CD43F5"/>
    <w:rsid w:val="00CD65FF"/>
    <w:rsid w:val="00CD6EE9"/>
    <w:rsid w:val="00CD714B"/>
    <w:rsid w:val="00CD7650"/>
    <w:rsid w:val="00CD7F4E"/>
    <w:rsid w:val="00CE0314"/>
    <w:rsid w:val="00CE0C83"/>
    <w:rsid w:val="00CE132D"/>
    <w:rsid w:val="00CE184D"/>
    <w:rsid w:val="00CE232F"/>
    <w:rsid w:val="00CE235A"/>
    <w:rsid w:val="00CE2D11"/>
    <w:rsid w:val="00CE317E"/>
    <w:rsid w:val="00CE327C"/>
    <w:rsid w:val="00CE41AF"/>
    <w:rsid w:val="00CE5572"/>
    <w:rsid w:val="00CF1131"/>
    <w:rsid w:val="00CF1E33"/>
    <w:rsid w:val="00CF291E"/>
    <w:rsid w:val="00CF33D9"/>
    <w:rsid w:val="00CF34AA"/>
    <w:rsid w:val="00CF3A90"/>
    <w:rsid w:val="00CF45F4"/>
    <w:rsid w:val="00CF5EE1"/>
    <w:rsid w:val="00CF5EF7"/>
    <w:rsid w:val="00CF6303"/>
    <w:rsid w:val="00CF6366"/>
    <w:rsid w:val="00CF7149"/>
    <w:rsid w:val="00CF73D1"/>
    <w:rsid w:val="00D00466"/>
    <w:rsid w:val="00D00ED3"/>
    <w:rsid w:val="00D016D0"/>
    <w:rsid w:val="00D01D4A"/>
    <w:rsid w:val="00D02C23"/>
    <w:rsid w:val="00D02C3C"/>
    <w:rsid w:val="00D03E25"/>
    <w:rsid w:val="00D03EEF"/>
    <w:rsid w:val="00D04C9C"/>
    <w:rsid w:val="00D10B19"/>
    <w:rsid w:val="00D118ED"/>
    <w:rsid w:val="00D11CF2"/>
    <w:rsid w:val="00D12573"/>
    <w:rsid w:val="00D12C3A"/>
    <w:rsid w:val="00D13902"/>
    <w:rsid w:val="00D149A5"/>
    <w:rsid w:val="00D15039"/>
    <w:rsid w:val="00D15153"/>
    <w:rsid w:val="00D15189"/>
    <w:rsid w:val="00D15CA0"/>
    <w:rsid w:val="00D15D31"/>
    <w:rsid w:val="00D1706A"/>
    <w:rsid w:val="00D1780B"/>
    <w:rsid w:val="00D2020A"/>
    <w:rsid w:val="00D20226"/>
    <w:rsid w:val="00D2086D"/>
    <w:rsid w:val="00D21D27"/>
    <w:rsid w:val="00D22593"/>
    <w:rsid w:val="00D22CBF"/>
    <w:rsid w:val="00D2314A"/>
    <w:rsid w:val="00D23CCF"/>
    <w:rsid w:val="00D24A9C"/>
    <w:rsid w:val="00D24E35"/>
    <w:rsid w:val="00D261FF"/>
    <w:rsid w:val="00D26365"/>
    <w:rsid w:val="00D26469"/>
    <w:rsid w:val="00D26DEF"/>
    <w:rsid w:val="00D2797C"/>
    <w:rsid w:val="00D27A51"/>
    <w:rsid w:val="00D27D3D"/>
    <w:rsid w:val="00D30655"/>
    <w:rsid w:val="00D30973"/>
    <w:rsid w:val="00D30B71"/>
    <w:rsid w:val="00D31D14"/>
    <w:rsid w:val="00D32478"/>
    <w:rsid w:val="00D3283D"/>
    <w:rsid w:val="00D33530"/>
    <w:rsid w:val="00D337EC"/>
    <w:rsid w:val="00D358DF"/>
    <w:rsid w:val="00D36014"/>
    <w:rsid w:val="00D36198"/>
    <w:rsid w:val="00D364B0"/>
    <w:rsid w:val="00D37193"/>
    <w:rsid w:val="00D37A4B"/>
    <w:rsid w:val="00D37EA0"/>
    <w:rsid w:val="00D414CB"/>
    <w:rsid w:val="00D42E39"/>
    <w:rsid w:val="00D43F42"/>
    <w:rsid w:val="00D43F55"/>
    <w:rsid w:val="00D45064"/>
    <w:rsid w:val="00D45365"/>
    <w:rsid w:val="00D4590B"/>
    <w:rsid w:val="00D45CFB"/>
    <w:rsid w:val="00D45DCB"/>
    <w:rsid w:val="00D46359"/>
    <w:rsid w:val="00D46985"/>
    <w:rsid w:val="00D471BD"/>
    <w:rsid w:val="00D47AA5"/>
    <w:rsid w:val="00D50A50"/>
    <w:rsid w:val="00D52413"/>
    <w:rsid w:val="00D52A16"/>
    <w:rsid w:val="00D533A6"/>
    <w:rsid w:val="00D53F10"/>
    <w:rsid w:val="00D5440F"/>
    <w:rsid w:val="00D54C33"/>
    <w:rsid w:val="00D5557A"/>
    <w:rsid w:val="00D557D7"/>
    <w:rsid w:val="00D56276"/>
    <w:rsid w:val="00D5672D"/>
    <w:rsid w:val="00D56CCC"/>
    <w:rsid w:val="00D5702A"/>
    <w:rsid w:val="00D570DE"/>
    <w:rsid w:val="00D57546"/>
    <w:rsid w:val="00D60FAE"/>
    <w:rsid w:val="00D61C3F"/>
    <w:rsid w:val="00D628D6"/>
    <w:rsid w:val="00D634B8"/>
    <w:rsid w:val="00D6352B"/>
    <w:rsid w:val="00D63B33"/>
    <w:rsid w:val="00D654CF"/>
    <w:rsid w:val="00D66653"/>
    <w:rsid w:val="00D66725"/>
    <w:rsid w:val="00D66E74"/>
    <w:rsid w:val="00D67FFA"/>
    <w:rsid w:val="00D7111F"/>
    <w:rsid w:val="00D73891"/>
    <w:rsid w:val="00D73D18"/>
    <w:rsid w:val="00D73E24"/>
    <w:rsid w:val="00D7488F"/>
    <w:rsid w:val="00D755EC"/>
    <w:rsid w:val="00D76831"/>
    <w:rsid w:val="00D76C8F"/>
    <w:rsid w:val="00D76E82"/>
    <w:rsid w:val="00D772AA"/>
    <w:rsid w:val="00D773C8"/>
    <w:rsid w:val="00D8024A"/>
    <w:rsid w:val="00D805FE"/>
    <w:rsid w:val="00D8128D"/>
    <w:rsid w:val="00D82BCC"/>
    <w:rsid w:val="00D834EB"/>
    <w:rsid w:val="00D83557"/>
    <w:rsid w:val="00D84339"/>
    <w:rsid w:val="00D84C6D"/>
    <w:rsid w:val="00D85497"/>
    <w:rsid w:val="00D862F7"/>
    <w:rsid w:val="00D8658B"/>
    <w:rsid w:val="00D875BF"/>
    <w:rsid w:val="00D87F86"/>
    <w:rsid w:val="00D90E31"/>
    <w:rsid w:val="00D9155C"/>
    <w:rsid w:val="00D92B4C"/>
    <w:rsid w:val="00D92CCE"/>
    <w:rsid w:val="00D92F99"/>
    <w:rsid w:val="00D93D58"/>
    <w:rsid w:val="00D947CB"/>
    <w:rsid w:val="00D94975"/>
    <w:rsid w:val="00D94FFE"/>
    <w:rsid w:val="00D95048"/>
    <w:rsid w:val="00D9565A"/>
    <w:rsid w:val="00D95BFE"/>
    <w:rsid w:val="00D96D32"/>
    <w:rsid w:val="00D97525"/>
    <w:rsid w:val="00D97DFE"/>
    <w:rsid w:val="00DA035C"/>
    <w:rsid w:val="00DA1946"/>
    <w:rsid w:val="00DA222B"/>
    <w:rsid w:val="00DA269A"/>
    <w:rsid w:val="00DA297E"/>
    <w:rsid w:val="00DA2AFB"/>
    <w:rsid w:val="00DA2FD2"/>
    <w:rsid w:val="00DA30BB"/>
    <w:rsid w:val="00DA3278"/>
    <w:rsid w:val="00DA405C"/>
    <w:rsid w:val="00DA41D6"/>
    <w:rsid w:val="00DA4567"/>
    <w:rsid w:val="00DA5645"/>
    <w:rsid w:val="00DA575A"/>
    <w:rsid w:val="00DA5E0B"/>
    <w:rsid w:val="00DA7B27"/>
    <w:rsid w:val="00DB0A57"/>
    <w:rsid w:val="00DB0FC6"/>
    <w:rsid w:val="00DB1284"/>
    <w:rsid w:val="00DB27A7"/>
    <w:rsid w:val="00DB2F38"/>
    <w:rsid w:val="00DB3103"/>
    <w:rsid w:val="00DB3702"/>
    <w:rsid w:val="00DB3940"/>
    <w:rsid w:val="00DB3E30"/>
    <w:rsid w:val="00DB4D03"/>
    <w:rsid w:val="00DB6875"/>
    <w:rsid w:val="00DB6BEF"/>
    <w:rsid w:val="00DC0648"/>
    <w:rsid w:val="00DC09A3"/>
    <w:rsid w:val="00DC0A75"/>
    <w:rsid w:val="00DC1253"/>
    <w:rsid w:val="00DC1710"/>
    <w:rsid w:val="00DC2428"/>
    <w:rsid w:val="00DC2C51"/>
    <w:rsid w:val="00DC3259"/>
    <w:rsid w:val="00DC37FF"/>
    <w:rsid w:val="00DC4AB9"/>
    <w:rsid w:val="00DC4BBD"/>
    <w:rsid w:val="00DC5119"/>
    <w:rsid w:val="00DC52C3"/>
    <w:rsid w:val="00DC5D6E"/>
    <w:rsid w:val="00DC5E29"/>
    <w:rsid w:val="00DC60C5"/>
    <w:rsid w:val="00DC6812"/>
    <w:rsid w:val="00DC74A7"/>
    <w:rsid w:val="00DC75A3"/>
    <w:rsid w:val="00DC7C90"/>
    <w:rsid w:val="00DD061A"/>
    <w:rsid w:val="00DD0B17"/>
    <w:rsid w:val="00DD2192"/>
    <w:rsid w:val="00DD3F65"/>
    <w:rsid w:val="00DD3F8E"/>
    <w:rsid w:val="00DD4B03"/>
    <w:rsid w:val="00DD61B0"/>
    <w:rsid w:val="00DD72D4"/>
    <w:rsid w:val="00DD79CB"/>
    <w:rsid w:val="00DE02E7"/>
    <w:rsid w:val="00DE07C6"/>
    <w:rsid w:val="00DE37AE"/>
    <w:rsid w:val="00DE44EF"/>
    <w:rsid w:val="00DE4730"/>
    <w:rsid w:val="00DE495E"/>
    <w:rsid w:val="00DE51CC"/>
    <w:rsid w:val="00DE5947"/>
    <w:rsid w:val="00DE5C02"/>
    <w:rsid w:val="00DE5DCD"/>
    <w:rsid w:val="00DE6E4C"/>
    <w:rsid w:val="00DF10B3"/>
    <w:rsid w:val="00DF1271"/>
    <w:rsid w:val="00DF1903"/>
    <w:rsid w:val="00DF1C0F"/>
    <w:rsid w:val="00DF45E0"/>
    <w:rsid w:val="00DF5037"/>
    <w:rsid w:val="00DF560B"/>
    <w:rsid w:val="00DF5795"/>
    <w:rsid w:val="00DF5D4A"/>
    <w:rsid w:val="00DF6660"/>
    <w:rsid w:val="00DF7443"/>
    <w:rsid w:val="00DF7DFF"/>
    <w:rsid w:val="00E009E3"/>
    <w:rsid w:val="00E00E5B"/>
    <w:rsid w:val="00E025A5"/>
    <w:rsid w:val="00E025D6"/>
    <w:rsid w:val="00E02902"/>
    <w:rsid w:val="00E02A86"/>
    <w:rsid w:val="00E02B33"/>
    <w:rsid w:val="00E07D4E"/>
    <w:rsid w:val="00E102B6"/>
    <w:rsid w:val="00E10590"/>
    <w:rsid w:val="00E111F9"/>
    <w:rsid w:val="00E119B9"/>
    <w:rsid w:val="00E12144"/>
    <w:rsid w:val="00E12497"/>
    <w:rsid w:val="00E131D1"/>
    <w:rsid w:val="00E13DDD"/>
    <w:rsid w:val="00E14CB8"/>
    <w:rsid w:val="00E14EBB"/>
    <w:rsid w:val="00E154E7"/>
    <w:rsid w:val="00E17E1D"/>
    <w:rsid w:val="00E212A3"/>
    <w:rsid w:val="00E2189C"/>
    <w:rsid w:val="00E21FF8"/>
    <w:rsid w:val="00E22912"/>
    <w:rsid w:val="00E22BD4"/>
    <w:rsid w:val="00E22C96"/>
    <w:rsid w:val="00E2301F"/>
    <w:rsid w:val="00E232F4"/>
    <w:rsid w:val="00E235E6"/>
    <w:rsid w:val="00E242C5"/>
    <w:rsid w:val="00E24821"/>
    <w:rsid w:val="00E25CE3"/>
    <w:rsid w:val="00E260C1"/>
    <w:rsid w:val="00E27197"/>
    <w:rsid w:val="00E27B91"/>
    <w:rsid w:val="00E27D1B"/>
    <w:rsid w:val="00E27F1F"/>
    <w:rsid w:val="00E30BB8"/>
    <w:rsid w:val="00E30CCE"/>
    <w:rsid w:val="00E30EEE"/>
    <w:rsid w:val="00E3103C"/>
    <w:rsid w:val="00E31E0F"/>
    <w:rsid w:val="00E331FE"/>
    <w:rsid w:val="00E35C30"/>
    <w:rsid w:val="00E36074"/>
    <w:rsid w:val="00E36294"/>
    <w:rsid w:val="00E36782"/>
    <w:rsid w:val="00E36940"/>
    <w:rsid w:val="00E36B3B"/>
    <w:rsid w:val="00E41516"/>
    <w:rsid w:val="00E41C63"/>
    <w:rsid w:val="00E42322"/>
    <w:rsid w:val="00E4428A"/>
    <w:rsid w:val="00E44473"/>
    <w:rsid w:val="00E44B21"/>
    <w:rsid w:val="00E44BAE"/>
    <w:rsid w:val="00E454BF"/>
    <w:rsid w:val="00E45600"/>
    <w:rsid w:val="00E459D7"/>
    <w:rsid w:val="00E46B72"/>
    <w:rsid w:val="00E475AC"/>
    <w:rsid w:val="00E47900"/>
    <w:rsid w:val="00E5098B"/>
    <w:rsid w:val="00E50BB5"/>
    <w:rsid w:val="00E5141F"/>
    <w:rsid w:val="00E5164B"/>
    <w:rsid w:val="00E5191A"/>
    <w:rsid w:val="00E51D14"/>
    <w:rsid w:val="00E51F62"/>
    <w:rsid w:val="00E52DB9"/>
    <w:rsid w:val="00E5492D"/>
    <w:rsid w:val="00E5622F"/>
    <w:rsid w:val="00E5677A"/>
    <w:rsid w:val="00E57DC7"/>
    <w:rsid w:val="00E60055"/>
    <w:rsid w:val="00E60499"/>
    <w:rsid w:val="00E6082E"/>
    <w:rsid w:val="00E6201D"/>
    <w:rsid w:val="00E6241E"/>
    <w:rsid w:val="00E63D08"/>
    <w:rsid w:val="00E643D8"/>
    <w:rsid w:val="00E64E94"/>
    <w:rsid w:val="00E653A4"/>
    <w:rsid w:val="00E6686A"/>
    <w:rsid w:val="00E66AA9"/>
    <w:rsid w:val="00E66C05"/>
    <w:rsid w:val="00E672FA"/>
    <w:rsid w:val="00E67ACF"/>
    <w:rsid w:val="00E702F2"/>
    <w:rsid w:val="00E7051C"/>
    <w:rsid w:val="00E713DC"/>
    <w:rsid w:val="00E71F9E"/>
    <w:rsid w:val="00E7456E"/>
    <w:rsid w:val="00E74778"/>
    <w:rsid w:val="00E752C5"/>
    <w:rsid w:val="00E7587A"/>
    <w:rsid w:val="00E76326"/>
    <w:rsid w:val="00E802CF"/>
    <w:rsid w:val="00E803C3"/>
    <w:rsid w:val="00E819E8"/>
    <w:rsid w:val="00E82360"/>
    <w:rsid w:val="00E837AA"/>
    <w:rsid w:val="00E84B7F"/>
    <w:rsid w:val="00E85FBB"/>
    <w:rsid w:val="00E868C6"/>
    <w:rsid w:val="00E875D1"/>
    <w:rsid w:val="00E879E5"/>
    <w:rsid w:val="00E926C8"/>
    <w:rsid w:val="00E92E67"/>
    <w:rsid w:val="00E93891"/>
    <w:rsid w:val="00E93A37"/>
    <w:rsid w:val="00E94108"/>
    <w:rsid w:val="00E94D55"/>
    <w:rsid w:val="00E9735C"/>
    <w:rsid w:val="00EA01AE"/>
    <w:rsid w:val="00EA0BBD"/>
    <w:rsid w:val="00EA0EC3"/>
    <w:rsid w:val="00EA1A22"/>
    <w:rsid w:val="00EA1EC9"/>
    <w:rsid w:val="00EA2004"/>
    <w:rsid w:val="00EA2954"/>
    <w:rsid w:val="00EA312D"/>
    <w:rsid w:val="00EA392F"/>
    <w:rsid w:val="00EA421B"/>
    <w:rsid w:val="00EA4736"/>
    <w:rsid w:val="00EA4DD2"/>
    <w:rsid w:val="00EA51D1"/>
    <w:rsid w:val="00EA5D34"/>
    <w:rsid w:val="00EA63C9"/>
    <w:rsid w:val="00EA6AEE"/>
    <w:rsid w:val="00EA7CC9"/>
    <w:rsid w:val="00EB084A"/>
    <w:rsid w:val="00EB28CA"/>
    <w:rsid w:val="00EB3DF7"/>
    <w:rsid w:val="00EB58B7"/>
    <w:rsid w:val="00EB5FCF"/>
    <w:rsid w:val="00EB6C4E"/>
    <w:rsid w:val="00EB6DB9"/>
    <w:rsid w:val="00EC077D"/>
    <w:rsid w:val="00EC0A25"/>
    <w:rsid w:val="00EC2599"/>
    <w:rsid w:val="00EC37CF"/>
    <w:rsid w:val="00EC3A0B"/>
    <w:rsid w:val="00EC4692"/>
    <w:rsid w:val="00EC4824"/>
    <w:rsid w:val="00EC4F21"/>
    <w:rsid w:val="00EC52D7"/>
    <w:rsid w:val="00EC7C56"/>
    <w:rsid w:val="00ED07AD"/>
    <w:rsid w:val="00ED1D8F"/>
    <w:rsid w:val="00ED1E78"/>
    <w:rsid w:val="00ED25FC"/>
    <w:rsid w:val="00ED2B6E"/>
    <w:rsid w:val="00ED3320"/>
    <w:rsid w:val="00ED33DF"/>
    <w:rsid w:val="00ED3C39"/>
    <w:rsid w:val="00ED41FA"/>
    <w:rsid w:val="00ED426D"/>
    <w:rsid w:val="00ED458F"/>
    <w:rsid w:val="00ED4750"/>
    <w:rsid w:val="00ED4EAC"/>
    <w:rsid w:val="00ED6BA8"/>
    <w:rsid w:val="00ED6C44"/>
    <w:rsid w:val="00ED6ED6"/>
    <w:rsid w:val="00ED6F29"/>
    <w:rsid w:val="00ED74B4"/>
    <w:rsid w:val="00ED7AA1"/>
    <w:rsid w:val="00ED7D9C"/>
    <w:rsid w:val="00ED7F76"/>
    <w:rsid w:val="00EE0211"/>
    <w:rsid w:val="00EE0D9B"/>
    <w:rsid w:val="00EE4577"/>
    <w:rsid w:val="00EE4974"/>
    <w:rsid w:val="00EE509A"/>
    <w:rsid w:val="00EE680A"/>
    <w:rsid w:val="00EE6E2E"/>
    <w:rsid w:val="00EE7875"/>
    <w:rsid w:val="00EE7D72"/>
    <w:rsid w:val="00EF0A88"/>
    <w:rsid w:val="00EF18BD"/>
    <w:rsid w:val="00EF2070"/>
    <w:rsid w:val="00EF2178"/>
    <w:rsid w:val="00EF26D4"/>
    <w:rsid w:val="00EF4D9C"/>
    <w:rsid w:val="00EF547F"/>
    <w:rsid w:val="00EF69D8"/>
    <w:rsid w:val="00EF71F5"/>
    <w:rsid w:val="00EF730C"/>
    <w:rsid w:val="00EF756C"/>
    <w:rsid w:val="00EF7D31"/>
    <w:rsid w:val="00F00D70"/>
    <w:rsid w:val="00F01C58"/>
    <w:rsid w:val="00F02BE0"/>
    <w:rsid w:val="00F03740"/>
    <w:rsid w:val="00F03E8C"/>
    <w:rsid w:val="00F04315"/>
    <w:rsid w:val="00F04CB0"/>
    <w:rsid w:val="00F04EF7"/>
    <w:rsid w:val="00F060F1"/>
    <w:rsid w:val="00F07781"/>
    <w:rsid w:val="00F117B0"/>
    <w:rsid w:val="00F119E9"/>
    <w:rsid w:val="00F1233A"/>
    <w:rsid w:val="00F126A2"/>
    <w:rsid w:val="00F12A1A"/>
    <w:rsid w:val="00F1352D"/>
    <w:rsid w:val="00F141CB"/>
    <w:rsid w:val="00F14346"/>
    <w:rsid w:val="00F178DD"/>
    <w:rsid w:val="00F17C0C"/>
    <w:rsid w:val="00F21679"/>
    <w:rsid w:val="00F21C9C"/>
    <w:rsid w:val="00F22186"/>
    <w:rsid w:val="00F22B75"/>
    <w:rsid w:val="00F22DFC"/>
    <w:rsid w:val="00F24B26"/>
    <w:rsid w:val="00F25120"/>
    <w:rsid w:val="00F25242"/>
    <w:rsid w:val="00F26228"/>
    <w:rsid w:val="00F309A1"/>
    <w:rsid w:val="00F30D36"/>
    <w:rsid w:val="00F30D64"/>
    <w:rsid w:val="00F3458D"/>
    <w:rsid w:val="00F3460A"/>
    <w:rsid w:val="00F35F5B"/>
    <w:rsid w:val="00F364AC"/>
    <w:rsid w:val="00F36666"/>
    <w:rsid w:val="00F378DB"/>
    <w:rsid w:val="00F37CF0"/>
    <w:rsid w:val="00F37D30"/>
    <w:rsid w:val="00F4054B"/>
    <w:rsid w:val="00F40D7C"/>
    <w:rsid w:val="00F41269"/>
    <w:rsid w:val="00F4250D"/>
    <w:rsid w:val="00F42DE6"/>
    <w:rsid w:val="00F43539"/>
    <w:rsid w:val="00F43AAB"/>
    <w:rsid w:val="00F44752"/>
    <w:rsid w:val="00F4539E"/>
    <w:rsid w:val="00F458FE"/>
    <w:rsid w:val="00F460B7"/>
    <w:rsid w:val="00F46E8A"/>
    <w:rsid w:val="00F46F69"/>
    <w:rsid w:val="00F47FE1"/>
    <w:rsid w:val="00F504D3"/>
    <w:rsid w:val="00F50921"/>
    <w:rsid w:val="00F50AEE"/>
    <w:rsid w:val="00F510CF"/>
    <w:rsid w:val="00F5121A"/>
    <w:rsid w:val="00F52AE9"/>
    <w:rsid w:val="00F52C6C"/>
    <w:rsid w:val="00F5414E"/>
    <w:rsid w:val="00F541AD"/>
    <w:rsid w:val="00F5548C"/>
    <w:rsid w:val="00F55959"/>
    <w:rsid w:val="00F604E9"/>
    <w:rsid w:val="00F611AC"/>
    <w:rsid w:val="00F6122E"/>
    <w:rsid w:val="00F61653"/>
    <w:rsid w:val="00F61F07"/>
    <w:rsid w:val="00F62B9B"/>
    <w:rsid w:val="00F639F5"/>
    <w:rsid w:val="00F648AE"/>
    <w:rsid w:val="00F65408"/>
    <w:rsid w:val="00F660FA"/>
    <w:rsid w:val="00F66A5B"/>
    <w:rsid w:val="00F66A6D"/>
    <w:rsid w:val="00F67854"/>
    <w:rsid w:val="00F71051"/>
    <w:rsid w:val="00F712C5"/>
    <w:rsid w:val="00F7215E"/>
    <w:rsid w:val="00F72535"/>
    <w:rsid w:val="00F72759"/>
    <w:rsid w:val="00F729D8"/>
    <w:rsid w:val="00F73464"/>
    <w:rsid w:val="00F73BB1"/>
    <w:rsid w:val="00F74A34"/>
    <w:rsid w:val="00F75116"/>
    <w:rsid w:val="00F753C9"/>
    <w:rsid w:val="00F77EEE"/>
    <w:rsid w:val="00F80803"/>
    <w:rsid w:val="00F81BB0"/>
    <w:rsid w:val="00F82DA4"/>
    <w:rsid w:val="00F83807"/>
    <w:rsid w:val="00F83990"/>
    <w:rsid w:val="00F84D18"/>
    <w:rsid w:val="00F84FD2"/>
    <w:rsid w:val="00F85536"/>
    <w:rsid w:val="00F868C7"/>
    <w:rsid w:val="00F87345"/>
    <w:rsid w:val="00F87528"/>
    <w:rsid w:val="00F878B9"/>
    <w:rsid w:val="00F900D6"/>
    <w:rsid w:val="00F909C4"/>
    <w:rsid w:val="00F91731"/>
    <w:rsid w:val="00F921A3"/>
    <w:rsid w:val="00F93199"/>
    <w:rsid w:val="00F9498E"/>
    <w:rsid w:val="00F96332"/>
    <w:rsid w:val="00F96490"/>
    <w:rsid w:val="00FA0111"/>
    <w:rsid w:val="00FA0912"/>
    <w:rsid w:val="00FA1B26"/>
    <w:rsid w:val="00FA24F0"/>
    <w:rsid w:val="00FA2A3D"/>
    <w:rsid w:val="00FA3F83"/>
    <w:rsid w:val="00FA412B"/>
    <w:rsid w:val="00FA4273"/>
    <w:rsid w:val="00FA435D"/>
    <w:rsid w:val="00FA44DD"/>
    <w:rsid w:val="00FA6222"/>
    <w:rsid w:val="00FA687B"/>
    <w:rsid w:val="00FA6C8F"/>
    <w:rsid w:val="00FA7318"/>
    <w:rsid w:val="00FA73EB"/>
    <w:rsid w:val="00FA7AAB"/>
    <w:rsid w:val="00FB21D2"/>
    <w:rsid w:val="00FB24AF"/>
    <w:rsid w:val="00FB3461"/>
    <w:rsid w:val="00FB3776"/>
    <w:rsid w:val="00FB37B1"/>
    <w:rsid w:val="00FB3A44"/>
    <w:rsid w:val="00FB3D37"/>
    <w:rsid w:val="00FB486E"/>
    <w:rsid w:val="00FB4DCB"/>
    <w:rsid w:val="00FB54C4"/>
    <w:rsid w:val="00FB62A9"/>
    <w:rsid w:val="00FB6BB5"/>
    <w:rsid w:val="00FB719D"/>
    <w:rsid w:val="00FC1EAC"/>
    <w:rsid w:val="00FC309C"/>
    <w:rsid w:val="00FC3449"/>
    <w:rsid w:val="00FC42C8"/>
    <w:rsid w:val="00FC48ED"/>
    <w:rsid w:val="00FC4C79"/>
    <w:rsid w:val="00FC4F35"/>
    <w:rsid w:val="00FC5972"/>
    <w:rsid w:val="00FC62B3"/>
    <w:rsid w:val="00FC751B"/>
    <w:rsid w:val="00FD067C"/>
    <w:rsid w:val="00FD0764"/>
    <w:rsid w:val="00FD2389"/>
    <w:rsid w:val="00FD27AF"/>
    <w:rsid w:val="00FD2B24"/>
    <w:rsid w:val="00FD2BAE"/>
    <w:rsid w:val="00FD477D"/>
    <w:rsid w:val="00FD5AA2"/>
    <w:rsid w:val="00FD65DC"/>
    <w:rsid w:val="00FD67EE"/>
    <w:rsid w:val="00FD708B"/>
    <w:rsid w:val="00FD7195"/>
    <w:rsid w:val="00FD771B"/>
    <w:rsid w:val="00FD7AA6"/>
    <w:rsid w:val="00FD7C8F"/>
    <w:rsid w:val="00FE0395"/>
    <w:rsid w:val="00FE089E"/>
    <w:rsid w:val="00FE11D9"/>
    <w:rsid w:val="00FE127A"/>
    <w:rsid w:val="00FE20BF"/>
    <w:rsid w:val="00FE2222"/>
    <w:rsid w:val="00FE5291"/>
    <w:rsid w:val="00FE52FF"/>
    <w:rsid w:val="00FE5378"/>
    <w:rsid w:val="00FE6024"/>
    <w:rsid w:val="00FE6EA1"/>
    <w:rsid w:val="00FE7938"/>
    <w:rsid w:val="00FF0670"/>
    <w:rsid w:val="00FF1B2A"/>
    <w:rsid w:val="00FF1C75"/>
    <w:rsid w:val="00FF2C64"/>
    <w:rsid w:val="00FF2D59"/>
    <w:rsid w:val="00FF312C"/>
    <w:rsid w:val="00FF31E8"/>
    <w:rsid w:val="00FF44C4"/>
    <w:rsid w:val="00FF4607"/>
    <w:rsid w:val="00FF4FB1"/>
    <w:rsid w:val="00FF67A7"/>
    <w:rsid w:val="00FF77E5"/>
    <w:rsid w:val="44254B4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02C21"/>
  <w15:docId w15:val="{D4EC8305-C429-4890-A6DC-A4A3E728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footnote text" w:semiHidden="1"/>
    <w:lsdException w:name="annotation text" w:uiPriority="99"/>
    <w:lsdException w:name="header" w:uiPriority="99"/>
    <w:lsdException w:name="caption" w:semiHidden="1" w:unhideWhenUsed="1" w:qFormat="1"/>
    <w:lsdException w:name="footnote reference" w:semiHidden="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szCs w:val="28"/>
    </w:rPr>
  </w:style>
  <w:style w:type="paragraph" w:styleId="1">
    <w:name w:val="heading 1"/>
    <w:basedOn w:val="a0"/>
    <w:next w:val="a0"/>
    <w:qFormat/>
    <w:pPr>
      <w:keepNext/>
      <w:spacing w:before="240" w:after="60"/>
      <w:outlineLvl w:val="0"/>
    </w:pPr>
    <w:rPr>
      <w:rFonts w:ascii="Arial" w:hAnsi="Arial" w:cs="Arial"/>
      <w:b/>
      <w:bCs/>
      <w:kern w:val="32"/>
      <w:sz w:val="32"/>
      <w:szCs w:val="32"/>
    </w:rPr>
  </w:style>
  <w:style w:type="paragraph" w:styleId="2">
    <w:name w:val="heading 2"/>
    <w:basedOn w:val="a0"/>
    <w:next w:val="a0"/>
    <w:qFormat/>
    <w:pPr>
      <w:keepNext/>
      <w:spacing w:before="240" w:after="60"/>
      <w:outlineLvl w:val="1"/>
    </w:pPr>
    <w:rPr>
      <w:rFonts w:ascii="Arial" w:hAnsi="Arial" w:cs="Arial"/>
      <w:b/>
      <w:bCs/>
      <w:i/>
      <w:iCs/>
    </w:rPr>
  </w:style>
  <w:style w:type="paragraph" w:styleId="3">
    <w:name w:val="heading 3"/>
    <w:basedOn w:val="a0"/>
    <w:next w:val="a0"/>
    <w:qFormat/>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rPr>
      <w:rFonts w:ascii="Segoe UI" w:hAnsi="Segoe UI" w:cs="Segoe UI"/>
      <w:sz w:val="18"/>
      <w:szCs w:val="18"/>
    </w:rPr>
  </w:style>
  <w:style w:type="paragraph" w:styleId="a6">
    <w:name w:val="Block Text"/>
    <w:basedOn w:val="a0"/>
    <w:pPr>
      <w:ind w:left="567" w:right="567" w:firstLine="567"/>
      <w:jc w:val="center"/>
    </w:pPr>
    <w:rPr>
      <w:b/>
      <w:szCs w:val="20"/>
    </w:rPr>
  </w:style>
  <w:style w:type="paragraph" w:styleId="a7">
    <w:name w:val="Body Text"/>
    <w:basedOn w:val="a0"/>
    <w:link w:val="a8"/>
    <w:pPr>
      <w:spacing w:after="120"/>
    </w:pPr>
    <w:rPr>
      <w:lang w:val="en-GB" w:eastAsia="en-US"/>
    </w:rPr>
  </w:style>
  <w:style w:type="paragraph" w:styleId="a9">
    <w:name w:val="Body Text Indent"/>
    <w:basedOn w:val="a0"/>
    <w:pPr>
      <w:spacing w:after="120"/>
      <w:ind w:left="283"/>
    </w:pPr>
  </w:style>
  <w:style w:type="character" w:styleId="aa">
    <w:name w:val="annotation reference"/>
    <w:basedOn w:val="a1"/>
    <w:rPr>
      <w:sz w:val="16"/>
      <w:szCs w:val="16"/>
    </w:rPr>
  </w:style>
  <w:style w:type="paragraph" w:styleId="ab">
    <w:name w:val="annotation text"/>
    <w:basedOn w:val="a0"/>
    <w:link w:val="ac"/>
    <w:uiPriority w:val="99"/>
    <w:rPr>
      <w:sz w:val="20"/>
      <w:szCs w:val="20"/>
    </w:rPr>
  </w:style>
  <w:style w:type="paragraph" w:styleId="ad">
    <w:name w:val="annotation subject"/>
    <w:basedOn w:val="ab"/>
    <w:next w:val="ab"/>
    <w:link w:val="ae"/>
    <w:rPr>
      <w:b/>
      <w:bCs/>
    </w:rPr>
  </w:style>
  <w:style w:type="character" w:styleId="af">
    <w:name w:val="endnote reference"/>
    <w:rPr>
      <w:vertAlign w:val="superscript"/>
    </w:rPr>
  </w:style>
  <w:style w:type="paragraph" w:styleId="af0">
    <w:name w:val="endnote text"/>
    <w:basedOn w:val="a0"/>
    <w:link w:val="af1"/>
    <w:rPr>
      <w:sz w:val="20"/>
      <w:szCs w:val="20"/>
    </w:rPr>
  </w:style>
  <w:style w:type="character" w:styleId="af2">
    <w:name w:val="FollowedHyperlink"/>
    <w:basedOn w:val="a1"/>
    <w:rPr>
      <w:color w:val="954F72" w:themeColor="followedHyperlink"/>
      <w:u w:val="single"/>
    </w:rPr>
  </w:style>
  <w:style w:type="paragraph" w:styleId="af3">
    <w:name w:val="footer"/>
    <w:basedOn w:val="a0"/>
    <w:pPr>
      <w:tabs>
        <w:tab w:val="center" w:pos="4677"/>
        <w:tab w:val="right" w:pos="9355"/>
      </w:tabs>
    </w:pPr>
  </w:style>
  <w:style w:type="character" w:styleId="af4">
    <w:name w:val="footnote reference"/>
    <w:semiHidden/>
    <w:rPr>
      <w:vertAlign w:val="superscript"/>
    </w:rPr>
  </w:style>
  <w:style w:type="paragraph" w:styleId="af5">
    <w:name w:val="footnote text"/>
    <w:basedOn w:val="a0"/>
    <w:semiHidden/>
    <w:rPr>
      <w:sz w:val="20"/>
      <w:szCs w:val="20"/>
    </w:rPr>
  </w:style>
  <w:style w:type="paragraph" w:styleId="af6">
    <w:name w:val="header"/>
    <w:basedOn w:val="a0"/>
    <w:link w:val="af7"/>
    <w:uiPriority w:val="99"/>
    <w:pPr>
      <w:tabs>
        <w:tab w:val="center" w:pos="4677"/>
        <w:tab w:val="right" w:pos="9355"/>
      </w:tabs>
    </w:pPr>
  </w:style>
  <w:style w:type="character" w:styleId="af8">
    <w:name w:val="Hyperlink"/>
    <w:uiPriority w:val="99"/>
    <w:rPr>
      <w:color w:val="0000FF"/>
      <w:u w:val="single"/>
    </w:rPr>
  </w:style>
  <w:style w:type="paragraph" w:styleId="a">
    <w:name w:val="List Bullet"/>
    <w:basedOn w:val="a0"/>
    <w:pPr>
      <w:numPr>
        <w:numId w:val="1"/>
      </w:numPr>
    </w:pPr>
  </w:style>
  <w:style w:type="paragraph" w:styleId="af9">
    <w:name w:val="Normal (Web)"/>
    <w:basedOn w:val="a0"/>
    <w:uiPriority w:val="99"/>
    <w:qFormat/>
    <w:pPr>
      <w:spacing w:before="100" w:beforeAutospacing="1" w:after="100" w:afterAutospacing="1"/>
    </w:pPr>
  </w:style>
  <w:style w:type="character" w:styleId="afa">
    <w:name w:val="page number"/>
    <w:basedOn w:val="a1"/>
  </w:style>
  <w:style w:type="paragraph" w:styleId="afb">
    <w:name w:val="Plain Text"/>
    <w:basedOn w:val="a0"/>
    <w:link w:val="afc"/>
    <w:pPr>
      <w:spacing w:before="100" w:beforeAutospacing="1" w:after="100" w:afterAutospacing="1"/>
    </w:pPr>
    <w:rPr>
      <w:sz w:val="24"/>
      <w:szCs w:val="24"/>
      <w:lang w:val="ru-RU" w:eastAsia="ru-RU"/>
    </w:rPr>
  </w:style>
  <w:style w:type="table" w:styleId="afd">
    <w:name w:val="Table Grid"/>
    <w:basedOn w:val="a2"/>
    <w:uiPriority w:val="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semiHidden/>
  </w:style>
  <w:style w:type="character" w:customStyle="1" w:styleId="longtext">
    <w:name w:val="long_text"/>
    <w:basedOn w:val="a1"/>
  </w:style>
  <w:style w:type="paragraph" w:customStyle="1" w:styleId="11">
    <w:name w:val="Тест_1"/>
    <w:basedOn w:val="a0"/>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Pr>
      <w:b/>
      <w:spacing w:val="8"/>
      <w:sz w:val="32"/>
      <w:szCs w:val="32"/>
      <w:lang w:val="uk-UA" w:eastAsia="ru-RU" w:bidi="ar-SA"/>
    </w:rPr>
  </w:style>
  <w:style w:type="character" w:customStyle="1" w:styleId="a8">
    <w:name w:val="Основний текст Знак"/>
    <w:link w:val="a7"/>
    <w:qFormat/>
    <w:rPr>
      <w:sz w:val="24"/>
      <w:szCs w:val="24"/>
      <w:lang w:val="en-GB" w:eastAsia="en-US" w:bidi="ar-SA"/>
    </w:rPr>
  </w:style>
  <w:style w:type="character" w:customStyle="1" w:styleId="apple-converted-space">
    <w:name w:val="apple-converted-space"/>
    <w:basedOn w:val="a1"/>
  </w:style>
  <w:style w:type="paragraph" w:customStyle="1" w:styleId="2017">
    <w:name w:val="на виконання заходів із реалізації Стратегії розвитку державної статистики на період до 2017 року"/>
    <w:basedOn w:val="11"/>
    <w:pPr>
      <w:spacing w:line="240" w:lineRule="auto"/>
    </w:pPr>
  </w:style>
  <w:style w:type="paragraph" w:customStyle="1" w:styleId="afe">
    <w:name w:val="Надстрока"/>
    <w:basedOn w:val="a0"/>
    <w:link w:val="aff"/>
    <w:pPr>
      <w:spacing w:before="120"/>
      <w:ind w:firstLine="709"/>
      <w:jc w:val="center"/>
    </w:pPr>
    <w:rPr>
      <w:vertAlign w:val="superscript"/>
    </w:rPr>
  </w:style>
  <w:style w:type="character" w:customStyle="1" w:styleId="aff">
    <w:name w:val="Надстрока Знак"/>
    <w:link w:val="afe"/>
    <w:rPr>
      <w:sz w:val="28"/>
      <w:szCs w:val="28"/>
      <w:vertAlign w:val="superscript"/>
      <w:lang w:val="uk-UA" w:eastAsia="ru-RU" w:bidi="ar-SA"/>
    </w:rPr>
  </w:style>
  <w:style w:type="character" w:customStyle="1" w:styleId="a5">
    <w:name w:val="Текст у виносці Знак"/>
    <w:link w:val="a4"/>
    <w:rPr>
      <w:rFonts w:ascii="Segoe UI" w:hAnsi="Segoe UI" w:cs="Segoe UI"/>
      <w:sz w:val="18"/>
      <w:szCs w:val="18"/>
      <w:lang w:val="ru-RU" w:eastAsia="ru-RU"/>
    </w:rPr>
  </w:style>
  <w:style w:type="character" w:customStyle="1" w:styleId="af7">
    <w:name w:val="Верхній колонтитул Знак"/>
    <w:link w:val="af6"/>
    <w:uiPriority w:val="99"/>
    <w:rPr>
      <w:sz w:val="24"/>
      <w:szCs w:val="24"/>
      <w:lang w:val="ru-RU" w:eastAsia="ru-RU"/>
    </w:rPr>
  </w:style>
  <w:style w:type="paragraph" w:customStyle="1" w:styleId="Default">
    <w:name w:val="Default"/>
    <w:qFormat/>
    <w:pPr>
      <w:autoSpaceDE w:val="0"/>
      <w:autoSpaceDN w:val="0"/>
      <w:adjustRightInd w:val="0"/>
    </w:pPr>
    <w:rPr>
      <w:color w:val="000000"/>
      <w:sz w:val="24"/>
      <w:szCs w:val="24"/>
      <w:lang w:val="ru-RU" w:eastAsia="ru-RU"/>
    </w:rPr>
  </w:style>
  <w:style w:type="character" w:customStyle="1" w:styleId="af1">
    <w:name w:val="Текст кінцевої виноски Знак"/>
    <w:link w:val="af0"/>
    <w:rPr>
      <w:lang w:val="ru-RU" w:eastAsia="ru-RU"/>
    </w:rPr>
  </w:style>
  <w:style w:type="paragraph" w:styleId="aff0">
    <w:name w:val="List Paragraph"/>
    <w:basedOn w:val="a0"/>
    <w:uiPriority w:val="34"/>
    <w:qFormat/>
    <w:pPr>
      <w:ind w:left="708"/>
    </w:p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spacing w:after="160" w:line="240" w:lineRule="exact"/>
      <w:jc w:val="both"/>
    </w:pPr>
    <w:rPr>
      <w:rFonts w:ascii="Tahoma" w:hAnsi="Tahoma"/>
      <w:b/>
      <w:sz w:val="24"/>
      <w:szCs w:val="20"/>
      <w:lang w:eastAsia="en-US"/>
    </w:rPr>
  </w:style>
  <w:style w:type="character" w:customStyle="1" w:styleId="ac">
    <w:name w:val="Текст примітки Знак"/>
    <w:basedOn w:val="a1"/>
    <w:link w:val="ab"/>
    <w:uiPriority w:val="99"/>
    <w:qFormat/>
  </w:style>
  <w:style w:type="character" w:customStyle="1" w:styleId="ae">
    <w:name w:val="Тема примітки Знак"/>
    <w:basedOn w:val="ac"/>
    <w:link w:val="ad"/>
    <w:qFormat/>
    <w:rPr>
      <w:b/>
      <w:bCs/>
    </w:rPr>
  </w:style>
  <w:style w:type="character" w:customStyle="1" w:styleId="hps">
    <w:name w:val="hps"/>
  </w:style>
  <w:style w:type="character" w:customStyle="1" w:styleId="spelle">
    <w:name w:val="spelle"/>
    <w:basedOn w:val="a1"/>
  </w:style>
  <w:style w:type="paragraph" w:customStyle="1" w:styleId="rvps2">
    <w:name w:val="rvps2"/>
    <w:basedOn w:val="a0"/>
    <w:pPr>
      <w:spacing w:before="100" w:beforeAutospacing="1" w:after="100" w:afterAutospacing="1"/>
    </w:pPr>
    <w:rPr>
      <w:sz w:val="24"/>
      <w:szCs w:val="24"/>
    </w:rPr>
  </w:style>
  <w:style w:type="character" w:customStyle="1" w:styleId="normaltextrun">
    <w:name w:val="normaltextrun"/>
    <w:basedOn w:val="a1"/>
  </w:style>
  <w:style w:type="character" w:customStyle="1" w:styleId="12">
    <w:name w:val="Неразрешенное упоминание1"/>
    <w:basedOn w:val="a1"/>
    <w:uiPriority w:val="99"/>
    <w:semiHidden/>
    <w:unhideWhenUsed/>
    <w:rPr>
      <w:color w:val="605E5C"/>
      <w:shd w:val="clear" w:color="auto" w:fill="E1DFDD"/>
    </w:rPr>
  </w:style>
  <w:style w:type="character" w:styleId="aff2">
    <w:name w:val="Placeholder Text"/>
    <w:basedOn w:val="a1"/>
    <w:uiPriority w:val="99"/>
    <w:semiHidden/>
    <w:rPr>
      <w:color w:val="808080"/>
    </w:rPr>
  </w:style>
  <w:style w:type="paragraph" w:styleId="aff3">
    <w:name w:val="No Spacing"/>
    <w:uiPriority w:val="1"/>
    <w:qFormat/>
    <w:rPr>
      <w:sz w:val="28"/>
      <w:szCs w:val="28"/>
    </w:rPr>
  </w:style>
  <w:style w:type="character" w:customStyle="1" w:styleId="jlqj4b">
    <w:name w:val="jlqj4b"/>
    <w:basedOn w:val="a1"/>
    <w:qFormat/>
  </w:style>
  <w:style w:type="character" w:customStyle="1" w:styleId="rynqvb">
    <w:name w:val="rynqvb"/>
    <w:basedOn w:val="a1"/>
  </w:style>
  <w:style w:type="character" w:customStyle="1" w:styleId="afc">
    <w:name w:val="Текст Знак"/>
    <w:basedOn w:val="a1"/>
    <w:link w:val="afb"/>
    <w:rPr>
      <w:sz w:val="24"/>
      <w:szCs w:val="24"/>
      <w:lang w:val="ru-RU" w:eastAsia="ru-RU"/>
    </w:rPr>
  </w:style>
  <w:style w:type="character" w:customStyle="1" w:styleId="22">
    <w:name w:val="Неразрешенное упоминание2"/>
    <w:basedOn w:val="a1"/>
    <w:uiPriority w:val="99"/>
    <w:semiHidden/>
    <w:unhideWhenUsed/>
    <w:rPr>
      <w:color w:val="605E5C"/>
      <w:shd w:val="clear" w:color="auto" w:fill="E1DFDD"/>
    </w:rPr>
  </w:style>
  <w:style w:type="paragraph" w:customStyle="1" w:styleId="TableParagraph">
    <w:name w:val="Table Paragraph"/>
    <w:basedOn w:val="a0"/>
    <w:uiPriority w:val="1"/>
    <w:qFormat/>
    <w:pPr>
      <w:widowControl w:val="0"/>
    </w:pPr>
    <w:rPr>
      <w:rFonts w:ascii="Calibri" w:eastAsiaTheme="minorHAnsi" w:hAnsi="Calibri" w:cstheme="minorBidi"/>
      <w:sz w:val="22"/>
      <w:szCs w:val="22"/>
      <w:lang w:val="en-US" w:eastAsia="en-US"/>
    </w:rPr>
  </w:style>
  <w:style w:type="paragraph" w:customStyle="1" w:styleId="13">
    <w:name w:val="Звичайний1"/>
    <w:pPr>
      <w:jc w:val="both"/>
    </w:pPr>
    <w:rPr>
      <w:rFonts w:eastAsia="SimSun"/>
      <w:sz w:val="24"/>
      <w:szCs w:val="24"/>
    </w:rPr>
  </w:style>
  <w:style w:type="character" w:customStyle="1" w:styleId="14">
    <w:name w:val="Незакрита згадка1"/>
    <w:basedOn w:val="a1"/>
    <w:uiPriority w:val="99"/>
    <w:semiHidden/>
    <w:unhideWhenUsed/>
    <w:rPr>
      <w:color w:val="605E5C"/>
      <w:shd w:val="clear" w:color="auto" w:fill="E1DFDD"/>
    </w:rPr>
  </w:style>
  <w:style w:type="paragraph" w:customStyle="1" w:styleId="23">
    <w:name w:val="Звичайний2"/>
    <w:qFormat/>
    <w:rPr>
      <w:sz w:val="24"/>
      <w:szCs w:val="24"/>
    </w:rPr>
  </w:style>
  <w:style w:type="character" w:customStyle="1" w:styleId="rvts9">
    <w:name w:val="rvts9"/>
    <w:basedOn w:val="a1"/>
  </w:style>
  <w:style w:type="character" w:customStyle="1" w:styleId="24">
    <w:name w:val="Незакрита згадка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rada/show/vb457609-10" TargetMode="External"/><Relationship Id="rId18" Type="http://schemas.openxmlformats.org/officeDocument/2006/relationships/hyperlink" Target="https://zakon.rada.gov.ua/laws/main/2694-1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krstat.gov.ua/operativ/menu/menu_u/if.htm" TargetMode="External"/><Relationship Id="rId7" Type="http://schemas.openxmlformats.org/officeDocument/2006/relationships/settings" Target="settings.xml"/><Relationship Id="rId12" Type="http://schemas.openxmlformats.org/officeDocument/2006/relationships/hyperlink" Target="mailto:i.senyk@sssu.gov.ua" TargetMode="External"/><Relationship Id="rId17" Type="http://schemas.openxmlformats.org/officeDocument/2006/relationships/hyperlink" Target="https://zakon.rada.gov.ua/laws/main/504/96-%D0%B2%D1%8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2524-20" TargetMode="External"/><Relationship Id="rId20" Type="http://schemas.openxmlformats.org/officeDocument/2006/relationships/hyperlink" Target="https://zakon.rada.gov.ua/laws/show/36-2003-%D0%B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krstat.gov.ua/norm_doc/2021/220/220.pdf" TargetMode="External"/><Relationship Id="rId5" Type="http://schemas.openxmlformats.org/officeDocument/2006/relationships/numbering" Target="numbering.xml"/><Relationship Id="rId15" Type="http://schemas.openxmlformats.org/officeDocument/2006/relationships/hyperlink" Target="https://zakon.rada.gov.ua/rada/main/v0290914-20" TargetMode="External"/><Relationship Id="rId23" Type="http://schemas.openxmlformats.org/officeDocument/2006/relationships/hyperlink" Target="https://www.ukrstat.gov.ua/norm_doc/2023/277/277.pdf" TargetMode="External"/><Relationship Id="rId10" Type="http://schemas.openxmlformats.org/officeDocument/2006/relationships/endnotes" Target="endnotes.xml"/><Relationship Id="rId19" Type="http://schemas.openxmlformats.org/officeDocument/2006/relationships/hyperlink" Target="https://zakon.rada.gov.ua/laws/show/1788-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stat.gov.ua/klasf/st_kls/KOPFG_zm8_2021.pdf" TargetMode="External"/><Relationship Id="rId22" Type="http://schemas.openxmlformats.org/officeDocument/2006/relationships/hyperlink" Target="https://www.ukrstat.gov.ua/druk/publicat/Arhiv_u/11/Arch_syp_bl.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D18565953F726478232097564982B13" ma:contentTypeVersion="8" ma:contentTypeDescription="Создание документа." ma:contentTypeScope="" ma:versionID="a3377a2044b59c7152727f22c63f23a9">
  <xsd:schema xmlns:xsd="http://www.w3.org/2001/XMLSchema" xmlns:xs="http://www.w3.org/2001/XMLSchema" xmlns:p="http://schemas.microsoft.com/office/2006/metadata/properties" xmlns:ns2="7acacc9b-ee5e-4b42-a311-186ad90dfd35" targetNamespace="http://schemas.microsoft.com/office/2006/metadata/properties" ma:root="true" ma:fieldsID="1efd1a3c4d2115c9161571a6b13dcaa7" ns2:_="">
    <xsd:import namespace="7acacc9b-ee5e-4b42-a311-186ad90dfd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acc9b-ee5e-4b42-a311-186ad90df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изображений" ma:readOnly="false" ma:fieldId="{5cf76f15-5ced-4ddc-b409-7134ff3c332f}" ma:taxonomyMulti="true" ma:sspId="318c7ea0-e70b-452f-ad6f-bc025f47680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acc9b-ee5e-4b42-a311-186ad90dfd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E7F6-3110-4597-BEF5-B1186822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acc9b-ee5e-4b42-a311-186ad90df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FA171-EB87-4507-ADDA-4D2F8EC726EE}">
  <ds:schemaRefs>
    <ds:schemaRef ds:uri="http://schemas.microsoft.com/sharepoint/v3/contenttype/forms"/>
  </ds:schemaRefs>
</ds:datastoreItem>
</file>

<file path=customXml/itemProps3.xml><?xml version="1.0" encoding="utf-8"?>
<ds:datastoreItem xmlns:ds="http://schemas.openxmlformats.org/officeDocument/2006/customXml" ds:itemID="{996E06FE-C7EA-454F-B77C-FBDE435A8792}">
  <ds:schemaRefs>
    <ds:schemaRef ds:uri="http://schemas.microsoft.com/office/2006/metadata/properties"/>
    <ds:schemaRef ds:uri="http://schemas.microsoft.com/office/infopath/2007/PartnerControls"/>
    <ds:schemaRef ds:uri="7acacc9b-ee5e-4b42-a311-186ad90dfd35"/>
  </ds:schemaRefs>
</ds:datastoreItem>
</file>

<file path=customXml/itemProps4.xml><?xml version="1.0" encoding="utf-8"?>
<ds:datastoreItem xmlns:ds="http://schemas.openxmlformats.org/officeDocument/2006/customXml" ds:itemID="{12522664-B7A4-4CE0-B960-61A9B317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26216</Words>
  <Characters>14944</Characters>
  <Application>Microsoft Office Word</Application>
  <DocSecurity>0</DocSecurity>
  <Lines>124</Lines>
  <Paragraphs>82</Paragraphs>
  <ScaleCrop>false</ScaleCrop>
  <HeadingPairs>
    <vt:vector size="2" baseType="variant">
      <vt:variant>
        <vt:lpstr>Назва</vt:lpstr>
      </vt:variant>
      <vt:variant>
        <vt:i4>1</vt:i4>
      </vt:variant>
    </vt:vector>
  </HeadingPairs>
  <TitlesOfParts>
    <vt:vector size="1" baseType="lpstr">
      <vt:lpstr>Відповідність/Релевантність показує ступінь задоволення поточних та потенційних</vt:lpstr>
    </vt:vector>
  </TitlesOfParts>
  <Company>dcs</Company>
  <LinksUpToDate>false</LinksUpToDate>
  <CharactersWithSpaces>41078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creator>user</dc:creator>
  <cp:lastModifiedBy>new</cp:lastModifiedBy>
  <cp:revision>14</cp:revision>
  <cp:lastPrinted>2015-11-09T06:14:00Z</cp:lastPrinted>
  <dcterms:created xsi:type="dcterms:W3CDTF">2025-05-09T12:38:00Z</dcterms:created>
  <dcterms:modified xsi:type="dcterms:W3CDTF">2025-06-16T10:38:00Z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0x010100AD18565953F726478232097564982B13</vt:lpwstr>
  </property>
  <property fmtid="{D5CDD505-2E9C-101B-9397-08002B2CF9AE}" pid="3" name="KSOProductBuildVer">
    <vt:lpwstr>1033-12.2.0.21179</vt:lpwstr>
  </property>
  <property fmtid="{D5CDD505-2E9C-101B-9397-08002B2CF9AE}" pid="4" name="ICV">
    <vt:lpwstr>2E14AEDDC8C1458CA09BFBD331233380_12</vt:lpwstr>
  </property>
</Properties>
</file>