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49AAC" w14:textId="77777777" w:rsidR="00546F0E" w:rsidRPr="00CC0296" w:rsidRDefault="00546F0E" w:rsidP="0012744E">
      <w:pPr>
        <w:autoSpaceDE w:val="0"/>
        <w:autoSpaceDN w:val="0"/>
        <w:adjustRightInd w:val="0"/>
        <w:jc w:val="center"/>
        <w:rPr>
          <w:color w:val="000000"/>
        </w:rPr>
      </w:pPr>
      <w:r w:rsidRPr="6CE1C92C">
        <w:rPr>
          <w:color w:val="000000" w:themeColor="text1"/>
        </w:rPr>
        <w:t>Державна служба статистики України</w:t>
      </w:r>
    </w:p>
    <w:p w14:paraId="4DA49AAD" w14:textId="77777777" w:rsidR="00546F0E" w:rsidRPr="00CC0296" w:rsidRDefault="00546F0E" w:rsidP="0012744E">
      <w:pPr>
        <w:autoSpaceDE w:val="0"/>
        <w:autoSpaceDN w:val="0"/>
        <w:adjustRightInd w:val="0"/>
        <w:rPr>
          <w:color w:val="000000"/>
        </w:rPr>
      </w:pPr>
    </w:p>
    <w:p w14:paraId="4DA49AAE" w14:textId="77777777" w:rsidR="00546F0E" w:rsidRPr="00CC0296" w:rsidRDefault="00546F0E" w:rsidP="0012744E">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546F0E" w:rsidRPr="00CC0296" w14:paraId="4DA49AB4" w14:textId="77777777" w:rsidTr="00344064">
        <w:trPr>
          <w:trHeight w:val="610"/>
        </w:trPr>
        <w:tc>
          <w:tcPr>
            <w:tcW w:w="4003" w:type="dxa"/>
            <w:tcBorders>
              <w:top w:val="nil"/>
              <w:left w:val="nil"/>
              <w:bottom w:val="nil"/>
              <w:right w:val="nil"/>
            </w:tcBorders>
            <w:hideMark/>
          </w:tcPr>
          <w:p w14:paraId="4DA49AAF" w14:textId="06814E4B" w:rsidR="00546F0E" w:rsidRPr="00CC0296" w:rsidRDefault="00546F0E" w:rsidP="0012744E">
            <w:pPr>
              <w:autoSpaceDE w:val="0"/>
              <w:autoSpaceDN w:val="0"/>
              <w:adjustRightInd w:val="0"/>
              <w:rPr>
                <w:color w:val="000000"/>
              </w:rPr>
            </w:pPr>
            <w:r w:rsidRPr="00CC0296">
              <w:rPr>
                <w:color w:val="000000"/>
              </w:rPr>
              <w:t>СХВАЛЕНО</w:t>
            </w:r>
          </w:p>
          <w:p w14:paraId="4DA49AB0" w14:textId="77777777" w:rsidR="00546F0E" w:rsidRPr="00CC0296" w:rsidRDefault="00546F0E" w:rsidP="0012744E">
            <w:pPr>
              <w:autoSpaceDE w:val="0"/>
              <w:autoSpaceDN w:val="0"/>
              <w:adjustRightInd w:val="0"/>
              <w:rPr>
                <w:color w:val="000000"/>
              </w:rPr>
            </w:pPr>
            <w:r w:rsidRPr="00CC0296">
              <w:rPr>
                <w:color w:val="000000"/>
              </w:rPr>
              <w:t>Рішення Комісії з питань</w:t>
            </w:r>
          </w:p>
          <w:p w14:paraId="4DA49AB1" w14:textId="77777777" w:rsidR="00546F0E" w:rsidRPr="00CC0296" w:rsidRDefault="00546F0E" w:rsidP="0012744E">
            <w:pPr>
              <w:autoSpaceDE w:val="0"/>
              <w:autoSpaceDN w:val="0"/>
              <w:adjustRightInd w:val="0"/>
              <w:rPr>
                <w:color w:val="000000"/>
              </w:rPr>
            </w:pPr>
            <w:r w:rsidRPr="00CC0296">
              <w:rPr>
                <w:color w:val="000000"/>
              </w:rPr>
              <w:t>удосконалення методології</w:t>
            </w:r>
          </w:p>
          <w:p w14:paraId="4DA49AB2" w14:textId="77777777" w:rsidR="00546F0E" w:rsidRPr="00CC0296" w:rsidRDefault="00546F0E" w:rsidP="0012744E">
            <w:pPr>
              <w:autoSpaceDE w:val="0"/>
              <w:autoSpaceDN w:val="0"/>
              <w:adjustRightInd w:val="0"/>
              <w:rPr>
                <w:color w:val="000000"/>
              </w:rPr>
            </w:pPr>
            <w:r w:rsidRPr="00CC0296">
              <w:rPr>
                <w:color w:val="000000"/>
              </w:rPr>
              <w:t>та звітної документації</w:t>
            </w:r>
          </w:p>
          <w:p w14:paraId="35367DB5" w14:textId="77777777" w:rsidR="00D41F56" w:rsidRDefault="00546F0E" w:rsidP="00D41F56">
            <w:pPr>
              <w:autoSpaceDE w:val="0"/>
              <w:autoSpaceDN w:val="0"/>
              <w:adjustRightInd w:val="0"/>
              <w:rPr>
                <w:color w:val="000000"/>
                <w:lang w:val="ru-RU"/>
              </w:rPr>
            </w:pPr>
            <w:r w:rsidRPr="0031330B">
              <w:rPr>
                <w:color w:val="000000"/>
              </w:rPr>
              <w:t xml:space="preserve">(протокол від </w:t>
            </w:r>
            <w:r w:rsidR="002A3134">
              <w:rPr>
                <w:color w:val="000000"/>
                <w:lang w:val="ru-RU"/>
              </w:rPr>
              <w:softHyphen/>
            </w:r>
            <w:r w:rsidR="002A3134">
              <w:rPr>
                <w:color w:val="000000"/>
                <w:lang w:val="ru-RU"/>
              </w:rPr>
              <w:softHyphen/>
            </w:r>
            <w:r w:rsidR="002A3134">
              <w:rPr>
                <w:color w:val="000000"/>
                <w:lang w:val="ru-RU"/>
              </w:rPr>
              <w:softHyphen/>
            </w:r>
            <w:r w:rsidR="00D41F56">
              <w:rPr>
                <w:color w:val="000000"/>
                <w:lang w:val="ru-RU"/>
              </w:rPr>
              <w:t xml:space="preserve">28.02.2025 </w:t>
            </w:r>
          </w:p>
          <w:p w14:paraId="4DA49AB3" w14:textId="7DCBA72E" w:rsidR="00546F0E" w:rsidRPr="00CC0296" w:rsidRDefault="00546F0E" w:rsidP="0061674E">
            <w:pPr>
              <w:autoSpaceDE w:val="0"/>
              <w:autoSpaceDN w:val="0"/>
              <w:adjustRightInd w:val="0"/>
              <w:rPr>
                <w:color w:val="000000"/>
              </w:rPr>
            </w:pPr>
            <w:r w:rsidRPr="0031330B">
              <w:rPr>
                <w:color w:val="000000"/>
              </w:rPr>
              <w:t>№</w:t>
            </w:r>
            <w:r w:rsidR="0061674E">
              <w:rPr>
                <w:color w:val="000000"/>
              </w:rPr>
              <w:t xml:space="preserve"> </w:t>
            </w:r>
            <w:bookmarkStart w:id="0" w:name="_GoBack"/>
            <w:bookmarkEnd w:id="0"/>
            <w:r w:rsidR="00D41F56">
              <w:rPr>
                <w:rFonts w:ascii="TimesNewRomanPSMT" w:eastAsiaTheme="minorHAnsi" w:hAnsi="TimesNewRomanPSMT" w:cs="TimesNewRomanPSMT"/>
                <w:lang w:eastAsia="en-US"/>
              </w:rPr>
              <w:t>КПУМ/4-25</w:t>
            </w:r>
            <w:r w:rsidRPr="0031330B">
              <w:rPr>
                <w:color w:val="000000"/>
              </w:rPr>
              <w:t>)</w:t>
            </w:r>
          </w:p>
        </w:tc>
      </w:tr>
    </w:tbl>
    <w:p w14:paraId="4DA49AB5" w14:textId="77777777" w:rsidR="00546F0E" w:rsidRPr="00CC0296" w:rsidRDefault="00546F0E" w:rsidP="0012744E"/>
    <w:p w14:paraId="4DA49AB6" w14:textId="77777777" w:rsidR="00546F0E" w:rsidRPr="00CC0296" w:rsidRDefault="00546F0E" w:rsidP="0012744E"/>
    <w:p w14:paraId="4DA49AB7" w14:textId="77777777" w:rsidR="00546F0E" w:rsidRPr="00CC0296" w:rsidRDefault="00546F0E" w:rsidP="0012744E"/>
    <w:p w14:paraId="4DA49AB8" w14:textId="77777777" w:rsidR="00546F0E" w:rsidRPr="00CC0296" w:rsidRDefault="00546F0E" w:rsidP="0012744E">
      <w:pPr>
        <w:autoSpaceDE w:val="0"/>
        <w:autoSpaceDN w:val="0"/>
        <w:adjustRightInd w:val="0"/>
        <w:rPr>
          <w:color w:val="000000"/>
        </w:rPr>
      </w:pPr>
    </w:p>
    <w:p w14:paraId="4DA49AB9" w14:textId="77777777" w:rsidR="00546F0E" w:rsidRPr="00CC0296" w:rsidRDefault="00546F0E" w:rsidP="0012744E">
      <w:pPr>
        <w:autoSpaceDE w:val="0"/>
        <w:autoSpaceDN w:val="0"/>
        <w:adjustRightInd w:val="0"/>
        <w:jc w:val="center"/>
        <w:rPr>
          <w:b/>
          <w:bCs/>
          <w:caps/>
        </w:rPr>
      </w:pPr>
      <w:r w:rsidRPr="00CC0296">
        <w:rPr>
          <w:b/>
          <w:bCs/>
        </w:rPr>
        <w:t xml:space="preserve">СТАНДАРТНИЙ ЗВІТ З ЯКОСТІ </w:t>
      </w:r>
    </w:p>
    <w:p w14:paraId="4DA49ABA" w14:textId="77777777" w:rsidR="00546F0E" w:rsidRPr="00CC0296" w:rsidRDefault="00546F0E" w:rsidP="0012744E">
      <w:pPr>
        <w:autoSpaceDE w:val="0"/>
        <w:autoSpaceDN w:val="0"/>
        <w:adjustRightInd w:val="0"/>
        <w:jc w:val="center"/>
        <w:rPr>
          <w:b/>
          <w:bCs/>
          <w:caps/>
        </w:rPr>
      </w:pPr>
      <w:r w:rsidRPr="00CC0296">
        <w:rPr>
          <w:b/>
          <w:color w:val="000000"/>
        </w:rPr>
        <w:t>ДЕРЖАВНОГО СТАТИСТИЧНОГО СПОСТЕРЕЖЕННЯ</w:t>
      </w:r>
    </w:p>
    <w:p w14:paraId="4DA49ABB" w14:textId="403A852D" w:rsidR="00546F0E" w:rsidRPr="00C035FE" w:rsidRDefault="00546F0E" w:rsidP="0012744E">
      <w:pPr>
        <w:autoSpaceDE w:val="0"/>
        <w:autoSpaceDN w:val="0"/>
        <w:adjustRightInd w:val="0"/>
        <w:jc w:val="center"/>
        <w:rPr>
          <w:b/>
          <w:bCs/>
        </w:rPr>
      </w:pPr>
      <w:r w:rsidRPr="00C035FE">
        <w:rPr>
          <w:b/>
          <w:bCs/>
        </w:rPr>
        <w:t>"</w:t>
      </w:r>
      <w:r w:rsidR="00805D65">
        <w:rPr>
          <w:b/>
          <w:bCs/>
        </w:rPr>
        <w:t xml:space="preserve">ВИТРАТИ ПІДПРИЄМСТВ </w:t>
      </w:r>
      <w:r w:rsidR="00C76EC2">
        <w:rPr>
          <w:b/>
          <w:bCs/>
        </w:rPr>
        <w:t>Н</w:t>
      </w:r>
      <w:r w:rsidR="00805D65">
        <w:rPr>
          <w:b/>
          <w:bCs/>
        </w:rPr>
        <w:t>А УТРИМАННЯ РОБОЧОЇ СИЛИ</w:t>
      </w:r>
      <w:r w:rsidRPr="00C035FE">
        <w:rPr>
          <w:b/>
          <w:bCs/>
        </w:rPr>
        <w:t>"</w:t>
      </w:r>
    </w:p>
    <w:p w14:paraId="4DA49ABC" w14:textId="59154DB8" w:rsidR="00546F0E" w:rsidRPr="006473EC" w:rsidRDefault="002A3134" w:rsidP="0012744E">
      <w:pPr>
        <w:autoSpaceDE w:val="0"/>
        <w:autoSpaceDN w:val="0"/>
        <w:adjustRightInd w:val="0"/>
        <w:spacing w:before="120"/>
        <w:jc w:val="center"/>
        <w:rPr>
          <w:b/>
          <w:bCs/>
          <w:caps/>
        </w:rPr>
      </w:pPr>
      <w:r>
        <w:rPr>
          <w:b/>
        </w:rPr>
        <w:t>1</w:t>
      </w:r>
      <w:r w:rsidR="00C035FE">
        <w:rPr>
          <w:b/>
        </w:rPr>
        <w:t>.0</w:t>
      </w:r>
      <w:r>
        <w:rPr>
          <w:b/>
        </w:rPr>
        <w:t>2</w:t>
      </w:r>
      <w:r w:rsidR="00C035FE">
        <w:rPr>
          <w:b/>
        </w:rPr>
        <w:t>.0</w:t>
      </w:r>
      <w:r>
        <w:rPr>
          <w:b/>
        </w:rPr>
        <w:t>2</w:t>
      </w:r>
      <w:r w:rsidR="00C035FE">
        <w:rPr>
          <w:b/>
        </w:rPr>
        <w:t>.0</w:t>
      </w:r>
      <w:r w:rsidR="00805D65">
        <w:rPr>
          <w:b/>
        </w:rPr>
        <w:t>2</w:t>
      </w:r>
      <w:r w:rsidR="00546F0E" w:rsidRPr="006473EC">
        <w:rPr>
          <w:b/>
        </w:rPr>
        <w:t xml:space="preserve"> </w:t>
      </w:r>
    </w:p>
    <w:p w14:paraId="4DA49ABD" w14:textId="77777777" w:rsidR="00546F0E" w:rsidRPr="00CC0296" w:rsidRDefault="00546F0E" w:rsidP="0012744E">
      <w:pPr>
        <w:jc w:val="center"/>
      </w:pPr>
    </w:p>
    <w:p w14:paraId="4DA49ABE" w14:textId="77777777" w:rsidR="00546F0E" w:rsidRPr="00CC0296" w:rsidRDefault="00546F0E" w:rsidP="0012744E">
      <w:pPr>
        <w:jc w:val="center"/>
      </w:pPr>
    </w:p>
    <w:p w14:paraId="4DA49ABF" w14:textId="77777777" w:rsidR="00546F0E" w:rsidRPr="00CC0296" w:rsidRDefault="00546F0E" w:rsidP="0012744E">
      <w:pPr>
        <w:jc w:val="center"/>
      </w:pPr>
    </w:p>
    <w:p w14:paraId="4DA49AC0" w14:textId="77777777" w:rsidR="00546F0E" w:rsidRPr="00CC0296" w:rsidRDefault="00546F0E" w:rsidP="0012744E">
      <w:pPr>
        <w:jc w:val="center"/>
      </w:pPr>
    </w:p>
    <w:p w14:paraId="4DA49AC1" w14:textId="77777777" w:rsidR="00546F0E" w:rsidRPr="00CC0296" w:rsidRDefault="00546F0E" w:rsidP="0012744E">
      <w:pPr>
        <w:autoSpaceDE w:val="0"/>
        <w:autoSpaceDN w:val="0"/>
        <w:adjustRightInd w:val="0"/>
        <w:spacing w:before="120"/>
        <w:jc w:val="center"/>
        <w:rPr>
          <w:b/>
        </w:rPr>
      </w:pPr>
    </w:p>
    <w:p w14:paraId="4DA49AC2" w14:textId="77777777" w:rsidR="00546F0E" w:rsidRPr="00CC0296" w:rsidRDefault="00546F0E" w:rsidP="0012744E">
      <w:pPr>
        <w:autoSpaceDE w:val="0"/>
        <w:autoSpaceDN w:val="0"/>
        <w:adjustRightInd w:val="0"/>
        <w:spacing w:before="120"/>
        <w:jc w:val="center"/>
        <w:rPr>
          <w:bCs/>
        </w:rPr>
      </w:pPr>
    </w:p>
    <w:p w14:paraId="4DA49AC3" w14:textId="77777777" w:rsidR="00546F0E" w:rsidRDefault="00546F0E" w:rsidP="0012744E">
      <w:pPr>
        <w:autoSpaceDE w:val="0"/>
        <w:autoSpaceDN w:val="0"/>
        <w:adjustRightInd w:val="0"/>
        <w:spacing w:before="120"/>
        <w:jc w:val="center"/>
        <w:rPr>
          <w:bCs/>
        </w:rPr>
      </w:pPr>
    </w:p>
    <w:p w14:paraId="4DA49AC4" w14:textId="77777777" w:rsidR="00D90576" w:rsidRDefault="00D90576" w:rsidP="0012744E">
      <w:pPr>
        <w:autoSpaceDE w:val="0"/>
        <w:autoSpaceDN w:val="0"/>
        <w:adjustRightInd w:val="0"/>
        <w:spacing w:before="120"/>
        <w:jc w:val="center"/>
        <w:rPr>
          <w:bCs/>
        </w:rPr>
      </w:pPr>
    </w:p>
    <w:p w14:paraId="4DA49AC5" w14:textId="77777777" w:rsidR="00D90576" w:rsidRDefault="00D90576" w:rsidP="0012744E">
      <w:pPr>
        <w:autoSpaceDE w:val="0"/>
        <w:autoSpaceDN w:val="0"/>
        <w:adjustRightInd w:val="0"/>
        <w:spacing w:before="120"/>
        <w:jc w:val="center"/>
        <w:rPr>
          <w:bCs/>
        </w:rPr>
      </w:pPr>
    </w:p>
    <w:p w14:paraId="4DA49AC6" w14:textId="77777777" w:rsidR="00D90576" w:rsidRDefault="00D90576" w:rsidP="0012744E">
      <w:pPr>
        <w:autoSpaceDE w:val="0"/>
        <w:autoSpaceDN w:val="0"/>
        <w:adjustRightInd w:val="0"/>
        <w:spacing w:before="120"/>
        <w:jc w:val="center"/>
        <w:rPr>
          <w:bCs/>
        </w:rPr>
      </w:pPr>
    </w:p>
    <w:p w14:paraId="4DA49AC7" w14:textId="77777777" w:rsidR="00D90576" w:rsidRDefault="00D90576" w:rsidP="0012744E">
      <w:pPr>
        <w:autoSpaceDE w:val="0"/>
        <w:autoSpaceDN w:val="0"/>
        <w:adjustRightInd w:val="0"/>
        <w:spacing w:before="120"/>
        <w:jc w:val="center"/>
        <w:rPr>
          <w:bCs/>
        </w:rPr>
      </w:pPr>
    </w:p>
    <w:p w14:paraId="4DA49AC8" w14:textId="77777777" w:rsidR="00D90576" w:rsidRDefault="00D90576" w:rsidP="0012744E">
      <w:pPr>
        <w:autoSpaceDE w:val="0"/>
        <w:autoSpaceDN w:val="0"/>
        <w:adjustRightInd w:val="0"/>
        <w:spacing w:before="120"/>
        <w:jc w:val="center"/>
        <w:rPr>
          <w:bCs/>
        </w:rPr>
      </w:pPr>
    </w:p>
    <w:p w14:paraId="4DA49AC9" w14:textId="77777777" w:rsidR="00D90576" w:rsidRDefault="00D90576" w:rsidP="0012744E">
      <w:pPr>
        <w:autoSpaceDE w:val="0"/>
        <w:autoSpaceDN w:val="0"/>
        <w:adjustRightInd w:val="0"/>
        <w:spacing w:before="120"/>
        <w:jc w:val="center"/>
        <w:rPr>
          <w:bCs/>
        </w:rPr>
      </w:pPr>
    </w:p>
    <w:p w14:paraId="4DA49ACA" w14:textId="77777777" w:rsidR="00D90576" w:rsidRDefault="00D90576" w:rsidP="0012744E">
      <w:pPr>
        <w:autoSpaceDE w:val="0"/>
        <w:autoSpaceDN w:val="0"/>
        <w:adjustRightInd w:val="0"/>
        <w:spacing w:before="120"/>
        <w:jc w:val="center"/>
        <w:rPr>
          <w:bCs/>
        </w:rPr>
      </w:pPr>
    </w:p>
    <w:p w14:paraId="4DA49ACB" w14:textId="77777777" w:rsidR="009F4F22" w:rsidRDefault="009F4F22" w:rsidP="0012744E">
      <w:pPr>
        <w:autoSpaceDE w:val="0"/>
        <w:autoSpaceDN w:val="0"/>
        <w:adjustRightInd w:val="0"/>
        <w:spacing w:before="120"/>
        <w:jc w:val="center"/>
        <w:rPr>
          <w:bCs/>
        </w:rPr>
      </w:pPr>
    </w:p>
    <w:p w14:paraId="4DA49ACC" w14:textId="77777777" w:rsidR="009F4F22" w:rsidRPr="00CC0296" w:rsidRDefault="009F4F22" w:rsidP="0012744E">
      <w:pPr>
        <w:autoSpaceDE w:val="0"/>
        <w:autoSpaceDN w:val="0"/>
        <w:adjustRightInd w:val="0"/>
        <w:spacing w:before="120"/>
        <w:jc w:val="center"/>
        <w:rPr>
          <w:bCs/>
        </w:rPr>
      </w:pPr>
    </w:p>
    <w:p w14:paraId="4DA49ACD" w14:textId="77777777" w:rsidR="00546F0E" w:rsidRPr="00CC0296" w:rsidRDefault="00546F0E" w:rsidP="0012744E">
      <w:pPr>
        <w:autoSpaceDE w:val="0"/>
        <w:autoSpaceDN w:val="0"/>
        <w:adjustRightInd w:val="0"/>
        <w:spacing w:before="120"/>
        <w:jc w:val="center"/>
        <w:rPr>
          <w:bCs/>
        </w:rPr>
      </w:pPr>
    </w:p>
    <w:p w14:paraId="4DA49ACE" w14:textId="77777777" w:rsidR="00546F0E" w:rsidRPr="00CC0296" w:rsidRDefault="00546F0E" w:rsidP="0012744E">
      <w:pPr>
        <w:autoSpaceDE w:val="0"/>
        <w:autoSpaceDN w:val="0"/>
        <w:adjustRightInd w:val="0"/>
        <w:spacing w:before="120"/>
        <w:jc w:val="center"/>
        <w:rPr>
          <w:bCs/>
        </w:rPr>
      </w:pPr>
    </w:p>
    <w:p w14:paraId="4DA49ACF" w14:textId="530FBB38" w:rsidR="00546F0E" w:rsidRPr="00CC1681" w:rsidRDefault="00C035FE" w:rsidP="0012744E">
      <w:pPr>
        <w:autoSpaceDE w:val="0"/>
        <w:autoSpaceDN w:val="0"/>
        <w:adjustRightInd w:val="0"/>
        <w:spacing w:before="120"/>
        <w:jc w:val="center"/>
        <w:rPr>
          <w:b/>
          <w:lang w:val="en-US"/>
        </w:rPr>
      </w:pPr>
      <w:r>
        <w:rPr>
          <w:bCs/>
        </w:rPr>
        <w:t>Київ – 202</w:t>
      </w:r>
      <w:r w:rsidR="00CC1681">
        <w:rPr>
          <w:bCs/>
          <w:lang w:val="en-US"/>
        </w:rPr>
        <w:t>5</w:t>
      </w:r>
    </w:p>
    <w:p w14:paraId="4DA49AD0" w14:textId="77777777" w:rsidR="00546F0E" w:rsidRDefault="00546F0E" w:rsidP="0012744E">
      <w:pPr>
        <w:jc w:val="center"/>
        <w:rPr>
          <w:b/>
        </w:rPr>
        <w:sectPr w:rsidR="00546F0E" w:rsidSect="00546F0E">
          <w:headerReference w:type="default" r:id="rId11"/>
          <w:pgSz w:w="11906" w:h="16838"/>
          <w:pgMar w:top="1134" w:right="851" w:bottom="1134" w:left="1701" w:header="709" w:footer="709" w:gutter="0"/>
          <w:cols w:space="708"/>
          <w:titlePg/>
          <w:docGrid w:linePitch="381"/>
        </w:sectPr>
      </w:pPr>
    </w:p>
    <w:tbl>
      <w:tblPr>
        <w:tblW w:w="1528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387"/>
        <w:gridCol w:w="8476"/>
      </w:tblGrid>
      <w:tr w:rsidR="00546F0E" w:rsidRPr="00CC0296" w14:paraId="4DA49AD5" w14:textId="77777777" w:rsidTr="0022728E">
        <w:trPr>
          <w:trHeight w:val="335"/>
        </w:trPr>
        <w:tc>
          <w:tcPr>
            <w:tcW w:w="1418" w:type="dxa"/>
          </w:tcPr>
          <w:p w14:paraId="4DA49AD1" w14:textId="77777777" w:rsidR="00546F0E" w:rsidRPr="00CC0296" w:rsidRDefault="00546F0E" w:rsidP="0012744E">
            <w:pPr>
              <w:widowControl w:val="0"/>
              <w:autoSpaceDE w:val="0"/>
              <w:autoSpaceDN w:val="0"/>
              <w:adjustRightInd w:val="0"/>
              <w:jc w:val="center"/>
            </w:pPr>
            <w:r w:rsidRPr="00CC0296">
              <w:lastRenderedPageBreak/>
              <w:t>SIMS</w:t>
            </w:r>
          </w:p>
        </w:tc>
        <w:tc>
          <w:tcPr>
            <w:tcW w:w="5387" w:type="dxa"/>
            <w:shd w:val="clear" w:color="auto" w:fill="auto"/>
          </w:tcPr>
          <w:p w14:paraId="4DA49AD2" w14:textId="77777777" w:rsidR="00546F0E" w:rsidRPr="00CC0296" w:rsidRDefault="00546F0E" w:rsidP="0012744E">
            <w:pPr>
              <w:widowControl w:val="0"/>
              <w:autoSpaceDE w:val="0"/>
              <w:autoSpaceDN w:val="0"/>
              <w:adjustRightInd w:val="0"/>
              <w:jc w:val="center"/>
            </w:pPr>
            <w:r w:rsidRPr="00CC0296">
              <w:t>Складові звіту з якості з урахуванням SIMS</w:t>
            </w:r>
          </w:p>
        </w:tc>
        <w:tc>
          <w:tcPr>
            <w:tcW w:w="8476" w:type="dxa"/>
            <w:shd w:val="clear" w:color="auto" w:fill="auto"/>
          </w:tcPr>
          <w:p w14:paraId="4DA49AD4" w14:textId="521F7DF0" w:rsidR="00546F0E" w:rsidRPr="00CC0296" w:rsidRDefault="00546F0E" w:rsidP="0012744E">
            <w:pPr>
              <w:pStyle w:val="Default"/>
              <w:jc w:val="center"/>
            </w:pPr>
            <w:r w:rsidRPr="00CC0296">
              <w:rPr>
                <w:sz w:val="28"/>
                <w:szCs w:val="28"/>
                <w:lang w:val="uk-UA"/>
              </w:rPr>
              <w:t xml:space="preserve">Для заповнення керівником </w:t>
            </w:r>
            <w:r w:rsidR="00DB33B4">
              <w:rPr>
                <w:sz w:val="28"/>
                <w:szCs w:val="28"/>
                <w:lang w:val="uk-UA"/>
              </w:rPr>
              <w:t>спостереження</w:t>
            </w:r>
          </w:p>
        </w:tc>
      </w:tr>
    </w:tbl>
    <w:p w14:paraId="4DA49AD6" w14:textId="77777777" w:rsidR="00546F0E" w:rsidRPr="00CC0296" w:rsidRDefault="00546F0E" w:rsidP="0012744E">
      <w:pPr>
        <w:rPr>
          <w:sz w:val="4"/>
          <w:szCs w:val="4"/>
        </w:rPr>
      </w:pPr>
    </w:p>
    <w:tbl>
      <w:tblPr>
        <w:tblStyle w:val="a3"/>
        <w:tblW w:w="15281" w:type="dxa"/>
        <w:tblInd w:w="-856" w:type="dxa"/>
        <w:tblLayout w:type="fixed"/>
        <w:tblLook w:val="04A0" w:firstRow="1" w:lastRow="0" w:firstColumn="1" w:lastColumn="0" w:noHBand="0" w:noVBand="1"/>
      </w:tblPr>
      <w:tblGrid>
        <w:gridCol w:w="1418"/>
        <w:gridCol w:w="5387"/>
        <w:gridCol w:w="8476"/>
      </w:tblGrid>
      <w:tr w:rsidR="00546F0E" w:rsidRPr="00896068" w14:paraId="4DA49ADA" w14:textId="77777777" w:rsidTr="0022728E">
        <w:trPr>
          <w:trHeight w:val="173"/>
          <w:tblHeader/>
        </w:trPr>
        <w:tc>
          <w:tcPr>
            <w:tcW w:w="1418" w:type="dxa"/>
          </w:tcPr>
          <w:p w14:paraId="4DA49AD7" w14:textId="77777777" w:rsidR="00546F0E" w:rsidRPr="00896068" w:rsidRDefault="00546F0E" w:rsidP="0012744E">
            <w:pPr>
              <w:jc w:val="center"/>
            </w:pPr>
            <w:r w:rsidRPr="00896068">
              <w:t>1</w:t>
            </w:r>
          </w:p>
        </w:tc>
        <w:tc>
          <w:tcPr>
            <w:tcW w:w="5387" w:type="dxa"/>
            <w:vAlign w:val="center"/>
          </w:tcPr>
          <w:p w14:paraId="4DA49AD8" w14:textId="77777777" w:rsidR="00546F0E" w:rsidRPr="00896068" w:rsidRDefault="00546F0E" w:rsidP="0012744E">
            <w:pPr>
              <w:jc w:val="center"/>
            </w:pPr>
            <w:r w:rsidRPr="00896068">
              <w:t>2</w:t>
            </w:r>
          </w:p>
        </w:tc>
        <w:tc>
          <w:tcPr>
            <w:tcW w:w="8476" w:type="dxa"/>
            <w:vAlign w:val="center"/>
          </w:tcPr>
          <w:p w14:paraId="4DA49AD9" w14:textId="77777777" w:rsidR="00546F0E" w:rsidRPr="00896068" w:rsidRDefault="00546F0E" w:rsidP="0012744E">
            <w:pPr>
              <w:jc w:val="center"/>
            </w:pPr>
            <w:r w:rsidRPr="00896068">
              <w:t>3</w:t>
            </w:r>
          </w:p>
        </w:tc>
      </w:tr>
      <w:tr w:rsidR="00546F0E" w:rsidRPr="00896068" w14:paraId="4DA49ADD" w14:textId="77777777" w:rsidTr="0022728E">
        <w:trPr>
          <w:trHeight w:val="397"/>
        </w:trPr>
        <w:tc>
          <w:tcPr>
            <w:tcW w:w="1418" w:type="dxa"/>
          </w:tcPr>
          <w:p w14:paraId="4DA49ADB" w14:textId="77777777" w:rsidR="00546F0E" w:rsidRPr="00896068" w:rsidRDefault="00546F0E" w:rsidP="0012744E">
            <w:pPr>
              <w:pStyle w:val="Default"/>
            </w:pPr>
            <w:r w:rsidRPr="00896068">
              <w:rPr>
                <w:sz w:val="28"/>
                <w:szCs w:val="28"/>
              </w:rPr>
              <w:t xml:space="preserve">S.1 </w:t>
            </w:r>
          </w:p>
        </w:tc>
        <w:tc>
          <w:tcPr>
            <w:tcW w:w="13863" w:type="dxa"/>
            <w:gridSpan w:val="2"/>
          </w:tcPr>
          <w:p w14:paraId="4DA49ADC" w14:textId="77777777" w:rsidR="00546F0E" w:rsidRPr="00896068" w:rsidRDefault="00546F0E" w:rsidP="0012744E">
            <w:pPr>
              <w:pStyle w:val="Default"/>
            </w:pPr>
            <w:r w:rsidRPr="00896068">
              <w:rPr>
                <w:sz w:val="28"/>
                <w:szCs w:val="28"/>
              </w:rPr>
              <w:t xml:space="preserve">Контакти самостійних структурних підрозділів апарату Держстату з питань даних та метаданих </w:t>
            </w:r>
          </w:p>
        </w:tc>
      </w:tr>
      <w:tr w:rsidR="00546F0E" w:rsidRPr="00896068" w14:paraId="4DA49AE1" w14:textId="77777777" w:rsidTr="0022728E">
        <w:trPr>
          <w:trHeight w:val="397"/>
        </w:trPr>
        <w:tc>
          <w:tcPr>
            <w:tcW w:w="1418" w:type="dxa"/>
          </w:tcPr>
          <w:p w14:paraId="4DA49ADE" w14:textId="77777777" w:rsidR="00546F0E" w:rsidRPr="00896068" w:rsidRDefault="00546F0E" w:rsidP="0012744E">
            <w:pPr>
              <w:spacing w:before="120"/>
            </w:pPr>
            <w:r w:rsidRPr="00896068">
              <w:t>S.1.1</w:t>
            </w:r>
          </w:p>
        </w:tc>
        <w:tc>
          <w:tcPr>
            <w:tcW w:w="5387" w:type="dxa"/>
          </w:tcPr>
          <w:p w14:paraId="4DA49ADF" w14:textId="77777777" w:rsidR="00546F0E" w:rsidRPr="00896068" w:rsidRDefault="00546F0E" w:rsidP="0012744E">
            <w:r w:rsidRPr="00896068">
              <w:t>Контактна організація</w:t>
            </w:r>
          </w:p>
        </w:tc>
        <w:tc>
          <w:tcPr>
            <w:tcW w:w="8476" w:type="dxa"/>
          </w:tcPr>
          <w:p w14:paraId="4DA49AE0" w14:textId="7E033E25" w:rsidR="00546F0E" w:rsidRPr="00896068" w:rsidRDefault="00546F0E" w:rsidP="0012744E">
            <w:r w:rsidRPr="00896068">
              <w:t>Дер</w:t>
            </w:r>
            <w:r w:rsidR="00D23D99">
              <w:t>жавна служба статистики України</w:t>
            </w:r>
          </w:p>
        </w:tc>
      </w:tr>
      <w:tr w:rsidR="00546F0E" w:rsidRPr="00896068" w14:paraId="4DA49AE5" w14:textId="77777777" w:rsidTr="0022728E">
        <w:trPr>
          <w:trHeight w:val="397"/>
        </w:trPr>
        <w:tc>
          <w:tcPr>
            <w:tcW w:w="1418" w:type="dxa"/>
          </w:tcPr>
          <w:p w14:paraId="4DA49AE2" w14:textId="77777777" w:rsidR="00546F0E" w:rsidRPr="00896068" w:rsidRDefault="00546F0E" w:rsidP="0012744E">
            <w:r w:rsidRPr="00896068">
              <w:t>S.1.2</w:t>
            </w:r>
          </w:p>
        </w:tc>
        <w:tc>
          <w:tcPr>
            <w:tcW w:w="5387" w:type="dxa"/>
          </w:tcPr>
          <w:p w14:paraId="4DA49AE3" w14:textId="77777777" w:rsidR="00546F0E" w:rsidRPr="00896068" w:rsidRDefault="00546F0E" w:rsidP="0012744E">
            <w:r w:rsidRPr="00896068">
              <w:t>Контактний підрозділ в організації</w:t>
            </w:r>
          </w:p>
        </w:tc>
        <w:tc>
          <w:tcPr>
            <w:tcW w:w="8476" w:type="dxa"/>
          </w:tcPr>
          <w:p w14:paraId="4DA49AE4" w14:textId="5A6763A4" w:rsidR="00546F0E" w:rsidRPr="00896068" w:rsidRDefault="00546F0E" w:rsidP="0012744E">
            <w:r w:rsidRPr="00896068">
              <w:t xml:space="preserve">Департамент </w:t>
            </w:r>
            <w:r w:rsidR="00D766E4">
              <w:t>соціальної статистики</w:t>
            </w:r>
          </w:p>
        </w:tc>
      </w:tr>
      <w:tr w:rsidR="00546F0E" w:rsidRPr="00896068" w14:paraId="4DA49AEA" w14:textId="77777777" w:rsidTr="0022728E">
        <w:trPr>
          <w:trHeight w:val="397"/>
        </w:trPr>
        <w:tc>
          <w:tcPr>
            <w:tcW w:w="1418" w:type="dxa"/>
          </w:tcPr>
          <w:p w14:paraId="4DA49AE6" w14:textId="77777777" w:rsidR="00546F0E" w:rsidRPr="00896068" w:rsidRDefault="00546F0E" w:rsidP="0012744E">
            <w:r w:rsidRPr="00896068">
              <w:t>S.1.3</w:t>
            </w:r>
          </w:p>
        </w:tc>
        <w:tc>
          <w:tcPr>
            <w:tcW w:w="5387" w:type="dxa"/>
          </w:tcPr>
          <w:p w14:paraId="4DA49AE7" w14:textId="77777777" w:rsidR="00546F0E" w:rsidRPr="00896068" w:rsidRDefault="00546F0E" w:rsidP="0012744E">
            <w:r w:rsidRPr="00896068">
              <w:t>Власне ім’я, прізвище контактної особи</w:t>
            </w:r>
          </w:p>
        </w:tc>
        <w:tc>
          <w:tcPr>
            <w:tcW w:w="8476" w:type="dxa"/>
          </w:tcPr>
          <w:p w14:paraId="4DA49AE8" w14:textId="05EC9110" w:rsidR="00546F0E" w:rsidRPr="00896068" w:rsidRDefault="00D766E4" w:rsidP="0012744E">
            <w:r>
              <w:t xml:space="preserve">Сеник </w:t>
            </w:r>
            <w:r w:rsidR="00546F0E" w:rsidRPr="00896068">
              <w:t>І</w:t>
            </w:r>
            <w:r>
              <w:t>неса</w:t>
            </w:r>
            <w:r w:rsidR="00546F0E" w:rsidRPr="00896068">
              <w:t xml:space="preserve"> </w:t>
            </w:r>
            <w:r>
              <w:t>Віталіївна</w:t>
            </w:r>
            <w:r w:rsidR="00546F0E" w:rsidRPr="00896068">
              <w:t xml:space="preserve">, </w:t>
            </w:r>
          </w:p>
          <w:p w14:paraId="4DA49AE9" w14:textId="04B61F41" w:rsidR="00546F0E" w:rsidRPr="00896068" w:rsidRDefault="00A01B23" w:rsidP="0012744E">
            <w:r w:rsidRPr="009A115A">
              <w:t>Дьякова Наталя Юріївна</w:t>
            </w:r>
          </w:p>
        </w:tc>
      </w:tr>
      <w:tr w:rsidR="00546F0E" w:rsidRPr="00896068" w14:paraId="4DA49AEF" w14:textId="77777777" w:rsidTr="0022728E">
        <w:trPr>
          <w:trHeight w:val="397"/>
        </w:trPr>
        <w:tc>
          <w:tcPr>
            <w:tcW w:w="1418" w:type="dxa"/>
          </w:tcPr>
          <w:p w14:paraId="4DA49AEB" w14:textId="77777777" w:rsidR="00546F0E" w:rsidRPr="00896068" w:rsidRDefault="00546F0E" w:rsidP="0012744E">
            <w:r w:rsidRPr="00896068">
              <w:t>S.1.4</w:t>
            </w:r>
          </w:p>
        </w:tc>
        <w:tc>
          <w:tcPr>
            <w:tcW w:w="5387" w:type="dxa"/>
          </w:tcPr>
          <w:p w14:paraId="4DA49AEC" w14:textId="77777777" w:rsidR="00546F0E" w:rsidRPr="00896068" w:rsidRDefault="00546F0E" w:rsidP="0012744E">
            <w:r w:rsidRPr="00896068">
              <w:t>Посада контактної особи</w:t>
            </w:r>
          </w:p>
        </w:tc>
        <w:tc>
          <w:tcPr>
            <w:tcW w:w="8476" w:type="dxa"/>
          </w:tcPr>
          <w:p w14:paraId="4DA49AED" w14:textId="440AE4D4" w:rsidR="00546F0E" w:rsidRPr="00896068" w:rsidRDefault="00546F0E" w:rsidP="0012744E">
            <w:r w:rsidRPr="00896068">
              <w:t>Директор департаменту</w:t>
            </w:r>
            <w:r w:rsidR="00142EEE">
              <w:t xml:space="preserve"> соціальної статистики</w:t>
            </w:r>
            <w:r w:rsidRPr="00896068">
              <w:t xml:space="preserve">, </w:t>
            </w:r>
          </w:p>
          <w:p w14:paraId="4DA49AEE" w14:textId="74FFEC7B" w:rsidR="00546F0E" w:rsidRPr="00896068" w:rsidRDefault="00E5059B" w:rsidP="0012744E">
            <w:r>
              <w:t xml:space="preserve">Головний спеціаліст відділу </w:t>
            </w:r>
            <w:r w:rsidR="0062416D" w:rsidRPr="0062416D">
              <w:t>статистики оплати праці та соціально-трудових відносин</w:t>
            </w:r>
            <w:r w:rsidR="00F94D04">
              <w:t xml:space="preserve"> </w:t>
            </w:r>
          </w:p>
        </w:tc>
      </w:tr>
      <w:tr w:rsidR="00546F0E" w:rsidRPr="00896068" w14:paraId="4DA49AF3" w14:textId="77777777" w:rsidTr="0022728E">
        <w:trPr>
          <w:trHeight w:val="397"/>
        </w:trPr>
        <w:tc>
          <w:tcPr>
            <w:tcW w:w="1418" w:type="dxa"/>
          </w:tcPr>
          <w:p w14:paraId="4DA49AF0" w14:textId="77777777" w:rsidR="00546F0E" w:rsidRPr="00896068" w:rsidRDefault="00546F0E" w:rsidP="0012744E">
            <w:r w:rsidRPr="00896068">
              <w:t>S.1.5</w:t>
            </w:r>
          </w:p>
        </w:tc>
        <w:tc>
          <w:tcPr>
            <w:tcW w:w="5387" w:type="dxa"/>
          </w:tcPr>
          <w:p w14:paraId="4DA49AF1" w14:textId="77777777" w:rsidR="00546F0E" w:rsidRPr="00896068" w:rsidRDefault="00546F0E" w:rsidP="0012744E">
            <w:r w:rsidRPr="00896068">
              <w:t>Контактна поштова адреса</w:t>
            </w:r>
          </w:p>
        </w:tc>
        <w:tc>
          <w:tcPr>
            <w:tcW w:w="8476" w:type="dxa"/>
          </w:tcPr>
          <w:p w14:paraId="4DA49AF2" w14:textId="031FAC86" w:rsidR="00546F0E" w:rsidRPr="00896068" w:rsidRDefault="00546F0E" w:rsidP="0012744E">
            <w:r w:rsidRPr="00896068">
              <w:t>вул. Ш. Рустав</w:t>
            </w:r>
            <w:r w:rsidR="009A115A">
              <w:t>елі, 3, м. Київ, 01601, Україна</w:t>
            </w:r>
          </w:p>
        </w:tc>
      </w:tr>
      <w:tr w:rsidR="00546F0E" w:rsidRPr="00896068" w14:paraId="4DA49AF8" w14:textId="77777777" w:rsidTr="0022728E">
        <w:trPr>
          <w:trHeight w:val="397"/>
        </w:trPr>
        <w:tc>
          <w:tcPr>
            <w:tcW w:w="1418" w:type="dxa"/>
          </w:tcPr>
          <w:p w14:paraId="4DA49AF4" w14:textId="77777777" w:rsidR="00546F0E" w:rsidRPr="00896068" w:rsidRDefault="00546F0E" w:rsidP="0012744E">
            <w:r w:rsidRPr="00896068">
              <w:t>S.1.6</w:t>
            </w:r>
          </w:p>
        </w:tc>
        <w:tc>
          <w:tcPr>
            <w:tcW w:w="5387" w:type="dxa"/>
          </w:tcPr>
          <w:p w14:paraId="4DA49AF5" w14:textId="77777777" w:rsidR="00546F0E" w:rsidRPr="00896068" w:rsidRDefault="00546F0E" w:rsidP="0012744E">
            <w:r w:rsidRPr="00896068">
              <w:t>Контактна електронна адреса</w:t>
            </w:r>
          </w:p>
        </w:tc>
        <w:tc>
          <w:tcPr>
            <w:tcW w:w="8476" w:type="dxa"/>
          </w:tcPr>
          <w:p w14:paraId="712A33E5" w14:textId="118A3540" w:rsidR="00546F0E" w:rsidRPr="009A115A" w:rsidRDefault="000E360C" w:rsidP="0012744E">
            <w:hyperlink r:id="rId12" w:history="1">
              <w:r w:rsidR="009A115A" w:rsidRPr="009A115A">
                <w:t>i.senyk@sssu.gov.ua</w:t>
              </w:r>
            </w:hyperlink>
          </w:p>
          <w:p w14:paraId="4DA49AF7" w14:textId="6A18FC1F" w:rsidR="009A115A" w:rsidRPr="00896068" w:rsidRDefault="009A115A" w:rsidP="0012744E">
            <w:r w:rsidRPr="009A115A">
              <w:t>n.diakova@sssu.gov.ua</w:t>
            </w:r>
          </w:p>
        </w:tc>
      </w:tr>
      <w:tr w:rsidR="00546F0E" w:rsidRPr="00896068" w14:paraId="4DA49AFD" w14:textId="77777777" w:rsidTr="0022728E">
        <w:trPr>
          <w:trHeight w:val="397"/>
        </w:trPr>
        <w:tc>
          <w:tcPr>
            <w:tcW w:w="1418" w:type="dxa"/>
          </w:tcPr>
          <w:p w14:paraId="4DA49AF9" w14:textId="77777777" w:rsidR="00546F0E" w:rsidRPr="00896068" w:rsidRDefault="00546F0E" w:rsidP="0012744E">
            <w:r w:rsidRPr="00896068">
              <w:t>S.1.7</w:t>
            </w:r>
          </w:p>
        </w:tc>
        <w:tc>
          <w:tcPr>
            <w:tcW w:w="5387" w:type="dxa"/>
          </w:tcPr>
          <w:p w14:paraId="4DA49AFA" w14:textId="77777777" w:rsidR="00546F0E" w:rsidRPr="00896068" w:rsidRDefault="00546F0E" w:rsidP="0012744E">
            <w:r w:rsidRPr="00896068">
              <w:t>Контактний номер телефону</w:t>
            </w:r>
          </w:p>
        </w:tc>
        <w:tc>
          <w:tcPr>
            <w:tcW w:w="8476" w:type="dxa"/>
          </w:tcPr>
          <w:p w14:paraId="5E2FAB11" w14:textId="77777777" w:rsidR="00F71F34" w:rsidRPr="001228FE" w:rsidRDefault="00F71F34" w:rsidP="0012744E">
            <w:r w:rsidRPr="001228FE">
              <w:t>(044) 234 21 32</w:t>
            </w:r>
          </w:p>
          <w:p w14:paraId="4DA49AFC" w14:textId="65C293A0" w:rsidR="00546F0E" w:rsidRPr="00896068" w:rsidRDefault="00F71F34" w:rsidP="0012744E">
            <w:r w:rsidRPr="001228FE">
              <w:t xml:space="preserve">(044) </w:t>
            </w:r>
            <w:r>
              <w:t>287</w:t>
            </w:r>
            <w:r w:rsidRPr="001228FE">
              <w:t xml:space="preserve"> </w:t>
            </w:r>
            <w:r>
              <w:t>3</w:t>
            </w:r>
            <w:r w:rsidRPr="001228FE">
              <w:t xml:space="preserve">0 </w:t>
            </w:r>
            <w:r>
              <w:t>11</w:t>
            </w:r>
          </w:p>
        </w:tc>
      </w:tr>
      <w:tr w:rsidR="00546F0E" w:rsidRPr="00896068" w14:paraId="4DA49B01" w14:textId="77777777" w:rsidTr="0022728E">
        <w:trPr>
          <w:trHeight w:val="397"/>
        </w:trPr>
        <w:tc>
          <w:tcPr>
            <w:tcW w:w="1418" w:type="dxa"/>
          </w:tcPr>
          <w:p w14:paraId="4DA49AFE" w14:textId="77777777" w:rsidR="00546F0E" w:rsidRPr="00896068" w:rsidRDefault="00546F0E" w:rsidP="0012744E">
            <w:r w:rsidRPr="00896068">
              <w:t>S.1.8</w:t>
            </w:r>
          </w:p>
        </w:tc>
        <w:tc>
          <w:tcPr>
            <w:tcW w:w="5387" w:type="dxa"/>
          </w:tcPr>
          <w:p w14:paraId="4DA49AFF" w14:textId="77777777" w:rsidR="00546F0E" w:rsidRPr="00896068" w:rsidRDefault="00546F0E" w:rsidP="0012744E">
            <w:r w:rsidRPr="00896068">
              <w:t>Контактний номер факсу</w:t>
            </w:r>
          </w:p>
        </w:tc>
        <w:tc>
          <w:tcPr>
            <w:tcW w:w="8476" w:type="dxa"/>
          </w:tcPr>
          <w:p w14:paraId="4DA49B00" w14:textId="6655F94F" w:rsidR="00546F0E" w:rsidRPr="00896068" w:rsidRDefault="00546F0E" w:rsidP="0012744E">
            <w:r w:rsidRPr="00896068">
              <w:t xml:space="preserve">(044) </w:t>
            </w:r>
            <w:r w:rsidR="001702B9" w:rsidRPr="00447D3B">
              <w:t>235 37 39</w:t>
            </w:r>
          </w:p>
        </w:tc>
      </w:tr>
      <w:tr w:rsidR="00546F0E" w:rsidRPr="00896068" w14:paraId="4DA49B04" w14:textId="77777777" w:rsidTr="0022728E">
        <w:trPr>
          <w:trHeight w:val="397"/>
        </w:trPr>
        <w:tc>
          <w:tcPr>
            <w:tcW w:w="1418" w:type="dxa"/>
          </w:tcPr>
          <w:p w14:paraId="4DA49B02" w14:textId="77777777" w:rsidR="00546F0E" w:rsidRPr="00896068" w:rsidRDefault="00546F0E" w:rsidP="0012744E">
            <w:r w:rsidRPr="00896068">
              <w:t>S.2</w:t>
            </w:r>
          </w:p>
        </w:tc>
        <w:tc>
          <w:tcPr>
            <w:tcW w:w="13863" w:type="dxa"/>
            <w:gridSpan w:val="2"/>
          </w:tcPr>
          <w:p w14:paraId="4DA49B03" w14:textId="77777777" w:rsidR="00546F0E" w:rsidRPr="00896068" w:rsidRDefault="00546F0E" w:rsidP="0012744E">
            <w:r w:rsidRPr="00896068">
              <w:t>Оновлення метаданих</w:t>
            </w:r>
          </w:p>
        </w:tc>
      </w:tr>
      <w:tr w:rsidR="00546F0E" w:rsidRPr="00896068" w14:paraId="4DA49B08" w14:textId="77777777" w:rsidTr="0022728E">
        <w:trPr>
          <w:trHeight w:val="397"/>
        </w:trPr>
        <w:tc>
          <w:tcPr>
            <w:tcW w:w="1418" w:type="dxa"/>
          </w:tcPr>
          <w:p w14:paraId="4DA49B05" w14:textId="77777777" w:rsidR="00546F0E" w:rsidRPr="00896068" w:rsidRDefault="00546F0E" w:rsidP="0012744E">
            <w:r w:rsidRPr="00896068">
              <w:t>S.2.1</w:t>
            </w:r>
          </w:p>
        </w:tc>
        <w:tc>
          <w:tcPr>
            <w:tcW w:w="5387" w:type="dxa"/>
          </w:tcPr>
          <w:p w14:paraId="4DA49B06" w14:textId="77777777" w:rsidR="00546F0E" w:rsidRPr="00896068" w:rsidRDefault="00546F0E" w:rsidP="0012744E">
            <w:r w:rsidRPr="00896068">
              <w:t>Дата останнього оновлення метаданих</w:t>
            </w:r>
          </w:p>
        </w:tc>
        <w:tc>
          <w:tcPr>
            <w:tcW w:w="8476" w:type="dxa"/>
          </w:tcPr>
          <w:p w14:paraId="4DA49B07" w14:textId="69C5B2B8" w:rsidR="00546F0E" w:rsidRPr="004D1957" w:rsidRDefault="0009207C" w:rsidP="0012744E">
            <w:pPr>
              <w:rPr>
                <w:lang w:val="ru-RU"/>
              </w:rPr>
            </w:pPr>
            <w:r w:rsidRPr="004D1957">
              <w:rPr>
                <w:lang w:val="en-US"/>
              </w:rPr>
              <w:t>31</w:t>
            </w:r>
            <w:r w:rsidR="006C79BB" w:rsidRPr="004D1957">
              <w:t xml:space="preserve"> </w:t>
            </w:r>
            <w:r w:rsidR="00FE236B" w:rsidRPr="004D1957">
              <w:t>грудня</w:t>
            </w:r>
            <w:r w:rsidR="006C79BB" w:rsidRPr="004D1957">
              <w:t xml:space="preserve"> 202</w:t>
            </w:r>
            <w:r w:rsidRPr="004D1957">
              <w:t>4</w:t>
            </w:r>
            <w:r w:rsidR="006C79BB" w:rsidRPr="004D1957">
              <w:t xml:space="preserve"> року</w:t>
            </w:r>
            <w:r w:rsidR="00637F79" w:rsidRPr="004D1957">
              <w:t xml:space="preserve"> </w:t>
            </w:r>
          </w:p>
        </w:tc>
      </w:tr>
      <w:tr w:rsidR="001821FD" w:rsidRPr="00896068" w14:paraId="4DA49B0C" w14:textId="77777777" w:rsidTr="0022728E">
        <w:trPr>
          <w:trHeight w:val="397"/>
        </w:trPr>
        <w:tc>
          <w:tcPr>
            <w:tcW w:w="1418" w:type="dxa"/>
          </w:tcPr>
          <w:p w14:paraId="4DA49B09" w14:textId="77777777" w:rsidR="001821FD" w:rsidRPr="00896068" w:rsidRDefault="001821FD" w:rsidP="0012744E">
            <w:r w:rsidRPr="00896068">
              <w:t>S.2.2</w:t>
            </w:r>
          </w:p>
        </w:tc>
        <w:tc>
          <w:tcPr>
            <w:tcW w:w="5387" w:type="dxa"/>
          </w:tcPr>
          <w:p w14:paraId="4DA49B0A" w14:textId="77777777" w:rsidR="001821FD" w:rsidRPr="00896068" w:rsidRDefault="001821FD" w:rsidP="0012744E">
            <w:r w:rsidRPr="00896068">
              <w:t>Дата останнього розміщення метаданих</w:t>
            </w:r>
          </w:p>
        </w:tc>
        <w:tc>
          <w:tcPr>
            <w:tcW w:w="8476" w:type="dxa"/>
          </w:tcPr>
          <w:p w14:paraId="4DA49B0B" w14:textId="262641CB" w:rsidR="001821FD" w:rsidRPr="004D1957" w:rsidRDefault="0009207C" w:rsidP="0012744E">
            <w:r w:rsidRPr="004D1957">
              <w:rPr>
                <w:lang w:val="en-US"/>
              </w:rPr>
              <w:t>31</w:t>
            </w:r>
            <w:r w:rsidRPr="004D1957">
              <w:t xml:space="preserve"> грудня 2024 року</w:t>
            </w:r>
          </w:p>
        </w:tc>
      </w:tr>
      <w:tr w:rsidR="001821FD" w:rsidRPr="00896068" w14:paraId="4DA49B10" w14:textId="77777777" w:rsidTr="0022728E">
        <w:trPr>
          <w:trHeight w:val="397"/>
        </w:trPr>
        <w:tc>
          <w:tcPr>
            <w:tcW w:w="1418" w:type="dxa"/>
          </w:tcPr>
          <w:p w14:paraId="4DA49B0D" w14:textId="77777777" w:rsidR="001821FD" w:rsidRPr="00896068" w:rsidRDefault="001821FD" w:rsidP="0012744E">
            <w:r w:rsidRPr="00896068">
              <w:t>S.2.3</w:t>
            </w:r>
          </w:p>
        </w:tc>
        <w:tc>
          <w:tcPr>
            <w:tcW w:w="5387" w:type="dxa"/>
          </w:tcPr>
          <w:p w14:paraId="4DA49B0E" w14:textId="77777777" w:rsidR="001821FD" w:rsidRPr="00896068" w:rsidRDefault="001821FD" w:rsidP="0012744E">
            <w:r w:rsidRPr="00896068">
              <w:t>Дата останнього оновлення вмісту метаданих</w:t>
            </w:r>
          </w:p>
        </w:tc>
        <w:tc>
          <w:tcPr>
            <w:tcW w:w="8476" w:type="dxa"/>
          </w:tcPr>
          <w:p w14:paraId="4DA49B0F" w14:textId="15229D0F" w:rsidR="001821FD" w:rsidRPr="004D1957" w:rsidRDefault="0009207C" w:rsidP="0012744E">
            <w:r w:rsidRPr="004D1957">
              <w:rPr>
                <w:lang w:val="en-US"/>
              </w:rPr>
              <w:t>31</w:t>
            </w:r>
            <w:r w:rsidRPr="004D1957">
              <w:t xml:space="preserve"> грудня 2024 року</w:t>
            </w:r>
          </w:p>
        </w:tc>
      </w:tr>
      <w:tr w:rsidR="00546F0E" w:rsidRPr="00896068" w14:paraId="4DA49B13" w14:textId="77777777" w:rsidTr="0022728E">
        <w:tc>
          <w:tcPr>
            <w:tcW w:w="1418" w:type="dxa"/>
          </w:tcPr>
          <w:p w14:paraId="4DA49B11" w14:textId="77777777" w:rsidR="00546F0E" w:rsidRPr="00896068" w:rsidRDefault="00546F0E" w:rsidP="0012744E">
            <w:r w:rsidRPr="00896068">
              <w:t>S.3</w:t>
            </w:r>
          </w:p>
        </w:tc>
        <w:tc>
          <w:tcPr>
            <w:tcW w:w="13863" w:type="dxa"/>
            <w:gridSpan w:val="2"/>
          </w:tcPr>
          <w:p w14:paraId="4DA49B12" w14:textId="77777777" w:rsidR="00546F0E" w:rsidRPr="00896068" w:rsidRDefault="00546F0E" w:rsidP="0012744E">
            <w:r w:rsidRPr="00896068">
              <w:t>Статистичне представлення</w:t>
            </w:r>
          </w:p>
        </w:tc>
      </w:tr>
      <w:tr w:rsidR="00EE0DD4" w:rsidRPr="00896068" w14:paraId="4DA49B1D" w14:textId="77777777" w:rsidTr="0022728E">
        <w:trPr>
          <w:trHeight w:val="3335"/>
        </w:trPr>
        <w:tc>
          <w:tcPr>
            <w:tcW w:w="1418" w:type="dxa"/>
          </w:tcPr>
          <w:p w14:paraId="4DA49B14" w14:textId="77777777" w:rsidR="00546F0E" w:rsidRPr="00896068" w:rsidRDefault="00546F0E" w:rsidP="0012744E">
            <w:r w:rsidRPr="00896068">
              <w:lastRenderedPageBreak/>
              <w:t>S.3.1</w:t>
            </w:r>
          </w:p>
        </w:tc>
        <w:tc>
          <w:tcPr>
            <w:tcW w:w="5387" w:type="dxa"/>
          </w:tcPr>
          <w:p w14:paraId="4DA49B15" w14:textId="77777777" w:rsidR="00546F0E" w:rsidRPr="00896068" w:rsidRDefault="00546F0E" w:rsidP="0012744E">
            <w:pPr>
              <w:ind w:firstLine="454"/>
            </w:pPr>
            <w:r w:rsidRPr="00896068">
              <w:t>Опис даних</w:t>
            </w:r>
          </w:p>
        </w:tc>
        <w:tc>
          <w:tcPr>
            <w:tcW w:w="8476" w:type="dxa"/>
          </w:tcPr>
          <w:p w14:paraId="21536C0E" w14:textId="36D11CF8" w:rsidR="00805D65" w:rsidRDefault="00805D65" w:rsidP="0012744E">
            <w:pPr>
              <w:ind w:firstLine="454"/>
              <w:jc w:val="both"/>
            </w:pPr>
            <w:r>
              <w:rPr>
                <w:rFonts w:ascii="TimesNewRomanPSMT" w:eastAsiaTheme="minorHAnsi" w:hAnsi="TimesNewRomanPSMT" w:cs="TimesNewRomanPSMT"/>
                <w:lang w:eastAsia="en-US"/>
              </w:rPr>
              <w:t xml:space="preserve">Метою проведення </w:t>
            </w:r>
            <w:r w:rsidRPr="00896068">
              <w:t>державного статистичного спостереження</w:t>
            </w:r>
            <w:r w:rsidRPr="00CB4D9E">
              <w:t xml:space="preserve"> </w:t>
            </w:r>
            <w:r>
              <w:rPr>
                <w:rFonts w:ascii="TimesNewRomanPSMT" w:eastAsiaTheme="minorHAnsi" w:hAnsi="TimesNewRomanPSMT" w:cs="TimesNewRomanPSMT"/>
                <w:lang w:eastAsia="en-US"/>
              </w:rPr>
              <w:t xml:space="preserve">"Витрати підприємств на утримання робочої сили" </w:t>
            </w:r>
            <w:r w:rsidRPr="00896068">
              <w:t xml:space="preserve">(далі – ДСС, спостереження) </w:t>
            </w:r>
            <w:r>
              <w:rPr>
                <w:rFonts w:ascii="TimesNewRomanPSMT" w:eastAsiaTheme="minorHAnsi" w:hAnsi="TimesNewRomanPSMT" w:cs="TimesNewRomanPSMT"/>
                <w:lang w:eastAsia="en-US"/>
              </w:rPr>
              <w:t>є формування інформації про витрати підприємств, установ та організацій на утримання найманих працівників для визначення середнього рівня таких витрат і побудови індексів вартості робочої сили.</w:t>
            </w:r>
          </w:p>
          <w:p w14:paraId="22931E47" w14:textId="77777777" w:rsidR="00136CE6" w:rsidRPr="00896068" w:rsidRDefault="00136CE6" w:rsidP="0012744E">
            <w:pPr>
              <w:ind w:firstLine="454"/>
              <w:jc w:val="both"/>
            </w:pPr>
            <w:r w:rsidRPr="00896068">
              <w:t>Для цього у межах ДСС формуються наступні показники:</w:t>
            </w:r>
          </w:p>
          <w:p w14:paraId="4EFA4A36" w14:textId="772D8918" w:rsidR="00546F0E" w:rsidRDefault="00F27C86" w:rsidP="0012744E">
            <w:pPr>
              <w:pStyle w:val="a5"/>
              <w:numPr>
                <w:ilvl w:val="0"/>
                <w:numId w:val="12"/>
              </w:numPr>
              <w:spacing w:before="60"/>
              <w:ind w:left="714" w:hanging="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с</w:t>
            </w:r>
            <w:r w:rsidRPr="00F27C86">
              <w:rPr>
                <w:rFonts w:ascii="TimesNewRomanPSMT" w:eastAsiaTheme="minorHAnsi" w:hAnsi="TimesNewRomanPSMT" w:cs="TimesNewRomanPSMT"/>
                <w:lang w:eastAsia="en-US"/>
              </w:rPr>
              <w:t>ередня кількість працівників в еквіваленті повної зайнятості</w:t>
            </w:r>
            <w:r>
              <w:rPr>
                <w:rFonts w:ascii="TimesNewRomanPSMT" w:eastAsiaTheme="minorHAnsi" w:hAnsi="TimesNewRomanPSMT" w:cs="TimesNewRomanPSMT"/>
                <w:lang w:eastAsia="en-US"/>
              </w:rPr>
              <w:t>;</w:t>
            </w:r>
          </w:p>
          <w:p w14:paraId="2C0C75A6" w14:textId="5C04187B" w:rsidR="00F27C86" w:rsidRDefault="00F27C86" w:rsidP="0012744E">
            <w:pPr>
              <w:pStyle w:val="a5"/>
              <w:numPr>
                <w:ilvl w:val="0"/>
                <w:numId w:val="12"/>
              </w:numPr>
              <w:spacing w:before="60"/>
              <w:ind w:left="714" w:hanging="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к</w:t>
            </w:r>
            <w:r w:rsidRPr="00F27C86">
              <w:rPr>
                <w:rFonts w:ascii="TimesNewRomanPSMT" w:eastAsiaTheme="minorHAnsi" w:hAnsi="TimesNewRomanPSMT" w:cs="TimesNewRomanPSMT"/>
                <w:lang w:eastAsia="en-US"/>
              </w:rPr>
              <w:t>ількість штатних працівників</w:t>
            </w:r>
            <w:r>
              <w:rPr>
                <w:rFonts w:ascii="TimesNewRomanPSMT" w:eastAsiaTheme="minorHAnsi" w:hAnsi="TimesNewRomanPSMT" w:cs="TimesNewRomanPSMT"/>
                <w:lang w:eastAsia="en-US"/>
              </w:rPr>
              <w:t>;</w:t>
            </w:r>
          </w:p>
          <w:p w14:paraId="6C1062E5" w14:textId="77777777" w:rsidR="00F27C86" w:rsidRDefault="00F27C86" w:rsidP="0012744E">
            <w:pPr>
              <w:pStyle w:val="a5"/>
              <w:numPr>
                <w:ilvl w:val="0"/>
                <w:numId w:val="12"/>
              </w:numPr>
              <w:spacing w:before="60"/>
              <w:ind w:left="714" w:hanging="357"/>
              <w:jc w:val="both"/>
              <w:rPr>
                <w:rFonts w:ascii="TimesNewRomanPSMT" w:eastAsiaTheme="minorHAnsi" w:hAnsi="TimesNewRomanPSMT" w:cs="TimesNewRomanPSMT"/>
                <w:lang w:eastAsia="en-US"/>
              </w:rPr>
            </w:pPr>
            <w:r w:rsidRPr="00F27C86">
              <w:rPr>
                <w:rFonts w:ascii="TimesNewRomanPSMT" w:eastAsiaTheme="minorHAnsi" w:hAnsi="TimesNewRomanPSMT" w:cs="TimesNewRomanPSMT"/>
                <w:lang w:eastAsia="en-US"/>
              </w:rPr>
              <w:t>фонд робочого часу в розрахунку на одного працівника;</w:t>
            </w:r>
          </w:p>
          <w:p w14:paraId="42349008" w14:textId="77777777" w:rsidR="00F27C86" w:rsidRDefault="00F27C86" w:rsidP="0012744E">
            <w:pPr>
              <w:pStyle w:val="a5"/>
              <w:numPr>
                <w:ilvl w:val="0"/>
                <w:numId w:val="12"/>
              </w:numPr>
              <w:spacing w:before="60"/>
              <w:ind w:left="714" w:hanging="357"/>
              <w:jc w:val="both"/>
              <w:rPr>
                <w:rFonts w:ascii="TimesNewRomanPSMT" w:eastAsiaTheme="minorHAnsi" w:hAnsi="TimesNewRomanPSMT" w:cs="TimesNewRomanPSMT"/>
                <w:lang w:eastAsia="en-US"/>
              </w:rPr>
            </w:pPr>
            <w:r w:rsidRPr="00F27C86">
              <w:rPr>
                <w:rFonts w:ascii="TimesNewRomanPSMT" w:eastAsiaTheme="minorHAnsi" w:hAnsi="TimesNewRomanPSMT" w:cs="TimesNewRomanPSMT"/>
                <w:lang w:eastAsia="en-US"/>
              </w:rPr>
              <w:t xml:space="preserve">середньомісячні витрати підприємств на робочу силу в розрахунку на одного штатного працівника; </w:t>
            </w:r>
          </w:p>
          <w:p w14:paraId="124C0AE7" w14:textId="77777777" w:rsidR="00F27C86" w:rsidRPr="00F27C86" w:rsidRDefault="00F27C86" w:rsidP="0012744E">
            <w:pPr>
              <w:pStyle w:val="a5"/>
              <w:numPr>
                <w:ilvl w:val="0"/>
                <w:numId w:val="12"/>
              </w:numPr>
              <w:spacing w:before="60"/>
              <w:ind w:left="714" w:hanging="357"/>
              <w:jc w:val="both"/>
            </w:pPr>
            <w:r w:rsidRPr="00F27C86">
              <w:rPr>
                <w:rFonts w:ascii="TimesNewRomanPSMT" w:eastAsiaTheme="minorHAnsi" w:hAnsi="TimesNewRomanPSMT" w:cs="TimesNewRomanPSMT"/>
                <w:lang w:eastAsia="en-US"/>
              </w:rPr>
              <w:t xml:space="preserve">середньомісячні витрати підприємств на робочу силу в розрахунку на одного працівника в еквіваленті повної зайнятості; </w:t>
            </w:r>
          </w:p>
          <w:p w14:paraId="4DA49B1C" w14:textId="7B92D6E4" w:rsidR="00F27C86" w:rsidRPr="00896068" w:rsidRDefault="00F27C86" w:rsidP="0012744E">
            <w:pPr>
              <w:pStyle w:val="a5"/>
              <w:numPr>
                <w:ilvl w:val="0"/>
                <w:numId w:val="12"/>
              </w:numPr>
              <w:spacing w:before="60"/>
              <w:ind w:left="714" w:hanging="357"/>
              <w:jc w:val="both"/>
            </w:pPr>
            <w:r>
              <w:rPr>
                <w:rFonts w:ascii="TimesNewRomanPSMT" w:eastAsiaTheme="minorHAnsi" w:hAnsi="TimesNewRomanPSMT" w:cs="TimesNewRomanPSMT"/>
                <w:lang w:eastAsia="en-US"/>
              </w:rPr>
              <w:t>в</w:t>
            </w:r>
            <w:r w:rsidRPr="00F27C86">
              <w:rPr>
                <w:rFonts w:ascii="TimesNewRomanPSMT" w:eastAsiaTheme="minorHAnsi" w:hAnsi="TimesNewRomanPSMT" w:cs="TimesNewRomanPSMT"/>
                <w:lang w:eastAsia="en-US"/>
              </w:rPr>
              <w:t>итрати підприємств на робочу силу в розрахунку на одну оплачену годину</w:t>
            </w:r>
            <w:r>
              <w:rPr>
                <w:rFonts w:ascii="TimesNewRomanPSMT" w:eastAsiaTheme="minorHAnsi" w:hAnsi="TimesNewRomanPSMT" w:cs="TimesNewRomanPSMT"/>
                <w:lang w:eastAsia="en-US"/>
              </w:rPr>
              <w:t xml:space="preserve">. </w:t>
            </w:r>
          </w:p>
        </w:tc>
      </w:tr>
      <w:tr w:rsidR="00EE0DD4" w:rsidRPr="00896068" w14:paraId="4DA49B25" w14:textId="77777777" w:rsidTr="0022728E">
        <w:tc>
          <w:tcPr>
            <w:tcW w:w="1418" w:type="dxa"/>
          </w:tcPr>
          <w:p w14:paraId="4DA49B1E" w14:textId="704A55B2" w:rsidR="00546F0E" w:rsidRPr="00896068" w:rsidRDefault="00546F0E" w:rsidP="0012744E">
            <w:r w:rsidRPr="00896068">
              <w:t>S.3.2</w:t>
            </w:r>
          </w:p>
        </w:tc>
        <w:tc>
          <w:tcPr>
            <w:tcW w:w="5387" w:type="dxa"/>
          </w:tcPr>
          <w:p w14:paraId="4DA49B1F" w14:textId="77777777" w:rsidR="00546F0E" w:rsidRPr="00896068" w:rsidRDefault="00546F0E" w:rsidP="0012744E">
            <w:pPr>
              <w:rPr>
                <w:color w:val="000000" w:themeColor="text1"/>
              </w:rPr>
            </w:pPr>
            <w:r w:rsidRPr="00896068">
              <w:rPr>
                <w:color w:val="000000" w:themeColor="text1"/>
              </w:rPr>
              <w:t>Класифікатори (класифікації) та стандарти</w:t>
            </w:r>
          </w:p>
        </w:tc>
        <w:tc>
          <w:tcPr>
            <w:tcW w:w="8476" w:type="dxa"/>
          </w:tcPr>
          <w:p w14:paraId="4564DFA9" w14:textId="3D461804" w:rsidR="00311531" w:rsidRPr="00910E26" w:rsidRDefault="00B5210C" w:rsidP="0012744E">
            <w:pPr>
              <w:ind w:firstLine="454"/>
              <w:jc w:val="both"/>
            </w:pPr>
            <w:r>
              <w:t>При проведенні ДСС використовую</w:t>
            </w:r>
            <w:r w:rsidR="00311531" w:rsidRPr="00910E26">
              <w:t>ть</w:t>
            </w:r>
            <w:r w:rsidR="00E95EE1" w:rsidRPr="00910E26">
              <w:t>с</w:t>
            </w:r>
            <w:r w:rsidR="00311531" w:rsidRPr="00910E26">
              <w:t xml:space="preserve">я: </w:t>
            </w:r>
          </w:p>
          <w:p w14:paraId="18E52CF7" w14:textId="4AA5F94B" w:rsidR="006941C3" w:rsidRPr="00910E26" w:rsidRDefault="006941C3" w:rsidP="0012744E">
            <w:pPr>
              <w:pStyle w:val="a6"/>
              <w:spacing w:before="0" w:beforeAutospacing="0" w:after="0" w:afterAutospacing="0"/>
              <w:ind w:firstLine="454"/>
              <w:jc w:val="both"/>
              <w:rPr>
                <w:sz w:val="28"/>
                <w:szCs w:val="28"/>
                <w:lang w:val="uk-UA" w:eastAsia="uk-UA"/>
              </w:rPr>
            </w:pPr>
            <w:r w:rsidRPr="00910E26">
              <w:rPr>
                <w:sz w:val="28"/>
                <w:szCs w:val="28"/>
                <w:lang w:val="uk-UA" w:eastAsia="uk-UA"/>
              </w:rPr>
              <w:t>Національний класифікатор України. Класифікація видів економічної діяльності ДК 009:2010</w:t>
            </w:r>
            <w:r w:rsidR="00697176" w:rsidRPr="00910E26">
              <w:rPr>
                <w:sz w:val="28"/>
                <w:szCs w:val="28"/>
                <w:lang w:val="uk-UA" w:eastAsia="uk-UA"/>
              </w:rPr>
              <w:t xml:space="preserve"> </w:t>
            </w:r>
            <w:r w:rsidRPr="00910E26">
              <w:rPr>
                <w:sz w:val="28"/>
                <w:szCs w:val="28"/>
                <w:lang w:val="uk-UA" w:eastAsia="uk-UA"/>
              </w:rPr>
              <w:t>(КВЕД</w:t>
            </w:r>
            <w:r w:rsidR="00B47F25">
              <w:rPr>
                <w:sz w:val="28"/>
                <w:szCs w:val="28"/>
                <w:lang w:val="uk-UA" w:eastAsia="uk-UA"/>
              </w:rPr>
              <w:t>–2010</w:t>
            </w:r>
            <w:r w:rsidRPr="00910E26">
              <w:rPr>
                <w:sz w:val="28"/>
                <w:szCs w:val="28"/>
                <w:lang w:val="uk-UA" w:eastAsia="uk-UA"/>
              </w:rPr>
              <w:t xml:space="preserve">) </w:t>
            </w:r>
          </w:p>
          <w:p w14:paraId="2AFAC93D" w14:textId="232A974A" w:rsidR="006941C3" w:rsidRPr="00910E26" w:rsidRDefault="006941C3" w:rsidP="0012744E">
            <w:pPr>
              <w:pStyle w:val="a6"/>
              <w:spacing w:before="0" w:beforeAutospacing="0" w:after="0" w:afterAutospacing="0"/>
              <w:ind w:firstLine="454"/>
              <w:jc w:val="both"/>
              <w:rPr>
                <w:sz w:val="28"/>
                <w:szCs w:val="28"/>
                <w:lang w:val="uk-UA" w:eastAsia="uk-UA"/>
              </w:rPr>
            </w:pPr>
            <w:r w:rsidRPr="00910E26">
              <w:rPr>
                <w:sz w:val="28"/>
                <w:szCs w:val="28"/>
                <w:lang w:val="uk-UA" w:eastAsia="uk-UA"/>
              </w:rPr>
              <w:t xml:space="preserve">URL: </w:t>
            </w:r>
            <w:hyperlink r:id="rId13" w:anchor="Text" w:history="1">
              <w:r w:rsidRPr="00910E26">
                <w:rPr>
                  <w:sz w:val="28"/>
                  <w:szCs w:val="28"/>
                  <w:lang w:val="pl-PL" w:eastAsia="uk-UA"/>
                </w:rPr>
                <w:t>https://zakon.rada.gov.ua/rada/show/vb457609-10#Text</w:t>
              </w:r>
            </w:hyperlink>
            <w:r w:rsidR="00703F5A" w:rsidRPr="00910E26">
              <w:rPr>
                <w:sz w:val="28"/>
                <w:szCs w:val="28"/>
                <w:lang w:val="uk-UA" w:eastAsia="uk-UA"/>
              </w:rPr>
              <w:t>;</w:t>
            </w:r>
          </w:p>
          <w:p w14:paraId="7206E3E7" w14:textId="24849496" w:rsidR="006941C3" w:rsidRPr="00910E26" w:rsidRDefault="006941C3" w:rsidP="0012744E">
            <w:pPr>
              <w:pStyle w:val="a6"/>
              <w:tabs>
                <w:tab w:val="left" w:pos="459"/>
              </w:tabs>
              <w:spacing w:before="0" w:beforeAutospacing="0" w:after="0" w:afterAutospacing="0"/>
              <w:ind w:firstLine="454"/>
              <w:jc w:val="both"/>
              <w:rPr>
                <w:sz w:val="28"/>
                <w:szCs w:val="28"/>
                <w:lang w:val="uk-UA" w:eastAsia="uk-UA"/>
              </w:rPr>
            </w:pPr>
            <w:r w:rsidRPr="00910E26">
              <w:rPr>
                <w:sz w:val="28"/>
                <w:szCs w:val="28"/>
                <w:lang w:val="uk-UA" w:eastAsia="uk-UA"/>
              </w:rPr>
              <w:t>Класифікація інституційних секторів економіки України</w:t>
            </w:r>
            <w:r w:rsidR="00697176" w:rsidRPr="00910E26">
              <w:rPr>
                <w:sz w:val="28"/>
                <w:szCs w:val="28"/>
                <w:lang w:val="uk-UA" w:eastAsia="uk-UA"/>
              </w:rPr>
              <w:t xml:space="preserve"> </w:t>
            </w:r>
            <w:r w:rsidR="00703F5A" w:rsidRPr="00910E26">
              <w:rPr>
                <w:sz w:val="28"/>
                <w:szCs w:val="28"/>
                <w:lang w:val="uk-UA"/>
              </w:rPr>
              <w:t>(КІСЕ)</w:t>
            </w:r>
          </w:p>
          <w:p w14:paraId="03673F54" w14:textId="48CE83B6" w:rsidR="006941C3" w:rsidRPr="00910E26" w:rsidRDefault="006941C3" w:rsidP="0012744E">
            <w:pPr>
              <w:ind w:firstLine="454"/>
              <w:jc w:val="both"/>
            </w:pPr>
            <w:r w:rsidRPr="00910E26">
              <w:t xml:space="preserve">URL:  </w:t>
            </w:r>
            <w:hyperlink r:id="rId14" w:anchor="Text" w:history="1">
              <w:r w:rsidRPr="00910E26">
                <w:t>https://zakon.rada.gov.ua/rada/show/v0378832-14#Text</w:t>
              </w:r>
            </w:hyperlink>
            <w:r w:rsidRPr="00910E26">
              <w:t>;</w:t>
            </w:r>
          </w:p>
          <w:p w14:paraId="2AF52653" w14:textId="0D45054E" w:rsidR="006941C3" w:rsidRPr="00910E26" w:rsidRDefault="006941C3" w:rsidP="0012744E">
            <w:pPr>
              <w:ind w:firstLine="454"/>
              <w:jc w:val="both"/>
            </w:pPr>
            <w:r w:rsidRPr="00910E26">
              <w:t>Класифікація організаційно-правов</w:t>
            </w:r>
            <w:r w:rsidR="00703F5A" w:rsidRPr="00910E26">
              <w:t xml:space="preserve">их форм господарювання (КОПФГ)  </w:t>
            </w:r>
          </w:p>
          <w:p w14:paraId="19CC0975" w14:textId="41CB6805" w:rsidR="006941C3" w:rsidRPr="00910E26" w:rsidRDefault="006941C3" w:rsidP="0012744E">
            <w:pPr>
              <w:ind w:firstLine="454"/>
              <w:jc w:val="both"/>
            </w:pPr>
            <w:r w:rsidRPr="00910E26">
              <w:t xml:space="preserve">URL: </w:t>
            </w:r>
            <w:hyperlink r:id="rId15" w:history="1">
              <w:r w:rsidR="00703F5A" w:rsidRPr="00910E26">
                <w:rPr>
                  <w:rStyle w:val="a4"/>
                  <w:color w:val="auto"/>
                  <w:spacing w:val="-4"/>
                  <w:u w:val="none"/>
                </w:rPr>
                <w:t>http://www.ukrstat.gov.ua/klasf/st_kls/KOPFG_zm8_2021.pdf</w:t>
              </w:r>
            </w:hyperlink>
            <w:r w:rsidRPr="00910E26">
              <w:t>;</w:t>
            </w:r>
          </w:p>
          <w:p w14:paraId="62D021FB" w14:textId="77777777" w:rsidR="004D1957" w:rsidRDefault="004D1957" w:rsidP="0012744E">
            <w:pPr>
              <w:ind w:firstLine="454"/>
              <w:jc w:val="both"/>
            </w:pPr>
          </w:p>
          <w:p w14:paraId="43939609" w14:textId="7C27595F" w:rsidR="006941C3" w:rsidRPr="00910E26" w:rsidRDefault="006941C3" w:rsidP="0012744E">
            <w:pPr>
              <w:ind w:firstLine="454"/>
              <w:jc w:val="both"/>
            </w:pPr>
            <w:r w:rsidRPr="00910E26">
              <w:lastRenderedPageBreak/>
              <w:t>Кодифікатор адміністративно-територіальних одиниць та територій територіальних громад (КАТОТТГ)</w:t>
            </w:r>
            <w:r w:rsidR="00703F5A" w:rsidRPr="00910E26">
              <w:t xml:space="preserve"> </w:t>
            </w:r>
            <w:r w:rsidRPr="00910E26">
              <w:t xml:space="preserve">                                         </w:t>
            </w:r>
          </w:p>
          <w:p w14:paraId="4DA49B24" w14:textId="57B3EE72" w:rsidR="0079157F" w:rsidRPr="00910E26" w:rsidRDefault="006941C3" w:rsidP="0012744E">
            <w:pPr>
              <w:ind w:firstLine="454"/>
              <w:jc w:val="both"/>
            </w:pPr>
            <w:r w:rsidRPr="00910E26">
              <w:t xml:space="preserve">URL: </w:t>
            </w:r>
            <w:hyperlink r:id="rId16" w:history="1">
              <w:r w:rsidRPr="00910E26">
                <w:t>https://zakon.rada.gov.ua/rada/main/v0290914-20</w:t>
              </w:r>
            </w:hyperlink>
            <w:r w:rsidR="001524EE" w:rsidRPr="00910E26">
              <w:t>.</w:t>
            </w:r>
          </w:p>
        </w:tc>
      </w:tr>
      <w:tr w:rsidR="00EE0DD4" w:rsidRPr="00896068" w14:paraId="4DA49B2E" w14:textId="77777777" w:rsidTr="0022728E">
        <w:tc>
          <w:tcPr>
            <w:tcW w:w="1418" w:type="dxa"/>
          </w:tcPr>
          <w:p w14:paraId="4DA49B26" w14:textId="35A42E00" w:rsidR="00546F0E" w:rsidRPr="00896068" w:rsidRDefault="00546F0E" w:rsidP="0012744E">
            <w:r w:rsidRPr="00896068">
              <w:lastRenderedPageBreak/>
              <w:t>S.3.3</w:t>
            </w:r>
          </w:p>
        </w:tc>
        <w:tc>
          <w:tcPr>
            <w:tcW w:w="5387" w:type="dxa"/>
          </w:tcPr>
          <w:p w14:paraId="4DA49B27" w14:textId="77777777" w:rsidR="00546F0E" w:rsidRPr="00896068" w:rsidRDefault="00546F0E" w:rsidP="0012744E">
            <w:r w:rsidRPr="00896068">
              <w:t>Сектор охоплення</w:t>
            </w:r>
          </w:p>
        </w:tc>
        <w:tc>
          <w:tcPr>
            <w:tcW w:w="8476" w:type="dxa"/>
          </w:tcPr>
          <w:p w14:paraId="63ACFFCC" w14:textId="2FDA24CE" w:rsidR="00D35934" w:rsidRPr="0074512D" w:rsidRDefault="00D35934" w:rsidP="0012744E">
            <w:pPr>
              <w:ind w:firstLine="454"/>
              <w:jc w:val="both"/>
            </w:pPr>
            <w:r>
              <w:t>Спостереження охоплює вид</w:t>
            </w:r>
            <w:r w:rsidR="0074512D">
              <w:t>и</w:t>
            </w:r>
            <w:r>
              <w:t xml:space="preserve"> економічної діяльності </w:t>
            </w:r>
            <w:r w:rsidR="009966B0">
              <w:t xml:space="preserve">секцій </w:t>
            </w:r>
            <w:r>
              <w:t xml:space="preserve">від </w:t>
            </w:r>
            <w:r>
              <w:rPr>
                <w:lang w:val="en-US"/>
              </w:rPr>
              <w:t>A</w:t>
            </w:r>
            <w:r w:rsidRPr="00D35934">
              <w:t xml:space="preserve"> </w:t>
            </w:r>
            <w:r>
              <w:t xml:space="preserve">до </w:t>
            </w:r>
            <w:r>
              <w:rPr>
                <w:lang w:val="en-US"/>
              </w:rPr>
              <w:t>S</w:t>
            </w:r>
            <w:r w:rsidR="0074512D">
              <w:t xml:space="preserve"> відповідно до КВЕД в частині підприємств, що розташовані на економічній території країни. </w:t>
            </w:r>
            <w:r w:rsidR="0074512D" w:rsidRPr="0074512D">
              <w:t xml:space="preserve"> </w:t>
            </w:r>
          </w:p>
          <w:p w14:paraId="74ADB096" w14:textId="77777777" w:rsidR="00DD2C86" w:rsidRDefault="00DD2C86" w:rsidP="0012744E">
            <w:pPr>
              <w:ind w:firstLine="454"/>
              <w:jc w:val="both"/>
            </w:pPr>
            <w:r>
              <w:t xml:space="preserve">Генеральна сукупність одиниць статистичного спостереження формується на основі реєстру статистичних одиниць за такими критеріями: </w:t>
            </w:r>
          </w:p>
          <w:p w14:paraId="6237F8AB" w14:textId="17E7DA09" w:rsidR="00DD2C86" w:rsidRDefault="00DD2C86" w:rsidP="0012744E">
            <w:pPr>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інституційний сектор економіки за КІСЕ підприємства, частиною якого є місцева одиниця: S.11 Нефінансові корпорації, S.12 Фінансові корпорації, S.13 Сектор загального державного управління, S.15 Некомерційні організації, що обслуговують домашні господарства;</w:t>
            </w:r>
          </w:p>
          <w:p w14:paraId="4DA49B2D" w14:textId="24536FCE" w:rsidR="002538E9" w:rsidRPr="00896068" w:rsidRDefault="00DD2C86" w:rsidP="0012744E">
            <w:pPr>
              <w:ind w:firstLine="454"/>
              <w:jc w:val="both"/>
            </w:pPr>
            <w:r>
              <w:rPr>
                <w:rFonts w:ascii="TimesNewRomanPSMT" w:eastAsiaTheme="minorHAnsi" w:hAnsi="TimesNewRomanPSMT" w:cs="TimesNewRomanPSMT"/>
                <w:lang w:eastAsia="en-US"/>
              </w:rPr>
              <w:t>середня кількість найманих працівників 10 і більше осіб.</w:t>
            </w:r>
            <w:r w:rsidR="001954D0" w:rsidRPr="00896068">
              <w:t xml:space="preserve"> </w:t>
            </w:r>
          </w:p>
        </w:tc>
      </w:tr>
      <w:tr w:rsidR="00EE0DD4" w:rsidRPr="00896068" w14:paraId="4DA49B38" w14:textId="77777777" w:rsidTr="0022728E">
        <w:tc>
          <w:tcPr>
            <w:tcW w:w="1418" w:type="dxa"/>
          </w:tcPr>
          <w:p w14:paraId="4DA49B2F" w14:textId="77777777" w:rsidR="00546F0E" w:rsidRPr="00896068" w:rsidRDefault="00546F0E" w:rsidP="0012744E">
            <w:r w:rsidRPr="00896068">
              <w:t>S.3.4</w:t>
            </w:r>
          </w:p>
        </w:tc>
        <w:tc>
          <w:tcPr>
            <w:tcW w:w="5387" w:type="dxa"/>
          </w:tcPr>
          <w:p w14:paraId="4DA49B30" w14:textId="77777777" w:rsidR="00546F0E" w:rsidRPr="00896068" w:rsidRDefault="00546F0E" w:rsidP="0012744E">
            <w:pPr>
              <w:tabs>
                <w:tab w:val="left" w:pos="4584"/>
              </w:tabs>
            </w:pPr>
            <w:r w:rsidRPr="00896068">
              <w:t>Статистичні визначення</w:t>
            </w:r>
            <w:r w:rsidRPr="00896068">
              <w:tab/>
            </w:r>
          </w:p>
        </w:tc>
        <w:tc>
          <w:tcPr>
            <w:tcW w:w="8476" w:type="dxa"/>
          </w:tcPr>
          <w:p w14:paraId="4DA49B31" w14:textId="386BCFAE" w:rsidR="009A53F0" w:rsidRPr="00E9775E" w:rsidRDefault="009A53F0" w:rsidP="0012744E">
            <w:pPr>
              <w:spacing w:before="60"/>
              <w:ind w:firstLine="454"/>
              <w:jc w:val="both"/>
              <w:rPr>
                <w:color w:val="000000"/>
              </w:rPr>
            </w:pPr>
            <w:r w:rsidRPr="00E9775E">
              <w:rPr>
                <w:color w:val="000000"/>
              </w:rPr>
              <w:t xml:space="preserve">У межах ДСС формуються такі показники з </w:t>
            </w:r>
            <w:r w:rsidR="00DE0D3B" w:rsidRPr="00E9775E">
              <w:rPr>
                <w:color w:val="000000"/>
              </w:rPr>
              <w:t>їх характеристиками (</w:t>
            </w:r>
            <w:r w:rsidRPr="00E9775E">
              <w:rPr>
                <w:color w:val="000000"/>
              </w:rPr>
              <w:t>визначеннями</w:t>
            </w:r>
            <w:r w:rsidR="00DE0D3B" w:rsidRPr="00E9775E">
              <w:rPr>
                <w:color w:val="000000"/>
              </w:rPr>
              <w:t>)</w:t>
            </w:r>
            <w:r w:rsidRPr="00E9775E">
              <w:rPr>
                <w:color w:val="000000"/>
              </w:rPr>
              <w:t>:</w:t>
            </w:r>
          </w:p>
          <w:p w14:paraId="4AB4E4C3" w14:textId="44C636F7" w:rsidR="00250524" w:rsidRDefault="00250524" w:rsidP="0012744E">
            <w:pPr>
              <w:spacing w:before="80"/>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1) середня кількість працівників в еквіваленті повної зайнятості</w:t>
            </w:r>
            <w:r w:rsidR="00B545DA">
              <w:rPr>
                <w:rFonts w:ascii="TimesNewRomanPSMT" w:eastAsiaTheme="minorHAnsi" w:hAnsi="TimesNewRomanPSMT" w:cs="TimesNewRomanPSMT"/>
                <w:lang w:eastAsia="en-US"/>
              </w:rPr>
              <w:t xml:space="preserve"> – </w:t>
            </w:r>
            <w:r>
              <w:rPr>
                <w:rFonts w:ascii="TimesNewRomanPSMT" w:eastAsiaTheme="minorHAnsi" w:hAnsi="TimesNewRomanPSMT" w:cs="TimesNewRomanPSMT"/>
                <w:lang w:eastAsia="en-US"/>
              </w:rPr>
              <w:t>показник розраховується як відношення суми оплаченого робочого часу працівників з повною й частковою зайнятістю та учнів/стажистів до стандартних робочих годин і характеризує умовну кількість працівників, що відпрацювали повний робочий день, яка необхідна для виконання встановленого (визначеного) підприємством обсягу робіт (послуг);</w:t>
            </w:r>
          </w:p>
          <w:p w14:paraId="087952C2" w14:textId="02A9206C" w:rsidR="00250524" w:rsidRDefault="00250524" w:rsidP="0012744E">
            <w:pPr>
              <w:spacing w:before="80"/>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2) кількість штатних працівників</w:t>
            </w:r>
            <w:r w:rsidR="002751BD">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показник характеризує кількість працівників у середньому за звітний рік;</w:t>
            </w:r>
          </w:p>
          <w:p w14:paraId="4A9B8EFF" w14:textId="2D4D7F6B" w:rsidR="00250524" w:rsidRDefault="00250524" w:rsidP="0012744E">
            <w:pPr>
              <w:spacing w:before="80"/>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3) фонд робочого часу в розрахунку на одного працівника  – показник розраховується як відношення суми оплаченого робочого </w:t>
            </w:r>
            <w:r>
              <w:rPr>
                <w:rFonts w:ascii="TimesNewRomanPSMT" w:eastAsiaTheme="minorHAnsi" w:hAnsi="TimesNewRomanPSMT" w:cs="TimesNewRomanPSMT"/>
                <w:lang w:eastAsia="en-US"/>
              </w:rPr>
              <w:lastRenderedPageBreak/>
              <w:t>часу працівників з повною й частковою зайнятістю та учнів/стажистів до кількості цих працівників;</w:t>
            </w:r>
          </w:p>
          <w:p w14:paraId="4B204BA6" w14:textId="0D296E49" w:rsidR="00B545DA" w:rsidRDefault="00250524" w:rsidP="0012744E">
            <w:pPr>
              <w:spacing w:before="80"/>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4) середньомісячні витрати підприємств на робочу силу в розрахунку на</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одного штатного працівника</w:t>
            </w:r>
            <w:r w:rsidR="002751BD">
              <w:rPr>
                <w:rFonts w:ascii="TimesNewRomanPSMT" w:eastAsiaTheme="minorHAnsi" w:hAnsi="TimesNewRomanPSMT" w:cs="TimesNewRomanPSMT"/>
                <w:lang w:eastAsia="en-US"/>
              </w:rPr>
              <w:t xml:space="preserve"> </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показник розраховується як відношення</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суми витрат, пов’язаних з утриманням працівників, до кількості цих працівників,</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поділене н</w:t>
            </w:r>
            <w:r w:rsidR="00F33C43">
              <w:rPr>
                <w:rFonts w:ascii="TimesNewRomanPSMT" w:eastAsiaTheme="minorHAnsi" w:hAnsi="TimesNewRomanPSMT" w:cs="TimesNewRomanPSMT"/>
                <w:lang w:eastAsia="en-US"/>
              </w:rPr>
              <w:t>а 12 (кількість місяців у році)</w:t>
            </w:r>
            <w:r>
              <w:rPr>
                <w:rFonts w:ascii="TimesNewRomanPSMT" w:eastAsiaTheme="minorHAnsi" w:hAnsi="TimesNewRomanPSMT" w:cs="TimesNewRomanPSMT"/>
                <w:lang w:eastAsia="en-US"/>
              </w:rPr>
              <w:t>;</w:t>
            </w:r>
          </w:p>
          <w:p w14:paraId="2044A32E" w14:textId="0B8E4E96" w:rsidR="00B545DA" w:rsidRDefault="00250524" w:rsidP="0012744E">
            <w:pPr>
              <w:spacing w:before="80"/>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5) середньомісячні витрати підприємств на робочу силу в розрахунку на</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одного працівника в еквіваленті повної зайнятості </w:t>
            </w:r>
            <w:r w:rsidR="002751BD">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показник</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розраховується як відношення суми витрат, пов’язаних з утриманням</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працівників з повною й частковою зайнятістю та учнів/стажистів, до кількості</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цих працівників в еквіваленті повної зайнятості, поділене на 12 (кількість місяців</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у році);</w:t>
            </w:r>
            <w:r w:rsidR="00B545DA">
              <w:rPr>
                <w:rFonts w:ascii="TimesNewRomanPSMT" w:eastAsiaTheme="minorHAnsi" w:hAnsi="TimesNewRomanPSMT" w:cs="TimesNewRomanPSMT"/>
                <w:lang w:eastAsia="en-US"/>
              </w:rPr>
              <w:t xml:space="preserve"> </w:t>
            </w:r>
          </w:p>
          <w:p w14:paraId="4D90818B" w14:textId="77ED318C" w:rsidR="005D5A1A" w:rsidRDefault="00250524" w:rsidP="0012744E">
            <w:pPr>
              <w:spacing w:beforeLines="60" w:before="144"/>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6) витрати підприємств на робочу силу в розрахунку на одну оплачену</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годину </w:t>
            </w:r>
            <w:r w:rsidR="009A2B92">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показник розраховується як відношення суми витрат, пов’язаних</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з утриманням працівників з повною й частковою зайнятістю та учнів/стажистів,</w:t>
            </w:r>
            <w:r w:rsidR="00B545DA">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до кількості оплаченого робочого часу цих працівників.</w:t>
            </w:r>
          </w:p>
          <w:p w14:paraId="5107F446" w14:textId="28E506D1" w:rsidR="00800ABF" w:rsidRPr="00A52A0C" w:rsidRDefault="00800ABF" w:rsidP="0012744E">
            <w:pPr>
              <w:ind w:firstLine="454"/>
              <w:jc w:val="both"/>
              <w:rPr>
                <w:color w:val="000000"/>
              </w:rPr>
            </w:pPr>
            <w:r w:rsidRPr="00A52A0C">
              <w:rPr>
                <w:color w:val="000000"/>
              </w:rPr>
              <w:t>Формування показників</w:t>
            </w:r>
            <w:r w:rsidR="00F4355A" w:rsidRPr="00A52A0C">
              <w:rPr>
                <w:color w:val="000000"/>
              </w:rPr>
              <w:t xml:space="preserve"> </w:t>
            </w:r>
            <w:r w:rsidRPr="00A52A0C">
              <w:rPr>
                <w:color w:val="000000"/>
              </w:rPr>
              <w:t xml:space="preserve">ДСС здійснюється </w:t>
            </w:r>
            <w:r w:rsidR="00CA0ACA" w:rsidRPr="00A52A0C">
              <w:rPr>
                <w:color w:val="000000"/>
              </w:rPr>
              <w:t>в таких розрізах:</w:t>
            </w:r>
          </w:p>
          <w:p w14:paraId="3C5173B1" w14:textId="77777777" w:rsidR="00A52A0C" w:rsidRPr="00A52A0C" w:rsidRDefault="00A52A0C" w:rsidP="0012744E">
            <w:pPr>
              <w:ind w:firstLine="454"/>
              <w:rPr>
                <w:rFonts w:ascii="TimesNewRomanPSMT" w:eastAsiaTheme="minorHAnsi" w:hAnsi="TimesNewRomanPSMT" w:cs="TimesNewRomanPSMT"/>
                <w:lang w:eastAsia="en-US"/>
              </w:rPr>
            </w:pPr>
            <w:r w:rsidRPr="00A52A0C">
              <w:rPr>
                <w:rFonts w:ascii="TimesNewRomanPSMT" w:eastAsiaTheme="minorHAnsi" w:hAnsi="TimesNewRomanPSMT" w:cs="TimesNewRomanPSMT"/>
                <w:lang w:eastAsia="en-US"/>
              </w:rPr>
              <w:t>у цілому по Україні;</w:t>
            </w:r>
          </w:p>
          <w:p w14:paraId="1BD0142F" w14:textId="77777777" w:rsidR="00A52A0C" w:rsidRPr="00A52A0C" w:rsidRDefault="00A52A0C" w:rsidP="0012744E">
            <w:pPr>
              <w:ind w:firstLine="454"/>
              <w:jc w:val="both"/>
              <w:rPr>
                <w:color w:val="000000"/>
              </w:rPr>
            </w:pPr>
            <w:r w:rsidRPr="00A52A0C">
              <w:rPr>
                <w:color w:val="000000"/>
              </w:rPr>
              <w:t>за видами економічної діяльності (секція/розділ за КВЕД);</w:t>
            </w:r>
          </w:p>
          <w:p w14:paraId="18A32279" w14:textId="77777777" w:rsidR="00A52A0C" w:rsidRPr="00A52A0C" w:rsidRDefault="00A52A0C" w:rsidP="0012744E">
            <w:pPr>
              <w:ind w:firstLine="454"/>
              <w:jc w:val="both"/>
              <w:rPr>
                <w:color w:val="000000"/>
              </w:rPr>
            </w:pPr>
            <w:r w:rsidRPr="00A52A0C">
              <w:rPr>
                <w:color w:val="000000"/>
              </w:rPr>
              <w:t>адміністративно-територіальним поділом (за регіонами);</w:t>
            </w:r>
          </w:p>
          <w:p w14:paraId="4DA49B37" w14:textId="456E35CD" w:rsidR="009141F2" w:rsidRPr="00E9775E" w:rsidRDefault="00A52A0C" w:rsidP="0012744E">
            <w:pPr>
              <w:ind w:firstLine="454"/>
              <w:jc w:val="both"/>
              <w:rPr>
                <w:color w:val="000000"/>
              </w:rPr>
            </w:pPr>
            <w:r w:rsidRPr="00A52A0C">
              <w:rPr>
                <w:color w:val="000000"/>
              </w:rPr>
              <w:t>по групах підприємств за їхнім розміром, який визначається</w:t>
            </w:r>
            <w:r w:rsidRPr="00A52A0C">
              <w:rPr>
                <w:rFonts w:ascii="TimesNewRomanPSMT" w:eastAsiaTheme="minorHAnsi" w:hAnsi="TimesNewRomanPSMT" w:cs="TimesNewRomanPSMT"/>
                <w:lang w:eastAsia="en-US"/>
              </w:rPr>
              <w:t xml:space="preserve"> за кількістю найманих працівників.</w:t>
            </w:r>
          </w:p>
        </w:tc>
      </w:tr>
      <w:tr w:rsidR="00EE0DD4" w:rsidRPr="00896068" w14:paraId="4DA49B3D" w14:textId="77777777" w:rsidTr="0022728E">
        <w:tc>
          <w:tcPr>
            <w:tcW w:w="1418" w:type="dxa"/>
          </w:tcPr>
          <w:p w14:paraId="4DA49B39" w14:textId="3C40D6D0" w:rsidR="00546F0E" w:rsidRPr="00896068" w:rsidRDefault="00546F0E" w:rsidP="0012744E">
            <w:r w:rsidRPr="00896068">
              <w:lastRenderedPageBreak/>
              <w:t>S.3.5</w:t>
            </w:r>
          </w:p>
        </w:tc>
        <w:tc>
          <w:tcPr>
            <w:tcW w:w="5387" w:type="dxa"/>
          </w:tcPr>
          <w:p w14:paraId="4DA49B3A" w14:textId="77777777" w:rsidR="00546F0E" w:rsidRPr="00896068" w:rsidRDefault="00546F0E" w:rsidP="0012744E">
            <w:r w:rsidRPr="00896068">
              <w:t>Статистична одиниця</w:t>
            </w:r>
          </w:p>
        </w:tc>
        <w:tc>
          <w:tcPr>
            <w:tcW w:w="8476" w:type="dxa"/>
          </w:tcPr>
          <w:p w14:paraId="69DA02CD" w14:textId="77777777" w:rsidR="00D8541B" w:rsidRDefault="00BC2998" w:rsidP="0012744E">
            <w:pPr>
              <w:ind w:firstLine="567"/>
              <w:jc w:val="both"/>
            </w:pPr>
            <w:r w:rsidRPr="009B4111">
              <w:t>Одиницею статистичного спостереження є юридична особа</w:t>
            </w:r>
            <w:r w:rsidR="00DE0D3B" w:rsidRPr="009B4111">
              <w:t xml:space="preserve">, </w:t>
            </w:r>
            <w:r w:rsidR="005D5E42" w:rsidRPr="009B4111">
              <w:t xml:space="preserve"> відокремлений підрозділ</w:t>
            </w:r>
            <w:r w:rsidR="00BE5460" w:rsidRPr="009B4111">
              <w:t xml:space="preserve"> юридичної особи</w:t>
            </w:r>
            <w:r w:rsidR="00AF65BF">
              <w:t>.</w:t>
            </w:r>
          </w:p>
          <w:p w14:paraId="4DA49B3C" w14:textId="75C5A9D0" w:rsidR="000F0BE2" w:rsidRPr="009B4111" w:rsidRDefault="000F0BE2" w:rsidP="0012744E">
            <w:pPr>
              <w:ind w:firstLine="567"/>
              <w:jc w:val="both"/>
              <w:rPr>
                <w:strike/>
              </w:rPr>
            </w:pPr>
            <w:r w:rsidRPr="000F0BE2">
              <w:t xml:space="preserve">Для формування генеральної сукупності та сукупності одиниць, </w:t>
            </w:r>
            <w:r w:rsidRPr="000F0BE2">
              <w:lastRenderedPageBreak/>
              <w:t xml:space="preserve">що вивчається застосовується статистична </w:t>
            </w:r>
            <w:r w:rsidR="00F360E2">
              <w:t>одиниця – місцева одиниця.</w:t>
            </w:r>
          </w:p>
        </w:tc>
      </w:tr>
      <w:tr w:rsidR="00EE0DD4" w:rsidRPr="00896068" w14:paraId="4DA49B44" w14:textId="77777777" w:rsidTr="0022728E">
        <w:tc>
          <w:tcPr>
            <w:tcW w:w="1418" w:type="dxa"/>
          </w:tcPr>
          <w:p w14:paraId="4DA49B3E" w14:textId="77777777" w:rsidR="00546F0E" w:rsidRPr="00896068" w:rsidRDefault="00546F0E" w:rsidP="0012744E">
            <w:r w:rsidRPr="00896068">
              <w:lastRenderedPageBreak/>
              <w:t>S.3.6</w:t>
            </w:r>
          </w:p>
        </w:tc>
        <w:tc>
          <w:tcPr>
            <w:tcW w:w="5387" w:type="dxa"/>
          </w:tcPr>
          <w:p w14:paraId="4DA49B3F" w14:textId="77777777" w:rsidR="00546F0E" w:rsidRPr="00896068" w:rsidRDefault="00546F0E" w:rsidP="0012744E">
            <w:r w:rsidRPr="00896068">
              <w:t xml:space="preserve">Статистична сукупність </w:t>
            </w:r>
          </w:p>
        </w:tc>
        <w:tc>
          <w:tcPr>
            <w:tcW w:w="8476" w:type="dxa"/>
          </w:tcPr>
          <w:p w14:paraId="4EE7354F" w14:textId="446F7A20" w:rsidR="00121FF5" w:rsidRDefault="00121FF5" w:rsidP="0012744E">
            <w:pPr>
              <w:ind w:firstLine="601"/>
              <w:jc w:val="both"/>
              <w:rPr>
                <w:rStyle w:val="hps"/>
              </w:rPr>
            </w:pPr>
            <w:r w:rsidRPr="007C10AF">
              <w:t xml:space="preserve">Сукупність одиниць спостереження, що вивчається, формується на основі генеральної сукупності (описано у пункті </w:t>
            </w:r>
            <w:r w:rsidRPr="007C10AF">
              <w:rPr>
                <w:color w:val="000000" w:themeColor="text1"/>
              </w:rPr>
              <w:t xml:space="preserve">S.3.3) </w:t>
            </w:r>
            <w:r w:rsidRPr="007C10AF">
              <w:t xml:space="preserve">з використанням комбінованого підходу, за яким </w:t>
            </w:r>
            <w:r w:rsidRPr="007C10AF">
              <w:rPr>
                <w:rStyle w:val="hps"/>
              </w:rPr>
              <w:t xml:space="preserve">одиниці </w:t>
            </w:r>
            <w:r w:rsidRPr="007C10AF">
              <w:t>із середньою</w:t>
            </w:r>
            <w:r w:rsidRPr="007C10AF">
              <w:rPr>
                <w:rStyle w:val="hps"/>
              </w:rPr>
              <w:t xml:space="preserve"> кількістю найманих працівників 250 осіб і більше</w:t>
            </w:r>
            <w:r w:rsidRPr="007C10AF">
              <w:t xml:space="preserve"> обстежуються на суцільній основі, а із середньою</w:t>
            </w:r>
            <w:r w:rsidRPr="007C10AF">
              <w:rPr>
                <w:rStyle w:val="hps"/>
              </w:rPr>
              <w:t xml:space="preserve"> кількістю</w:t>
            </w:r>
            <w:r w:rsidRPr="006639A7">
              <w:rPr>
                <w:rStyle w:val="hps"/>
              </w:rPr>
              <w:t xml:space="preserve"> найманих працівників від 10 до 249 осіб включно </w:t>
            </w:r>
            <w:r w:rsidRPr="00121FF5">
              <w:rPr>
                <w:rStyle w:val="hps"/>
              </w:rPr>
              <w:t xml:space="preserve">– </w:t>
            </w:r>
            <w:r w:rsidRPr="00121FF5">
              <w:rPr>
                <w:rFonts w:ascii="TimesNewRomanPSMT" w:eastAsiaTheme="minorHAnsi" w:hAnsi="TimesNewRomanPSMT" w:cs="TimesNewRomanPSMT"/>
                <w:lang w:eastAsia="en-US"/>
              </w:rPr>
              <w:t>з використанням процедури стратифікованого відбору</w:t>
            </w:r>
            <w:r w:rsidRPr="00121FF5">
              <w:rPr>
                <w:rStyle w:val="hps"/>
              </w:rPr>
              <w:t>.</w:t>
            </w:r>
          </w:p>
          <w:p w14:paraId="16F4E4CE" w14:textId="77777777" w:rsidR="00121FF5" w:rsidRPr="007C10AF" w:rsidRDefault="00121FF5" w:rsidP="0012744E">
            <w:pPr>
              <w:ind w:firstLine="567"/>
              <w:jc w:val="both"/>
            </w:pPr>
            <w:r w:rsidRPr="007C10AF">
              <w:t>Стратифікація сукупності проводиться за такими ознаками:</w:t>
            </w:r>
          </w:p>
          <w:p w14:paraId="4BFA62CA" w14:textId="77777777" w:rsidR="00121FF5" w:rsidRPr="007C10AF" w:rsidRDefault="00121FF5" w:rsidP="0012744E">
            <w:pPr>
              <w:ind w:firstLine="567"/>
              <w:jc w:val="both"/>
            </w:pPr>
            <w:r w:rsidRPr="007C10AF">
              <w:t>1) основний вид економічної діяльності за КВЕД: секції, за винятком секцій T "Діяльність домашніх господарств" і U "Діяльність екстериторіальних організацій і органів";</w:t>
            </w:r>
          </w:p>
          <w:p w14:paraId="5FACC2D0" w14:textId="77777777" w:rsidR="00121FF5" w:rsidRPr="007C10AF" w:rsidRDefault="00121FF5" w:rsidP="0012744E">
            <w:pPr>
              <w:ind w:firstLine="567"/>
              <w:jc w:val="both"/>
            </w:pPr>
            <w:r w:rsidRPr="007C10AF">
              <w:t>2) територіальна належність за місцем здійснення діяльності відповідно до адміністративно-територіального устрою України;</w:t>
            </w:r>
          </w:p>
          <w:p w14:paraId="01BA80D4" w14:textId="77777777" w:rsidR="00121FF5" w:rsidRPr="007C10AF" w:rsidRDefault="00121FF5" w:rsidP="0012744E">
            <w:pPr>
              <w:ind w:firstLine="567"/>
              <w:jc w:val="both"/>
            </w:pPr>
            <w:r w:rsidRPr="007C10AF">
              <w:t xml:space="preserve">3) розмір одиниці за середньою кількістю найманих працівників (усього виділено дві групи: 10–49 працівників, 50–249 працівників). </w:t>
            </w:r>
          </w:p>
          <w:p w14:paraId="4DA49B43" w14:textId="6AED01A1" w:rsidR="00AF65BF" w:rsidRPr="00896068" w:rsidRDefault="00121FF5" w:rsidP="0012744E">
            <w:pPr>
              <w:ind w:firstLine="454"/>
              <w:jc w:val="both"/>
            </w:pPr>
            <w:r w:rsidRPr="007C10AF">
              <w:t>По кожній страті формується вибіркова сукупність звітних одиниць з використанням процедури простого випадкового відбору за винятком страт, що містять десять або менше одиниць, і страти, до якої виокремлено всі "нетипові" одиниці. Ці страти обстежуються на суцільній основі.</w:t>
            </w:r>
          </w:p>
        </w:tc>
      </w:tr>
      <w:tr w:rsidR="00EE0DD4" w:rsidRPr="00896068" w14:paraId="4DA49B48" w14:textId="77777777" w:rsidTr="003745C8">
        <w:trPr>
          <w:trHeight w:val="1235"/>
        </w:trPr>
        <w:tc>
          <w:tcPr>
            <w:tcW w:w="1418" w:type="dxa"/>
          </w:tcPr>
          <w:p w14:paraId="4DA49B45" w14:textId="77777777" w:rsidR="00546F0E" w:rsidRPr="00896068" w:rsidRDefault="00546F0E" w:rsidP="0012744E">
            <w:r w:rsidRPr="00896068">
              <w:t>S.3.7</w:t>
            </w:r>
          </w:p>
        </w:tc>
        <w:tc>
          <w:tcPr>
            <w:tcW w:w="5387" w:type="dxa"/>
          </w:tcPr>
          <w:p w14:paraId="4DA49B46" w14:textId="1A9818EF" w:rsidR="00546F0E" w:rsidRPr="00896068" w:rsidRDefault="00546F0E" w:rsidP="0012744E">
            <w:r w:rsidRPr="00896068">
              <w:t>Відповідна область</w:t>
            </w:r>
            <w:r w:rsidR="00623362" w:rsidRPr="00896068">
              <w:t xml:space="preserve"> </w:t>
            </w:r>
          </w:p>
        </w:tc>
        <w:tc>
          <w:tcPr>
            <w:tcW w:w="8476" w:type="dxa"/>
          </w:tcPr>
          <w:p w14:paraId="4DA49B47" w14:textId="6282F200" w:rsidR="00EC489E" w:rsidRPr="00896068" w:rsidRDefault="00FD7B00" w:rsidP="0012744E">
            <w:pPr>
              <w:ind w:firstLine="454"/>
              <w:jc w:val="both"/>
            </w:pPr>
            <w:r w:rsidRPr="00896068">
              <w:t>Результати ДСС</w:t>
            </w:r>
            <w:r w:rsidR="003745C8">
              <w:t xml:space="preserve"> с</w:t>
            </w:r>
            <w:r w:rsidRPr="00896068">
              <w:t>форм</w:t>
            </w:r>
            <w:r w:rsidR="003745C8">
              <w:t>овані</w:t>
            </w:r>
            <w:r w:rsidRPr="00896068">
              <w:t xml:space="preserve"> </w:t>
            </w:r>
            <w:r w:rsidR="009713D6" w:rsidRPr="00896068">
              <w:t>в цілому по Україні</w:t>
            </w:r>
            <w:r w:rsidR="009713D6" w:rsidRPr="003745C8">
              <w:t xml:space="preserve"> та за </w:t>
            </w:r>
            <w:r w:rsidR="009713D6" w:rsidRPr="00896068">
              <w:t>регіонами</w:t>
            </w:r>
            <w:r w:rsidR="009713D6">
              <w:t xml:space="preserve"> </w:t>
            </w:r>
            <w:r w:rsidRPr="00896068">
              <w:t>без урахування тимчасово окупованої території Автономної Республіки Крим, м. Севастополя та</w:t>
            </w:r>
            <w:r w:rsidR="00912A2D">
              <w:t xml:space="preserve"> частини</w:t>
            </w:r>
            <w:r w:rsidRPr="00896068">
              <w:t xml:space="preserve"> тимчасово окупованих територій у Д</w:t>
            </w:r>
            <w:r w:rsidR="009713D6">
              <w:t xml:space="preserve">онецькій та Луганській областях. </w:t>
            </w:r>
          </w:p>
        </w:tc>
      </w:tr>
      <w:tr w:rsidR="00EE0DD4" w:rsidRPr="00896068" w14:paraId="4DA49B4D" w14:textId="77777777" w:rsidTr="0022728E">
        <w:tc>
          <w:tcPr>
            <w:tcW w:w="1418" w:type="dxa"/>
          </w:tcPr>
          <w:p w14:paraId="4DA49B49" w14:textId="77777777" w:rsidR="00546F0E" w:rsidRPr="00896068" w:rsidRDefault="00546F0E" w:rsidP="0012744E">
            <w:r w:rsidRPr="00896068">
              <w:t>S.3.8</w:t>
            </w:r>
          </w:p>
        </w:tc>
        <w:tc>
          <w:tcPr>
            <w:tcW w:w="5387" w:type="dxa"/>
          </w:tcPr>
          <w:p w14:paraId="4DA49B4A" w14:textId="77777777" w:rsidR="00546F0E" w:rsidRPr="00896068" w:rsidRDefault="00546F0E" w:rsidP="0012744E">
            <w:r w:rsidRPr="00896068">
              <w:t>Часове охоплення</w:t>
            </w:r>
          </w:p>
        </w:tc>
        <w:tc>
          <w:tcPr>
            <w:tcW w:w="8476" w:type="dxa"/>
          </w:tcPr>
          <w:p w14:paraId="1C40D9C4" w14:textId="63160DDC" w:rsidR="006C73EA" w:rsidRDefault="006C73EA" w:rsidP="0012744E">
            <w:pPr>
              <w:pStyle w:val="Default"/>
              <w:ind w:firstLine="454"/>
              <w:jc w:val="both"/>
              <w:rPr>
                <w:sz w:val="28"/>
                <w:szCs w:val="28"/>
              </w:rPr>
            </w:pPr>
            <w:r>
              <w:rPr>
                <w:sz w:val="28"/>
                <w:szCs w:val="28"/>
              </w:rPr>
              <w:t>ДСС запроваджено із 20</w:t>
            </w:r>
            <w:r w:rsidR="00EC52FE">
              <w:rPr>
                <w:sz w:val="28"/>
                <w:szCs w:val="28"/>
              </w:rPr>
              <w:t>07</w:t>
            </w:r>
            <w:r>
              <w:rPr>
                <w:sz w:val="28"/>
                <w:szCs w:val="28"/>
              </w:rPr>
              <w:t xml:space="preserve"> року </w:t>
            </w:r>
            <w:r w:rsidR="00A44EF6">
              <w:rPr>
                <w:sz w:val="28"/>
                <w:szCs w:val="28"/>
              </w:rPr>
              <w:t>і проводиться із періодичністю один раз на чотири роки.</w:t>
            </w:r>
          </w:p>
          <w:p w14:paraId="4DA49B4C" w14:textId="12AC9DAA" w:rsidR="00623362" w:rsidRPr="00896068" w:rsidRDefault="006C73EA" w:rsidP="0012744E">
            <w:pPr>
              <w:pStyle w:val="Default"/>
              <w:ind w:firstLine="454"/>
              <w:jc w:val="both"/>
              <w:rPr>
                <w:i/>
                <w:strike/>
              </w:rPr>
            </w:pPr>
            <w:r>
              <w:rPr>
                <w:sz w:val="28"/>
                <w:szCs w:val="28"/>
              </w:rPr>
              <w:lastRenderedPageBreak/>
              <w:t>Динамічний ряд за попередні роки описаний у пункті S.15.2.</w:t>
            </w:r>
          </w:p>
        </w:tc>
      </w:tr>
      <w:tr w:rsidR="00EE0DD4" w:rsidRPr="00896068" w14:paraId="4DA49B52" w14:textId="77777777" w:rsidTr="001A4919">
        <w:trPr>
          <w:trHeight w:val="436"/>
        </w:trPr>
        <w:tc>
          <w:tcPr>
            <w:tcW w:w="1418" w:type="dxa"/>
          </w:tcPr>
          <w:p w14:paraId="4DA49B4E" w14:textId="77777777" w:rsidR="00546F0E" w:rsidRPr="00896068" w:rsidRDefault="00546F0E" w:rsidP="0012744E">
            <w:r w:rsidRPr="00896068">
              <w:lastRenderedPageBreak/>
              <w:t>S.3.9</w:t>
            </w:r>
          </w:p>
        </w:tc>
        <w:tc>
          <w:tcPr>
            <w:tcW w:w="5387" w:type="dxa"/>
          </w:tcPr>
          <w:p w14:paraId="4DA49B4F" w14:textId="77777777" w:rsidR="00546F0E" w:rsidRPr="00896068" w:rsidRDefault="00546F0E" w:rsidP="0012744E">
            <w:r w:rsidRPr="00896068">
              <w:t>Базисний період</w:t>
            </w:r>
          </w:p>
        </w:tc>
        <w:tc>
          <w:tcPr>
            <w:tcW w:w="8476" w:type="dxa"/>
          </w:tcPr>
          <w:p w14:paraId="4DA49B51" w14:textId="5EEFC270" w:rsidR="005B0706" w:rsidRPr="001720D9" w:rsidRDefault="001720D9" w:rsidP="0012744E">
            <w:pPr>
              <w:pStyle w:val="Default"/>
              <w:ind w:firstLine="457"/>
            </w:pPr>
            <w:r w:rsidRPr="001720D9">
              <w:rPr>
                <w:color w:val="auto"/>
                <w:sz w:val="28"/>
                <w:szCs w:val="28"/>
              </w:rPr>
              <w:t xml:space="preserve">За цим ДСС поняття базисного періоду </w:t>
            </w:r>
            <w:r w:rsidR="00122843">
              <w:rPr>
                <w:color w:val="auto"/>
                <w:sz w:val="28"/>
                <w:szCs w:val="28"/>
              </w:rPr>
              <w:t xml:space="preserve">не </w:t>
            </w:r>
            <w:r w:rsidRPr="001720D9">
              <w:rPr>
                <w:color w:val="auto"/>
                <w:sz w:val="28"/>
                <w:szCs w:val="28"/>
              </w:rPr>
              <w:t>застосовується.</w:t>
            </w:r>
          </w:p>
        </w:tc>
      </w:tr>
      <w:tr w:rsidR="00EE0DD4" w:rsidRPr="00896068" w14:paraId="4DA49B57" w14:textId="77777777" w:rsidTr="0022728E">
        <w:trPr>
          <w:trHeight w:val="518"/>
        </w:trPr>
        <w:tc>
          <w:tcPr>
            <w:tcW w:w="1418" w:type="dxa"/>
          </w:tcPr>
          <w:p w14:paraId="4DA49B53" w14:textId="77777777" w:rsidR="00546F0E" w:rsidRPr="00896068" w:rsidRDefault="00546F0E" w:rsidP="0012744E">
            <w:r w:rsidRPr="00896068">
              <w:t>S.4</w:t>
            </w:r>
          </w:p>
        </w:tc>
        <w:tc>
          <w:tcPr>
            <w:tcW w:w="5387" w:type="dxa"/>
          </w:tcPr>
          <w:p w14:paraId="4DA49B54" w14:textId="77777777" w:rsidR="00546F0E" w:rsidRPr="00896068" w:rsidRDefault="00546F0E" w:rsidP="0012744E">
            <w:r w:rsidRPr="00896068">
              <w:t>Одиниця вимірювання</w:t>
            </w:r>
          </w:p>
        </w:tc>
        <w:tc>
          <w:tcPr>
            <w:tcW w:w="8476" w:type="dxa"/>
          </w:tcPr>
          <w:p w14:paraId="4DA49B56" w14:textId="624AF2FD" w:rsidR="00637F79" w:rsidRPr="00896068" w:rsidRDefault="008B14F4" w:rsidP="0012744E">
            <w:pPr>
              <w:ind w:firstLine="454"/>
              <w:jc w:val="both"/>
            </w:pPr>
            <w:r w:rsidRPr="008B14F4">
              <w:t>Одиниця, кількість, особа, гривня, тисяча гривень, людино-година, сума, рівень, відсоток.</w:t>
            </w:r>
          </w:p>
        </w:tc>
      </w:tr>
      <w:tr w:rsidR="00EE0DD4" w:rsidRPr="00896068" w14:paraId="4DA49B5B" w14:textId="77777777" w:rsidTr="0022728E">
        <w:tc>
          <w:tcPr>
            <w:tcW w:w="1418" w:type="dxa"/>
          </w:tcPr>
          <w:p w14:paraId="4DA49B58" w14:textId="77777777" w:rsidR="00546F0E" w:rsidRPr="00896068" w:rsidRDefault="00546F0E" w:rsidP="0012744E">
            <w:r w:rsidRPr="00896068">
              <w:t>S.5</w:t>
            </w:r>
          </w:p>
        </w:tc>
        <w:tc>
          <w:tcPr>
            <w:tcW w:w="5387" w:type="dxa"/>
          </w:tcPr>
          <w:p w14:paraId="4DA49B59" w14:textId="77777777" w:rsidR="00546F0E" w:rsidRPr="00896068" w:rsidRDefault="00546F0E" w:rsidP="0012744E">
            <w:r w:rsidRPr="00896068">
              <w:t>Звітний період</w:t>
            </w:r>
          </w:p>
        </w:tc>
        <w:tc>
          <w:tcPr>
            <w:tcW w:w="8476" w:type="dxa"/>
          </w:tcPr>
          <w:p w14:paraId="4DA49B5A" w14:textId="778A4338" w:rsidR="004E3865" w:rsidRPr="00896068" w:rsidRDefault="00637F79" w:rsidP="0012744E">
            <w:pPr>
              <w:ind w:firstLine="454"/>
              <w:jc w:val="both"/>
              <w:rPr>
                <w:i/>
                <w:color w:val="FF0000"/>
                <w:sz w:val="24"/>
                <w:szCs w:val="24"/>
              </w:rPr>
            </w:pPr>
            <w:r w:rsidRPr="00896068">
              <w:rPr>
                <w:color w:val="000000" w:themeColor="text1"/>
              </w:rPr>
              <w:t>Останнім звітним періодом цього ДСС</w:t>
            </w:r>
            <w:r w:rsidR="00F4457E">
              <w:rPr>
                <w:color w:val="000000" w:themeColor="text1"/>
              </w:rPr>
              <w:t xml:space="preserve">, </w:t>
            </w:r>
            <w:r w:rsidRPr="00896068">
              <w:rPr>
                <w:color w:val="000000" w:themeColor="text1"/>
              </w:rPr>
              <w:t>за яким здійсне</w:t>
            </w:r>
            <w:r w:rsidR="001C6393">
              <w:rPr>
                <w:color w:val="000000" w:themeColor="text1"/>
              </w:rPr>
              <w:t>но поширення результатів</w:t>
            </w:r>
            <w:r w:rsidR="00F4457E">
              <w:rPr>
                <w:color w:val="000000" w:themeColor="text1"/>
              </w:rPr>
              <w:t>,</w:t>
            </w:r>
            <w:r w:rsidR="001C6393">
              <w:rPr>
                <w:color w:val="000000" w:themeColor="text1"/>
              </w:rPr>
              <w:t xml:space="preserve"> уважає</w:t>
            </w:r>
            <w:r w:rsidRPr="00896068">
              <w:rPr>
                <w:color w:val="000000" w:themeColor="text1"/>
              </w:rPr>
              <w:t xml:space="preserve">ться </w:t>
            </w:r>
            <w:r w:rsidR="00B0110F" w:rsidRPr="00896068">
              <w:rPr>
                <w:color w:val="000000" w:themeColor="text1"/>
              </w:rPr>
              <w:t>20</w:t>
            </w:r>
            <w:r w:rsidR="00F4457E">
              <w:rPr>
                <w:color w:val="000000" w:themeColor="text1"/>
              </w:rPr>
              <w:t>18</w:t>
            </w:r>
            <w:r w:rsidR="00755725" w:rsidRPr="00896068">
              <w:rPr>
                <w:color w:val="000000" w:themeColor="text1"/>
              </w:rPr>
              <w:t xml:space="preserve"> </w:t>
            </w:r>
            <w:r w:rsidR="00090A4B" w:rsidRPr="00896068">
              <w:rPr>
                <w:color w:val="000000" w:themeColor="text1"/>
              </w:rPr>
              <w:t>р</w:t>
            </w:r>
            <w:r w:rsidR="005671AA">
              <w:rPr>
                <w:color w:val="000000" w:themeColor="text1"/>
              </w:rPr>
              <w:t>і</w:t>
            </w:r>
            <w:r w:rsidR="00090A4B" w:rsidRPr="00896068">
              <w:rPr>
                <w:color w:val="000000" w:themeColor="text1"/>
              </w:rPr>
              <w:t>к</w:t>
            </w:r>
            <w:r w:rsidR="00FB6F8F">
              <w:rPr>
                <w:color w:val="000000" w:themeColor="text1"/>
              </w:rPr>
              <w:t xml:space="preserve">. </w:t>
            </w:r>
            <w:r w:rsidR="00B0110F" w:rsidRPr="00896068">
              <w:rPr>
                <w:color w:val="000000" w:themeColor="text1"/>
              </w:rPr>
              <w:t xml:space="preserve"> </w:t>
            </w:r>
          </w:p>
        </w:tc>
      </w:tr>
      <w:tr w:rsidR="00EE0DD4" w:rsidRPr="00896068" w14:paraId="4DA49B5E" w14:textId="77777777" w:rsidTr="0022728E">
        <w:tc>
          <w:tcPr>
            <w:tcW w:w="1418" w:type="dxa"/>
          </w:tcPr>
          <w:p w14:paraId="4DA49B5C" w14:textId="7159E6CB" w:rsidR="00546F0E" w:rsidRPr="00896068" w:rsidRDefault="00546F0E" w:rsidP="0012744E">
            <w:r w:rsidRPr="00896068">
              <w:t>S.6</w:t>
            </w:r>
          </w:p>
        </w:tc>
        <w:tc>
          <w:tcPr>
            <w:tcW w:w="13863" w:type="dxa"/>
            <w:gridSpan w:val="2"/>
          </w:tcPr>
          <w:p w14:paraId="4DA49B5D" w14:textId="77777777" w:rsidR="00546F0E" w:rsidRPr="00896068" w:rsidRDefault="00546F0E" w:rsidP="0012744E">
            <w:r w:rsidRPr="00896068">
              <w:t>Підстава для проведення спостереження</w:t>
            </w:r>
          </w:p>
        </w:tc>
      </w:tr>
      <w:tr w:rsidR="00EE0DD4" w:rsidRPr="00896068" w14:paraId="4DA49B67" w14:textId="77777777" w:rsidTr="0022728E">
        <w:tc>
          <w:tcPr>
            <w:tcW w:w="1418" w:type="dxa"/>
          </w:tcPr>
          <w:p w14:paraId="4DA49B5F" w14:textId="77777777" w:rsidR="00546F0E" w:rsidRPr="00896068" w:rsidRDefault="00546F0E" w:rsidP="0012744E">
            <w:r w:rsidRPr="00896068">
              <w:t>S.6.1</w:t>
            </w:r>
          </w:p>
        </w:tc>
        <w:tc>
          <w:tcPr>
            <w:tcW w:w="5387" w:type="dxa"/>
          </w:tcPr>
          <w:p w14:paraId="4DA49B60" w14:textId="77777777" w:rsidR="00546F0E" w:rsidRPr="00896068" w:rsidRDefault="00546F0E" w:rsidP="0012744E">
            <w:r w:rsidRPr="00896068">
              <w:t>Нормативно-правові акти й угоди</w:t>
            </w:r>
          </w:p>
        </w:tc>
        <w:tc>
          <w:tcPr>
            <w:tcW w:w="8476" w:type="dxa"/>
          </w:tcPr>
          <w:p w14:paraId="4DA49B61" w14:textId="77777777" w:rsidR="00546F0E" w:rsidRPr="003A5B42" w:rsidRDefault="00546F0E" w:rsidP="0012744E">
            <w:pPr>
              <w:ind w:firstLine="454"/>
              <w:jc w:val="both"/>
            </w:pPr>
            <w:r w:rsidRPr="003A5B42">
              <w:t>Європейський рівень:</w:t>
            </w:r>
          </w:p>
          <w:p w14:paraId="15F54BD8" w14:textId="77777777" w:rsidR="00233EA6" w:rsidRPr="003A5B42" w:rsidRDefault="007A2FE8" w:rsidP="0012744E">
            <w:pPr>
              <w:ind w:firstLine="454"/>
              <w:jc w:val="both"/>
              <w:rPr>
                <w:rFonts w:eastAsiaTheme="minorHAnsi"/>
                <w:lang w:eastAsia="en-US"/>
              </w:rPr>
            </w:pPr>
            <w:r w:rsidRPr="003A5B42">
              <w:rPr>
                <w:rFonts w:eastAsiaTheme="minorHAnsi"/>
                <w:lang w:eastAsia="en-US"/>
              </w:rPr>
              <w:t xml:space="preserve">Регламент Ради </w:t>
            </w:r>
            <w:r w:rsidR="0032622B" w:rsidRPr="003A5B42">
              <w:rPr>
                <w:rFonts w:eastAsiaTheme="minorHAnsi"/>
                <w:lang w:eastAsia="en-US"/>
              </w:rPr>
              <w:t>(</w:t>
            </w:r>
            <w:r w:rsidRPr="003A5B42">
              <w:rPr>
                <w:rFonts w:eastAsiaTheme="minorHAnsi"/>
                <w:lang w:eastAsia="en-US"/>
              </w:rPr>
              <w:t>ЄС</w:t>
            </w:r>
            <w:r w:rsidR="0032622B" w:rsidRPr="003A5B42">
              <w:rPr>
                <w:rFonts w:eastAsiaTheme="minorHAnsi"/>
                <w:lang w:eastAsia="en-US"/>
              </w:rPr>
              <w:t>)</w:t>
            </w:r>
            <w:r w:rsidRPr="003A5B42">
              <w:rPr>
                <w:rFonts w:eastAsiaTheme="minorHAnsi"/>
                <w:lang w:eastAsia="en-US"/>
              </w:rPr>
              <w:t xml:space="preserve"> № 530/1999 </w:t>
            </w:r>
            <w:r w:rsidR="00E2098A" w:rsidRPr="003A5B42">
              <w:rPr>
                <w:rFonts w:eastAsiaTheme="minorHAnsi"/>
                <w:lang w:eastAsia="en-US"/>
              </w:rPr>
              <w:t>від 09.03.1999 щодо</w:t>
            </w:r>
            <w:r w:rsidRPr="003A5B42">
              <w:rPr>
                <w:rFonts w:eastAsiaTheme="minorHAnsi"/>
                <w:lang w:eastAsia="en-US"/>
              </w:rPr>
              <w:t xml:space="preserve"> структурн</w:t>
            </w:r>
            <w:r w:rsidR="00E2098A" w:rsidRPr="003A5B42">
              <w:rPr>
                <w:rFonts w:eastAsiaTheme="minorHAnsi"/>
                <w:lang w:eastAsia="en-US"/>
              </w:rPr>
              <w:t>ої</w:t>
            </w:r>
            <w:r w:rsidRPr="003A5B42">
              <w:rPr>
                <w:rFonts w:eastAsiaTheme="minorHAnsi"/>
                <w:lang w:eastAsia="en-US"/>
              </w:rPr>
              <w:t xml:space="preserve"> статистик</w:t>
            </w:r>
            <w:r w:rsidR="00E2098A" w:rsidRPr="003A5B42">
              <w:rPr>
                <w:rFonts w:eastAsiaTheme="minorHAnsi"/>
                <w:lang w:eastAsia="en-US"/>
              </w:rPr>
              <w:t>и</w:t>
            </w:r>
            <w:r w:rsidRPr="003A5B42">
              <w:rPr>
                <w:rFonts w:eastAsiaTheme="minorHAnsi"/>
                <w:lang w:eastAsia="en-US"/>
              </w:rPr>
              <w:t xml:space="preserve"> заробітків та витрат на робочу силу</w:t>
            </w:r>
            <w:r w:rsidR="00233EA6" w:rsidRPr="003A5B42">
              <w:rPr>
                <w:rFonts w:eastAsiaTheme="minorHAnsi"/>
                <w:lang w:eastAsia="en-US"/>
              </w:rPr>
              <w:t xml:space="preserve"> (далі – Регламент Ради (ЄС) № 530/1999) </w:t>
            </w:r>
          </w:p>
          <w:p w14:paraId="31A469E4" w14:textId="15D98AFA" w:rsidR="007A2FE8" w:rsidRPr="003A5B42" w:rsidRDefault="002E0B7B" w:rsidP="0012744E">
            <w:pPr>
              <w:ind w:firstLine="454"/>
              <w:jc w:val="both"/>
              <w:rPr>
                <w:rFonts w:eastAsiaTheme="minorHAnsi"/>
                <w:lang w:eastAsia="en-US"/>
              </w:rPr>
            </w:pPr>
            <w:r w:rsidRPr="003A5B42">
              <w:rPr>
                <w:rFonts w:eastAsiaTheme="minorHAnsi"/>
                <w:lang w:eastAsia="en-US"/>
              </w:rPr>
              <w:t>(</w:t>
            </w:r>
            <w:hyperlink r:id="rId17" w:history="1">
              <w:r w:rsidRPr="003A5B42">
                <w:rPr>
                  <w:rStyle w:val="a4"/>
                  <w:rFonts w:eastAsiaTheme="minorHAnsi"/>
                  <w:color w:val="auto"/>
                  <w:u w:val="none"/>
                  <w:lang w:val="en-US" w:eastAsia="en-US"/>
                </w:rPr>
                <w:t>https</w:t>
              </w:r>
              <w:r w:rsidRPr="003A5B42">
                <w:rPr>
                  <w:rStyle w:val="a4"/>
                  <w:rFonts w:eastAsiaTheme="minorHAnsi"/>
                  <w:color w:val="auto"/>
                  <w:u w:val="none"/>
                  <w:lang w:eastAsia="en-US"/>
                </w:rPr>
                <w:t>://</w:t>
              </w:r>
              <w:proofErr w:type="spellStart"/>
              <w:r w:rsidRPr="003A5B42">
                <w:rPr>
                  <w:rStyle w:val="a4"/>
                  <w:rFonts w:eastAsiaTheme="minorHAnsi"/>
                  <w:color w:val="auto"/>
                  <w:u w:val="none"/>
                  <w:lang w:val="en-US" w:eastAsia="en-US"/>
                </w:rPr>
                <w:t>eur</w:t>
              </w:r>
              <w:proofErr w:type="spellEnd"/>
              <w:r w:rsidRPr="003A5B42">
                <w:rPr>
                  <w:rStyle w:val="a4"/>
                  <w:rFonts w:eastAsiaTheme="minorHAnsi"/>
                  <w:color w:val="auto"/>
                  <w:u w:val="none"/>
                  <w:lang w:eastAsia="en-US"/>
                </w:rPr>
                <w:t>-</w:t>
              </w:r>
              <w:proofErr w:type="spellStart"/>
              <w:r w:rsidRPr="003A5B42">
                <w:rPr>
                  <w:rStyle w:val="a4"/>
                  <w:rFonts w:eastAsiaTheme="minorHAnsi"/>
                  <w:color w:val="auto"/>
                  <w:u w:val="none"/>
                  <w:lang w:val="en-US" w:eastAsia="en-US"/>
                </w:rPr>
                <w:t>lex</w:t>
              </w:r>
              <w:proofErr w:type="spellEnd"/>
              <w:r w:rsidRPr="003A5B42">
                <w:rPr>
                  <w:rStyle w:val="a4"/>
                  <w:rFonts w:eastAsiaTheme="minorHAnsi"/>
                  <w:color w:val="auto"/>
                  <w:u w:val="none"/>
                  <w:lang w:eastAsia="en-US"/>
                </w:rPr>
                <w:t>.</w:t>
              </w:r>
              <w:proofErr w:type="spellStart"/>
              <w:r w:rsidRPr="003A5B42">
                <w:rPr>
                  <w:rStyle w:val="a4"/>
                  <w:rFonts w:eastAsiaTheme="minorHAnsi"/>
                  <w:color w:val="auto"/>
                  <w:u w:val="none"/>
                  <w:lang w:val="en-US" w:eastAsia="en-US"/>
                </w:rPr>
                <w:t>europa</w:t>
              </w:r>
              <w:proofErr w:type="spellEnd"/>
              <w:r w:rsidRPr="003A5B42">
                <w:rPr>
                  <w:rStyle w:val="a4"/>
                  <w:rFonts w:eastAsiaTheme="minorHAnsi"/>
                  <w:color w:val="auto"/>
                  <w:u w:val="none"/>
                  <w:lang w:eastAsia="en-US"/>
                </w:rPr>
                <w:t>.</w:t>
              </w:r>
              <w:proofErr w:type="spellStart"/>
              <w:r w:rsidRPr="003A5B42">
                <w:rPr>
                  <w:rStyle w:val="a4"/>
                  <w:rFonts w:eastAsiaTheme="minorHAnsi"/>
                  <w:color w:val="auto"/>
                  <w:u w:val="none"/>
                  <w:lang w:val="en-US" w:eastAsia="en-US"/>
                </w:rPr>
                <w:t>eu</w:t>
              </w:r>
              <w:proofErr w:type="spellEnd"/>
              <w:r w:rsidRPr="003A5B42">
                <w:rPr>
                  <w:rStyle w:val="a4"/>
                  <w:rFonts w:eastAsiaTheme="minorHAnsi"/>
                  <w:color w:val="auto"/>
                  <w:u w:val="none"/>
                  <w:lang w:eastAsia="en-US"/>
                </w:rPr>
                <w:t>/</w:t>
              </w:r>
              <w:r w:rsidRPr="003A5B42">
                <w:rPr>
                  <w:rStyle w:val="a4"/>
                  <w:rFonts w:eastAsiaTheme="minorHAnsi"/>
                  <w:color w:val="auto"/>
                  <w:u w:val="none"/>
                  <w:lang w:val="en-US" w:eastAsia="en-US"/>
                </w:rPr>
                <w:t>search</w:t>
              </w:r>
              <w:r w:rsidRPr="003A5B42">
                <w:rPr>
                  <w:rStyle w:val="a4"/>
                  <w:rFonts w:eastAsiaTheme="minorHAnsi"/>
                  <w:color w:val="auto"/>
                  <w:u w:val="none"/>
                  <w:lang w:eastAsia="en-US"/>
                </w:rPr>
                <w:t>.</w:t>
              </w:r>
              <w:r w:rsidRPr="003A5B42">
                <w:rPr>
                  <w:rStyle w:val="a4"/>
                  <w:rFonts w:eastAsiaTheme="minorHAnsi"/>
                  <w:color w:val="auto"/>
                  <w:u w:val="none"/>
                  <w:lang w:val="en-US" w:eastAsia="en-US"/>
                </w:rPr>
                <w:t>html</w:t>
              </w:r>
              <w:r w:rsidRPr="003A5B42">
                <w:rPr>
                  <w:rStyle w:val="a4"/>
                  <w:rFonts w:eastAsiaTheme="minorHAnsi"/>
                  <w:color w:val="auto"/>
                  <w:u w:val="none"/>
                  <w:lang w:eastAsia="en-US"/>
                </w:rPr>
                <w:t>?</w:t>
              </w:r>
              <w:r w:rsidRPr="003A5B42">
                <w:rPr>
                  <w:rStyle w:val="a4"/>
                  <w:rFonts w:eastAsiaTheme="minorHAnsi"/>
                  <w:color w:val="auto"/>
                  <w:u w:val="none"/>
                  <w:lang w:val="en-US" w:eastAsia="en-US"/>
                </w:rPr>
                <w:t>scope</w:t>
              </w:r>
              <w:r w:rsidRPr="003A5B42">
                <w:rPr>
                  <w:rStyle w:val="a4"/>
                  <w:rFonts w:eastAsiaTheme="minorHAnsi"/>
                  <w:color w:val="auto"/>
                  <w:u w:val="none"/>
                  <w:lang w:eastAsia="en-US"/>
                </w:rPr>
                <w:t>=</w:t>
              </w:r>
              <w:r w:rsidRPr="003A5B42">
                <w:rPr>
                  <w:rStyle w:val="a4"/>
                  <w:rFonts w:eastAsiaTheme="minorHAnsi"/>
                  <w:color w:val="auto"/>
                  <w:u w:val="none"/>
                  <w:lang w:val="en-US" w:eastAsia="en-US"/>
                </w:rPr>
                <w:t>EURLEX</w:t>
              </w:r>
              <w:r w:rsidRPr="003A5B42">
                <w:rPr>
                  <w:rStyle w:val="a4"/>
                  <w:rFonts w:eastAsiaTheme="minorHAnsi"/>
                  <w:color w:val="auto"/>
                  <w:u w:val="none"/>
                  <w:lang w:eastAsia="en-US"/>
                </w:rPr>
                <w:t>&amp;</w:t>
              </w:r>
              <w:r w:rsidRPr="003A5B42">
                <w:rPr>
                  <w:rStyle w:val="a4"/>
                  <w:rFonts w:eastAsiaTheme="minorHAnsi"/>
                  <w:color w:val="auto"/>
                  <w:u w:val="none"/>
                  <w:lang w:val="en-US" w:eastAsia="en-US"/>
                </w:rPr>
                <w:t>text</w:t>
              </w:r>
              <w:r w:rsidRPr="003A5B42">
                <w:rPr>
                  <w:rStyle w:val="a4"/>
                  <w:rFonts w:eastAsiaTheme="minorHAnsi"/>
                  <w:color w:val="auto"/>
                  <w:u w:val="none"/>
                  <w:lang w:eastAsia="en-US"/>
                </w:rPr>
                <w:t>=530%2</w:t>
              </w:r>
              <w:r w:rsidRPr="003A5B42">
                <w:rPr>
                  <w:rStyle w:val="a4"/>
                  <w:rFonts w:eastAsiaTheme="minorHAnsi"/>
                  <w:color w:val="auto"/>
                  <w:u w:val="none"/>
                  <w:lang w:val="en-US" w:eastAsia="en-US"/>
                </w:rPr>
                <w:t>F</w:t>
              </w:r>
              <w:r w:rsidRPr="003A5B42">
                <w:rPr>
                  <w:rStyle w:val="a4"/>
                  <w:rFonts w:eastAsiaTheme="minorHAnsi"/>
                  <w:color w:val="auto"/>
                  <w:u w:val="none"/>
                  <w:lang w:eastAsia="en-US"/>
                </w:rPr>
                <w:t>1999&amp;</w:t>
              </w:r>
              <w:proofErr w:type="spellStart"/>
              <w:r w:rsidRPr="003A5B42">
                <w:rPr>
                  <w:rStyle w:val="a4"/>
                  <w:rFonts w:eastAsiaTheme="minorHAnsi"/>
                  <w:color w:val="auto"/>
                  <w:u w:val="none"/>
                  <w:lang w:val="en-US" w:eastAsia="en-US"/>
                </w:rPr>
                <w:t>lang</w:t>
              </w:r>
              <w:proofErr w:type="spellEnd"/>
              <w:r w:rsidRPr="003A5B42">
                <w:rPr>
                  <w:rStyle w:val="a4"/>
                  <w:rFonts w:eastAsiaTheme="minorHAnsi"/>
                  <w:color w:val="auto"/>
                  <w:u w:val="none"/>
                  <w:lang w:eastAsia="en-US"/>
                </w:rPr>
                <w:t>=</w:t>
              </w:r>
              <w:proofErr w:type="spellStart"/>
              <w:r w:rsidRPr="003A5B42">
                <w:rPr>
                  <w:rStyle w:val="a4"/>
                  <w:rFonts w:eastAsiaTheme="minorHAnsi"/>
                  <w:color w:val="auto"/>
                  <w:u w:val="none"/>
                  <w:lang w:val="en-US" w:eastAsia="en-US"/>
                </w:rPr>
                <w:t>en</w:t>
              </w:r>
              <w:proofErr w:type="spellEnd"/>
              <w:r w:rsidRPr="003A5B42">
                <w:rPr>
                  <w:rStyle w:val="a4"/>
                  <w:rFonts w:eastAsiaTheme="minorHAnsi"/>
                  <w:color w:val="auto"/>
                  <w:u w:val="none"/>
                  <w:lang w:eastAsia="en-US"/>
                </w:rPr>
                <w:t>&amp;</w:t>
              </w:r>
              <w:r w:rsidRPr="003A5B42">
                <w:rPr>
                  <w:rStyle w:val="a4"/>
                  <w:rFonts w:eastAsiaTheme="minorHAnsi"/>
                  <w:color w:val="auto"/>
                  <w:u w:val="none"/>
                  <w:lang w:val="en-US" w:eastAsia="en-US"/>
                </w:rPr>
                <w:t>type</w:t>
              </w:r>
              <w:r w:rsidRPr="003A5B42">
                <w:rPr>
                  <w:rStyle w:val="a4"/>
                  <w:rFonts w:eastAsiaTheme="minorHAnsi"/>
                  <w:color w:val="auto"/>
                  <w:u w:val="none"/>
                  <w:lang w:eastAsia="en-US"/>
                </w:rPr>
                <w:t>=</w:t>
              </w:r>
              <w:r w:rsidRPr="003A5B42">
                <w:rPr>
                  <w:rStyle w:val="a4"/>
                  <w:rFonts w:eastAsiaTheme="minorHAnsi"/>
                  <w:color w:val="auto"/>
                  <w:u w:val="none"/>
                  <w:lang w:val="en-US" w:eastAsia="en-US"/>
                </w:rPr>
                <w:t>quick</w:t>
              </w:r>
              <w:r w:rsidRPr="003A5B42">
                <w:rPr>
                  <w:rStyle w:val="a4"/>
                  <w:rFonts w:eastAsiaTheme="minorHAnsi"/>
                  <w:color w:val="auto"/>
                  <w:u w:val="none"/>
                  <w:lang w:eastAsia="en-US"/>
                </w:rPr>
                <w:t>&amp;</w:t>
              </w:r>
              <w:proofErr w:type="spellStart"/>
              <w:r w:rsidRPr="003A5B42">
                <w:rPr>
                  <w:rStyle w:val="a4"/>
                  <w:rFonts w:eastAsiaTheme="minorHAnsi"/>
                  <w:color w:val="auto"/>
                  <w:u w:val="none"/>
                  <w:lang w:val="en-US" w:eastAsia="en-US"/>
                </w:rPr>
                <w:t>qid</w:t>
              </w:r>
              <w:proofErr w:type="spellEnd"/>
              <w:r w:rsidRPr="003A5B42">
                <w:rPr>
                  <w:rStyle w:val="a4"/>
                  <w:rFonts w:eastAsiaTheme="minorHAnsi"/>
                  <w:color w:val="auto"/>
                  <w:u w:val="none"/>
                  <w:lang w:eastAsia="en-US"/>
                </w:rPr>
                <w:t>=1729170549850</w:t>
              </w:r>
            </w:hyperlink>
            <w:r w:rsidRPr="003A5B42">
              <w:rPr>
                <w:rFonts w:eastAsiaTheme="minorHAnsi"/>
                <w:lang w:eastAsia="en-US"/>
              </w:rPr>
              <w:t>)</w:t>
            </w:r>
            <w:r w:rsidR="005A34FE" w:rsidRPr="003A5B42">
              <w:rPr>
                <w:rFonts w:eastAsiaTheme="minorHAnsi"/>
                <w:lang w:eastAsia="en-US"/>
              </w:rPr>
              <w:t>;</w:t>
            </w:r>
            <w:r w:rsidR="007A2FE8" w:rsidRPr="003A5B42">
              <w:rPr>
                <w:rFonts w:eastAsiaTheme="minorHAnsi"/>
                <w:lang w:eastAsia="en-US"/>
              </w:rPr>
              <w:t xml:space="preserve"> </w:t>
            </w:r>
          </w:p>
          <w:p w14:paraId="1BBFEED0" w14:textId="18261AF8" w:rsidR="00EA471B" w:rsidRPr="003A5B42" w:rsidRDefault="00C52480" w:rsidP="0012744E">
            <w:pPr>
              <w:spacing w:before="60"/>
              <w:ind w:firstLine="454"/>
              <w:jc w:val="both"/>
              <w:rPr>
                <w:rFonts w:ascii="TimesNewRomanPSMT" w:eastAsiaTheme="minorHAnsi" w:hAnsi="TimesNewRomanPSMT" w:cs="TimesNewRomanPSMT"/>
                <w:lang w:eastAsia="en-US"/>
              </w:rPr>
            </w:pPr>
            <w:r w:rsidRPr="003A5B42">
              <w:rPr>
                <w:rFonts w:ascii="TimesNewRomanPSMT" w:eastAsiaTheme="minorHAnsi" w:hAnsi="TimesNewRomanPSMT" w:cs="TimesNewRomanPSMT"/>
                <w:lang w:eastAsia="en-US"/>
              </w:rPr>
              <w:t xml:space="preserve">Регламент Комісії </w:t>
            </w:r>
            <w:r w:rsidR="0032622B" w:rsidRPr="003A5B42">
              <w:rPr>
                <w:rFonts w:ascii="TimesNewRomanPSMT" w:eastAsiaTheme="minorHAnsi" w:hAnsi="TimesNewRomanPSMT" w:cs="TimesNewRomanPSMT"/>
                <w:lang w:eastAsia="en-US"/>
              </w:rPr>
              <w:t>(</w:t>
            </w:r>
            <w:r w:rsidRPr="003A5B42">
              <w:rPr>
                <w:rFonts w:ascii="TimesNewRomanPSMT" w:eastAsiaTheme="minorHAnsi" w:hAnsi="TimesNewRomanPSMT" w:cs="TimesNewRomanPSMT"/>
                <w:lang w:eastAsia="en-US"/>
              </w:rPr>
              <w:t>ЄС</w:t>
            </w:r>
            <w:r w:rsidR="0032622B" w:rsidRPr="003A5B42">
              <w:rPr>
                <w:rFonts w:ascii="TimesNewRomanPSMT" w:eastAsiaTheme="minorHAnsi" w:hAnsi="TimesNewRomanPSMT" w:cs="TimesNewRomanPSMT"/>
                <w:lang w:eastAsia="en-US"/>
              </w:rPr>
              <w:t>)</w:t>
            </w:r>
            <w:r w:rsidRPr="003A5B42">
              <w:rPr>
                <w:rFonts w:ascii="TimesNewRomanPSMT" w:eastAsiaTheme="minorHAnsi" w:hAnsi="TimesNewRomanPSMT" w:cs="TimesNewRomanPSMT"/>
                <w:lang w:eastAsia="en-US"/>
              </w:rPr>
              <w:t xml:space="preserve"> № 1726/1999 </w:t>
            </w:r>
            <w:r w:rsidR="00994721" w:rsidRPr="003A5B42">
              <w:rPr>
                <w:rFonts w:ascii="TimesNewRomanPSMT" w:eastAsiaTheme="minorHAnsi" w:hAnsi="TimesNewRomanPSMT" w:cs="TimesNewRomanPSMT"/>
                <w:lang w:eastAsia="en-US"/>
              </w:rPr>
              <w:t xml:space="preserve">від 27 липня 1999 року </w:t>
            </w:r>
            <w:r w:rsidR="001D15FF" w:rsidRPr="003A5B42">
              <w:rPr>
                <w:rFonts w:ascii="TimesNewRomanPSMT" w:eastAsiaTheme="minorHAnsi" w:hAnsi="TimesNewRomanPSMT" w:cs="TimesNewRomanPSMT"/>
                <w:lang w:eastAsia="en-US"/>
              </w:rPr>
              <w:t>про</w:t>
            </w:r>
            <w:r w:rsidRPr="003A5B42">
              <w:rPr>
                <w:rFonts w:ascii="TimesNewRomanPSMT" w:eastAsiaTheme="minorHAnsi" w:hAnsi="TimesNewRomanPSMT" w:cs="TimesNewRomanPSMT"/>
                <w:lang w:eastAsia="en-US"/>
              </w:rPr>
              <w:t xml:space="preserve"> виконання Регламенту Ради ЄС № 530/1999 у частині визначення та передачі інформації про витрати на робочу силу</w:t>
            </w:r>
            <w:r w:rsidR="00EA471B" w:rsidRPr="003A5B42">
              <w:rPr>
                <w:rFonts w:ascii="TimesNewRomanPSMT" w:eastAsiaTheme="minorHAnsi" w:hAnsi="TimesNewRomanPSMT" w:cs="TimesNewRomanPSMT"/>
                <w:lang w:eastAsia="en-US"/>
              </w:rPr>
              <w:t xml:space="preserve"> (далі – Регламент Комісії (ЄС) № 1726/1999)</w:t>
            </w:r>
          </w:p>
          <w:p w14:paraId="38698B93" w14:textId="5C2691E9" w:rsidR="007A2FE8" w:rsidRPr="003A5B42" w:rsidRDefault="000858F8" w:rsidP="0012744E">
            <w:pPr>
              <w:ind w:firstLine="454"/>
              <w:jc w:val="both"/>
              <w:rPr>
                <w:rFonts w:eastAsiaTheme="minorHAnsi"/>
                <w:lang w:eastAsia="en-US"/>
              </w:rPr>
            </w:pPr>
            <w:r w:rsidRPr="003A5B42">
              <w:rPr>
                <w:rFonts w:ascii="TimesNewRomanPSMT" w:eastAsiaTheme="minorHAnsi" w:hAnsi="TimesNewRomanPSMT" w:cs="TimesNewRomanPSMT"/>
                <w:lang w:eastAsia="en-US"/>
              </w:rPr>
              <w:t xml:space="preserve"> </w:t>
            </w:r>
            <w:r w:rsidR="008745DE" w:rsidRPr="003A5B42">
              <w:rPr>
                <w:rFonts w:ascii="TimesNewRomanPSMT" w:eastAsiaTheme="minorHAnsi" w:hAnsi="TimesNewRomanPSMT" w:cs="TimesNewRomanPSMT"/>
                <w:lang w:eastAsia="en-US"/>
              </w:rPr>
              <w:t>(</w:t>
            </w:r>
            <w:hyperlink r:id="rId18" w:history="1">
              <w:r w:rsidR="00E02E56" w:rsidRPr="003A5B42">
                <w:rPr>
                  <w:rStyle w:val="a4"/>
                  <w:rFonts w:ascii="TimesNewRomanPSMT" w:eastAsiaTheme="minorHAnsi" w:hAnsi="TimesNewRomanPSMT" w:cs="TimesNewRomanPSMT"/>
                  <w:color w:val="auto"/>
                  <w:u w:val="none"/>
                  <w:lang w:eastAsia="en-US"/>
                </w:rPr>
                <w:t>https://eur-lex.europa.eu/legal-content/EN/ALL/?uri=CELEX%3A31999R1726</w:t>
              </w:r>
            </w:hyperlink>
            <w:r w:rsidR="008745DE" w:rsidRPr="003A5B42">
              <w:rPr>
                <w:rFonts w:ascii="TimesNewRomanPSMT" w:eastAsiaTheme="minorHAnsi" w:hAnsi="TimesNewRomanPSMT" w:cs="TimesNewRomanPSMT"/>
                <w:lang w:eastAsia="en-US"/>
              </w:rPr>
              <w:t>)</w:t>
            </w:r>
            <w:r w:rsidR="00C0705A" w:rsidRPr="003A5B42">
              <w:rPr>
                <w:rFonts w:eastAsiaTheme="minorHAnsi"/>
                <w:lang w:eastAsia="en-US"/>
              </w:rPr>
              <w:t>;</w:t>
            </w:r>
          </w:p>
          <w:p w14:paraId="06C8FBEC" w14:textId="77777777" w:rsidR="001F477B" w:rsidRPr="003A5B42" w:rsidRDefault="007A3322" w:rsidP="0012744E">
            <w:pPr>
              <w:spacing w:before="60"/>
              <w:ind w:firstLine="454"/>
              <w:jc w:val="both"/>
              <w:rPr>
                <w:rFonts w:ascii="TimesNewRomanPSMT" w:eastAsiaTheme="minorHAnsi" w:hAnsi="TimesNewRomanPSMT" w:cs="TimesNewRomanPSMT"/>
                <w:lang w:eastAsia="en-US"/>
              </w:rPr>
            </w:pPr>
            <w:r w:rsidRPr="003A5B42">
              <w:rPr>
                <w:rFonts w:ascii="TimesNewRomanPSMT" w:eastAsiaTheme="minorHAnsi" w:hAnsi="TimesNewRomanPSMT" w:cs="TimesNewRomanPSMT"/>
                <w:lang w:eastAsia="en-US"/>
              </w:rPr>
              <w:t>Регламент</w:t>
            </w:r>
            <w:r w:rsidR="008745DE" w:rsidRPr="003A5B42">
              <w:rPr>
                <w:rFonts w:ascii="TimesNewRomanPSMT" w:eastAsiaTheme="minorHAnsi" w:hAnsi="TimesNewRomanPSMT" w:cs="TimesNewRomanPSMT"/>
                <w:lang w:eastAsia="en-US"/>
              </w:rPr>
              <w:t xml:space="preserve"> </w:t>
            </w:r>
            <w:r w:rsidRPr="003A5B42">
              <w:rPr>
                <w:rFonts w:ascii="TimesNewRomanPSMT" w:eastAsiaTheme="minorHAnsi" w:hAnsi="TimesNewRomanPSMT" w:cs="TimesNewRomanPSMT"/>
                <w:lang w:eastAsia="en-US"/>
              </w:rPr>
              <w:t xml:space="preserve">Комісії </w:t>
            </w:r>
            <w:r w:rsidR="0032622B" w:rsidRPr="003A5B42">
              <w:rPr>
                <w:rFonts w:ascii="TimesNewRomanPSMT" w:eastAsiaTheme="minorHAnsi" w:hAnsi="TimesNewRomanPSMT" w:cs="TimesNewRomanPSMT"/>
                <w:lang w:eastAsia="en-US"/>
              </w:rPr>
              <w:t>(</w:t>
            </w:r>
            <w:r w:rsidRPr="003A5B42">
              <w:rPr>
                <w:rFonts w:ascii="TimesNewRomanPSMT" w:eastAsiaTheme="minorHAnsi" w:hAnsi="TimesNewRomanPSMT" w:cs="TimesNewRomanPSMT"/>
                <w:lang w:eastAsia="en-US"/>
              </w:rPr>
              <w:t>ЄС</w:t>
            </w:r>
            <w:r w:rsidR="0032622B" w:rsidRPr="003A5B42">
              <w:rPr>
                <w:rFonts w:ascii="TimesNewRomanPSMT" w:eastAsiaTheme="minorHAnsi" w:hAnsi="TimesNewRomanPSMT" w:cs="TimesNewRomanPSMT"/>
                <w:lang w:eastAsia="en-US"/>
              </w:rPr>
              <w:t>)</w:t>
            </w:r>
            <w:r w:rsidRPr="003A5B42">
              <w:rPr>
                <w:rFonts w:ascii="TimesNewRomanPSMT" w:eastAsiaTheme="minorHAnsi" w:hAnsi="TimesNewRomanPSMT" w:cs="TimesNewRomanPSMT"/>
                <w:lang w:eastAsia="en-US"/>
              </w:rPr>
              <w:t xml:space="preserve"> </w:t>
            </w:r>
            <w:r w:rsidR="0032622B" w:rsidRPr="003A5B42">
              <w:rPr>
                <w:rFonts w:ascii="TimesNewRomanPSMT" w:eastAsiaTheme="minorHAnsi" w:hAnsi="TimesNewRomanPSMT" w:cs="TimesNewRomanPSMT"/>
                <w:lang w:eastAsia="en-US"/>
              </w:rPr>
              <w:t xml:space="preserve">№ 1737/2005 </w:t>
            </w:r>
            <w:r w:rsidRPr="003A5B42">
              <w:rPr>
                <w:rFonts w:ascii="TimesNewRomanPSMT" w:eastAsiaTheme="minorHAnsi" w:hAnsi="TimesNewRomanPSMT" w:cs="TimesNewRomanPSMT"/>
                <w:lang w:eastAsia="en-US"/>
              </w:rPr>
              <w:t xml:space="preserve">від 21 жовтня 2005 року </w:t>
            </w:r>
            <w:r w:rsidR="004F18F7" w:rsidRPr="003A5B42">
              <w:rPr>
                <w:rFonts w:ascii="TimesNewRomanPSMT" w:eastAsiaTheme="minorHAnsi" w:hAnsi="TimesNewRomanPSMT" w:cs="TimesNewRomanPSMT"/>
                <w:lang w:eastAsia="en-US"/>
              </w:rPr>
              <w:t>п</w:t>
            </w:r>
            <w:r w:rsidRPr="003A5B42">
              <w:rPr>
                <w:rFonts w:ascii="TimesNewRomanPSMT" w:eastAsiaTheme="minorHAnsi" w:hAnsi="TimesNewRomanPSMT" w:cs="TimesNewRomanPSMT"/>
                <w:lang w:eastAsia="en-US"/>
              </w:rPr>
              <w:t xml:space="preserve">ро зміни та доповнення до Регламенту </w:t>
            </w:r>
            <w:r w:rsidR="0032622B" w:rsidRPr="003A5B42">
              <w:rPr>
                <w:rFonts w:ascii="TimesNewRomanPSMT" w:eastAsiaTheme="minorHAnsi" w:hAnsi="TimesNewRomanPSMT" w:cs="TimesNewRomanPSMT"/>
                <w:lang w:eastAsia="en-US"/>
              </w:rPr>
              <w:t>(</w:t>
            </w:r>
            <w:r w:rsidRPr="003A5B42">
              <w:rPr>
                <w:rFonts w:ascii="TimesNewRomanPSMT" w:eastAsiaTheme="minorHAnsi" w:hAnsi="TimesNewRomanPSMT" w:cs="TimesNewRomanPSMT"/>
                <w:lang w:eastAsia="en-US"/>
              </w:rPr>
              <w:t>ЄС</w:t>
            </w:r>
            <w:r w:rsidR="0032622B" w:rsidRPr="003A5B42">
              <w:rPr>
                <w:rFonts w:ascii="TimesNewRomanPSMT" w:eastAsiaTheme="minorHAnsi" w:hAnsi="TimesNewRomanPSMT" w:cs="TimesNewRomanPSMT"/>
                <w:lang w:eastAsia="en-US"/>
              </w:rPr>
              <w:t>)</w:t>
            </w:r>
            <w:r w:rsidRPr="003A5B42">
              <w:rPr>
                <w:rFonts w:ascii="TimesNewRomanPSMT" w:eastAsiaTheme="minorHAnsi" w:hAnsi="TimesNewRomanPSMT" w:cs="TimesNewRomanPSMT"/>
                <w:lang w:eastAsia="en-US"/>
              </w:rPr>
              <w:t xml:space="preserve"> № 1726/1999 у частині визначення та передачі інформації про витрати на робочу силу</w:t>
            </w:r>
            <w:r w:rsidR="001F477B" w:rsidRPr="003A5B42">
              <w:rPr>
                <w:rFonts w:ascii="TimesNewRomanPSMT" w:eastAsiaTheme="minorHAnsi" w:hAnsi="TimesNewRomanPSMT" w:cs="TimesNewRomanPSMT"/>
                <w:lang w:eastAsia="en-US"/>
              </w:rPr>
              <w:t xml:space="preserve"> (далі – Регламент Комісії (ЄС) № 1737/2005)</w:t>
            </w:r>
          </w:p>
          <w:p w14:paraId="5714CC21" w14:textId="70474DD0" w:rsidR="000E69BC" w:rsidRPr="003A5B42" w:rsidRDefault="00E02E56" w:rsidP="0012744E">
            <w:pPr>
              <w:ind w:firstLine="454"/>
              <w:jc w:val="both"/>
              <w:rPr>
                <w:rFonts w:ascii="TimesNewRomanPSMT" w:eastAsiaTheme="minorHAnsi" w:hAnsi="TimesNewRomanPSMT" w:cs="TimesNewRomanPSMT"/>
                <w:lang w:eastAsia="en-US"/>
              </w:rPr>
            </w:pPr>
            <w:r w:rsidRPr="003A5B42">
              <w:rPr>
                <w:rFonts w:ascii="TimesNewRomanPSMT" w:eastAsiaTheme="minorHAnsi" w:hAnsi="TimesNewRomanPSMT" w:cs="TimesNewRomanPSMT"/>
                <w:lang w:eastAsia="en-US"/>
              </w:rPr>
              <w:t>(</w:t>
            </w:r>
            <w:hyperlink r:id="rId19" w:history="1">
              <w:r w:rsidR="00A30D60" w:rsidRPr="003A5B42">
                <w:rPr>
                  <w:rFonts w:eastAsiaTheme="minorHAnsi"/>
                </w:rPr>
                <w:t>https://eur-lex.europa.eu/legal-content/EN/ALL/?uri=CELEX%3A32005R1737</w:t>
              </w:r>
            </w:hyperlink>
            <w:r w:rsidRPr="003A5B42">
              <w:rPr>
                <w:rFonts w:ascii="TimesNewRomanPSMT" w:eastAsiaTheme="minorHAnsi" w:hAnsi="TimesNewRomanPSMT" w:cs="TimesNewRomanPSMT"/>
                <w:lang w:eastAsia="en-US"/>
              </w:rPr>
              <w:t>)</w:t>
            </w:r>
            <w:r w:rsidR="00A30D60" w:rsidRPr="003A5B42">
              <w:rPr>
                <w:rFonts w:ascii="TimesNewRomanPSMT" w:eastAsiaTheme="minorHAnsi" w:hAnsi="TimesNewRomanPSMT" w:cs="TimesNewRomanPSMT"/>
                <w:lang w:eastAsia="en-US"/>
              </w:rPr>
              <w:t>;</w:t>
            </w:r>
          </w:p>
          <w:p w14:paraId="149369BF" w14:textId="71E80597" w:rsidR="00A30D60" w:rsidRPr="003A5B42" w:rsidRDefault="00A30D60" w:rsidP="0012744E">
            <w:pPr>
              <w:spacing w:before="60"/>
              <w:ind w:firstLine="454"/>
              <w:jc w:val="both"/>
              <w:rPr>
                <w:rFonts w:ascii="TimesNewRomanPSMT" w:eastAsiaTheme="minorHAnsi" w:hAnsi="TimesNewRomanPSMT" w:cs="TimesNewRomanPSMT"/>
                <w:lang w:eastAsia="en-US"/>
              </w:rPr>
            </w:pPr>
            <w:r w:rsidRPr="003A5B42">
              <w:rPr>
                <w:rFonts w:ascii="TimesNewRomanPSMT" w:eastAsiaTheme="minorHAnsi" w:hAnsi="TimesNewRomanPSMT" w:cs="TimesNewRomanPSMT"/>
                <w:lang w:eastAsia="en-US"/>
              </w:rPr>
              <w:t>Конвенція про статистику праці № 160, ухвалена Генеральною</w:t>
            </w:r>
            <w:r w:rsidR="00FC599D" w:rsidRPr="003A5B42">
              <w:rPr>
                <w:rFonts w:ascii="TimesNewRomanPSMT" w:eastAsiaTheme="minorHAnsi" w:hAnsi="TimesNewRomanPSMT" w:cs="TimesNewRomanPSMT"/>
                <w:lang w:eastAsia="en-US"/>
              </w:rPr>
              <w:t xml:space="preserve"> </w:t>
            </w:r>
            <w:r w:rsidRPr="003A5B42">
              <w:rPr>
                <w:rFonts w:ascii="TimesNewRomanPSMT" w:eastAsiaTheme="minorHAnsi" w:hAnsi="TimesNewRomanPSMT" w:cs="TimesNewRomanPSMT"/>
                <w:lang w:eastAsia="en-US"/>
              </w:rPr>
              <w:lastRenderedPageBreak/>
              <w:t>конференцією Міжнародної організації праці 25 червня 1985 року</w:t>
            </w:r>
            <w:r w:rsidR="00FC599D" w:rsidRPr="003A5B42">
              <w:rPr>
                <w:rFonts w:ascii="TimesNewRomanPSMT" w:eastAsiaTheme="minorHAnsi" w:hAnsi="TimesNewRomanPSMT" w:cs="TimesNewRomanPSMT"/>
                <w:lang w:eastAsia="en-US"/>
              </w:rPr>
              <w:t xml:space="preserve"> </w:t>
            </w:r>
            <w:r w:rsidRPr="003A5B42">
              <w:rPr>
                <w:rFonts w:ascii="TimesNewRomanPSMT" w:eastAsiaTheme="minorHAnsi" w:hAnsi="TimesNewRomanPSMT" w:cs="TimesNewRomanPSMT"/>
                <w:lang w:eastAsia="en-US"/>
              </w:rPr>
              <w:t>(https://zakon.rada.gov.ua/laws/show/993_055);</w:t>
            </w:r>
          </w:p>
          <w:p w14:paraId="6D96B6DA" w14:textId="150E6085" w:rsidR="00A30D60" w:rsidRPr="003A5B42" w:rsidRDefault="00A30D60" w:rsidP="0012744E">
            <w:pPr>
              <w:spacing w:before="60"/>
              <w:ind w:firstLine="454"/>
              <w:jc w:val="both"/>
              <w:rPr>
                <w:rFonts w:ascii="TimesNewRomanPSMT" w:eastAsiaTheme="minorHAnsi" w:hAnsi="TimesNewRomanPSMT" w:cs="TimesNewRomanPSMT"/>
                <w:lang w:eastAsia="en-US"/>
              </w:rPr>
            </w:pPr>
            <w:r w:rsidRPr="003A5B42">
              <w:rPr>
                <w:rFonts w:ascii="TimesNewRomanPSMT" w:eastAsiaTheme="minorHAnsi" w:hAnsi="TimesNewRomanPSMT" w:cs="TimesNewRomanPSMT"/>
                <w:lang w:eastAsia="en-US"/>
              </w:rPr>
              <w:t>Резолюція щодо статистики витрат на робочу силу, прийнята 11-ю Міжнародною конференцією статистиків праці у жовтні 1966 року</w:t>
            </w:r>
          </w:p>
          <w:p w14:paraId="0F823782" w14:textId="47C37B21" w:rsidR="00A30D60" w:rsidRPr="003A5B42" w:rsidRDefault="00A30D60" w:rsidP="0012744E">
            <w:pPr>
              <w:ind w:right="153" w:firstLine="567"/>
              <w:rPr>
                <w:rFonts w:ascii="TimesNewRomanPSMT" w:eastAsiaTheme="minorHAnsi" w:hAnsi="TimesNewRomanPSMT" w:cs="TimesNewRomanPSMT"/>
                <w:lang w:eastAsia="en-US"/>
              </w:rPr>
            </w:pPr>
            <w:r w:rsidRPr="003A5B42">
              <w:rPr>
                <w:rFonts w:ascii="TimesNewRomanPSMT" w:eastAsiaTheme="minorHAnsi" w:hAnsi="TimesNewRomanPSMT" w:cs="TimesNewRomanPSMT"/>
                <w:lang w:eastAsia="en-US"/>
              </w:rPr>
              <w:t>(</w:t>
            </w:r>
            <w:hyperlink r:id="rId20" w:history="1">
              <w:r w:rsidR="00603B28" w:rsidRPr="003A5B42">
                <w:rPr>
                  <w:rStyle w:val="a4"/>
                  <w:color w:val="auto"/>
                  <w:u w:val="none"/>
                </w:rPr>
                <w:t>https://www.ilo.org/global/statistics-and-databases/standards-and-guidelines/</w:t>
              </w:r>
            </w:hyperlink>
            <w:r w:rsidR="00603B28" w:rsidRPr="003A5B42">
              <w:t>resolutions-adopted-by-international-conferences-of-labour-statisticians/WCMS_087500/lang--en/index.htm</w:t>
            </w:r>
            <w:r w:rsidRPr="003A5B42">
              <w:rPr>
                <w:rFonts w:ascii="TimesNewRomanPSMT" w:eastAsiaTheme="minorHAnsi" w:hAnsi="TimesNewRomanPSMT" w:cs="TimesNewRomanPSMT"/>
                <w:lang w:eastAsia="en-US"/>
              </w:rPr>
              <w:t>);</w:t>
            </w:r>
          </w:p>
          <w:p w14:paraId="52F62CB3" w14:textId="2D9A5E49" w:rsidR="00A30D60" w:rsidRPr="003A5B42" w:rsidRDefault="00A30D60" w:rsidP="0012744E">
            <w:pPr>
              <w:spacing w:before="60"/>
              <w:ind w:firstLine="454"/>
              <w:jc w:val="both"/>
              <w:rPr>
                <w:rFonts w:ascii="TimesNewRomanPSMT" w:eastAsiaTheme="minorHAnsi" w:hAnsi="TimesNewRomanPSMT" w:cs="TimesNewRomanPSMT"/>
                <w:lang w:eastAsia="en-US"/>
              </w:rPr>
            </w:pPr>
            <w:r w:rsidRPr="003A5B42">
              <w:rPr>
                <w:rFonts w:ascii="TimesNewRomanPSMT" w:eastAsiaTheme="minorHAnsi" w:hAnsi="TimesNewRomanPSMT" w:cs="TimesNewRomanPSMT"/>
                <w:lang w:eastAsia="en-US"/>
              </w:rPr>
              <w:t>Рекомендація щодо статистики праці № 170, ухвалена Генеральною конференцією Міжнародної організації праці 25 червня 1985 року (https://zakon.rada.gov.ua/laws/show/993_279).</w:t>
            </w:r>
          </w:p>
          <w:p w14:paraId="51C6461F" w14:textId="77777777" w:rsidR="00925AE7" w:rsidRPr="003A5B42" w:rsidRDefault="00925AE7" w:rsidP="0012744E">
            <w:pPr>
              <w:spacing w:before="60"/>
              <w:ind w:firstLine="454"/>
              <w:jc w:val="both"/>
              <w:rPr>
                <w:rFonts w:eastAsiaTheme="minorHAnsi"/>
                <w:sz w:val="16"/>
                <w:szCs w:val="16"/>
                <w:lang w:eastAsia="en-US"/>
              </w:rPr>
            </w:pPr>
          </w:p>
          <w:p w14:paraId="4DA49B63" w14:textId="1EB9E75F" w:rsidR="00546F0E" w:rsidRPr="003A5B42" w:rsidRDefault="00546F0E" w:rsidP="0012744E">
            <w:pPr>
              <w:spacing w:before="60"/>
              <w:ind w:firstLine="454"/>
              <w:jc w:val="both"/>
            </w:pPr>
            <w:r w:rsidRPr="003A5B42">
              <w:t>Національний рівень:</w:t>
            </w:r>
          </w:p>
          <w:p w14:paraId="7A71C5EA" w14:textId="7D11C481" w:rsidR="003A5B42" w:rsidRPr="003A5B42" w:rsidRDefault="00307D94" w:rsidP="0012744E">
            <w:pPr>
              <w:spacing w:before="60"/>
              <w:ind w:firstLine="454"/>
              <w:jc w:val="both"/>
            </w:pPr>
            <w:r w:rsidRPr="003A5B42">
              <w:t>Закон України "Про офіційну статистику"</w:t>
            </w:r>
            <w:r w:rsidR="007D0C59" w:rsidRPr="003A5B42">
              <w:t xml:space="preserve"> </w:t>
            </w:r>
            <w:r w:rsidR="00672D7B" w:rsidRPr="003A5B42">
              <w:t>(</w:t>
            </w:r>
            <w:hyperlink r:id="rId21" w:history="1">
              <w:r w:rsidR="003A5B42" w:rsidRPr="003A5B42">
                <w:rPr>
                  <w:rStyle w:val="a4"/>
                  <w:color w:val="auto"/>
                  <w:u w:val="none"/>
                </w:rPr>
                <w:t>https://zakon.rada.gov.ua/laws/show/2524-20</w:t>
              </w:r>
            </w:hyperlink>
            <w:r w:rsidR="00672D7B" w:rsidRPr="003A5B42">
              <w:t>)</w:t>
            </w:r>
            <w:r w:rsidR="00462669" w:rsidRPr="003A5B42">
              <w:t>;</w:t>
            </w:r>
          </w:p>
          <w:p w14:paraId="205A230A" w14:textId="77777777" w:rsidR="00603B28" w:rsidRPr="003A5B42" w:rsidRDefault="00F4457E" w:rsidP="0012744E">
            <w:pPr>
              <w:spacing w:before="60"/>
              <w:ind w:firstLine="454"/>
              <w:jc w:val="both"/>
              <w:rPr>
                <w:rFonts w:eastAsiaTheme="minorHAnsi"/>
                <w:lang w:eastAsia="en-US"/>
              </w:rPr>
            </w:pPr>
            <w:r w:rsidRPr="003A5B42">
              <w:rPr>
                <w:rFonts w:eastAsiaTheme="minorHAnsi"/>
                <w:lang w:eastAsia="en-US"/>
              </w:rPr>
              <w:t>Закон України "Про оплату праці"</w:t>
            </w:r>
          </w:p>
          <w:p w14:paraId="4CCD920A" w14:textId="3CFEEFF4" w:rsidR="00F4457E" w:rsidRPr="003A5B42" w:rsidRDefault="00F4457E" w:rsidP="0012744E">
            <w:pPr>
              <w:spacing w:before="60"/>
              <w:ind w:firstLine="454"/>
              <w:jc w:val="both"/>
              <w:rPr>
                <w:rFonts w:eastAsiaTheme="minorHAnsi"/>
                <w:lang w:eastAsia="en-US"/>
              </w:rPr>
            </w:pPr>
            <w:r w:rsidRPr="003A5B42">
              <w:rPr>
                <w:rFonts w:eastAsiaTheme="minorHAnsi"/>
                <w:lang w:eastAsia="en-US"/>
              </w:rPr>
              <w:t xml:space="preserve"> (</w:t>
            </w:r>
            <w:hyperlink r:id="rId22" w:anchor="Text" w:history="1">
              <w:r w:rsidRPr="003A5B42">
                <w:rPr>
                  <w:rStyle w:val="a4"/>
                  <w:rFonts w:eastAsiaTheme="minorHAnsi"/>
                  <w:color w:val="auto"/>
                  <w:u w:val="none"/>
                  <w:lang w:eastAsia="en-US"/>
                </w:rPr>
                <w:t>https://zakon.rada.gov.ua/laws/show/108/95-%D0%B2%D1%80#Text</w:t>
              </w:r>
            </w:hyperlink>
            <w:r w:rsidRPr="003A5B42">
              <w:rPr>
                <w:rFonts w:eastAsiaTheme="minorHAnsi"/>
                <w:lang w:eastAsia="en-US"/>
              </w:rPr>
              <w:t>)</w:t>
            </w:r>
            <w:r w:rsidR="003B6F06" w:rsidRPr="003A5B42">
              <w:rPr>
                <w:rFonts w:eastAsiaTheme="minorHAnsi"/>
                <w:lang w:eastAsia="en-US"/>
              </w:rPr>
              <w:t>;</w:t>
            </w:r>
          </w:p>
          <w:p w14:paraId="4DA49B65" w14:textId="05685DA2" w:rsidR="00307D94" w:rsidRPr="003A5B42" w:rsidRDefault="00307D94" w:rsidP="0012744E">
            <w:pPr>
              <w:spacing w:before="60"/>
              <w:ind w:firstLine="454"/>
              <w:jc w:val="both"/>
            </w:pPr>
            <w:r w:rsidRPr="003A5B42">
              <w:t xml:space="preserve">зобов’язання України щодо імплементації статті 355 </w:t>
            </w:r>
            <w:r w:rsidR="00E94328" w:rsidRPr="003A5B42">
              <w:br/>
            </w:r>
            <w:r w:rsidRPr="003A5B42">
              <w:t>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4DA49B66" w14:textId="286BB534" w:rsidR="00FA3C7F" w:rsidRPr="003A5B42" w:rsidRDefault="00307D94" w:rsidP="0012744E">
            <w:pPr>
              <w:spacing w:before="60"/>
              <w:ind w:firstLine="454"/>
              <w:jc w:val="both"/>
            </w:pPr>
            <w:r w:rsidRPr="003A5B42">
              <w:t>план державних статистичних спостережень на відповідний рік, затверджений розпорядже</w:t>
            </w:r>
            <w:r w:rsidR="00FA3C7F" w:rsidRPr="003A5B42">
              <w:t>нням Кабінету Міністрів України</w:t>
            </w:r>
            <w:r w:rsidR="00FA3C7F" w:rsidRPr="003A5B42">
              <w:rPr>
                <w:rFonts w:eastAsiaTheme="minorHAnsi"/>
                <w:lang w:eastAsia="en-US"/>
              </w:rPr>
              <w:t>.</w:t>
            </w:r>
          </w:p>
        </w:tc>
      </w:tr>
      <w:tr w:rsidR="00EE0DD4" w:rsidRPr="00896068" w14:paraId="4DA49B6F" w14:textId="77777777" w:rsidTr="0022728E">
        <w:tc>
          <w:tcPr>
            <w:tcW w:w="1418" w:type="dxa"/>
          </w:tcPr>
          <w:p w14:paraId="4DA49B68" w14:textId="67752EE6" w:rsidR="00546F0E" w:rsidRPr="00896068" w:rsidRDefault="00546F0E" w:rsidP="0012744E">
            <w:r w:rsidRPr="00896068">
              <w:lastRenderedPageBreak/>
              <w:t>S.6.2</w:t>
            </w:r>
          </w:p>
        </w:tc>
        <w:tc>
          <w:tcPr>
            <w:tcW w:w="5387" w:type="dxa"/>
          </w:tcPr>
          <w:p w14:paraId="4DA49B69" w14:textId="77777777" w:rsidR="00546F0E" w:rsidRPr="00896068" w:rsidRDefault="00546F0E" w:rsidP="0012744E">
            <w:r w:rsidRPr="00896068">
              <w:t>Обмін інформацією</w:t>
            </w:r>
          </w:p>
        </w:tc>
        <w:tc>
          <w:tcPr>
            <w:tcW w:w="8476" w:type="dxa"/>
          </w:tcPr>
          <w:p w14:paraId="617F0F3F" w14:textId="77777777" w:rsidR="00631753" w:rsidRPr="00896068" w:rsidRDefault="00631753" w:rsidP="0012744E">
            <w:pPr>
              <w:ind w:firstLine="454"/>
              <w:jc w:val="both"/>
            </w:pPr>
            <w:r w:rsidRPr="00896068">
              <w:t>Інформацію за результатами ДСС Держстат надає:</w:t>
            </w:r>
          </w:p>
          <w:p w14:paraId="70B1A23D" w14:textId="6DD26C86" w:rsidR="00FE2457" w:rsidRDefault="00B0110F" w:rsidP="0012744E">
            <w:pPr>
              <w:tabs>
                <w:tab w:val="left" w:pos="317"/>
              </w:tabs>
              <w:ind w:firstLine="454"/>
              <w:jc w:val="both"/>
            </w:pPr>
            <w:r w:rsidRPr="00896068">
              <w:t>міжнародним організаціям (Євростату</w:t>
            </w:r>
            <w:r w:rsidR="003B6F06">
              <w:t>, МОП</w:t>
            </w:r>
            <w:r w:rsidRPr="00896068">
              <w:t>) у рамках виконання</w:t>
            </w:r>
            <w:r w:rsidR="00445A10" w:rsidRPr="00896068">
              <w:t xml:space="preserve"> </w:t>
            </w:r>
            <w:r w:rsidRPr="00896068">
              <w:t xml:space="preserve">міжнародних зобов’язань України, а також статистичним </w:t>
            </w:r>
            <w:r w:rsidRPr="00896068">
              <w:lastRenderedPageBreak/>
              <w:t>службам</w:t>
            </w:r>
            <w:r w:rsidR="001E603F">
              <w:t xml:space="preserve"> інших країн за їхніми запитами;</w:t>
            </w:r>
          </w:p>
          <w:p w14:paraId="4DA49B6E" w14:textId="3C1B08EB" w:rsidR="001E603F" w:rsidRPr="00896068" w:rsidRDefault="00CA07ED" w:rsidP="0012744E">
            <w:pPr>
              <w:ind w:firstLine="454"/>
              <w:jc w:val="both"/>
              <w:rPr>
                <w:i/>
              </w:rPr>
            </w:pPr>
            <w:r w:rsidRPr="008C3B02">
              <w:rPr>
                <w:spacing w:val="-2"/>
              </w:rPr>
              <w:t>за запитами користувачів статистичної інформації в порядку та на умовах, в</w:t>
            </w:r>
            <w:r w:rsidR="008D674F">
              <w:rPr>
                <w:spacing w:val="-2"/>
              </w:rPr>
              <w:t>изначених чинним законодавством.</w:t>
            </w:r>
          </w:p>
        </w:tc>
      </w:tr>
      <w:tr w:rsidR="00EE0DD4" w:rsidRPr="00896068" w14:paraId="4DA49B72" w14:textId="77777777" w:rsidTr="0022728E">
        <w:tc>
          <w:tcPr>
            <w:tcW w:w="1418" w:type="dxa"/>
          </w:tcPr>
          <w:p w14:paraId="4DA49B70" w14:textId="69A9DF57" w:rsidR="00546F0E" w:rsidRPr="00896068" w:rsidRDefault="00546F0E" w:rsidP="0012744E">
            <w:r w:rsidRPr="00896068">
              <w:lastRenderedPageBreak/>
              <w:t>S.7</w:t>
            </w:r>
          </w:p>
        </w:tc>
        <w:tc>
          <w:tcPr>
            <w:tcW w:w="13863" w:type="dxa"/>
            <w:gridSpan w:val="2"/>
          </w:tcPr>
          <w:p w14:paraId="4DA49B71" w14:textId="77777777" w:rsidR="00546F0E" w:rsidRPr="00896068" w:rsidRDefault="00546F0E" w:rsidP="0012744E">
            <w:r w:rsidRPr="00896068">
              <w:t>Конфіденційність</w:t>
            </w:r>
          </w:p>
        </w:tc>
      </w:tr>
      <w:tr w:rsidR="00EE0DD4" w:rsidRPr="00896068" w14:paraId="4DA49B76" w14:textId="77777777" w:rsidTr="0022728E">
        <w:tc>
          <w:tcPr>
            <w:tcW w:w="1418" w:type="dxa"/>
          </w:tcPr>
          <w:p w14:paraId="4DA49B73" w14:textId="77777777" w:rsidR="00546F0E" w:rsidRPr="00896068" w:rsidRDefault="00546F0E" w:rsidP="0012744E">
            <w:r w:rsidRPr="00896068">
              <w:t>S.7.1</w:t>
            </w:r>
          </w:p>
        </w:tc>
        <w:tc>
          <w:tcPr>
            <w:tcW w:w="5387" w:type="dxa"/>
          </w:tcPr>
          <w:p w14:paraId="4DA49B74" w14:textId="77777777" w:rsidR="00546F0E" w:rsidRPr="00896068" w:rsidRDefault="00546F0E" w:rsidP="0012744E">
            <w:r w:rsidRPr="00896068">
              <w:t>Конфіденційність ‒ політика</w:t>
            </w:r>
          </w:p>
        </w:tc>
        <w:tc>
          <w:tcPr>
            <w:tcW w:w="8476" w:type="dxa"/>
            <w:shd w:val="clear" w:color="auto" w:fill="auto"/>
          </w:tcPr>
          <w:p w14:paraId="233AF92B" w14:textId="5D525FCB" w:rsidR="00EB7C46" w:rsidRPr="00896068" w:rsidRDefault="00EB7C46" w:rsidP="0012744E">
            <w:pPr>
              <w:ind w:firstLine="454"/>
              <w:jc w:val="both"/>
            </w:pPr>
            <w:r w:rsidRPr="00896068">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розділу </w:t>
            </w:r>
            <w:r w:rsidR="00DE0D9B" w:rsidRPr="00896068">
              <w:rPr>
                <w:lang w:val="en-US"/>
              </w:rPr>
              <w:t>V</w:t>
            </w:r>
            <w:r w:rsidRPr="00896068">
              <w:t xml:space="preserve"> Регламенту (ЄС) № 223/2009 Європейського Парламенту та Ради від 11 березня 2009 року </w:t>
            </w:r>
            <w:r w:rsidR="0074324E">
              <w:t xml:space="preserve">про </w:t>
            </w:r>
            <w:r w:rsidRPr="00896068">
              <w:t>європейськ</w:t>
            </w:r>
            <w:r w:rsidR="0074324E">
              <w:t>у</w:t>
            </w:r>
            <w:r w:rsidRPr="00896068">
              <w:t xml:space="preserve"> статистик</w:t>
            </w:r>
            <w:r w:rsidR="0074324E">
              <w:t>у</w:t>
            </w:r>
            <w:r w:rsidRPr="00896068">
              <w:t xml:space="preserve">, а також відповідно </w:t>
            </w:r>
            <w:r w:rsidR="00732772">
              <w:t xml:space="preserve">до вимог статей 25, 29, 30, 31, </w:t>
            </w:r>
            <w:r w:rsidRPr="00896068">
              <w:t xml:space="preserve">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14:paraId="4DA49B75" w14:textId="74EEDB6B" w:rsidR="00C43C74" w:rsidRPr="00896068" w:rsidRDefault="00C43C74" w:rsidP="0012744E">
            <w:pPr>
              <w:ind w:firstLine="454"/>
              <w:jc w:val="both"/>
            </w:pPr>
            <w:r w:rsidRPr="00896068">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w:t>
            </w:r>
            <w:r w:rsidR="004F56F1">
              <w:t>1</w:t>
            </w:r>
            <w:r w:rsidR="00E13412">
              <w:t xml:space="preserve"> підрозділу </w:t>
            </w:r>
            <w:r w:rsidR="004F56F1">
              <w:t>2</w:t>
            </w:r>
            <w:r w:rsidRPr="00896068">
              <w:t xml:space="preserve"> розділу ІV Методологічних положень щодо забезпечення статистичної конфіденційності офіційної державної статистичної інформації</w:t>
            </w:r>
            <w:r w:rsidR="001D71B6" w:rsidRPr="00896068">
              <w:t xml:space="preserve">, </w:t>
            </w:r>
            <w:r w:rsidR="001D71B6" w:rsidRPr="00896068">
              <w:rPr>
                <w:color w:val="000000" w:themeColor="text1"/>
              </w:rPr>
              <w:t>затверджених наказом Держстату</w:t>
            </w:r>
            <w:r w:rsidRPr="00896068">
              <w:rPr>
                <w:color w:val="000000" w:themeColor="text1"/>
              </w:rPr>
              <w:t xml:space="preserve"> від 30 грудня 2022 року</w:t>
            </w:r>
            <w:r w:rsidR="00445A10" w:rsidRPr="00896068">
              <w:rPr>
                <w:color w:val="000000" w:themeColor="text1"/>
              </w:rPr>
              <w:t xml:space="preserve"> </w:t>
            </w:r>
            <w:r w:rsidRPr="00896068">
              <w:rPr>
                <w:color w:val="000000" w:themeColor="text1"/>
              </w:rPr>
              <w:t>№ 434, зареєстрован</w:t>
            </w:r>
            <w:r w:rsidR="00DE0D9B" w:rsidRPr="00896068">
              <w:rPr>
                <w:color w:val="000000" w:themeColor="text1"/>
              </w:rPr>
              <w:t>и</w:t>
            </w:r>
            <w:r w:rsidR="00D33914" w:rsidRPr="00896068">
              <w:rPr>
                <w:color w:val="000000" w:themeColor="text1"/>
              </w:rPr>
              <w:t>м</w:t>
            </w:r>
            <w:r w:rsidR="000306C8" w:rsidRPr="00896068">
              <w:rPr>
                <w:color w:val="000000" w:themeColor="text1"/>
              </w:rPr>
              <w:t xml:space="preserve"> </w:t>
            </w:r>
            <w:r w:rsidR="00FE213C">
              <w:rPr>
                <w:color w:val="000000" w:themeColor="text1"/>
              </w:rPr>
              <w:t>у</w:t>
            </w:r>
            <w:r w:rsidRPr="00896068">
              <w:rPr>
                <w:color w:val="000000" w:themeColor="text1"/>
              </w:rPr>
              <w:t xml:space="preserve"> Міністерстві юстиції </w:t>
            </w:r>
            <w:r w:rsidRPr="00896068">
              <w:t>України 05 квітня 2023 року за № 573/39629.</w:t>
            </w:r>
          </w:p>
        </w:tc>
      </w:tr>
      <w:tr w:rsidR="00EE0DD4" w:rsidRPr="00896068" w14:paraId="4DA49B7C" w14:textId="77777777" w:rsidTr="0022728E">
        <w:tc>
          <w:tcPr>
            <w:tcW w:w="1418" w:type="dxa"/>
          </w:tcPr>
          <w:p w14:paraId="4DA49B77" w14:textId="77777777" w:rsidR="00546F0E" w:rsidRPr="00896068" w:rsidRDefault="00546F0E" w:rsidP="0012744E">
            <w:r w:rsidRPr="00896068">
              <w:t>S.7.2</w:t>
            </w:r>
          </w:p>
        </w:tc>
        <w:tc>
          <w:tcPr>
            <w:tcW w:w="5387" w:type="dxa"/>
          </w:tcPr>
          <w:p w14:paraId="4DA49B78" w14:textId="77777777" w:rsidR="00546F0E" w:rsidRPr="00896068" w:rsidRDefault="00546F0E" w:rsidP="0012744E">
            <w:r w:rsidRPr="00896068">
              <w:t>Конфіденційність ‒ обробка даних</w:t>
            </w:r>
          </w:p>
        </w:tc>
        <w:tc>
          <w:tcPr>
            <w:tcW w:w="8476" w:type="dxa"/>
          </w:tcPr>
          <w:p w14:paraId="0DA43B20" w14:textId="67FC7793" w:rsidR="0029302B" w:rsidRDefault="0029302B" w:rsidP="0012744E">
            <w:pPr>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Під час проведення ДСС реалізуються такі заходи щодо забезпечення конфіденційності статистичної інформації:</w:t>
            </w:r>
          </w:p>
          <w:p w14:paraId="064B1027" w14:textId="5EE301AB" w:rsidR="0029302B" w:rsidRDefault="0029302B" w:rsidP="0012744E">
            <w:pPr>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надання статистичної інформації, отриманої за результатами ДСС, користувачам в агрегованому знеособленому вигляді;</w:t>
            </w:r>
          </w:p>
          <w:p w14:paraId="7CDC1F44" w14:textId="7FE7DBDF" w:rsidR="0029302B" w:rsidRDefault="0029302B" w:rsidP="0012744E">
            <w:pPr>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нерозповсюдження статистичної інформації, яка була отримана під час проведення ДСС, якщо є загроза розкриття первинних даних;</w:t>
            </w:r>
          </w:p>
          <w:p w14:paraId="0EB6B1C7" w14:textId="69B079E4" w:rsidR="00497C14" w:rsidRPr="00896068" w:rsidRDefault="0029302B" w:rsidP="0012744E">
            <w:pPr>
              <w:ind w:firstLine="454"/>
              <w:jc w:val="both"/>
              <w:rPr>
                <w:color w:val="000000" w:themeColor="text1"/>
              </w:rPr>
            </w:pPr>
            <w:r>
              <w:rPr>
                <w:rFonts w:ascii="TimesNewRomanPSMT" w:eastAsiaTheme="minorHAnsi" w:hAnsi="TimesNewRomanPSMT" w:cs="TimesNewRomanPSMT"/>
                <w:lang w:eastAsia="en-US"/>
              </w:rPr>
              <w:lastRenderedPageBreak/>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r w:rsidR="00497C14" w:rsidRPr="00896068">
              <w:rPr>
                <w:color w:val="000000" w:themeColor="text1"/>
              </w:rPr>
              <w:t>.</w:t>
            </w:r>
          </w:p>
          <w:p w14:paraId="0AB5CD77" w14:textId="596C972A" w:rsidR="004F3CCE" w:rsidRDefault="004F3CCE" w:rsidP="0012744E">
            <w:pPr>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Контроль ризику розкриття статистичної інформації здійснюється для показника "кількість працівників з повною зайнятістю"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або двох одиниць (90 і більше відсотків визначеного обсягу показника).</w:t>
            </w:r>
          </w:p>
          <w:p w14:paraId="4DA49B7B" w14:textId="36411FD6" w:rsidR="00546F0E" w:rsidRPr="00896068" w:rsidRDefault="004F3CCE" w:rsidP="0012744E">
            <w:pPr>
              <w:ind w:firstLine="454"/>
              <w:jc w:val="both"/>
            </w:pPr>
            <w:r>
              <w:rPr>
                <w:rFonts w:ascii="TimesNewRomanPSMT" w:eastAsiaTheme="minorHAnsi" w:hAnsi="TimesNewRomanPSMT" w:cs="TimesNewRomanPSMT"/>
                <w:lang w:eastAsia="en-US"/>
              </w:rPr>
              <w:t>Для уникнення розкриття конфіденційних статистичних даних</w:t>
            </w:r>
            <w:r w:rsidR="00732772">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tc>
      </w:tr>
      <w:tr w:rsidR="00EE0DD4" w:rsidRPr="00896068" w14:paraId="4DA49B7F" w14:textId="77777777" w:rsidTr="0022728E">
        <w:tc>
          <w:tcPr>
            <w:tcW w:w="1418" w:type="dxa"/>
          </w:tcPr>
          <w:p w14:paraId="4DA49B7D" w14:textId="3F63BBE9" w:rsidR="00546F0E" w:rsidRPr="00896068" w:rsidRDefault="00546F0E" w:rsidP="0012744E">
            <w:r w:rsidRPr="00896068">
              <w:lastRenderedPageBreak/>
              <w:t>S.8</w:t>
            </w:r>
          </w:p>
        </w:tc>
        <w:tc>
          <w:tcPr>
            <w:tcW w:w="13863" w:type="dxa"/>
            <w:gridSpan w:val="2"/>
          </w:tcPr>
          <w:p w14:paraId="4DA49B7E" w14:textId="77777777" w:rsidR="00546F0E" w:rsidRPr="00896068" w:rsidRDefault="00546F0E" w:rsidP="0012744E">
            <w:r w:rsidRPr="00896068">
              <w:t>Політика поширення</w:t>
            </w:r>
          </w:p>
        </w:tc>
      </w:tr>
      <w:tr w:rsidR="00EE0DD4" w:rsidRPr="00896068" w14:paraId="4DA49B83" w14:textId="77777777" w:rsidTr="0022728E">
        <w:tc>
          <w:tcPr>
            <w:tcW w:w="1418" w:type="dxa"/>
          </w:tcPr>
          <w:p w14:paraId="4DA49B80" w14:textId="77777777" w:rsidR="00546F0E" w:rsidRPr="00896068" w:rsidRDefault="00546F0E" w:rsidP="0012744E">
            <w:r w:rsidRPr="00896068">
              <w:t>S.8.1</w:t>
            </w:r>
          </w:p>
        </w:tc>
        <w:tc>
          <w:tcPr>
            <w:tcW w:w="5387" w:type="dxa"/>
          </w:tcPr>
          <w:p w14:paraId="4DA49B81" w14:textId="77777777" w:rsidR="00546F0E" w:rsidRPr="00896068" w:rsidRDefault="00546F0E" w:rsidP="0012744E">
            <w:r w:rsidRPr="00896068">
              <w:t>Календар оприлюднення інформації</w:t>
            </w:r>
          </w:p>
        </w:tc>
        <w:tc>
          <w:tcPr>
            <w:tcW w:w="8476" w:type="dxa"/>
          </w:tcPr>
          <w:p w14:paraId="4DA49B82" w14:textId="77777777" w:rsidR="00546F0E" w:rsidRPr="00896068" w:rsidRDefault="00546F0E" w:rsidP="0012744E">
            <w:pPr>
              <w:pStyle w:val="Default"/>
              <w:ind w:firstLine="454"/>
              <w:jc w:val="both"/>
              <w:rPr>
                <w:color w:val="auto"/>
                <w:sz w:val="28"/>
                <w:szCs w:val="28"/>
              </w:rPr>
            </w:pPr>
            <w:r w:rsidRPr="00896068">
              <w:rPr>
                <w:color w:val="auto"/>
                <w:sz w:val="28"/>
                <w:szCs w:val="28"/>
              </w:rPr>
              <w:t>Держстат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tc>
      </w:tr>
      <w:tr w:rsidR="00EE0DD4" w:rsidRPr="00896068" w14:paraId="4DA49B89" w14:textId="77777777" w:rsidTr="0022728E">
        <w:tc>
          <w:tcPr>
            <w:tcW w:w="1418" w:type="dxa"/>
          </w:tcPr>
          <w:p w14:paraId="4DA49B84" w14:textId="77777777" w:rsidR="00546F0E" w:rsidRPr="00896068" w:rsidRDefault="00546F0E" w:rsidP="0012744E">
            <w:r w:rsidRPr="00896068">
              <w:t>S.8.2</w:t>
            </w:r>
          </w:p>
        </w:tc>
        <w:tc>
          <w:tcPr>
            <w:tcW w:w="5387" w:type="dxa"/>
          </w:tcPr>
          <w:p w14:paraId="4DA49B85" w14:textId="77777777" w:rsidR="00546F0E" w:rsidRPr="00896068" w:rsidRDefault="00546F0E" w:rsidP="0012744E">
            <w:r w:rsidRPr="00896068">
              <w:t>Доступ до календаря оприлюднення інформації</w:t>
            </w:r>
          </w:p>
        </w:tc>
        <w:tc>
          <w:tcPr>
            <w:tcW w:w="8476" w:type="dxa"/>
          </w:tcPr>
          <w:p w14:paraId="4DA49B86" w14:textId="3DFF307F" w:rsidR="00546F0E" w:rsidRPr="00896068" w:rsidRDefault="00546F0E" w:rsidP="0012744E">
            <w:pPr>
              <w:pStyle w:val="Default"/>
              <w:ind w:firstLine="454"/>
              <w:jc w:val="both"/>
              <w:rPr>
                <w:color w:val="auto"/>
                <w:sz w:val="28"/>
                <w:szCs w:val="28"/>
              </w:rPr>
            </w:pPr>
            <w:r w:rsidRPr="00896068">
              <w:rPr>
                <w:color w:val="auto"/>
                <w:sz w:val="28"/>
                <w:szCs w:val="28"/>
              </w:rPr>
              <w:t xml:space="preserve">Результати ДСС оприлюднюються відповідно до календаря оприлюднення </w:t>
            </w:r>
            <w:r w:rsidR="00151892">
              <w:rPr>
                <w:color w:val="auto"/>
                <w:sz w:val="28"/>
                <w:szCs w:val="28"/>
              </w:rPr>
              <w:t xml:space="preserve">статистичної </w:t>
            </w:r>
            <w:r w:rsidRPr="00896068">
              <w:rPr>
                <w:color w:val="auto"/>
                <w:sz w:val="28"/>
                <w:szCs w:val="28"/>
              </w:rPr>
              <w:t>інформації.</w:t>
            </w:r>
            <w:r w:rsidR="00E5224E" w:rsidRPr="00896068">
              <w:rPr>
                <w:color w:val="auto"/>
                <w:sz w:val="28"/>
                <w:szCs w:val="28"/>
              </w:rPr>
              <w:t xml:space="preserve"> </w:t>
            </w:r>
          </w:p>
          <w:p w14:paraId="4DA49B88" w14:textId="26088471" w:rsidR="005B5A73" w:rsidRPr="00896068" w:rsidRDefault="00546F0E" w:rsidP="0012744E">
            <w:pPr>
              <w:pStyle w:val="Default"/>
              <w:ind w:firstLine="454"/>
              <w:jc w:val="both"/>
              <w:rPr>
                <w:color w:val="auto"/>
                <w:sz w:val="28"/>
                <w:szCs w:val="28"/>
              </w:rPr>
            </w:pPr>
            <w:r w:rsidRPr="00896068">
              <w:rPr>
                <w:color w:val="auto"/>
                <w:sz w:val="28"/>
                <w:szCs w:val="28"/>
              </w:rPr>
              <w:t xml:space="preserve">Річний календар оприлюднення інформації, розміщений на </w:t>
            </w:r>
            <w:r w:rsidRPr="00896068">
              <w:rPr>
                <w:color w:val="auto"/>
                <w:sz w:val="28"/>
                <w:szCs w:val="28"/>
              </w:rPr>
              <w:lastRenderedPageBreak/>
              <w:t xml:space="preserve">офіційному вебсайті Держстату </w:t>
            </w:r>
            <w:r w:rsidRPr="00896068">
              <w:rPr>
                <w:color w:val="000000" w:themeColor="text1"/>
                <w:sz w:val="28"/>
                <w:szCs w:val="28"/>
              </w:rPr>
              <w:t>(</w:t>
            </w:r>
            <w:hyperlink r:id="rId23" w:history="1">
              <w:r w:rsidRPr="00896068">
                <w:rPr>
                  <w:color w:val="000000" w:themeColor="text1"/>
                  <w:sz w:val="28"/>
                  <w:szCs w:val="28"/>
                </w:rPr>
                <w:t>www.ukrstat.gov.ua</w:t>
              </w:r>
            </w:hyperlink>
            <w:r w:rsidRPr="00896068">
              <w:rPr>
                <w:color w:val="000000" w:themeColor="text1"/>
                <w:sz w:val="28"/>
                <w:szCs w:val="28"/>
              </w:rPr>
              <w:t xml:space="preserve">) у </w:t>
            </w:r>
            <w:r w:rsidRPr="00896068">
              <w:rPr>
                <w:color w:val="auto"/>
                <w:sz w:val="28"/>
                <w:szCs w:val="28"/>
              </w:rPr>
              <w:t>розділі "Діяльність"/"Плани та графіки роботи" та</w:t>
            </w:r>
            <w:r w:rsidR="00D032B4">
              <w:rPr>
                <w:color w:val="auto"/>
                <w:sz w:val="28"/>
                <w:szCs w:val="28"/>
              </w:rPr>
              <w:t xml:space="preserve"> </w:t>
            </w:r>
            <w:r w:rsidRPr="00896068">
              <w:rPr>
                <w:color w:val="auto"/>
                <w:sz w:val="28"/>
                <w:szCs w:val="28"/>
              </w:rPr>
              <w:t xml:space="preserve">розділі </w:t>
            </w:r>
            <w:r w:rsidR="007332F1" w:rsidRPr="00896068">
              <w:rPr>
                <w:color w:val="auto"/>
                <w:sz w:val="28"/>
                <w:szCs w:val="28"/>
              </w:rPr>
              <w:t>"</w:t>
            </w:r>
            <w:r w:rsidRPr="00896068">
              <w:rPr>
                <w:color w:val="auto"/>
                <w:sz w:val="28"/>
                <w:szCs w:val="28"/>
              </w:rPr>
              <w:t>Статистична інформація</w:t>
            </w:r>
            <w:r w:rsidR="007332F1" w:rsidRPr="00896068">
              <w:rPr>
                <w:color w:val="auto"/>
                <w:sz w:val="28"/>
                <w:szCs w:val="28"/>
              </w:rPr>
              <w:t>"</w:t>
            </w:r>
            <w:r w:rsidRPr="00896068">
              <w:rPr>
                <w:color w:val="auto"/>
                <w:sz w:val="28"/>
                <w:szCs w:val="28"/>
              </w:rPr>
              <w:t xml:space="preserve">, щомісячний календар </w:t>
            </w:r>
            <w:r w:rsidR="003A118C" w:rsidRPr="00896068">
              <w:rPr>
                <w:color w:val="auto"/>
                <w:sz w:val="28"/>
                <w:szCs w:val="28"/>
              </w:rPr>
              <w:t>–</w:t>
            </w:r>
            <w:r w:rsidRPr="00896068">
              <w:rPr>
                <w:color w:val="auto"/>
                <w:sz w:val="28"/>
                <w:szCs w:val="28"/>
              </w:rPr>
              <w:t xml:space="preserve"> на головній сторінці.</w:t>
            </w:r>
            <w:r w:rsidR="00175AF9" w:rsidRPr="00896068">
              <w:rPr>
                <w:color w:val="auto"/>
                <w:sz w:val="28"/>
                <w:szCs w:val="28"/>
              </w:rPr>
              <w:t xml:space="preserve"> </w:t>
            </w:r>
          </w:p>
        </w:tc>
      </w:tr>
      <w:tr w:rsidR="00EE0DD4" w:rsidRPr="00896068" w14:paraId="4DA49B8D" w14:textId="77777777" w:rsidTr="0022728E">
        <w:tc>
          <w:tcPr>
            <w:tcW w:w="1418" w:type="dxa"/>
          </w:tcPr>
          <w:p w14:paraId="4DA49B8A" w14:textId="6EA661CD" w:rsidR="00546F0E" w:rsidRPr="00896068" w:rsidRDefault="00546F0E" w:rsidP="0012744E">
            <w:r w:rsidRPr="00896068">
              <w:lastRenderedPageBreak/>
              <w:t>S.8.3</w:t>
            </w:r>
          </w:p>
        </w:tc>
        <w:tc>
          <w:tcPr>
            <w:tcW w:w="5387" w:type="dxa"/>
          </w:tcPr>
          <w:p w14:paraId="4DA49B8B" w14:textId="77777777" w:rsidR="00546F0E" w:rsidRPr="00896068" w:rsidRDefault="00546F0E" w:rsidP="0012744E">
            <w:r w:rsidRPr="00896068">
              <w:t>Доступ користувачів до інформації</w:t>
            </w:r>
          </w:p>
        </w:tc>
        <w:tc>
          <w:tcPr>
            <w:tcW w:w="8476" w:type="dxa"/>
          </w:tcPr>
          <w:p w14:paraId="19CFF825" w14:textId="77777777" w:rsidR="00A26DB9" w:rsidRPr="00A26DB9" w:rsidRDefault="00A26DB9" w:rsidP="0012744E">
            <w:pPr>
              <w:ind w:firstLine="459"/>
              <w:jc w:val="both"/>
              <w:rPr>
                <w:color w:val="000000"/>
              </w:rPr>
            </w:pPr>
            <w:r w:rsidRPr="00A26DB9">
              <w:rPr>
                <w:color w:val="000000"/>
              </w:rP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14:paraId="5A6F63A7" w14:textId="77777777" w:rsidR="00A26DB9" w:rsidRPr="00A26DB9" w:rsidRDefault="00A26DB9" w:rsidP="0012744E">
            <w:pPr>
              <w:ind w:firstLine="459"/>
              <w:jc w:val="both"/>
              <w:rPr>
                <w:color w:val="000000"/>
              </w:rPr>
            </w:pPr>
            <w:r w:rsidRPr="00A26DB9">
              <w:rPr>
                <w:color w:val="000000"/>
              </w:rPr>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вебсайті Держстату (www.ukrstat.gov.ua) у відповідних статистичних продуктах (статистична інформація, статистичні публікації тощо). </w:t>
            </w:r>
          </w:p>
          <w:p w14:paraId="7E4EF10E" w14:textId="77777777" w:rsidR="00A26DB9" w:rsidRPr="00A26DB9" w:rsidRDefault="00A26DB9" w:rsidP="0012744E">
            <w:pPr>
              <w:ind w:firstLine="459"/>
              <w:jc w:val="both"/>
              <w:rPr>
                <w:color w:val="000000"/>
              </w:rPr>
            </w:pPr>
            <w:r w:rsidRPr="00A26DB9">
              <w:rPr>
                <w:color w:val="000000"/>
              </w:rPr>
              <w:t xml:space="preserve">Доступ користувачів до статистичної інформації відбувається відповідно до </w:t>
            </w:r>
            <w:r w:rsidRPr="00A26DB9">
              <w:rPr>
                <w:rFonts w:eastAsia="Verdana" w:cs="Verdana"/>
                <w:color w:val="000000"/>
              </w:rPr>
              <w:t xml:space="preserve">Політики поширення офіційної державної статистичної </w:t>
            </w:r>
            <w:r w:rsidRPr="00A26DB9">
              <w:rPr>
                <w:color w:val="000000"/>
              </w:rPr>
              <w:t>інформації, затвердженої наказом Держстату від 21 грудня 2022 року № 335, зареєстрованим у Міністерстві юстиції України 24 січня 2023 року № 155/39211.</w:t>
            </w:r>
          </w:p>
          <w:p w14:paraId="604F03C0" w14:textId="77777777" w:rsidR="0038128A" w:rsidRDefault="00A26DB9" w:rsidP="0012744E">
            <w:pPr>
              <w:ind w:firstLine="454"/>
              <w:jc w:val="both"/>
              <w:rPr>
                <w:color w:val="000000"/>
              </w:rPr>
            </w:pPr>
            <w:r w:rsidRPr="00A26DB9">
              <w:rPr>
                <w:color w:val="000000"/>
              </w:rPr>
              <w:t>Статистична інформація, розміщена на офіційному вебсайті Держстату (www.ukrstat.gov.ua</w:t>
            </w:r>
            <w:r w:rsidR="005B4257">
              <w:rPr>
                <w:color w:val="000000"/>
              </w:rPr>
              <w:t>),</w:t>
            </w:r>
            <w:r w:rsidRPr="00A26DB9">
              <w:rPr>
                <w:color w:val="000000"/>
              </w:rPr>
              <w:t xml:space="preserve"> є доступною та відкритою для всіх користувачів без будь-яких обмежень.</w:t>
            </w:r>
          </w:p>
          <w:p w14:paraId="4DA49B8C" w14:textId="59EC1535" w:rsidR="0012744E" w:rsidRPr="00A26DB9" w:rsidRDefault="0012744E" w:rsidP="0012744E">
            <w:pPr>
              <w:ind w:firstLine="454"/>
              <w:jc w:val="both"/>
              <w:rPr>
                <w:color w:val="7030A0"/>
              </w:rPr>
            </w:pPr>
          </w:p>
        </w:tc>
      </w:tr>
      <w:tr w:rsidR="00EE0DD4" w:rsidRPr="00896068" w14:paraId="4DA49B93" w14:textId="77777777" w:rsidTr="0022728E">
        <w:tc>
          <w:tcPr>
            <w:tcW w:w="1418" w:type="dxa"/>
          </w:tcPr>
          <w:p w14:paraId="4DA49B8E" w14:textId="77777777" w:rsidR="00546F0E" w:rsidRPr="00896068" w:rsidRDefault="00546F0E" w:rsidP="0012744E">
            <w:r w:rsidRPr="00896068">
              <w:t>S.9</w:t>
            </w:r>
          </w:p>
        </w:tc>
        <w:tc>
          <w:tcPr>
            <w:tcW w:w="5387" w:type="dxa"/>
          </w:tcPr>
          <w:p w14:paraId="4DA49B8F" w14:textId="77777777" w:rsidR="00546F0E" w:rsidRPr="00896068" w:rsidRDefault="00546F0E" w:rsidP="0012744E">
            <w:r w:rsidRPr="00896068">
              <w:t>Періодичність оприлюднення інформації</w:t>
            </w:r>
          </w:p>
        </w:tc>
        <w:tc>
          <w:tcPr>
            <w:tcW w:w="8476" w:type="dxa"/>
          </w:tcPr>
          <w:p w14:paraId="4D70E1A5" w14:textId="3A49A4F6" w:rsidR="005866B8" w:rsidRPr="00896068" w:rsidRDefault="005866B8" w:rsidP="0012744E">
            <w:pPr>
              <w:pStyle w:val="Default"/>
              <w:ind w:firstLine="454"/>
              <w:jc w:val="both"/>
              <w:rPr>
                <w:color w:val="7030A0"/>
                <w:sz w:val="28"/>
                <w:szCs w:val="28"/>
                <w:lang w:eastAsia="uk-UA"/>
              </w:rPr>
            </w:pPr>
            <w:r w:rsidRPr="00896068">
              <w:rPr>
                <w:color w:val="auto"/>
                <w:sz w:val="28"/>
                <w:szCs w:val="28"/>
                <w:lang w:eastAsia="uk-UA"/>
              </w:rPr>
              <w:t>Статистична інформація</w:t>
            </w:r>
            <w:r w:rsidR="00CC3F34">
              <w:rPr>
                <w:color w:val="auto"/>
                <w:sz w:val="28"/>
                <w:szCs w:val="28"/>
                <w:lang w:eastAsia="uk-UA"/>
              </w:rPr>
              <w:t xml:space="preserve"> </w:t>
            </w:r>
            <w:r w:rsidRPr="00896068">
              <w:rPr>
                <w:color w:val="auto"/>
                <w:sz w:val="28"/>
                <w:szCs w:val="28"/>
                <w:lang w:eastAsia="uk-UA"/>
              </w:rPr>
              <w:t>за результатами цього ДСС оприлюднюється</w:t>
            </w:r>
            <w:r w:rsidR="00F22BB2">
              <w:rPr>
                <w:color w:val="auto"/>
                <w:sz w:val="28"/>
                <w:szCs w:val="28"/>
                <w:lang w:eastAsia="uk-UA"/>
              </w:rPr>
              <w:t xml:space="preserve"> один раз на чотири роки</w:t>
            </w:r>
            <w:r w:rsidRPr="00896068">
              <w:rPr>
                <w:color w:val="0000FF"/>
                <w:sz w:val="28"/>
                <w:szCs w:val="28"/>
                <w:lang w:eastAsia="uk-UA"/>
              </w:rPr>
              <w:t>.</w:t>
            </w:r>
          </w:p>
          <w:p w14:paraId="13B5A1CD" w14:textId="77777777" w:rsidR="007A130F" w:rsidRDefault="00546F0E" w:rsidP="0012744E">
            <w:pPr>
              <w:pStyle w:val="Default"/>
              <w:ind w:firstLine="454"/>
              <w:jc w:val="both"/>
              <w:rPr>
                <w:color w:val="auto"/>
                <w:sz w:val="28"/>
                <w:szCs w:val="28"/>
                <w:lang w:eastAsia="uk-UA"/>
              </w:rPr>
            </w:pPr>
            <w:r w:rsidRPr="00896068">
              <w:rPr>
                <w:color w:val="auto"/>
                <w:sz w:val="28"/>
                <w:szCs w:val="28"/>
                <w:lang w:eastAsia="uk-UA"/>
              </w:rPr>
              <w:t xml:space="preserve">Терміни </w:t>
            </w:r>
            <w:r w:rsidR="00D50679" w:rsidRPr="00896068">
              <w:rPr>
                <w:color w:val="auto"/>
                <w:sz w:val="28"/>
                <w:szCs w:val="28"/>
                <w:lang w:eastAsia="uk-UA"/>
              </w:rPr>
              <w:t>поширення</w:t>
            </w:r>
            <w:r w:rsidRPr="00896068">
              <w:rPr>
                <w:color w:val="auto"/>
                <w:sz w:val="28"/>
                <w:szCs w:val="28"/>
                <w:lang w:eastAsia="uk-UA"/>
              </w:rPr>
              <w:t>,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вебсайті Держстату (</w:t>
            </w:r>
            <w:r w:rsidRPr="00896068">
              <w:rPr>
                <w:color w:val="000000" w:themeColor="text1"/>
                <w:sz w:val="28"/>
                <w:szCs w:val="28"/>
                <w:lang w:eastAsia="uk-UA"/>
              </w:rPr>
              <w:t>http://www.ukrstat.gov.ua) у розділі "Діяльність</w:t>
            </w:r>
            <w:r w:rsidRPr="00896068">
              <w:rPr>
                <w:color w:val="auto"/>
                <w:sz w:val="28"/>
                <w:szCs w:val="28"/>
                <w:lang w:eastAsia="uk-UA"/>
              </w:rPr>
              <w:t>"/"Плани та графіки роботи".</w:t>
            </w:r>
            <w:r w:rsidR="003460CE" w:rsidRPr="00896068">
              <w:rPr>
                <w:color w:val="auto"/>
                <w:sz w:val="28"/>
                <w:szCs w:val="28"/>
                <w:lang w:eastAsia="uk-UA"/>
              </w:rPr>
              <w:t xml:space="preserve"> </w:t>
            </w:r>
          </w:p>
          <w:p w14:paraId="3A0CEF9E" w14:textId="77777777" w:rsidR="006F0142" w:rsidRPr="006F0142" w:rsidRDefault="006F0142" w:rsidP="0012744E">
            <w:pPr>
              <w:pStyle w:val="Default"/>
              <w:ind w:firstLine="454"/>
              <w:jc w:val="both"/>
              <w:rPr>
                <w:color w:val="auto"/>
                <w:sz w:val="28"/>
                <w:szCs w:val="28"/>
                <w:lang w:eastAsia="uk-UA"/>
              </w:rPr>
            </w:pPr>
            <w:r w:rsidRPr="006F0142">
              <w:rPr>
                <w:color w:val="auto"/>
                <w:sz w:val="28"/>
                <w:szCs w:val="28"/>
                <w:lang w:eastAsia="uk-UA"/>
              </w:rPr>
              <w:lastRenderedPageBreak/>
              <w:t>В умовах дії воєнного стану статистичний збірник "Витрати на робочу силу" за 2022 рік не поширювався.</w:t>
            </w:r>
          </w:p>
          <w:p w14:paraId="4DA49B92" w14:textId="1D515871" w:rsidR="006F0142" w:rsidRPr="00896068" w:rsidRDefault="006F0142" w:rsidP="0012744E">
            <w:pPr>
              <w:pStyle w:val="Default"/>
              <w:ind w:firstLine="454"/>
              <w:jc w:val="both"/>
              <w:rPr>
                <w:color w:val="auto"/>
                <w:sz w:val="28"/>
                <w:szCs w:val="28"/>
                <w:lang w:eastAsia="uk-UA"/>
              </w:rPr>
            </w:pPr>
            <w:r w:rsidRPr="006F0142">
              <w:rPr>
                <w:color w:val="auto"/>
                <w:sz w:val="28"/>
                <w:szCs w:val="28"/>
                <w:lang w:eastAsia="uk-UA"/>
              </w:rPr>
              <w:t>У термін, передбачений календарем, для користувачів розміщено повідомлення про неможливість оприлюднення інформації у зв’язку із воєнним станом. У випадку поширення інформації в рубриці "Новини" з’явиться відповідне повідомлення.</w:t>
            </w:r>
          </w:p>
        </w:tc>
      </w:tr>
      <w:tr w:rsidR="00EE0DD4" w:rsidRPr="00896068" w14:paraId="4DA49B96" w14:textId="77777777" w:rsidTr="0022728E">
        <w:tc>
          <w:tcPr>
            <w:tcW w:w="1418" w:type="dxa"/>
          </w:tcPr>
          <w:p w14:paraId="4DA49B94" w14:textId="77777777" w:rsidR="00546F0E" w:rsidRPr="00896068" w:rsidRDefault="00546F0E" w:rsidP="0012744E">
            <w:r w:rsidRPr="00896068">
              <w:lastRenderedPageBreak/>
              <w:t>S.10</w:t>
            </w:r>
          </w:p>
        </w:tc>
        <w:tc>
          <w:tcPr>
            <w:tcW w:w="13863" w:type="dxa"/>
            <w:gridSpan w:val="2"/>
          </w:tcPr>
          <w:p w14:paraId="4DA49B95" w14:textId="77777777" w:rsidR="00546F0E" w:rsidRPr="00896068" w:rsidRDefault="00546F0E" w:rsidP="0012744E">
            <w:r w:rsidRPr="00896068">
              <w:t>Доступність і ясність</w:t>
            </w:r>
          </w:p>
        </w:tc>
      </w:tr>
      <w:tr w:rsidR="00EE0DD4" w:rsidRPr="00896068" w14:paraId="4DA49B9C" w14:textId="77777777" w:rsidTr="0022728E">
        <w:tc>
          <w:tcPr>
            <w:tcW w:w="1418" w:type="dxa"/>
          </w:tcPr>
          <w:p w14:paraId="4DA49B97" w14:textId="77777777" w:rsidR="00546F0E" w:rsidRPr="00896068" w:rsidRDefault="00546F0E" w:rsidP="0012744E">
            <w:r w:rsidRPr="00896068">
              <w:t>S.10.1</w:t>
            </w:r>
          </w:p>
        </w:tc>
        <w:tc>
          <w:tcPr>
            <w:tcW w:w="5387" w:type="dxa"/>
          </w:tcPr>
          <w:p w14:paraId="4DA49B98" w14:textId="77777777" w:rsidR="00546F0E" w:rsidRPr="00896068" w:rsidRDefault="00546F0E" w:rsidP="0012744E">
            <w:r w:rsidRPr="00896068">
              <w:t>Повідомлення для ЗМІ</w:t>
            </w:r>
          </w:p>
        </w:tc>
        <w:tc>
          <w:tcPr>
            <w:tcW w:w="8476" w:type="dxa"/>
          </w:tcPr>
          <w:p w14:paraId="4DA49B9B" w14:textId="0BE6D8B2" w:rsidR="007269BE" w:rsidRPr="00896068" w:rsidRDefault="00537D06" w:rsidP="0012744E">
            <w:pPr>
              <w:ind w:firstLine="454"/>
              <w:jc w:val="both"/>
            </w:pPr>
            <w:r w:rsidRPr="005F2185">
              <w:t>За цим ДСС підготовку експрес-випусків</w:t>
            </w:r>
            <w:r w:rsidR="00CA462E">
              <w:t>, статистичної інформації</w:t>
            </w:r>
            <w:r w:rsidR="008C1780">
              <w:t xml:space="preserve"> не передбач</w:t>
            </w:r>
            <w:r w:rsidR="0083627E">
              <w:t>ено</w:t>
            </w:r>
            <w:r w:rsidRPr="005F2185">
              <w:t>.</w:t>
            </w:r>
            <w:r w:rsidR="009570E4">
              <w:t xml:space="preserve"> Поширенню на офіційному вебсайті Держстату підлягає статистична інформація у вигляді статистичного збірника. </w:t>
            </w:r>
          </w:p>
        </w:tc>
      </w:tr>
      <w:tr w:rsidR="00EE0DD4" w:rsidRPr="00896068" w14:paraId="4DA49BAF" w14:textId="77777777" w:rsidTr="0022728E">
        <w:tc>
          <w:tcPr>
            <w:tcW w:w="1418" w:type="dxa"/>
          </w:tcPr>
          <w:p w14:paraId="4DA49B9D" w14:textId="77777777" w:rsidR="00546F0E" w:rsidRPr="00896068" w:rsidRDefault="00546F0E" w:rsidP="0012744E">
            <w:r w:rsidRPr="00896068">
              <w:t>S.10.2</w:t>
            </w:r>
          </w:p>
        </w:tc>
        <w:tc>
          <w:tcPr>
            <w:tcW w:w="5387" w:type="dxa"/>
          </w:tcPr>
          <w:p w14:paraId="4DA49B9E" w14:textId="77777777" w:rsidR="00546F0E" w:rsidRPr="00896068" w:rsidRDefault="00546F0E" w:rsidP="0012744E">
            <w:r w:rsidRPr="00896068">
              <w:t>Публікації</w:t>
            </w:r>
          </w:p>
        </w:tc>
        <w:tc>
          <w:tcPr>
            <w:tcW w:w="8476" w:type="dxa"/>
          </w:tcPr>
          <w:p w14:paraId="4B0F684B" w14:textId="48676443" w:rsidR="00E7478E" w:rsidRDefault="007A130F" w:rsidP="0012744E">
            <w:pPr>
              <w:pStyle w:val="Default"/>
              <w:ind w:firstLine="454"/>
              <w:jc w:val="both"/>
              <w:rPr>
                <w:color w:val="auto"/>
                <w:sz w:val="28"/>
                <w:szCs w:val="28"/>
                <w:lang w:eastAsia="uk-UA"/>
              </w:rPr>
            </w:pPr>
            <w:r w:rsidRPr="00896068">
              <w:rPr>
                <w:color w:val="auto"/>
                <w:sz w:val="28"/>
                <w:szCs w:val="28"/>
                <w:lang w:eastAsia="uk-UA"/>
              </w:rPr>
              <w:t>Основним</w:t>
            </w:r>
            <w:r w:rsidR="00EB7F41" w:rsidRPr="00896068">
              <w:rPr>
                <w:color w:val="auto"/>
                <w:sz w:val="28"/>
                <w:szCs w:val="28"/>
                <w:lang w:eastAsia="uk-UA"/>
              </w:rPr>
              <w:t xml:space="preserve"> статистичним</w:t>
            </w:r>
            <w:r w:rsidR="00D449ED">
              <w:rPr>
                <w:color w:val="auto"/>
                <w:sz w:val="28"/>
                <w:szCs w:val="28"/>
                <w:lang w:eastAsia="uk-UA"/>
              </w:rPr>
              <w:t>и</w:t>
            </w:r>
            <w:r w:rsidRPr="00896068">
              <w:rPr>
                <w:color w:val="auto"/>
                <w:sz w:val="28"/>
                <w:szCs w:val="28"/>
                <w:lang w:eastAsia="uk-UA"/>
              </w:rPr>
              <w:t xml:space="preserve"> продукт</w:t>
            </w:r>
            <w:r w:rsidR="0081551F">
              <w:rPr>
                <w:color w:val="auto"/>
                <w:sz w:val="28"/>
                <w:szCs w:val="28"/>
                <w:lang w:eastAsia="uk-UA"/>
              </w:rPr>
              <w:t>о</w:t>
            </w:r>
            <w:r w:rsidRPr="00896068">
              <w:rPr>
                <w:color w:val="auto"/>
                <w:sz w:val="28"/>
                <w:szCs w:val="28"/>
                <w:lang w:eastAsia="uk-UA"/>
              </w:rPr>
              <w:t>м</w:t>
            </w:r>
            <w:r w:rsidR="00EB7F41" w:rsidRPr="00896068">
              <w:rPr>
                <w:color w:val="auto"/>
                <w:sz w:val="28"/>
                <w:szCs w:val="28"/>
                <w:lang w:eastAsia="uk-UA"/>
              </w:rPr>
              <w:t>, в як</w:t>
            </w:r>
            <w:r w:rsidRPr="00896068">
              <w:rPr>
                <w:color w:val="auto"/>
                <w:sz w:val="28"/>
                <w:szCs w:val="28"/>
                <w:lang w:eastAsia="uk-UA"/>
              </w:rPr>
              <w:t>ому</w:t>
            </w:r>
            <w:r w:rsidR="00EB7F41" w:rsidRPr="00896068">
              <w:rPr>
                <w:color w:val="auto"/>
                <w:sz w:val="28"/>
                <w:szCs w:val="28"/>
                <w:lang w:eastAsia="uk-UA"/>
              </w:rPr>
              <w:t xml:space="preserve"> поширю</w:t>
            </w:r>
            <w:r w:rsidR="008C1780">
              <w:rPr>
                <w:color w:val="auto"/>
                <w:sz w:val="28"/>
                <w:szCs w:val="28"/>
                <w:lang w:eastAsia="uk-UA"/>
              </w:rPr>
              <w:t>вались</w:t>
            </w:r>
            <w:r w:rsidR="0081551F">
              <w:rPr>
                <w:color w:val="auto"/>
                <w:sz w:val="28"/>
                <w:szCs w:val="28"/>
                <w:lang w:eastAsia="uk-UA"/>
              </w:rPr>
              <w:t xml:space="preserve"> дані ДСС, є </w:t>
            </w:r>
            <w:r w:rsidR="005F26F6">
              <w:rPr>
                <w:color w:val="auto"/>
                <w:sz w:val="28"/>
                <w:szCs w:val="28"/>
                <w:lang w:eastAsia="uk-UA"/>
              </w:rPr>
              <w:t>статистичний</w:t>
            </w:r>
            <w:r w:rsidR="00EB7F41" w:rsidRPr="00896068">
              <w:rPr>
                <w:color w:val="auto"/>
                <w:sz w:val="28"/>
                <w:szCs w:val="28"/>
                <w:lang w:eastAsia="uk-UA"/>
              </w:rPr>
              <w:t xml:space="preserve"> </w:t>
            </w:r>
            <w:r w:rsidR="00CA462E">
              <w:rPr>
                <w:color w:val="auto"/>
                <w:sz w:val="28"/>
                <w:szCs w:val="28"/>
                <w:lang w:eastAsia="uk-UA"/>
              </w:rPr>
              <w:t>збірник</w:t>
            </w:r>
            <w:r w:rsidR="00EB7F41" w:rsidRPr="00896068">
              <w:rPr>
                <w:color w:val="auto"/>
                <w:sz w:val="28"/>
                <w:szCs w:val="28"/>
                <w:lang w:eastAsia="uk-UA"/>
              </w:rPr>
              <w:t xml:space="preserve">, </w:t>
            </w:r>
            <w:r w:rsidR="0043742D">
              <w:rPr>
                <w:color w:val="auto"/>
                <w:sz w:val="28"/>
                <w:szCs w:val="28"/>
                <w:lang w:eastAsia="uk-UA"/>
              </w:rPr>
              <w:t>який</w:t>
            </w:r>
            <w:r w:rsidR="00EB7F41" w:rsidRPr="00896068">
              <w:rPr>
                <w:color w:val="auto"/>
                <w:sz w:val="28"/>
                <w:szCs w:val="28"/>
                <w:lang w:eastAsia="uk-UA"/>
              </w:rPr>
              <w:t xml:space="preserve"> розміщу</w:t>
            </w:r>
            <w:r w:rsidR="00B46850" w:rsidRPr="00896068">
              <w:rPr>
                <w:color w:val="auto"/>
                <w:sz w:val="28"/>
                <w:szCs w:val="28"/>
                <w:lang w:eastAsia="uk-UA"/>
              </w:rPr>
              <w:t>є</w:t>
            </w:r>
            <w:r w:rsidR="00EB7F41" w:rsidRPr="00896068">
              <w:rPr>
                <w:color w:val="auto"/>
                <w:sz w:val="28"/>
                <w:szCs w:val="28"/>
                <w:lang w:eastAsia="uk-UA"/>
              </w:rPr>
              <w:t>ться н</w:t>
            </w:r>
            <w:r w:rsidR="00F3260B" w:rsidRPr="00896068">
              <w:rPr>
                <w:color w:val="auto"/>
                <w:sz w:val="28"/>
                <w:szCs w:val="28"/>
                <w:lang w:eastAsia="uk-UA"/>
              </w:rPr>
              <w:t>а офіційному вебсайті Держстату</w:t>
            </w:r>
            <w:r w:rsidR="00D01D87">
              <w:rPr>
                <w:color w:val="auto"/>
                <w:sz w:val="28"/>
                <w:szCs w:val="28"/>
                <w:lang w:eastAsia="uk-UA"/>
              </w:rPr>
              <w:t xml:space="preserve"> </w:t>
            </w:r>
            <w:r w:rsidR="00EB7F41" w:rsidRPr="00896068">
              <w:rPr>
                <w:color w:val="auto"/>
                <w:sz w:val="28"/>
                <w:szCs w:val="28"/>
                <w:lang w:eastAsia="uk-UA"/>
              </w:rPr>
              <w:t>у</w:t>
            </w:r>
            <w:r w:rsidR="00546F0E" w:rsidRPr="00896068">
              <w:rPr>
                <w:color w:val="auto"/>
                <w:sz w:val="28"/>
                <w:szCs w:val="28"/>
                <w:lang w:eastAsia="uk-UA"/>
              </w:rPr>
              <w:t xml:space="preserve"> розділі</w:t>
            </w:r>
            <w:hyperlink r:id="rId24">
              <w:r w:rsidR="00546F0E" w:rsidRPr="00896068">
                <w:rPr>
                  <w:color w:val="auto"/>
                  <w:sz w:val="28"/>
                  <w:szCs w:val="28"/>
                  <w:lang w:eastAsia="uk-UA"/>
                </w:rPr>
                <w:t xml:space="preserve"> "Статистичн</w:t>
              </w:r>
            </w:hyperlink>
            <w:r w:rsidR="0013780E">
              <w:rPr>
                <w:color w:val="auto"/>
                <w:sz w:val="28"/>
                <w:szCs w:val="28"/>
                <w:lang w:eastAsia="uk-UA"/>
              </w:rPr>
              <w:t>і</w:t>
            </w:r>
            <w:r w:rsidR="00546F0E" w:rsidRPr="00896068">
              <w:rPr>
                <w:color w:val="auto"/>
                <w:sz w:val="28"/>
                <w:szCs w:val="28"/>
                <w:lang w:eastAsia="uk-UA"/>
              </w:rPr>
              <w:t xml:space="preserve"> </w:t>
            </w:r>
            <w:r w:rsidR="0013780E">
              <w:rPr>
                <w:color w:val="auto"/>
                <w:sz w:val="28"/>
                <w:szCs w:val="28"/>
                <w:lang w:eastAsia="uk-UA"/>
              </w:rPr>
              <w:t>публікації</w:t>
            </w:r>
            <w:r w:rsidR="00546F0E" w:rsidRPr="00896068">
              <w:rPr>
                <w:color w:val="auto"/>
                <w:sz w:val="28"/>
                <w:szCs w:val="28"/>
                <w:lang w:eastAsia="uk-UA"/>
              </w:rPr>
              <w:t>"/"</w:t>
            </w:r>
            <w:r w:rsidR="0013780E">
              <w:rPr>
                <w:color w:val="auto"/>
                <w:sz w:val="28"/>
                <w:szCs w:val="28"/>
                <w:lang w:eastAsia="uk-UA"/>
              </w:rPr>
              <w:t>Ринок праці</w:t>
            </w:r>
            <w:r w:rsidR="00546F0E" w:rsidRPr="00896068">
              <w:rPr>
                <w:color w:val="auto"/>
                <w:sz w:val="28"/>
                <w:szCs w:val="28"/>
                <w:lang w:eastAsia="uk-UA"/>
              </w:rPr>
              <w:t>"/"</w:t>
            </w:r>
            <w:r w:rsidR="0013780E">
              <w:rPr>
                <w:color w:val="auto"/>
                <w:sz w:val="28"/>
                <w:szCs w:val="28"/>
                <w:lang w:eastAsia="uk-UA"/>
              </w:rPr>
              <w:t>Оплата праці та соціально-трудові  відносини</w:t>
            </w:r>
            <w:r w:rsidR="00546F0E" w:rsidRPr="00896068">
              <w:rPr>
                <w:color w:val="auto"/>
                <w:sz w:val="28"/>
                <w:szCs w:val="28"/>
                <w:lang w:eastAsia="uk-UA"/>
              </w:rPr>
              <w:t>"</w:t>
            </w:r>
            <w:r w:rsidR="00FC50A2" w:rsidRPr="00896068">
              <w:rPr>
                <w:color w:val="auto"/>
                <w:sz w:val="28"/>
                <w:szCs w:val="28"/>
                <w:lang w:eastAsia="uk-UA"/>
              </w:rPr>
              <w:t>:</w:t>
            </w:r>
            <w:r w:rsidR="0013780E">
              <w:rPr>
                <w:color w:val="auto"/>
                <w:sz w:val="28"/>
                <w:szCs w:val="28"/>
                <w:lang w:eastAsia="uk-UA"/>
              </w:rPr>
              <w:t xml:space="preserve"> </w:t>
            </w:r>
            <w:r w:rsidR="0013780E" w:rsidRPr="00896068">
              <w:rPr>
                <w:color w:val="auto"/>
                <w:sz w:val="28"/>
                <w:szCs w:val="28"/>
                <w:lang w:eastAsia="uk-UA"/>
              </w:rPr>
              <w:t>статистичний збірник</w:t>
            </w:r>
            <w:r w:rsidR="0013780E">
              <w:rPr>
                <w:color w:val="auto"/>
                <w:sz w:val="28"/>
                <w:szCs w:val="28"/>
                <w:lang w:eastAsia="uk-UA"/>
              </w:rPr>
              <w:t xml:space="preserve"> </w:t>
            </w:r>
            <w:r w:rsidR="00A36D20" w:rsidRPr="00A36D20">
              <w:rPr>
                <w:color w:val="auto"/>
                <w:sz w:val="28"/>
                <w:szCs w:val="28"/>
                <w:lang w:eastAsia="uk-UA"/>
              </w:rPr>
              <w:t>"</w:t>
            </w:r>
            <w:r w:rsidR="008C1780">
              <w:rPr>
                <w:color w:val="auto"/>
                <w:sz w:val="28"/>
                <w:szCs w:val="28"/>
                <w:lang w:eastAsia="uk-UA"/>
              </w:rPr>
              <w:t>Витрати на робочу силу</w:t>
            </w:r>
            <w:r w:rsidR="00391A67" w:rsidRPr="00A36D20">
              <w:rPr>
                <w:color w:val="auto"/>
                <w:sz w:val="28"/>
                <w:szCs w:val="28"/>
                <w:lang w:eastAsia="uk-UA"/>
              </w:rPr>
              <w:t>"</w:t>
            </w:r>
            <w:r w:rsidR="00D449ED">
              <w:rPr>
                <w:color w:val="auto"/>
                <w:sz w:val="28"/>
                <w:szCs w:val="28"/>
                <w:lang w:eastAsia="uk-UA"/>
              </w:rPr>
              <w:t xml:space="preserve"> за 2018</w:t>
            </w:r>
            <w:r w:rsidR="0081551F">
              <w:rPr>
                <w:color w:val="auto"/>
                <w:sz w:val="28"/>
                <w:szCs w:val="28"/>
                <w:lang w:eastAsia="uk-UA"/>
              </w:rPr>
              <w:t> </w:t>
            </w:r>
            <w:r w:rsidR="00D449ED">
              <w:rPr>
                <w:color w:val="auto"/>
                <w:sz w:val="28"/>
                <w:szCs w:val="28"/>
                <w:lang w:eastAsia="uk-UA"/>
              </w:rPr>
              <w:t>рік</w:t>
            </w:r>
          </w:p>
          <w:p w14:paraId="4DA49BAE" w14:textId="6BD36F68" w:rsidR="00546F0E" w:rsidRPr="00896068" w:rsidRDefault="006C4D26" w:rsidP="0012744E">
            <w:pPr>
              <w:pStyle w:val="Default"/>
              <w:jc w:val="both"/>
              <w:rPr>
                <w:color w:val="auto"/>
                <w:sz w:val="28"/>
                <w:szCs w:val="28"/>
                <w:lang w:eastAsia="uk-UA"/>
              </w:rPr>
            </w:pPr>
            <w:r w:rsidRPr="0034476B">
              <w:rPr>
                <w:color w:val="auto"/>
                <w:sz w:val="28"/>
                <w:szCs w:val="28"/>
                <w:lang w:eastAsia="uk-UA"/>
              </w:rPr>
              <w:t>(</w:t>
            </w:r>
            <w:r w:rsidR="00D449ED" w:rsidRPr="0034476B">
              <w:rPr>
                <w:color w:val="auto"/>
                <w:sz w:val="28"/>
                <w:szCs w:val="28"/>
                <w:lang w:eastAsia="uk-UA"/>
              </w:rPr>
              <w:t>https://www.ukrstat.gov.ua/druk/publicat/Arhiv_u/11/Arch_vrs.htm</w:t>
            </w:r>
            <w:r w:rsidRPr="0034476B">
              <w:rPr>
                <w:color w:val="auto"/>
                <w:sz w:val="28"/>
                <w:szCs w:val="28"/>
                <w:lang w:eastAsia="uk-UA"/>
              </w:rPr>
              <w:t>)</w:t>
            </w:r>
            <w:r w:rsidR="00D449ED" w:rsidRPr="0034476B">
              <w:rPr>
                <w:color w:val="auto"/>
                <w:sz w:val="28"/>
                <w:szCs w:val="28"/>
                <w:lang w:eastAsia="uk-UA"/>
              </w:rPr>
              <w:t>.</w:t>
            </w:r>
          </w:p>
        </w:tc>
      </w:tr>
      <w:tr w:rsidR="00EE0DD4" w:rsidRPr="00896068" w14:paraId="4DA49BB3" w14:textId="77777777" w:rsidTr="0022728E">
        <w:tc>
          <w:tcPr>
            <w:tcW w:w="1418" w:type="dxa"/>
          </w:tcPr>
          <w:p w14:paraId="4DA49BB0" w14:textId="77777777" w:rsidR="00546F0E" w:rsidRPr="00896068" w:rsidRDefault="00546F0E" w:rsidP="0012744E">
            <w:r w:rsidRPr="00896068">
              <w:t>S.10.3</w:t>
            </w:r>
          </w:p>
        </w:tc>
        <w:tc>
          <w:tcPr>
            <w:tcW w:w="5387" w:type="dxa"/>
          </w:tcPr>
          <w:p w14:paraId="4DA49BB1" w14:textId="77777777" w:rsidR="00546F0E" w:rsidRPr="00896068" w:rsidRDefault="00546F0E" w:rsidP="0012744E">
            <w:r w:rsidRPr="00896068">
              <w:t>База даних онлайн</w:t>
            </w:r>
          </w:p>
        </w:tc>
        <w:tc>
          <w:tcPr>
            <w:tcW w:w="8476" w:type="dxa"/>
          </w:tcPr>
          <w:p w14:paraId="4DA49BB2" w14:textId="41C929FD" w:rsidR="00546F0E" w:rsidRPr="00896068" w:rsidRDefault="00DF42CC" w:rsidP="0012744E">
            <w:pPr>
              <w:ind w:firstLine="454"/>
              <w:jc w:val="both"/>
            </w:pPr>
            <w:r w:rsidRPr="00896068">
              <w:t xml:space="preserve">Результати цього ДСС </w:t>
            </w:r>
            <w:r w:rsidRPr="0081551F">
              <w:t>не формуються</w:t>
            </w:r>
            <w:r w:rsidRPr="00896068">
              <w:t xml:space="preserve"> в онлайн-базі статистичних даних через її відсутність</w:t>
            </w:r>
            <w:r w:rsidR="002210AE" w:rsidRPr="00896068">
              <w:t>.</w:t>
            </w:r>
            <w:r w:rsidRPr="00896068">
              <w:t xml:space="preserve"> </w:t>
            </w:r>
          </w:p>
        </w:tc>
      </w:tr>
      <w:tr w:rsidR="00EE0DD4" w:rsidRPr="00896068" w14:paraId="4DA49BB7" w14:textId="77777777" w:rsidTr="0022728E">
        <w:tc>
          <w:tcPr>
            <w:tcW w:w="1418" w:type="dxa"/>
          </w:tcPr>
          <w:p w14:paraId="4DA49BB4" w14:textId="77777777" w:rsidR="00546F0E" w:rsidRPr="00896068" w:rsidRDefault="00546F0E" w:rsidP="0012744E">
            <w:r w:rsidRPr="00896068">
              <w:t>S.10.3.1</w:t>
            </w:r>
          </w:p>
        </w:tc>
        <w:tc>
          <w:tcPr>
            <w:tcW w:w="5387" w:type="dxa"/>
          </w:tcPr>
          <w:p w14:paraId="4DA49BB5" w14:textId="77777777" w:rsidR="00546F0E" w:rsidRPr="00896068" w:rsidRDefault="00546F0E" w:rsidP="0012744E">
            <w:r w:rsidRPr="00896068">
              <w:t>Таблиці даних ‒ консультації (AC1)</w:t>
            </w:r>
          </w:p>
        </w:tc>
        <w:tc>
          <w:tcPr>
            <w:tcW w:w="8476" w:type="dxa"/>
          </w:tcPr>
          <w:p w14:paraId="4DA49BB6" w14:textId="77777777" w:rsidR="00546F0E" w:rsidRPr="00896068" w:rsidRDefault="00546F0E" w:rsidP="0012744E">
            <w:pPr>
              <w:tabs>
                <w:tab w:val="left" w:pos="322"/>
              </w:tabs>
              <w:ind w:firstLine="454"/>
              <w:jc w:val="both"/>
            </w:pPr>
            <w:r w:rsidRPr="0081551F">
              <w:t xml:space="preserve">Не </w:t>
            </w:r>
            <w:r w:rsidR="008353AC" w:rsidRPr="0081551F">
              <w:t>розраховується</w:t>
            </w:r>
            <w:r w:rsidRPr="0081551F">
              <w:t xml:space="preserve"> через відсутність онлайн-бази статистичних даних.</w:t>
            </w:r>
            <w:r w:rsidRPr="00896068">
              <w:t xml:space="preserve"> </w:t>
            </w:r>
          </w:p>
        </w:tc>
      </w:tr>
      <w:tr w:rsidR="00EE0DD4" w:rsidRPr="00896068" w14:paraId="4DA49BBB" w14:textId="77777777" w:rsidTr="0022728E">
        <w:trPr>
          <w:trHeight w:val="425"/>
        </w:trPr>
        <w:tc>
          <w:tcPr>
            <w:tcW w:w="1418" w:type="dxa"/>
          </w:tcPr>
          <w:p w14:paraId="4DA49BB8" w14:textId="77777777" w:rsidR="00546F0E" w:rsidRPr="00896068" w:rsidRDefault="00546F0E" w:rsidP="0012744E">
            <w:r w:rsidRPr="00896068">
              <w:t>S.10.4</w:t>
            </w:r>
          </w:p>
        </w:tc>
        <w:tc>
          <w:tcPr>
            <w:tcW w:w="5387" w:type="dxa"/>
          </w:tcPr>
          <w:p w14:paraId="4DA49BB9" w14:textId="77777777" w:rsidR="00546F0E" w:rsidRPr="00896068" w:rsidRDefault="00546F0E" w:rsidP="0012744E">
            <w:r w:rsidRPr="00896068">
              <w:t>Доступ до мікроданих</w:t>
            </w:r>
          </w:p>
        </w:tc>
        <w:tc>
          <w:tcPr>
            <w:tcW w:w="8476" w:type="dxa"/>
          </w:tcPr>
          <w:p w14:paraId="4DA49BBA" w14:textId="03B5BC1E" w:rsidR="00546F0E" w:rsidRPr="00CF05E4" w:rsidRDefault="00AB28E0" w:rsidP="0012744E">
            <w:pPr>
              <w:pStyle w:val="af2"/>
              <w:spacing w:before="0" w:beforeAutospacing="0" w:after="0" w:afterAutospacing="0"/>
              <w:ind w:firstLine="454"/>
              <w:jc w:val="both"/>
              <w:rPr>
                <w:sz w:val="28"/>
                <w:szCs w:val="28"/>
                <w:lang w:val="uk-UA" w:eastAsia="uk-UA"/>
              </w:rPr>
            </w:pPr>
            <w:r w:rsidRPr="0081551F">
              <w:rPr>
                <w:sz w:val="28"/>
                <w:szCs w:val="28"/>
                <w:lang w:val="uk-UA" w:eastAsia="uk-UA"/>
              </w:rPr>
              <w:t>Мікродані за цим ДСС не формуються.</w:t>
            </w:r>
            <w:r>
              <w:rPr>
                <w:sz w:val="28"/>
                <w:szCs w:val="28"/>
                <w:lang w:val="uk-UA" w:eastAsia="uk-UA"/>
              </w:rPr>
              <w:t xml:space="preserve"> </w:t>
            </w:r>
          </w:p>
        </w:tc>
      </w:tr>
      <w:tr w:rsidR="00EE0DD4" w:rsidRPr="00896068" w14:paraId="4DA49BC1" w14:textId="77777777" w:rsidTr="0022728E">
        <w:tc>
          <w:tcPr>
            <w:tcW w:w="1418" w:type="dxa"/>
          </w:tcPr>
          <w:p w14:paraId="4DA49BBC" w14:textId="77777777" w:rsidR="00546F0E" w:rsidRPr="00896068" w:rsidRDefault="00546F0E" w:rsidP="0012744E">
            <w:r w:rsidRPr="00896068">
              <w:t>S.10.5</w:t>
            </w:r>
          </w:p>
        </w:tc>
        <w:tc>
          <w:tcPr>
            <w:tcW w:w="5387" w:type="dxa"/>
          </w:tcPr>
          <w:p w14:paraId="4DA49BBD" w14:textId="77777777" w:rsidR="00546F0E" w:rsidRPr="00896068" w:rsidRDefault="00546F0E" w:rsidP="0012744E">
            <w:r w:rsidRPr="00896068">
              <w:t>Інше</w:t>
            </w:r>
          </w:p>
        </w:tc>
        <w:tc>
          <w:tcPr>
            <w:tcW w:w="8476" w:type="dxa"/>
          </w:tcPr>
          <w:p w14:paraId="4DA49BC0" w14:textId="46848C58" w:rsidR="00BB5616" w:rsidRPr="00896068" w:rsidRDefault="00976E29" w:rsidP="0012744E">
            <w:pPr>
              <w:ind w:firstLine="430"/>
              <w:jc w:val="both"/>
            </w:pPr>
            <w:r w:rsidRPr="007742FD">
              <w:t>Результати цього ДСС оприлюднюються виключно на офіційному вебсайті Держстату.</w:t>
            </w:r>
          </w:p>
        </w:tc>
      </w:tr>
      <w:tr w:rsidR="00EE0DD4" w:rsidRPr="00896068" w14:paraId="4DA49BC5" w14:textId="77777777" w:rsidTr="0022728E">
        <w:tc>
          <w:tcPr>
            <w:tcW w:w="1418" w:type="dxa"/>
          </w:tcPr>
          <w:p w14:paraId="4DA49BC2" w14:textId="65C6CD82" w:rsidR="00546F0E" w:rsidRPr="00896068" w:rsidRDefault="00546F0E" w:rsidP="0012744E">
            <w:r w:rsidRPr="00896068">
              <w:t xml:space="preserve">S.10.5.1 </w:t>
            </w:r>
          </w:p>
        </w:tc>
        <w:tc>
          <w:tcPr>
            <w:tcW w:w="5387" w:type="dxa"/>
          </w:tcPr>
          <w:p w14:paraId="4DA49BC3" w14:textId="77777777" w:rsidR="00546F0E" w:rsidRPr="00896068" w:rsidRDefault="00546F0E" w:rsidP="0012744E">
            <w:r w:rsidRPr="00896068">
              <w:t>Кількість консультацій щодо метаданих (AC2)</w:t>
            </w:r>
          </w:p>
        </w:tc>
        <w:tc>
          <w:tcPr>
            <w:tcW w:w="8476" w:type="dxa"/>
          </w:tcPr>
          <w:p w14:paraId="524FC9C5" w14:textId="77777777" w:rsidR="00546F0E" w:rsidRDefault="00546F0E" w:rsidP="0012744E">
            <w:pPr>
              <w:ind w:firstLine="454"/>
              <w:jc w:val="both"/>
            </w:pPr>
            <w:r w:rsidRPr="007742FD">
              <w:t>Не розраховується через відсутність онлайн</w:t>
            </w:r>
            <w:r w:rsidR="00BC3CE1" w:rsidRPr="007742FD">
              <w:t>-</w:t>
            </w:r>
            <w:r w:rsidRPr="007742FD">
              <w:t xml:space="preserve">бази </w:t>
            </w:r>
            <w:r w:rsidR="00E0458A" w:rsidRPr="007742FD">
              <w:t>статистичних даних</w:t>
            </w:r>
            <w:r w:rsidRPr="007742FD">
              <w:t>.</w:t>
            </w:r>
            <w:r w:rsidRPr="00896068">
              <w:t xml:space="preserve"> </w:t>
            </w:r>
          </w:p>
          <w:p w14:paraId="4DA49BC4" w14:textId="10FF48B5" w:rsidR="0012744E" w:rsidRPr="00896068" w:rsidRDefault="0012744E" w:rsidP="0012744E">
            <w:pPr>
              <w:ind w:firstLine="454"/>
              <w:jc w:val="both"/>
            </w:pPr>
          </w:p>
        </w:tc>
      </w:tr>
      <w:tr w:rsidR="00EE0DD4" w:rsidRPr="00896068" w14:paraId="4DA49BCB" w14:textId="77777777" w:rsidTr="0022728E">
        <w:tc>
          <w:tcPr>
            <w:tcW w:w="1418" w:type="dxa"/>
          </w:tcPr>
          <w:p w14:paraId="4DA49BC6" w14:textId="77777777" w:rsidR="00546F0E" w:rsidRPr="00896068" w:rsidRDefault="00546F0E" w:rsidP="0012744E">
            <w:r w:rsidRPr="00896068">
              <w:lastRenderedPageBreak/>
              <w:t>S.10.6</w:t>
            </w:r>
          </w:p>
        </w:tc>
        <w:tc>
          <w:tcPr>
            <w:tcW w:w="5387" w:type="dxa"/>
          </w:tcPr>
          <w:p w14:paraId="4DA49BC7" w14:textId="77777777" w:rsidR="00546F0E" w:rsidRPr="00896068" w:rsidRDefault="00546F0E" w:rsidP="0012744E">
            <w:r w:rsidRPr="00896068">
              <w:t>Документація з методології</w:t>
            </w:r>
          </w:p>
        </w:tc>
        <w:tc>
          <w:tcPr>
            <w:tcW w:w="8476" w:type="dxa"/>
          </w:tcPr>
          <w:p w14:paraId="62AB5941" w14:textId="67310F2A" w:rsidR="00023E43" w:rsidRPr="00896C03" w:rsidRDefault="00B21B97" w:rsidP="0012744E">
            <w:pPr>
              <w:ind w:firstLine="454"/>
              <w:jc w:val="both"/>
            </w:pPr>
            <w:r w:rsidRPr="00917DD6">
              <w:rPr>
                <w:rStyle w:val="a4"/>
                <w:rFonts w:eastAsiaTheme="minorHAnsi"/>
                <w:color w:val="auto"/>
                <w:u w:val="none"/>
                <w:lang w:eastAsia="en-US"/>
              </w:rPr>
              <w:t xml:space="preserve">Методологічні положення з організації та проведення обстеження витрат </w:t>
            </w:r>
            <w:r w:rsidRPr="00896C03">
              <w:rPr>
                <w:rStyle w:val="a4"/>
                <w:rFonts w:eastAsiaTheme="minorHAnsi"/>
                <w:color w:val="auto"/>
                <w:u w:val="none"/>
                <w:lang w:eastAsia="en-US"/>
              </w:rPr>
              <w:t>підприємств на утримання робочої сили</w:t>
            </w:r>
            <w:r w:rsidR="00083904" w:rsidRPr="00896C03">
              <w:t xml:space="preserve">, </w:t>
            </w:r>
            <w:r w:rsidR="000B263F" w:rsidRPr="00896C03">
              <w:t xml:space="preserve">затверджені наказом Державної служби статистики </w:t>
            </w:r>
            <w:r w:rsidRPr="00896C03">
              <w:t>17</w:t>
            </w:r>
            <w:r w:rsidR="000B263F" w:rsidRPr="00896C03">
              <w:t>.0</w:t>
            </w:r>
            <w:r w:rsidRPr="00896C03">
              <w:t>1</w:t>
            </w:r>
            <w:r w:rsidR="000B263F" w:rsidRPr="00896C03">
              <w:t>.202</w:t>
            </w:r>
            <w:r w:rsidR="002F288C" w:rsidRPr="00896C03">
              <w:t>3</w:t>
            </w:r>
            <w:r w:rsidR="000B263F" w:rsidRPr="00896C03">
              <w:t xml:space="preserve"> № </w:t>
            </w:r>
            <w:r w:rsidRPr="00896C03">
              <w:t>17</w:t>
            </w:r>
            <w:r w:rsidR="000B263F" w:rsidRPr="00896C03">
              <w:t xml:space="preserve"> </w:t>
            </w:r>
            <w:r w:rsidR="00D04680" w:rsidRPr="00896C03">
              <w:t>(далі – Методологічні положення)</w:t>
            </w:r>
          </w:p>
          <w:p w14:paraId="7671C552" w14:textId="5FCA77B6" w:rsidR="00D61E60" w:rsidRPr="00896C03" w:rsidRDefault="000E360C" w:rsidP="0012744E">
            <w:pPr>
              <w:ind w:firstLine="454"/>
              <w:jc w:val="both"/>
            </w:pPr>
            <w:hyperlink r:id="rId25" w:history="1">
              <w:r w:rsidR="00023E43" w:rsidRPr="00896C03">
                <w:rPr>
                  <w:rStyle w:val="a4"/>
                  <w:color w:val="auto"/>
                  <w:u w:val="none"/>
                </w:rPr>
                <w:t xml:space="preserve">URL: </w:t>
              </w:r>
              <w:r w:rsidR="00917DD6" w:rsidRPr="00896C03">
                <w:rPr>
                  <w:rStyle w:val="a4"/>
                  <w:color w:val="auto"/>
                  <w:u w:val="none"/>
                </w:rPr>
                <w:t>https://www.ukrstat.gov.ua/norm_doc/2023/17/17.pdf</w:t>
              </w:r>
            </w:hyperlink>
            <w:r w:rsidR="00526ADC" w:rsidRPr="00896C03">
              <w:t>;</w:t>
            </w:r>
          </w:p>
          <w:p w14:paraId="39D0C3CF" w14:textId="77777777" w:rsidR="00665CCF" w:rsidRPr="00896C03" w:rsidRDefault="00C97A8F" w:rsidP="0012744E">
            <w:pPr>
              <w:ind w:firstLine="454"/>
              <w:jc w:val="both"/>
            </w:pPr>
            <w:r w:rsidRPr="00896C03">
              <w:rPr>
                <w:rStyle w:val="a4"/>
                <w:color w:val="auto"/>
                <w:u w:val="none"/>
              </w:rPr>
              <w:t>Методика оцінювання показників за результатами поточних обстежень підприємств із питань статистики праці</w:t>
            </w:r>
            <w:r w:rsidRPr="00896C03">
              <w:t>, затверджена наказом Держкомстату від 16 березня 2011 року № 64</w:t>
            </w:r>
            <w:r w:rsidR="00E708A5" w:rsidRPr="00896C03">
              <w:t xml:space="preserve"> (далі – Методика оцінювання показників)</w:t>
            </w:r>
          </w:p>
          <w:p w14:paraId="290208FB" w14:textId="7F3E01DF" w:rsidR="00C97A8F" w:rsidRPr="00896C03" w:rsidRDefault="0045141F" w:rsidP="0012744E">
            <w:pPr>
              <w:ind w:firstLine="567"/>
              <w:jc w:val="both"/>
            </w:pPr>
            <w:r w:rsidRPr="00896C03">
              <w:rPr>
                <w:spacing w:val="-12"/>
              </w:rPr>
              <w:t xml:space="preserve">URL: </w:t>
            </w:r>
            <w:hyperlink r:id="rId26" w:history="1">
              <w:r w:rsidRPr="00896C03">
                <w:rPr>
                  <w:rStyle w:val="a4"/>
                  <w:color w:val="auto"/>
                  <w:spacing w:val="-12"/>
                  <w:u w:val="none"/>
                </w:rPr>
                <w:t>https://ukrstat.gov.ua/metod_polog/metod_doc/2011/64/metod.htm</w:t>
              </w:r>
            </w:hyperlink>
            <w:r w:rsidR="002F288C" w:rsidRPr="00896C03">
              <w:t>;</w:t>
            </w:r>
          </w:p>
          <w:p w14:paraId="08DACD8A" w14:textId="77777777" w:rsidR="0045141F" w:rsidRPr="00896C03" w:rsidRDefault="00C97A8F" w:rsidP="0012744E">
            <w:pPr>
              <w:ind w:firstLine="454"/>
              <w:jc w:val="both"/>
            </w:pPr>
            <w:r w:rsidRPr="00896C03">
              <w:rPr>
                <w:rStyle w:val="a4"/>
                <w:color w:val="auto"/>
                <w:u w:val="none"/>
              </w:rPr>
              <w:t>Методика розрахунку характеристик надійності оцінювання показників за результатами поточних обстежень підприємств із питань статистики праці</w:t>
            </w:r>
            <w:r w:rsidRPr="00896C03">
              <w:t>, затверджена наказом Держкомстату від 20 грудня 2011 року № 356</w:t>
            </w:r>
            <w:r w:rsidR="003173EB" w:rsidRPr="00896C03">
              <w:t xml:space="preserve"> (далі – Методика характеристик надійності показників)</w:t>
            </w:r>
          </w:p>
          <w:p w14:paraId="22614784" w14:textId="4EEA2EDA" w:rsidR="00C97A8F" w:rsidRPr="00896C03" w:rsidRDefault="0045141F" w:rsidP="0012744E">
            <w:pPr>
              <w:ind w:firstLine="454"/>
              <w:jc w:val="both"/>
            </w:pPr>
            <w:r w:rsidRPr="00896C03">
              <w:t>URL:</w:t>
            </w:r>
            <w:r w:rsidRPr="00896C03">
              <w:rPr>
                <w:lang w:val="en-US"/>
              </w:rPr>
              <w:t xml:space="preserve"> </w:t>
            </w:r>
            <w:hyperlink r:id="rId27" w:history="1">
              <w:r w:rsidRPr="00896C03">
                <w:rPr>
                  <w:rStyle w:val="a4"/>
                  <w:color w:val="auto"/>
                  <w:spacing w:val="-10"/>
                  <w:u w:val="none"/>
                </w:rPr>
                <w:t>https://www.ukrstat.gov.ua/metod_polog/metod_doc/2011/356/n_opsp.zip</w:t>
              </w:r>
            </w:hyperlink>
            <w:r w:rsidR="002F288C" w:rsidRPr="00896C03">
              <w:rPr>
                <w:spacing w:val="-10"/>
              </w:rPr>
              <w:t>;</w:t>
            </w:r>
          </w:p>
          <w:p w14:paraId="078A67D8" w14:textId="77777777" w:rsidR="0045141F" w:rsidRPr="00896C03" w:rsidRDefault="00C97A8F" w:rsidP="0012744E">
            <w:pPr>
              <w:ind w:firstLine="454"/>
              <w:jc w:val="both"/>
              <w:rPr>
                <w:bCs/>
              </w:rPr>
            </w:pPr>
            <w:r w:rsidRPr="00896C03">
              <w:rPr>
                <w:rStyle w:val="a4"/>
                <w:bCs/>
                <w:color w:val="auto"/>
                <w:u w:val="none"/>
              </w:rPr>
              <w:t>Методика формування сукупності для проведення обстеження підприємств із питань статистики праці</w:t>
            </w:r>
            <w:r w:rsidRPr="00896C03">
              <w:rPr>
                <w:bCs/>
              </w:rPr>
              <w:t>, затверджена наказом Держстату від 26 січня 2016 року № 14</w:t>
            </w:r>
            <w:r w:rsidR="008D450B" w:rsidRPr="00896C03">
              <w:rPr>
                <w:bCs/>
              </w:rPr>
              <w:t xml:space="preserve"> (далі – Методи</w:t>
            </w:r>
            <w:r w:rsidR="00B50522" w:rsidRPr="00896C03">
              <w:rPr>
                <w:bCs/>
              </w:rPr>
              <w:t>ка</w:t>
            </w:r>
            <w:r w:rsidR="008D450B" w:rsidRPr="00896C03">
              <w:rPr>
                <w:bCs/>
              </w:rPr>
              <w:t xml:space="preserve"> формування сукупності)</w:t>
            </w:r>
          </w:p>
          <w:p w14:paraId="5B2FBEE4" w14:textId="2AD9C0F7" w:rsidR="00C97A8F" w:rsidRPr="00276555" w:rsidRDefault="00D315F1" w:rsidP="0012744E">
            <w:pPr>
              <w:ind w:firstLine="567"/>
              <w:rPr>
                <w:bCs/>
                <w:spacing w:val="-12"/>
              </w:rPr>
            </w:pPr>
            <w:r w:rsidRPr="00896C03">
              <w:t>URL:</w:t>
            </w:r>
            <w:r w:rsidRPr="00896C03">
              <w:rPr>
                <w:lang w:val="en-US"/>
              </w:rPr>
              <w:t xml:space="preserve"> </w:t>
            </w:r>
            <w:r w:rsidRPr="00896C03">
              <w:rPr>
                <w:spacing w:val="-12"/>
              </w:rPr>
              <w:t>https://www.ukrstat.gov.ua/metod_polog/metod_doc/2016/14/met_fv_spraci.zip</w:t>
            </w:r>
            <w:r w:rsidR="00C97A8F" w:rsidRPr="00896C03">
              <w:rPr>
                <w:bCs/>
                <w:spacing w:val="-12"/>
              </w:rPr>
              <w:t xml:space="preserve">. </w:t>
            </w:r>
          </w:p>
          <w:p w14:paraId="4DA49BCA" w14:textId="1C598ED4" w:rsidR="003745FD" w:rsidRPr="00F414B6" w:rsidRDefault="003745FD" w:rsidP="0012744E">
            <w:pPr>
              <w:ind w:firstLine="454"/>
              <w:jc w:val="both"/>
            </w:pPr>
            <w:r w:rsidRPr="00F414B6">
              <w:t xml:space="preserve">Зазначені методологічні документи розміщені на офіційному вебсайті Держстату (www.ukrstat.gov.ua) у розділі "Методологія та класифікатори"/"Статистична методологія"/"Демографічна та соціальна статистика"/"Ринок праці"/"Оплата праці та соціально-трудові відносини". </w:t>
            </w:r>
          </w:p>
        </w:tc>
      </w:tr>
      <w:tr w:rsidR="00EE0DD4" w:rsidRPr="00896068" w14:paraId="4DA49BD7" w14:textId="77777777" w:rsidTr="0022728E">
        <w:tc>
          <w:tcPr>
            <w:tcW w:w="1418" w:type="dxa"/>
          </w:tcPr>
          <w:p w14:paraId="4DA49BCC" w14:textId="05ABD620" w:rsidR="00546F0E" w:rsidRPr="00896068" w:rsidRDefault="00546F0E" w:rsidP="0012744E">
            <w:r w:rsidRPr="00896068">
              <w:lastRenderedPageBreak/>
              <w:t xml:space="preserve">S.10.6.1 </w:t>
            </w:r>
          </w:p>
        </w:tc>
        <w:tc>
          <w:tcPr>
            <w:tcW w:w="5387" w:type="dxa"/>
          </w:tcPr>
          <w:p w14:paraId="4DA49BCD" w14:textId="77777777" w:rsidR="00546F0E" w:rsidRPr="00896068" w:rsidRDefault="00546F0E" w:rsidP="0012744E">
            <w:r w:rsidRPr="00896068">
              <w:t>Рівень повноти метаданих (AC3)</w:t>
            </w:r>
          </w:p>
          <w:p w14:paraId="4DA49BCE" w14:textId="77777777" w:rsidR="00A73D13" w:rsidRPr="00896068" w:rsidRDefault="00A73D13" w:rsidP="0012744E"/>
          <w:p w14:paraId="4DA49BD0" w14:textId="1A2872AB" w:rsidR="00A73D13" w:rsidRPr="00896068" w:rsidRDefault="00A73D13" w:rsidP="0012744E"/>
        </w:tc>
        <w:tc>
          <w:tcPr>
            <w:tcW w:w="8476" w:type="dxa"/>
          </w:tcPr>
          <w:p w14:paraId="47B032A4" w14:textId="5A30582B" w:rsidR="000060B1" w:rsidRPr="00C80A97" w:rsidRDefault="00546F0E" w:rsidP="0012744E">
            <w:pPr>
              <w:ind w:firstLine="454"/>
              <w:jc w:val="both"/>
            </w:pPr>
            <w:r w:rsidRPr="00C80A97">
              <w:t>1. Рівень повноти представлення метаданих щодо оприлюднення інформації</w:t>
            </w:r>
            <w:r w:rsidR="000C23DC" w:rsidRPr="00C80A97">
              <w:t xml:space="preserve"> становить </w:t>
            </w:r>
            <w:r w:rsidR="00B268D8" w:rsidRPr="00C80A97">
              <w:t>94</w:t>
            </w:r>
            <w:r w:rsidR="000C23DC" w:rsidRPr="00C80A97">
              <w:t>%:</w:t>
            </w:r>
            <w:r w:rsidR="000060B1" w:rsidRPr="00C80A97">
              <w:t xml:space="preserve"> </w:t>
            </w:r>
          </w:p>
          <w:p w14:paraId="4DA49BD2" w14:textId="532FF9A9" w:rsidR="00546F0E" w:rsidRPr="007D0C06" w:rsidRDefault="00546F0E" w:rsidP="0012744E">
            <w:pPr>
              <w:ind w:firstLine="454"/>
              <w:jc w:val="both"/>
            </w:pPr>
            <w:r w:rsidRPr="007D0C06">
              <w:t>AC3 = 1</w:t>
            </w:r>
            <w:r w:rsidR="007833BC" w:rsidRPr="007D0C06">
              <w:t>7</w:t>
            </w:r>
            <w:r w:rsidRPr="007D0C06">
              <w:t xml:space="preserve">/18 = </w:t>
            </w:r>
            <w:r w:rsidR="007833BC" w:rsidRPr="007D0C06">
              <w:t>0,94</w:t>
            </w:r>
            <w:r w:rsidRPr="007D0C06">
              <w:t>.</w:t>
            </w:r>
          </w:p>
          <w:p w14:paraId="25FC033E" w14:textId="77777777" w:rsidR="004E06A3" w:rsidRPr="004E06A3" w:rsidRDefault="004E06A3" w:rsidP="0012744E">
            <w:pPr>
              <w:ind w:firstLine="454"/>
              <w:jc w:val="both"/>
            </w:pPr>
            <w:r w:rsidRPr="004E06A3">
              <w:t>2. Рівень повноти представлення метаданих щодо обробки становить 87%:</w:t>
            </w:r>
          </w:p>
          <w:p w14:paraId="50152555" w14:textId="77777777" w:rsidR="004E06A3" w:rsidRPr="004E06A3" w:rsidRDefault="004E06A3" w:rsidP="0012744E">
            <w:pPr>
              <w:ind w:firstLine="454"/>
              <w:jc w:val="both"/>
            </w:pPr>
            <w:r w:rsidRPr="004E06A3">
              <w:t>AC3 = 13/15 = 0,87.</w:t>
            </w:r>
          </w:p>
          <w:p w14:paraId="5646167A" w14:textId="77777777" w:rsidR="004E06A3" w:rsidRPr="004E06A3" w:rsidRDefault="004E06A3" w:rsidP="0012744E">
            <w:pPr>
              <w:ind w:firstLine="454"/>
              <w:jc w:val="both"/>
            </w:pPr>
            <w:r w:rsidRPr="004E06A3">
              <w:t>3. Рівень повноти представлення метаданих щодо якості становить 84%:</w:t>
            </w:r>
          </w:p>
          <w:p w14:paraId="4DA49BD6" w14:textId="59D9360A" w:rsidR="00A73D13" w:rsidRPr="00896068" w:rsidRDefault="004E06A3" w:rsidP="0012744E">
            <w:pPr>
              <w:ind w:firstLine="454"/>
              <w:jc w:val="both"/>
            </w:pPr>
            <w:r w:rsidRPr="004E06A3">
              <w:t>AC3 = 36/43 = 0,84.</w:t>
            </w:r>
          </w:p>
        </w:tc>
      </w:tr>
      <w:tr w:rsidR="00EE0DD4" w:rsidRPr="00896068" w14:paraId="4DA49BDC" w14:textId="77777777" w:rsidTr="0022728E">
        <w:tc>
          <w:tcPr>
            <w:tcW w:w="1418" w:type="dxa"/>
          </w:tcPr>
          <w:p w14:paraId="4DA49BD8" w14:textId="77777777" w:rsidR="00546F0E" w:rsidRPr="00896068" w:rsidRDefault="00546F0E" w:rsidP="0012744E">
            <w:r w:rsidRPr="00896068">
              <w:t>S.10.7</w:t>
            </w:r>
          </w:p>
        </w:tc>
        <w:tc>
          <w:tcPr>
            <w:tcW w:w="5387" w:type="dxa"/>
          </w:tcPr>
          <w:p w14:paraId="4DA49BD9" w14:textId="77777777" w:rsidR="00546F0E" w:rsidRPr="00896068" w:rsidRDefault="00546F0E" w:rsidP="0012744E">
            <w:r w:rsidRPr="00896068">
              <w:t>Документація з якості</w:t>
            </w:r>
          </w:p>
        </w:tc>
        <w:tc>
          <w:tcPr>
            <w:tcW w:w="8476" w:type="dxa"/>
          </w:tcPr>
          <w:p w14:paraId="4DA49BDA" w14:textId="16D0D4DC" w:rsidR="00546F0E" w:rsidRPr="00896068" w:rsidRDefault="00546F0E" w:rsidP="0012744E">
            <w:pPr>
              <w:ind w:firstLine="454"/>
              <w:jc w:val="both"/>
            </w:pPr>
            <w:r w:rsidRPr="00896068">
              <w:t>ДСС враховує всі аспекти "Політики з якості в органах державної статистики", затвердженої наказом Державної служби статистики України від 30</w:t>
            </w:r>
            <w:r w:rsidR="00C67E16" w:rsidRPr="00896068">
              <w:t xml:space="preserve"> </w:t>
            </w:r>
            <w:r w:rsidR="00C67E16" w:rsidRPr="00896068">
              <w:rPr>
                <w:color w:val="000000" w:themeColor="text1"/>
              </w:rPr>
              <w:t xml:space="preserve">листопада </w:t>
            </w:r>
            <w:r w:rsidRPr="00896068">
              <w:rPr>
                <w:color w:val="000000" w:themeColor="text1"/>
              </w:rPr>
              <w:t xml:space="preserve">2016 </w:t>
            </w:r>
            <w:r w:rsidR="00C67E16" w:rsidRPr="00896068">
              <w:rPr>
                <w:color w:val="000000" w:themeColor="text1"/>
              </w:rPr>
              <w:t xml:space="preserve">року </w:t>
            </w:r>
            <w:r w:rsidRPr="00896068">
              <w:rPr>
                <w:color w:val="000000" w:themeColor="text1"/>
              </w:rPr>
              <w:t>№</w:t>
            </w:r>
            <w:r w:rsidR="00772373" w:rsidRPr="00896068">
              <w:rPr>
                <w:color w:val="000000" w:themeColor="text1"/>
              </w:rPr>
              <w:t> </w:t>
            </w:r>
            <w:r w:rsidRPr="00896068">
              <w:rPr>
                <w:color w:val="000000" w:themeColor="text1"/>
              </w:rPr>
              <w:t>228</w:t>
            </w:r>
            <w:r w:rsidR="00C67E16" w:rsidRPr="00896068">
              <w:rPr>
                <w:color w:val="000000" w:themeColor="text1"/>
              </w:rPr>
              <w:t xml:space="preserve"> </w:t>
            </w:r>
            <w:r w:rsidRPr="00896068">
              <w:t>(</w:t>
            </w:r>
            <w:hyperlink r:id="rId28" w:history="1">
              <w:r w:rsidRPr="00896068">
                <w:rPr>
                  <w:color w:val="000000" w:themeColor="text1"/>
                </w:rPr>
                <w:t>www.ukrstat.gov.ua</w:t>
              </w:r>
            </w:hyperlink>
            <w:r w:rsidRPr="00896068">
              <w:rPr>
                <w:color w:val="000000" w:themeColor="text1"/>
              </w:rPr>
              <w:t xml:space="preserve"> </w:t>
            </w:r>
            <w:r w:rsidRPr="00896068">
              <w:t xml:space="preserve">у розділі </w:t>
            </w:r>
            <w:r w:rsidR="00C44280" w:rsidRPr="00896068">
              <w:t>"</w:t>
            </w:r>
            <w:r w:rsidRPr="00896068">
              <w:t>Діяльність</w:t>
            </w:r>
            <w:r w:rsidR="00C44280" w:rsidRPr="00896068">
              <w:t>"</w:t>
            </w:r>
            <w:r w:rsidRPr="00896068">
              <w:t>/</w:t>
            </w:r>
            <w:r w:rsidR="00C44280" w:rsidRPr="00896068">
              <w:t>"</w:t>
            </w:r>
            <w:r w:rsidRPr="00896068">
              <w:t>Якість діяльності</w:t>
            </w:r>
            <w:r w:rsidR="00C44280" w:rsidRPr="00896068">
              <w:t>"</w:t>
            </w:r>
            <w:r w:rsidRPr="00896068">
              <w:t>)</w:t>
            </w:r>
            <w:r w:rsidR="00C44280" w:rsidRPr="00896068">
              <w:t xml:space="preserve">,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w:t>
            </w:r>
            <w:r w:rsidR="00B049EB" w:rsidRPr="00896068">
              <w:t xml:space="preserve">від </w:t>
            </w:r>
            <w:r w:rsidR="00C44280" w:rsidRPr="00896068">
              <w:t>28 грудня 2022 року № 414, зареєстрован</w:t>
            </w:r>
            <w:r w:rsidR="00D33FCE" w:rsidRPr="00896068">
              <w:t>им</w:t>
            </w:r>
            <w:r w:rsidR="00C44280" w:rsidRPr="00896068">
              <w:t xml:space="preserve"> </w:t>
            </w:r>
            <w:r w:rsidR="001A3389">
              <w:t>у</w:t>
            </w:r>
            <w:r w:rsidR="00C44280" w:rsidRPr="00896068">
              <w:t xml:space="preserve"> Міністерстві юстиції України 13 січня 2023 року</w:t>
            </w:r>
            <w:r w:rsidR="00CF4234" w:rsidRPr="00896068">
              <w:t xml:space="preserve"> </w:t>
            </w:r>
            <w:r w:rsidR="00C44280" w:rsidRPr="00896068">
              <w:t>№ 74/39130.</w:t>
            </w:r>
            <w:r w:rsidRPr="00896068">
              <w:t xml:space="preserve"> </w:t>
            </w:r>
          </w:p>
          <w:p w14:paraId="4DA49BDB" w14:textId="1D968168" w:rsidR="00C44280" w:rsidRPr="00896068" w:rsidRDefault="00967F3F" w:rsidP="0012744E">
            <w:pPr>
              <w:ind w:firstLine="454"/>
              <w:jc w:val="both"/>
            </w:pPr>
            <w:r w:rsidRPr="00896068">
              <w:t>За цим спостереженням складалися</w:t>
            </w:r>
            <w:r w:rsidR="003456B7">
              <w:t>: базовий звіт з якості у 201</w:t>
            </w:r>
            <w:r w:rsidR="00241C8E">
              <w:t>8</w:t>
            </w:r>
            <w:r w:rsidR="003456B7">
              <w:t xml:space="preserve"> році, стандартні звіти з якості у 2016 та 2020 роках </w:t>
            </w:r>
            <w:r w:rsidR="00BF616F" w:rsidRPr="00896068">
              <w:t xml:space="preserve">(розміщені на офіційному </w:t>
            </w:r>
            <w:r w:rsidR="00F10CB1">
              <w:t>веб</w:t>
            </w:r>
            <w:r w:rsidR="00BF616F" w:rsidRPr="00896068">
              <w:t xml:space="preserve">сайті Держстату </w:t>
            </w:r>
            <w:r w:rsidR="00BF616F">
              <w:t>в</w:t>
            </w:r>
            <w:r w:rsidR="00BF616F" w:rsidRPr="00896068">
              <w:t xml:space="preserve"> розділі </w:t>
            </w:r>
            <w:hyperlink r:id="rId29" w:history="1">
              <w:r w:rsidR="00BF616F" w:rsidRPr="00E176D8">
                <w:rPr>
                  <w:bCs/>
                  <w:color w:val="000000"/>
                </w:rPr>
                <w:t>"Діяльність"/</w:t>
              </w:r>
              <w:r w:rsidR="00B807FC">
                <w:rPr>
                  <w:bCs/>
                  <w:color w:val="000000"/>
                </w:rPr>
                <w:t xml:space="preserve"> </w:t>
              </w:r>
              <w:r w:rsidR="00BF616F" w:rsidRPr="00E176D8">
                <w:rPr>
                  <w:bCs/>
                  <w:color w:val="000000"/>
                </w:rPr>
                <w:t>"Статистичні спостереження"/"Звіти з якості"/"Демографічна та соціальна статистика"/"Ринок праці"</w:t>
              </w:r>
            </w:hyperlink>
            <w:r w:rsidR="005B3625">
              <w:rPr>
                <w:bCs/>
                <w:color w:val="000000"/>
              </w:rPr>
              <w:t>)</w:t>
            </w:r>
            <w:r w:rsidR="0034187B">
              <w:rPr>
                <w:bCs/>
                <w:color w:val="000000"/>
              </w:rPr>
              <w:t>.</w:t>
            </w:r>
          </w:p>
        </w:tc>
      </w:tr>
      <w:tr w:rsidR="00EE0DD4" w:rsidRPr="00896068" w14:paraId="4DA49BDF" w14:textId="77777777" w:rsidTr="00B807FC">
        <w:trPr>
          <w:trHeight w:val="264"/>
        </w:trPr>
        <w:tc>
          <w:tcPr>
            <w:tcW w:w="1418" w:type="dxa"/>
          </w:tcPr>
          <w:p w14:paraId="4DA49BDD" w14:textId="3189A814" w:rsidR="00546F0E" w:rsidRPr="00896068" w:rsidRDefault="00546F0E" w:rsidP="0012744E">
            <w:r w:rsidRPr="00896068">
              <w:t>S.11</w:t>
            </w:r>
          </w:p>
        </w:tc>
        <w:tc>
          <w:tcPr>
            <w:tcW w:w="13863" w:type="dxa"/>
            <w:gridSpan w:val="2"/>
          </w:tcPr>
          <w:p w14:paraId="4DA49BDE" w14:textId="15A33E4D" w:rsidR="00687967" w:rsidRPr="00896068" w:rsidRDefault="00546F0E" w:rsidP="0012744E">
            <w:r w:rsidRPr="00896068">
              <w:t>Управління якістю</w:t>
            </w:r>
          </w:p>
        </w:tc>
      </w:tr>
      <w:tr w:rsidR="00EE0DD4" w:rsidRPr="00896068" w14:paraId="4DA49BE3" w14:textId="77777777" w:rsidTr="0022728E">
        <w:tc>
          <w:tcPr>
            <w:tcW w:w="1418" w:type="dxa"/>
          </w:tcPr>
          <w:p w14:paraId="4DA49BE0" w14:textId="77777777" w:rsidR="00546F0E" w:rsidRPr="00896068" w:rsidRDefault="00546F0E" w:rsidP="0012744E">
            <w:r w:rsidRPr="00896068">
              <w:t>S.11.1</w:t>
            </w:r>
          </w:p>
        </w:tc>
        <w:tc>
          <w:tcPr>
            <w:tcW w:w="5387" w:type="dxa"/>
          </w:tcPr>
          <w:p w14:paraId="4DA49BE1" w14:textId="77777777" w:rsidR="00546F0E" w:rsidRPr="00896068" w:rsidRDefault="00546F0E" w:rsidP="0012744E">
            <w:r w:rsidRPr="00896068">
              <w:t>Забезпечення якості</w:t>
            </w:r>
          </w:p>
        </w:tc>
        <w:tc>
          <w:tcPr>
            <w:tcW w:w="8476" w:type="dxa"/>
          </w:tcPr>
          <w:p w14:paraId="6099AD38" w14:textId="7DA795B3" w:rsidR="00833775" w:rsidRPr="00896068" w:rsidRDefault="00BD14A9" w:rsidP="0012744E">
            <w:pPr>
              <w:ind w:firstLine="454"/>
              <w:jc w:val="both"/>
            </w:pPr>
            <w:r w:rsidRPr="00896068">
              <w:t xml:space="preserve">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w:t>
            </w:r>
            <w:r w:rsidRPr="00896068">
              <w:lastRenderedPageBreak/>
              <w:t>затвердженого постановою Кабінету Міністрів України від 23</w:t>
            </w:r>
            <w:r w:rsidR="00C94206">
              <w:t> </w:t>
            </w:r>
            <w:r w:rsidRPr="00896068">
              <w:t xml:space="preserve">вересня 2014 року № 481, Кодексу практики європейської </w:t>
            </w:r>
            <w:r w:rsidR="004D42AC" w:rsidRPr="00896068">
              <w:t>статистики</w:t>
            </w:r>
            <w:r w:rsidRPr="00896068">
              <w:t>.</w:t>
            </w:r>
          </w:p>
          <w:p w14:paraId="4DA49BE2" w14:textId="02972353" w:rsidR="006D2E94" w:rsidRPr="00896068" w:rsidRDefault="006D2E94" w:rsidP="0012744E">
            <w:pPr>
              <w:ind w:firstLine="454"/>
              <w:jc w:val="both"/>
            </w:pPr>
            <w:r w:rsidRPr="00896068">
              <w:t>Усі етапи проведення ДСС повністю відповідають Політиці з якості в органах державної статистики.</w:t>
            </w:r>
          </w:p>
        </w:tc>
      </w:tr>
      <w:tr w:rsidR="00EE0DD4" w:rsidRPr="00896068" w14:paraId="4DA49BE8" w14:textId="77777777" w:rsidTr="0022728E">
        <w:tc>
          <w:tcPr>
            <w:tcW w:w="1418" w:type="dxa"/>
          </w:tcPr>
          <w:p w14:paraId="4DA49BE4" w14:textId="77777777" w:rsidR="00546F0E" w:rsidRPr="00896068" w:rsidRDefault="00546F0E" w:rsidP="0012744E">
            <w:r w:rsidRPr="00896068">
              <w:lastRenderedPageBreak/>
              <w:t>S.11.2</w:t>
            </w:r>
          </w:p>
        </w:tc>
        <w:tc>
          <w:tcPr>
            <w:tcW w:w="5387" w:type="dxa"/>
          </w:tcPr>
          <w:p w14:paraId="4DA49BE5" w14:textId="77777777" w:rsidR="00546F0E" w:rsidRPr="00896068" w:rsidRDefault="00546F0E" w:rsidP="0012744E">
            <w:r w:rsidRPr="00896068">
              <w:t>Оцінка якості</w:t>
            </w:r>
          </w:p>
        </w:tc>
        <w:tc>
          <w:tcPr>
            <w:tcW w:w="8476" w:type="dxa"/>
          </w:tcPr>
          <w:p w14:paraId="1C3374DF" w14:textId="32F4C0AA" w:rsidR="00A06CFC" w:rsidRPr="00896068" w:rsidRDefault="00833775" w:rsidP="00F94069">
            <w:pPr>
              <w:spacing w:line="247" w:lineRule="auto"/>
              <w:ind w:firstLine="454"/>
              <w:jc w:val="both"/>
            </w:pPr>
            <w:r w:rsidRPr="00896068">
              <w:t>ДСС проводиться з урахуванням Національної моделі діяльності органів державної статистики:</w:t>
            </w:r>
            <w:r w:rsidR="004F7D5D" w:rsidRPr="00896068">
              <w:t xml:space="preserve"> </w:t>
            </w:r>
          </w:p>
          <w:p w14:paraId="5BCE95BA" w14:textId="5CA9F7F1" w:rsidR="005866B8" w:rsidRPr="00C64C16" w:rsidRDefault="00320EB3" w:rsidP="00F94069">
            <w:pPr>
              <w:spacing w:line="247" w:lineRule="auto"/>
              <w:ind w:firstLine="454"/>
              <w:jc w:val="both"/>
            </w:pPr>
            <w:r w:rsidRPr="00C64C16">
              <w:t>https://ukrstat.gov.ua/norm_doc/dok/onmd_ODS.pdf.</w:t>
            </w:r>
          </w:p>
          <w:p w14:paraId="4DA49BE7" w14:textId="57F051C3" w:rsidR="00833775" w:rsidRPr="00896068" w:rsidRDefault="00833775" w:rsidP="00F94069">
            <w:pPr>
              <w:spacing w:line="247" w:lineRule="auto"/>
              <w:ind w:firstLine="454"/>
              <w:jc w:val="both"/>
            </w:pPr>
            <w:r w:rsidRPr="00896068">
              <w:t xml:space="preserve">За результатами анкетного опитування, проведеного у </w:t>
            </w:r>
            <w:r w:rsidR="00EF1943">
              <w:t xml:space="preserve">лютому </w:t>
            </w:r>
            <w:r w:rsidRPr="00896068">
              <w:t>20</w:t>
            </w:r>
            <w:r w:rsidR="00EF1943">
              <w:t>16</w:t>
            </w:r>
            <w:r w:rsidR="00C64C16">
              <w:t> </w:t>
            </w:r>
            <w:r w:rsidRPr="00896068">
              <w:t>ро</w:t>
            </w:r>
            <w:r w:rsidR="00E21B62">
              <w:t>ку</w:t>
            </w:r>
            <w:r w:rsidR="003D3F41">
              <w:t>,</w:t>
            </w:r>
            <w:r w:rsidRPr="00896068">
              <w:t xml:space="preserve"> </w:t>
            </w:r>
            <w:r w:rsidR="00A306A8">
              <w:t>з</w:t>
            </w:r>
            <w:r w:rsidR="00D03ABC">
              <w:t xml:space="preserve"> метою вивчення </w:t>
            </w:r>
            <w:r w:rsidR="00D03ABC" w:rsidRPr="00D03ABC">
              <w:t>ступеня відповідності потребам користувачів у інформації</w:t>
            </w:r>
            <w:r w:rsidR="00D03ABC" w:rsidRPr="00D17C8A">
              <w:t xml:space="preserve"> </w:t>
            </w:r>
            <w:r w:rsidR="00A306A8" w:rsidRPr="00382CB3">
              <w:t>щодо</w:t>
            </w:r>
            <w:r w:rsidR="0027761F">
              <w:t xml:space="preserve"> показників</w:t>
            </w:r>
            <w:r w:rsidR="00A306A8" w:rsidRPr="00382CB3">
              <w:t xml:space="preserve"> витрат підприємств на утримання робочої сили</w:t>
            </w:r>
            <w:r w:rsidR="0027761F">
              <w:t>, а</w:t>
            </w:r>
            <w:r w:rsidR="00A306A8" w:rsidRPr="00382CB3">
              <w:t xml:space="preserve"> та</w:t>
            </w:r>
            <w:r w:rsidR="0027761F">
              <w:t>кож</w:t>
            </w:r>
            <w:r w:rsidR="00A306A8" w:rsidRPr="00382CB3">
              <w:t xml:space="preserve"> визначення </w:t>
            </w:r>
            <w:r w:rsidR="00516CA0">
              <w:t xml:space="preserve">користувачами </w:t>
            </w:r>
            <w:r w:rsidR="00A306A8" w:rsidRPr="00382CB3">
              <w:t xml:space="preserve">оцінки якості зазначеної </w:t>
            </w:r>
            <w:r w:rsidR="0027761F">
              <w:t xml:space="preserve">статистичної </w:t>
            </w:r>
            <w:r w:rsidR="00A306A8" w:rsidRPr="00382CB3">
              <w:t>інформації</w:t>
            </w:r>
            <w:r w:rsidR="00A306A8">
              <w:t xml:space="preserve">, </w:t>
            </w:r>
            <w:r w:rsidR="00FC53A1">
              <w:t xml:space="preserve">більшість користувачів </w:t>
            </w:r>
            <w:r w:rsidR="00FC53A1" w:rsidRPr="00FC53A1">
              <w:t>(</w:t>
            </w:r>
            <w:r w:rsidR="0027761F">
              <w:t>від 60% до 72</w:t>
            </w:r>
            <w:r w:rsidR="00FC53A1" w:rsidRPr="00382CB3">
              <w:rPr>
                <w:color w:val="000000"/>
              </w:rPr>
              <w:t>%</w:t>
            </w:r>
            <w:r w:rsidR="00FC53A1" w:rsidRPr="00FC53A1">
              <w:rPr>
                <w:color w:val="000000"/>
              </w:rPr>
              <w:t>)</w:t>
            </w:r>
            <w:r w:rsidR="00FC53A1" w:rsidRPr="00382CB3">
              <w:rPr>
                <w:color w:val="000000"/>
              </w:rPr>
              <w:t xml:space="preserve"> </w:t>
            </w:r>
            <w:r w:rsidR="00FC53A1" w:rsidRPr="00896068">
              <w:t xml:space="preserve">дали позитивну оцінку за всіма </w:t>
            </w:r>
            <w:r w:rsidR="00516CA0">
              <w:t xml:space="preserve">принципами </w:t>
            </w:r>
            <w:r w:rsidR="00FC53A1" w:rsidRPr="00896068">
              <w:t xml:space="preserve">якості </w:t>
            </w:r>
            <w:r w:rsidR="00516CA0">
              <w:t xml:space="preserve">даних </w:t>
            </w:r>
            <w:r w:rsidR="00FC53A1" w:rsidRPr="00896068">
              <w:t xml:space="preserve">з тематики опитування. Найбільш важливим </w:t>
            </w:r>
            <w:r w:rsidR="00A30853">
              <w:t xml:space="preserve">принципом </w:t>
            </w:r>
            <w:r w:rsidR="00FC53A1" w:rsidRPr="00896068">
              <w:t xml:space="preserve">якості статистичної </w:t>
            </w:r>
            <w:r w:rsidR="00FC53A1" w:rsidRPr="00465565">
              <w:t>інформації користувачі визначили "</w:t>
            </w:r>
            <w:r w:rsidR="00CB4C1B">
              <w:t>т</w:t>
            </w:r>
            <w:r w:rsidR="00FC53A1" w:rsidRPr="00465565">
              <w:t>очність і н</w:t>
            </w:r>
            <w:r w:rsidR="0027761F" w:rsidRPr="00465565">
              <w:t xml:space="preserve">адійність", </w:t>
            </w:r>
            <w:r w:rsidR="00516CA0" w:rsidRPr="00465565">
              <w:t xml:space="preserve">на </w:t>
            </w:r>
            <w:r w:rsidR="00516CA0" w:rsidRPr="003A619A">
              <w:t xml:space="preserve">другому місці – </w:t>
            </w:r>
            <w:r w:rsidR="00CB4C1B">
              <w:rPr>
                <w:color w:val="000000"/>
              </w:rPr>
              <w:t>"</w:t>
            </w:r>
            <w:r w:rsidR="00FA32DB" w:rsidRPr="00E13DCA">
              <w:rPr>
                <w:color w:val="000000"/>
              </w:rPr>
              <w:t>актуальність</w:t>
            </w:r>
            <w:r w:rsidR="00917ADE" w:rsidRPr="003A619A">
              <w:rPr>
                <w:color w:val="000000"/>
              </w:rPr>
              <w:t xml:space="preserve">" та </w:t>
            </w:r>
            <w:r w:rsidR="00CB4C1B">
              <w:rPr>
                <w:color w:val="000000"/>
              </w:rPr>
              <w:t>"д</w:t>
            </w:r>
            <w:r w:rsidR="00465565" w:rsidRPr="003A619A">
              <w:rPr>
                <w:color w:val="000000"/>
              </w:rPr>
              <w:t>оступність і ясність", на третьому</w:t>
            </w:r>
            <w:r w:rsidR="00CB4C1B">
              <w:rPr>
                <w:color w:val="000000"/>
              </w:rPr>
              <w:t xml:space="preserve"> </w:t>
            </w:r>
            <w:r w:rsidR="00465565" w:rsidRPr="003A619A">
              <w:rPr>
                <w:color w:val="000000"/>
              </w:rPr>
              <w:t xml:space="preserve">– </w:t>
            </w:r>
            <w:r w:rsidR="00CB4C1B">
              <w:rPr>
                <w:color w:val="000000"/>
              </w:rPr>
              <w:t>"с</w:t>
            </w:r>
            <w:r w:rsidR="003A619A" w:rsidRPr="003A619A">
              <w:rPr>
                <w:color w:val="000000"/>
              </w:rPr>
              <w:t>воєчасність і пунктуальність"</w:t>
            </w:r>
            <w:r w:rsidR="009E4941">
              <w:rPr>
                <w:color w:val="000000"/>
              </w:rPr>
              <w:t>.</w:t>
            </w:r>
          </w:p>
        </w:tc>
      </w:tr>
      <w:tr w:rsidR="00EE0DD4" w:rsidRPr="00896068" w14:paraId="4DA49BEB" w14:textId="77777777" w:rsidTr="0022728E">
        <w:tc>
          <w:tcPr>
            <w:tcW w:w="1418" w:type="dxa"/>
          </w:tcPr>
          <w:p w14:paraId="4DA49BE9" w14:textId="60C769DC" w:rsidR="00546F0E" w:rsidRPr="00896068" w:rsidRDefault="00546F0E" w:rsidP="0012744E">
            <w:r w:rsidRPr="00896068">
              <w:t>S.12</w:t>
            </w:r>
          </w:p>
        </w:tc>
        <w:tc>
          <w:tcPr>
            <w:tcW w:w="13863" w:type="dxa"/>
            <w:gridSpan w:val="2"/>
          </w:tcPr>
          <w:p w14:paraId="4DA49BEA" w14:textId="77777777" w:rsidR="00546F0E" w:rsidRPr="00896068" w:rsidRDefault="00546F0E" w:rsidP="00F94069">
            <w:pPr>
              <w:spacing w:line="247" w:lineRule="auto"/>
            </w:pPr>
            <w:r w:rsidRPr="00896068">
              <w:t>Актуальність</w:t>
            </w:r>
          </w:p>
        </w:tc>
      </w:tr>
      <w:tr w:rsidR="00EE0DD4" w:rsidRPr="00896068" w14:paraId="4DA49BF0" w14:textId="77777777" w:rsidTr="0022728E">
        <w:tc>
          <w:tcPr>
            <w:tcW w:w="1418" w:type="dxa"/>
          </w:tcPr>
          <w:p w14:paraId="4DA49BEC" w14:textId="77777777" w:rsidR="00546F0E" w:rsidRPr="00896068" w:rsidRDefault="00546F0E" w:rsidP="0012744E">
            <w:r w:rsidRPr="00896068">
              <w:t>S.12.1</w:t>
            </w:r>
          </w:p>
        </w:tc>
        <w:tc>
          <w:tcPr>
            <w:tcW w:w="5387" w:type="dxa"/>
          </w:tcPr>
          <w:p w14:paraId="4DA49BED" w14:textId="77777777" w:rsidR="00546F0E" w:rsidRPr="00896068" w:rsidRDefault="00546F0E" w:rsidP="0012744E">
            <w:r w:rsidRPr="00896068">
              <w:t xml:space="preserve">Потреби користувачів  </w:t>
            </w:r>
          </w:p>
        </w:tc>
        <w:tc>
          <w:tcPr>
            <w:tcW w:w="8476" w:type="dxa"/>
          </w:tcPr>
          <w:p w14:paraId="7ACB295E" w14:textId="100CFD52" w:rsidR="00E17EA4" w:rsidRPr="00EE5962" w:rsidRDefault="00866AE6" w:rsidP="00F94069">
            <w:pPr>
              <w:spacing w:line="247" w:lineRule="auto"/>
              <w:ind w:firstLine="454"/>
              <w:jc w:val="both"/>
            </w:pPr>
            <w:r w:rsidRPr="00EE5962">
              <w:t>Користувачами</w:t>
            </w:r>
            <w:r w:rsidR="00BF73E3" w:rsidRPr="00EE5962">
              <w:t xml:space="preserve"> результатів</w:t>
            </w:r>
            <w:r w:rsidRPr="00EE5962">
              <w:t xml:space="preserve"> ДСС є органи державної влади та місцевого самоврядування, науковці та дослідники, медіа (засоби масової інформації), міжнародні організації, бізнес (підприємства, установи, організа</w:t>
            </w:r>
            <w:r w:rsidRPr="00EE5962">
              <w:rPr>
                <w:rFonts w:ascii="TimesNewRomanPSMT" w:hAnsi="TimesNewRomanPSMT" w:cs="TimesNewRomanPSMT"/>
              </w:rPr>
              <w:t xml:space="preserve">ції), </w:t>
            </w:r>
            <w:r w:rsidR="00E17EA4" w:rsidRPr="00EE5962">
              <w:t>фізичні особи.</w:t>
            </w:r>
          </w:p>
          <w:p w14:paraId="4DA49BEF" w14:textId="2AB77580" w:rsidR="00EE5962" w:rsidRPr="00EE5962" w:rsidRDefault="00546F0E" w:rsidP="00F94069">
            <w:pPr>
              <w:spacing w:line="247" w:lineRule="auto"/>
              <w:ind w:firstLine="454"/>
              <w:jc w:val="both"/>
            </w:pPr>
            <w:r w:rsidRPr="00EE5962">
              <w:t xml:space="preserve">Пропозиції користувачів </w:t>
            </w:r>
            <w:r w:rsidR="00646FE1" w:rsidRPr="00EE5962">
              <w:t xml:space="preserve">за результатами анкетного опитування </w:t>
            </w:r>
            <w:r w:rsidRPr="00EE5962">
              <w:t>та інформація щодо їх урахув</w:t>
            </w:r>
            <w:r w:rsidR="00250C8A" w:rsidRPr="00EE5962">
              <w:t>ання доступні на офіційному веб</w:t>
            </w:r>
            <w:r w:rsidRPr="00EE5962">
              <w:t>сайті Держстату в розділі "Анкетні опитування" за посиланням:</w:t>
            </w:r>
            <w:r w:rsidR="0023435F" w:rsidRPr="00EE5962">
              <w:t xml:space="preserve"> </w:t>
            </w:r>
            <w:hyperlink r:id="rId30" w:history="1">
              <w:r w:rsidR="00EE5962" w:rsidRPr="00EE5962">
                <w:rPr>
                  <w:rStyle w:val="a4"/>
                  <w:color w:val="auto"/>
                  <w:u w:val="none"/>
                </w:rPr>
                <w:t>https://www.ukrstat.gov.ua/anketa/2016/povidom/pov__prom.htm</w:t>
              </w:r>
            </w:hyperlink>
            <w:r w:rsidR="002A30AE" w:rsidRPr="00EE5962">
              <w:t>.</w:t>
            </w:r>
          </w:p>
        </w:tc>
      </w:tr>
      <w:tr w:rsidR="00EE0DD4" w:rsidRPr="00896068" w14:paraId="4DA49BF9" w14:textId="77777777" w:rsidTr="0022728E">
        <w:tc>
          <w:tcPr>
            <w:tcW w:w="1418" w:type="dxa"/>
          </w:tcPr>
          <w:p w14:paraId="4DA49BF1" w14:textId="5EFEE685" w:rsidR="00546F0E" w:rsidRPr="00896068" w:rsidRDefault="00546F0E" w:rsidP="0012744E">
            <w:r w:rsidRPr="00896068">
              <w:lastRenderedPageBreak/>
              <w:t>S.12.2</w:t>
            </w:r>
          </w:p>
        </w:tc>
        <w:tc>
          <w:tcPr>
            <w:tcW w:w="5387" w:type="dxa"/>
          </w:tcPr>
          <w:p w14:paraId="4DA49BF2" w14:textId="77777777" w:rsidR="00546F0E" w:rsidRPr="00896068" w:rsidRDefault="00546F0E" w:rsidP="0012744E">
            <w:r w:rsidRPr="00896068">
              <w:t>Задоволення користувачів</w:t>
            </w:r>
          </w:p>
        </w:tc>
        <w:tc>
          <w:tcPr>
            <w:tcW w:w="8476" w:type="dxa"/>
          </w:tcPr>
          <w:p w14:paraId="7098CD24" w14:textId="1AC413A6" w:rsidR="00461446" w:rsidRPr="003F50B2" w:rsidRDefault="00461446" w:rsidP="0012744E">
            <w:pPr>
              <w:ind w:firstLine="454"/>
              <w:jc w:val="both"/>
            </w:pPr>
            <w:r w:rsidRPr="00896068">
              <w:t xml:space="preserve">Держстат розраховує індекс задоволеності користувачів статистичної </w:t>
            </w:r>
            <w:r w:rsidRPr="003F50B2">
              <w:t xml:space="preserve">інформації, який у </w:t>
            </w:r>
            <w:r w:rsidR="0023435F" w:rsidRPr="003F50B2">
              <w:t xml:space="preserve">2024 році склав </w:t>
            </w:r>
            <w:r w:rsidR="004E5ED7" w:rsidRPr="003F50B2">
              <w:t xml:space="preserve">61,5% </w:t>
            </w:r>
            <w:r w:rsidR="007D2BAB" w:rsidRPr="003F50B2">
              <w:t>(</w:t>
            </w:r>
            <w:r w:rsidR="004E5ED7" w:rsidRPr="003F50B2">
              <w:t xml:space="preserve">у </w:t>
            </w:r>
            <w:r w:rsidRPr="003F50B2">
              <w:t>2023 році склав 86,8%</w:t>
            </w:r>
            <w:r w:rsidR="007D2BAB" w:rsidRPr="003F50B2">
              <w:t>).</w:t>
            </w:r>
            <w:r w:rsidRPr="003F50B2">
              <w:rPr>
                <w:color w:val="FF0000"/>
              </w:rPr>
              <w:t xml:space="preserve"> </w:t>
            </w:r>
          </w:p>
          <w:p w14:paraId="4DA49BF4" w14:textId="495B633B" w:rsidR="007912EE" w:rsidRDefault="007912EE" w:rsidP="0012744E">
            <w:pPr>
              <w:ind w:firstLine="454"/>
              <w:jc w:val="both"/>
            </w:pPr>
            <w:r w:rsidRPr="003F50B2">
              <w:t>Основні висновки за результатами анкетного</w:t>
            </w:r>
            <w:r w:rsidRPr="00896068">
              <w:t xml:space="preserve"> опитування </w:t>
            </w:r>
            <w:r w:rsidR="00063939">
              <w:t xml:space="preserve">щодо </w:t>
            </w:r>
            <w:r w:rsidR="00063939" w:rsidRPr="00382CB3">
              <w:t>витрат підприємств на утримання робочої сили</w:t>
            </w:r>
            <w:r w:rsidRPr="00896068">
              <w:t>, яке було проведено у</w:t>
            </w:r>
            <w:r w:rsidR="00E21B62">
              <w:t xml:space="preserve"> </w:t>
            </w:r>
            <w:r w:rsidR="00063939">
              <w:t>лютому</w:t>
            </w:r>
            <w:r w:rsidR="00E21B62">
              <w:t xml:space="preserve"> </w:t>
            </w:r>
            <w:r w:rsidR="00063939">
              <w:t>2016</w:t>
            </w:r>
            <w:r w:rsidR="00E21B62">
              <w:t> </w:t>
            </w:r>
            <w:r w:rsidR="00E21B62" w:rsidRPr="00896068">
              <w:t>ро</w:t>
            </w:r>
            <w:r w:rsidR="00E21B62">
              <w:t>ку</w:t>
            </w:r>
            <w:r w:rsidRPr="00896068">
              <w:t>:</w:t>
            </w:r>
            <w:r w:rsidR="00546F0E" w:rsidRPr="00896068">
              <w:t xml:space="preserve"> </w:t>
            </w:r>
          </w:p>
          <w:p w14:paraId="717C55CA" w14:textId="7C623375" w:rsidR="00855B4C" w:rsidRPr="00382CB3" w:rsidRDefault="00855B4C" w:rsidP="0012744E">
            <w:pPr>
              <w:spacing w:before="60"/>
              <w:ind w:firstLine="454"/>
              <w:jc w:val="both"/>
              <w:rPr>
                <w:color w:val="000000"/>
              </w:rPr>
            </w:pPr>
            <w:r w:rsidRPr="00382CB3">
              <w:rPr>
                <w:color w:val="000000"/>
              </w:rPr>
              <w:t xml:space="preserve">28% опитаних користувачів визначають статистичну інформацію за підсумками </w:t>
            </w:r>
            <w:r>
              <w:rPr>
                <w:color w:val="000000"/>
              </w:rPr>
              <w:t xml:space="preserve">ДСС </w:t>
            </w:r>
            <w:r w:rsidRPr="00382CB3">
              <w:rPr>
                <w:color w:val="000000"/>
              </w:rPr>
              <w:t>важливою складовою їхньої діяльності, 68% – додатковою інформацією, а 4% – не визначились</w:t>
            </w:r>
            <w:r>
              <w:rPr>
                <w:color w:val="000000"/>
              </w:rPr>
              <w:t>;</w:t>
            </w:r>
          </w:p>
          <w:p w14:paraId="49F4193F" w14:textId="7803B5BA" w:rsidR="00855B4C" w:rsidRPr="00382CB3" w:rsidRDefault="00855B4C" w:rsidP="0012744E">
            <w:pPr>
              <w:spacing w:before="60"/>
              <w:ind w:firstLine="454"/>
              <w:jc w:val="both"/>
              <w:rPr>
                <w:color w:val="000000"/>
              </w:rPr>
            </w:pPr>
            <w:r w:rsidRPr="00382CB3">
              <w:rPr>
                <w:color w:val="000000"/>
              </w:rPr>
              <w:t>68% опитаних користувачів використовують у своїй діяльності статистичний бюлетень "Витрати на робочу силу". При цьому найбільшим попитом користується інформація про структуру витрат підприємств на робочу силу (51% опитаних) і витрати підприємств на робочу силу в розрахунку на о</w:t>
            </w:r>
            <w:r>
              <w:rPr>
                <w:color w:val="000000"/>
              </w:rPr>
              <w:t>дного штатного працівника (44%);</w:t>
            </w:r>
          </w:p>
          <w:p w14:paraId="4DC57669" w14:textId="1C61E4E0" w:rsidR="00C46417" w:rsidRDefault="00855B4C" w:rsidP="0012744E">
            <w:pPr>
              <w:spacing w:before="60"/>
              <w:ind w:firstLine="454"/>
              <w:jc w:val="both"/>
            </w:pPr>
            <w:r w:rsidRPr="00382CB3">
              <w:rPr>
                <w:color w:val="000000"/>
              </w:rPr>
              <w:t xml:space="preserve">25% опитаних користувачів мають потребу в додатковій статистичній інформації, яку можна отримати в ході </w:t>
            </w:r>
            <w:r>
              <w:rPr>
                <w:color w:val="000000"/>
              </w:rPr>
              <w:t>ДСС</w:t>
            </w:r>
            <w:r w:rsidRPr="00382CB3">
              <w:rPr>
                <w:color w:val="000000"/>
              </w:rPr>
              <w:t>.</w:t>
            </w:r>
          </w:p>
          <w:p w14:paraId="4DA49BF8" w14:textId="4B159C8E" w:rsidR="00CE37EA" w:rsidRPr="00896068" w:rsidRDefault="007912EE" w:rsidP="0012744E">
            <w:pPr>
              <w:spacing w:before="60"/>
              <w:ind w:firstLine="454"/>
              <w:jc w:val="both"/>
            </w:pPr>
            <w:r w:rsidRPr="00896068">
              <w:t>Інформацію щодо проведення анкетних опитувань користувачів статистичної інформації наведено також у пункті S.11.2.</w:t>
            </w:r>
          </w:p>
        </w:tc>
      </w:tr>
      <w:tr w:rsidR="00EE0DD4" w:rsidRPr="00896068" w14:paraId="4DA49BFE" w14:textId="77777777" w:rsidTr="0022728E">
        <w:tc>
          <w:tcPr>
            <w:tcW w:w="1418" w:type="dxa"/>
          </w:tcPr>
          <w:p w14:paraId="4DA49BFA" w14:textId="77777777" w:rsidR="00546F0E" w:rsidRPr="00896068" w:rsidRDefault="00546F0E" w:rsidP="0012744E">
            <w:r w:rsidRPr="00896068">
              <w:t>S.12.3</w:t>
            </w:r>
          </w:p>
        </w:tc>
        <w:tc>
          <w:tcPr>
            <w:tcW w:w="5387" w:type="dxa"/>
          </w:tcPr>
          <w:p w14:paraId="4DA49BFB" w14:textId="77777777" w:rsidR="00546F0E" w:rsidRPr="00896068" w:rsidRDefault="00546F0E" w:rsidP="0012744E">
            <w:r w:rsidRPr="00896068">
              <w:t>Рівень релевантності інформації (R1(U))</w:t>
            </w:r>
          </w:p>
        </w:tc>
        <w:tc>
          <w:tcPr>
            <w:tcW w:w="8476" w:type="dxa"/>
          </w:tcPr>
          <w:p w14:paraId="7BE22FCC" w14:textId="5F5B7CE8" w:rsidR="002E265E" w:rsidRPr="001228FE" w:rsidRDefault="002E265E" w:rsidP="0012744E">
            <w:pPr>
              <w:ind w:firstLine="323"/>
              <w:jc w:val="both"/>
            </w:pPr>
            <w:r w:rsidRPr="001228FE">
              <w:t>Інформація цього спостереження</w:t>
            </w:r>
            <w:r w:rsidR="00B6210E">
              <w:t xml:space="preserve"> за показниками у відповідних розрізах</w:t>
            </w:r>
            <w:r w:rsidRPr="001228FE">
              <w:t xml:space="preserve"> надається в повному обсязі відповідно до плану державних статистичних спостережень, затверджено</w:t>
            </w:r>
            <w:r w:rsidR="00B6210E">
              <w:t>го Кабінетом Міністрів України, зокрема на 2018 рік.</w:t>
            </w:r>
          </w:p>
          <w:p w14:paraId="53D3B1C3" w14:textId="77777777" w:rsidR="009741AA" w:rsidRDefault="002E265E" w:rsidP="0012744E">
            <w:pPr>
              <w:widowControl/>
              <w:autoSpaceDE/>
              <w:autoSpaceDN/>
              <w:adjustRightInd/>
              <w:ind w:firstLine="454"/>
              <w:jc w:val="both"/>
            </w:pPr>
            <w:r w:rsidRPr="001228FE">
              <w:t xml:space="preserve">R1(U) = </w:t>
            </w:r>
            <w:r w:rsidR="00654DE7">
              <w:t>2292</w:t>
            </w:r>
            <w:r w:rsidR="00BD0D0B">
              <w:t>/</w:t>
            </w:r>
            <w:r w:rsidR="00654DE7">
              <w:t>2292</w:t>
            </w:r>
            <w:r w:rsidR="00BD0D0B">
              <w:t xml:space="preserve"> </w:t>
            </w:r>
            <w:r w:rsidRPr="001228FE">
              <w:t>=</w:t>
            </w:r>
            <w:r w:rsidR="00BD0D0B">
              <w:t xml:space="preserve"> </w:t>
            </w:r>
            <w:r w:rsidRPr="001228FE">
              <w:t>1.</w:t>
            </w:r>
          </w:p>
          <w:p w14:paraId="7B576BBD" w14:textId="262683EB" w:rsidR="00B6210E" w:rsidRDefault="00B6210E" w:rsidP="0012744E">
            <w:pPr>
              <w:widowControl/>
              <w:autoSpaceDE/>
              <w:autoSpaceDN/>
              <w:adjustRightInd/>
              <w:spacing w:before="60"/>
              <w:ind w:firstLine="454"/>
              <w:jc w:val="both"/>
            </w:pPr>
            <w:r>
              <w:t>В умовах дії воєнного стану (за 2022 рік):</w:t>
            </w:r>
          </w:p>
          <w:p w14:paraId="2E9F8765" w14:textId="77777777" w:rsidR="00B6210E" w:rsidRDefault="00B6210E" w:rsidP="0012744E">
            <w:pPr>
              <w:widowControl/>
              <w:autoSpaceDE/>
              <w:autoSpaceDN/>
              <w:adjustRightInd/>
              <w:ind w:firstLine="454"/>
              <w:jc w:val="both"/>
            </w:pPr>
            <w:r w:rsidRPr="001228FE">
              <w:t xml:space="preserve">R1(U) = </w:t>
            </w:r>
            <w:r>
              <w:t>0</w:t>
            </w:r>
          </w:p>
          <w:p w14:paraId="4DA49BFD" w14:textId="3669EF8E" w:rsidR="00B6210E" w:rsidRPr="00896068" w:rsidRDefault="003D73A9" w:rsidP="0012744E">
            <w:pPr>
              <w:widowControl/>
              <w:autoSpaceDE/>
              <w:autoSpaceDN/>
              <w:adjustRightInd/>
              <w:ind w:firstLine="454"/>
              <w:jc w:val="both"/>
              <w:rPr>
                <w:color w:val="FF0000"/>
              </w:rPr>
            </w:pPr>
            <w:r>
              <w:t>У</w:t>
            </w:r>
            <w:r w:rsidR="001E6343" w:rsidRPr="004F0CC8">
              <w:t xml:space="preserve">раховуючи ситуацію, що склалася у зв’язку з військовою агресією, результати спостереження </w:t>
            </w:r>
            <w:r w:rsidR="00E657D1">
              <w:t xml:space="preserve">за </w:t>
            </w:r>
            <w:r w:rsidR="001E6343" w:rsidRPr="002E7563">
              <w:t>2022 р</w:t>
            </w:r>
            <w:r w:rsidR="00E657D1">
              <w:t>ік</w:t>
            </w:r>
            <w:r w:rsidR="001E6343" w:rsidRPr="002E7563">
              <w:t xml:space="preserve"> у повному обсязі </w:t>
            </w:r>
            <w:r w:rsidR="001E6343" w:rsidRPr="002E7563">
              <w:lastRenderedPageBreak/>
              <w:t>можуть бути остаточно сформовані та поширені після завершення терміну для подання статистичної та фінансової звітності, встановленого</w:t>
            </w:r>
            <w:r w:rsidR="001E6343" w:rsidRPr="004F0CC8">
              <w:t xml:space="preserve"> Законом України "Про захист інтересів суб’єктів подання звітності та інших документів у період дії воєнного стану або стану війни".</w:t>
            </w:r>
          </w:p>
        </w:tc>
      </w:tr>
      <w:tr w:rsidR="00EE0DD4" w:rsidRPr="00896068" w14:paraId="4DA49C09" w14:textId="77777777" w:rsidTr="0022728E">
        <w:tc>
          <w:tcPr>
            <w:tcW w:w="1418" w:type="dxa"/>
          </w:tcPr>
          <w:p w14:paraId="4DA49BFF" w14:textId="63CD330F" w:rsidR="00546F0E" w:rsidRPr="00896068" w:rsidRDefault="00546F0E" w:rsidP="0012744E">
            <w:r w:rsidRPr="00896068">
              <w:lastRenderedPageBreak/>
              <w:t>S.12.3.1</w:t>
            </w:r>
          </w:p>
        </w:tc>
        <w:tc>
          <w:tcPr>
            <w:tcW w:w="5387" w:type="dxa"/>
          </w:tcPr>
          <w:p w14:paraId="4DA49C01" w14:textId="6CC09504" w:rsidR="00040337" w:rsidRPr="00896068" w:rsidRDefault="00546F0E" w:rsidP="0012744E">
            <w:r w:rsidRPr="00896068">
              <w:t>Рівень повноти інформації (R1(Р))</w:t>
            </w:r>
          </w:p>
          <w:p w14:paraId="4DA49C02" w14:textId="58113EFE" w:rsidR="00040337" w:rsidRPr="00896068" w:rsidRDefault="00040337" w:rsidP="0012744E">
            <w:pPr>
              <w:rPr>
                <w:i/>
              </w:rPr>
            </w:pPr>
          </w:p>
        </w:tc>
        <w:tc>
          <w:tcPr>
            <w:tcW w:w="8476" w:type="dxa"/>
          </w:tcPr>
          <w:p w14:paraId="4DA49C04" w14:textId="189C4EAE" w:rsidR="00546F0E" w:rsidRDefault="00546F0E" w:rsidP="0012744E">
            <w:pPr>
              <w:ind w:firstLine="454"/>
              <w:jc w:val="both"/>
            </w:pPr>
            <w:r w:rsidRPr="00896068">
              <w:t>Рівень повноти статистичної інформації, що поширюється за результатами цього ДСС</w:t>
            </w:r>
            <w:r w:rsidR="005866B8" w:rsidRPr="00896068">
              <w:t xml:space="preserve"> за 20</w:t>
            </w:r>
            <w:r w:rsidR="007910A2">
              <w:t>18</w:t>
            </w:r>
            <w:r w:rsidR="005866B8" w:rsidRPr="00896068">
              <w:t xml:space="preserve"> рік:</w:t>
            </w:r>
          </w:p>
          <w:p w14:paraId="4DA49C08" w14:textId="13C5424A" w:rsidR="00546F0E" w:rsidRPr="00896068" w:rsidRDefault="00546F0E" w:rsidP="0012744E">
            <w:pPr>
              <w:ind w:firstLine="454"/>
              <w:jc w:val="both"/>
            </w:pPr>
            <w:r w:rsidRPr="00896068">
              <w:t xml:space="preserve"> R1</w:t>
            </w:r>
            <w:r w:rsidR="00143D66">
              <w:t xml:space="preserve"> </w:t>
            </w:r>
            <w:r w:rsidRPr="00896068">
              <w:t xml:space="preserve">(Р) = </w:t>
            </w:r>
            <w:r w:rsidR="00E65E55">
              <w:t>2292</w:t>
            </w:r>
            <w:r w:rsidR="00EB082F">
              <w:t>/</w:t>
            </w:r>
            <w:r w:rsidR="00E65E55">
              <w:t>2292</w:t>
            </w:r>
            <w:r w:rsidRPr="00896068">
              <w:t xml:space="preserve"> = </w:t>
            </w:r>
            <w:r w:rsidR="00EB082F">
              <w:t>1</w:t>
            </w:r>
            <w:r w:rsidR="00FA6D82">
              <w:t>.</w:t>
            </w:r>
            <w:r w:rsidRPr="00896068">
              <w:t xml:space="preserve"> </w:t>
            </w:r>
          </w:p>
        </w:tc>
      </w:tr>
      <w:tr w:rsidR="00EE0DD4" w:rsidRPr="00896068" w14:paraId="4DA49C0C" w14:textId="77777777" w:rsidTr="0022728E">
        <w:tc>
          <w:tcPr>
            <w:tcW w:w="1418" w:type="dxa"/>
          </w:tcPr>
          <w:p w14:paraId="4DA49C0A" w14:textId="77777777" w:rsidR="00546F0E" w:rsidRPr="00896068" w:rsidRDefault="00546F0E" w:rsidP="0012744E">
            <w:r w:rsidRPr="00896068">
              <w:t>S.13</w:t>
            </w:r>
          </w:p>
        </w:tc>
        <w:tc>
          <w:tcPr>
            <w:tcW w:w="13863" w:type="dxa"/>
            <w:gridSpan w:val="2"/>
          </w:tcPr>
          <w:p w14:paraId="4DA49C0B" w14:textId="77777777" w:rsidR="00546F0E" w:rsidRPr="00896068" w:rsidRDefault="00546F0E" w:rsidP="0012744E">
            <w:r w:rsidRPr="00896068">
              <w:t>Точність і надійність</w:t>
            </w:r>
          </w:p>
        </w:tc>
      </w:tr>
      <w:tr w:rsidR="00EE0DD4" w:rsidRPr="00896068" w14:paraId="4DA49C13" w14:textId="77777777" w:rsidTr="0022728E">
        <w:tc>
          <w:tcPr>
            <w:tcW w:w="1418" w:type="dxa"/>
          </w:tcPr>
          <w:p w14:paraId="4DA49C0D" w14:textId="77777777" w:rsidR="00546F0E" w:rsidRPr="00896068" w:rsidRDefault="00546F0E" w:rsidP="0012744E">
            <w:r w:rsidRPr="00896068">
              <w:t>S.13.1</w:t>
            </w:r>
          </w:p>
        </w:tc>
        <w:tc>
          <w:tcPr>
            <w:tcW w:w="5387" w:type="dxa"/>
          </w:tcPr>
          <w:p w14:paraId="4DA49C0E" w14:textId="77777777" w:rsidR="00546F0E" w:rsidRPr="00896068" w:rsidRDefault="00546F0E" w:rsidP="0012744E">
            <w:r w:rsidRPr="00896068">
              <w:t>Загальна точність</w:t>
            </w:r>
          </w:p>
          <w:p w14:paraId="4DA49C0F" w14:textId="689E6180" w:rsidR="00BB47EE" w:rsidRPr="00896068" w:rsidRDefault="00BB47EE" w:rsidP="0012744E">
            <w:pPr>
              <w:rPr>
                <w:i/>
              </w:rPr>
            </w:pPr>
          </w:p>
        </w:tc>
        <w:tc>
          <w:tcPr>
            <w:tcW w:w="8476" w:type="dxa"/>
          </w:tcPr>
          <w:p w14:paraId="02EBD9BD" w14:textId="42F4BF12" w:rsidR="00D52326" w:rsidRPr="006A4C69" w:rsidRDefault="00FB3D11" w:rsidP="0012744E">
            <w:pPr>
              <w:pStyle w:val="Default"/>
              <w:ind w:firstLine="454"/>
              <w:jc w:val="both"/>
              <w:rPr>
                <w:color w:val="auto"/>
                <w:sz w:val="28"/>
                <w:szCs w:val="28"/>
                <w:lang w:eastAsia="uk-UA"/>
              </w:rPr>
            </w:pPr>
            <w:r w:rsidRPr="006A4C69">
              <w:rPr>
                <w:color w:val="auto"/>
                <w:sz w:val="28"/>
                <w:szCs w:val="28"/>
                <w:lang w:eastAsia="uk-UA"/>
              </w:rPr>
              <w:t>ДСС</w:t>
            </w:r>
            <w:r w:rsidR="00D52326" w:rsidRPr="006A4C69">
              <w:rPr>
                <w:color w:val="auto"/>
                <w:sz w:val="28"/>
                <w:szCs w:val="28"/>
                <w:lang w:eastAsia="uk-UA"/>
              </w:rPr>
              <w:t xml:space="preserve"> проводиться на основі комбінованого підходу, за яким одиниці із розміром за показником середньої кількості найманих працівників від 250 осіб і більше обстежуються на суцільній основі, від 10 до 249 осіб включно – із використанням вибіркового методу.</w:t>
            </w:r>
          </w:p>
          <w:p w14:paraId="60E02E81" w14:textId="44EA8FA6" w:rsidR="005A22DA" w:rsidRPr="006A4C69" w:rsidRDefault="005A22DA" w:rsidP="0012744E">
            <w:pPr>
              <w:pStyle w:val="Default"/>
              <w:ind w:firstLine="454"/>
              <w:jc w:val="both"/>
              <w:rPr>
                <w:color w:val="auto"/>
                <w:sz w:val="28"/>
                <w:szCs w:val="28"/>
                <w:lang w:eastAsia="uk-UA"/>
              </w:rPr>
            </w:pPr>
            <w:r w:rsidRPr="006A4C69">
              <w:rPr>
                <w:color w:val="auto"/>
                <w:sz w:val="28"/>
                <w:szCs w:val="28"/>
                <w:lang w:eastAsia="uk-UA"/>
              </w:rPr>
              <w:t xml:space="preserve">Методи розробки дизайну (плану) вибірки та формування сукупності одиниць спостереження, оцінки обсягу вибірки </w:t>
            </w:r>
            <w:r w:rsidR="00882391" w:rsidRPr="006A4C69">
              <w:rPr>
                <w:color w:val="auto"/>
                <w:sz w:val="28"/>
                <w:szCs w:val="28"/>
                <w:lang w:eastAsia="uk-UA"/>
              </w:rPr>
              <w:t xml:space="preserve">описано </w:t>
            </w:r>
            <w:r w:rsidRPr="006A4C69">
              <w:rPr>
                <w:color w:val="auto"/>
                <w:sz w:val="28"/>
                <w:szCs w:val="28"/>
                <w:lang w:eastAsia="uk-UA"/>
              </w:rPr>
              <w:t>у Методиці формування сукупності.</w:t>
            </w:r>
          </w:p>
          <w:p w14:paraId="4B275E57" w14:textId="4F2DF4C4" w:rsidR="00F47287" w:rsidRPr="006A4C69" w:rsidRDefault="00F47287" w:rsidP="0012744E">
            <w:pPr>
              <w:pStyle w:val="Default"/>
              <w:ind w:firstLine="454"/>
              <w:jc w:val="both"/>
              <w:rPr>
                <w:color w:val="auto"/>
                <w:sz w:val="28"/>
                <w:szCs w:val="28"/>
                <w:lang w:eastAsia="uk-UA"/>
              </w:rPr>
            </w:pPr>
            <w:r w:rsidRPr="006A4C69">
              <w:rPr>
                <w:color w:val="auto"/>
                <w:sz w:val="28"/>
                <w:szCs w:val="28"/>
                <w:lang w:eastAsia="uk-UA"/>
              </w:rPr>
              <w:t xml:space="preserve">Для визначення якості оцінок показників, що отримані за результатами спостереження, застосовуються характеристики точності (надійності): стандартна та гранична похибки вибірки, коефіцієнт варіації. </w:t>
            </w:r>
          </w:p>
          <w:p w14:paraId="1BC3785F" w14:textId="59229CC8" w:rsidR="00F47287" w:rsidRPr="006A4C69" w:rsidRDefault="00F47287" w:rsidP="0012744E">
            <w:pPr>
              <w:ind w:firstLine="454"/>
              <w:jc w:val="both"/>
            </w:pPr>
            <w:r w:rsidRPr="006A4C69">
              <w:t>Методи визначення надійності оцінок показників</w:t>
            </w:r>
            <w:r w:rsidR="00CE2C0E" w:rsidRPr="006A4C69">
              <w:t xml:space="preserve">, принципи побудови вибіркової сукупності ДСС та контролю якості формування вибірки </w:t>
            </w:r>
            <w:r w:rsidRPr="006A4C69">
              <w:t xml:space="preserve"> викладені в </w:t>
            </w:r>
            <w:r w:rsidR="008F349C" w:rsidRPr="006A4C69">
              <w:t>Методи</w:t>
            </w:r>
            <w:r w:rsidR="00CE2C0E" w:rsidRPr="006A4C69">
              <w:t>ці</w:t>
            </w:r>
            <w:r w:rsidR="008F349C" w:rsidRPr="006A4C69">
              <w:t xml:space="preserve"> характеристик надійності показників</w:t>
            </w:r>
            <w:r w:rsidR="00CE2C0E" w:rsidRPr="006A4C69">
              <w:t>.</w:t>
            </w:r>
          </w:p>
          <w:p w14:paraId="7C3DFF4F" w14:textId="77777777" w:rsidR="00EF252A" w:rsidRPr="006A4C69" w:rsidRDefault="00EF252A" w:rsidP="0012744E">
            <w:pPr>
              <w:pStyle w:val="Default"/>
              <w:ind w:firstLine="454"/>
              <w:jc w:val="both"/>
              <w:rPr>
                <w:color w:val="auto"/>
                <w:sz w:val="28"/>
                <w:szCs w:val="28"/>
                <w:lang w:eastAsia="uk-UA"/>
              </w:rPr>
            </w:pPr>
            <w:r w:rsidRPr="006A4C69">
              <w:rPr>
                <w:color w:val="auto"/>
                <w:sz w:val="28"/>
                <w:szCs w:val="28"/>
                <w:lang w:eastAsia="uk-UA"/>
              </w:rPr>
              <w:t xml:space="preserve">Для формування показників ДСС застосовуються методи обчислення відносних величин, інтенсивності, арифметичного підсумовування абсолютних величин та їх розподілу за категоріями. </w:t>
            </w:r>
          </w:p>
          <w:p w14:paraId="4DA49C12" w14:textId="3A519110" w:rsidR="00685604" w:rsidRPr="006A4C69" w:rsidRDefault="003010BD" w:rsidP="0012744E">
            <w:pPr>
              <w:pStyle w:val="Default"/>
              <w:ind w:firstLine="454"/>
              <w:jc w:val="both"/>
              <w:rPr>
                <w:color w:val="auto"/>
                <w:sz w:val="28"/>
                <w:szCs w:val="28"/>
                <w:lang w:eastAsia="uk-UA"/>
              </w:rPr>
            </w:pPr>
            <w:r w:rsidRPr="006A4C69">
              <w:rPr>
                <w:sz w:val="28"/>
                <w:szCs w:val="28"/>
              </w:rPr>
              <w:t xml:space="preserve">Отримані результати для забезпечення їх якості аналізуються, зокрема, з точки зору взаємозв’язку показників: кількості </w:t>
            </w:r>
            <w:r w:rsidRPr="006A4C69">
              <w:rPr>
                <w:sz w:val="28"/>
                <w:szCs w:val="28"/>
              </w:rPr>
              <w:lastRenderedPageBreak/>
              <w:t>працівників та їх оплаченого й відпрацьованого робочого часу, витрат на утримання робочої сили за складовими. Також здійснюється аналіз розподілу даних, аналіз абсолютних та відносних величин, вивчаються тенденції.</w:t>
            </w:r>
          </w:p>
        </w:tc>
      </w:tr>
      <w:tr w:rsidR="00EE0DD4" w:rsidRPr="00896068" w14:paraId="4DA49C17" w14:textId="77777777" w:rsidTr="0022728E">
        <w:tc>
          <w:tcPr>
            <w:tcW w:w="1418" w:type="dxa"/>
          </w:tcPr>
          <w:p w14:paraId="4DA49C14" w14:textId="13F9C8AA" w:rsidR="00546F0E" w:rsidRPr="00896068" w:rsidRDefault="00546F0E" w:rsidP="0012744E">
            <w:r w:rsidRPr="00896068">
              <w:lastRenderedPageBreak/>
              <w:t>S.13.2</w:t>
            </w:r>
          </w:p>
        </w:tc>
        <w:tc>
          <w:tcPr>
            <w:tcW w:w="5387" w:type="dxa"/>
          </w:tcPr>
          <w:p w14:paraId="4DA49C15" w14:textId="77777777" w:rsidR="00546F0E" w:rsidRPr="00896068" w:rsidRDefault="00546F0E" w:rsidP="0012744E">
            <w:r w:rsidRPr="00896068">
              <w:t>Похибки вибірки (A1 (U))</w:t>
            </w:r>
          </w:p>
        </w:tc>
        <w:tc>
          <w:tcPr>
            <w:tcW w:w="8476" w:type="dxa"/>
          </w:tcPr>
          <w:p w14:paraId="3DB198EB" w14:textId="449D554B" w:rsidR="005A22DA" w:rsidRPr="006A4C69" w:rsidRDefault="001C2D5E" w:rsidP="0012744E">
            <w:pPr>
              <w:ind w:firstLine="454"/>
              <w:jc w:val="both"/>
              <w:rPr>
                <w:color w:val="000000"/>
              </w:rPr>
            </w:pPr>
            <w:r w:rsidRPr="006A4C69">
              <w:rPr>
                <w:color w:val="000000"/>
              </w:rPr>
              <w:t>ДСС проводиться з використанням вибіркового методу, то</w:t>
            </w:r>
            <w:r w:rsidR="00C94F75" w:rsidRPr="006A4C69">
              <w:rPr>
                <w:color w:val="000000"/>
              </w:rPr>
              <w:t>му</w:t>
            </w:r>
            <w:r w:rsidRPr="006A4C69">
              <w:rPr>
                <w:color w:val="000000"/>
              </w:rPr>
              <w:t xml:space="preserve"> йому властиві похибки вибірки. </w:t>
            </w:r>
            <w:r w:rsidR="005A22DA" w:rsidRPr="006A4C69">
              <w:rPr>
                <w:color w:val="000000"/>
              </w:rPr>
              <w:t>Головним джерелом похибок вибірки є специфіка вибіркових обстежень, яка полягає в обстеженні лише спеціально відібраної частини генеральної сукупності, а також дизайн вибірки.</w:t>
            </w:r>
          </w:p>
          <w:p w14:paraId="0C4463B1" w14:textId="77777777" w:rsidR="001C2D5E" w:rsidRPr="006A4C69" w:rsidRDefault="001D61C1" w:rsidP="0012744E">
            <w:pPr>
              <w:ind w:firstLine="454"/>
              <w:jc w:val="both"/>
              <w:rPr>
                <w:color w:val="000000"/>
              </w:rPr>
            </w:pPr>
            <w:r w:rsidRPr="006A4C69">
              <w:rPr>
                <w:color w:val="000000"/>
              </w:rPr>
              <w:t xml:space="preserve">За результатами спостереження для показника </w:t>
            </w:r>
            <w:r w:rsidR="001C2D5E" w:rsidRPr="006A4C69">
              <w:rPr>
                <w:color w:val="000000"/>
              </w:rPr>
              <w:t>"</w:t>
            </w:r>
            <w:r w:rsidRPr="006A4C69">
              <w:rPr>
                <w:color w:val="000000"/>
              </w:rPr>
              <w:t xml:space="preserve">середньомісячні витрати підприємств на робочу силу в розрахунку на одного штатного працівника" розраховуються </w:t>
            </w:r>
            <w:r w:rsidRPr="006A4C69">
              <w:t>характеристики</w:t>
            </w:r>
            <w:r w:rsidRPr="006A4C69">
              <w:rPr>
                <w:color w:val="000000"/>
              </w:rPr>
              <w:t xml:space="preserve"> надійності: коефіцієнт варіації, гранична та стандартна похибки вибірки. </w:t>
            </w:r>
          </w:p>
          <w:p w14:paraId="4DA49C16" w14:textId="1F01241E" w:rsidR="00F3061A" w:rsidRPr="006A4C69" w:rsidRDefault="006F78D0" w:rsidP="0012744E">
            <w:pPr>
              <w:ind w:firstLine="454"/>
              <w:jc w:val="both"/>
            </w:pPr>
            <w:r w:rsidRPr="006A4C69">
              <w:t xml:space="preserve">Рівень надійності оцінок вищезазначеного показника за </w:t>
            </w:r>
            <w:r w:rsidR="00AA2ACD" w:rsidRPr="006A4C69">
              <w:t xml:space="preserve">видами економічної діяльності, </w:t>
            </w:r>
            <w:r w:rsidR="00715596" w:rsidRPr="006A4C69">
              <w:t xml:space="preserve">регіонами, </w:t>
            </w:r>
            <w:r w:rsidR="00AA2ACD" w:rsidRPr="006A4C69">
              <w:t>групами витрат</w:t>
            </w:r>
            <w:r w:rsidR="00715596" w:rsidRPr="006A4C69">
              <w:t>,</w:t>
            </w:r>
            <w:r w:rsidR="00AA2ACD" w:rsidRPr="006A4C69">
              <w:t xml:space="preserve"> </w:t>
            </w:r>
            <w:r w:rsidR="00715596" w:rsidRPr="006A4C69">
              <w:rPr>
                <w:rFonts w:eastAsiaTheme="minorEastAsia"/>
                <w:color w:val="000000"/>
              </w:rPr>
              <w:t xml:space="preserve">групами підприємств за їхнім розміром </w:t>
            </w:r>
            <w:r w:rsidR="002F015C" w:rsidRPr="006A4C69">
              <w:rPr>
                <w:rFonts w:eastAsiaTheme="minorEastAsia"/>
                <w:color w:val="000000"/>
              </w:rPr>
              <w:t>о</w:t>
            </w:r>
            <w:r w:rsidRPr="006A4C69">
              <w:rPr>
                <w:rFonts w:eastAsiaTheme="minorEastAsia"/>
                <w:color w:val="000000"/>
              </w:rPr>
              <w:t>публік</w:t>
            </w:r>
            <w:r w:rsidR="002F015C" w:rsidRPr="006A4C69">
              <w:rPr>
                <w:rFonts w:eastAsiaTheme="minorEastAsia"/>
                <w:color w:val="000000"/>
              </w:rPr>
              <w:t xml:space="preserve">овано </w:t>
            </w:r>
            <w:r w:rsidRPr="006A4C69">
              <w:rPr>
                <w:rFonts w:eastAsiaTheme="minorEastAsia"/>
              </w:rPr>
              <w:t xml:space="preserve">у </w:t>
            </w:r>
            <w:hyperlink r:id="rId31" w:history="1">
              <w:r w:rsidRPr="006A4C69">
                <w:rPr>
                  <w:rStyle w:val="a4"/>
                  <w:rFonts w:eastAsiaTheme="minorEastAsia"/>
                  <w:color w:val="auto"/>
                  <w:u w:val="none"/>
                </w:rPr>
                <w:t>статистичному</w:t>
              </w:r>
              <w:r w:rsidRPr="006A4C69">
                <w:rPr>
                  <w:rStyle w:val="a4"/>
                  <w:color w:val="auto"/>
                  <w:u w:val="none"/>
                </w:rPr>
                <w:t xml:space="preserve"> збірнику "</w:t>
              </w:r>
              <w:r w:rsidR="00715596" w:rsidRPr="006A4C69">
                <w:rPr>
                  <w:rStyle w:val="a4"/>
                  <w:color w:val="auto"/>
                  <w:u w:val="none"/>
                </w:rPr>
                <w:t>Витрати на робочу силу</w:t>
              </w:r>
              <w:r w:rsidRPr="006A4C69">
                <w:rPr>
                  <w:rStyle w:val="a4"/>
                  <w:color w:val="auto"/>
                  <w:u w:val="none"/>
                </w:rPr>
                <w:t>"</w:t>
              </w:r>
            </w:hyperlink>
            <w:r w:rsidR="00715596" w:rsidRPr="006A4C69">
              <w:t xml:space="preserve"> за 2018 рік</w:t>
            </w:r>
            <w:r w:rsidRPr="006A4C69">
              <w:t xml:space="preserve">. </w:t>
            </w:r>
          </w:p>
        </w:tc>
      </w:tr>
      <w:tr w:rsidR="00EE0DD4" w:rsidRPr="00896068" w14:paraId="4DA49C1B" w14:textId="77777777" w:rsidTr="0022728E">
        <w:tc>
          <w:tcPr>
            <w:tcW w:w="1418" w:type="dxa"/>
          </w:tcPr>
          <w:p w14:paraId="4DA49C18" w14:textId="77777777" w:rsidR="00546F0E" w:rsidRPr="00896068" w:rsidRDefault="00546F0E" w:rsidP="0012744E">
            <w:r w:rsidRPr="00896068">
              <w:t>S.13.2.1</w:t>
            </w:r>
          </w:p>
        </w:tc>
        <w:tc>
          <w:tcPr>
            <w:tcW w:w="5387" w:type="dxa"/>
          </w:tcPr>
          <w:p w14:paraId="4DA49C19" w14:textId="77777777" w:rsidR="00546F0E" w:rsidRPr="00896068" w:rsidRDefault="00546F0E" w:rsidP="0012744E">
            <w:r w:rsidRPr="00896068">
              <w:t>Похибки вибірки (A1(P))</w:t>
            </w:r>
          </w:p>
        </w:tc>
        <w:tc>
          <w:tcPr>
            <w:tcW w:w="8476" w:type="dxa"/>
          </w:tcPr>
          <w:p w14:paraId="3B55E52C" w14:textId="77777777" w:rsidR="006C7551" w:rsidRPr="006A4C69" w:rsidRDefault="006C7551" w:rsidP="0012744E">
            <w:pPr>
              <w:ind w:firstLine="454"/>
              <w:jc w:val="both"/>
            </w:pPr>
            <w:r w:rsidRPr="006A4C69">
              <w:t>Оскільки вибіркова сукупність спостереження формується, у тому числі, з використанням процедури стратифікованого відбору одиниць, можуть бути присутні похибки вибірки.</w:t>
            </w:r>
          </w:p>
          <w:p w14:paraId="4DA49C1A" w14:textId="222A1D8A" w:rsidR="0004148F" w:rsidRPr="006A4C69" w:rsidRDefault="006C7551" w:rsidP="0012744E">
            <w:pPr>
              <w:ind w:firstLine="454"/>
              <w:jc w:val="both"/>
            </w:pPr>
            <w:r w:rsidRPr="006A4C69">
              <w:rPr>
                <w:color w:val="000000"/>
              </w:rPr>
              <w:t>Водночас, о</w:t>
            </w:r>
            <w:r w:rsidR="00C905A9" w:rsidRPr="006A4C69">
              <w:rPr>
                <w:color w:val="000000"/>
              </w:rPr>
              <w:t xml:space="preserve">цінки показників ДСС є достатньо надійними </w:t>
            </w:r>
            <w:r w:rsidR="00C905A9" w:rsidRPr="006A4C69">
              <w:t>як для України, так і регіон</w:t>
            </w:r>
            <w:r w:rsidR="00EF462D" w:rsidRPr="006A4C69">
              <w:t>ів</w:t>
            </w:r>
            <w:r w:rsidR="00C905A9" w:rsidRPr="006A4C69">
              <w:t xml:space="preserve">. </w:t>
            </w:r>
            <w:r w:rsidRPr="006A4C69">
              <w:t>К</w:t>
            </w:r>
            <w:r w:rsidR="00C905A9" w:rsidRPr="006A4C69">
              <w:rPr>
                <w:color w:val="000000"/>
              </w:rPr>
              <w:t xml:space="preserve">оефіцієнти варіації для оцінок середньомісячних витрат підприємств на робочу силу в розрахунку на одного штатного працівника </w:t>
            </w:r>
            <w:r w:rsidR="00813309" w:rsidRPr="006A4C69">
              <w:rPr>
                <w:color w:val="000000"/>
              </w:rPr>
              <w:t xml:space="preserve">за 2018 рік </w:t>
            </w:r>
            <w:r w:rsidR="00C905A9" w:rsidRPr="006A4C69">
              <w:rPr>
                <w:color w:val="000000"/>
              </w:rPr>
              <w:t>в цілому по Україні, по всіх регіонах та групах підприємств за їхнім розміром,</w:t>
            </w:r>
            <w:r w:rsidR="00813309" w:rsidRPr="006A4C69">
              <w:rPr>
                <w:color w:val="000000"/>
              </w:rPr>
              <w:t xml:space="preserve"> </w:t>
            </w:r>
            <w:r w:rsidR="00C905A9" w:rsidRPr="006A4C69">
              <w:rPr>
                <w:color w:val="000000"/>
              </w:rPr>
              <w:t>а також майже по всіх видах економічної діяльності не перевищують 5%.</w:t>
            </w:r>
          </w:p>
        </w:tc>
      </w:tr>
      <w:tr w:rsidR="00EE0DD4" w:rsidRPr="00896068" w14:paraId="4DA49C21" w14:textId="77777777" w:rsidTr="0022728E">
        <w:tc>
          <w:tcPr>
            <w:tcW w:w="1418" w:type="dxa"/>
          </w:tcPr>
          <w:p w14:paraId="4DA49C1C" w14:textId="77777777" w:rsidR="00546F0E" w:rsidRPr="00896068" w:rsidRDefault="00546F0E" w:rsidP="0012744E">
            <w:r w:rsidRPr="00896068">
              <w:t>S.13.3</w:t>
            </w:r>
          </w:p>
        </w:tc>
        <w:tc>
          <w:tcPr>
            <w:tcW w:w="5387" w:type="dxa"/>
          </w:tcPr>
          <w:p w14:paraId="4DA49C1D" w14:textId="77777777" w:rsidR="00546F0E" w:rsidRPr="00896068" w:rsidRDefault="00546F0E" w:rsidP="0012744E">
            <w:r w:rsidRPr="00896068">
              <w:t xml:space="preserve">Похибки, що не стосуються вибірки та A4. Невідповіді одиниць і рівень невідповідей </w:t>
            </w:r>
            <w:r w:rsidRPr="00896068">
              <w:lastRenderedPageBreak/>
              <w:t>одиниць (A5)</w:t>
            </w:r>
          </w:p>
        </w:tc>
        <w:tc>
          <w:tcPr>
            <w:tcW w:w="8476" w:type="dxa"/>
          </w:tcPr>
          <w:p w14:paraId="605804A0" w14:textId="77777777" w:rsidR="00E655FC" w:rsidRPr="006A4C69" w:rsidRDefault="00E655FC" w:rsidP="0012744E">
            <w:pPr>
              <w:spacing w:line="230" w:lineRule="auto"/>
              <w:ind w:firstLine="454"/>
              <w:jc w:val="both"/>
            </w:pPr>
            <w:r w:rsidRPr="006A4C69">
              <w:lastRenderedPageBreak/>
              <w:t>У межах ДСС присутні похибки вимірювання, охоплення, обробки тощо.</w:t>
            </w:r>
          </w:p>
          <w:p w14:paraId="6300E785" w14:textId="116804EC" w:rsidR="00E655FC" w:rsidRPr="006A4C69" w:rsidRDefault="00E655FC" w:rsidP="0012744E">
            <w:pPr>
              <w:spacing w:line="230" w:lineRule="auto"/>
              <w:ind w:firstLine="454"/>
              <w:jc w:val="both"/>
            </w:pPr>
            <w:r w:rsidRPr="006A4C69">
              <w:lastRenderedPageBreak/>
              <w:t xml:space="preserve">Рівень невідповідей </w:t>
            </w:r>
            <w:r w:rsidR="006F2666" w:rsidRPr="006A4C69">
              <w:t xml:space="preserve">одиниць </w:t>
            </w:r>
            <w:r w:rsidRPr="006A4C69">
              <w:t>(А5) за 20</w:t>
            </w:r>
            <w:r w:rsidR="0021056B" w:rsidRPr="006A4C69">
              <w:t>18</w:t>
            </w:r>
            <w:r w:rsidRPr="006A4C69">
              <w:t xml:space="preserve"> рік склав </w:t>
            </w:r>
            <w:r w:rsidR="00DB5E6F" w:rsidRPr="006A4C69">
              <w:rPr>
                <w:lang w:val="ru-RU"/>
              </w:rPr>
              <w:t>6</w:t>
            </w:r>
            <w:r w:rsidR="00DA386F" w:rsidRPr="006A4C69">
              <w:t>,3</w:t>
            </w:r>
            <w:r w:rsidRPr="006A4C69">
              <w:t>%,</w:t>
            </w:r>
            <w:r w:rsidRPr="006A4C69">
              <w:rPr>
                <w:color w:val="000000"/>
              </w:rPr>
              <w:t xml:space="preserve"> часткові відповіді у спостереженні не фіксуються.</w:t>
            </w:r>
          </w:p>
          <w:p w14:paraId="4501EDBA" w14:textId="0C24CE8C" w:rsidR="00E655FC" w:rsidRPr="006A4C69" w:rsidRDefault="00E655FC" w:rsidP="0012744E">
            <w:pPr>
              <w:spacing w:line="230" w:lineRule="auto"/>
              <w:ind w:firstLine="454"/>
              <w:jc w:val="both"/>
              <w:rPr>
                <w:color w:val="000000"/>
              </w:rPr>
            </w:pPr>
            <w:r w:rsidRPr="006A4C69">
              <w:rPr>
                <w:color w:val="000000"/>
              </w:rPr>
              <w:t>У випадк</w:t>
            </w:r>
            <w:r w:rsidR="00736891" w:rsidRPr="006A4C69">
              <w:rPr>
                <w:color w:val="000000"/>
              </w:rPr>
              <w:t>у</w:t>
            </w:r>
            <w:r w:rsidRPr="006A4C69">
              <w:rPr>
                <w:color w:val="000000"/>
              </w:rPr>
              <w:t xml:space="preserve"> виявлення нетипових даних, для зменшення впливу різких змін їх характеристик на результати спостереження, застосовується метод коригування статистичних ваг звітних одиниць.</w:t>
            </w:r>
          </w:p>
          <w:p w14:paraId="4DA49C20" w14:textId="33B5FCAF" w:rsidR="00DB4339" w:rsidRPr="006A4C69" w:rsidRDefault="0003672F" w:rsidP="0012744E">
            <w:pPr>
              <w:spacing w:line="230" w:lineRule="auto"/>
              <w:ind w:firstLine="454"/>
              <w:jc w:val="both"/>
              <w:rPr>
                <w:color w:val="000000" w:themeColor="text1"/>
              </w:rPr>
            </w:pPr>
            <w:r w:rsidRPr="006A4C69">
              <w:t xml:space="preserve">Для зменшення рівня невідповідей застосовується контроль рівня подання звітів респондентами, охопленими ДСС, аналізуються причини їх неподання. </w:t>
            </w:r>
          </w:p>
        </w:tc>
      </w:tr>
      <w:tr w:rsidR="00EE0DD4" w:rsidRPr="00896068" w14:paraId="4DA49C2D" w14:textId="77777777" w:rsidTr="0022728E">
        <w:tc>
          <w:tcPr>
            <w:tcW w:w="1418" w:type="dxa"/>
          </w:tcPr>
          <w:p w14:paraId="4DA49C22" w14:textId="77777777" w:rsidR="00546F0E" w:rsidRPr="00896068" w:rsidRDefault="00546F0E" w:rsidP="0012744E">
            <w:r w:rsidRPr="00896068">
              <w:lastRenderedPageBreak/>
              <w:t>S.13.3.1</w:t>
            </w:r>
          </w:p>
        </w:tc>
        <w:tc>
          <w:tcPr>
            <w:tcW w:w="5387" w:type="dxa"/>
          </w:tcPr>
          <w:p w14:paraId="4DA49C24" w14:textId="5655B7F3" w:rsidR="00546F0E" w:rsidRPr="00896068" w:rsidRDefault="00570E43" w:rsidP="0012744E">
            <w:r w:rsidRPr="00896068">
              <w:t>Похибки охоплення</w:t>
            </w:r>
          </w:p>
        </w:tc>
        <w:tc>
          <w:tcPr>
            <w:tcW w:w="8476" w:type="dxa"/>
          </w:tcPr>
          <w:p w14:paraId="5BA34A2D" w14:textId="77777777" w:rsidR="007167CC" w:rsidRPr="007167CC" w:rsidRDefault="007167CC" w:rsidP="0012744E">
            <w:pPr>
              <w:spacing w:line="230" w:lineRule="auto"/>
              <w:ind w:firstLine="431"/>
              <w:jc w:val="both"/>
              <w:rPr>
                <w:color w:val="000000" w:themeColor="text1"/>
              </w:rPr>
            </w:pPr>
            <w:r w:rsidRPr="007167CC">
              <w:t xml:space="preserve">В межах ДСС </w:t>
            </w:r>
            <w:r w:rsidRPr="007167CC">
              <w:rPr>
                <w:color w:val="000000" w:themeColor="text1"/>
              </w:rPr>
              <w:t>здійснюється формування генеральної сукупності, сукупності одиниць статистичного спостереження, що вивчається.</w:t>
            </w:r>
          </w:p>
          <w:p w14:paraId="2261758B" w14:textId="2B5E6288" w:rsidR="007167CC" w:rsidRPr="007167CC" w:rsidRDefault="007167CC" w:rsidP="0012744E">
            <w:pPr>
              <w:pStyle w:val="ad"/>
              <w:spacing w:line="230" w:lineRule="auto"/>
              <w:ind w:firstLine="431"/>
              <w:jc w:val="both"/>
              <w:rPr>
                <w:sz w:val="28"/>
                <w:szCs w:val="28"/>
              </w:rPr>
            </w:pPr>
            <w:r w:rsidRPr="007167CC">
              <w:rPr>
                <w:sz w:val="28"/>
                <w:szCs w:val="28"/>
              </w:rPr>
              <w:t>Для проведення ДСС за 2018 рік генеральна сукупність становила 81377 одиниць, сукупність одиниць, що вивчається – 18499 або 22,7%). На суцільній основі було відібрано 5675 одиниць, на вибірковій основі – 12824 одиниці.</w:t>
            </w:r>
          </w:p>
          <w:p w14:paraId="4DA49C2C" w14:textId="3A57B1FD" w:rsidR="00A46527" w:rsidRPr="007167CC" w:rsidRDefault="007167CC" w:rsidP="0012744E">
            <w:pPr>
              <w:spacing w:line="230" w:lineRule="auto"/>
              <w:ind w:firstLine="454"/>
              <w:jc w:val="both"/>
            </w:pPr>
            <w:r w:rsidRPr="007167CC">
              <w:t>Різниця між одиницями генеральної сукупності та сукупності, що вивчається, у звітному році становила 62878 одиниць (за рахунок одиниць, що не відібрались через невідповідність критеріям відбору, або на яких розповсюджуються дані ДСС).</w:t>
            </w:r>
          </w:p>
        </w:tc>
      </w:tr>
      <w:tr w:rsidR="00EE0DD4" w:rsidRPr="00896068" w14:paraId="4DA49C32" w14:textId="77777777" w:rsidTr="0022728E">
        <w:tc>
          <w:tcPr>
            <w:tcW w:w="1418" w:type="dxa"/>
          </w:tcPr>
          <w:p w14:paraId="4DA49C2E" w14:textId="5E3D2EBA" w:rsidR="00546F0E" w:rsidRPr="00027C24" w:rsidRDefault="00546F0E" w:rsidP="0012744E">
            <w:r w:rsidRPr="00027C24">
              <w:t>S.13.3.1.1</w:t>
            </w:r>
          </w:p>
        </w:tc>
        <w:tc>
          <w:tcPr>
            <w:tcW w:w="5387" w:type="dxa"/>
          </w:tcPr>
          <w:p w14:paraId="4DA49C2F" w14:textId="77777777" w:rsidR="00546F0E" w:rsidRPr="00027C24" w:rsidRDefault="00546F0E" w:rsidP="0012744E">
            <w:r w:rsidRPr="00027C24">
              <w:t>Рівень надмірного охоплення (A2)</w:t>
            </w:r>
          </w:p>
          <w:p w14:paraId="6C2F6DFE" w14:textId="77777777" w:rsidR="00A63D2A" w:rsidRPr="00027C24" w:rsidRDefault="00A63D2A" w:rsidP="0012744E"/>
          <w:p w14:paraId="4DA49C30" w14:textId="1CB1C865" w:rsidR="00687967" w:rsidRPr="00027C24" w:rsidRDefault="00687967" w:rsidP="0012744E"/>
        </w:tc>
        <w:tc>
          <w:tcPr>
            <w:tcW w:w="8476" w:type="dxa"/>
          </w:tcPr>
          <w:p w14:paraId="74395547" w14:textId="002FB28E" w:rsidR="004C5729" w:rsidRPr="00DD2EB4" w:rsidRDefault="00A63D2A" w:rsidP="0012744E">
            <w:pPr>
              <w:spacing w:line="230" w:lineRule="auto"/>
              <w:ind w:firstLine="454"/>
              <w:jc w:val="both"/>
              <w:rPr>
                <w:color w:val="000000" w:themeColor="text1"/>
              </w:rPr>
            </w:pPr>
            <w:r w:rsidRPr="00DD2EB4">
              <w:t xml:space="preserve">Рівень надмірного охоплення, як відношення кількості одиниць, які не знайдені за наявними контактами, та які припинені або знаходяться в стадії припинення, до сукупності одиниць, що вивчається, за формою </w:t>
            </w:r>
            <w:r w:rsidRPr="00DD2EB4">
              <w:rPr>
                <w:color w:val="000000" w:themeColor="text1"/>
              </w:rPr>
              <w:t xml:space="preserve">№ </w:t>
            </w:r>
            <w:r w:rsidR="00E420AF" w:rsidRPr="00DD2EB4">
              <w:rPr>
                <w:color w:val="000000" w:themeColor="text1"/>
                <w:lang w:val="ru-RU"/>
              </w:rPr>
              <w:t>1-РС</w:t>
            </w:r>
            <w:r w:rsidRPr="00DD2EB4">
              <w:rPr>
                <w:color w:val="000000" w:themeColor="text1"/>
              </w:rPr>
              <w:t xml:space="preserve"> (</w:t>
            </w:r>
            <w:r w:rsidR="00E81EB0" w:rsidRPr="00DD2EB4">
              <w:rPr>
                <w:color w:val="000000" w:themeColor="text1"/>
              </w:rPr>
              <w:t>один раз на чотири роки</w:t>
            </w:r>
            <w:r w:rsidRPr="00DD2EB4">
              <w:rPr>
                <w:color w:val="000000" w:themeColor="text1"/>
              </w:rPr>
              <w:t xml:space="preserve">) </w:t>
            </w:r>
            <w:r w:rsidR="00862A84" w:rsidRPr="00DD2EB4">
              <w:t xml:space="preserve">"Звіт про </w:t>
            </w:r>
            <w:r w:rsidR="00E420AF" w:rsidRPr="00DD2EB4">
              <w:t>витрати на утримання робочої сили</w:t>
            </w:r>
            <w:r w:rsidR="00862A84" w:rsidRPr="00DD2EB4">
              <w:t xml:space="preserve">" (далі – форма  № </w:t>
            </w:r>
            <w:r w:rsidR="00E420AF" w:rsidRPr="00DD2EB4">
              <w:t xml:space="preserve">1-РС </w:t>
            </w:r>
            <w:r w:rsidR="00336ED7" w:rsidRPr="00DD2EB4">
              <w:rPr>
                <w:color w:val="000000" w:themeColor="text1"/>
              </w:rPr>
              <w:t>(один раз на чотири роки)</w:t>
            </w:r>
            <w:r w:rsidR="00862A84" w:rsidRPr="00DD2EB4">
              <w:t xml:space="preserve">) </w:t>
            </w:r>
            <w:r w:rsidR="00E81EB0" w:rsidRPr="00DD2EB4">
              <w:rPr>
                <w:color w:val="000000" w:themeColor="text1"/>
              </w:rPr>
              <w:t xml:space="preserve">за </w:t>
            </w:r>
            <w:r w:rsidRPr="00DD2EB4">
              <w:rPr>
                <w:color w:val="000000" w:themeColor="text1"/>
              </w:rPr>
              <w:t>20</w:t>
            </w:r>
            <w:r w:rsidR="00E420AF" w:rsidRPr="00DD2EB4">
              <w:rPr>
                <w:color w:val="000000" w:themeColor="text1"/>
              </w:rPr>
              <w:t>18</w:t>
            </w:r>
            <w:r w:rsidRPr="00DD2EB4">
              <w:rPr>
                <w:color w:val="000000" w:themeColor="text1"/>
              </w:rPr>
              <w:t xml:space="preserve"> р</w:t>
            </w:r>
            <w:r w:rsidR="00E81EB0" w:rsidRPr="00DD2EB4">
              <w:rPr>
                <w:color w:val="000000" w:themeColor="text1"/>
              </w:rPr>
              <w:t>і</w:t>
            </w:r>
            <w:r w:rsidR="00733AFD" w:rsidRPr="00DD2EB4">
              <w:rPr>
                <w:color w:val="000000" w:themeColor="text1"/>
              </w:rPr>
              <w:t>к</w:t>
            </w:r>
            <w:r w:rsidR="00530861" w:rsidRPr="00DD2EB4">
              <w:rPr>
                <w:color w:val="000000" w:themeColor="text1"/>
              </w:rPr>
              <w:t xml:space="preserve"> </w:t>
            </w:r>
            <w:r w:rsidRPr="00DD2EB4">
              <w:rPr>
                <w:color w:val="000000" w:themeColor="text1"/>
              </w:rPr>
              <w:t>скла</w:t>
            </w:r>
            <w:r w:rsidR="00915ABA" w:rsidRPr="00DD2EB4">
              <w:rPr>
                <w:color w:val="000000" w:themeColor="text1"/>
              </w:rPr>
              <w:t>в</w:t>
            </w:r>
            <w:r w:rsidR="006D5E8E" w:rsidRPr="00DD2EB4">
              <w:rPr>
                <w:color w:val="000000" w:themeColor="text1"/>
              </w:rPr>
              <w:t xml:space="preserve"> 2,6%.</w:t>
            </w:r>
          </w:p>
          <w:p w14:paraId="4DA49C31" w14:textId="38E57558" w:rsidR="00BA09B8" w:rsidRPr="00DD2EB4" w:rsidRDefault="00A63D2A" w:rsidP="0012744E">
            <w:pPr>
              <w:spacing w:line="230" w:lineRule="auto"/>
              <w:ind w:firstLine="454"/>
              <w:jc w:val="both"/>
            </w:pPr>
            <w:r w:rsidRPr="00DD2EB4">
              <w:rPr>
                <w:color w:val="000000" w:themeColor="text1"/>
              </w:rPr>
              <w:t xml:space="preserve"> </w:t>
            </w:r>
            <w:r w:rsidR="00F850B9" w:rsidRPr="00DD2EB4">
              <w:t>А2</w:t>
            </w:r>
            <w:r w:rsidR="00FC00C1" w:rsidRPr="00DD2EB4">
              <w:t xml:space="preserve"> </w:t>
            </w:r>
            <w:r w:rsidR="00F850B9" w:rsidRPr="00DD2EB4">
              <w:t>=</w:t>
            </w:r>
            <w:r w:rsidR="00FC00C1" w:rsidRPr="00DD2EB4">
              <w:t xml:space="preserve"> </w:t>
            </w:r>
            <w:r w:rsidR="00F850B9" w:rsidRPr="00DD2EB4">
              <w:t>(</w:t>
            </w:r>
            <w:r w:rsidR="00FC00C1" w:rsidRPr="00DD2EB4">
              <w:t>423 + 55)</w:t>
            </w:r>
            <w:r w:rsidR="00F850B9" w:rsidRPr="00DD2EB4">
              <w:t>/</w:t>
            </w:r>
            <w:r w:rsidR="00FC00C1" w:rsidRPr="00DD2EB4">
              <w:t xml:space="preserve"> 18499 = </w:t>
            </w:r>
            <w:r w:rsidR="006D5E8E" w:rsidRPr="00DD2EB4">
              <w:t>0,026</w:t>
            </w:r>
            <w:r w:rsidR="00F850B9" w:rsidRPr="00DD2EB4">
              <w:rPr>
                <w:color w:val="000000" w:themeColor="text1"/>
              </w:rPr>
              <w:t xml:space="preserve">. </w:t>
            </w:r>
          </w:p>
        </w:tc>
      </w:tr>
      <w:tr w:rsidR="00EE0DD4" w:rsidRPr="00896068" w14:paraId="4DA49C36" w14:textId="77777777" w:rsidTr="0022728E">
        <w:tc>
          <w:tcPr>
            <w:tcW w:w="1418" w:type="dxa"/>
          </w:tcPr>
          <w:p w14:paraId="4DA49C33" w14:textId="56896958" w:rsidR="00546F0E" w:rsidRPr="00896068" w:rsidRDefault="00546F0E" w:rsidP="0012744E">
            <w:r w:rsidRPr="00896068">
              <w:t>S.13.3.1.2</w:t>
            </w:r>
          </w:p>
        </w:tc>
        <w:tc>
          <w:tcPr>
            <w:tcW w:w="5387" w:type="dxa"/>
          </w:tcPr>
          <w:p w14:paraId="4DA49C34" w14:textId="77777777" w:rsidR="00546F0E" w:rsidRPr="00896068" w:rsidRDefault="00546F0E" w:rsidP="0012744E">
            <w:r w:rsidRPr="00896068">
              <w:t xml:space="preserve">Частка спільних одиниць (A3) </w:t>
            </w:r>
          </w:p>
        </w:tc>
        <w:tc>
          <w:tcPr>
            <w:tcW w:w="8476" w:type="dxa"/>
          </w:tcPr>
          <w:p w14:paraId="4DA49C35" w14:textId="594EF31E" w:rsidR="00546F0E" w:rsidRPr="00896068" w:rsidRDefault="00546F0E" w:rsidP="0012744E">
            <w:pPr>
              <w:spacing w:line="230" w:lineRule="auto"/>
              <w:ind w:firstLine="454"/>
              <w:jc w:val="both"/>
            </w:pPr>
            <w:r w:rsidRPr="00DB4339">
              <w:t>Показник не розраховується,</w:t>
            </w:r>
            <w:r w:rsidRPr="00896068">
              <w:t xml:space="preserve"> оскільки для проведення ДСС використову</w:t>
            </w:r>
            <w:r w:rsidR="00915ABA" w:rsidRPr="00896068">
              <w:t>є</w:t>
            </w:r>
            <w:r w:rsidRPr="00896068">
              <w:t>ться тільки одне джерело інформації –</w:t>
            </w:r>
            <w:r w:rsidR="00736E75" w:rsidRPr="00896068">
              <w:t xml:space="preserve"> </w:t>
            </w:r>
            <w:r w:rsidRPr="00896068">
              <w:t>дан</w:t>
            </w:r>
            <w:r w:rsidR="00736E75" w:rsidRPr="00896068">
              <w:t>і</w:t>
            </w:r>
            <w:r w:rsidRPr="00896068">
              <w:t xml:space="preserve"> від респондентів.</w:t>
            </w:r>
          </w:p>
        </w:tc>
      </w:tr>
      <w:tr w:rsidR="00EE0DD4" w:rsidRPr="00896068" w14:paraId="4DA49C3B" w14:textId="77777777" w:rsidTr="0022728E">
        <w:tc>
          <w:tcPr>
            <w:tcW w:w="1418" w:type="dxa"/>
          </w:tcPr>
          <w:p w14:paraId="4DA49C37" w14:textId="77777777" w:rsidR="00546F0E" w:rsidRPr="00896068" w:rsidRDefault="00546F0E" w:rsidP="0012744E">
            <w:r w:rsidRPr="00896068">
              <w:lastRenderedPageBreak/>
              <w:t>S.13.3.2</w:t>
            </w:r>
          </w:p>
        </w:tc>
        <w:tc>
          <w:tcPr>
            <w:tcW w:w="5387" w:type="dxa"/>
          </w:tcPr>
          <w:p w14:paraId="4DA49C38" w14:textId="77777777" w:rsidR="00546F0E" w:rsidRPr="00896068" w:rsidRDefault="00546F0E" w:rsidP="0012744E">
            <w:r w:rsidRPr="00896068">
              <w:t>Похибки вимірювання</w:t>
            </w:r>
          </w:p>
        </w:tc>
        <w:tc>
          <w:tcPr>
            <w:tcW w:w="8476" w:type="dxa"/>
          </w:tcPr>
          <w:p w14:paraId="179F8103" w14:textId="77777777" w:rsidR="00F343B4" w:rsidRDefault="0097168D" w:rsidP="0012744E">
            <w:pPr>
              <w:ind w:firstLine="454"/>
              <w:jc w:val="both"/>
              <w:rPr>
                <w:sz w:val="27"/>
                <w:szCs w:val="27"/>
              </w:rPr>
            </w:pPr>
            <w:r w:rsidRPr="00896068">
              <w:t>Похибки вимірювання є одиничними і суттєво не впливають на точність статистичних даних (</w:t>
            </w:r>
            <w:r w:rsidR="0073363A" w:rsidRPr="00896068">
              <w:t xml:space="preserve">за оцінкою </w:t>
            </w:r>
            <w:r w:rsidRPr="00896068">
              <w:t>до 1%).</w:t>
            </w:r>
            <w:r w:rsidRPr="00896068">
              <w:rPr>
                <w:sz w:val="27"/>
                <w:szCs w:val="27"/>
              </w:rPr>
              <w:t xml:space="preserve"> </w:t>
            </w:r>
          </w:p>
          <w:p w14:paraId="4DA49C3A" w14:textId="5D25171F" w:rsidR="0097168D" w:rsidRPr="00896068" w:rsidRDefault="00AA51FF" w:rsidP="0012744E">
            <w:pPr>
              <w:ind w:firstLine="454"/>
              <w:jc w:val="both"/>
            </w:pPr>
            <w:r w:rsidRPr="00896068">
              <w:t>Для запобігання похибок вимірювання здійснюється аналіз даних, що надійшли від респондентів. У разі виявлення неузгодженостей може здійснюватися зв’язок із респондентами для уточнення даних і відповідне редагування інформації</w:t>
            </w:r>
            <w:r w:rsidR="00E67FFD" w:rsidRPr="00896068">
              <w:t>.</w:t>
            </w:r>
          </w:p>
        </w:tc>
      </w:tr>
      <w:tr w:rsidR="00EE0DD4" w:rsidRPr="00896068" w14:paraId="4DA49C41" w14:textId="77777777" w:rsidTr="0022728E">
        <w:tc>
          <w:tcPr>
            <w:tcW w:w="1418" w:type="dxa"/>
          </w:tcPr>
          <w:p w14:paraId="4DA49C3C" w14:textId="77777777" w:rsidR="00546F0E" w:rsidRPr="00896068" w:rsidRDefault="00546F0E" w:rsidP="0012744E">
            <w:r w:rsidRPr="00896068">
              <w:t xml:space="preserve">S.13.3.3 </w:t>
            </w:r>
          </w:p>
        </w:tc>
        <w:tc>
          <w:tcPr>
            <w:tcW w:w="5387" w:type="dxa"/>
          </w:tcPr>
          <w:p w14:paraId="4DA49C3D" w14:textId="77777777" w:rsidR="00546F0E" w:rsidRPr="00896068" w:rsidRDefault="00546F0E" w:rsidP="0012744E">
            <w:r w:rsidRPr="00896068">
              <w:t xml:space="preserve">Похибки невідповідей одиниць    </w:t>
            </w:r>
          </w:p>
        </w:tc>
        <w:tc>
          <w:tcPr>
            <w:tcW w:w="8476" w:type="dxa"/>
          </w:tcPr>
          <w:p w14:paraId="7F7D4D83" w14:textId="77777777" w:rsidR="005F29E2" w:rsidRDefault="00546F0E" w:rsidP="0012744E">
            <w:pPr>
              <w:ind w:firstLine="430"/>
              <w:jc w:val="both"/>
            </w:pPr>
            <w:r w:rsidRPr="00896068">
              <w:t xml:space="preserve">За результатами обстеження розраховується рівень участі респондентів й аналізуються основні причини їх неучасті. </w:t>
            </w:r>
          </w:p>
          <w:p w14:paraId="2A18DEDA" w14:textId="71763018" w:rsidR="00D00B9B" w:rsidRDefault="005F29E2" w:rsidP="0012744E">
            <w:pPr>
              <w:ind w:firstLine="430"/>
              <w:jc w:val="both"/>
              <w:rPr>
                <w:lang w:eastAsia="ru-RU"/>
              </w:rPr>
            </w:pPr>
            <w:r w:rsidRPr="009E090B">
              <w:rPr>
                <w:lang w:eastAsia="ru-RU"/>
              </w:rPr>
              <w:t xml:space="preserve">Так, рівень надання звітів респондентами за формою </w:t>
            </w:r>
            <w:r>
              <w:t>№ 1</w:t>
            </w:r>
            <w:r w:rsidRPr="009E090B">
              <w:t>-</w:t>
            </w:r>
            <w:r>
              <w:t>РС</w:t>
            </w:r>
            <w:r w:rsidRPr="009E090B">
              <w:t xml:space="preserve"> (один раз на чотири роки)</w:t>
            </w:r>
            <w:r w:rsidRPr="009E090B">
              <w:rPr>
                <w:lang w:eastAsia="ru-RU"/>
              </w:rPr>
              <w:t xml:space="preserve"> за 20</w:t>
            </w:r>
            <w:r>
              <w:rPr>
                <w:lang w:eastAsia="ru-RU"/>
              </w:rPr>
              <w:t>18</w:t>
            </w:r>
            <w:r w:rsidRPr="009E090B">
              <w:rPr>
                <w:lang w:eastAsia="ru-RU"/>
              </w:rPr>
              <w:t xml:space="preserve"> рік становив </w:t>
            </w:r>
            <w:r>
              <w:rPr>
                <w:lang w:eastAsia="ru-RU"/>
              </w:rPr>
              <w:t>93,</w:t>
            </w:r>
            <w:r w:rsidR="006E1F4A">
              <w:rPr>
                <w:lang w:eastAsia="ru-RU"/>
              </w:rPr>
              <w:t>7</w:t>
            </w:r>
            <w:r w:rsidRPr="008242F5">
              <w:rPr>
                <w:lang w:eastAsia="ru-RU"/>
              </w:rPr>
              <w:t xml:space="preserve">%. </w:t>
            </w:r>
          </w:p>
          <w:p w14:paraId="4DA49C40" w14:textId="172A0E31" w:rsidR="00546F0E" w:rsidRPr="00896068" w:rsidRDefault="005F29E2" w:rsidP="0012744E">
            <w:pPr>
              <w:ind w:firstLine="430"/>
              <w:jc w:val="both"/>
            </w:pPr>
            <w:r w:rsidRPr="005717C0">
              <w:t>Діями з підвищення рівня відповідей є телефонне та електронне контактування з респондентами.</w:t>
            </w:r>
          </w:p>
        </w:tc>
      </w:tr>
      <w:tr w:rsidR="00EE0DD4" w:rsidRPr="00896068" w14:paraId="4DA49C47" w14:textId="77777777" w:rsidTr="0022728E">
        <w:tc>
          <w:tcPr>
            <w:tcW w:w="1418" w:type="dxa"/>
          </w:tcPr>
          <w:p w14:paraId="4DA49C42" w14:textId="77DA8541" w:rsidR="00546F0E" w:rsidRPr="00896068" w:rsidRDefault="00546F0E" w:rsidP="0012744E">
            <w:r w:rsidRPr="00896068">
              <w:t>S.13.3.3.1</w:t>
            </w:r>
          </w:p>
        </w:tc>
        <w:tc>
          <w:tcPr>
            <w:tcW w:w="5387" w:type="dxa"/>
          </w:tcPr>
          <w:p w14:paraId="4DA49C43" w14:textId="77777777" w:rsidR="00546F0E" w:rsidRPr="00896068" w:rsidRDefault="00546F0E" w:rsidP="0012744E">
            <w:r w:rsidRPr="00896068">
              <w:t>Частка невідповідей одиниць (A4)</w:t>
            </w:r>
          </w:p>
        </w:tc>
        <w:tc>
          <w:tcPr>
            <w:tcW w:w="8476" w:type="dxa"/>
          </w:tcPr>
          <w:p w14:paraId="00A2969B" w14:textId="52F171E3" w:rsidR="00A67092" w:rsidRPr="00E95FAD" w:rsidRDefault="00A67092" w:rsidP="0012744E">
            <w:pPr>
              <w:ind w:firstLine="454"/>
              <w:jc w:val="both"/>
              <w:rPr>
                <w:color w:val="000000" w:themeColor="text1"/>
              </w:rPr>
            </w:pPr>
            <w:r w:rsidRPr="00E95FAD">
              <w:rPr>
                <w:color w:val="000000" w:themeColor="text1"/>
              </w:rPr>
              <w:t xml:space="preserve">Частка невідповідей одиниць за 2018 рік: </w:t>
            </w:r>
          </w:p>
          <w:p w14:paraId="074D9965" w14:textId="77777777" w:rsidR="00D55260" w:rsidRDefault="00A67092" w:rsidP="0012744E">
            <w:pPr>
              <w:ind w:firstLine="454"/>
              <w:jc w:val="both"/>
              <w:rPr>
                <w:color w:val="000000" w:themeColor="text1"/>
              </w:rPr>
            </w:pPr>
            <w:r w:rsidRPr="00E95FAD">
              <w:rPr>
                <w:color w:val="000000" w:themeColor="text1"/>
              </w:rPr>
              <w:t xml:space="preserve">залучено – </w:t>
            </w:r>
            <w:r w:rsidR="00E95FAD">
              <w:rPr>
                <w:color w:val="000000" w:themeColor="text1"/>
              </w:rPr>
              <w:t>18499</w:t>
            </w:r>
            <w:r w:rsidRPr="00E95FAD">
              <w:rPr>
                <w:color w:val="000000" w:themeColor="text1"/>
              </w:rPr>
              <w:t xml:space="preserve"> одиниц</w:t>
            </w:r>
            <w:r w:rsidR="00E95FAD">
              <w:rPr>
                <w:color w:val="000000" w:themeColor="text1"/>
              </w:rPr>
              <w:t>ь</w:t>
            </w:r>
            <w:r w:rsidRPr="00E95FAD">
              <w:rPr>
                <w:color w:val="000000" w:themeColor="text1"/>
              </w:rPr>
              <w:t xml:space="preserve">, </w:t>
            </w:r>
          </w:p>
          <w:p w14:paraId="44996DFD" w14:textId="77777777" w:rsidR="00D55260" w:rsidRDefault="00A67092" w:rsidP="0012744E">
            <w:pPr>
              <w:ind w:firstLine="454"/>
              <w:jc w:val="both"/>
              <w:rPr>
                <w:color w:val="000000" w:themeColor="text1"/>
              </w:rPr>
            </w:pPr>
            <w:r w:rsidRPr="00E95FAD">
              <w:rPr>
                <w:color w:val="000000" w:themeColor="text1"/>
              </w:rPr>
              <w:t xml:space="preserve">надали інформацію – </w:t>
            </w:r>
            <w:r w:rsidR="00E95FAD">
              <w:rPr>
                <w:color w:val="000000" w:themeColor="text1"/>
              </w:rPr>
              <w:t>17327</w:t>
            </w:r>
            <w:r w:rsidRPr="00E95FAD">
              <w:rPr>
                <w:color w:val="000000" w:themeColor="text1"/>
              </w:rPr>
              <w:t xml:space="preserve"> одиниць, </w:t>
            </w:r>
          </w:p>
          <w:p w14:paraId="7878687C" w14:textId="4D1D6178" w:rsidR="00A67092" w:rsidRPr="00E95FAD" w:rsidRDefault="00A67092" w:rsidP="0012744E">
            <w:pPr>
              <w:ind w:firstLine="454"/>
              <w:jc w:val="both"/>
              <w:rPr>
                <w:color w:val="000000" w:themeColor="text1"/>
                <w:lang w:val="ru-RU"/>
              </w:rPr>
            </w:pPr>
            <w:r w:rsidRPr="00E95FAD">
              <w:rPr>
                <w:color w:val="000000" w:themeColor="text1"/>
              </w:rPr>
              <w:t xml:space="preserve">не прозвітували – </w:t>
            </w:r>
            <w:r w:rsidR="00E95FAD">
              <w:rPr>
                <w:color w:val="000000" w:themeColor="text1"/>
              </w:rPr>
              <w:t>1172</w:t>
            </w:r>
            <w:r w:rsidRPr="00E95FAD">
              <w:rPr>
                <w:color w:val="000000" w:themeColor="text1"/>
              </w:rPr>
              <w:t xml:space="preserve"> одиниц</w:t>
            </w:r>
            <w:r w:rsidR="00DC63EA" w:rsidRPr="00E95FAD">
              <w:rPr>
                <w:color w:val="000000" w:themeColor="text1"/>
              </w:rPr>
              <w:t>ь</w:t>
            </w:r>
            <w:r w:rsidRPr="00E95FAD">
              <w:rPr>
                <w:color w:val="000000" w:themeColor="text1"/>
              </w:rPr>
              <w:t xml:space="preserve">. </w:t>
            </w:r>
          </w:p>
          <w:p w14:paraId="3E4D5562" w14:textId="17A4E0C4" w:rsidR="00A67092" w:rsidRPr="00E95FAD" w:rsidRDefault="00A67092" w:rsidP="0012744E">
            <w:pPr>
              <w:ind w:firstLine="454"/>
              <w:jc w:val="both"/>
              <w:rPr>
                <w:color w:val="000000" w:themeColor="text1"/>
              </w:rPr>
            </w:pPr>
            <w:r w:rsidRPr="00E95FAD">
              <w:rPr>
                <w:color w:val="000000" w:themeColor="text1"/>
              </w:rPr>
              <w:t>A4 = 0,</w:t>
            </w:r>
            <w:r w:rsidR="002807AE" w:rsidRPr="00E95FAD">
              <w:rPr>
                <w:color w:val="000000" w:themeColor="text1"/>
              </w:rPr>
              <w:t>06</w:t>
            </w:r>
            <w:r w:rsidR="00E95FAD">
              <w:rPr>
                <w:color w:val="000000" w:themeColor="text1"/>
              </w:rPr>
              <w:t>3</w:t>
            </w:r>
            <w:r w:rsidRPr="00E95FAD">
              <w:rPr>
                <w:color w:val="000000" w:themeColor="text1"/>
              </w:rPr>
              <w:t xml:space="preserve"> (1− </w:t>
            </w:r>
            <w:r w:rsidR="000A3B73" w:rsidRPr="00E95FAD">
              <w:rPr>
                <w:color w:val="000000" w:themeColor="text1"/>
              </w:rPr>
              <w:t>1</w:t>
            </w:r>
            <w:r w:rsidR="00E95FAD">
              <w:rPr>
                <w:color w:val="000000" w:themeColor="text1"/>
              </w:rPr>
              <w:t>172</w:t>
            </w:r>
            <w:r w:rsidRPr="00E95FAD">
              <w:rPr>
                <w:color w:val="000000" w:themeColor="text1"/>
              </w:rPr>
              <w:t>/</w:t>
            </w:r>
            <w:r w:rsidR="00E95FAD">
              <w:rPr>
                <w:color w:val="000000" w:themeColor="text1"/>
              </w:rPr>
              <w:t>18499</w:t>
            </w:r>
            <w:r w:rsidRPr="00E95FAD">
              <w:rPr>
                <w:color w:val="000000" w:themeColor="text1"/>
              </w:rPr>
              <w:t>)</w:t>
            </w:r>
            <w:r w:rsidR="00A76BD6" w:rsidRPr="00E95FAD">
              <w:rPr>
                <w:color w:val="000000" w:themeColor="text1"/>
              </w:rPr>
              <w:t>.</w:t>
            </w:r>
          </w:p>
          <w:p w14:paraId="436F1BBB" w14:textId="23735D6D" w:rsidR="000C39D2" w:rsidRDefault="000A3B73" w:rsidP="0012744E">
            <w:pPr>
              <w:ind w:firstLine="454"/>
              <w:jc w:val="both"/>
            </w:pPr>
            <w:r w:rsidRPr="00E95FAD">
              <w:rPr>
                <w:color w:val="000000" w:themeColor="text1"/>
              </w:rPr>
              <w:t>6,</w:t>
            </w:r>
            <w:r w:rsidR="00E95FAD">
              <w:rPr>
                <w:color w:val="000000" w:themeColor="text1"/>
              </w:rPr>
              <w:t>3</w:t>
            </w:r>
            <w:r w:rsidR="00A67092" w:rsidRPr="00E95FAD">
              <w:rPr>
                <w:color w:val="000000" w:themeColor="text1"/>
              </w:rPr>
              <w:t xml:space="preserve">% одиниць </w:t>
            </w:r>
            <w:r w:rsidR="00A67092" w:rsidRPr="00E95FAD">
              <w:t>із сукупності не прозвітували.</w:t>
            </w:r>
          </w:p>
          <w:p w14:paraId="4DA49C46" w14:textId="2A457CB6" w:rsidR="00D00B9B" w:rsidRPr="00896068" w:rsidRDefault="00D00B9B" w:rsidP="0012744E">
            <w:pPr>
              <w:ind w:firstLine="454"/>
              <w:jc w:val="both"/>
            </w:pPr>
            <w:r w:rsidRPr="008242F5">
              <w:rPr>
                <w:color w:val="000000"/>
                <w:lang w:eastAsia="ru-RU"/>
              </w:rPr>
              <w:t>Основними причинами неподання звітності або відсутності даних є</w:t>
            </w:r>
            <w:r>
              <w:rPr>
                <w:color w:val="000000"/>
                <w:lang w:eastAsia="ru-RU"/>
              </w:rPr>
              <w:t xml:space="preserve"> </w:t>
            </w:r>
            <w:r>
              <w:t xml:space="preserve">відмова респондентів звітувати, відсутність респондента за наявними контактами </w:t>
            </w:r>
            <w:r w:rsidRPr="008242F5">
              <w:t xml:space="preserve">та </w:t>
            </w:r>
            <w:r w:rsidRPr="008242F5">
              <w:rPr>
                <w:color w:val="000000" w:themeColor="text1"/>
              </w:rPr>
              <w:t>тимчасове призупинення економічної</w:t>
            </w:r>
            <w:r>
              <w:rPr>
                <w:color w:val="000000" w:themeColor="text1"/>
              </w:rPr>
              <w:t xml:space="preserve"> діяльно</w:t>
            </w:r>
            <w:r w:rsidRPr="008242F5">
              <w:rPr>
                <w:color w:val="000000" w:themeColor="text1"/>
              </w:rPr>
              <w:t>сті через економічні чинники/карантинні обмеження</w:t>
            </w:r>
            <w:r w:rsidRPr="008242F5">
              <w:t>.</w:t>
            </w:r>
            <w:r>
              <w:t xml:space="preserve"> </w:t>
            </w:r>
          </w:p>
        </w:tc>
      </w:tr>
      <w:tr w:rsidR="00EE0DD4" w:rsidRPr="00896068" w14:paraId="4DA49C4D" w14:textId="77777777" w:rsidTr="0022728E">
        <w:tc>
          <w:tcPr>
            <w:tcW w:w="1418" w:type="dxa"/>
          </w:tcPr>
          <w:p w14:paraId="4DA49C48" w14:textId="77777777" w:rsidR="00546F0E" w:rsidRPr="00896068" w:rsidRDefault="00546F0E" w:rsidP="0012744E">
            <w:r w:rsidRPr="00896068">
              <w:t>S.13.3.3.2</w:t>
            </w:r>
          </w:p>
        </w:tc>
        <w:tc>
          <w:tcPr>
            <w:tcW w:w="5387" w:type="dxa"/>
          </w:tcPr>
          <w:p w14:paraId="4DA49C49" w14:textId="77777777" w:rsidR="00546F0E" w:rsidRPr="00896068" w:rsidRDefault="00546F0E" w:rsidP="0012744E">
            <w:r w:rsidRPr="00896068">
              <w:t>Рівень невідповідей одиниць (A5)</w:t>
            </w:r>
          </w:p>
        </w:tc>
        <w:tc>
          <w:tcPr>
            <w:tcW w:w="8476" w:type="dxa"/>
          </w:tcPr>
          <w:p w14:paraId="4DA49C4B" w14:textId="748CD34E" w:rsidR="00546F0E" w:rsidRPr="00896068" w:rsidRDefault="002B0F7E" w:rsidP="0012744E">
            <w:pPr>
              <w:ind w:firstLine="454"/>
              <w:jc w:val="both"/>
            </w:pPr>
            <w:r w:rsidRPr="00896068">
              <w:t>Показник якості щодо р</w:t>
            </w:r>
            <w:r w:rsidR="00260569" w:rsidRPr="00896068">
              <w:t>ів</w:t>
            </w:r>
            <w:r w:rsidR="00F155B9" w:rsidRPr="00896068">
              <w:t>н</w:t>
            </w:r>
            <w:r w:rsidRPr="00896068">
              <w:t>я</w:t>
            </w:r>
            <w:r w:rsidR="00260569" w:rsidRPr="00896068">
              <w:t xml:space="preserve"> невідповідей одиниць</w:t>
            </w:r>
            <w:r w:rsidR="00FF7089" w:rsidRPr="00896068">
              <w:t xml:space="preserve"> </w:t>
            </w:r>
            <w:r w:rsidR="009F7067" w:rsidRPr="00896068">
              <w:t>(як відношення кількості респондентів, залучених до звітування, але які не надали інформацію до органів державної статистики, до кількості респондентів</w:t>
            </w:r>
            <w:r w:rsidR="009F7067" w:rsidRPr="00896068">
              <w:rPr>
                <w:color w:val="000000" w:themeColor="text1"/>
              </w:rPr>
              <w:t xml:space="preserve">, залучених до звітування, але які надали інформацію) </w:t>
            </w:r>
            <w:r w:rsidR="009F7067" w:rsidRPr="00896068">
              <w:t>склав</w:t>
            </w:r>
            <w:r w:rsidR="000624C5" w:rsidRPr="00896068">
              <w:t xml:space="preserve"> за 20</w:t>
            </w:r>
            <w:r w:rsidR="00323CFA">
              <w:t>18</w:t>
            </w:r>
            <w:r w:rsidR="000624C5" w:rsidRPr="00896068">
              <w:t xml:space="preserve"> р</w:t>
            </w:r>
            <w:r w:rsidR="00323CFA">
              <w:t>і</w:t>
            </w:r>
            <w:r w:rsidR="000624C5" w:rsidRPr="00896068">
              <w:t>к</w:t>
            </w:r>
            <w:r w:rsidR="00260569" w:rsidRPr="00896068">
              <w:t>:</w:t>
            </w:r>
          </w:p>
          <w:p w14:paraId="4DA49C4C" w14:textId="357F9523" w:rsidR="00622EE4" w:rsidRPr="006328CA" w:rsidRDefault="00C43C74" w:rsidP="0012744E">
            <w:pPr>
              <w:ind w:firstLine="454"/>
              <w:jc w:val="both"/>
              <w:rPr>
                <w:color w:val="000000" w:themeColor="text1"/>
              </w:rPr>
            </w:pPr>
            <w:r w:rsidRPr="00896068">
              <w:rPr>
                <w:color w:val="000000" w:themeColor="text1"/>
              </w:rPr>
              <w:t>А5</w:t>
            </w:r>
            <w:r w:rsidRPr="00896068">
              <w:rPr>
                <w:rFonts w:ascii="Cambria Math" w:hAnsi="Cambria Math" w:cs="Cambria Math"/>
                <w:color w:val="000000" w:themeColor="text1"/>
              </w:rPr>
              <w:t xml:space="preserve"> </w:t>
            </w:r>
            <w:r w:rsidR="00260569" w:rsidRPr="00896068">
              <w:rPr>
                <w:color w:val="000000" w:themeColor="text1"/>
              </w:rPr>
              <w:t xml:space="preserve">= </w:t>
            </w:r>
            <w:r w:rsidR="00D00B9B">
              <w:rPr>
                <w:color w:val="000000" w:themeColor="text1"/>
              </w:rPr>
              <w:t xml:space="preserve">0,93 = </w:t>
            </w:r>
            <w:r w:rsidR="00260569" w:rsidRPr="00896068">
              <w:rPr>
                <w:color w:val="000000" w:themeColor="text1"/>
              </w:rPr>
              <w:t>1–</w:t>
            </w:r>
            <w:r w:rsidR="00CB0BA2">
              <w:rPr>
                <w:color w:val="000000" w:themeColor="text1"/>
              </w:rPr>
              <w:t>1</w:t>
            </w:r>
            <w:r w:rsidR="005C3492">
              <w:rPr>
                <w:color w:val="000000" w:themeColor="text1"/>
              </w:rPr>
              <w:t>172</w:t>
            </w:r>
            <w:r w:rsidR="00260569" w:rsidRPr="00896068">
              <w:rPr>
                <w:color w:val="000000" w:themeColor="text1"/>
              </w:rPr>
              <w:t>/</w:t>
            </w:r>
            <w:r w:rsidR="005C3492">
              <w:rPr>
                <w:color w:val="000000" w:themeColor="text1"/>
              </w:rPr>
              <w:t>17327</w:t>
            </w:r>
            <w:r w:rsidR="00841FD4">
              <w:rPr>
                <w:color w:val="000000" w:themeColor="text1"/>
              </w:rPr>
              <w:t xml:space="preserve"> </w:t>
            </w:r>
          </w:p>
        </w:tc>
      </w:tr>
      <w:tr w:rsidR="00EE0DD4" w:rsidRPr="00896068" w14:paraId="4DA49C53" w14:textId="77777777" w:rsidTr="0022728E">
        <w:tc>
          <w:tcPr>
            <w:tcW w:w="1418" w:type="dxa"/>
          </w:tcPr>
          <w:p w14:paraId="4DA49C4E" w14:textId="77777777" w:rsidR="00546F0E" w:rsidRPr="00896068" w:rsidRDefault="00546F0E" w:rsidP="0012744E">
            <w:r w:rsidRPr="00896068">
              <w:lastRenderedPageBreak/>
              <w:t>S.13.3.4</w:t>
            </w:r>
          </w:p>
        </w:tc>
        <w:tc>
          <w:tcPr>
            <w:tcW w:w="5387" w:type="dxa"/>
          </w:tcPr>
          <w:p w14:paraId="4DA49C4F" w14:textId="77777777" w:rsidR="00546F0E" w:rsidRPr="00896068" w:rsidRDefault="00546F0E" w:rsidP="0012744E">
            <w:r w:rsidRPr="00896068">
              <w:t>Похибки обробки даних</w:t>
            </w:r>
          </w:p>
        </w:tc>
        <w:tc>
          <w:tcPr>
            <w:tcW w:w="8476" w:type="dxa"/>
          </w:tcPr>
          <w:p w14:paraId="2F1670F0" w14:textId="59BC1F66" w:rsidR="00C92E20" w:rsidRDefault="00BD1710" w:rsidP="0012744E">
            <w:pPr>
              <w:pStyle w:val="Default"/>
              <w:ind w:firstLine="454"/>
              <w:jc w:val="both"/>
              <w:rPr>
                <w:color w:val="auto"/>
                <w:sz w:val="28"/>
                <w:szCs w:val="28"/>
              </w:rPr>
            </w:pPr>
            <w:r w:rsidRPr="00896068">
              <w:rPr>
                <w:color w:val="auto"/>
                <w:sz w:val="28"/>
                <w:szCs w:val="28"/>
              </w:rPr>
              <w:t>Для запобігання похибок обробки даних,</w:t>
            </w:r>
            <w:r w:rsidRPr="00896068">
              <w:rPr>
                <w:rStyle w:val="jlqj4b"/>
                <w:color w:val="auto"/>
              </w:rPr>
              <w:t xml:space="preserve"> </w:t>
            </w:r>
            <w:r w:rsidRPr="00896068">
              <w:rPr>
                <w:rStyle w:val="jlqj4b"/>
                <w:color w:val="auto"/>
                <w:sz w:val="28"/>
                <w:szCs w:val="28"/>
              </w:rPr>
              <w:t>отриманих від респондентів,</w:t>
            </w:r>
            <w:r w:rsidRPr="00896068">
              <w:rPr>
                <w:color w:val="auto"/>
                <w:sz w:val="28"/>
                <w:szCs w:val="28"/>
              </w:rPr>
              <w:t xml:space="preserve"> передбачен</w:t>
            </w:r>
            <w:r w:rsidR="00C92E20">
              <w:rPr>
                <w:color w:val="auto"/>
                <w:sz w:val="28"/>
                <w:szCs w:val="28"/>
              </w:rPr>
              <w:t>а</w:t>
            </w:r>
            <w:r w:rsidRPr="00896068">
              <w:rPr>
                <w:color w:val="auto"/>
                <w:sz w:val="28"/>
                <w:szCs w:val="28"/>
              </w:rPr>
              <w:t xml:space="preserve"> </w:t>
            </w:r>
            <w:r w:rsidR="00C92E20">
              <w:rPr>
                <w:color w:val="auto"/>
                <w:sz w:val="28"/>
                <w:szCs w:val="28"/>
              </w:rPr>
              <w:t xml:space="preserve">система </w:t>
            </w:r>
            <w:r w:rsidRPr="00896068">
              <w:rPr>
                <w:color w:val="auto"/>
                <w:sz w:val="28"/>
                <w:szCs w:val="28"/>
              </w:rPr>
              <w:t>арифметичн</w:t>
            </w:r>
            <w:r w:rsidR="00C92E20">
              <w:rPr>
                <w:color w:val="auto"/>
                <w:sz w:val="28"/>
                <w:szCs w:val="28"/>
              </w:rPr>
              <w:t>их</w:t>
            </w:r>
            <w:r w:rsidRPr="00896068">
              <w:rPr>
                <w:color w:val="auto"/>
                <w:sz w:val="28"/>
                <w:szCs w:val="28"/>
              </w:rPr>
              <w:t xml:space="preserve"> та логічн</w:t>
            </w:r>
            <w:r w:rsidR="00C92E20">
              <w:rPr>
                <w:color w:val="auto"/>
                <w:sz w:val="28"/>
                <w:szCs w:val="28"/>
              </w:rPr>
              <w:t>их</w:t>
            </w:r>
            <w:r w:rsidRPr="00896068">
              <w:rPr>
                <w:color w:val="auto"/>
                <w:sz w:val="28"/>
                <w:szCs w:val="28"/>
              </w:rPr>
              <w:t xml:space="preserve"> контролі</w:t>
            </w:r>
            <w:r w:rsidR="00C92E20">
              <w:rPr>
                <w:color w:val="auto"/>
                <w:sz w:val="28"/>
                <w:szCs w:val="28"/>
              </w:rPr>
              <w:t>в щодо повноти та правильності заповнення статистичних формулярів</w:t>
            </w:r>
            <w:r w:rsidRPr="00896068">
              <w:rPr>
                <w:color w:val="auto"/>
                <w:sz w:val="28"/>
                <w:szCs w:val="28"/>
              </w:rPr>
              <w:t xml:space="preserve">. </w:t>
            </w:r>
          </w:p>
          <w:p w14:paraId="72D7D354" w14:textId="64C92730" w:rsidR="00BD1710" w:rsidRPr="00896068" w:rsidRDefault="00BD1710" w:rsidP="0012744E">
            <w:pPr>
              <w:pStyle w:val="Default"/>
              <w:ind w:firstLine="454"/>
              <w:jc w:val="both"/>
              <w:rPr>
                <w:color w:val="auto"/>
                <w:sz w:val="28"/>
                <w:szCs w:val="28"/>
              </w:rPr>
            </w:pPr>
            <w:r w:rsidRPr="00896068">
              <w:rPr>
                <w:color w:val="auto"/>
                <w:sz w:val="28"/>
                <w:szCs w:val="28"/>
              </w:rPr>
              <w:t xml:space="preserve">Кожна процедура обробки даних супроводжується </w:t>
            </w:r>
            <w:r w:rsidR="006C55BD">
              <w:rPr>
                <w:color w:val="auto"/>
                <w:sz w:val="28"/>
                <w:szCs w:val="28"/>
              </w:rPr>
              <w:t xml:space="preserve">системними файлами </w:t>
            </w:r>
            <w:r w:rsidRPr="00896068">
              <w:rPr>
                <w:color w:val="auto"/>
                <w:sz w:val="28"/>
                <w:szCs w:val="28"/>
              </w:rPr>
              <w:t>протоколів припущених помилок для прийняття рішення щодо проведення редагування інформації в разі потреби.</w:t>
            </w:r>
          </w:p>
          <w:p w14:paraId="4DA49C52" w14:textId="188D586A" w:rsidR="009E5F8C" w:rsidRPr="00896068" w:rsidRDefault="00BD1710" w:rsidP="0012744E">
            <w:pPr>
              <w:pStyle w:val="Default"/>
              <w:ind w:firstLine="454"/>
              <w:jc w:val="both"/>
              <w:rPr>
                <w:color w:val="auto"/>
              </w:rPr>
            </w:pPr>
            <w:r>
              <w:rPr>
                <w:color w:val="auto"/>
                <w:sz w:val="28"/>
                <w:szCs w:val="28"/>
              </w:rPr>
              <w:t xml:space="preserve">Дані </w:t>
            </w:r>
            <w:r w:rsidRPr="00896068">
              <w:rPr>
                <w:color w:val="auto"/>
                <w:sz w:val="28"/>
                <w:szCs w:val="28"/>
              </w:rPr>
              <w:t xml:space="preserve">з великим впливом на загальний результат додатково вивчаються. У разі отримання сумнівних </w:t>
            </w:r>
            <w:r>
              <w:rPr>
                <w:color w:val="auto"/>
                <w:sz w:val="28"/>
                <w:szCs w:val="28"/>
              </w:rPr>
              <w:t xml:space="preserve">значень </w:t>
            </w:r>
            <w:r w:rsidRPr="00896068">
              <w:rPr>
                <w:color w:val="auto"/>
                <w:sz w:val="28"/>
                <w:szCs w:val="28"/>
              </w:rPr>
              <w:t xml:space="preserve">здійснюється зв’язок із респондентом і за необхідності відповідна інформація редагується (у середньому за рік </w:t>
            </w:r>
            <w:r w:rsidRPr="00896068">
              <w:rPr>
                <w:color w:val="000000" w:themeColor="text1"/>
                <w:sz w:val="28"/>
                <w:szCs w:val="28"/>
              </w:rPr>
              <w:t xml:space="preserve">похибка обробки </w:t>
            </w:r>
            <w:r>
              <w:rPr>
                <w:color w:val="000000" w:themeColor="text1"/>
                <w:sz w:val="28"/>
                <w:szCs w:val="28"/>
              </w:rPr>
              <w:t xml:space="preserve">даних </w:t>
            </w:r>
            <w:r w:rsidRPr="00896068">
              <w:rPr>
                <w:color w:val="000000" w:themeColor="text1"/>
                <w:sz w:val="28"/>
                <w:szCs w:val="28"/>
              </w:rPr>
              <w:t xml:space="preserve">складає за оцінкою до </w:t>
            </w:r>
            <w:r w:rsidR="00EA1E2A">
              <w:rPr>
                <w:color w:val="auto"/>
                <w:sz w:val="28"/>
                <w:szCs w:val="28"/>
              </w:rPr>
              <w:t>0,1</w:t>
            </w:r>
            <w:r w:rsidRPr="00896068">
              <w:rPr>
                <w:color w:val="auto"/>
                <w:sz w:val="28"/>
                <w:szCs w:val="28"/>
              </w:rPr>
              <w:t>%).</w:t>
            </w:r>
          </w:p>
        </w:tc>
      </w:tr>
      <w:tr w:rsidR="00EE0DD4" w:rsidRPr="00896068" w14:paraId="4DA49C57" w14:textId="77777777" w:rsidTr="00811251">
        <w:tc>
          <w:tcPr>
            <w:tcW w:w="1418" w:type="dxa"/>
          </w:tcPr>
          <w:p w14:paraId="4DA49C54" w14:textId="77777777" w:rsidR="00546F0E" w:rsidRPr="00896068" w:rsidRDefault="00546F0E" w:rsidP="0012744E">
            <w:r w:rsidRPr="00896068">
              <w:t>S.13.3.5</w:t>
            </w:r>
          </w:p>
        </w:tc>
        <w:tc>
          <w:tcPr>
            <w:tcW w:w="5387" w:type="dxa"/>
          </w:tcPr>
          <w:p w14:paraId="4DA49C55" w14:textId="2A34E4F9" w:rsidR="00546F0E" w:rsidRPr="00896068" w:rsidRDefault="006762B7" w:rsidP="0012744E">
            <w:r w:rsidRPr="00896068">
              <w:t>Похибки вибору моделі</w:t>
            </w:r>
          </w:p>
        </w:tc>
        <w:tc>
          <w:tcPr>
            <w:tcW w:w="8476" w:type="dxa"/>
            <w:shd w:val="clear" w:color="auto" w:fill="auto"/>
          </w:tcPr>
          <w:p w14:paraId="4DA49C56" w14:textId="40828ACF" w:rsidR="00323667" w:rsidRPr="00896068" w:rsidRDefault="00811251" w:rsidP="0012744E">
            <w:pPr>
              <w:ind w:right="79" w:firstLine="454"/>
              <w:jc w:val="both"/>
              <w:rPr>
                <w:strike/>
              </w:rPr>
            </w:pPr>
            <w:r w:rsidRPr="00811251">
              <w:rPr>
                <w:color w:val="000000"/>
                <w:lang w:eastAsia="ru-RU"/>
              </w:rPr>
              <w:t xml:space="preserve">Для цього спостереження застосовується модель процесу формування сукупності одиниць ДСС, що вивчається (описано у пункті S.3.6). </w:t>
            </w:r>
            <w:r w:rsidRPr="00811251">
              <w:t>Похибки описані у  S.13.3.1  та S.13.3.1.1</w:t>
            </w:r>
          </w:p>
        </w:tc>
      </w:tr>
      <w:tr w:rsidR="00EE0DD4" w:rsidRPr="00896068" w14:paraId="4DA49C5A" w14:textId="77777777" w:rsidTr="0022728E">
        <w:tc>
          <w:tcPr>
            <w:tcW w:w="1418" w:type="dxa"/>
          </w:tcPr>
          <w:p w14:paraId="4DA49C58" w14:textId="77777777" w:rsidR="00546F0E" w:rsidRPr="00896068" w:rsidRDefault="00546F0E" w:rsidP="0012744E">
            <w:r w:rsidRPr="00896068">
              <w:t>S.14</w:t>
            </w:r>
          </w:p>
        </w:tc>
        <w:tc>
          <w:tcPr>
            <w:tcW w:w="13863" w:type="dxa"/>
            <w:gridSpan w:val="2"/>
          </w:tcPr>
          <w:p w14:paraId="4DA49C59" w14:textId="77777777" w:rsidR="00546F0E" w:rsidRPr="00896068" w:rsidRDefault="00546F0E" w:rsidP="0012744E">
            <w:r w:rsidRPr="00896068">
              <w:t>Своєчасність і пунктуальність</w:t>
            </w:r>
          </w:p>
        </w:tc>
      </w:tr>
      <w:tr w:rsidR="00EE0DD4" w:rsidRPr="00896068" w14:paraId="4DA49C5E" w14:textId="77777777" w:rsidTr="0022728E">
        <w:tc>
          <w:tcPr>
            <w:tcW w:w="1418" w:type="dxa"/>
          </w:tcPr>
          <w:p w14:paraId="4DA49C5B" w14:textId="77777777" w:rsidR="00546F0E" w:rsidRPr="00896068" w:rsidRDefault="00546F0E" w:rsidP="0012744E">
            <w:r w:rsidRPr="00896068">
              <w:t>S.14.1</w:t>
            </w:r>
          </w:p>
        </w:tc>
        <w:tc>
          <w:tcPr>
            <w:tcW w:w="5387" w:type="dxa"/>
          </w:tcPr>
          <w:p w14:paraId="4DA49C5C" w14:textId="77777777" w:rsidR="00546F0E" w:rsidRPr="00896068" w:rsidRDefault="00546F0E" w:rsidP="0012744E">
            <w:r w:rsidRPr="00896068">
              <w:t>Своєчасність і тривалість часу до оприлюднення інформації (TP2)</w:t>
            </w:r>
          </w:p>
        </w:tc>
        <w:tc>
          <w:tcPr>
            <w:tcW w:w="8476" w:type="dxa"/>
          </w:tcPr>
          <w:p w14:paraId="4DA49C5D" w14:textId="370BE83C" w:rsidR="00BE3AE0" w:rsidRPr="00896068" w:rsidRDefault="00546F0E" w:rsidP="0012744E">
            <w:pPr>
              <w:ind w:firstLine="454"/>
              <w:jc w:val="both"/>
            </w:pPr>
            <w:r w:rsidRPr="00896068">
              <w:t xml:space="preserve">Збір даних </w:t>
            </w:r>
            <w:r w:rsidRPr="00F63276">
              <w:t>за ф</w:t>
            </w:r>
            <w:r w:rsidR="007D0888" w:rsidRPr="00F63276">
              <w:t>ормою</w:t>
            </w:r>
            <w:r w:rsidRPr="00F63276">
              <w:t xml:space="preserve"> №</w:t>
            </w:r>
            <w:r w:rsidR="007D0888" w:rsidRPr="00F63276">
              <w:t xml:space="preserve"> </w:t>
            </w:r>
            <w:r w:rsidR="005E1EF9">
              <w:t>1</w:t>
            </w:r>
            <w:r w:rsidRPr="00F63276">
              <w:t>-</w:t>
            </w:r>
            <w:r w:rsidR="005E1EF9">
              <w:t>РС</w:t>
            </w:r>
            <w:r w:rsidRPr="00F63276">
              <w:t xml:space="preserve"> (</w:t>
            </w:r>
            <w:r w:rsidR="00156BB2">
              <w:t>один раз на чотири роки</w:t>
            </w:r>
            <w:r w:rsidRPr="00F63276">
              <w:t>) відбувається</w:t>
            </w:r>
            <w:r w:rsidRPr="00896068">
              <w:t xml:space="preserve"> </w:t>
            </w:r>
            <w:r w:rsidR="00156BB2" w:rsidRPr="00B63C60">
              <w:t xml:space="preserve">до </w:t>
            </w:r>
            <w:r w:rsidR="005E1EF9">
              <w:t>07 квітня</w:t>
            </w:r>
            <w:r w:rsidR="00156BB2" w:rsidRPr="00B63C60">
              <w:t xml:space="preserve"> року, наступного за звітним</w:t>
            </w:r>
            <w:r w:rsidR="00D92541">
              <w:t>,</w:t>
            </w:r>
            <w:r w:rsidR="00156BB2" w:rsidRPr="00896068">
              <w:t xml:space="preserve"> </w:t>
            </w:r>
            <w:r w:rsidRPr="00896068">
              <w:t>оприлюднення результатів</w:t>
            </w:r>
            <w:r w:rsidR="00AF23A0">
              <w:t xml:space="preserve"> –</w:t>
            </w:r>
            <w:r w:rsidRPr="00896068">
              <w:t xml:space="preserve"> </w:t>
            </w:r>
            <w:r w:rsidR="0016023E" w:rsidRPr="0016023E">
              <w:t xml:space="preserve">не пізніше </w:t>
            </w:r>
            <w:r w:rsidR="00006BD7">
              <w:t xml:space="preserve">27 жовтня </w:t>
            </w:r>
            <w:r w:rsidR="0016023E" w:rsidRPr="0016023E">
              <w:t>року, наступного за звітним</w:t>
            </w:r>
            <w:r w:rsidR="00D92541">
              <w:t xml:space="preserve"> періодом</w:t>
            </w:r>
            <w:r w:rsidR="0016023E" w:rsidRPr="00896068">
              <w:rPr>
                <w:color w:val="000000" w:themeColor="text1"/>
              </w:rPr>
              <w:t xml:space="preserve"> </w:t>
            </w:r>
            <w:r w:rsidR="00D72049" w:rsidRPr="00896068">
              <w:rPr>
                <w:color w:val="000000" w:themeColor="text1"/>
              </w:rPr>
              <w:t xml:space="preserve">відповідно до </w:t>
            </w:r>
            <w:r w:rsidR="007D0888" w:rsidRPr="00896068">
              <w:rPr>
                <w:color w:val="000000" w:themeColor="text1"/>
              </w:rPr>
              <w:t>п</w:t>
            </w:r>
            <w:r w:rsidR="00D72049" w:rsidRPr="00896068">
              <w:rPr>
                <w:color w:val="000000" w:themeColor="text1"/>
              </w:rPr>
              <w:t>лану ДСС</w:t>
            </w:r>
            <w:r w:rsidRPr="00896068">
              <w:rPr>
                <w:color w:val="000000" w:themeColor="text1"/>
              </w:rPr>
              <w:t xml:space="preserve">. </w:t>
            </w:r>
            <w:r w:rsidRPr="00B63C60">
              <w:rPr>
                <w:color w:val="000000" w:themeColor="text1"/>
              </w:rPr>
              <w:t xml:space="preserve">Кількість </w:t>
            </w:r>
            <w:r w:rsidR="00B63C60">
              <w:rPr>
                <w:color w:val="000000" w:themeColor="text1"/>
              </w:rPr>
              <w:t>місяців</w:t>
            </w:r>
            <w:r w:rsidRPr="00B63C60">
              <w:rPr>
                <w:color w:val="000000" w:themeColor="text1"/>
              </w:rPr>
              <w:t xml:space="preserve"> з останнього дня звітного періоду до дня </w:t>
            </w:r>
            <w:r w:rsidR="006D2F94" w:rsidRPr="00B63C60">
              <w:rPr>
                <w:color w:val="000000" w:themeColor="text1"/>
              </w:rPr>
              <w:t>поширення</w:t>
            </w:r>
            <w:r w:rsidRPr="00B63C60">
              <w:rPr>
                <w:color w:val="000000" w:themeColor="text1"/>
              </w:rPr>
              <w:t xml:space="preserve"> результатів</w:t>
            </w:r>
            <w:r w:rsidRPr="00896068">
              <w:rPr>
                <w:color w:val="000000" w:themeColor="text1"/>
              </w:rPr>
              <w:t xml:space="preserve"> ДСС становить </w:t>
            </w:r>
            <w:r w:rsidR="00006BD7">
              <w:rPr>
                <w:color w:val="000000" w:themeColor="text1"/>
              </w:rPr>
              <w:t>7</w:t>
            </w:r>
            <w:r w:rsidR="00B63C60">
              <w:rPr>
                <w:color w:val="000000" w:themeColor="text1"/>
              </w:rPr>
              <w:t xml:space="preserve"> місяців</w:t>
            </w:r>
            <w:r w:rsidR="006B74A7" w:rsidRPr="00896068">
              <w:rPr>
                <w:color w:val="000000" w:themeColor="text1"/>
              </w:rPr>
              <w:t xml:space="preserve"> </w:t>
            </w:r>
            <w:r w:rsidRPr="00896068">
              <w:rPr>
                <w:color w:val="000000" w:themeColor="text1"/>
              </w:rPr>
              <w:t>(ТР</w:t>
            </w:r>
            <w:r w:rsidR="00BE3AE0" w:rsidRPr="00896068">
              <w:rPr>
                <w:color w:val="000000" w:themeColor="text1"/>
              </w:rPr>
              <w:t>2</w:t>
            </w:r>
            <w:r w:rsidRPr="00896068">
              <w:rPr>
                <w:color w:val="000000" w:themeColor="text1"/>
              </w:rPr>
              <w:t xml:space="preserve"> = </w:t>
            </w:r>
            <w:r w:rsidR="00B63C60">
              <w:rPr>
                <w:color w:val="000000" w:themeColor="text1"/>
              </w:rPr>
              <w:t>2</w:t>
            </w:r>
            <w:r w:rsidR="00006BD7">
              <w:rPr>
                <w:color w:val="000000" w:themeColor="text1"/>
              </w:rPr>
              <w:t>2</w:t>
            </w:r>
            <w:r w:rsidR="00B63C60">
              <w:rPr>
                <w:color w:val="000000" w:themeColor="text1"/>
              </w:rPr>
              <w:t xml:space="preserve"> – 1</w:t>
            </w:r>
            <w:r w:rsidR="00006BD7">
              <w:rPr>
                <w:color w:val="000000" w:themeColor="text1"/>
              </w:rPr>
              <w:t>5</w:t>
            </w:r>
            <w:r w:rsidRPr="00896068">
              <w:rPr>
                <w:color w:val="000000" w:themeColor="text1"/>
              </w:rPr>
              <w:t xml:space="preserve"> = </w:t>
            </w:r>
            <w:r w:rsidR="00006BD7">
              <w:rPr>
                <w:color w:val="000000" w:themeColor="text1"/>
              </w:rPr>
              <w:t>7</w:t>
            </w:r>
            <w:r w:rsidRPr="00896068">
              <w:rPr>
                <w:color w:val="000000" w:themeColor="text1"/>
              </w:rPr>
              <w:t xml:space="preserve">). </w:t>
            </w:r>
          </w:p>
        </w:tc>
      </w:tr>
      <w:tr w:rsidR="00584D2B" w:rsidRPr="00896068" w14:paraId="4DA49C62" w14:textId="77777777" w:rsidTr="0022728E">
        <w:tc>
          <w:tcPr>
            <w:tcW w:w="1418" w:type="dxa"/>
          </w:tcPr>
          <w:p w14:paraId="4DA49C5F" w14:textId="77777777" w:rsidR="00584D2B" w:rsidRPr="00896068" w:rsidRDefault="00584D2B" w:rsidP="0012744E">
            <w:r w:rsidRPr="00896068">
              <w:t>S.14.1.1</w:t>
            </w:r>
          </w:p>
        </w:tc>
        <w:tc>
          <w:tcPr>
            <w:tcW w:w="5387" w:type="dxa"/>
          </w:tcPr>
          <w:p w14:paraId="4DA49C60" w14:textId="4F18180C" w:rsidR="00584D2B" w:rsidRPr="00896068" w:rsidRDefault="00584D2B" w:rsidP="0012744E">
            <w:pPr>
              <w:rPr>
                <w:color w:val="000000" w:themeColor="text1"/>
              </w:rPr>
            </w:pPr>
            <w:r w:rsidRPr="00896068">
              <w:rPr>
                <w:color w:val="000000" w:themeColor="text1"/>
              </w:rPr>
              <w:t>Тривалість часу до оприлюднення попередніх результатів ДСС (TP1)</w:t>
            </w:r>
          </w:p>
        </w:tc>
        <w:tc>
          <w:tcPr>
            <w:tcW w:w="8476" w:type="dxa"/>
          </w:tcPr>
          <w:p w14:paraId="4DA49C61" w14:textId="3324D098" w:rsidR="00584D2B" w:rsidRPr="00896068" w:rsidRDefault="00584D2B" w:rsidP="0012744E">
            <w:pPr>
              <w:widowControl/>
              <w:shd w:val="clear" w:color="auto" w:fill="FFFFFF"/>
              <w:autoSpaceDE/>
              <w:autoSpaceDN/>
              <w:adjustRightInd/>
              <w:ind w:firstLine="454"/>
              <w:jc w:val="both"/>
              <w:rPr>
                <w:rFonts w:asciiTheme="minorHAnsi" w:hAnsiTheme="minorHAnsi"/>
                <w:sz w:val="24"/>
                <w:szCs w:val="24"/>
                <w:lang w:val="ru-RU" w:eastAsia="ru-RU"/>
              </w:rPr>
            </w:pPr>
            <w:r w:rsidRPr="00F03B33">
              <w:t>За цим ДСС оприлюднюються тільки остаточні дані.</w:t>
            </w:r>
          </w:p>
        </w:tc>
      </w:tr>
      <w:tr w:rsidR="00584D2B" w:rsidRPr="00896068" w14:paraId="4DA49C66" w14:textId="77777777" w:rsidTr="0012744E">
        <w:trPr>
          <w:trHeight w:val="574"/>
        </w:trPr>
        <w:tc>
          <w:tcPr>
            <w:tcW w:w="1418" w:type="dxa"/>
          </w:tcPr>
          <w:p w14:paraId="4DA49C63" w14:textId="0D410CA3" w:rsidR="00584D2B" w:rsidRPr="00896068" w:rsidRDefault="00584D2B" w:rsidP="0012744E">
            <w:r w:rsidRPr="00896068">
              <w:t>S.14.1.2</w:t>
            </w:r>
          </w:p>
        </w:tc>
        <w:tc>
          <w:tcPr>
            <w:tcW w:w="5387" w:type="dxa"/>
          </w:tcPr>
          <w:p w14:paraId="4DA49C64" w14:textId="3BF68B2D" w:rsidR="006A4C69" w:rsidRPr="00896068" w:rsidRDefault="00584D2B" w:rsidP="0012744E">
            <w:r w:rsidRPr="00896068">
              <w:t xml:space="preserve">Тривалість часу до оприлюднення </w:t>
            </w:r>
            <w:r w:rsidRPr="00896068">
              <w:rPr>
                <w:color w:val="000000" w:themeColor="text1"/>
              </w:rPr>
              <w:t>остаточних результатів</w:t>
            </w:r>
            <w:r w:rsidRPr="00896068">
              <w:t xml:space="preserve"> ДСС (TP2)</w:t>
            </w:r>
          </w:p>
        </w:tc>
        <w:tc>
          <w:tcPr>
            <w:tcW w:w="8476" w:type="dxa"/>
          </w:tcPr>
          <w:p w14:paraId="4DA49C65" w14:textId="66C131A2" w:rsidR="00584D2B" w:rsidRPr="00896068" w:rsidRDefault="007E76E0" w:rsidP="0012744E">
            <w:pPr>
              <w:widowControl/>
              <w:ind w:firstLine="454"/>
              <w:jc w:val="both"/>
              <w:rPr>
                <w:color w:val="0000FF"/>
                <w:lang w:val="ru-RU" w:eastAsia="ru-RU"/>
              </w:rPr>
            </w:pPr>
            <w:r w:rsidRPr="00B02210">
              <w:t>Інформація описана у S.14.1.</w:t>
            </w:r>
          </w:p>
        </w:tc>
      </w:tr>
      <w:tr w:rsidR="00EE0DD4" w:rsidRPr="00896068" w14:paraId="4DA49C6C" w14:textId="77777777" w:rsidTr="0022728E">
        <w:tc>
          <w:tcPr>
            <w:tcW w:w="1418" w:type="dxa"/>
          </w:tcPr>
          <w:p w14:paraId="4DA49C67" w14:textId="77777777" w:rsidR="00546F0E" w:rsidRPr="00896068" w:rsidRDefault="00546F0E" w:rsidP="0012744E">
            <w:r w:rsidRPr="00896068">
              <w:t>S.14.2</w:t>
            </w:r>
          </w:p>
        </w:tc>
        <w:tc>
          <w:tcPr>
            <w:tcW w:w="5387" w:type="dxa"/>
          </w:tcPr>
          <w:p w14:paraId="4DA49C68" w14:textId="77777777" w:rsidR="00546F0E" w:rsidRPr="00896068" w:rsidRDefault="00546F0E" w:rsidP="0012744E">
            <w:r w:rsidRPr="00896068">
              <w:t>Пунктуальність і оприлюднення (TP3(U))</w:t>
            </w:r>
          </w:p>
        </w:tc>
        <w:tc>
          <w:tcPr>
            <w:tcW w:w="8476" w:type="dxa"/>
          </w:tcPr>
          <w:p w14:paraId="4DA49C69" w14:textId="4E236042" w:rsidR="00546F0E" w:rsidRPr="00896068" w:rsidRDefault="00546F0E" w:rsidP="0012744E">
            <w:pPr>
              <w:pStyle w:val="Default"/>
              <w:ind w:firstLine="454"/>
              <w:jc w:val="both"/>
              <w:rPr>
                <w:color w:val="000000" w:themeColor="text1"/>
                <w:sz w:val="28"/>
                <w:szCs w:val="28"/>
              </w:rPr>
            </w:pPr>
            <w:r w:rsidRPr="00896068">
              <w:rPr>
                <w:color w:val="000000" w:themeColor="text1"/>
                <w:sz w:val="28"/>
                <w:szCs w:val="28"/>
              </w:rPr>
              <w:t>Інформація за результатами ДСС</w:t>
            </w:r>
            <w:r w:rsidR="008B07D4">
              <w:rPr>
                <w:color w:val="000000" w:themeColor="text1"/>
                <w:sz w:val="28"/>
                <w:szCs w:val="28"/>
              </w:rPr>
              <w:t xml:space="preserve"> </w:t>
            </w:r>
            <w:r w:rsidR="00D81022">
              <w:rPr>
                <w:color w:val="000000" w:themeColor="text1"/>
                <w:sz w:val="28"/>
                <w:szCs w:val="28"/>
              </w:rPr>
              <w:t>за 2018 рік</w:t>
            </w:r>
            <w:r w:rsidRPr="00896068">
              <w:rPr>
                <w:color w:val="000000" w:themeColor="text1"/>
                <w:sz w:val="28"/>
                <w:szCs w:val="28"/>
              </w:rPr>
              <w:t xml:space="preserve"> оприлюдню</w:t>
            </w:r>
            <w:r w:rsidR="008B07D4">
              <w:rPr>
                <w:color w:val="000000" w:themeColor="text1"/>
                <w:sz w:val="28"/>
                <w:szCs w:val="28"/>
              </w:rPr>
              <w:t>валась</w:t>
            </w:r>
            <w:r w:rsidRPr="00896068">
              <w:rPr>
                <w:color w:val="000000" w:themeColor="text1"/>
                <w:sz w:val="28"/>
                <w:szCs w:val="28"/>
              </w:rPr>
              <w:t xml:space="preserve"> в </w:t>
            </w:r>
            <w:r w:rsidRPr="00896068">
              <w:rPr>
                <w:color w:val="000000" w:themeColor="text1"/>
                <w:sz w:val="28"/>
                <w:szCs w:val="28"/>
              </w:rPr>
              <w:lastRenderedPageBreak/>
              <w:t xml:space="preserve">заплановані терміни, випадків порушення термінів оприлюднення статистичних продуктів не було. </w:t>
            </w:r>
          </w:p>
          <w:p w14:paraId="4DA49C6A" w14:textId="77777777" w:rsidR="00546F0E" w:rsidRPr="00896068" w:rsidRDefault="00546F0E" w:rsidP="0012744E">
            <w:pPr>
              <w:pStyle w:val="Default"/>
              <w:ind w:firstLine="454"/>
              <w:jc w:val="both"/>
              <w:rPr>
                <w:color w:val="000000" w:themeColor="text1"/>
                <w:sz w:val="28"/>
                <w:szCs w:val="28"/>
              </w:rPr>
            </w:pPr>
            <w:r w:rsidRPr="00896068">
              <w:rPr>
                <w:color w:val="000000" w:themeColor="text1"/>
                <w:sz w:val="28"/>
                <w:szCs w:val="28"/>
              </w:rPr>
              <w:t>Відсоток оприлюднень, здійснених вчасно, відповідно до календаря оприлюднення інформації склада</w:t>
            </w:r>
            <w:r w:rsidR="00A53203" w:rsidRPr="00896068">
              <w:rPr>
                <w:color w:val="000000" w:themeColor="text1"/>
                <w:sz w:val="28"/>
                <w:szCs w:val="28"/>
              </w:rPr>
              <w:t>в</w:t>
            </w:r>
            <w:r w:rsidRPr="00896068">
              <w:rPr>
                <w:color w:val="000000" w:themeColor="text1"/>
                <w:sz w:val="28"/>
                <w:szCs w:val="28"/>
              </w:rPr>
              <w:t xml:space="preserve"> 100%. </w:t>
            </w:r>
          </w:p>
          <w:p w14:paraId="1E334B1B" w14:textId="77777777" w:rsidR="00F201E4" w:rsidRDefault="006B74A7" w:rsidP="0012744E">
            <w:pPr>
              <w:ind w:left="33" w:firstLine="393"/>
              <w:jc w:val="both"/>
              <w:rPr>
                <w:highlight w:val="yellow"/>
              </w:rPr>
            </w:pPr>
            <w:r w:rsidRPr="00896068">
              <w:rPr>
                <w:color w:val="000000" w:themeColor="text1"/>
              </w:rPr>
              <w:t>TP3</w:t>
            </w:r>
            <w:r w:rsidR="007A54DA" w:rsidRPr="007A54DA">
              <w:rPr>
                <w:color w:val="000000" w:themeColor="text1"/>
                <w:vertAlign w:val="subscript"/>
              </w:rPr>
              <w:t>1</w:t>
            </w:r>
            <w:r w:rsidRPr="00896068">
              <w:rPr>
                <w:color w:val="000000" w:themeColor="text1"/>
              </w:rPr>
              <w:t xml:space="preserve"> (U) = 1.</w:t>
            </w:r>
            <w:r w:rsidR="00F201E4" w:rsidRPr="002C6A0A">
              <w:rPr>
                <w:highlight w:val="yellow"/>
              </w:rPr>
              <w:t xml:space="preserve"> </w:t>
            </w:r>
          </w:p>
          <w:p w14:paraId="322900F7" w14:textId="30D507E0" w:rsidR="00F201E4" w:rsidRPr="00F201E4" w:rsidRDefault="00F201E4" w:rsidP="0012744E">
            <w:pPr>
              <w:ind w:left="33" w:firstLine="393"/>
              <w:jc w:val="both"/>
              <w:rPr>
                <w:bCs/>
              </w:rPr>
            </w:pPr>
            <w:r w:rsidRPr="00F201E4">
              <w:t xml:space="preserve">Інформація за результатами ДСС за 2022 рік не поширювалась у зв’язку з дією воєнного стану. Інформацію буде оприлюднено </w:t>
            </w:r>
            <w:r w:rsidRPr="00F201E4">
              <w:rPr>
                <w:bCs/>
              </w:rPr>
              <w:t>після завершення встановленого Законом України "Про захист інтересів суб’єктів подання звітності та інших документів у період дії воєнного стану або стану війни" терміну для подання статистичної та фінансової звітності.</w:t>
            </w:r>
          </w:p>
          <w:p w14:paraId="4DA49C6B" w14:textId="54D49159" w:rsidR="00C64404" w:rsidRPr="00896068" w:rsidRDefault="00F201E4" w:rsidP="0012744E">
            <w:pPr>
              <w:pStyle w:val="Default"/>
              <w:ind w:firstLine="454"/>
              <w:jc w:val="both"/>
              <w:rPr>
                <w:color w:val="000000" w:themeColor="text1"/>
                <w:sz w:val="28"/>
                <w:szCs w:val="28"/>
              </w:rPr>
            </w:pPr>
            <w:r w:rsidRPr="00F201E4">
              <w:rPr>
                <w:sz w:val="28"/>
                <w:szCs w:val="28"/>
              </w:rPr>
              <w:t>TP3</w:t>
            </w:r>
            <w:r w:rsidRPr="00F201E4">
              <w:rPr>
                <w:sz w:val="28"/>
                <w:szCs w:val="28"/>
                <w:vertAlign w:val="subscript"/>
              </w:rPr>
              <w:t>2</w:t>
            </w:r>
            <w:r>
              <w:rPr>
                <w:sz w:val="28"/>
                <w:szCs w:val="28"/>
                <w:vertAlign w:val="subscript"/>
              </w:rPr>
              <w:t xml:space="preserve"> </w:t>
            </w:r>
            <w:r w:rsidRPr="00F201E4">
              <w:rPr>
                <w:sz w:val="28"/>
                <w:szCs w:val="28"/>
              </w:rPr>
              <w:t>(U) =  0</w:t>
            </w:r>
          </w:p>
        </w:tc>
      </w:tr>
      <w:tr w:rsidR="00EE0DD4" w:rsidRPr="00896068" w14:paraId="4DA49C71" w14:textId="77777777" w:rsidTr="0022728E">
        <w:tc>
          <w:tcPr>
            <w:tcW w:w="1418" w:type="dxa"/>
          </w:tcPr>
          <w:p w14:paraId="4DA49C6D" w14:textId="77777777" w:rsidR="00546F0E" w:rsidRPr="00896068" w:rsidRDefault="00546F0E" w:rsidP="0012744E">
            <w:r w:rsidRPr="00896068">
              <w:lastRenderedPageBreak/>
              <w:t>S.14.2.1</w:t>
            </w:r>
          </w:p>
        </w:tc>
        <w:tc>
          <w:tcPr>
            <w:tcW w:w="5387" w:type="dxa"/>
          </w:tcPr>
          <w:p w14:paraId="4DA49C6E" w14:textId="77777777" w:rsidR="00546F0E" w:rsidRPr="00896068" w:rsidRDefault="00546F0E" w:rsidP="0012744E">
            <w:r w:rsidRPr="00896068">
              <w:t>Пунктуальність і оприлюднення (TP3(Р))</w:t>
            </w:r>
          </w:p>
        </w:tc>
        <w:tc>
          <w:tcPr>
            <w:tcW w:w="8476" w:type="dxa"/>
          </w:tcPr>
          <w:p w14:paraId="4DA49C6F" w14:textId="2082831A" w:rsidR="00546F0E" w:rsidRPr="00896068" w:rsidRDefault="00546F0E" w:rsidP="0012744E">
            <w:pPr>
              <w:pStyle w:val="Default"/>
              <w:ind w:firstLine="454"/>
              <w:jc w:val="both"/>
              <w:rPr>
                <w:color w:val="000000" w:themeColor="text1"/>
                <w:sz w:val="28"/>
                <w:szCs w:val="28"/>
              </w:rPr>
            </w:pPr>
            <w:r w:rsidRPr="00896068">
              <w:rPr>
                <w:color w:val="000000" w:themeColor="text1"/>
                <w:sz w:val="28"/>
                <w:szCs w:val="28"/>
              </w:rPr>
              <w:t xml:space="preserve">Календар оприлюднення інформації за цим ДСС жодного разу не порушувався. </w:t>
            </w:r>
          </w:p>
          <w:p w14:paraId="280CFEE6" w14:textId="77777777" w:rsidR="008B07D4" w:rsidRDefault="00546F0E" w:rsidP="0012744E">
            <w:pPr>
              <w:pStyle w:val="Default"/>
              <w:ind w:firstLine="454"/>
              <w:jc w:val="both"/>
              <w:rPr>
                <w:color w:val="000000" w:themeColor="text1"/>
                <w:sz w:val="28"/>
                <w:szCs w:val="28"/>
              </w:rPr>
            </w:pPr>
            <w:r w:rsidRPr="00896068">
              <w:rPr>
                <w:color w:val="000000" w:themeColor="text1"/>
                <w:sz w:val="28"/>
                <w:szCs w:val="28"/>
              </w:rPr>
              <w:t xml:space="preserve">ТР3 (Р) = 0. </w:t>
            </w:r>
          </w:p>
          <w:p w14:paraId="4DA49C70" w14:textId="55B445DA" w:rsidR="00911137" w:rsidRPr="00896068" w:rsidRDefault="006D1464" w:rsidP="0012744E">
            <w:pPr>
              <w:pStyle w:val="Default"/>
              <w:ind w:firstLine="454"/>
              <w:jc w:val="both"/>
              <w:rPr>
                <w:color w:val="000000" w:themeColor="text1"/>
                <w:sz w:val="28"/>
                <w:szCs w:val="28"/>
              </w:rPr>
            </w:pPr>
            <w:r w:rsidRPr="006639A7">
              <w:rPr>
                <w:color w:val="000000" w:themeColor="text1"/>
                <w:sz w:val="28"/>
                <w:szCs w:val="28"/>
              </w:rPr>
              <w:t xml:space="preserve">В умовах дії воєнного стану статистична інформація за формою № 1-РС (один раз на чотири роки) за 2022 рік не оприлюднювалась. Повідомлення про неможливість оприлюднення інформації у зв’язку із воєнним станом розміщується для користувачів в рубриці "Новини" на офіційному вебсайті Держстату.  </w:t>
            </w:r>
          </w:p>
        </w:tc>
      </w:tr>
      <w:tr w:rsidR="00EE0DD4" w:rsidRPr="00896068" w14:paraId="4DA49C74" w14:textId="77777777" w:rsidTr="0022728E">
        <w:tc>
          <w:tcPr>
            <w:tcW w:w="1418" w:type="dxa"/>
          </w:tcPr>
          <w:p w14:paraId="4DA49C72" w14:textId="77777777" w:rsidR="00546F0E" w:rsidRPr="00896068" w:rsidRDefault="00546F0E" w:rsidP="0012744E">
            <w:r w:rsidRPr="00896068">
              <w:t>S.15</w:t>
            </w:r>
          </w:p>
        </w:tc>
        <w:tc>
          <w:tcPr>
            <w:tcW w:w="13863" w:type="dxa"/>
            <w:gridSpan w:val="2"/>
          </w:tcPr>
          <w:p w14:paraId="4DA49C73" w14:textId="77777777" w:rsidR="00546F0E" w:rsidRPr="00896068" w:rsidRDefault="00546F0E" w:rsidP="0012744E">
            <w:r w:rsidRPr="00896068">
              <w:t>Узгодженість і порівнянність</w:t>
            </w:r>
          </w:p>
        </w:tc>
      </w:tr>
      <w:tr w:rsidR="00EE0DD4" w:rsidRPr="00896068" w14:paraId="4DA49C79" w14:textId="77777777" w:rsidTr="0022728E">
        <w:tc>
          <w:tcPr>
            <w:tcW w:w="1418" w:type="dxa"/>
          </w:tcPr>
          <w:p w14:paraId="4DA49C75" w14:textId="77777777" w:rsidR="00546F0E" w:rsidRPr="00B03AEA" w:rsidRDefault="00546F0E" w:rsidP="0012744E">
            <w:r w:rsidRPr="00B03AEA">
              <w:t>S.15.1</w:t>
            </w:r>
          </w:p>
        </w:tc>
        <w:tc>
          <w:tcPr>
            <w:tcW w:w="5387" w:type="dxa"/>
          </w:tcPr>
          <w:p w14:paraId="4DA49C76" w14:textId="77777777" w:rsidR="00546F0E" w:rsidRPr="00B03AEA" w:rsidRDefault="00546F0E" w:rsidP="0012744E">
            <w:r w:rsidRPr="00B03AEA">
              <w:t>Узгодженість ‒ географічна</w:t>
            </w:r>
          </w:p>
        </w:tc>
        <w:tc>
          <w:tcPr>
            <w:tcW w:w="8476" w:type="dxa"/>
          </w:tcPr>
          <w:p w14:paraId="5C26BE62" w14:textId="77777777" w:rsidR="006A4C69" w:rsidRDefault="0026134D" w:rsidP="0012744E">
            <w:pPr>
              <w:ind w:firstLine="454"/>
              <w:jc w:val="both"/>
              <w:rPr>
                <w:color w:val="000000"/>
                <w:spacing w:val="-2"/>
              </w:rPr>
            </w:pPr>
            <w:r w:rsidRPr="0026134D">
              <w:t>Статистичне спостереження передбачає єдині підходи до системи показників (їхнього змісту, визначень), одиниці спостереження, звітного періоду, географічного охоплення, методів збору та обробки даних,</w:t>
            </w:r>
            <w:r w:rsidRPr="0026134D">
              <w:rPr>
                <w:color w:val="000000"/>
              </w:rPr>
              <w:t xml:space="preserve"> політики перегляду статистичної інформації, що забезпечує зіставну динаміку показників ДСС за значний період часу.</w:t>
            </w:r>
            <w:r w:rsidR="006A4C69">
              <w:rPr>
                <w:color w:val="000000"/>
                <w:spacing w:val="-2"/>
              </w:rPr>
              <w:t xml:space="preserve"> </w:t>
            </w:r>
          </w:p>
          <w:p w14:paraId="4DA49C78" w14:textId="55629117" w:rsidR="007D50D7" w:rsidRPr="00C6593B" w:rsidRDefault="00D71FAB" w:rsidP="0012744E">
            <w:pPr>
              <w:ind w:firstLine="454"/>
              <w:jc w:val="both"/>
            </w:pPr>
            <w:r>
              <w:t>П</w:t>
            </w:r>
            <w:r w:rsidRPr="00FD58B3">
              <w:t>оказник</w:t>
            </w:r>
            <w:r w:rsidRPr="00FD58B3">
              <w:rPr>
                <w:lang w:val="ru-RU"/>
              </w:rPr>
              <w:t>и</w:t>
            </w:r>
            <w:r w:rsidRPr="00FD58B3">
              <w:t xml:space="preserve"> цього спостереження за 20</w:t>
            </w:r>
            <w:r>
              <w:t>18</w:t>
            </w:r>
            <w:r w:rsidRPr="00FD58B3">
              <w:t xml:space="preserve"> рік можна порівнювати з даними </w:t>
            </w:r>
            <w:r w:rsidR="004A6AA2">
              <w:t xml:space="preserve">попереднього спостереження </w:t>
            </w:r>
            <w:r w:rsidRPr="00FD58B3">
              <w:t xml:space="preserve">як у цілому по Україні, так і </w:t>
            </w:r>
            <w:r w:rsidRPr="00FD58B3">
              <w:lastRenderedPageBreak/>
              <w:t>за регіонами (результати сформовано без урахування тимчасово окупованої території Автономної Республіки Крим, м. Севастополя та частини тимчасово окупованих</w:t>
            </w:r>
            <w:r w:rsidRPr="00896068">
              <w:t xml:space="preserve"> територій у Донецькій та Луганській</w:t>
            </w:r>
            <w:r>
              <w:t xml:space="preserve"> областях).</w:t>
            </w:r>
          </w:p>
        </w:tc>
      </w:tr>
      <w:tr w:rsidR="00EE0DD4" w:rsidRPr="00896068" w14:paraId="4DA49C7E" w14:textId="77777777" w:rsidTr="0022728E">
        <w:tc>
          <w:tcPr>
            <w:tcW w:w="1418" w:type="dxa"/>
          </w:tcPr>
          <w:p w14:paraId="4DA49C7A" w14:textId="77777777" w:rsidR="00546F0E" w:rsidRPr="00896068" w:rsidRDefault="00546F0E" w:rsidP="0012744E">
            <w:r w:rsidRPr="00896068">
              <w:lastRenderedPageBreak/>
              <w:t>S.15.1.1</w:t>
            </w:r>
          </w:p>
        </w:tc>
        <w:tc>
          <w:tcPr>
            <w:tcW w:w="5387" w:type="dxa"/>
          </w:tcPr>
          <w:p w14:paraId="4DA49C7B" w14:textId="77777777" w:rsidR="00546F0E" w:rsidRPr="00896068" w:rsidRDefault="00546F0E" w:rsidP="0012744E">
            <w:r w:rsidRPr="00896068">
              <w:t>Розмір асиметрії для дзеркальної статистики (CC1)</w:t>
            </w:r>
          </w:p>
        </w:tc>
        <w:tc>
          <w:tcPr>
            <w:tcW w:w="8476" w:type="dxa"/>
          </w:tcPr>
          <w:p w14:paraId="5069A83D" w14:textId="77777777" w:rsidR="00D71FAB" w:rsidRDefault="00546F0E" w:rsidP="0012744E">
            <w:pPr>
              <w:ind w:firstLine="454"/>
              <w:jc w:val="both"/>
            </w:pPr>
            <w:r w:rsidRPr="004A6AA2">
              <w:t>Не застосовується</w:t>
            </w:r>
            <w:r w:rsidR="00D71FAB" w:rsidRPr="004A6AA2">
              <w:t>.</w:t>
            </w:r>
          </w:p>
          <w:p w14:paraId="4DA49C7D" w14:textId="276A362E" w:rsidR="00546F0E" w:rsidRPr="00896068" w:rsidRDefault="00D71FAB" w:rsidP="0012744E">
            <w:pPr>
              <w:ind w:firstLine="454"/>
              <w:jc w:val="both"/>
            </w:pPr>
            <w:r>
              <w:t>М</w:t>
            </w:r>
            <w:r w:rsidR="0061558E" w:rsidRPr="00896068">
              <w:t xml:space="preserve">етодологією </w:t>
            </w:r>
            <w:r w:rsidR="00172AF5">
              <w:t xml:space="preserve">ДСС </w:t>
            </w:r>
            <w:r w:rsidR="0061558E" w:rsidRPr="00896068">
              <w:t>не передбачено вимірюваних дзеркальних потоків щодо статистичних даних.</w:t>
            </w:r>
          </w:p>
        </w:tc>
      </w:tr>
      <w:tr w:rsidR="00EE0DD4" w:rsidRPr="00896068" w14:paraId="4DA49C85" w14:textId="77777777" w:rsidTr="0022728E">
        <w:tc>
          <w:tcPr>
            <w:tcW w:w="1418" w:type="dxa"/>
          </w:tcPr>
          <w:p w14:paraId="4DA49C7F" w14:textId="77777777" w:rsidR="00546F0E" w:rsidRPr="00896068" w:rsidRDefault="00546F0E" w:rsidP="0012744E">
            <w:r w:rsidRPr="00896068">
              <w:t>S.15.2</w:t>
            </w:r>
          </w:p>
        </w:tc>
        <w:tc>
          <w:tcPr>
            <w:tcW w:w="5387" w:type="dxa"/>
          </w:tcPr>
          <w:p w14:paraId="4DA49C80" w14:textId="77777777" w:rsidR="00546F0E" w:rsidRPr="00896068" w:rsidRDefault="00546F0E" w:rsidP="0012744E">
            <w:r w:rsidRPr="00896068">
              <w:t>Порівнянність ‒ у часі. Довжина порівнюваних часових рядів (CC2 (U))</w:t>
            </w:r>
          </w:p>
        </w:tc>
        <w:tc>
          <w:tcPr>
            <w:tcW w:w="8476" w:type="dxa"/>
          </w:tcPr>
          <w:p w14:paraId="4DA49C81" w14:textId="521C9861" w:rsidR="00B54A41" w:rsidRPr="00DD2EB4" w:rsidRDefault="00B54A41" w:rsidP="0012744E">
            <w:pPr>
              <w:pStyle w:val="Default"/>
              <w:ind w:firstLine="454"/>
              <w:jc w:val="both"/>
              <w:rPr>
                <w:color w:val="auto"/>
                <w:sz w:val="28"/>
                <w:szCs w:val="28"/>
                <w:lang w:eastAsia="uk-UA"/>
              </w:rPr>
            </w:pPr>
            <w:r w:rsidRPr="00DD2EB4">
              <w:rPr>
                <w:color w:val="auto"/>
                <w:sz w:val="28"/>
                <w:szCs w:val="28"/>
                <w:lang w:eastAsia="uk-UA"/>
              </w:rPr>
              <w:t xml:space="preserve">Показники цього спостереження за </w:t>
            </w:r>
            <w:r w:rsidR="003D63C8" w:rsidRPr="00DD2EB4">
              <w:rPr>
                <w:color w:val="auto"/>
                <w:sz w:val="28"/>
                <w:szCs w:val="28"/>
                <w:lang w:eastAsia="uk-UA"/>
              </w:rPr>
              <w:t>201</w:t>
            </w:r>
            <w:r w:rsidR="006C19E7" w:rsidRPr="00DD2EB4">
              <w:rPr>
                <w:color w:val="auto"/>
                <w:sz w:val="28"/>
                <w:szCs w:val="28"/>
                <w:lang w:eastAsia="uk-UA"/>
              </w:rPr>
              <w:t>8</w:t>
            </w:r>
            <w:r w:rsidR="004A6AA2" w:rsidRPr="00DD2EB4">
              <w:rPr>
                <w:color w:val="auto"/>
                <w:sz w:val="28"/>
                <w:szCs w:val="28"/>
                <w:lang w:eastAsia="uk-UA"/>
              </w:rPr>
              <w:t xml:space="preserve"> рі</w:t>
            </w:r>
            <w:r w:rsidR="003D63C8" w:rsidRPr="00DD2EB4">
              <w:rPr>
                <w:color w:val="auto"/>
                <w:sz w:val="28"/>
                <w:szCs w:val="28"/>
                <w:lang w:eastAsia="uk-UA"/>
              </w:rPr>
              <w:t>к</w:t>
            </w:r>
            <w:r w:rsidRPr="00DD2EB4">
              <w:rPr>
                <w:color w:val="auto"/>
                <w:sz w:val="28"/>
                <w:szCs w:val="28"/>
                <w:lang w:eastAsia="uk-UA"/>
              </w:rPr>
              <w:t xml:space="preserve"> можна порівнювати з даними </w:t>
            </w:r>
            <w:r w:rsidR="00B03AEA" w:rsidRPr="00DD2EB4">
              <w:rPr>
                <w:color w:val="auto"/>
                <w:sz w:val="28"/>
                <w:szCs w:val="28"/>
                <w:lang w:eastAsia="uk-UA"/>
              </w:rPr>
              <w:t>обстеження</w:t>
            </w:r>
            <w:r w:rsidR="003D63C8" w:rsidRPr="00DD2EB4">
              <w:rPr>
                <w:color w:val="auto"/>
                <w:sz w:val="28"/>
                <w:szCs w:val="28"/>
                <w:lang w:eastAsia="uk-UA"/>
              </w:rPr>
              <w:t xml:space="preserve"> за </w:t>
            </w:r>
            <w:r w:rsidR="002065D5" w:rsidRPr="00DD2EB4">
              <w:rPr>
                <w:color w:val="auto"/>
                <w:sz w:val="28"/>
                <w:szCs w:val="28"/>
                <w:lang w:eastAsia="uk-UA"/>
              </w:rPr>
              <w:t>попередні періоди</w:t>
            </w:r>
            <w:r w:rsidR="00B03AEA" w:rsidRPr="00DD2EB4">
              <w:rPr>
                <w:color w:val="auto"/>
                <w:sz w:val="28"/>
                <w:szCs w:val="28"/>
                <w:lang w:eastAsia="uk-UA"/>
              </w:rPr>
              <w:t xml:space="preserve"> </w:t>
            </w:r>
            <w:r w:rsidRPr="00DD2EB4">
              <w:rPr>
                <w:color w:val="auto"/>
                <w:sz w:val="28"/>
                <w:szCs w:val="28"/>
                <w:lang w:eastAsia="uk-UA"/>
              </w:rPr>
              <w:t>з урахуванням таких обмежень:</w:t>
            </w:r>
          </w:p>
          <w:p w14:paraId="17A376AA" w14:textId="53C4BB79" w:rsidR="002A0979" w:rsidRPr="00DD2EB4" w:rsidRDefault="00B54A41" w:rsidP="0012744E">
            <w:pPr>
              <w:pStyle w:val="Default"/>
              <w:ind w:firstLine="454"/>
              <w:jc w:val="both"/>
              <w:rPr>
                <w:color w:val="auto"/>
                <w:sz w:val="28"/>
                <w:szCs w:val="28"/>
                <w:lang w:eastAsia="uk-UA"/>
              </w:rPr>
            </w:pPr>
            <w:r w:rsidRPr="00DD2EB4">
              <w:rPr>
                <w:color w:val="auto"/>
                <w:sz w:val="28"/>
                <w:szCs w:val="28"/>
                <w:lang w:eastAsia="uk-UA"/>
              </w:rPr>
              <w:t>дані по країні сформовано без урахування тимчасово окупованої території Автономної Республіки Крим,</w:t>
            </w:r>
            <w:r w:rsidR="004A6AA2" w:rsidRPr="00DD2EB4">
              <w:rPr>
                <w:color w:val="auto"/>
                <w:sz w:val="28"/>
                <w:szCs w:val="28"/>
                <w:lang w:eastAsia="uk-UA"/>
              </w:rPr>
              <w:t xml:space="preserve"> </w:t>
            </w:r>
            <w:r w:rsidRPr="00DD2EB4">
              <w:rPr>
                <w:color w:val="auto"/>
                <w:sz w:val="28"/>
                <w:szCs w:val="28"/>
                <w:lang w:eastAsia="uk-UA"/>
              </w:rPr>
              <w:t>м.</w:t>
            </w:r>
            <w:r w:rsidR="00917FE1" w:rsidRPr="00DD2EB4">
              <w:rPr>
                <w:color w:val="auto"/>
                <w:sz w:val="28"/>
                <w:szCs w:val="28"/>
                <w:lang w:eastAsia="uk-UA"/>
              </w:rPr>
              <w:t> </w:t>
            </w:r>
            <w:r w:rsidRPr="00DD2EB4">
              <w:rPr>
                <w:color w:val="auto"/>
                <w:sz w:val="28"/>
                <w:szCs w:val="28"/>
                <w:lang w:eastAsia="uk-UA"/>
              </w:rPr>
              <w:t>Севастополя та частини тимчасово окупованих територій у Донецькій та Луганській</w:t>
            </w:r>
            <w:r w:rsidR="006C19E7" w:rsidRPr="00DD2EB4">
              <w:rPr>
                <w:color w:val="auto"/>
                <w:sz w:val="28"/>
                <w:szCs w:val="28"/>
                <w:lang w:eastAsia="uk-UA"/>
              </w:rPr>
              <w:t xml:space="preserve"> областях;</w:t>
            </w:r>
          </w:p>
          <w:p w14:paraId="4EF0D4D7" w14:textId="5775D89C" w:rsidR="002065D5" w:rsidRPr="00DD2EB4" w:rsidRDefault="0009255E" w:rsidP="0012744E">
            <w:pPr>
              <w:ind w:firstLine="567"/>
              <w:jc w:val="both"/>
              <w:rPr>
                <w:color w:val="000000"/>
              </w:rPr>
            </w:pPr>
            <w:r w:rsidRPr="00DD2EB4">
              <w:rPr>
                <w:color w:val="000000"/>
              </w:rPr>
              <w:t>д</w:t>
            </w:r>
            <w:r w:rsidR="006C19E7" w:rsidRPr="00DD2EB4">
              <w:rPr>
                <w:color w:val="000000"/>
              </w:rPr>
              <w:t>о 2018 року ДСС не охоплювал</w:t>
            </w:r>
            <w:r w:rsidRPr="00DD2EB4">
              <w:rPr>
                <w:color w:val="000000"/>
              </w:rPr>
              <w:t xml:space="preserve">о </w:t>
            </w:r>
            <w:r w:rsidR="003270BA" w:rsidRPr="00DD2EB4">
              <w:rPr>
                <w:color w:val="000000"/>
              </w:rPr>
              <w:t xml:space="preserve">види економічної діяльності за КВЕД: </w:t>
            </w:r>
            <w:r w:rsidR="006C19E7" w:rsidRPr="00DD2EB4">
              <w:rPr>
                <w:color w:val="000000"/>
              </w:rPr>
              <w:t>сільське, лісове та рибне господарства, державне управління й оборону, обов’язкове соціальне страхування</w:t>
            </w:r>
            <w:r w:rsidR="002065D5" w:rsidRPr="00DD2EB4">
              <w:rPr>
                <w:color w:val="000000"/>
              </w:rPr>
              <w:t>;</w:t>
            </w:r>
          </w:p>
          <w:p w14:paraId="7AAB0091" w14:textId="2E041735" w:rsidR="006C19E7" w:rsidRPr="00DD2EB4" w:rsidRDefault="00872BCF" w:rsidP="0012744E">
            <w:pPr>
              <w:ind w:firstLine="567"/>
              <w:jc w:val="both"/>
              <w:rPr>
                <w:color w:val="000000"/>
              </w:rPr>
            </w:pPr>
            <w:r w:rsidRPr="00DD2EB4">
              <w:t>ДСС</w:t>
            </w:r>
            <w:r w:rsidR="004A6AA2" w:rsidRPr="00DD2EB4">
              <w:t xml:space="preserve"> </w:t>
            </w:r>
            <w:r w:rsidR="006C19E7" w:rsidRPr="00DD2EB4">
              <w:t xml:space="preserve">за 2006 </w:t>
            </w:r>
            <w:r w:rsidR="00572269" w:rsidRPr="00DD2EB4">
              <w:t xml:space="preserve">рік </w:t>
            </w:r>
            <w:r w:rsidR="006C19E7" w:rsidRPr="00DD2EB4">
              <w:t>та 2010 р</w:t>
            </w:r>
            <w:r w:rsidR="00572269" w:rsidRPr="00DD2EB4">
              <w:t>ік</w:t>
            </w:r>
            <w:r w:rsidR="006C19E7" w:rsidRPr="00DD2EB4">
              <w:t xml:space="preserve"> не </w:t>
            </w:r>
            <w:r w:rsidR="006C19E7" w:rsidRPr="00DD2EB4">
              <w:rPr>
                <w:color w:val="000000"/>
              </w:rPr>
              <w:t>охоплювал</w:t>
            </w:r>
            <w:r w:rsidRPr="00DD2EB4">
              <w:rPr>
                <w:color w:val="000000"/>
              </w:rPr>
              <w:t>о</w:t>
            </w:r>
            <w:r w:rsidR="006C19E7" w:rsidRPr="00DD2EB4">
              <w:rPr>
                <w:color w:val="000000"/>
              </w:rPr>
              <w:t xml:space="preserve"> державні та комунальні організації, установи, заклади.</w:t>
            </w:r>
          </w:p>
          <w:p w14:paraId="4DA49C84" w14:textId="046148F5" w:rsidR="00872BCF" w:rsidRPr="00DD2EB4" w:rsidRDefault="00872BCF" w:rsidP="0012744E">
            <w:pPr>
              <w:ind w:firstLine="567"/>
              <w:jc w:val="both"/>
              <w:rPr>
                <w:i/>
              </w:rPr>
            </w:pPr>
            <w:r w:rsidRPr="00DD2EB4">
              <w:rPr>
                <w:color w:val="000000"/>
              </w:rPr>
              <w:t xml:space="preserve">До 2011 року формування та публікація даних здійснювалися за </w:t>
            </w:r>
            <w:r w:rsidR="000D1FF6" w:rsidRPr="000D1FF6">
              <w:rPr>
                <w:color w:val="000000"/>
              </w:rPr>
              <w:t>Державним класифікатор</w:t>
            </w:r>
            <w:r w:rsidR="0012744E">
              <w:rPr>
                <w:color w:val="000000"/>
              </w:rPr>
              <w:t>ом</w:t>
            </w:r>
            <w:r w:rsidR="000D1FF6" w:rsidRPr="000D1FF6">
              <w:rPr>
                <w:color w:val="000000"/>
              </w:rPr>
              <w:t xml:space="preserve"> ДК 009:2005 "Класифікація видів економічної діяльності" (КВЕД-2005)</w:t>
            </w:r>
            <w:r w:rsidR="003B44C9" w:rsidRPr="00DD2EB4">
              <w:rPr>
                <w:color w:val="000000"/>
              </w:rPr>
              <w:t>.</w:t>
            </w:r>
            <w:r w:rsidRPr="00DD2EB4">
              <w:rPr>
                <w:color w:val="000000"/>
              </w:rPr>
              <w:t xml:space="preserve"> </w:t>
            </w:r>
            <w:r w:rsidR="003B44C9" w:rsidRPr="00DD2EB4">
              <w:rPr>
                <w:color w:val="000000"/>
              </w:rPr>
              <w:t>П</w:t>
            </w:r>
            <w:r w:rsidRPr="00DD2EB4">
              <w:rPr>
                <w:color w:val="000000"/>
              </w:rPr>
              <w:t>очинаючи з 2015 року</w:t>
            </w:r>
            <w:r w:rsidR="005610B4" w:rsidRPr="00DD2EB4">
              <w:rPr>
                <w:color w:val="000000"/>
              </w:rPr>
              <w:t xml:space="preserve"> </w:t>
            </w:r>
            <w:r w:rsidR="003B44C9" w:rsidRPr="00DD2EB4">
              <w:t>інформація деталізується за КВЕД</w:t>
            </w:r>
            <w:r w:rsidR="005610B4" w:rsidRPr="00DD2EB4">
              <w:t>–</w:t>
            </w:r>
            <w:r w:rsidR="00D22995" w:rsidRPr="00DD2EB4">
              <w:t>2010</w:t>
            </w:r>
            <w:r w:rsidR="003B44C9" w:rsidRPr="00DD2EB4">
              <w:t xml:space="preserve">. </w:t>
            </w:r>
          </w:p>
        </w:tc>
      </w:tr>
      <w:tr w:rsidR="00EE0DD4" w:rsidRPr="00896068" w14:paraId="4DA49C90" w14:textId="77777777" w:rsidTr="0022728E">
        <w:tc>
          <w:tcPr>
            <w:tcW w:w="1418" w:type="dxa"/>
          </w:tcPr>
          <w:p w14:paraId="4DA49C86" w14:textId="08222A67" w:rsidR="00546F0E" w:rsidRPr="00896068" w:rsidRDefault="00546F0E" w:rsidP="0012744E">
            <w:r w:rsidRPr="00896068">
              <w:t>S.15.2.1</w:t>
            </w:r>
          </w:p>
        </w:tc>
        <w:tc>
          <w:tcPr>
            <w:tcW w:w="5387" w:type="dxa"/>
          </w:tcPr>
          <w:p w14:paraId="4DA49C87" w14:textId="77777777" w:rsidR="00546F0E" w:rsidRPr="00896068" w:rsidRDefault="00546F0E" w:rsidP="0012744E">
            <w:r w:rsidRPr="00896068">
              <w:t>Порівнянність. Довжина порівнюваних часових рядів (CC2 (Р))</w:t>
            </w:r>
          </w:p>
        </w:tc>
        <w:tc>
          <w:tcPr>
            <w:tcW w:w="8476" w:type="dxa"/>
          </w:tcPr>
          <w:p w14:paraId="4DA49C8F" w14:textId="1A544CBA" w:rsidR="00761E41" w:rsidRPr="00896068" w:rsidRDefault="00C7757E" w:rsidP="0012744E">
            <w:pPr>
              <w:ind w:firstLine="430"/>
              <w:jc w:val="both"/>
            </w:pPr>
            <w:r w:rsidRPr="00B02210">
              <w:t>Інформація описана у S.1</w:t>
            </w:r>
            <w:r>
              <w:t>5</w:t>
            </w:r>
            <w:r w:rsidRPr="00B02210">
              <w:t>.</w:t>
            </w:r>
            <w:r>
              <w:t xml:space="preserve">1 та </w:t>
            </w:r>
            <w:r w:rsidRPr="00B02210">
              <w:t>S.1</w:t>
            </w:r>
            <w:r>
              <w:t>5</w:t>
            </w:r>
            <w:r w:rsidRPr="00B02210">
              <w:t>.</w:t>
            </w:r>
            <w:r>
              <w:t>2</w:t>
            </w:r>
            <w:r w:rsidRPr="00B02210">
              <w:t>.</w:t>
            </w:r>
            <w:r>
              <w:t xml:space="preserve"> </w:t>
            </w:r>
          </w:p>
        </w:tc>
      </w:tr>
      <w:tr w:rsidR="00EE0DD4" w:rsidRPr="00896068" w14:paraId="4DA49C94" w14:textId="77777777" w:rsidTr="0022728E">
        <w:tc>
          <w:tcPr>
            <w:tcW w:w="1418" w:type="dxa"/>
          </w:tcPr>
          <w:p w14:paraId="4DA49C91" w14:textId="77777777" w:rsidR="00546F0E" w:rsidRPr="00896068" w:rsidRDefault="00546F0E" w:rsidP="0012744E">
            <w:r w:rsidRPr="00896068">
              <w:t>S.15.3</w:t>
            </w:r>
          </w:p>
        </w:tc>
        <w:tc>
          <w:tcPr>
            <w:tcW w:w="5387" w:type="dxa"/>
          </w:tcPr>
          <w:p w14:paraId="4DA49C92" w14:textId="77777777" w:rsidR="00546F0E" w:rsidRPr="00896068" w:rsidRDefault="00546F0E" w:rsidP="0012744E">
            <w:r w:rsidRPr="00896068">
              <w:t>Узгодженість ˗ перехресні області</w:t>
            </w:r>
          </w:p>
        </w:tc>
        <w:tc>
          <w:tcPr>
            <w:tcW w:w="8476" w:type="dxa"/>
          </w:tcPr>
          <w:p w14:paraId="2BC93C73" w14:textId="77777777" w:rsidR="006E23B3" w:rsidRPr="00DD2EB4" w:rsidRDefault="006E23B3" w:rsidP="0012744E">
            <w:pPr>
              <w:ind w:firstLine="454"/>
              <w:jc w:val="both"/>
              <w:rPr>
                <w:color w:val="000000"/>
              </w:rPr>
            </w:pPr>
            <w:r w:rsidRPr="00DD2EB4">
              <w:rPr>
                <w:color w:val="000000"/>
              </w:rPr>
              <w:t xml:space="preserve">Окремі показники спостереження є зіставними з показниками державного статистичного спостереження "Обстеження підприємств із питань статистики праці" (далі – ДСС ОПСП). </w:t>
            </w:r>
          </w:p>
          <w:p w14:paraId="5B0965B4" w14:textId="558E30C3" w:rsidR="006E23B3" w:rsidRPr="00DD2EB4" w:rsidRDefault="006E23B3" w:rsidP="0012744E">
            <w:pPr>
              <w:ind w:firstLine="454"/>
              <w:jc w:val="both"/>
              <w:rPr>
                <w:rFonts w:eastAsiaTheme="minorHAnsi"/>
                <w:lang w:eastAsia="en-US"/>
              </w:rPr>
            </w:pPr>
            <w:r w:rsidRPr="00DD2EB4">
              <w:rPr>
                <w:color w:val="000000"/>
              </w:rPr>
              <w:lastRenderedPageBreak/>
              <w:t>Зокрема, показник</w:t>
            </w:r>
            <w:r w:rsidR="00B31D2D" w:rsidRPr="00DD2EB4">
              <w:rPr>
                <w:color w:val="000000"/>
              </w:rPr>
              <w:t xml:space="preserve"> щодо</w:t>
            </w:r>
            <w:r w:rsidRPr="00DD2EB4">
              <w:rPr>
                <w:color w:val="000000"/>
              </w:rPr>
              <w:t xml:space="preserve"> середньооблікової кількості штатних </w:t>
            </w:r>
            <w:r w:rsidR="00EF7101" w:rsidRPr="00DD2EB4">
              <w:rPr>
                <w:color w:val="000000"/>
              </w:rPr>
              <w:t xml:space="preserve">працівників </w:t>
            </w:r>
            <w:r w:rsidRPr="00DD2EB4">
              <w:rPr>
                <w:color w:val="000000"/>
              </w:rPr>
              <w:t>за 2018 рік</w:t>
            </w:r>
            <w:r w:rsidR="00B31D2D" w:rsidRPr="00DD2EB4">
              <w:rPr>
                <w:color w:val="000000"/>
              </w:rPr>
              <w:t xml:space="preserve"> за даними обстеження на </w:t>
            </w:r>
            <w:r w:rsidR="00AA18C2" w:rsidRPr="00DD2EB4">
              <w:rPr>
                <w:color w:val="000000"/>
              </w:rPr>
              <w:t>0,</w:t>
            </w:r>
            <w:r w:rsidR="00B31D2D" w:rsidRPr="00DD2EB4">
              <w:rPr>
                <w:color w:val="000000"/>
              </w:rPr>
              <w:t xml:space="preserve">1% менший, ніж </w:t>
            </w:r>
            <w:r w:rsidR="00B31D2D" w:rsidRPr="00DD2EB4">
              <w:rPr>
                <w:rFonts w:eastAsiaTheme="minorHAnsi"/>
                <w:lang w:eastAsia="en-US"/>
              </w:rPr>
              <w:t>за резу</w:t>
            </w:r>
            <w:r w:rsidR="00E60537" w:rsidRPr="00DD2EB4">
              <w:rPr>
                <w:rFonts w:eastAsiaTheme="minorHAnsi"/>
                <w:lang w:eastAsia="en-US"/>
              </w:rPr>
              <w:t>льтатами ДСС ОПСП за цей період. Відмінність між оцінками середньої кількості</w:t>
            </w:r>
            <w:r w:rsidR="00EF7101" w:rsidRPr="00DD2EB4">
              <w:rPr>
                <w:rFonts w:eastAsiaTheme="minorHAnsi"/>
                <w:lang w:eastAsia="en-US"/>
              </w:rPr>
              <w:t xml:space="preserve"> зовнішніх </w:t>
            </w:r>
            <w:r w:rsidR="00E60537" w:rsidRPr="00DD2EB4">
              <w:rPr>
                <w:rFonts w:eastAsiaTheme="minorHAnsi"/>
                <w:lang w:eastAsia="en-US"/>
              </w:rPr>
              <w:t>сумісників становила 0,2%, працюючих за цивільно-правовими договорами – 2,9%.</w:t>
            </w:r>
          </w:p>
          <w:p w14:paraId="677A24E7" w14:textId="77777777" w:rsidR="00B03AEA" w:rsidRPr="00DD2EB4" w:rsidRDefault="00722FE1" w:rsidP="0012744E">
            <w:pPr>
              <w:ind w:firstLine="454"/>
              <w:jc w:val="both"/>
              <w:rPr>
                <w:rFonts w:eastAsiaTheme="minorHAnsi"/>
                <w:lang w:eastAsia="en-US"/>
              </w:rPr>
            </w:pPr>
            <w:r w:rsidRPr="00DD2EB4">
              <w:rPr>
                <w:rFonts w:eastAsiaTheme="minorHAnsi"/>
                <w:lang w:eastAsia="en-US"/>
              </w:rPr>
              <w:t>Рі</w:t>
            </w:r>
            <w:r w:rsidR="00DB1C4E" w:rsidRPr="00DD2EB4">
              <w:rPr>
                <w:rFonts w:eastAsiaTheme="minorHAnsi"/>
                <w:lang w:eastAsia="en-US"/>
              </w:rPr>
              <w:t xml:space="preserve">зниця в показниках пояснюється </w:t>
            </w:r>
            <w:r w:rsidRPr="00DD2EB4">
              <w:rPr>
                <w:rFonts w:eastAsiaTheme="minorHAnsi"/>
                <w:lang w:eastAsia="en-US"/>
              </w:rPr>
              <w:t>дизайном вибірки</w:t>
            </w:r>
            <w:r w:rsidR="00B14241" w:rsidRPr="00DD2EB4">
              <w:rPr>
                <w:rFonts w:eastAsiaTheme="minorHAnsi"/>
                <w:lang w:eastAsia="en-US"/>
              </w:rPr>
              <w:t xml:space="preserve">. </w:t>
            </w:r>
            <w:r w:rsidR="003E1C36" w:rsidRPr="00DD2EB4">
              <w:rPr>
                <w:rFonts w:eastAsiaTheme="minorHAnsi"/>
                <w:lang w:eastAsia="en-US"/>
              </w:rPr>
              <w:t xml:space="preserve">Зокрема, в </w:t>
            </w:r>
            <w:r w:rsidR="000B50E4" w:rsidRPr="00DD2EB4">
              <w:rPr>
                <w:rFonts w:eastAsiaTheme="minorHAnsi"/>
                <w:lang w:eastAsia="en-US"/>
              </w:rPr>
              <w:t>спостереженні</w:t>
            </w:r>
            <w:r w:rsidR="003E1C36" w:rsidRPr="00DD2EB4">
              <w:rPr>
                <w:rFonts w:eastAsiaTheme="minorHAnsi"/>
                <w:lang w:eastAsia="en-US"/>
              </w:rPr>
              <w:t xml:space="preserve"> на основі вибіркового методу обстежувались підприємства з кількістю працівників </w:t>
            </w:r>
            <w:r w:rsidR="001B4D09" w:rsidRPr="00DD2EB4">
              <w:rPr>
                <w:rFonts w:eastAsiaTheme="minorHAnsi"/>
                <w:lang w:eastAsia="en-US"/>
              </w:rPr>
              <w:t xml:space="preserve">від </w:t>
            </w:r>
            <w:r w:rsidR="003E1C36" w:rsidRPr="00DD2EB4">
              <w:rPr>
                <w:rFonts w:eastAsiaTheme="minorHAnsi"/>
                <w:lang w:eastAsia="en-US"/>
              </w:rPr>
              <w:t>10</w:t>
            </w:r>
            <w:r w:rsidR="003E1C36" w:rsidRPr="00DD2EB4">
              <w:rPr>
                <w:rFonts w:eastAsiaTheme="minorHAnsi"/>
                <w:lang w:eastAsia="en-US"/>
              </w:rPr>
              <w:softHyphen/>
            </w:r>
            <w:r w:rsidR="001B4D09" w:rsidRPr="00DD2EB4">
              <w:rPr>
                <w:rFonts w:eastAsiaTheme="minorHAnsi"/>
                <w:lang w:eastAsia="en-US"/>
              </w:rPr>
              <w:t xml:space="preserve"> до </w:t>
            </w:r>
            <w:r w:rsidR="003E1C36" w:rsidRPr="00DD2EB4">
              <w:rPr>
                <w:rFonts w:eastAsiaTheme="minorHAnsi"/>
                <w:lang w:eastAsia="en-US"/>
              </w:rPr>
              <w:t xml:space="preserve">249 осіб, у </w:t>
            </w:r>
            <w:r w:rsidR="00B14241" w:rsidRPr="00DD2EB4">
              <w:rPr>
                <w:rFonts w:eastAsiaTheme="minorHAnsi"/>
                <w:lang w:eastAsia="en-US"/>
              </w:rPr>
              <w:t>ДСС</w:t>
            </w:r>
            <w:r w:rsidR="00A06F1B" w:rsidRPr="00DD2EB4">
              <w:rPr>
                <w:rFonts w:eastAsiaTheme="minorHAnsi"/>
                <w:lang w:eastAsia="en-US"/>
              </w:rPr>
              <w:t xml:space="preserve"> ОПСП </w:t>
            </w:r>
            <w:r w:rsidR="003E1C36" w:rsidRPr="00DD2EB4">
              <w:rPr>
                <w:rFonts w:eastAsiaTheme="minorHAnsi"/>
                <w:lang w:eastAsia="en-US"/>
              </w:rPr>
              <w:t>– підприємства з кількістю працівників від 10 до 49 осіб.</w:t>
            </w:r>
          </w:p>
          <w:p w14:paraId="4DA49C93" w14:textId="4E2D8983" w:rsidR="00AD1D26" w:rsidRPr="00DD2EB4" w:rsidRDefault="00AD1D26" w:rsidP="0012744E">
            <w:pPr>
              <w:ind w:firstLine="454"/>
              <w:jc w:val="both"/>
            </w:pPr>
            <w:r w:rsidRPr="00DD2EB4">
              <w:rPr>
                <w:rFonts w:eastAsiaTheme="minorHAnsi"/>
                <w:lang w:eastAsia="en-US"/>
              </w:rPr>
              <w:t xml:space="preserve">Дані спостереження </w:t>
            </w:r>
            <w:r w:rsidR="00171868" w:rsidRPr="00DD2EB4">
              <w:rPr>
                <w:rFonts w:eastAsiaTheme="minorHAnsi"/>
                <w:lang w:eastAsia="en-US"/>
              </w:rPr>
              <w:t xml:space="preserve">в частині </w:t>
            </w:r>
            <w:r w:rsidRPr="00DD2EB4">
              <w:rPr>
                <w:rFonts w:eastAsiaTheme="minorHAnsi"/>
                <w:lang w:eastAsia="en-US"/>
              </w:rPr>
              <w:t>структури витрат на робочу силу використовуються для розрахунку індексів вартості робочої сили.</w:t>
            </w:r>
          </w:p>
        </w:tc>
      </w:tr>
      <w:tr w:rsidR="00EE0DD4" w:rsidRPr="00896068" w14:paraId="4DA49C98" w14:textId="77777777" w:rsidTr="0022728E">
        <w:tc>
          <w:tcPr>
            <w:tcW w:w="1418" w:type="dxa"/>
          </w:tcPr>
          <w:p w14:paraId="4DA49C95" w14:textId="56FEC130" w:rsidR="00546F0E" w:rsidRPr="00896068" w:rsidRDefault="00546F0E" w:rsidP="0012744E">
            <w:r w:rsidRPr="00896068">
              <w:lastRenderedPageBreak/>
              <w:t>S.15.3.1</w:t>
            </w:r>
          </w:p>
        </w:tc>
        <w:tc>
          <w:tcPr>
            <w:tcW w:w="5387" w:type="dxa"/>
          </w:tcPr>
          <w:p w14:paraId="4DA49C96" w14:textId="1DC7508F" w:rsidR="00546F0E" w:rsidRPr="00896068" w:rsidRDefault="00546F0E" w:rsidP="0012744E">
            <w:r w:rsidRPr="00896068">
              <w:t>Узгодженість ‒ внутрі</w:t>
            </w:r>
            <w:r w:rsidR="001C2F06" w:rsidRPr="00896068">
              <w:t>шньорічна та річна статистика</w:t>
            </w:r>
          </w:p>
        </w:tc>
        <w:tc>
          <w:tcPr>
            <w:tcW w:w="8476" w:type="dxa"/>
          </w:tcPr>
          <w:p w14:paraId="4DA49C97" w14:textId="725D6B36" w:rsidR="00546F0E" w:rsidRPr="00DF7580" w:rsidRDefault="002065D5" w:rsidP="0012744E">
            <w:pPr>
              <w:pStyle w:val="Default"/>
              <w:ind w:firstLine="454"/>
              <w:jc w:val="both"/>
              <w:rPr>
                <w:lang w:val="ru-RU"/>
              </w:rPr>
            </w:pPr>
            <w:r w:rsidRPr="00AA18C2">
              <w:rPr>
                <w:color w:val="auto"/>
                <w:sz w:val="28"/>
                <w:szCs w:val="28"/>
                <w:lang w:eastAsia="uk-UA"/>
              </w:rPr>
              <w:t>За</w:t>
            </w:r>
            <w:r w:rsidR="00DF7580" w:rsidRPr="00DF7580">
              <w:rPr>
                <w:color w:val="auto"/>
                <w:sz w:val="28"/>
                <w:szCs w:val="28"/>
                <w:lang w:eastAsia="uk-UA"/>
              </w:rPr>
              <w:t xml:space="preserve"> цим ДСС оприлюднюються тільки річні дані. </w:t>
            </w:r>
          </w:p>
        </w:tc>
      </w:tr>
      <w:tr w:rsidR="00EE0DD4" w:rsidRPr="00896068" w14:paraId="4DA49C9C" w14:textId="77777777" w:rsidTr="0022728E">
        <w:tc>
          <w:tcPr>
            <w:tcW w:w="1418" w:type="dxa"/>
          </w:tcPr>
          <w:p w14:paraId="4DA49C99" w14:textId="77777777" w:rsidR="00546F0E" w:rsidRPr="00896068" w:rsidRDefault="00546F0E" w:rsidP="0012744E">
            <w:r w:rsidRPr="00896068">
              <w:t>S.15.3.2</w:t>
            </w:r>
          </w:p>
        </w:tc>
        <w:tc>
          <w:tcPr>
            <w:tcW w:w="5387" w:type="dxa"/>
          </w:tcPr>
          <w:p w14:paraId="4DA49C9A" w14:textId="77777777" w:rsidR="00546F0E" w:rsidRPr="00896068" w:rsidRDefault="00546F0E" w:rsidP="0012744E">
            <w:r w:rsidRPr="00896068">
              <w:t>Узгодженість ‒ національні рахунки</w:t>
            </w:r>
          </w:p>
        </w:tc>
        <w:tc>
          <w:tcPr>
            <w:tcW w:w="8476" w:type="dxa"/>
          </w:tcPr>
          <w:p w14:paraId="4DA49C9B" w14:textId="7BAC9E4E" w:rsidR="00546F0E" w:rsidRPr="002D77F4" w:rsidRDefault="002D77F4" w:rsidP="0012744E">
            <w:pPr>
              <w:pStyle w:val="Default"/>
              <w:ind w:firstLine="454"/>
              <w:jc w:val="both"/>
              <w:rPr>
                <w:rFonts w:eastAsiaTheme="minorHAnsi"/>
                <w:lang w:eastAsia="en-US"/>
              </w:rPr>
            </w:pPr>
            <w:r w:rsidRPr="00AA18C2">
              <w:rPr>
                <w:rFonts w:eastAsiaTheme="minorHAnsi"/>
                <w:color w:val="auto"/>
                <w:sz w:val="28"/>
                <w:szCs w:val="28"/>
                <w:lang w:eastAsia="en-US"/>
              </w:rPr>
              <w:t>Не застосовується,</w:t>
            </w:r>
            <w:r w:rsidRPr="002D77F4">
              <w:rPr>
                <w:rFonts w:eastAsiaTheme="minorHAnsi"/>
                <w:color w:val="auto"/>
                <w:sz w:val="28"/>
                <w:szCs w:val="28"/>
                <w:lang w:eastAsia="en-US"/>
              </w:rPr>
              <w:t xml:space="preserve"> оскільки дані статистичного спостереження не використовуються для статистики національних рахунків. </w:t>
            </w:r>
          </w:p>
        </w:tc>
      </w:tr>
      <w:tr w:rsidR="00EE0DD4" w:rsidRPr="00896068" w14:paraId="4DA49CA0" w14:textId="77777777" w:rsidTr="0022728E">
        <w:tc>
          <w:tcPr>
            <w:tcW w:w="1418" w:type="dxa"/>
          </w:tcPr>
          <w:p w14:paraId="4DA49C9D" w14:textId="77777777" w:rsidR="00546F0E" w:rsidRPr="00896068" w:rsidRDefault="00546F0E" w:rsidP="0012744E">
            <w:r w:rsidRPr="00896068">
              <w:t>S.15.4</w:t>
            </w:r>
          </w:p>
        </w:tc>
        <w:tc>
          <w:tcPr>
            <w:tcW w:w="5387" w:type="dxa"/>
          </w:tcPr>
          <w:p w14:paraId="4DA49C9E" w14:textId="77777777" w:rsidR="00546F0E" w:rsidRPr="00896068" w:rsidRDefault="00546F0E" w:rsidP="0012744E">
            <w:r w:rsidRPr="00896068">
              <w:t>Узгодженість ‒ внутрішня</w:t>
            </w:r>
          </w:p>
        </w:tc>
        <w:tc>
          <w:tcPr>
            <w:tcW w:w="8476" w:type="dxa"/>
          </w:tcPr>
          <w:p w14:paraId="1FACDCC8" w14:textId="77777777" w:rsidR="00546F0E" w:rsidRDefault="00E81F9A" w:rsidP="0012744E">
            <w:pPr>
              <w:pStyle w:val="Default"/>
              <w:ind w:firstLine="454"/>
              <w:jc w:val="both"/>
              <w:rPr>
                <w:color w:val="auto"/>
                <w:sz w:val="28"/>
                <w:szCs w:val="28"/>
              </w:rPr>
            </w:pPr>
            <w:r w:rsidRPr="00896068">
              <w:rPr>
                <w:color w:val="auto"/>
                <w:sz w:val="28"/>
                <w:szCs w:val="28"/>
              </w:rPr>
              <w:t xml:space="preserve">У поширених даних не існує ніяких відомих </w:t>
            </w:r>
            <w:proofErr w:type="spellStart"/>
            <w:r w:rsidRPr="00896068">
              <w:rPr>
                <w:color w:val="auto"/>
                <w:sz w:val="28"/>
                <w:szCs w:val="28"/>
              </w:rPr>
              <w:t>невідповідностей</w:t>
            </w:r>
            <w:proofErr w:type="spellEnd"/>
            <w:r w:rsidRPr="00896068">
              <w:rPr>
                <w:color w:val="auto"/>
                <w:sz w:val="28"/>
                <w:szCs w:val="28"/>
              </w:rPr>
              <w:t>.</w:t>
            </w:r>
          </w:p>
          <w:p w14:paraId="4DA49C9F" w14:textId="459EB97A" w:rsidR="00620CD6" w:rsidRPr="00620CD6" w:rsidRDefault="00620CD6" w:rsidP="0012744E">
            <w:pPr>
              <w:pStyle w:val="Default"/>
              <w:ind w:firstLine="454"/>
              <w:jc w:val="both"/>
              <w:rPr>
                <w:color w:val="auto"/>
                <w:sz w:val="28"/>
                <w:szCs w:val="28"/>
                <w:lang w:eastAsia="uk-UA"/>
              </w:rPr>
            </w:pPr>
            <w:r w:rsidRPr="00620CD6">
              <w:rPr>
                <w:sz w:val="28"/>
                <w:szCs w:val="28"/>
              </w:rPr>
              <w:t>Результати цього статистичного спостереження внутрішньо узгоджені та є послідовними в часі.</w:t>
            </w:r>
          </w:p>
        </w:tc>
      </w:tr>
      <w:tr w:rsidR="004F124D" w:rsidRPr="00896068" w14:paraId="4DA49CA6" w14:textId="77777777" w:rsidTr="0022728E">
        <w:tc>
          <w:tcPr>
            <w:tcW w:w="1418" w:type="dxa"/>
          </w:tcPr>
          <w:p w14:paraId="4DA49CA1" w14:textId="77777777" w:rsidR="004F124D" w:rsidRPr="00896068" w:rsidRDefault="004F124D" w:rsidP="004F124D">
            <w:r w:rsidRPr="00896068">
              <w:t>S.16</w:t>
            </w:r>
          </w:p>
        </w:tc>
        <w:tc>
          <w:tcPr>
            <w:tcW w:w="5387" w:type="dxa"/>
          </w:tcPr>
          <w:p w14:paraId="4DA49CA2" w14:textId="77777777" w:rsidR="004F124D" w:rsidRPr="00896068" w:rsidRDefault="004F124D" w:rsidP="004F124D">
            <w:r w:rsidRPr="00896068">
              <w:t>Витрати та навантаження</w:t>
            </w:r>
          </w:p>
        </w:tc>
        <w:tc>
          <w:tcPr>
            <w:tcW w:w="8476" w:type="dxa"/>
          </w:tcPr>
          <w:p w14:paraId="67E3256E" w14:textId="77777777" w:rsidR="004F124D" w:rsidRPr="00FF141D" w:rsidRDefault="004F124D" w:rsidP="004F124D">
            <w:pPr>
              <w:spacing w:line="228" w:lineRule="auto"/>
              <w:ind w:firstLine="454"/>
              <w:jc w:val="both"/>
            </w:pPr>
            <w:r w:rsidRPr="00FF141D">
              <w:t>Держстат здійснює оцінку звітного навантаження</w:t>
            </w:r>
            <w:r w:rsidRPr="00FF141D">
              <w:rPr>
                <w:b/>
                <w:color w:val="FF0000"/>
              </w:rPr>
              <w:t xml:space="preserve"> </w:t>
            </w:r>
            <w:r w:rsidRPr="00FF141D">
              <w:t xml:space="preserve">на респондентів на підставі Методики здійснення моніторингу участі респондентів у державних статистичних спостереженнях, затвердженої наказом Держстату від 14 травня 2013 року № 149. </w:t>
            </w:r>
          </w:p>
          <w:p w14:paraId="101FCAD9" w14:textId="77777777" w:rsidR="004F124D" w:rsidRPr="00FF141D" w:rsidRDefault="004F124D" w:rsidP="004F124D">
            <w:pPr>
              <w:spacing w:line="228" w:lineRule="auto"/>
              <w:ind w:firstLine="454"/>
              <w:jc w:val="both"/>
            </w:pPr>
            <w:r w:rsidRPr="00FF141D">
              <w:rPr>
                <w:color w:val="000000"/>
              </w:rPr>
              <w:t xml:space="preserve">У цілому по Україні у 2019 році звітне навантаження на респондентів за формою № 1-РС </w:t>
            </w:r>
            <w:r w:rsidRPr="00FF141D">
              <w:rPr>
                <w:color w:val="000000" w:themeColor="text1"/>
              </w:rPr>
              <w:t>(один раз на чотири роки)</w:t>
            </w:r>
            <w:r w:rsidRPr="00FF141D">
              <w:rPr>
                <w:color w:val="000000"/>
              </w:rPr>
              <w:t xml:space="preserve"> порівняно з 2015 роком </w:t>
            </w:r>
            <w:r w:rsidRPr="00FF141D">
              <w:t>зросло на 33,1%.</w:t>
            </w:r>
          </w:p>
          <w:p w14:paraId="2EB5B12A" w14:textId="77777777" w:rsidR="004F124D" w:rsidRPr="00FF141D" w:rsidRDefault="004F124D" w:rsidP="004F124D">
            <w:pPr>
              <w:spacing w:line="228" w:lineRule="auto"/>
              <w:ind w:firstLine="454"/>
              <w:jc w:val="both"/>
            </w:pPr>
            <w:r w:rsidRPr="00FF141D">
              <w:t>За результатами анкетного опитування респондентів середні витрати часу на заповнення форми № 1</w:t>
            </w:r>
            <w:r w:rsidRPr="00FF141D">
              <w:rPr>
                <w:color w:val="000000" w:themeColor="text1"/>
              </w:rPr>
              <w:t xml:space="preserve">-РС (один раз на чотири роки) </w:t>
            </w:r>
            <w:r w:rsidRPr="00FF141D">
              <w:t xml:space="preserve">становлять 5 год 12 хв. Більшість із числа опитаних респондентів </w:t>
            </w:r>
            <w:r w:rsidRPr="00FF141D">
              <w:br/>
            </w:r>
            <w:r w:rsidRPr="00FF141D">
              <w:lastRenderedPageBreak/>
              <w:t>(66 % за формою № 1-РС (річна)) було не складно зрозуміти інструкцію (роз'яснення) та зміст показників, підготувати інформацію та заповнити форму. Індекс задоволеності респондентів за № 1-РС (річна) становить 83% (при середньому показнику по державних статистичних спостереженнях 88%).</w:t>
            </w:r>
          </w:p>
          <w:p w14:paraId="0B5A52EE" w14:textId="77777777" w:rsidR="004F124D" w:rsidRPr="00FF141D" w:rsidRDefault="004F124D" w:rsidP="004F124D">
            <w:pPr>
              <w:ind w:firstLine="454"/>
              <w:jc w:val="both"/>
              <w:rPr>
                <w:color w:val="000000"/>
              </w:rPr>
            </w:pPr>
            <w:r w:rsidRPr="00FF141D">
              <w:rPr>
                <w:color w:val="000000"/>
              </w:rPr>
              <w:t xml:space="preserve">Для спрощення процедури подання респондентами форм ДСС передбачено подання електронного звіту. </w:t>
            </w:r>
          </w:p>
          <w:p w14:paraId="4DA49CA5" w14:textId="232C308E" w:rsidR="004F124D" w:rsidRPr="00FF141D" w:rsidRDefault="004F124D" w:rsidP="004F124D">
            <w:pPr>
              <w:ind w:firstLine="454"/>
              <w:jc w:val="both"/>
            </w:pPr>
            <w:r w:rsidRPr="00FF141D">
              <w:rPr>
                <w:color w:val="000000"/>
              </w:rPr>
              <w:t>Відсоток звітування в електронному вигляді за формою № 1-РС (один раз на чотири роки) становить близько 99,9% (за 2022 рік).</w:t>
            </w:r>
          </w:p>
        </w:tc>
      </w:tr>
      <w:tr w:rsidR="00EE0DD4" w:rsidRPr="00896068" w14:paraId="4DA49CA9" w14:textId="77777777" w:rsidTr="00786830">
        <w:tc>
          <w:tcPr>
            <w:tcW w:w="1418" w:type="dxa"/>
            <w:tcBorders>
              <w:bottom w:val="single" w:sz="4" w:space="0" w:color="auto"/>
            </w:tcBorders>
          </w:tcPr>
          <w:p w14:paraId="4DA49CA7" w14:textId="77777777" w:rsidR="00546F0E" w:rsidRPr="00896068" w:rsidRDefault="00546F0E" w:rsidP="0012744E">
            <w:r w:rsidRPr="00896068">
              <w:lastRenderedPageBreak/>
              <w:t>S.17</w:t>
            </w:r>
          </w:p>
        </w:tc>
        <w:tc>
          <w:tcPr>
            <w:tcW w:w="13863" w:type="dxa"/>
            <w:gridSpan w:val="2"/>
            <w:tcBorders>
              <w:bottom w:val="single" w:sz="4" w:space="0" w:color="auto"/>
            </w:tcBorders>
          </w:tcPr>
          <w:p w14:paraId="4DA49CA8" w14:textId="77777777" w:rsidR="00546F0E" w:rsidRPr="00896068" w:rsidRDefault="00546F0E" w:rsidP="0012744E">
            <w:r w:rsidRPr="00896068">
              <w:t>Перегляд інформації</w:t>
            </w:r>
          </w:p>
        </w:tc>
      </w:tr>
      <w:tr w:rsidR="00EE0DD4" w:rsidRPr="00896068" w14:paraId="4DA49CB0" w14:textId="77777777" w:rsidTr="00786830">
        <w:tc>
          <w:tcPr>
            <w:tcW w:w="1418" w:type="dxa"/>
            <w:tcBorders>
              <w:top w:val="single" w:sz="4" w:space="0" w:color="auto"/>
              <w:left w:val="single" w:sz="4" w:space="0" w:color="auto"/>
              <w:bottom w:val="single" w:sz="4" w:space="0" w:color="auto"/>
              <w:right w:val="single" w:sz="4" w:space="0" w:color="auto"/>
            </w:tcBorders>
          </w:tcPr>
          <w:p w14:paraId="4DA49CAA" w14:textId="77777777" w:rsidR="00546F0E" w:rsidRPr="00896068" w:rsidRDefault="00546F0E" w:rsidP="0012744E">
            <w:r w:rsidRPr="00896068">
              <w:t>S.17.1</w:t>
            </w:r>
          </w:p>
        </w:tc>
        <w:tc>
          <w:tcPr>
            <w:tcW w:w="5387" w:type="dxa"/>
            <w:tcBorders>
              <w:top w:val="single" w:sz="4" w:space="0" w:color="auto"/>
              <w:left w:val="single" w:sz="4" w:space="0" w:color="auto"/>
              <w:bottom w:val="single" w:sz="4" w:space="0" w:color="auto"/>
              <w:right w:val="single" w:sz="4" w:space="0" w:color="auto"/>
            </w:tcBorders>
          </w:tcPr>
          <w:p w14:paraId="4DA49CAB" w14:textId="77777777" w:rsidR="00546F0E" w:rsidRPr="00896068" w:rsidRDefault="00546F0E" w:rsidP="0012744E">
            <w:r w:rsidRPr="00896068">
              <w:t>Перегляд інформації ‒ політика</w:t>
            </w:r>
          </w:p>
        </w:tc>
        <w:tc>
          <w:tcPr>
            <w:tcW w:w="8476" w:type="dxa"/>
            <w:tcBorders>
              <w:top w:val="single" w:sz="4" w:space="0" w:color="auto"/>
              <w:left w:val="single" w:sz="4" w:space="0" w:color="auto"/>
              <w:bottom w:val="single" w:sz="4" w:space="0" w:color="auto"/>
              <w:right w:val="single" w:sz="4" w:space="0" w:color="auto"/>
            </w:tcBorders>
          </w:tcPr>
          <w:p w14:paraId="2BF3CB07" w14:textId="77777777" w:rsidR="00360331" w:rsidRDefault="00CD2D4F" w:rsidP="0012744E">
            <w:pPr>
              <w:ind w:firstLine="454"/>
              <w:jc w:val="both"/>
            </w:pPr>
            <w:r w:rsidRPr="00896068">
              <w:t>Перегляд статистичної інформації ДСС відбувається відповідно до</w:t>
            </w:r>
            <w:r w:rsidR="00360331" w:rsidRPr="00896068">
              <w:t>:</w:t>
            </w:r>
          </w:p>
          <w:p w14:paraId="12AE8123" w14:textId="77777777" w:rsidR="0067510B" w:rsidRDefault="00CD2D4F" w:rsidP="0012744E">
            <w:pPr>
              <w:ind w:firstLine="454"/>
              <w:jc w:val="both"/>
            </w:pPr>
            <w:r w:rsidRPr="001B4D09">
              <w:t>Політики перегляду офіційної державної статистичної інформації, затвердженої наказом Держстат</w:t>
            </w:r>
            <w:r w:rsidR="00E81F9A" w:rsidRPr="001B4D09">
              <w:t>у від 20 грудня 2022 року № 328</w:t>
            </w:r>
          </w:p>
          <w:p w14:paraId="229F644B" w14:textId="5CD3394B" w:rsidR="00772373" w:rsidRPr="001B4D09" w:rsidRDefault="00C34363" w:rsidP="0012744E">
            <w:pPr>
              <w:ind w:firstLine="454"/>
              <w:jc w:val="both"/>
              <w:rPr>
                <w:color w:val="000000" w:themeColor="text1"/>
              </w:rPr>
            </w:pPr>
            <w:r w:rsidRPr="0067510B">
              <w:rPr>
                <w:spacing w:val="-4"/>
              </w:rPr>
              <w:t>(</w:t>
            </w:r>
            <w:hyperlink r:id="rId32" w:tgtFrame="_blank" w:history="1">
              <w:r w:rsidR="00772373" w:rsidRPr="0067510B">
                <w:rPr>
                  <w:color w:val="000000" w:themeColor="text1"/>
                  <w:spacing w:val="-4"/>
                  <w:bdr w:val="none" w:sz="0" w:space="0" w:color="auto" w:frame="1"/>
                  <w:shd w:val="clear" w:color="auto" w:fill="FFFFFF"/>
                </w:rPr>
                <w:t>https://www.ukrstat.gov.ua/norm_doc/2019/283/Politnka_peregl.pdf</w:t>
              </w:r>
            </w:hyperlink>
            <w:r w:rsidR="0020172C" w:rsidRPr="0067510B">
              <w:rPr>
                <w:color w:val="000000" w:themeColor="text1"/>
                <w:spacing w:val="-4"/>
                <w:bdr w:val="none" w:sz="0" w:space="0" w:color="auto" w:frame="1"/>
                <w:shd w:val="clear" w:color="auto" w:fill="FFFFFF"/>
              </w:rPr>
              <w:t>)</w:t>
            </w:r>
            <w:r w:rsidR="00772373" w:rsidRPr="0067510B">
              <w:rPr>
                <w:color w:val="000000" w:themeColor="text1"/>
              </w:rPr>
              <w:t>;</w:t>
            </w:r>
          </w:p>
          <w:p w14:paraId="7E08283A" w14:textId="69AC0CCD" w:rsidR="00986C11" w:rsidRPr="001B4D09" w:rsidRDefault="00CD2D4F" w:rsidP="0012744E">
            <w:pPr>
              <w:ind w:firstLine="454"/>
              <w:jc w:val="both"/>
            </w:pPr>
            <w:r w:rsidRPr="001B4D09">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w:t>
            </w:r>
          </w:p>
          <w:p w14:paraId="6FBB541B" w14:textId="7E915780" w:rsidR="00986C11" w:rsidRDefault="0020172C" w:rsidP="0012744E">
            <w:pPr>
              <w:ind w:firstLine="454"/>
              <w:textAlignment w:val="baseline"/>
              <w:rPr>
                <w:color w:val="000000" w:themeColor="text1"/>
                <w:lang w:eastAsia="ru-RU"/>
              </w:rPr>
            </w:pPr>
            <w:r w:rsidRPr="001B4D09">
              <w:rPr>
                <w:color w:val="000000" w:themeColor="text1"/>
                <w:bdr w:val="none" w:sz="0" w:space="0" w:color="auto" w:frame="1"/>
                <w:lang w:eastAsia="ru-RU"/>
              </w:rPr>
              <w:t>(</w:t>
            </w:r>
            <w:hyperlink r:id="rId33" w:tgtFrame="_blank" w:history="1">
              <w:r w:rsidR="00986C11" w:rsidRPr="001B4D09">
                <w:rPr>
                  <w:color w:val="000000" w:themeColor="text1"/>
                  <w:bdr w:val="none" w:sz="0" w:space="0" w:color="auto" w:frame="1"/>
                  <w:lang w:val="ru-RU" w:eastAsia="ru-RU"/>
                </w:rPr>
                <w:t>https</w:t>
              </w:r>
              <w:r w:rsidR="00986C11" w:rsidRPr="001B4D09">
                <w:rPr>
                  <w:color w:val="000000" w:themeColor="text1"/>
                  <w:bdr w:val="none" w:sz="0" w:space="0" w:color="auto" w:frame="1"/>
                  <w:lang w:eastAsia="ru-RU"/>
                </w:rPr>
                <w:t>://</w:t>
              </w:r>
              <w:r w:rsidR="00986C11" w:rsidRPr="001B4D09">
                <w:rPr>
                  <w:color w:val="000000" w:themeColor="text1"/>
                  <w:bdr w:val="none" w:sz="0" w:space="0" w:color="auto" w:frame="1"/>
                  <w:lang w:val="ru-RU" w:eastAsia="ru-RU"/>
                </w:rPr>
                <w:t>www</w:t>
              </w:r>
              <w:r w:rsidR="00986C11" w:rsidRPr="001B4D09">
                <w:rPr>
                  <w:color w:val="000000" w:themeColor="text1"/>
                  <w:bdr w:val="none" w:sz="0" w:space="0" w:color="auto" w:frame="1"/>
                  <w:lang w:eastAsia="ru-RU"/>
                </w:rPr>
                <w:t>.</w:t>
              </w:r>
              <w:r w:rsidR="00986C11" w:rsidRPr="001B4D09">
                <w:rPr>
                  <w:color w:val="000000" w:themeColor="text1"/>
                  <w:bdr w:val="none" w:sz="0" w:space="0" w:color="auto" w:frame="1"/>
                  <w:lang w:val="ru-RU" w:eastAsia="ru-RU"/>
                </w:rPr>
                <w:t>ukrstat</w:t>
              </w:r>
              <w:r w:rsidR="00986C11" w:rsidRPr="001B4D09">
                <w:rPr>
                  <w:color w:val="000000" w:themeColor="text1"/>
                  <w:bdr w:val="none" w:sz="0" w:space="0" w:color="auto" w:frame="1"/>
                  <w:lang w:eastAsia="ru-RU"/>
                </w:rPr>
                <w:t>.</w:t>
              </w:r>
              <w:r w:rsidR="00986C11" w:rsidRPr="001B4D09">
                <w:rPr>
                  <w:color w:val="000000" w:themeColor="text1"/>
                  <w:bdr w:val="none" w:sz="0" w:space="0" w:color="auto" w:frame="1"/>
                  <w:lang w:val="ru-RU" w:eastAsia="ru-RU"/>
                </w:rPr>
                <w:t>gov</w:t>
              </w:r>
              <w:r w:rsidR="00986C11" w:rsidRPr="001B4D09">
                <w:rPr>
                  <w:color w:val="000000" w:themeColor="text1"/>
                  <w:bdr w:val="none" w:sz="0" w:space="0" w:color="auto" w:frame="1"/>
                  <w:lang w:eastAsia="ru-RU"/>
                </w:rPr>
                <w:t>.</w:t>
              </w:r>
              <w:r w:rsidR="00986C11" w:rsidRPr="001B4D09">
                <w:rPr>
                  <w:color w:val="000000" w:themeColor="text1"/>
                  <w:bdr w:val="none" w:sz="0" w:space="0" w:color="auto" w:frame="1"/>
                  <w:lang w:val="ru-RU" w:eastAsia="ru-RU"/>
                </w:rPr>
                <w:t>ua</w:t>
              </w:r>
              <w:r w:rsidR="00986C11" w:rsidRPr="001B4D09">
                <w:rPr>
                  <w:color w:val="000000" w:themeColor="text1"/>
                  <w:bdr w:val="none" w:sz="0" w:space="0" w:color="auto" w:frame="1"/>
                  <w:lang w:eastAsia="ru-RU"/>
                </w:rPr>
                <w:t>/</w:t>
              </w:r>
              <w:r w:rsidR="00986C11" w:rsidRPr="001B4D09">
                <w:rPr>
                  <w:color w:val="000000" w:themeColor="text1"/>
                  <w:bdr w:val="none" w:sz="0" w:space="0" w:color="auto" w:frame="1"/>
                  <w:lang w:val="ru-RU" w:eastAsia="ru-RU"/>
                </w:rPr>
                <w:t>norm</w:t>
              </w:r>
              <w:r w:rsidR="00986C11" w:rsidRPr="001B4D09">
                <w:rPr>
                  <w:color w:val="000000" w:themeColor="text1"/>
                  <w:bdr w:val="none" w:sz="0" w:space="0" w:color="auto" w:frame="1"/>
                  <w:lang w:eastAsia="ru-RU"/>
                </w:rPr>
                <w:t>_</w:t>
              </w:r>
              <w:r w:rsidR="00986C11" w:rsidRPr="001B4D09">
                <w:rPr>
                  <w:color w:val="000000" w:themeColor="text1"/>
                  <w:bdr w:val="none" w:sz="0" w:space="0" w:color="auto" w:frame="1"/>
                  <w:lang w:val="ru-RU" w:eastAsia="ru-RU"/>
                </w:rPr>
                <w:t>doc</w:t>
              </w:r>
              <w:r w:rsidR="00986C11" w:rsidRPr="001B4D09">
                <w:rPr>
                  <w:color w:val="000000" w:themeColor="text1"/>
                  <w:bdr w:val="none" w:sz="0" w:space="0" w:color="auto" w:frame="1"/>
                  <w:lang w:eastAsia="ru-RU"/>
                </w:rPr>
                <w:t>/2021/220/220.</w:t>
              </w:r>
              <w:proofErr w:type="spellStart"/>
              <w:r w:rsidR="00986C11" w:rsidRPr="001B4D09">
                <w:rPr>
                  <w:color w:val="000000" w:themeColor="text1"/>
                  <w:bdr w:val="none" w:sz="0" w:space="0" w:color="auto" w:frame="1"/>
                  <w:lang w:val="ru-RU" w:eastAsia="ru-RU"/>
                </w:rPr>
                <w:t>pdf</w:t>
              </w:r>
              <w:proofErr w:type="spellEnd"/>
            </w:hyperlink>
            <w:r w:rsidRPr="001B4D09">
              <w:rPr>
                <w:color w:val="000000" w:themeColor="text1"/>
                <w:bdr w:val="none" w:sz="0" w:space="0" w:color="auto" w:frame="1"/>
                <w:lang w:eastAsia="ru-RU"/>
              </w:rPr>
              <w:t>)</w:t>
            </w:r>
            <w:r w:rsidR="002065D5">
              <w:rPr>
                <w:color w:val="000000" w:themeColor="text1"/>
                <w:lang w:eastAsia="ru-RU"/>
              </w:rPr>
              <w:t>;</w:t>
            </w:r>
          </w:p>
          <w:p w14:paraId="4DA49CAF" w14:textId="40037976" w:rsidR="00CD2D4F" w:rsidRPr="00896068" w:rsidRDefault="00546F0E" w:rsidP="0012744E">
            <w:pPr>
              <w:ind w:firstLine="454"/>
              <w:jc w:val="both"/>
            </w:pPr>
            <w:r w:rsidRPr="001B4D09">
              <w:t>розділу ІХ Методологічних положень</w:t>
            </w:r>
            <w:r w:rsidR="00747AA2" w:rsidRPr="001B4D09">
              <w:t>.</w:t>
            </w:r>
          </w:p>
        </w:tc>
      </w:tr>
      <w:tr w:rsidR="00EE0DD4" w:rsidRPr="00896068" w14:paraId="4DA49CBC" w14:textId="77777777" w:rsidTr="00786830">
        <w:tc>
          <w:tcPr>
            <w:tcW w:w="1418" w:type="dxa"/>
            <w:tcBorders>
              <w:top w:val="single" w:sz="4" w:space="0" w:color="auto"/>
              <w:left w:val="single" w:sz="4" w:space="0" w:color="auto"/>
              <w:bottom w:val="single" w:sz="4" w:space="0" w:color="auto"/>
              <w:right w:val="single" w:sz="4" w:space="0" w:color="auto"/>
            </w:tcBorders>
          </w:tcPr>
          <w:p w14:paraId="4DA49CB1" w14:textId="503BF036" w:rsidR="00546F0E" w:rsidRPr="00896068" w:rsidRDefault="00546F0E" w:rsidP="0012744E">
            <w:r w:rsidRPr="00896068">
              <w:t>S.17.2</w:t>
            </w:r>
          </w:p>
        </w:tc>
        <w:tc>
          <w:tcPr>
            <w:tcW w:w="5387" w:type="dxa"/>
            <w:tcBorders>
              <w:top w:val="single" w:sz="4" w:space="0" w:color="auto"/>
              <w:left w:val="single" w:sz="4" w:space="0" w:color="auto"/>
              <w:bottom w:val="single" w:sz="4" w:space="0" w:color="auto"/>
              <w:right w:val="single" w:sz="4" w:space="0" w:color="auto"/>
            </w:tcBorders>
          </w:tcPr>
          <w:p w14:paraId="4DA49CB7" w14:textId="13526EBC" w:rsidR="004F5E5E" w:rsidRPr="00896068" w:rsidRDefault="00546F0E" w:rsidP="0012744E">
            <w:r w:rsidRPr="00896068">
              <w:t>Перегляд інформації ‒ середній розмір перегляду (A6 (U))</w:t>
            </w:r>
            <w:r w:rsidR="004F5E5E" w:rsidRPr="00896068">
              <w:rPr>
                <w:i/>
              </w:rPr>
              <w:t>.</w:t>
            </w:r>
          </w:p>
        </w:tc>
        <w:tc>
          <w:tcPr>
            <w:tcW w:w="8476" w:type="dxa"/>
            <w:tcBorders>
              <w:top w:val="single" w:sz="4" w:space="0" w:color="auto"/>
              <w:left w:val="single" w:sz="4" w:space="0" w:color="auto"/>
              <w:bottom w:val="single" w:sz="4" w:space="0" w:color="auto"/>
              <w:right w:val="single" w:sz="4" w:space="0" w:color="auto"/>
            </w:tcBorders>
          </w:tcPr>
          <w:p w14:paraId="6CCDF2B4" w14:textId="4A15BF4D" w:rsidR="00942C83" w:rsidRPr="00E14924" w:rsidRDefault="00942C83" w:rsidP="0012744E">
            <w:pPr>
              <w:ind w:firstLine="567"/>
              <w:jc w:val="both"/>
              <w:rPr>
                <w:rFonts w:ascii="TimesNewRomanPSMT" w:eastAsiaTheme="minorHAnsi" w:hAnsi="TimesNewRomanPSMT" w:cs="TimesNewRomanPSMT"/>
                <w:lang w:eastAsia="en-US"/>
              </w:rPr>
            </w:pPr>
            <w:r w:rsidRPr="00E14924">
              <w:rPr>
                <w:rFonts w:ascii="TimesNewRomanPSMT" w:eastAsiaTheme="minorHAnsi" w:hAnsi="TimesNewRomanPSMT" w:cs="TimesNewRomanPSMT"/>
                <w:lang w:eastAsia="en-US"/>
              </w:rPr>
              <w:t xml:space="preserve">Для цього ДСС </w:t>
            </w:r>
            <w:r w:rsidR="00712D68" w:rsidRPr="00E14924">
              <w:rPr>
                <w:rFonts w:ascii="TimesNewRomanPSMT" w:eastAsiaTheme="minorHAnsi" w:hAnsi="TimesNewRomanPSMT" w:cs="TimesNewRomanPSMT"/>
                <w:lang w:eastAsia="en-US"/>
              </w:rPr>
              <w:t xml:space="preserve">може проводитись </w:t>
            </w:r>
            <w:r w:rsidRPr="00E14924">
              <w:rPr>
                <w:rFonts w:ascii="TimesNewRomanPSMT" w:eastAsiaTheme="minorHAnsi" w:hAnsi="TimesNewRomanPSMT" w:cs="TimesNewRomanPSMT"/>
                <w:lang w:eastAsia="en-US"/>
              </w:rPr>
              <w:t>незапланований перегляд статистичної інформації, який здійснюється в разі непередбачуваних подій (помилок), що можуть значно (від 10%) вплинути на оприлюднені статистичні показники ДСС.</w:t>
            </w:r>
          </w:p>
          <w:p w14:paraId="126AB603" w14:textId="56B0F7D4" w:rsidR="00942C83" w:rsidRPr="00E14924" w:rsidRDefault="00942C83" w:rsidP="0012744E">
            <w:pPr>
              <w:ind w:firstLine="567"/>
              <w:jc w:val="both"/>
              <w:rPr>
                <w:rFonts w:ascii="TimesNewRomanPSMT" w:eastAsiaTheme="minorHAnsi" w:hAnsi="TimesNewRomanPSMT" w:cs="TimesNewRomanPSMT"/>
                <w:lang w:eastAsia="en-US"/>
              </w:rPr>
            </w:pPr>
            <w:r w:rsidRPr="00E14924">
              <w:rPr>
                <w:rFonts w:ascii="TimesNewRomanPSMT" w:eastAsiaTheme="minorHAnsi" w:hAnsi="TimesNewRomanPSMT" w:cs="TimesNewRomanPSMT"/>
                <w:lang w:eastAsia="en-US"/>
              </w:rPr>
              <w:t xml:space="preserve">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w:t>
            </w:r>
            <w:r w:rsidRPr="00E14924">
              <w:rPr>
                <w:rFonts w:ascii="TimesNewRomanPSMT" w:eastAsiaTheme="minorHAnsi" w:hAnsi="TimesNewRomanPSMT" w:cs="TimesNewRomanPSMT"/>
                <w:lang w:eastAsia="en-US"/>
              </w:rPr>
              <w:lastRenderedPageBreak/>
              <w:t>вплинули на значення показників. Перегляд статистичної інформації проводиться за рік, у якому були виявлені помилки.</w:t>
            </w:r>
          </w:p>
          <w:p w14:paraId="7263E2E5" w14:textId="6A08F7A9" w:rsidR="00E80D53" w:rsidRPr="00E14924" w:rsidRDefault="00E80D53" w:rsidP="0012744E">
            <w:pPr>
              <w:ind w:firstLine="567"/>
              <w:jc w:val="both"/>
              <w:rPr>
                <w:rFonts w:ascii="TimesNewRomanPSMT" w:eastAsiaTheme="minorHAnsi" w:hAnsi="TimesNewRomanPSMT" w:cs="TimesNewRomanPSMT"/>
                <w:lang w:eastAsia="en-US"/>
              </w:rPr>
            </w:pPr>
            <w:r w:rsidRPr="00E14924">
              <w:rPr>
                <w:rFonts w:ascii="TimesNewRomanPSMT" w:eastAsiaTheme="minorHAnsi" w:hAnsi="TimesNewRomanPSMT" w:cs="TimesNewRomanPSMT"/>
                <w:lang w:eastAsia="en-US"/>
              </w:rPr>
              <w:t>Про незапланований перегляд статистичної інформації ДСС користувачів статистичної інформації інформують, як тільки виникає потреба в ньому.</w:t>
            </w:r>
          </w:p>
          <w:p w14:paraId="42BF1DB7" w14:textId="4BE74D62" w:rsidR="00942C83" w:rsidRPr="00E14924" w:rsidRDefault="00E80D53" w:rsidP="0012744E">
            <w:pPr>
              <w:ind w:firstLine="567"/>
              <w:jc w:val="both"/>
              <w:rPr>
                <w:rFonts w:ascii="TimesNewRomanPSMT" w:eastAsiaTheme="minorHAnsi" w:hAnsi="TimesNewRomanPSMT" w:cs="TimesNewRomanPSMT"/>
                <w:lang w:eastAsia="en-US"/>
              </w:rPr>
            </w:pPr>
            <w:r w:rsidRPr="00E14924">
              <w:rPr>
                <w:rFonts w:ascii="TimesNewRomanPSMT" w:eastAsiaTheme="minorHAnsi" w:hAnsi="TimesNewRomanPSMT" w:cs="TimesNewRomanPSMT"/>
                <w:lang w:eastAsia="en-US"/>
              </w:rPr>
              <w:t>Повідомлення здійснюється шляхом оприлюднення на офіційному вебсайті Держстату відповідного оголошення.</w:t>
            </w:r>
          </w:p>
          <w:p w14:paraId="4DA49CBB" w14:textId="10E6C2EA" w:rsidR="00E91739" w:rsidRPr="00E14924" w:rsidRDefault="00523F0C" w:rsidP="0012744E">
            <w:pPr>
              <w:ind w:firstLine="454"/>
              <w:jc w:val="both"/>
            </w:pPr>
            <w:r w:rsidRPr="00E14924">
              <w:rPr>
                <w:rFonts w:eastAsiaTheme="minorHAnsi"/>
                <w:lang w:eastAsia="en-US"/>
              </w:rPr>
              <w:t xml:space="preserve">Переглянуті дані оприлюднюються </w:t>
            </w:r>
            <w:r w:rsidRPr="00E14924">
              <w:t>на офіційному вебсайті Держстату (</w:t>
            </w:r>
            <w:r w:rsidR="00142840" w:rsidRPr="00E14924">
              <w:t>https://</w:t>
            </w:r>
            <w:hyperlink r:id="rId34" w:history="1">
              <w:r w:rsidRPr="00E14924">
                <w:rPr>
                  <w:rStyle w:val="a4"/>
                  <w:color w:val="auto"/>
                  <w:u w:val="none"/>
                </w:rPr>
                <w:t>www.ukrstat.gov.ua</w:t>
              </w:r>
            </w:hyperlink>
            <w:r w:rsidRPr="00E14924">
              <w:t xml:space="preserve">) </w:t>
            </w:r>
            <w:r w:rsidRPr="00E14924">
              <w:rPr>
                <w:rFonts w:eastAsiaTheme="minorHAnsi"/>
                <w:lang w:eastAsia="en-US"/>
              </w:rPr>
              <w:t>разом із черговим оприлюдненням відповідної статистичної інформації за підсумками ДСС, згідно із календарем оприлюднення інформації та з відповідними поясненнями.</w:t>
            </w:r>
          </w:p>
        </w:tc>
      </w:tr>
      <w:tr w:rsidR="00EE0DD4" w:rsidRPr="00896068" w14:paraId="4DA49CCD" w14:textId="77777777" w:rsidTr="00786830">
        <w:tc>
          <w:tcPr>
            <w:tcW w:w="1418" w:type="dxa"/>
            <w:tcBorders>
              <w:top w:val="single" w:sz="4" w:space="0" w:color="auto"/>
            </w:tcBorders>
          </w:tcPr>
          <w:p w14:paraId="4DA49CBD" w14:textId="77777777" w:rsidR="00546F0E" w:rsidRPr="00896068" w:rsidRDefault="00546F0E" w:rsidP="0012744E">
            <w:r w:rsidRPr="00896068">
              <w:lastRenderedPageBreak/>
              <w:t>S.17.2.1</w:t>
            </w:r>
          </w:p>
        </w:tc>
        <w:tc>
          <w:tcPr>
            <w:tcW w:w="5387" w:type="dxa"/>
            <w:tcBorders>
              <w:top w:val="single" w:sz="4" w:space="0" w:color="auto"/>
            </w:tcBorders>
          </w:tcPr>
          <w:p w14:paraId="4DA49CC4" w14:textId="0B0A19C1" w:rsidR="007E76AC" w:rsidRPr="00896068" w:rsidRDefault="00546F0E" w:rsidP="0012744E">
            <w:pPr>
              <w:rPr>
                <w:b/>
                <w:i/>
              </w:rPr>
            </w:pPr>
            <w:r w:rsidRPr="00896068">
              <w:t>Перегляд інформації ‒ середній розмір перегляду (A6 (Р))</w:t>
            </w:r>
          </w:p>
        </w:tc>
        <w:tc>
          <w:tcPr>
            <w:tcW w:w="8476" w:type="dxa"/>
            <w:tcBorders>
              <w:top w:val="single" w:sz="4" w:space="0" w:color="auto"/>
            </w:tcBorders>
          </w:tcPr>
          <w:p w14:paraId="4DA49CCC" w14:textId="5BA883B8" w:rsidR="0036287A" w:rsidRPr="00B32F97" w:rsidRDefault="00B32F97" w:rsidP="0012744E">
            <w:pPr>
              <w:pStyle w:val="Default"/>
              <w:ind w:firstLine="454"/>
              <w:jc w:val="both"/>
              <w:rPr>
                <w:lang w:val="ru-RU"/>
              </w:rPr>
            </w:pPr>
            <w:r w:rsidRPr="00171868">
              <w:rPr>
                <w:sz w:val="28"/>
                <w:szCs w:val="28"/>
              </w:rPr>
              <w:t xml:space="preserve">Не застосовується, оскільки перегляд інформації за цим спостереженням </w:t>
            </w:r>
            <w:r w:rsidR="002065D5" w:rsidRPr="00171868">
              <w:rPr>
                <w:sz w:val="28"/>
                <w:szCs w:val="28"/>
              </w:rPr>
              <w:t xml:space="preserve">у звітному періоді </w:t>
            </w:r>
            <w:r w:rsidRPr="00171868">
              <w:rPr>
                <w:sz w:val="28"/>
                <w:szCs w:val="28"/>
              </w:rPr>
              <w:t>не проводився.</w:t>
            </w:r>
            <w:r>
              <w:rPr>
                <w:sz w:val="28"/>
                <w:szCs w:val="28"/>
              </w:rPr>
              <w:t xml:space="preserve"> </w:t>
            </w:r>
          </w:p>
        </w:tc>
      </w:tr>
      <w:tr w:rsidR="00EE0DD4" w:rsidRPr="00896068" w14:paraId="4DA49CD0" w14:textId="77777777" w:rsidTr="0022728E">
        <w:tc>
          <w:tcPr>
            <w:tcW w:w="1418" w:type="dxa"/>
          </w:tcPr>
          <w:p w14:paraId="4DA49CCE" w14:textId="77777777" w:rsidR="00546F0E" w:rsidRPr="00896068" w:rsidRDefault="00546F0E" w:rsidP="0012744E">
            <w:r w:rsidRPr="00896068">
              <w:t>S.18</w:t>
            </w:r>
          </w:p>
        </w:tc>
        <w:tc>
          <w:tcPr>
            <w:tcW w:w="13863" w:type="dxa"/>
            <w:gridSpan w:val="2"/>
          </w:tcPr>
          <w:p w14:paraId="4DA49CCF" w14:textId="77777777" w:rsidR="00546F0E" w:rsidRPr="00896068" w:rsidRDefault="00546F0E" w:rsidP="0012744E">
            <w:r w:rsidRPr="00896068">
              <w:t>Статистична обробка</w:t>
            </w:r>
          </w:p>
        </w:tc>
      </w:tr>
      <w:tr w:rsidR="00EE0DD4" w:rsidRPr="00896068" w14:paraId="4DA49CD8" w14:textId="77777777" w:rsidTr="0022728E">
        <w:tc>
          <w:tcPr>
            <w:tcW w:w="1418" w:type="dxa"/>
          </w:tcPr>
          <w:p w14:paraId="4DA49CD1" w14:textId="77777777" w:rsidR="00546F0E" w:rsidRPr="00896068" w:rsidRDefault="00546F0E" w:rsidP="0012744E">
            <w:r w:rsidRPr="00896068">
              <w:t>S.18.1</w:t>
            </w:r>
          </w:p>
        </w:tc>
        <w:tc>
          <w:tcPr>
            <w:tcW w:w="5387" w:type="dxa"/>
          </w:tcPr>
          <w:p w14:paraId="4DA49CD2" w14:textId="77777777" w:rsidR="00546F0E" w:rsidRPr="00896068" w:rsidRDefault="00546F0E" w:rsidP="0012744E">
            <w:r w:rsidRPr="00896068">
              <w:t>Джерела інформації для проведення статистичного спостереження</w:t>
            </w:r>
          </w:p>
          <w:p w14:paraId="4DA49CD3" w14:textId="77777777" w:rsidR="001478E1" w:rsidRPr="00896068" w:rsidRDefault="001478E1" w:rsidP="0012744E"/>
          <w:p w14:paraId="4DA49CD4" w14:textId="77777777" w:rsidR="001478E1" w:rsidRPr="00896068" w:rsidRDefault="001478E1" w:rsidP="0012744E">
            <w:pPr>
              <w:rPr>
                <w:i/>
              </w:rPr>
            </w:pPr>
          </w:p>
        </w:tc>
        <w:tc>
          <w:tcPr>
            <w:tcW w:w="8476" w:type="dxa"/>
          </w:tcPr>
          <w:p w14:paraId="4DA49CD5" w14:textId="77777777" w:rsidR="00546F0E" w:rsidRDefault="00546F0E" w:rsidP="0012744E">
            <w:pPr>
              <w:ind w:firstLine="454"/>
              <w:jc w:val="both"/>
            </w:pPr>
            <w:r w:rsidRPr="00896068">
              <w:t>Джерелами інформації ДСС є:</w:t>
            </w:r>
          </w:p>
          <w:p w14:paraId="1588C3FB" w14:textId="19B19DED" w:rsidR="00B806EC" w:rsidRDefault="00B806EC" w:rsidP="0012744E">
            <w:pPr>
              <w:ind w:firstLine="454"/>
              <w:jc w:val="both"/>
              <w:rPr>
                <w:rFonts w:eastAsiaTheme="minorHAnsi"/>
                <w:lang w:eastAsia="en-US"/>
              </w:rPr>
            </w:pPr>
            <w:r>
              <w:rPr>
                <w:rFonts w:eastAsiaTheme="minorHAnsi"/>
                <w:lang w:eastAsia="en-US"/>
              </w:rPr>
              <w:t xml:space="preserve">дані, отримані від респондентів за формою ДСС № </w:t>
            </w:r>
            <w:r w:rsidR="00E80D53">
              <w:rPr>
                <w:rFonts w:eastAsiaTheme="minorHAnsi"/>
                <w:lang w:eastAsia="en-US"/>
              </w:rPr>
              <w:t>1</w:t>
            </w:r>
            <w:r>
              <w:rPr>
                <w:rFonts w:eastAsiaTheme="minorHAnsi"/>
                <w:lang w:eastAsia="en-US"/>
              </w:rPr>
              <w:t>-</w:t>
            </w:r>
            <w:r w:rsidR="00E80D53">
              <w:rPr>
                <w:rFonts w:eastAsiaTheme="minorHAnsi"/>
                <w:lang w:eastAsia="en-US"/>
              </w:rPr>
              <w:t>РС</w:t>
            </w:r>
            <w:r>
              <w:rPr>
                <w:rFonts w:eastAsiaTheme="minorHAnsi"/>
                <w:lang w:eastAsia="en-US"/>
              </w:rPr>
              <w:t xml:space="preserve"> (один раз на чотири роки</w:t>
            </w:r>
            <w:r w:rsidR="004005F7">
              <w:rPr>
                <w:rFonts w:eastAsiaTheme="minorHAnsi"/>
                <w:lang w:eastAsia="en-US"/>
              </w:rPr>
              <w:t>)</w:t>
            </w:r>
            <w:r>
              <w:rPr>
                <w:rFonts w:eastAsiaTheme="minorHAnsi"/>
                <w:lang w:eastAsia="en-US"/>
              </w:rPr>
              <w:t xml:space="preserve">; </w:t>
            </w:r>
          </w:p>
          <w:p w14:paraId="1759A61A" w14:textId="75FE4D0C" w:rsidR="004F2832" w:rsidRDefault="00FA31F9" w:rsidP="0012744E">
            <w:pPr>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 </w:t>
            </w:r>
            <w:r w:rsidR="004F2832">
              <w:rPr>
                <w:rFonts w:ascii="TimesNewRomanPSMT" w:eastAsiaTheme="minorHAnsi" w:hAnsi="TimesNewRomanPSMT" w:cs="TimesNewRomanPSMT"/>
                <w:lang w:eastAsia="en-US"/>
              </w:rPr>
              <w:t xml:space="preserve">інформація за результатами ДСС ОПСП щодо переліку бюджетних установ (заклади освіти, охорони здоров’я, мистецтва, творчості та спорту), сільських і селищних рад, територіальних громад станом на початок листопада </w:t>
            </w:r>
            <w:r w:rsidR="00575E5C">
              <w:rPr>
                <w:rFonts w:eastAsiaTheme="minorHAnsi"/>
                <w:lang w:eastAsia="en-US"/>
              </w:rPr>
              <w:t>року</w:t>
            </w:r>
            <w:r w:rsidR="00CE5777">
              <w:rPr>
                <w:rFonts w:eastAsiaTheme="minorHAnsi"/>
                <w:lang w:eastAsia="en-US"/>
              </w:rPr>
              <w:t>,</w:t>
            </w:r>
            <w:r w:rsidR="004F2832">
              <w:rPr>
                <w:rFonts w:ascii="TimesNewRomanPS-ItalicMT" w:eastAsiaTheme="minorHAnsi" w:hAnsi="TimesNewRomanPS-ItalicMT" w:cs="TimesNewRomanPS-ItalicMT"/>
                <w:i/>
                <w:iCs/>
                <w:lang w:eastAsia="en-US"/>
              </w:rPr>
              <w:t xml:space="preserve"> </w:t>
            </w:r>
            <w:r w:rsidR="00CE5777">
              <w:rPr>
                <w:rFonts w:ascii="TimesNewRomanPSMT" w:eastAsiaTheme="minorHAnsi" w:hAnsi="TimesNewRomanPSMT" w:cs="TimesNewRomanPSMT"/>
                <w:lang w:eastAsia="en-US"/>
              </w:rPr>
              <w:t xml:space="preserve">у якому формується сукупність одиниць спостереження </w:t>
            </w:r>
            <w:r w:rsidR="004F2832">
              <w:rPr>
                <w:rFonts w:ascii="TimesNewRomanPSMT" w:eastAsiaTheme="minorHAnsi" w:hAnsi="TimesNewRomanPSMT" w:cs="TimesNewRomanPSMT"/>
                <w:lang w:eastAsia="en-US"/>
              </w:rPr>
              <w:t>– для формування генеральної сукупності одиниць статистичного спостереження, кількості працівників та їх середньомісячної заробітної плати за ІІІ квартал року</w:t>
            </w:r>
            <w:r w:rsidR="009363D8">
              <w:rPr>
                <w:rFonts w:eastAsiaTheme="minorHAnsi"/>
                <w:lang w:eastAsia="en-US"/>
              </w:rPr>
              <w:t>,</w:t>
            </w:r>
            <w:r w:rsidR="009363D8">
              <w:rPr>
                <w:rFonts w:ascii="TimesNewRomanPS-ItalicMT" w:eastAsiaTheme="minorHAnsi" w:hAnsi="TimesNewRomanPS-ItalicMT" w:cs="TimesNewRomanPS-ItalicMT"/>
                <w:i/>
                <w:iCs/>
                <w:lang w:eastAsia="en-US"/>
              </w:rPr>
              <w:t xml:space="preserve"> </w:t>
            </w:r>
            <w:r w:rsidR="009363D8">
              <w:rPr>
                <w:rFonts w:ascii="TimesNewRomanPSMT" w:eastAsiaTheme="minorHAnsi" w:hAnsi="TimesNewRomanPSMT" w:cs="TimesNewRomanPSMT"/>
                <w:lang w:eastAsia="en-US"/>
              </w:rPr>
              <w:t>у якому формується сукупність одиниць спостереження</w:t>
            </w:r>
            <w:r w:rsidR="004F2832">
              <w:rPr>
                <w:rFonts w:ascii="TimesNewRomanPS-ItalicMT" w:eastAsiaTheme="minorHAnsi" w:hAnsi="TimesNewRomanPS-ItalicMT" w:cs="TimesNewRomanPS-ItalicMT"/>
                <w:i/>
                <w:iCs/>
                <w:lang w:eastAsia="en-US"/>
              </w:rPr>
              <w:t xml:space="preserve"> </w:t>
            </w:r>
            <w:r w:rsidR="004F2832">
              <w:rPr>
                <w:rFonts w:ascii="TimesNewRomanPSMT" w:eastAsiaTheme="minorHAnsi" w:hAnsi="TimesNewRomanPSMT" w:cs="TimesNewRomanPSMT"/>
                <w:lang w:eastAsia="en-US"/>
              </w:rPr>
              <w:t xml:space="preserve">– для формування обсягу вибірки та за звітний рік – для порівняння відповідної інформації, яка отримується на рівні Держстату в </w:t>
            </w:r>
            <w:r w:rsidR="004F2832">
              <w:rPr>
                <w:rFonts w:ascii="TimesNewRomanPSMT" w:eastAsiaTheme="minorHAnsi" w:hAnsi="TimesNewRomanPSMT" w:cs="TimesNewRomanPSMT"/>
                <w:lang w:eastAsia="en-US"/>
              </w:rPr>
              <w:lastRenderedPageBreak/>
              <w:t>електронній формі;</w:t>
            </w:r>
          </w:p>
          <w:p w14:paraId="4DA49CD7" w14:textId="6545F5E8" w:rsidR="00546F0E" w:rsidRPr="00896068" w:rsidRDefault="000A2D2C" w:rsidP="0012744E">
            <w:pPr>
              <w:ind w:firstLine="454"/>
              <w:jc w:val="both"/>
            </w:pPr>
            <w:r w:rsidRPr="00896068">
              <w:t>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w:t>
            </w:r>
            <w:r w:rsidR="00E060E1">
              <w:t xml:space="preserve"> та сукупності респондентів ДСС</w:t>
            </w:r>
            <w:r w:rsidRPr="00896068">
              <w:t xml:space="preserve">. </w:t>
            </w:r>
          </w:p>
        </w:tc>
      </w:tr>
      <w:tr w:rsidR="00EE0DD4" w:rsidRPr="00896068" w14:paraId="4DA49CDC" w14:textId="77777777" w:rsidTr="0022728E">
        <w:tc>
          <w:tcPr>
            <w:tcW w:w="1418" w:type="dxa"/>
          </w:tcPr>
          <w:p w14:paraId="4DA49CD9" w14:textId="10DFF0D4" w:rsidR="00546F0E" w:rsidRPr="00896068" w:rsidRDefault="00546F0E" w:rsidP="0012744E">
            <w:r w:rsidRPr="00896068">
              <w:lastRenderedPageBreak/>
              <w:t>S.18.2</w:t>
            </w:r>
          </w:p>
        </w:tc>
        <w:tc>
          <w:tcPr>
            <w:tcW w:w="5387" w:type="dxa"/>
          </w:tcPr>
          <w:p w14:paraId="4DA49CDA" w14:textId="77777777" w:rsidR="00546F0E" w:rsidRPr="00896068" w:rsidRDefault="00546F0E" w:rsidP="0012744E">
            <w:r w:rsidRPr="00896068">
              <w:t>Періодичність отримання інформації</w:t>
            </w:r>
          </w:p>
        </w:tc>
        <w:tc>
          <w:tcPr>
            <w:tcW w:w="8476" w:type="dxa"/>
          </w:tcPr>
          <w:p w14:paraId="4DA49CDB" w14:textId="1570CF35" w:rsidR="00546F0E" w:rsidRPr="00896068" w:rsidRDefault="0063751E" w:rsidP="0012744E">
            <w:pPr>
              <w:ind w:firstLine="454"/>
              <w:jc w:val="both"/>
            </w:pPr>
            <w:r w:rsidRPr="00896068">
              <w:t>Збір даних для формування показників статистичного спостереження проводиться</w:t>
            </w:r>
            <w:r w:rsidR="00FD28BE">
              <w:t xml:space="preserve"> один раз на чотири роки</w:t>
            </w:r>
            <w:r w:rsidRPr="00896068">
              <w:t>.</w:t>
            </w:r>
          </w:p>
        </w:tc>
      </w:tr>
      <w:tr w:rsidR="00EE0DD4" w:rsidRPr="00896068" w14:paraId="4DA49CE0" w14:textId="77777777" w:rsidTr="0022728E">
        <w:tc>
          <w:tcPr>
            <w:tcW w:w="1418" w:type="dxa"/>
          </w:tcPr>
          <w:p w14:paraId="4DA49CDD" w14:textId="77777777" w:rsidR="00546F0E" w:rsidRPr="00896068" w:rsidRDefault="00546F0E" w:rsidP="0012744E">
            <w:r w:rsidRPr="00896068">
              <w:t>S.18.3</w:t>
            </w:r>
          </w:p>
        </w:tc>
        <w:tc>
          <w:tcPr>
            <w:tcW w:w="5387" w:type="dxa"/>
          </w:tcPr>
          <w:p w14:paraId="4DA49CDE" w14:textId="77777777" w:rsidR="00546F0E" w:rsidRPr="00896068" w:rsidRDefault="00546F0E" w:rsidP="0012744E">
            <w:r w:rsidRPr="00896068">
              <w:t>Збір інформації</w:t>
            </w:r>
          </w:p>
        </w:tc>
        <w:tc>
          <w:tcPr>
            <w:tcW w:w="8476" w:type="dxa"/>
          </w:tcPr>
          <w:p w14:paraId="4DA49CDF" w14:textId="13F8FB5D" w:rsidR="00546F0E" w:rsidRPr="00896068" w:rsidRDefault="00546F0E" w:rsidP="0012744E">
            <w:pPr>
              <w:tabs>
                <w:tab w:val="left" w:pos="581"/>
              </w:tabs>
              <w:ind w:firstLine="454"/>
              <w:jc w:val="both"/>
            </w:pPr>
            <w:r w:rsidRPr="00896068">
              <w:t>Статистичне спостереження проводиться шляхом збору інформації безпосередньо від респондентів</w:t>
            </w:r>
            <w:r w:rsidR="00BE3648">
              <w:t xml:space="preserve"> </w:t>
            </w:r>
            <w:r w:rsidRPr="00FE568A">
              <w:t>за формою</w:t>
            </w:r>
            <w:r w:rsidR="004005F7">
              <w:t xml:space="preserve"> </w:t>
            </w:r>
            <w:r w:rsidR="004005F7">
              <w:rPr>
                <w:rFonts w:eastAsiaTheme="minorHAnsi"/>
                <w:lang w:eastAsia="en-US"/>
              </w:rPr>
              <w:t xml:space="preserve">№ </w:t>
            </w:r>
            <w:r w:rsidR="0063352A">
              <w:rPr>
                <w:rFonts w:eastAsiaTheme="minorHAnsi"/>
                <w:lang w:eastAsia="en-US"/>
              </w:rPr>
              <w:t>1</w:t>
            </w:r>
            <w:r w:rsidR="004005F7">
              <w:rPr>
                <w:rFonts w:eastAsiaTheme="minorHAnsi"/>
                <w:lang w:eastAsia="en-US"/>
              </w:rPr>
              <w:t>-</w:t>
            </w:r>
            <w:r w:rsidR="0063352A">
              <w:rPr>
                <w:rFonts w:eastAsiaTheme="minorHAnsi"/>
                <w:lang w:eastAsia="en-US"/>
              </w:rPr>
              <w:t>РС</w:t>
            </w:r>
            <w:r w:rsidR="004005F7">
              <w:rPr>
                <w:rFonts w:eastAsiaTheme="minorHAnsi"/>
                <w:lang w:eastAsia="en-US"/>
              </w:rPr>
              <w:t xml:space="preserve"> (один раз на чотири роки)</w:t>
            </w:r>
            <w:r w:rsidR="00D963E1" w:rsidRPr="00FE568A">
              <w:t>.</w:t>
            </w:r>
            <w:r w:rsidRPr="00896068">
              <w:t xml:space="preserve"> </w:t>
            </w:r>
          </w:p>
        </w:tc>
      </w:tr>
      <w:tr w:rsidR="00EE0DD4" w:rsidRPr="00896068" w14:paraId="4DA49CE9" w14:textId="77777777" w:rsidTr="0022728E">
        <w:tc>
          <w:tcPr>
            <w:tcW w:w="1418" w:type="dxa"/>
          </w:tcPr>
          <w:p w14:paraId="4DA49CE1" w14:textId="77777777" w:rsidR="00546F0E" w:rsidRPr="00896068" w:rsidRDefault="00546F0E" w:rsidP="0012744E">
            <w:r w:rsidRPr="00896068">
              <w:t>S.18.4</w:t>
            </w:r>
          </w:p>
        </w:tc>
        <w:tc>
          <w:tcPr>
            <w:tcW w:w="5387" w:type="dxa"/>
          </w:tcPr>
          <w:p w14:paraId="4DA49CE2" w14:textId="77777777" w:rsidR="00546F0E" w:rsidRPr="00896068" w:rsidRDefault="00546F0E" w:rsidP="0012744E">
            <w:proofErr w:type="spellStart"/>
            <w:r w:rsidRPr="00896068">
              <w:t>Валідація</w:t>
            </w:r>
            <w:proofErr w:type="spellEnd"/>
            <w:r w:rsidRPr="00896068">
              <w:t xml:space="preserve"> даних. Підтвердження інформації, необхідної для проведення статистичних спостережень</w:t>
            </w:r>
          </w:p>
        </w:tc>
        <w:tc>
          <w:tcPr>
            <w:tcW w:w="8476" w:type="dxa"/>
          </w:tcPr>
          <w:p w14:paraId="627FA61E" w14:textId="441777F5" w:rsidR="007D0FD2" w:rsidRPr="006639A7" w:rsidRDefault="007D0FD2" w:rsidP="0012744E">
            <w:pPr>
              <w:ind w:firstLine="454"/>
              <w:jc w:val="both"/>
              <w:rPr>
                <w:rFonts w:ascii="TimesNewRomanPSMT" w:eastAsiaTheme="minorHAnsi" w:hAnsi="TimesNewRomanPSMT" w:cs="TimesNewRomanPSMT"/>
                <w:lang w:eastAsia="en-US"/>
              </w:rPr>
            </w:pPr>
            <w:r w:rsidRPr="006639A7">
              <w:rPr>
                <w:rFonts w:ascii="TimesNewRomanPSMT" w:eastAsiaTheme="minorHAnsi" w:hAnsi="TimesNewRomanPSMT" w:cs="TimesNewRomanPSMT"/>
                <w:lang w:eastAsia="en-US"/>
              </w:rPr>
              <w:t>Обробка даних ДСС складається із опрацювання стандартних процедур щодо дан</w:t>
            </w:r>
            <w:r>
              <w:rPr>
                <w:rFonts w:ascii="TimesNewRomanPSMT" w:eastAsiaTheme="minorHAnsi" w:hAnsi="TimesNewRomanPSMT" w:cs="TimesNewRomanPSMT"/>
                <w:lang w:eastAsia="en-US"/>
              </w:rPr>
              <w:t xml:space="preserve">их, отриманих від респондентів </w:t>
            </w:r>
            <w:r w:rsidRPr="006639A7">
              <w:rPr>
                <w:rFonts w:ascii="TimesNewRomanPSMT" w:eastAsiaTheme="minorHAnsi" w:hAnsi="TimesNewRomanPSMT" w:cs="TimesNewRomanPSMT"/>
                <w:lang w:eastAsia="en-US"/>
              </w:rPr>
              <w:t xml:space="preserve">(у тому числі кодування даних, контроль повноти їх уведення, перевірка правильності співвідношення окремих значень показників, порівняння значень показників у динаміці (із застосуванням методів </w:t>
            </w:r>
            <w:proofErr w:type="spellStart"/>
            <w:r w:rsidRPr="006639A7">
              <w:rPr>
                <w:rFonts w:ascii="TimesNewRomanPSMT" w:eastAsiaTheme="minorHAnsi" w:hAnsi="TimesNewRomanPSMT" w:cs="TimesNewRomanPSMT"/>
                <w:lang w:eastAsia="en-US"/>
              </w:rPr>
              <w:t>зʼєднання</w:t>
            </w:r>
            <w:proofErr w:type="spellEnd"/>
            <w:r w:rsidRPr="006639A7">
              <w:rPr>
                <w:rFonts w:ascii="TimesNewRomanPSMT" w:eastAsiaTheme="minorHAnsi" w:hAnsi="TimesNewRomanPSMT" w:cs="TimesNewRomanPSMT"/>
                <w:lang w:eastAsia="en-US"/>
              </w:rPr>
              <w:t xml:space="preserve"> даних, групування, кодування, мікроредагування).</w:t>
            </w:r>
          </w:p>
          <w:p w14:paraId="5614C934" w14:textId="20B1F1C1" w:rsidR="007D0FD2" w:rsidRPr="006639A7" w:rsidRDefault="007D0FD2" w:rsidP="0012744E">
            <w:pPr>
              <w:ind w:firstLine="454"/>
              <w:jc w:val="both"/>
              <w:rPr>
                <w:rFonts w:eastAsiaTheme="minorHAnsi"/>
                <w:lang w:eastAsia="en-US"/>
              </w:rPr>
            </w:pPr>
            <w:r w:rsidRPr="006639A7">
              <w:rPr>
                <w:rFonts w:ascii="TimesNewRomanPSMT" w:eastAsiaTheme="minorHAnsi" w:hAnsi="TimesNewRomanPSMT" w:cs="TimesNewRomanPSMT"/>
                <w:lang w:eastAsia="en-US"/>
              </w:rPr>
              <w:t>Здійснюється аналіз рівня відповідей респондентів порівняно з його очікуваним значенням. У разі виявлення неузгодженостей може здійснюватися зв’язок з респондентами і відповідне редагування інформації.</w:t>
            </w:r>
          </w:p>
          <w:p w14:paraId="7677B6D7" w14:textId="5BE2114D" w:rsidR="007D0FD2" w:rsidRDefault="007D0FD2" w:rsidP="0012744E">
            <w:pPr>
              <w:ind w:firstLine="454"/>
              <w:jc w:val="both"/>
              <w:rPr>
                <w:rFonts w:ascii="TimesNewRomanPSMT" w:eastAsiaTheme="minorHAnsi" w:hAnsi="TimesNewRomanPSMT" w:cs="TimesNewRomanPSMT"/>
                <w:lang w:eastAsia="en-US"/>
              </w:rPr>
            </w:pPr>
            <w:r w:rsidRPr="006639A7">
              <w:rPr>
                <w:rFonts w:ascii="TimesNewRomanPSMT" w:eastAsiaTheme="minorHAnsi" w:hAnsi="TimesNewRomanPSMT" w:cs="TimesNewRomanPSMT"/>
                <w:lang w:eastAsia="en-US"/>
              </w:rPr>
              <w:t xml:space="preserve">Формування показників за результатами ДСС відбувається методом поєднання даних, отриманих за результатами обстеження сукупності одиниць, що вивчається, із використанням системи статистичних ваг на основі прямих оціночних функцій, наведених у </w:t>
            </w:r>
            <w:r w:rsidRPr="00F7720B">
              <w:rPr>
                <w:rFonts w:ascii="TimesNewRomanPSMT" w:eastAsiaTheme="minorHAnsi" w:hAnsi="TimesNewRomanPSMT" w:cs="TimesNewRomanPSMT"/>
                <w:lang w:eastAsia="en-US"/>
              </w:rPr>
              <w:t>Методиці оцінювання показників.</w:t>
            </w:r>
          </w:p>
          <w:p w14:paraId="4DA49CE8" w14:textId="5B743D3C" w:rsidR="007D0FD2" w:rsidRPr="000B7C22" w:rsidRDefault="007D0FD2" w:rsidP="0012744E">
            <w:pPr>
              <w:ind w:firstLine="454"/>
              <w:jc w:val="both"/>
              <w:rPr>
                <w:strike/>
              </w:rPr>
            </w:pPr>
            <w:r w:rsidRPr="006639A7">
              <w:rPr>
                <w:rFonts w:ascii="TimesNewRomanPSMT" w:eastAsiaTheme="minorHAnsi" w:hAnsi="TimesNewRomanPSMT" w:cs="TimesNewRomanPSMT"/>
                <w:lang w:eastAsia="en-US"/>
              </w:rPr>
              <w:t>Для формування показників ДСС застосовуються методи обчислення відносних величин, інтенсивності, арифметичного підсумовування абсолютних величин та їх розподілу за категоріями.</w:t>
            </w:r>
          </w:p>
        </w:tc>
      </w:tr>
      <w:tr w:rsidR="00EE0DD4" w:rsidRPr="00896068" w14:paraId="4DA49CEF" w14:textId="77777777" w:rsidTr="0022728E">
        <w:tc>
          <w:tcPr>
            <w:tcW w:w="1418" w:type="dxa"/>
          </w:tcPr>
          <w:p w14:paraId="4DA49CEA" w14:textId="77777777" w:rsidR="00546F0E" w:rsidRPr="00896068" w:rsidRDefault="00546F0E" w:rsidP="0012744E">
            <w:r w:rsidRPr="00896068">
              <w:lastRenderedPageBreak/>
              <w:t>S.18.5</w:t>
            </w:r>
          </w:p>
        </w:tc>
        <w:tc>
          <w:tcPr>
            <w:tcW w:w="5387" w:type="dxa"/>
          </w:tcPr>
          <w:p w14:paraId="4DA49CEB" w14:textId="77777777" w:rsidR="00546F0E" w:rsidRPr="00896068" w:rsidRDefault="00546F0E" w:rsidP="0012744E">
            <w:r w:rsidRPr="00896068">
              <w:t>Об’єднання даних</w:t>
            </w:r>
          </w:p>
        </w:tc>
        <w:tc>
          <w:tcPr>
            <w:tcW w:w="8476" w:type="dxa"/>
          </w:tcPr>
          <w:p w14:paraId="4DA49CEC" w14:textId="3771F78C" w:rsidR="00603B0B" w:rsidRPr="005A7164" w:rsidRDefault="00603B0B" w:rsidP="0012744E">
            <w:pPr>
              <w:ind w:firstLine="454"/>
              <w:jc w:val="both"/>
            </w:pPr>
            <w:r w:rsidRPr="005A7164">
              <w:t>Узагальнення інформації ДСС здійснюється на державному рівн</w:t>
            </w:r>
            <w:r w:rsidR="00277731" w:rsidRPr="005A7164">
              <w:t>і</w:t>
            </w:r>
            <w:r w:rsidRPr="005A7164">
              <w:t xml:space="preserve">. </w:t>
            </w:r>
          </w:p>
          <w:p w14:paraId="45436073" w14:textId="77777777" w:rsidR="003C43D9" w:rsidRPr="005A7164" w:rsidRDefault="00B20AF8" w:rsidP="0012744E">
            <w:pPr>
              <w:ind w:firstLine="454"/>
              <w:jc w:val="both"/>
            </w:pPr>
            <w:r w:rsidRPr="005A7164">
              <w:t xml:space="preserve">Поширення результатів </w:t>
            </w:r>
            <w:r w:rsidR="003C43D9" w:rsidRPr="005A7164">
              <w:t xml:space="preserve">спостереження </w:t>
            </w:r>
            <w:r w:rsidRPr="005A7164">
              <w:t xml:space="preserve">на генеральну сукупність здійснюється шляхом реалізації процедури їх статистичного зважування. </w:t>
            </w:r>
          </w:p>
          <w:p w14:paraId="1794C405" w14:textId="00E82D0F" w:rsidR="00B20AF8" w:rsidRPr="005A7164" w:rsidRDefault="00B20AF8" w:rsidP="0012744E">
            <w:pPr>
              <w:ind w:firstLine="454"/>
              <w:jc w:val="both"/>
            </w:pPr>
            <w:r w:rsidRPr="005A7164">
              <w:t xml:space="preserve">Основним методологічним принципом, що визначає можливість поширення результатів на генеральну сукупність, є принцип </w:t>
            </w:r>
            <w:proofErr w:type="spellStart"/>
            <w:r w:rsidRPr="005A7164">
              <w:t>імовірнісності</w:t>
            </w:r>
            <w:proofErr w:type="spellEnd"/>
            <w:r w:rsidRPr="005A7164">
              <w:t xml:space="preserve"> вибірки, який забезпечує наближеність оцінок показників, отриманих за результатами вибіркового</w:t>
            </w:r>
            <w:r w:rsidR="007E53D6" w:rsidRPr="005A7164">
              <w:t xml:space="preserve"> спостереження</w:t>
            </w:r>
            <w:r w:rsidRPr="005A7164">
              <w:t xml:space="preserve">, до їх дійсних значень у генеральній сукупності. Зазначений принцип полягає в тому, що при формуванні вибірки кожний елемент генеральної сукупності має певну наперед визначену ненульову ймовірність потрапити до вибірки і ця ймовірність має бути врахована на етапі оцінювання показників. </w:t>
            </w:r>
          </w:p>
          <w:p w14:paraId="0E5F3B46" w14:textId="35A4A970" w:rsidR="004B6644" w:rsidRPr="005A7164" w:rsidRDefault="004B6644" w:rsidP="0012744E">
            <w:pPr>
              <w:ind w:firstLine="454"/>
              <w:jc w:val="both"/>
            </w:pPr>
            <w:r w:rsidRPr="005A7164">
              <w:t>Для оцінювання показників спостереження формується  система статистичних ваг, яка включає наступні етапи:</w:t>
            </w:r>
          </w:p>
          <w:p w14:paraId="545FF513" w14:textId="56F985B5" w:rsidR="00FD5CAE" w:rsidRPr="005A7164" w:rsidRDefault="00FD5CAE" w:rsidP="0012744E">
            <w:pPr>
              <w:ind w:firstLine="454"/>
              <w:jc w:val="both"/>
            </w:pPr>
            <w:r w:rsidRPr="005A7164">
              <w:t xml:space="preserve">розрахунок базових ваг </w:t>
            </w:r>
            <w:r w:rsidR="004B6644" w:rsidRPr="005A7164">
              <w:t xml:space="preserve">звітних одиниць </w:t>
            </w:r>
            <w:r w:rsidRPr="005A7164">
              <w:t>як величин, обернених до ймовірностей уключення їх до вибірки;</w:t>
            </w:r>
          </w:p>
          <w:p w14:paraId="266492FE" w14:textId="26D896F1" w:rsidR="00FD5CAE" w:rsidRPr="005A7164" w:rsidRDefault="00FD5CAE" w:rsidP="0012744E">
            <w:pPr>
              <w:ind w:firstLine="454"/>
              <w:jc w:val="both"/>
              <w:rPr>
                <w:rFonts w:eastAsiaTheme="minorHAnsi"/>
                <w:lang w:eastAsia="en-US"/>
              </w:rPr>
            </w:pPr>
            <w:r w:rsidRPr="005A7164">
              <w:rPr>
                <w:rFonts w:eastAsiaTheme="minorHAnsi"/>
                <w:lang w:eastAsia="en-US"/>
              </w:rPr>
              <w:t xml:space="preserve">коригування базових ваг </w:t>
            </w:r>
            <w:r w:rsidR="004B6644" w:rsidRPr="005A7164">
              <w:rPr>
                <w:rFonts w:eastAsiaTheme="minorHAnsi"/>
                <w:lang w:eastAsia="en-US"/>
              </w:rPr>
              <w:t xml:space="preserve">звітних </w:t>
            </w:r>
            <w:r w:rsidRPr="005A7164">
              <w:rPr>
                <w:rFonts w:eastAsiaTheme="minorHAnsi"/>
                <w:lang w:eastAsia="en-US"/>
              </w:rPr>
              <w:t>одиниць із метою врахування фактичних рівнів їх участі в ДСС;</w:t>
            </w:r>
          </w:p>
          <w:p w14:paraId="58A91AAB" w14:textId="2B877E11" w:rsidR="00FD5CAE" w:rsidRPr="005A7164" w:rsidRDefault="00FD5CAE" w:rsidP="0012744E">
            <w:pPr>
              <w:ind w:firstLine="454"/>
              <w:jc w:val="both"/>
              <w:rPr>
                <w:rFonts w:eastAsiaTheme="minorHAnsi"/>
                <w:lang w:eastAsia="en-US"/>
              </w:rPr>
            </w:pPr>
            <w:r w:rsidRPr="005A7164">
              <w:rPr>
                <w:rFonts w:eastAsiaTheme="minorHAnsi"/>
                <w:lang w:eastAsia="en-US"/>
              </w:rPr>
              <w:t xml:space="preserve">розрахунок кінцевих ваг </w:t>
            </w:r>
            <w:r w:rsidR="004B6644" w:rsidRPr="005A7164">
              <w:rPr>
                <w:rFonts w:eastAsiaTheme="minorHAnsi"/>
                <w:lang w:eastAsia="en-US"/>
              </w:rPr>
              <w:t xml:space="preserve">звітних одиниць </w:t>
            </w:r>
            <w:r w:rsidRPr="005A7164">
              <w:rPr>
                <w:rFonts w:eastAsiaTheme="minorHAnsi"/>
                <w:lang w:eastAsia="en-US"/>
              </w:rPr>
              <w:t>шляхом коригування ваг попереднього етапу з метою задоволення встановлених  обмежень;</w:t>
            </w:r>
          </w:p>
          <w:p w14:paraId="3AA09B34" w14:textId="77777777" w:rsidR="008B116C" w:rsidRPr="005A7164" w:rsidRDefault="00FD5CAE" w:rsidP="0012744E">
            <w:pPr>
              <w:ind w:firstLine="454"/>
              <w:jc w:val="both"/>
              <w:rPr>
                <w:rFonts w:eastAsiaTheme="minorHAnsi"/>
                <w:lang w:eastAsia="en-US"/>
              </w:rPr>
            </w:pPr>
            <w:r w:rsidRPr="005A7164">
              <w:rPr>
                <w:rFonts w:eastAsiaTheme="minorHAnsi"/>
                <w:lang w:eastAsia="en-US"/>
              </w:rPr>
              <w:t>перевірку якості систем статистичних ваг.</w:t>
            </w:r>
            <w:r w:rsidR="008B116C" w:rsidRPr="005A7164">
              <w:rPr>
                <w:rFonts w:eastAsiaTheme="minorHAnsi"/>
                <w:lang w:eastAsia="en-US"/>
              </w:rPr>
              <w:t xml:space="preserve"> </w:t>
            </w:r>
          </w:p>
          <w:p w14:paraId="4DA49CEE" w14:textId="4C8CD607" w:rsidR="00446A02" w:rsidRPr="005A7164" w:rsidRDefault="00C07C15" w:rsidP="0012744E">
            <w:pPr>
              <w:ind w:firstLine="454"/>
              <w:jc w:val="both"/>
            </w:pPr>
            <w:r w:rsidRPr="005A7164">
              <w:rPr>
                <w:rFonts w:eastAsiaTheme="minorHAnsi"/>
                <w:lang w:eastAsia="en-US"/>
              </w:rPr>
              <w:t xml:space="preserve">Розрахунок базових та кінцевих ваг </w:t>
            </w:r>
            <w:r w:rsidR="004B6644" w:rsidRPr="005A7164">
              <w:rPr>
                <w:rFonts w:eastAsiaTheme="minorHAnsi"/>
                <w:lang w:eastAsia="en-US"/>
              </w:rPr>
              <w:t xml:space="preserve">звітних </w:t>
            </w:r>
            <w:r w:rsidRPr="005A7164">
              <w:rPr>
                <w:rFonts w:eastAsiaTheme="minorHAnsi"/>
                <w:lang w:eastAsia="en-US"/>
              </w:rPr>
              <w:t xml:space="preserve">одиниць, перевірка якості системи статистичних ваг здійснюються відповідно до процедур, викладених у </w:t>
            </w:r>
            <w:r w:rsidR="004B6644" w:rsidRPr="005A7164">
              <w:rPr>
                <w:rFonts w:eastAsiaTheme="minorHAnsi"/>
                <w:lang w:eastAsia="en-US"/>
              </w:rPr>
              <w:t>Методиці оцінювання показників</w:t>
            </w:r>
            <w:r w:rsidR="00E91739" w:rsidRPr="005A7164">
              <w:rPr>
                <w:rFonts w:eastAsiaTheme="minorHAnsi"/>
                <w:lang w:eastAsia="en-US"/>
              </w:rPr>
              <w:t xml:space="preserve">. </w:t>
            </w:r>
          </w:p>
        </w:tc>
      </w:tr>
      <w:tr w:rsidR="00EE0DD4" w:rsidRPr="00896068" w14:paraId="4DA49CFA" w14:textId="77777777" w:rsidTr="005A7164">
        <w:trPr>
          <w:trHeight w:val="294"/>
        </w:trPr>
        <w:tc>
          <w:tcPr>
            <w:tcW w:w="1418" w:type="dxa"/>
          </w:tcPr>
          <w:p w14:paraId="4DA49CF0" w14:textId="77777777" w:rsidR="00546F0E" w:rsidRPr="00896068" w:rsidRDefault="00546F0E" w:rsidP="0012744E">
            <w:r w:rsidRPr="00896068">
              <w:t>S.18.5.1</w:t>
            </w:r>
          </w:p>
        </w:tc>
        <w:tc>
          <w:tcPr>
            <w:tcW w:w="5387" w:type="dxa"/>
          </w:tcPr>
          <w:p w14:paraId="4DA49CF1" w14:textId="02A3642E" w:rsidR="00546F0E" w:rsidRPr="00896068" w:rsidRDefault="008078CF" w:rsidP="0012744E">
            <w:r w:rsidRPr="00896068">
              <w:t>Рівень імпутації (A7)</w:t>
            </w:r>
          </w:p>
        </w:tc>
        <w:tc>
          <w:tcPr>
            <w:tcW w:w="8476" w:type="dxa"/>
          </w:tcPr>
          <w:p w14:paraId="4DA49CF9" w14:textId="2C68B3E1" w:rsidR="003C43D9" w:rsidRPr="00896068" w:rsidRDefault="008B116C" w:rsidP="0012744E">
            <w:pPr>
              <w:ind w:firstLine="454"/>
              <w:jc w:val="both"/>
              <w:rPr>
                <w:color w:val="000000" w:themeColor="text1"/>
                <w:lang w:val="ru-RU"/>
              </w:rPr>
            </w:pPr>
            <w:r w:rsidRPr="001228FE">
              <w:t>Не розраховується. Методи імпутації не застосовуються.</w:t>
            </w:r>
          </w:p>
        </w:tc>
      </w:tr>
      <w:tr w:rsidR="00EE0DD4" w:rsidRPr="00896068" w14:paraId="4DA49CFE" w14:textId="77777777" w:rsidTr="0022728E">
        <w:tc>
          <w:tcPr>
            <w:tcW w:w="1418" w:type="dxa"/>
          </w:tcPr>
          <w:p w14:paraId="4DA49CFB" w14:textId="280DF757" w:rsidR="00546F0E" w:rsidRPr="00896068" w:rsidRDefault="00546F0E" w:rsidP="0012744E">
            <w:r w:rsidRPr="00896068">
              <w:t>S.18.6</w:t>
            </w:r>
          </w:p>
        </w:tc>
        <w:tc>
          <w:tcPr>
            <w:tcW w:w="5387" w:type="dxa"/>
          </w:tcPr>
          <w:p w14:paraId="4DA49CFC" w14:textId="77777777" w:rsidR="00546F0E" w:rsidRPr="00896068" w:rsidRDefault="00546F0E" w:rsidP="0012744E">
            <w:r w:rsidRPr="00896068">
              <w:t>Коригування</w:t>
            </w:r>
          </w:p>
        </w:tc>
        <w:tc>
          <w:tcPr>
            <w:tcW w:w="8476" w:type="dxa"/>
          </w:tcPr>
          <w:p w14:paraId="4DA49CFD" w14:textId="59285E73" w:rsidR="005F7248" w:rsidRPr="000627C3" w:rsidRDefault="009C1FB7" w:rsidP="0012744E">
            <w:pPr>
              <w:ind w:firstLine="454"/>
              <w:jc w:val="both"/>
              <w:rPr>
                <w:rFonts w:eastAsiaTheme="minorHAnsi"/>
                <w:lang w:eastAsia="en-US"/>
              </w:rPr>
            </w:pPr>
            <w:r w:rsidRPr="000627C3">
              <w:t xml:space="preserve">Коригування інформації може відбуватися у процесі обробки </w:t>
            </w:r>
            <w:r w:rsidRPr="000627C3">
              <w:lastRenderedPageBreak/>
              <w:t>даних ДСС і склада</w:t>
            </w:r>
            <w:r w:rsidR="001F41BF" w:rsidRPr="000627C3">
              <w:t xml:space="preserve">ється з опрацювання, </w:t>
            </w:r>
            <w:proofErr w:type="spellStart"/>
            <w:r w:rsidR="001F41BF" w:rsidRPr="000627C3">
              <w:t>валідації</w:t>
            </w:r>
            <w:proofErr w:type="spellEnd"/>
            <w:r w:rsidR="001F41BF" w:rsidRPr="000627C3">
              <w:t xml:space="preserve"> </w:t>
            </w:r>
            <w:r w:rsidRPr="000627C3">
              <w:t xml:space="preserve">та редагування даних, що надійшли від респондентів. </w:t>
            </w:r>
            <w:r w:rsidR="000627C3" w:rsidRPr="000627C3">
              <w:t>Методи сезонного коригування не передбачені Методологічними положеннями ДСС.</w:t>
            </w:r>
          </w:p>
        </w:tc>
      </w:tr>
      <w:tr w:rsidR="00EE0DD4" w:rsidRPr="00896068" w14:paraId="4DA49D04" w14:textId="77777777" w:rsidTr="0022728E">
        <w:tc>
          <w:tcPr>
            <w:tcW w:w="1418" w:type="dxa"/>
          </w:tcPr>
          <w:p w14:paraId="4DA49CFF" w14:textId="77777777" w:rsidR="00546F0E" w:rsidRPr="00896068" w:rsidRDefault="00546F0E" w:rsidP="0012744E">
            <w:r w:rsidRPr="00896068">
              <w:lastRenderedPageBreak/>
              <w:t xml:space="preserve">S.18.6.1 </w:t>
            </w:r>
          </w:p>
        </w:tc>
        <w:tc>
          <w:tcPr>
            <w:tcW w:w="5387" w:type="dxa"/>
          </w:tcPr>
          <w:p w14:paraId="4DA49D00" w14:textId="77777777" w:rsidR="00546F0E" w:rsidRPr="00896068" w:rsidRDefault="00546F0E" w:rsidP="0012744E">
            <w:r w:rsidRPr="00896068">
              <w:t>Сезонне коригування</w:t>
            </w:r>
          </w:p>
        </w:tc>
        <w:tc>
          <w:tcPr>
            <w:tcW w:w="8476" w:type="dxa"/>
          </w:tcPr>
          <w:p w14:paraId="4DA49D03" w14:textId="530FCC84" w:rsidR="00796985" w:rsidRPr="00E14924" w:rsidRDefault="00E14924" w:rsidP="0012744E">
            <w:pPr>
              <w:ind w:firstLine="454"/>
              <w:jc w:val="both"/>
              <w:rPr>
                <w:rFonts w:eastAsiaTheme="minorEastAsia"/>
                <w:lang w:eastAsia="en-US"/>
              </w:rPr>
            </w:pPr>
            <w:r w:rsidRPr="00E14924">
              <w:t>Не застосовуються методи коригування сезонних коливань.</w:t>
            </w:r>
          </w:p>
        </w:tc>
      </w:tr>
      <w:tr w:rsidR="00EE0DD4" w:rsidRPr="00832927" w14:paraId="4DA49D0C" w14:textId="77777777" w:rsidTr="0022728E">
        <w:tc>
          <w:tcPr>
            <w:tcW w:w="1418" w:type="dxa"/>
          </w:tcPr>
          <w:p w14:paraId="4DA49D05" w14:textId="77777777" w:rsidR="00546F0E" w:rsidRPr="00896068" w:rsidRDefault="00546F0E" w:rsidP="0012744E">
            <w:r w:rsidRPr="00896068">
              <w:t>S.19</w:t>
            </w:r>
          </w:p>
        </w:tc>
        <w:tc>
          <w:tcPr>
            <w:tcW w:w="5387" w:type="dxa"/>
          </w:tcPr>
          <w:p w14:paraId="4DA49D06" w14:textId="77777777" w:rsidR="00546F0E" w:rsidRPr="00896068" w:rsidRDefault="00546F0E" w:rsidP="0012744E">
            <w:r w:rsidRPr="00896068">
              <w:t>Коментарі</w:t>
            </w:r>
          </w:p>
          <w:p w14:paraId="4DA49D0A" w14:textId="48070E35" w:rsidR="00796985" w:rsidRPr="00896068" w:rsidRDefault="00796985" w:rsidP="0012744E"/>
        </w:tc>
        <w:tc>
          <w:tcPr>
            <w:tcW w:w="8476" w:type="dxa"/>
          </w:tcPr>
          <w:p w14:paraId="4DA49D0B" w14:textId="083219A8" w:rsidR="00495284" w:rsidRPr="00E14924" w:rsidRDefault="00E14924" w:rsidP="0012744E">
            <w:pPr>
              <w:ind w:firstLine="454"/>
              <w:jc w:val="both"/>
              <w:rPr>
                <w:color w:val="000000" w:themeColor="text1"/>
              </w:rPr>
            </w:pPr>
            <w:r w:rsidRPr="00E14924">
              <w:t xml:space="preserve">Упродовж найближчих років відбуватиметься подальше удосконалення методології та звітно-статистичної документації </w:t>
            </w:r>
            <w:r w:rsidR="00522924" w:rsidRPr="00E14924">
              <w:rPr>
                <w:color w:val="000000" w:themeColor="text1"/>
              </w:rPr>
              <w:t xml:space="preserve">ДСС з урахуванням положень Регламенту </w:t>
            </w:r>
            <w:r w:rsidR="00FB4F47" w:rsidRPr="00E14924">
              <w:rPr>
                <w:color w:val="000000" w:themeColor="text1"/>
              </w:rPr>
              <w:t xml:space="preserve"> Ради </w:t>
            </w:r>
            <w:r w:rsidR="00522924" w:rsidRPr="00E14924">
              <w:rPr>
                <w:color w:val="000000" w:themeColor="text1"/>
              </w:rPr>
              <w:t xml:space="preserve">(ЄС) </w:t>
            </w:r>
            <w:r w:rsidR="00734148" w:rsidRPr="00E14924">
              <w:rPr>
                <w:color w:val="000000" w:themeColor="text1"/>
              </w:rPr>
              <w:t xml:space="preserve">№ </w:t>
            </w:r>
            <w:r w:rsidR="00FB4F47" w:rsidRPr="00E14924">
              <w:rPr>
                <w:color w:val="000000" w:themeColor="text1"/>
              </w:rPr>
              <w:t>530</w:t>
            </w:r>
            <w:r w:rsidR="00BB3137" w:rsidRPr="00E14924">
              <w:rPr>
                <w:color w:val="000000" w:themeColor="text1"/>
              </w:rPr>
              <w:t>/</w:t>
            </w:r>
            <w:r w:rsidR="00FB4F47" w:rsidRPr="00E14924">
              <w:rPr>
                <w:color w:val="000000" w:themeColor="text1"/>
              </w:rPr>
              <w:t>1999</w:t>
            </w:r>
            <w:r w:rsidR="00522924" w:rsidRPr="00E14924">
              <w:rPr>
                <w:color w:val="000000" w:themeColor="text1"/>
              </w:rPr>
              <w:t>, Регламенту Комісії (ЄС)</w:t>
            </w:r>
            <w:r w:rsidR="00734148" w:rsidRPr="00E14924">
              <w:rPr>
                <w:color w:val="000000" w:themeColor="text1"/>
              </w:rPr>
              <w:t xml:space="preserve"> №</w:t>
            </w:r>
            <w:r w:rsidR="00522924" w:rsidRPr="00E14924">
              <w:rPr>
                <w:color w:val="000000" w:themeColor="text1"/>
              </w:rPr>
              <w:t xml:space="preserve"> </w:t>
            </w:r>
            <w:r w:rsidR="003A5CD6" w:rsidRPr="00E14924">
              <w:rPr>
                <w:color w:val="000000" w:themeColor="text1"/>
              </w:rPr>
              <w:t>1726</w:t>
            </w:r>
            <w:r w:rsidR="00522924" w:rsidRPr="00E14924">
              <w:rPr>
                <w:color w:val="000000" w:themeColor="text1"/>
              </w:rPr>
              <w:t>/</w:t>
            </w:r>
            <w:r w:rsidR="003A5CD6" w:rsidRPr="00E14924">
              <w:rPr>
                <w:color w:val="000000" w:themeColor="text1"/>
              </w:rPr>
              <w:t>1999</w:t>
            </w:r>
            <w:r w:rsidR="00FB4F47" w:rsidRPr="00E14924">
              <w:rPr>
                <w:color w:val="000000" w:themeColor="text1"/>
              </w:rPr>
              <w:t xml:space="preserve">, </w:t>
            </w:r>
            <w:r w:rsidR="00FB4F47" w:rsidRPr="00E14924">
              <w:rPr>
                <w:rFonts w:eastAsiaTheme="minorHAnsi"/>
                <w:lang w:eastAsia="en-US"/>
              </w:rPr>
              <w:t>Регламент</w:t>
            </w:r>
            <w:r w:rsidR="00734148" w:rsidRPr="00E14924">
              <w:rPr>
                <w:rFonts w:eastAsiaTheme="minorHAnsi"/>
                <w:lang w:eastAsia="en-US"/>
              </w:rPr>
              <w:t>у</w:t>
            </w:r>
            <w:r w:rsidR="00FB4F47" w:rsidRPr="00E14924">
              <w:rPr>
                <w:rFonts w:eastAsiaTheme="minorHAnsi"/>
                <w:lang w:eastAsia="en-US"/>
              </w:rPr>
              <w:t xml:space="preserve"> Комісії </w:t>
            </w:r>
            <w:r w:rsidR="003A5CD6" w:rsidRPr="00E14924">
              <w:rPr>
                <w:rFonts w:eastAsiaTheme="minorHAnsi"/>
                <w:lang w:eastAsia="en-US"/>
              </w:rPr>
              <w:t>(</w:t>
            </w:r>
            <w:r w:rsidR="00FB4F47" w:rsidRPr="00E14924">
              <w:rPr>
                <w:rFonts w:eastAsiaTheme="minorHAnsi"/>
                <w:lang w:eastAsia="en-US"/>
              </w:rPr>
              <w:t>ЄС</w:t>
            </w:r>
            <w:r w:rsidR="003A5CD6" w:rsidRPr="00E14924">
              <w:rPr>
                <w:rFonts w:eastAsiaTheme="minorHAnsi"/>
                <w:lang w:eastAsia="en-US"/>
              </w:rPr>
              <w:t>)</w:t>
            </w:r>
            <w:r w:rsidR="00FB4F47" w:rsidRPr="00E14924">
              <w:rPr>
                <w:rFonts w:eastAsiaTheme="minorHAnsi"/>
                <w:lang w:eastAsia="en-US"/>
              </w:rPr>
              <w:t xml:space="preserve"> №</w:t>
            </w:r>
            <w:r w:rsidR="00734148" w:rsidRPr="00E14924">
              <w:rPr>
                <w:rFonts w:eastAsiaTheme="minorHAnsi"/>
                <w:lang w:eastAsia="en-US"/>
              </w:rPr>
              <w:t> </w:t>
            </w:r>
            <w:r w:rsidR="00FB4F47" w:rsidRPr="00E14924">
              <w:rPr>
                <w:rFonts w:eastAsiaTheme="minorHAnsi"/>
                <w:lang w:eastAsia="en-US"/>
              </w:rPr>
              <w:t>173</w:t>
            </w:r>
            <w:r w:rsidR="00D84D38" w:rsidRPr="00E14924">
              <w:rPr>
                <w:rFonts w:eastAsiaTheme="minorHAnsi"/>
                <w:lang w:eastAsia="en-US"/>
              </w:rPr>
              <w:t>7</w:t>
            </w:r>
            <w:r w:rsidR="00FB4F47" w:rsidRPr="00E14924">
              <w:rPr>
                <w:rFonts w:eastAsiaTheme="minorHAnsi"/>
                <w:lang w:eastAsia="en-US"/>
              </w:rPr>
              <w:t>/2005.</w:t>
            </w:r>
          </w:p>
        </w:tc>
      </w:tr>
    </w:tbl>
    <w:p w14:paraId="4DA49D0D" w14:textId="5D5D37E3" w:rsidR="00344064" w:rsidRPr="00EE0DD4" w:rsidRDefault="00344064" w:rsidP="0012744E">
      <w:pPr>
        <w:autoSpaceDE w:val="0"/>
        <w:autoSpaceDN w:val="0"/>
        <w:adjustRightInd w:val="0"/>
      </w:pPr>
    </w:p>
    <w:sectPr w:rsidR="00344064" w:rsidRPr="00EE0DD4" w:rsidSect="003D3467">
      <w:pgSz w:w="16838" w:h="11906" w:orient="landscape"/>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472CC" w14:textId="77777777" w:rsidR="000E360C" w:rsidRDefault="000E360C" w:rsidP="00546F0E">
      <w:r>
        <w:separator/>
      </w:r>
    </w:p>
  </w:endnote>
  <w:endnote w:type="continuationSeparator" w:id="0">
    <w:p w14:paraId="563CADB1" w14:textId="77777777" w:rsidR="000E360C" w:rsidRDefault="000E360C" w:rsidP="0054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imesNewRomanPS-Italic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4E3AA" w14:textId="77777777" w:rsidR="000E360C" w:rsidRDefault="000E360C" w:rsidP="00546F0E">
      <w:r>
        <w:separator/>
      </w:r>
    </w:p>
  </w:footnote>
  <w:footnote w:type="continuationSeparator" w:id="0">
    <w:p w14:paraId="13CC222E" w14:textId="77777777" w:rsidR="000E360C" w:rsidRDefault="000E360C" w:rsidP="00546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096839"/>
      <w:docPartObj>
        <w:docPartGallery w:val="Page Numbers (Top of Page)"/>
        <w:docPartUnique/>
      </w:docPartObj>
    </w:sdtPr>
    <w:sdtEndPr/>
    <w:sdtContent>
      <w:p w14:paraId="4DA49D12" w14:textId="77777777" w:rsidR="00896C03" w:rsidRDefault="00896C03">
        <w:pPr>
          <w:pStyle w:val="a8"/>
          <w:jc w:val="center"/>
        </w:pPr>
        <w:r>
          <w:fldChar w:fldCharType="begin"/>
        </w:r>
        <w:r>
          <w:instrText>PAGE   \* MERGEFORMAT</w:instrText>
        </w:r>
        <w:r>
          <w:fldChar w:fldCharType="separate"/>
        </w:r>
        <w:r w:rsidR="0061674E" w:rsidRPr="0061674E">
          <w:rPr>
            <w:noProof/>
            <w:lang w:val="ru-RU"/>
          </w:rPr>
          <w:t>21</w:t>
        </w:r>
        <w:r>
          <w:fldChar w:fldCharType="end"/>
        </w:r>
      </w:p>
    </w:sdtContent>
  </w:sdt>
  <w:p w14:paraId="4DA49D13" w14:textId="77777777" w:rsidR="00896C03" w:rsidRDefault="00896C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E5260"/>
    <w:multiLevelType w:val="hybridMultilevel"/>
    <w:tmpl w:val="ADD087CE"/>
    <w:lvl w:ilvl="0" w:tplc="8528CAE8">
      <w:numFmt w:val="bullet"/>
      <w:lvlText w:val="-"/>
      <w:lvlJc w:val="left"/>
      <w:pPr>
        <w:ind w:left="814" w:hanging="360"/>
      </w:pPr>
      <w:rPr>
        <w:rFonts w:ascii="Times New Roman" w:eastAsia="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8FE4EEF"/>
    <w:multiLevelType w:val="multilevel"/>
    <w:tmpl w:val="F088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37B69"/>
    <w:multiLevelType w:val="hybridMultilevel"/>
    <w:tmpl w:val="6764DA2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13B5722"/>
    <w:multiLevelType w:val="hybridMultilevel"/>
    <w:tmpl w:val="DC820720"/>
    <w:lvl w:ilvl="0" w:tplc="D6E8363C">
      <w:start w:val="1"/>
      <w:numFmt w:val="decimal"/>
      <w:lvlText w:val="%1)"/>
      <w:lvlJc w:val="left"/>
      <w:pPr>
        <w:ind w:left="302" w:hanging="305"/>
      </w:pPr>
      <w:rPr>
        <w:rFonts w:ascii="Times New Roman" w:eastAsia="Times New Roman" w:hAnsi="Times New Roman" w:cs="Times New Roman" w:hint="default"/>
        <w:spacing w:val="0"/>
        <w:w w:val="100"/>
        <w:sz w:val="28"/>
        <w:szCs w:val="28"/>
        <w:lang w:val="uk-UA" w:eastAsia="en-US" w:bidi="ar-SA"/>
      </w:rPr>
    </w:lvl>
    <w:lvl w:ilvl="1" w:tplc="08142D84">
      <w:numFmt w:val="bullet"/>
      <w:lvlText w:val="•"/>
      <w:lvlJc w:val="left"/>
      <w:pPr>
        <w:ind w:left="1290" w:hanging="305"/>
      </w:pPr>
      <w:rPr>
        <w:rFonts w:hint="default"/>
        <w:lang w:val="uk-UA" w:eastAsia="en-US" w:bidi="ar-SA"/>
      </w:rPr>
    </w:lvl>
    <w:lvl w:ilvl="2" w:tplc="7B44527A">
      <w:numFmt w:val="bullet"/>
      <w:lvlText w:val="•"/>
      <w:lvlJc w:val="left"/>
      <w:pPr>
        <w:ind w:left="2281" w:hanging="305"/>
      </w:pPr>
      <w:rPr>
        <w:rFonts w:hint="default"/>
        <w:lang w:val="uk-UA" w:eastAsia="en-US" w:bidi="ar-SA"/>
      </w:rPr>
    </w:lvl>
    <w:lvl w:ilvl="3" w:tplc="95E041EA">
      <w:numFmt w:val="bullet"/>
      <w:lvlText w:val="•"/>
      <w:lvlJc w:val="left"/>
      <w:pPr>
        <w:ind w:left="3271" w:hanging="305"/>
      </w:pPr>
      <w:rPr>
        <w:rFonts w:hint="default"/>
        <w:lang w:val="uk-UA" w:eastAsia="en-US" w:bidi="ar-SA"/>
      </w:rPr>
    </w:lvl>
    <w:lvl w:ilvl="4" w:tplc="10DC2734">
      <w:numFmt w:val="bullet"/>
      <w:lvlText w:val="•"/>
      <w:lvlJc w:val="left"/>
      <w:pPr>
        <w:ind w:left="4262" w:hanging="305"/>
      </w:pPr>
      <w:rPr>
        <w:rFonts w:hint="default"/>
        <w:lang w:val="uk-UA" w:eastAsia="en-US" w:bidi="ar-SA"/>
      </w:rPr>
    </w:lvl>
    <w:lvl w:ilvl="5" w:tplc="4D622C98">
      <w:numFmt w:val="bullet"/>
      <w:lvlText w:val="•"/>
      <w:lvlJc w:val="left"/>
      <w:pPr>
        <w:ind w:left="5253" w:hanging="305"/>
      </w:pPr>
      <w:rPr>
        <w:rFonts w:hint="default"/>
        <w:lang w:val="uk-UA" w:eastAsia="en-US" w:bidi="ar-SA"/>
      </w:rPr>
    </w:lvl>
    <w:lvl w:ilvl="6" w:tplc="42B695F2">
      <w:numFmt w:val="bullet"/>
      <w:lvlText w:val="•"/>
      <w:lvlJc w:val="left"/>
      <w:pPr>
        <w:ind w:left="6243" w:hanging="305"/>
      </w:pPr>
      <w:rPr>
        <w:rFonts w:hint="default"/>
        <w:lang w:val="uk-UA" w:eastAsia="en-US" w:bidi="ar-SA"/>
      </w:rPr>
    </w:lvl>
    <w:lvl w:ilvl="7" w:tplc="CCCEABBC">
      <w:numFmt w:val="bullet"/>
      <w:lvlText w:val="•"/>
      <w:lvlJc w:val="left"/>
      <w:pPr>
        <w:ind w:left="7234" w:hanging="305"/>
      </w:pPr>
      <w:rPr>
        <w:rFonts w:hint="default"/>
        <w:lang w:val="uk-UA" w:eastAsia="en-US" w:bidi="ar-SA"/>
      </w:rPr>
    </w:lvl>
    <w:lvl w:ilvl="8" w:tplc="FAC63F1E">
      <w:numFmt w:val="bullet"/>
      <w:lvlText w:val="•"/>
      <w:lvlJc w:val="left"/>
      <w:pPr>
        <w:ind w:left="8225" w:hanging="305"/>
      </w:pPr>
      <w:rPr>
        <w:rFonts w:hint="default"/>
        <w:lang w:val="uk-UA" w:eastAsia="en-US" w:bidi="ar-SA"/>
      </w:rPr>
    </w:lvl>
  </w:abstractNum>
  <w:abstractNum w:abstractNumId="6"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EAC0535"/>
    <w:multiLevelType w:val="hybridMultilevel"/>
    <w:tmpl w:val="985A54EC"/>
    <w:lvl w:ilvl="0" w:tplc="3E8867B2">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8" w15:restartNumberingAfterBreak="0">
    <w:nsid w:val="442632C2"/>
    <w:multiLevelType w:val="hybridMultilevel"/>
    <w:tmpl w:val="B058C4BE"/>
    <w:lvl w:ilvl="0" w:tplc="3FDE9878">
      <w:numFmt w:val="bullet"/>
      <w:lvlText w:val="-"/>
      <w:lvlJc w:val="left"/>
      <w:pPr>
        <w:ind w:left="819" w:hanging="360"/>
      </w:pPr>
      <w:rPr>
        <w:rFonts w:ascii="Times New Roman" w:eastAsia="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9" w15:restartNumberingAfterBreak="0">
    <w:nsid w:val="4C7E46EB"/>
    <w:multiLevelType w:val="hybridMultilevel"/>
    <w:tmpl w:val="EAB6C9E6"/>
    <w:lvl w:ilvl="0" w:tplc="04F69E18">
      <w:start w:val="1"/>
      <w:numFmt w:val="decimal"/>
      <w:lvlText w:val="%1."/>
      <w:lvlJc w:val="left"/>
      <w:pPr>
        <w:ind w:left="302" w:hanging="286"/>
      </w:pPr>
      <w:rPr>
        <w:rFonts w:ascii="Times New Roman" w:eastAsia="Times New Roman" w:hAnsi="Times New Roman" w:cs="Times New Roman" w:hint="default"/>
        <w:spacing w:val="0"/>
        <w:w w:val="100"/>
        <w:sz w:val="28"/>
        <w:szCs w:val="28"/>
        <w:lang w:val="uk-UA" w:eastAsia="en-US" w:bidi="ar-SA"/>
      </w:rPr>
    </w:lvl>
    <w:lvl w:ilvl="1" w:tplc="A75E3E7C">
      <w:numFmt w:val="bullet"/>
      <w:lvlText w:val="•"/>
      <w:lvlJc w:val="left"/>
      <w:pPr>
        <w:ind w:left="1290" w:hanging="286"/>
      </w:pPr>
      <w:rPr>
        <w:rFonts w:hint="default"/>
        <w:lang w:val="uk-UA" w:eastAsia="en-US" w:bidi="ar-SA"/>
      </w:rPr>
    </w:lvl>
    <w:lvl w:ilvl="2" w:tplc="A23A0744">
      <w:numFmt w:val="bullet"/>
      <w:lvlText w:val="•"/>
      <w:lvlJc w:val="left"/>
      <w:pPr>
        <w:ind w:left="2281" w:hanging="286"/>
      </w:pPr>
      <w:rPr>
        <w:rFonts w:hint="default"/>
        <w:lang w:val="uk-UA" w:eastAsia="en-US" w:bidi="ar-SA"/>
      </w:rPr>
    </w:lvl>
    <w:lvl w:ilvl="3" w:tplc="F43AF8BE">
      <w:numFmt w:val="bullet"/>
      <w:lvlText w:val="•"/>
      <w:lvlJc w:val="left"/>
      <w:pPr>
        <w:ind w:left="3271" w:hanging="286"/>
      </w:pPr>
      <w:rPr>
        <w:rFonts w:hint="default"/>
        <w:lang w:val="uk-UA" w:eastAsia="en-US" w:bidi="ar-SA"/>
      </w:rPr>
    </w:lvl>
    <w:lvl w:ilvl="4" w:tplc="244A9562">
      <w:numFmt w:val="bullet"/>
      <w:lvlText w:val="•"/>
      <w:lvlJc w:val="left"/>
      <w:pPr>
        <w:ind w:left="4262" w:hanging="286"/>
      </w:pPr>
      <w:rPr>
        <w:rFonts w:hint="default"/>
        <w:lang w:val="uk-UA" w:eastAsia="en-US" w:bidi="ar-SA"/>
      </w:rPr>
    </w:lvl>
    <w:lvl w:ilvl="5" w:tplc="3BA8F26E">
      <w:numFmt w:val="bullet"/>
      <w:lvlText w:val="•"/>
      <w:lvlJc w:val="left"/>
      <w:pPr>
        <w:ind w:left="5253" w:hanging="286"/>
      </w:pPr>
      <w:rPr>
        <w:rFonts w:hint="default"/>
        <w:lang w:val="uk-UA" w:eastAsia="en-US" w:bidi="ar-SA"/>
      </w:rPr>
    </w:lvl>
    <w:lvl w:ilvl="6" w:tplc="E6169132">
      <w:numFmt w:val="bullet"/>
      <w:lvlText w:val="•"/>
      <w:lvlJc w:val="left"/>
      <w:pPr>
        <w:ind w:left="6243" w:hanging="286"/>
      </w:pPr>
      <w:rPr>
        <w:rFonts w:hint="default"/>
        <w:lang w:val="uk-UA" w:eastAsia="en-US" w:bidi="ar-SA"/>
      </w:rPr>
    </w:lvl>
    <w:lvl w:ilvl="7" w:tplc="D67ABB4A">
      <w:numFmt w:val="bullet"/>
      <w:lvlText w:val="•"/>
      <w:lvlJc w:val="left"/>
      <w:pPr>
        <w:ind w:left="7234" w:hanging="286"/>
      </w:pPr>
      <w:rPr>
        <w:rFonts w:hint="default"/>
        <w:lang w:val="uk-UA" w:eastAsia="en-US" w:bidi="ar-SA"/>
      </w:rPr>
    </w:lvl>
    <w:lvl w:ilvl="8" w:tplc="811CB7F2">
      <w:numFmt w:val="bullet"/>
      <w:lvlText w:val="•"/>
      <w:lvlJc w:val="left"/>
      <w:pPr>
        <w:ind w:left="8225" w:hanging="286"/>
      </w:pPr>
      <w:rPr>
        <w:rFonts w:hint="default"/>
        <w:lang w:val="uk-UA" w:eastAsia="en-US" w:bidi="ar-SA"/>
      </w:rPr>
    </w:lvl>
  </w:abstractNum>
  <w:abstractNum w:abstractNumId="10" w15:restartNumberingAfterBreak="0">
    <w:nsid w:val="651C418E"/>
    <w:multiLevelType w:val="hybridMultilevel"/>
    <w:tmpl w:val="5A247A3E"/>
    <w:lvl w:ilvl="0" w:tplc="2C949D1A">
      <w:start w:val="1"/>
      <w:numFmt w:val="decimal"/>
      <w:lvlText w:val="%1."/>
      <w:lvlJc w:val="left"/>
      <w:pPr>
        <w:ind w:left="302" w:hanging="213"/>
      </w:pPr>
      <w:rPr>
        <w:rFonts w:ascii="Times New Roman" w:eastAsia="Times New Roman" w:hAnsi="Times New Roman" w:cs="Times New Roman" w:hint="default"/>
        <w:spacing w:val="0"/>
        <w:w w:val="100"/>
        <w:sz w:val="26"/>
        <w:szCs w:val="26"/>
        <w:lang w:val="uk-UA" w:eastAsia="en-US" w:bidi="ar-SA"/>
      </w:rPr>
    </w:lvl>
    <w:lvl w:ilvl="1" w:tplc="97A2B1E8">
      <w:numFmt w:val="bullet"/>
      <w:lvlText w:val="•"/>
      <w:lvlJc w:val="left"/>
      <w:pPr>
        <w:ind w:left="1290" w:hanging="213"/>
      </w:pPr>
      <w:rPr>
        <w:rFonts w:hint="default"/>
        <w:lang w:val="uk-UA" w:eastAsia="en-US" w:bidi="ar-SA"/>
      </w:rPr>
    </w:lvl>
    <w:lvl w:ilvl="2" w:tplc="9A0652D8">
      <w:numFmt w:val="bullet"/>
      <w:lvlText w:val="•"/>
      <w:lvlJc w:val="left"/>
      <w:pPr>
        <w:ind w:left="2281" w:hanging="213"/>
      </w:pPr>
      <w:rPr>
        <w:rFonts w:hint="default"/>
        <w:lang w:val="uk-UA" w:eastAsia="en-US" w:bidi="ar-SA"/>
      </w:rPr>
    </w:lvl>
    <w:lvl w:ilvl="3" w:tplc="7ABA991E">
      <w:numFmt w:val="bullet"/>
      <w:lvlText w:val="•"/>
      <w:lvlJc w:val="left"/>
      <w:pPr>
        <w:ind w:left="3271" w:hanging="213"/>
      </w:pPr>
      <w:rPr>
        <w:rFonts w:hint="default"/>
        <w:lang w:val="uk-UA" w:eastAsia="en-US" w:bidi="ar-SA"/>
      </w:rPr>
    </w:lvl>
    <w:lvl w:ilvl="4" w:tplc="7AF8206C">
      <w:numFmt w:val="bullet"/>
      <w:lvlText w:val="•"/>
      <w:lvlJc w:val="left"/>
      <w:pPr>
        <w:ind w:left="4262" w:hanging="213"/>
      </w:pPr>
      <w:rPr>
        <w:rFonts w:hint="default"/>
        <w:lang w:val="uk-UA" w:eastAsia="en-US" w:bidi="ar-SA"/>
      </w:rPr>
    </w:lvl>
    <w:lvl w:ilvl="5" w:tplc="4FB89874">
      <w:numFmt w:val="bullet"/>
      <w:lvlText w:val="•"/>
      <w:lvlJc w:val="left"/>
      <w:pPr>
        <w:ind w:left="5253" w:hanging="213"/>
      </w:pPr>
      <w:rPr>
        <w:rFonts w:hint="default"/>
        <w:lang w:val="uk-UA" w:eastAsia="en-US" w:bidi="ar-SA"/>
      </w:rPr>
    </w:lvl>
    <w:lvl w:ilvl="6" w:tplc="14EA9778">
      <w:numFmt w:val="bullet"/>
      <w:lvlText w:val="•"/>
      <w:lvlJc w:val="left"/>
      <w:pPr>
        <w:ind w:left="6243" w:hanging="213"/>
      </w:pPr>
      <w:rPr>
        <w:rFonts w:hint="default"/>
        <w:lang w:val="uk-UA" w:eastAsia="en-US" w:bidi="ar-SA"/>
      </w:rPr>
    </w:lvl>
    <w:lvl w:ilvl="7" w:tplc="433CCCF8">
      <w:numFmt w:val="bullet"/>
      <w:lvlText w:val="•"/>
      <w:lvlJc w:val="left"/>
      <w:pPr>
        <w:ind w:left="7234" w:hanging="213"/>
      </w:pPr>
      <w:rPr>
        <w:rFonts w:hint="default"/>
        <w:lang w:val="uk-UA" w:eastAsia="en-US" w:bidi="ar-SA"/>
      </w:rPr>
    </w:lvl>
    <w:lvl w:ilvl="8" w:tplc="F542AC9C">
      <w:numFmt w:val="bullet"/>
      <w:lvlText w:val="•"/>
      <w:lvlJc w:val="left"/>
      <w:pPr>
        <w:ind w:left="8225" w:hanging="213"/>
      </w:pPr>
      <w:rPr>
        <w:rFonts w:hint="default"/>
        <w:lang w:val="uk-UA" w:eastAsia="en-US" w:bidi="ar-SA"/>
      </w:rPr>
    </w:lvl>
  </w:abstractNum>
  <w:abstractNum w:abstractNumId="11" w15:restartNumberingAfterBreak="0">
    <w:nsid w:val="6C2223D6"/>
    <w:multiLevelType w:val="hybridMultilevel"/>
    <w:tmpl w:val="5AA4D67C"/>
    <w:lvl w:ilvl="0" w:tplc="5BC4D7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10"/>
  </w:num>
  <w:num w:numId="6">
    <w:abstractNumId w:val="2"/>
  </w:num>
  <w:num w:numId="7">
    <w:abstractNumId w:val="11"/>
  </w:num>
  <w:num w:numId="8">
    <w:abstractNumId w:val="0"/>
  </w:num>
  <w:num w:numId="9">
    <w:abstractNumId w:val="8"/>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0E"/>
    <w:rsid w:val="000010D3"/>
    <w:rsid w:val="00002FF3"/>
    <w:rsid w:val="00004132"/>
    <w:rsid w:val="000060B1"/>
    <w:rsid w:val="00006BD7"/>
    <w:rsid w:val="000075F3"/>
    <w:rsid w:val="00010F4C"/>
    <w:rsid w:val="00011316"/>
    <w:rsid w:val="00011665"/>
    <w:rsid w:val="0001184E"/>
    <w:rsid w:val="00011C29"/>
    <w:rsid w:val="00015CE7"/>
    <w:rsid w:val="000178C7"/>
    <w:rsid w:val="00021C9D"/>
    <w:rsid w:val="00023420"/>
    <w:rsid w:val="00023E43"/>
    <w:rsid w:val="00024941"/>
    <w:rsid w:val="00025327"/>
    <w:rsid w:val="000259A7"/>
    <w:rsid w:val="0002647B"/>
    <w:rsid w:val="000264D7"/>
    <w:rsid w:val="00026940"/>
    <w:rsid w:val="00027C24"/>
    <w:rsid w:val="000306C8"/>
    <w:rsid w:val="00030F6F"/>
    <w:rsid w:val="00031992"/>
    <w:rsid w:val="00033453"/>
    <w:rsid w:val="00033AD3"/>
    <w:rsid w:val="00034A6B"/>
    <w:rsid w:val="0003672F"/>
    <w:rsid w:val="0003688C"/>
    <w:rsid w:val="00040033"/>
    <w:rsid w:val="00040337"/>
    <w:rsid w:val="0004148F"/>
    <w:rsid w:val="0004182B"/>
    <w:rsid w:val="0004267E"/>
    <w:rsid w:val="0004553E"/>
    <w:rsid w:val="0004691B"/>
    <w:rsid w:val="00050793"/>
    <w:rsid w:val="00050D76"/>
    <w:rsid w:val="00051A8F"/>
    <w:rsid w:val="00055538"/>
    <w:rsid w:val="00056F57"/>
    <w:rsid w:val="00057911"/>
    <w:rsid w:val="000619CD"/>
    <w:rsid w:val="000624C5"/>
    <w:rsid w:val="000627C3"/>
    <w:rsid w:val="000628EF"/>
    <w:rsid w:val="000635B0"/>
    <w:rsid w:val="00063939"/>
    <w:rsid w:val="000717B4"/>
    <w:rsid w:val="00072A3D"/>
    <w:rsid w:val="0007537F"/>
    <w:rsid w:val="0007549B"/>
    <w:rsid w:val="0007600D"/>
    <w:rsid w:val="0007627D"/>
    <w:rsid w:val="000770B7"/>
    <w:rsid w:val="00080D82"/>
    <w:rsid w:val="00081DAA"/>
    <w:rsid w:val="00082678"/>
    <w:rsid w:val="00083904"/>
    <w:rsid w:val="00085834"/>
    <w:rsid w:val="000858F8"/>
    <w:rsid w:val="00085FAF"/>
    <w:rsid w:val="00086A7D"/>
    <w:rsid w:val="00090A4B"/>
    <w:rsid w:val="00091B4A"/>
    <w:rsid w:val="00091CF2"/>
    <w:rsid w:val="0009207C"/>
    <w:rsid w:val="0009255E"/>
    <w:rsid w:val="00092733"/>
    <w:rsid w:val="00094BFA"/>
    <w:rsid w:val="00095C19"/>
    <w:rsid w:val="00097B7C"/>
    <w:rsid w:val="000A221B"/>
    <w:rsid w:val="000A2821"/>
    <w:rsid w:val="000A2B7A"/>
    <w:rsid w:val="000A2D2C"/>
    <w:rsid w:val="000A398A"/>
    <w:rsid w:val="000A3B73"/>
    <w:rsid w:val="000A41F5"/>
    <w:rsid w:val="000A6F96"/>
    <w:rsid w:val="000A7D50"/>
    <w:rsid w:val="000B06A9"/>
    <w:rsid w:val="000B1655"/>
    <w:rsid w:val="000B214F"/>
    <w:rsid w:val="000B215E"/>
    <w:rsid w:val="000B263F"/>
    <w:rsid w:val="000B3460"/>
    <w:rsid w:val="000B4225"/>
    <w:rsid w:val="000B4691"/>
    <w:rsid w:val="000B4799"/>
    <w:rsid w:val="000B4C42"/>
    <w:rsid w:val="000B50E4"/>
    <w:rsid w:val="000B5806"/>
    <w:rsid w:val="000B5DB9"/>
    <w:rsid w:val="000B7C22"/>
    <w:rsid w:val="000C01BD"/>
    <w:rsid w:val="000C1E9A"/>
    <w:rsid w:val="000C23DC"/>
    <w:rsid w:val="000C284E"/>
    <w:rsid w:val="000C39D2"/>
    <w:rsid w:val="000C57BB"/>
    <w:rsid w:val="000C5FD5"/>
    <w:rsid w:val="000C64DE"/>
    <w:rsid w:val="000C7018"/>
    <w:rsid w:val="000C71AB"/>
    <w:rsid w:val="000D024D"/>
    <w:rsid w:val="000D075D"/>
    <w:rsid w:val="000D1C3F"/>
    <w:rsid w:val="000D1FF6"/>
    <w:rsid w:val="000D3D63"/>
    <w:rsid w:val="000D3F9E"/>
    <w:rsid w:val="000E1166"/>
    <w:rsid w:val="000E17C4"/>
    <w:rsid w:val="000E1D5A"/>
    <w:rsid w:val="000E2E8C"/>
    <w:rsid w:val="000E360C"/>
    <w:rsid w:val="000E4729"/>
    <w:rsid w:val="000E47AA"/>
    <w:rsid w:val="000E69BC"/>
    <w:rsid w:val="000E7093"/>
    <w:rsid w:val="000E79B1"/>
    <w:rsid w:val="000F0BE2"/>
    <w:rsid w:val="000F0E1F"/>
    <w:rsid w:val="000F16F9"/>
    <w:rsid w:val="000F1990"/>
    <w:rsid w:val="000F2DD4"/>
    <w:rsid w:val="000F309A"/>
    <w:rsid w:val="000F6D58"/>
    <w:rsid w:val="0010108C"/>
    <w:rsid w:val="0010349B"/>
    <w:rsid w:val="00103E7D"/>
    <w:rsid w:val="001053F1"/>
    <w:rsid w:val="001115AC"/>
    <w:rsid w:val="001125D3"/>
    <w:rsid w:val="00113E67"/>
    <w:rsid w:val="00117042"/>
    <w:rsid w:val="00121FF5"/>
    <w:rsid w:val="00122843"/>
    <w:rsid w:val="00122AC5"/>
    <w:rsid w:val="001237CF"/>
    <w:rsid w:val="0012744E"/>
    <w:rsid w:val="0012792A"/>
    <w:rsid w:val="00127AB4"/>
    <w:rsid w:val="00127C27"/>
    <w:rsid w:val="00127EFA"/>
    <w:rsid w:val="00131809"/>
    <w:rsid w:val="0013301C"/>
    <w:rsid w:val="0013301F"/>
    <w:rsid w:val="00133564"/>
    <w:rsid w:val="00135D46"/>
    <w:rsid w:val="00135F63"/>
    <w:rsid w:val="0013641E"/>
    <w:rsid w:val="00136CE6"/>
    <w:rsid w:val="0013780E"/>
    <w:rsid w:val="00137FFA"/>
    <w:rsid w:val="00140D1E"/>
    <w:rsid w:val="00141EBA"/>
    <w:rsid w:val="0014266C"/>
    <w:rsid w:val="00142840"/>
    <w:rsid w:val="00142EEE"/>
    <w:rsid w:val="00143A81"/>
    <w:rsid w:val="00143D66"/>
    <w:rsid w:val="00145823"/>
    <w:rsid w:val="00146D85"/>
    <w:rsid w:val="001478E1"/>
    <w:rsid w:val="00150655"/>
    <w:rsid w:val="00150EE9"/>
    <w:rsid w:val="00151892"/>
    <w:rsid w:val="001524EE"/>
    <w:rsid w:val="00154BC8"/>
    <w:rsid w:val="00156365"/>
    <w:rsid w:val="00156BB2"/>
    <w:rsid w:val="00157CB4"/>
    <w:rsid w:val="0016023E"/>
    <w:rsid w:val="00161CF4"/>
    <w:rsid w:val="00162B72"/>
    <w:rsid w:val="00162DBB"/>
    <w:rsid w:val="001632D7"/>
    <w:rsid w:val="001636B5"/>
    <w:rsid w:val="00164612"/>
    <w:rsid w:val="00165B84"/>
    <w:rsid w:val="00165E34"/>
    <w:rsid w:val="00165E81"/>
    <w:rsid w:val="001667D9"/>
    <w:rsid w:val="0016701F"/>
    <w:rsid w:val="001702B9"/>
    <w:rsid w:val="001703D9"/>
    <w:rsid w:val="00171868"/>
    <w:rsid w:val="00171F05"/>
    <w:rsid w:val="001720D9"/>
    <w:rsid w:val="001727F5"/>
    <w:rsid w:val="00172AF5"/>
    <w:rsid w:val="00175072"/>
    <w:rsid w:val="00175AF9"/>
    <w:rsid w:val="001764E0"/>
    <w:rsid w:val="00177010"/>
    <w:rsid w:val="00177C1E"/>
    <w:rsid w:val="00177FB7"/>
    <w:rsid w:val="001821FD"/>
    <w:rsid w:val="00184106"/>
    <w:rsid w:val="001846D8"/>
    <w:rsid w:val="00184CB7"/>
    <w:rsid w:val="001851DD"/>
    <w:rsid w:val="00187942"/>
    <w:rsid w:val="00191155"/>
    <w:rsid w:val="001915C6"/>
    <w:rsid w:val="0019223B"/>
    <w:rsid w:val="00192766"/>
    <w:rsid w:val="001954D0"/>
    <w:rsid w:val="00196B2D"/>
    <w:rsid w:val="00197929"/>
    <w:rsid w:val="00197BA4"/>
    <w:rsid w:val="00197E42"/>
    <w:rsid w:val="001A0571"/>
    <w:rsid w:val="001A07D3"/>
    <w:rsid w:val="001A2C0E"/>
    <w:rsid w:val="001A3389"/>
    <w:rsid w:val="001A4015"/>
    <w:rsid w:val="001A47E9"/>
    <w:rsid w:val="001A4919"/>
    <w:rsid w:val="001A5B12"/>
    <w:rsid w:val="001A5B6B"/>
    <w:rsid w:val="001A5CF1"/>
    <w:rsid w:val="001A66B4"/>
    <w:rsid w:val="001B07E4"/>
    <w:rsid w:val="001B0D28"/>
    <w:rsid w:val="001B251F"/>
    <w:rsid w:val="001B286A"/>
    <w:rsid w:val="001B4A60"/>
    <w:rsid w:val="001B4D09"/>
    <w:rsid w:val="001B58D5"/>
    <w:rsid w:val="001B6E45"/>
    <w:rsid w:val="001B7E6A"/>
    <w:rsid w:val="001B7EE5"/>
    <w:rsid w:val="001C14D3"/>
    <w:rsid w:val="001C1751"/>
    <w:rsid w:val="001C1C4C"/>
    <w:rsid w:val="001C1F1F"/>
    <w:rsid w:val="001C2022"/>
    <w:rsid w:val="001C29FE"/>
    <w:rsid w:val="001C2D5E"/>
    <w:rsid w:val="001C2F06"/>
    <w:rsid w:val="001C3252"/>
    <w:rsid w:val="001C5C29"/>
    <w:rsid w:val="001C6373"/>
    <w:rsid w:val="001C6393"/>
    <w:rsid w:val="001C69FA"/>
    <w:rsid w:val="001D0A7B"/>
    <w:rsid w:val="001D15FF"/>
    <w:rsid w:val="001D1F72"/>
    <w:rsid w:val="001D4360"/>
    <w:rsid w:val="001D50BE"/>
    <w:rsid w:val="001D53B1"/>
    <w:rsid w:val="001D5554"/>
    <w:rsid w:val="001D61C1"/>
    <w:rsid w:val="001D69EB"/>
    <w:rsid w:val="001D71B6"/>
    <w:rsid w:val="001D7B0A"/>
    <w:rsid w:val="001D7E7F"/>
    <w:rsid w:val="001E1791"/>
    <w:rsid w:val="001E2380"/>
    <w:rsid w:val="001E2CDC"/>
    <w:rsid w:val="001E3840"/>
    <w:rsid w:val="001E5F5B"/>
    <w:rsid w:val="001E603F"/>
    <w:rsid w:val="001E6221"/>
    <w:rsid w:val="001E6343"/>
    <w:rsid w:val="001F0F62"/>
    <w:rsid w:val="001F177B"/>
    <w:rsid w:val="001F19CD"/>
    <w:rsid w:val="001F3278"/>
    <w:rsid w:val="001F41BF"/>
    <w:rsid w:val="001F477B"/>
    <w:rsid w:val="001F7936"/>
    <w:rsid w:val="0020172C"/>
    <w:rsid w:val="002033C8"/>
    <w:rsid w:val="0020412D"/>
    <w:rsid w:val="00205DE6"/>
    <w:rsid w:val="002065D5"/>
    <w:rsid w:val="00206A99"/>
    <w:rsid w:val="00207382"/>
    <w:rsid w:val="00207810"/>
    <w:rsid w:val="00207BDA"/>
    <w:rsid w:val="0021056B"/>
    <w:rsid w:val="00211F90"/>
    <w:rsid w:val="00212C76"/>
    <w:rsid w:val="00214ADC"/>
    <w:rsid w:val="00215152"/>
    <w:rsid w:val="00215680"/>
    <w:rsid w:val="002158AF"/>
    <w:rsid w:val="00215938"/>
    <w:rsid w:val="00216EF8"/>
    <w:rsid w:val="00217566"/>
    <w:rsid w:val="002210AE"/>
    <w:rsid w:val="00221C3E"/>
    <w:rsid w:val="002225AE"/>
    <w:rsid w:val="00222B4F"/>
    <w:rsid w:val="00223410"/>
    <w:rsid w:val="002234FC"/>
    <w:rsid w:val="002252AF"/>
    <w:rsid w:val="00225934"/>
    <w:rsid w:val="002261D7"/>
    <w:rsid w:val="0022728E"/>
    <w:rsid w:val="00230780"/>
    <w:rsid w:val="00233EA6"/>
    <w:rsid w:val="0023435F"/>
    <w:rsid w:val="002355DA"/>
    <w:rsid w:val="0023572B"/>
    <w:rsid w:val="002413B7"/>
    <w:rsid w:val="00241C8E"/>
    <w:rsid w:val="00241EA6"/>
    <w:rsid w:val="00244218"/>
    <w:rsid w:val="00246666"/>
    <w:rsid w:val="00250181"/>
    <w:rsid w:val="002502A6"/>
    <w:rsid w:val="00250524"/>
    <w:rsid w:val="00250C8A"/>
    <w:rsid w:val="002517B4"/>
    <w:rsid w:val="00253652"/>
    <w:rsid w:val="002538E9"/>
    <w:rsid w:val="002547B2"/>
    <w:rsid w:val="0025683A"/>
    <w:rsid w:val="00256B17"/>
    <w:rsid w:val="00257AAC"/>
    <w:rsid w:val="00260569"/>
    <w:rsid w:val="0026134D"/>
    <w:rsid w:val="002639ED"/>
    <w:rsid w:val="00264D44"/>
    <w:rsid w:val="002667A2"/>
    <w:rsid w:val="002669D4"/>
    <w:rsid w:val="002675F1"/>
    <w:rsid w:val="00273C48"/>
    <w:rsid w:val="00274163"/>
    <w:rsid w:val="00274977"/>
    <w:rsid w:val="002751BD"/>
    <w:rsid w:val="00275339"/>
    <w:rsid w:val="00275880"/>
    <w:rsid w:val="00276555"/>
    <w:rsid w:val="00277367"/>
    <w:rsid w:val="0027761F"/>
    <w:rsid w:val="00277731"/>
    <w:rsid w:val="0027797B"/>
    <w:rsid w:val="002807AE"/>
    <w:rsid w:val="00280F4E"/>
    <w:rsid w:val="002812BB"/>
    <w:rsid w:val="00282F18"/>
    <w:rsid w:val="00283021"/>
    <w:rsid w:val="00283C33"/>
    <w:rsid w:val="00285E2D"/>
    <w:rsid w:val="002874FF"/>
    <w:rsid w:val="00287A78"/>
    <w:rsid w:val="0029044D"/>
    <w:rsid w:val="002919B6"/>
    <w:rsid w:val="0029302B"/>
    <w:rsid w:val="00293F72"/>
    <w:rsid w:val="00294077"/>
    <w:rsid w:val="00295143"/>
    <w:rsid w:val="002A0979"/>
    <w:rsid w:val="002A1538"/>
    <w:rsid w:val="002A2D13"/>
    <w:rsid w:val="002A30AE"/>
    <w:rsid w:val="002A3134"/>
    <w:rsid w:val="002A3E14"/>
    <w:rsid w:val="002A4D05"/>
    <w:rsid w:val="002A5050"/>
    <w:rsid w:val="002A7F46"/>
    <w:rsid w:val="002B0F7E"/>
    <w:rsid w:val="002B21C0"/>
    <w:rsid w:val="002B358E"/>
    <w:rsid w:val="002C0980"/>
    <w:rsid w:val="002C106A"/>
    <w:rsid w:val="002C25C5"/>
    <w:rsid w:val="002D141D"/>
    <w:rsid w:val="002D16DD"/>
    <w:rsid w:val="002D187A"/>
    <w:rsid w:val="002D69C9"/>
    <w:rsid w:val="002D738D"/>
    <w:rsid w:val="002D77F4"/>
    <w:rsid w:val="002D7840"/>
    <w:rsid w:val="002E053A"/>
    <w:rsid w:val="002E0B7B"/>
    <w:rsid w:val="002E14AC"/>
    <w:rsid w:val="002E265E"/>
    <w:rsid w:val="002E2A4C"/>
    <w:rsid w:val="002E2E7C"/>
    <w:rsid w:val="002E5029"/>
    <w:rsid w:val="002F015C"/>
    <w:rsid w:val="002F136E"/>
    <w:rsid w:val="002F1BEA"/>
    <w:rsid w:val="002F288C"/>
    <w:rsid w:val="002F38F8"/>
    <w:rsid w:val="002F399C"/>
    <w:rsid w:val="003002A8"/>
    <w:rsid w:val="003010BD"/>
    <w:rsid w:val="003014F2"/>
    <w:rsid w:val="003021B0"/>
    <w:rsid w:val="00306481"/>
    <w:rsid w:val="00307D94"/>
    <w:rsid w:val="00307F68"/>
    <w:rsid w:val="00311531"/>
    <w:rsid w:val="00311793"/>
    <w:rsid w:val="00312048"/>
    <w:rsid w:val="003122F3"/>
    <w:rsid w:val="0031303D"/>
    <w:rsid w:val="0031330B"/>
    <w:rsid w:val="0031427B"/>
    <w:rsid w:val="003149F1"/>
    <w:rsid w:val="00314D66"/>
    <w:rsid w:val="00314FE3"/>
    <w:rsid w:val="00316A44"/>
    <w:rsid w:val="0031707E"/>
    <w:rsid w:val="003173EB"/>
    <w:rsid w:val="00317D54"/>
    <w:rsid w:val="0032041C"/>
    <w:rsid w:val="003207F5"/>
    <w:rsid w:val="00320EB3"/>
    <w:rsid w:val="00321CB8"/>
    <w:rsid w:val="003227AC"/>
    <w:rsid w:val="00322E38"/>
    <w:rsid w:val="00323667"/>
    <w:rsid w:val="00323CFA"/>
    <w:rsid w:val="003255CA"/>
    <w:rsid w:val="0032622B"/>
    <w:rsid w:val="003268DE"/>
    <w:rsid w:val="003270BA"/>
    <w:rsid w:val="0033337C"/>
    <w:rsid w:val="0033352E"/>
    <w:rsid w:val="00334711"/>
    <w:rsid w:val="00335C2D"/>
    <w:rsid w:val="00335F80"/>
    <w:rsid w:val="00336ED7"/>
    <w:rsid w:val="00337B4C"/>
    <w:rsid w:val="0034187B"/>
    <w:rsid w:val="00342DEF"/>
    <w:rsid w:val="00342F72"/>
    <w:rsid w:val="00343D20"/>
    <w:rsid w:val="00344064"/>
    <w:rsid w:val="0034476B"/>
    <w:rsid w:val="0034492C"/>
    <w:rsid w:val="003455F0"/>
    <w:rsid w:val="003456B7"/>
    <w:rsid w:val="00345B3D"/>
    <w:rsid w:val="003460CE"/>
    <w:rsid w:val="00346751"/>
    <w:rsid w:val="00346C95"/>
    <w:rsid w:val="0034761F"/>
    <w:rsid w:val="00352909"/>
    <w:rsid w:val="003553F2"/>
    <w:rsid w:val="00360331"/>
    <w:rsid w:val="003606F5"/>
    <w:rsid w:val="00360C47"/>
    <w:rsid w:val="00362867"/>
    <w:rsid w:val="0036287A"/>
    <w:rsid w:val="00364386"/>
    <w:rsid w:val="00365257"/>
    <w:rsid w:val="003670D4"/>
    <w:rsid w:val="00370855"/>
    <w:rsid w:val="00371C28"/>
    <w:rsid w:val="003745C8"/>
    <w:rsid w:val="003745FD"/>
    <w:rsid w:val="00375156"/>
    <w:rsid w:val="00376AFB"/>
    <w:rsid w:val="003774E3"/>
    <w:rsid w:val="0038069C"/>
    <w:rsid w:val="0038128A"/>
    <w:rsid w:val="00382E93"/>
    <w:rsid w:val="003836A7"/>
    <w:rsid w:val="00384F7B"/>
    <w:rsid w:val="0038624E"/>
    <w:rsid w:val="00387413"/>
    <w:rsid w:val="00387DBA"/>
    <w:rsid w:val="00387EEB"/>
    <w:rsid w:val="003901CB"/>
    <w:rsid w:val="00391A67"/>
    <w:rsid w:val="003920EC"/>
    <w:rsid w:val="00392490"/>
    <w:rsid w:val="00392B8F"/>
    <w:rsid w:val="00393A70"/>
    <w:rsid w:val="003944E4"/>
    <w:rsid w:val="0039464F"/>
    <w:rsid w:val="0039475C"/>
    <w:rsid w:val="00395493"/>
    <w:rsid w:val="00397A11"/>
    <w:rsid w:val="003A0308"/>
    <w:rsid w:val="003A118C"/>
    <w:rsid w:val="003A1684"/>
    <w:rsid w:val="003A1C61"/>
    <w:rsid w:val="003A2A07"/>
    <w:rsid w:val="003A2C6D"/>
    <w:rsid w:val="003A4A53"/>
    <w:rsid w:val="003A5B42"/>
    <w:rsid w:val="003A5B6F"/>
    <w:rsid w:val="003A5CD6"/>
    <w:rsid w:val="003A619A"/>
    <w:rsid w:val="003B0177"/>
    <w:rsid w:val="003B0C1A"/>
    <w:rsid w:val="003B0C6E"/>
    <w:rsid w:val="003B362C"/>
    <w:rsid w:val="003B43F1"/>
    <w:rsid w:val="003B44C9"/>
    <w:rsid w:val="003B69AA"/>
    <w:rsid w:val="003B6D3E"/>
    <w:rsid w:val="003B6F06"/>
    <w:rsid w:val="003C00F2"/>
    <w:rsid w:val="003C2598"/>
    <w:rsid w:val="003C3A02"/>
    <w:rsid w:val="003C43D9"/>
    <w:rsid w:val="003C5876"/>
    <w:rsid w:val="003C5F6D"/>
    <w:rsid w:val="003C67E0"/>
    <w:rsid w:val="003D2C97"/>
    <w:rsid w:val="003D3467"/>
    <w:rsid w:val="003D3F41"/>
    <w:rsid w:val="003D4365"/>
    <w:rsid w:val="003D4534"/>
    <w:rsid w:val="003D5233"/>
    <w:rsid w:val="003D63C8"/>
    <w:rsid w:val="003D70AF"/>
    <w:rsid w:val="003D73A9"/>
    <w:rsid w:val="003E14D5"/>
    <w:rsid w:val="003E1C36"/>
    <w:rsid w:val="003E5239"/>
    <w:rsid w:val="003E590B"/>
    <w:rsid w:val="003E63F7"/>
    <w:rsid w:val="003E75CC"/>
    <w:rsid w:val="003F2D71"/>
    <w:rsid w:val="003F3B24"/>
    <w:rsid w:val="003F50B2"/>
    <w:rsid w:val="003F5891"/>
    <w:rsid w:val="003F6FED"/>
    <w:rsid w:val="004005F7"/>
    <w:rsid w:val="00400B5B"/>
    <w:rsid w:val="004013D0"/>
    <w:rsid w:val="00402721"/>
    <w:rsid w:val="00403E1E"/>
    <w:rsid w:val="0040445B"/>
    <w:rsid w:val="00404AD1"/>
    <w:rsid w:val="00405C49"/>
    <w:rsid w:val="00406450"/>
    <w:rsid w:val="004072FB"/>
    <w:rsid w:val="00407FEF"/>
    <w:rsid w:val="00413FE0"/>
    <w:rsid w:val="0041796E"/>
    <w:rsid w:val="00417976"/>
    <w:rsid w:val="00417B7A"/>
    <w:rsid w:val="0042109A"/>
    <w:rsid w:val="00421176"/>
    <w:rsid w:val="00421C1E"/>
    <w:rsid w:val="004222CD"/>
    <w:rsid w:val="0042353E"/>
    <w:rsid w:val="004239CE"/>
    <w:rsid w:val="00424232"/>
    <w:rsid w:val="00424CDB"/>
    <w:rsid w:val="004250DB"/>
    <w:rsid w:val="00425354"/>
    <w:rsid w:val="0042628F"/>
    <w:rsid w:val="00427C52"/>
    <w:rsid w:val="00430AA9"/>
    <w:rsid w:val="004326E2"/>
    <w:rsid w:val="00432ED9"/>
    <w:rsid w:val="00433EC4"/>
    <w:rsid w:val="00435E5F"/>
    <w:rsid w:val="004367FB"/>
    <w:rsid w:val="00436B1A"/>
    <w:rsid w:val="0043742D"/>
    <w:rsid w:val="00440DD5"/>
    <w:rsid w:val="00442397"/>
    <w:rsid w:val="004445B6"/>
    <w:rsid w:val="00444956"/>
    <w:rsid w:val="00445346"/>
    <w:rsid w:val="00445842"/>
    <w:rsid w:val="00445A10"/>
    <w:rsid w:val="00445D98"/>
    <w:rsid w:val="00446108"/>
    <w:rsid w:val="00446A02"/>
    <w:rsid w:val="00446E14"/>
    <w:rsid w:val="004503DA"/>
    <w:rsid w:val="00450862"/>
    <w:rsid w:val="0045141F"/>
    <w:rsid w:val="00452B8D"/>
    <w:rsid w:val="00454352"/>
    <w:rsid w:val="00454F3B"/>
    <w:rsid w:val="00455857"/>
    <w:rsid w:val="00461446"/>
    <w:rsid w:val="00461A63"/>
    <w:rsid w:val="00462669"/>
    <w:rsid w:val="00462C6D"/>
    <w:rsid w:val="0046466E"/>
    <w:rsid w:val="0046502C"/>
    <w:rsid w:val="00465565"/>
    <w:rsid w:val="00466110"/>
    <w:rsid w:val="00466E64"/>
    <w:rsid w:val="00467C04"/>
    <w:rsid w:val="00470298"/>
    <w:rsid w:val="00470414"/>
    <w:rsid w:val="00470D38"/>
    <w:rsid w:val="004723A5"/>
    <w:rsid w:val="00472E46"/>
    <w:rsid w:val="0047313F"/>
    <w:rsid w:val="00473DDB"/>
    <w:rsid w:val="00474482"/>
    <w:rsid w:val="004748BE"/>
    <w:rsid w:val="00474AA1"/>
    <w:rsid w:val="00474AFE"/>
    <w:rsid w:val="00475EA7"/>
    <w:rsid w:val="00476C48"/>
    <w:rsid w:val="004838C0"/>
    <w:rsid w:val="00484028"/>
    <w:rsid w:val="00484D42"/>
    <w:rsid w:val="00485BF8"/>
    <w:rsid w:val="0048685D"/>
    <w:rsid w:val="00486E1E"/>
    <w:rsid w:val="004904D0"/>
    <w:rsid w:val="004908DA"/>
    <w:rsid w:val="00491679"/>
    <w:rsid w:val="00495284"/>
    <w:rsid w:val="00495FDE"/>
    <w:rsid w:val="00496104"/>
    <w:rsid w:val="0049636A"/>
    <w:rsid w:val="00496731"/>
    <w:rsid w:val="00496DD5"/>
    <w:rsid w:val="004974BB"/>
    <w:rsid w:val="00497C14"/>
    <w:rsid w:val="004A19CB"/>
    <w:rsid w:val="004A1F44"/>
    <w:rsid w:val="004A28EC"/>
    <w:rsid w:val="004A2C50"/>
    <w:rsid w:val="004A3A98"/>
    <w:rsid w:val="004A45DE"/>
    <w:rsid w:val="004A64AC"/>
    <w:rsid w:val="004A6AA2"/>
    <w:rsid w:val="004A7141"/>
    <w:rsid w:val="004B126B"/>
    <w:rsid w:val="004B5D45"/>
    <w:rsid w:val="004B6644"/>
    <w:rsid w:val="004C213E"/>
    <w:rsid w:val="004C32CE"/>
    <w:rsid w:val="004C5729"/>
    <w:rsid w:val="004C58DC"/>
    <w:rsid w:val="004C6337"/>
    <w:rsid w:val="004C6CD6"/>
    <w:rsid w:val="004D1957"/>
    <w:rsid w:val="004D1EF2"/>
    <w:rsid w:val="004D2C9D"/>
    <w:rsid w:val="004D42AC"/>
    <w:rsid w:val="004D4955"/>
    <w:rsid w:val="004D6A86"/>
    <w:rsid w:val="004D7BCD"/>
    <w:rsid w:val="004E06A3"/>
    <w:rsid w:val="004E153D"/>
    <w:rsid w:val="004E2E7A"/>
    <w:rsid w:val="004E3865"/>
    <w:rsid w:val="004E3F37"/>
    <w:rsid w:val="004E42DA"/>
    <w:rsid w:val="004E4A9C"/>
    <w:rsid w:val="004E53D3"/>
    <w:rsid w:val="004E5ED7"/>
    <w:rsid w:val="004E7680"/>
    <w:rsid w:val="004F039C"/>
    <w:rsid w:val="004F0491"/>
    <w:rsid w:val="004F124D"/>
    <w:rsid w:val="004F18F7"/>
    <w:rsid w:val="004F263C"/>
    <w:rsid w:val="004F2832"/>
    <w:rsid w:val="004F3074"/>
    <w:rsid w:val="004F3294"/>
    <w:rsid w:val="004F3CCE"/>
    <w:rsid w:val="004F56F1"/>
    <w:rsid w:val="004F5AA8"/>
    <w:rsid w:val="004F5E5E"/>
    <w:rsid w:val="004F7D5D"/>
    <w:rsid w:val="00500B88"/>
    <w:rsid w:val="00501E3B"/>
    <w:rsid w:val="005024CC"/>
    <w:rsid w:val="00502FB0"/>
    <w:rsid w:val="0050356E"/>
    <w:rsid w:val="00504097"/>
    <w:rsid w:val="005079D4"/>
    <w:rsid w:val="00507CE1"/>
    <w:rsid w:val="005108B9"/>
    <w:rsid w:val="005116AA"/>
    <w:rsid w:val="00512CA3"/>
    <w:rsid w:val="00513D7E"/>
    <w:rsid w:val="00515131"/>
    <w:rsid w:val="00516CA0"/>
    <w:rsid w:val="0052009D"/>
    <w:rsid w:val="00520506"/>
    <w:rsid w:val="00520522"/>
    <w:rsid w:val="00520C3C"/>
    <w:rsid w:val="00522924"/>
    <w:rsid w:val="00523EF5"/>
    <w:rsid w:val="00523F0C"/>
    <w:rsid w:val="00525B95"/>
    <w:rsid w:val="00526ADC"/>
    <w:rsid w:val="00530861"/>
    <w:rsid w:val="0053228B"/>
    <w:rsid w:val="00532D8A"/>
    <w:rsid w:val="00536E14"/>
    <w:rsid w:val="00537370"/>
    <w:rsid w:val="00537D06"/>
    <w:rsid w:val="00537D8D"/>
    <w:rsid w:val="00537D9F"/>
    <w:rsid w:val="00540C32"/>
    <w:rsid w:val="00541518"/>
    <w:rsid w:val="005417F3"/>
    <w:rsid w:val="00542946"/>
    <w:rsid w:val="0054582E"/>
    <w:rsid w:val="00546F0E"/>
    <w:rsid w:val="005470F8"/>
    <w:rsid w:val="00551F44"/>
    <w:rsid w:val="00552C65"/>
    <w:rsid w:val="00552C6D"/>
    <w:rsid w:val="005550EE"/>
    <w:rsid w:val="005610B4"/>
    <w:rsid w:val="00561E52"/>
    <w:rsid w:val="00562057"/>
    <w:rsid w:val="00562085"/>
    <w:rsid w:val="00564723"/>
    <w:rsid w:val="00564763"/>
    <w:rsid w:val="005654B9"/>
    <w:rsid w:val="005663CA"/>
    <w:rsid w:val="005664C3"/>
    <w:rsid w:val="005671AA"/>
    <w:rsid w:val="0056753A"/>
    <w:rsid w:val="00570BCD"/>
    <w:rsid w:val="00570E43"/>
    <w:rsid w:val="005720F0"/>
    <w:rsid w:val="00572269"/>
    <w:rsid w:val="00572DF6"/>
    <w:rsid w:val="00572E7D"/>
    <w:rsid w:val="0057538D"/>
    <w:rsid w:val="0057593F"/>
    <w:rsid w:val="00575E5C"/>
    <w:rsid w:val="0058123A"/>
    <w:rsid w:val="005812A3"/>
    <w:rsid w:val="005812DC"/>
    <w:rsid w:val="0058147E"/>
    <w:rsid w:val="00581620"/>
    <w:rsid w:val="005828D5"/>
    <w:rsid w:val="005828E1"/>
    <w:rsid w:val="0058364C"/>
    <w:rsid w:val="005837FD"/>
    <w:rsid w:val="00584171"/>
    <w:rsid w:val="00584D2B"/>
    <w:rsid w:val="00584ECB"/>
    <w:rsid w:val="005866B8"/>
    <w:rsid w:val="00587D08"/>
    <w:rsid w:val="00591760"/>
    <w:rsid w:val="00596581"/>
    <w:rsid w:val="00596E01"/>
    <w:rsid w:val="00597212"/>
    <w:rsid w:val="0059749D"/>
    <w:rsid w:val="005A22DA"/>
    <w:rsid w:val="005A32E6"/>
    <w:rsid w:val="005A34FE"/>
    <w:rsid w:val="005A46D1"/>
    <w:rsid w:val="005A52FF"/>
    <w:rsid w:val="005A547E"/>
    <w:rsid w:val="005A7164"/>
    <w:rsid w:val="005A716E"/>
    <w:rsid w:val="005A76AC"/>
    <w:rsid w:val="005B05F5"/>
    <w:rsid w:val="005B0706"/>
    <w:rsid w:val="005B2131"/>
    <w:rsid w:val="005B29D7"/>
    <w:rsid w:val="005B2A03"/>
    <w:rsid w:val="005B3625"/>
    <w:rsid w:val="005B4257"/>
    <w:rsid w:val="005B5A73"/>
    <w:rsid w:val="005B65B6"/>
    <w:rsid w:val="005C0276"/>
    <w:rsid w:val="005C0EE0"/>
    <w:rsid w:val="005C243D"/>
    <w:rsid w:val="005C2542"/>
    <w:rsid w:val="005C3492"/>
    <w:rsid w:val="005C70D6"/>
    <w:rsid w:val="005C7A30"/>
    <w:rsid w:val="005D012D"/>
    <w:rsid w:val="005D0C0E"/>
    <w:rsid w:val="005D3326"/>
    <w:rsid w:val="005D38AE"/>
    <w:rsid w:val="005D5A1A"/>
    <w:rsid w:val="005D5E42"/>
    <w:rsid w:val="005D6117"/>
    <w:rsid w:val="005E0C20"/>
    <w:rsid w:val="005E1EF9"/>
    <w:rsid w:val="005E2862"/>
    <w:rsid w:val="005E33EE"/>
    <w:rsid w:val="005E4A46"/>
    <w:rsid w:val="005E5DA0"/>
    <w:rsid w:val="005E6DD9"/>
    <w:rsid w:val="005F0521"/>
    <w:rsid w:val="005F1838"/>
    <w:rsid w:val="005F197C"/>
    <w:rsid w:val="005F26F6"/>
    <w:rsid w:val="005F29E2"/>
    <w:rsid w:val="005F38A7"/>
    <w:rsid w:val="005F3F0A"/>
    <w:rsid w:val="005F4007"/>
    <w:rsid w:val="005F50D6"/>
    <w:rsid w:val="005F7248"/>
    <w:rsid w:val="005F74B5"/>
    <w:rsid w:val="00600F2E"/>
    <w:rsid w:val="00601629"/>
    <w:rsid w:val="00602678"/>
    <w:rsid w:val="00603B0B"/>
    <w:rsid w:val="00603B28"/>
    <w:rsid w:val="00605431"/>
    <w:rsid w:val="00606317"/>
    <w:rsid w:val="00606E74"/>
    <w:rsid w:val="0060762B"/>
    <w:rsid w:val="00611C39"/>
    <w:rsid w:val="006121D0"/>
    <w:rsid w:val="00612A7F"/>
    <w:rsid w:val="00612AB0"/>
    <w:rsid w:val="00613109"/>
    <w:rsid w:val="00615002"/>
    <w:rsid w:val="00615461"/>
    <w:rsid w:val="0061558E"/>
    <w:rsid w:val="006160D7"/>
    <w:rsid w:val="0061674E"/>
    <w:rsid w:val="006171E4"/>
    <w:rsid w:val="00617938"/>
    <w:rsid w:val="00620CD6"/>
    <w:rsid w:val="0062122E"/>
    <w:rsid w:val="0062150A"/>
    <w:rsid w:val="00622972"/>
    <w:rsid w:val="00622DA5"/>
    <w:rsid w:val="00622EE4"/>
    <w:rsid w:val="00623362"/>
    <w:rsid w:val="0062416D"/>
    <w:rsid w:val="0062706B"/>
    <w:rsid w:val="00627AD9"/>
    <w:rsid w:val="00631753"/>
    <w:rsid w:val="00631BAF"/>
    <w:rsid w:val="00631FB8"/>
    <w:rsid w:val="006328CA"/>
    <w:rsid w:val="00633243"/>
    <w:rsid w:val="0063352A"/>
    <w:rsid w:val="00633B6A"/>
    <w:rsid w:val="0063515E"/>
    <w:rsid w:val="00636715"/>
    <w:rsid w:val="00636BB5"/>
    <w:rsid w:val="0063751E"/>
    <w:rsid w:val="00637E17"/>
    <w:rsid w:val="00637F79"/>
    <w:rsid w:val="006400F5"/>
    <w:rsid w:val="00641469"/>
    <w:rsid w:val="00641884"/>
    <w:rsid w:val="00642BCD"/>
    <w:rsid w:val="00644093"/>
    <w:rsid w:val="00646A42"/>
    <w:rsid w:val="00646B65"/>
    <w:rsid w:val="00646FE1"/>
    <w:rsid w:val="006473EC"/>
    <w:rsid w:val="0064740B"/>
    <w:rsid w:val="00647EE0"/>
    <w:rsid w:val="00650FF1"/>
    <w:rsid w:val="006511EC"/>
    <w:rsid w:val="00651AFB"/>
    <w:rsid w:val="00652088"/>
    <w:rsid w:val="00653B68"/>
    <w:rsid w:val="006545B5"/>
    <w:rsid w:val="00654DE7"/>
    <w:rsid w:val="00657280"/>
    <w:rsid w:val="006605C2"/>
    <w:rsid w:val="00660760"/>
    <w:rsid w:val="00660920"/>
    <w:rsid w:val="00660B4F"/>
    <w:rsid w:val="00661400"/>
    <w:rsid w:val="00661FF0"/>
    <w:rsid w:val="00662CB4"/>
    <w:rsid w:val="00662FDC"/>
    <w:rsid w:val="00664068"/>
    <w:rsid w:val="006644AA"/>
    <w:rsid w:val="006644C0"/>
    <w:rsid w:val="00664732"/>
    <w:rsid w:val="00664F12"/>
    <w:rsid w:val="00665CCF"/>
    <w:rsid w:val="00665DD3"/>
    <w:rsid w:val="00666976"/>
    <w:rsid w:val="00670A99"/>
    <w:rsid w:val="00670B80"/>
    <w:rsid w:val="00672D7B"/>
    <w:rsid w:val="00674148"/>
    <w:rsid w:val="0067510B"/>
    <w:rsid w:val="0067575E"/>
    <w:rsid w:val="0067581A"/>
    <w:rsid w:val="006762B7"/>
    <w:rsid w:val="00680F18"/>
    <w:rsid w:val="00682422"/>
    <w:rsid w:val="00683A5C"/>
    <w:rsid w:val="00684B93"/>
    <w:rsid w:val="00685604"/>
    <w:rsid w:val="00685866"/>
    <w:rsid w:val="00685BF8"/>
    <w:rsid w:val="00685E85"/>
    <w:rsid w:val="00687403"/>
    <w:rsid w:val="00687461"/>
    <w:rsid w:val="00687549"/>
    <w:rsid w:val="00687967"/>
    <w:rsid w:val="00690F83"/>
    <w:rsid w:val="00691039"/>
    <w:rsid w:val="00692905"/>
    <w:rsid w:val="006941C3"/>
    <w:rsid w:val="00694E97"/>
    <w:rsid w:val="00694F20"/>
    <w:rsid w:val="006957C2"/>
    <w:rsid w:val="00697176"/>
    <w:rsid w:val="006973FA"/>
    <w:rsid w:val="006A1235"/>
    <w:rsid w:val="006A1B40"/>
    <w:rsid w:val="006A371B"/>
    <w:rsid w:val="006A384F"/>
    <w:rsid w:val="006A472A"/>
    <w:rsid w:val="006A4C69"/>
    <w:rsid w:val="006A6108"/>
    <w:rsid w:val="006A6D37"/>
    <w:rsid w:val="006A718C"/>
    <w:rsid w:val="006B20B6"/>
    <w:rsid w:val="006B22EF"/>
    <w:rsid w:val="006B4B25"/>
    <w:rsid w:val="006B694C"/>
    <w:rsid w:val="006B6FB0"/>
    <w:rsid w:val="006B7028"/>
    <w:rsid w:val="006B74A7"/>
    <w:rsid w:val="006C0EF5"/>
    <w:rsid w:val="006C17DB"/>
    <w:rsid w:val="006C19E7"/>
    <w:rsid w:val="006C25EC"/>
    <w:rsid w:val="006C30DE"/>
    <w:rsid w:val="006C3667"/>
    <w:rsid w:val="006C4D26"/>
    <w:rsid w:val="006C55BD"/>
    <w:rsid w:val="006C73EA"/>
    <w:rsid w:val="006C7551"/>
    <w:rsid w:val="006C79BB"/>
    <w:rsid w:val="006D1464"/>
    <w:rsid w:val="006D2ABA"/>
    <w:rsid w:val="006D2E94"/>
    <w:rsid w:val="006D2F94"/>
    <w:rsid w:val="006D3C29"/>
    <w:rsid w:val="006D3C51"/>
    <w:rsid w:val="006D53ED"/>
    <w:rsid w:val="006D5DFE"/>
    <w:rsid w:val="006D5E8E"/>
    <w:rsid w:val="006D6893"/>
    <w:rsid w:val="006E0073"/>
    <w:rsid w:val="006E12E5"/>
    <w:rsid w:val="006E19C3"/>
    <w:rsid w:val="006E1F4A"/>
    <w:rsid w:val="006E23B3"/>
    <w:rsid w:val="006E3028"/>
    <w:rsid w:val="006E39B8"/>
    <w:rsid w:val="006E3A16"/>
    <w:rsid w:val="006E650B"/>
    <w:rsid w:val="006E6C24"/>
    <w:rsid w:val="006F0142"/>
    <w:rsid w:val="006F11F3"/>
    <w:rsid w:val="006F15B7"/>
    <w:rsid w:val="006F244D"/>
    <w:rsid w:val="006F2666"/>
    <w:rsid w:val="006F3A32"/>
    <w:rsid w:val="006F3DDA"/>
    <w:rsid w:val="006F4A2E"/>
    <w:rsid w:val="006F721E"/>
    <w:rsid w:val="006F78D0"/>
    <w:rsid w:val="0070327D"/>
    <w:rsid w:val="00703F5A"/>
    <w:rsid w:val="00706C72"/>
    <w:rsid w:val="00707233"/>
    <w:rsid w:val="00711FDA"/>
    <w:rsid w:val="00711FF3"/>
    <w:rsid w:val="00712A29"/>
    <w:rsid w:val="00712D3E"/>
    <w:rsid w:val="00712D68"/>
    <w:rsid w:val="00713A2A"/>
    <w:rsid w:val="00714B96"/>
    <w:rsid w:val="00714FC4"/>
    <w:rsid w:val="00715596"/>
    <w:rsid w:val="00715F48"/>
    <w:rsid w:val="00716287"/>
    <w:rsid w:val="007167CC"/>
    <w:rsid w:val="00716ED5"/>
    <w:rsid w:val="00721DBF"/>
    <w:rsid w:val="00722FE1"/>
    <w:rsid w:val="007247F9"/>
    <w:rsid w:val="0072629A"/>
    <w:rsid w:val="00726994"/>
    <w:rsid w:val="007269BE"/>
    <w:rsid w:val="007304E4"/>
    <w:rsid w:val="00730A56"/>
    <w:rsid w:val="00730C4E"/>
    <w:rsid w:val="00732060"/>
    <w:rsid w:val="00732772"/>
    <w:rsid w:val="007332F1"/>
    <w:rsid w:val="0073363A"/>
    <w:rsid w:val="00733AFD"/>
    <w:rsid w:val="00734148"/>
    <w:rsid w:val="00734371"/>
    <w:rsid w:val="00734F38"/>
    <w:rsid w:val="00735F34"/>
    <w:rsid w:val="00736891"/>
    <w:rsid w:val="00736E75"/>
    <w:rsid w:val="00737FAB"/>
    <w:rsid w:val="0074011D"/>
    <w:rsid w:val="007402F4"/>
    <w:rsid w:val="00740370"/>
    <w:rsid w:val="007406A3"/>
    <w:rsid w:val="007408AA"/>
    <w:rsid w:val="0074116B"/>
    <w:rsid w:val="00742F76"/>
    <w:rsid w:val="0074324E"/>
    <w:rsid w:val="0074461E"/>
    <w:rsid w:val="0074482D"/>
    <w:rsid w:val="00744866"/>
    <w:rsid w:val="0074512D"/>
    <w:rsid w:val="00747A35"/>
    <w:rsid w:val="00747AA2"/>
    <w:rsid w:val="00747E05"/>
    <w:rsid w:val="00750F06"/>
    <w:rsid w:val="00751393"/>
    <w:rsid w:val="00751F7F"/>
    <w:rsid w:val="007527FC"/>
    <w:rsid w:val="00752F47"/>
    <w:rsid w:val="00754D19"/>
    <w:rsid w:val="00755725"/>
    <w:rsid w:val="00755AA2"/>
    <w:rsid w:val="0075710C"/>
    <w:rsid w:val="00757D87"/>
    <w:rsid w:val="00757ED5"/>
    <w:rsid w:val="0076081B"/>
    <w:rsid w:val="00760B22"/>
    <w:rsid w:val="00761E41"/>
    <w:rsid w:val="00762194"/>
    <w:rsid w:val="00763489"/>
    <w:rsid w:val="00763928"/>
    <w:rsid w:val="00763FF4"/>
    <w:rsid w:val="00765210"/>
    <w:rsid w:val="00766285"/>
    <w:rsid w:val="00766424"/>
    <w:rsid w:val="007679CE"/>
    <w:rsid w:val="007700F2"/>
    <w:rsid w:val="00770358"/>
    <w:rsid w:val="00770BD0"/>
    <w:rsid w:val="00771267"/>
    <w:rsid w:val="00772373"/>
    <w:rsid w:val="00772A9E"/>
    <w:rsid w:val="0077372E"/>
    <w:rsid w:val="007742FD"/>
    <w:rsid w:val="00775F55"/>
    <w:rsid w:val="00776A70"/>
    <w:rsid w:val="00780D82"/>
    <w:rsid w:val="007833BC"/>
    <w:rsid w:val="00785391"/>
    <w:rsid w:val="00786830"/>
    <w:rsid w:val="0078788F"/>
    <w:rsid w:val="00790688"/>
    <w:rsid w:val="00790B36"/>
    <w:rsid w:val="00790F80"/>
    <w:rsid w:val="007910A2"/>
    <w:rsid w:val="007912EE"/>
    <w:rsid w:val="0079157F"/>
    <w:rsid w:val="007918A9"/>
    <w:rsid w:val="0079218C"/>
    <w:rsid w:val="007922F0"/>
    <w:rsid w:val="0079383E"/>
    <w:rsid w:val="00793EDE"/>
    <w:rsid w:val="007942E4"/>
    <w:rsid w:val="00794834"/>
    <w:rsid w:val="00796985"/>
    <w:rsid w:val="00797BB7"/>
    <w:rsid w:val="007A130F"/>
    <w:rsid w:val="007A2568"/>
    <w:rsid w:val="007A2FE8"/>
    <w:rsid w:val="007A316D"/>
    <w:rsid w:val="007A3322"/>
    <w:rsid w:val="007A4293"/>
    <w:rsid w:val="007A4329"/>
    <w:rsid w:val="007A44B6"/>
    <w:rsid w:val="007A461A"/>
    <w:rsid w:val="007A4B7E"/>
    <w:rsid w:val="007A541B"/>
    <w:rsid w:val="007A54DA"/>
    <w:rsid w:val="007A578A"/>
    <w:rsid w:val="007A5C3D"/>
    <w:rsid w:val="007A61D7"/>
    <w:rsid w:val="007A6701"/>
    <w:rsid w:val="007A6AA6"/>
    <w:rsid w:val="007A7244"/>
    <w:rsid w:val="007B15EA"/>
    <w:rsid w:val="007B3872"/>
    <w:rsid w:val="007B3887"/>
    <w:rsid w:val="007B440E"/>
    <w:rsid w:val="007B5528"/>
    <w:rsid w:val="007B5DA9"/>
    <w:rsid w:val="007B6931"/>
    <w:rsid w:val="007C10AF"/>
    <w:rsid w:val="007C1E7A"/>
    <w:rsid w:val="007C1E7F"/>
    <w:rsid w:val="007C1F79"/>
    <w:rsid w:val="007C29A1"/>
    <w:rsid w:val="007C53B4"/>
    <w:rsid w:val="007D00C5"/>
    <w:rsid w:val="007D06BA"/>
    <w:rsid w:val="007D0888"/>
    <w:rsid w:val="007D0C06"/>
    <w:rsid w:val="007D0C59"/>
    <w:rsid w:val="007D0C74"/>
    <w:rsid w:val="007D0FD2"/>
    <w:rsid w:val="007D2836"/>
    <w:rsid w:val="007D2BAB"/>
    <w:rsid w:val="007D2CF5"/>
    <w:rsid w:val="007D420E"/>
    <w:rsid w:val="007D50D7"/>
    <w:rsid w:val="007D587F"/>
    <w:rsid w:val="007D5B76"/>
    <w:rsid w:val="007D7804"/>
    <w:rsid w:val="007E3068"/>
    <w:rsid w:val="007E30DA"/>
    <w:rsid w:val="007E36A2"/>
    <w:rsid w:val="007E445B"/>
    <w:rsid w:val="007E53D6"/>
    <w:rsid w:val="007E5BAF"/>
    <w:rsid w:val="007E6BA0"/>
    <w:rsid w:val="007E702B"/>
    <w:rsid w:val="007E76AC"/>
    <w:rsid w:val="007E76E0"/>
    <w:rsid w:val="007E7C46"/>
    <w:rsid w:val="007F1374"/>
    <w:rsid w:val="007F287D"/>
    <w:rsid w:val="007F4DDC"/>
    <w:rsid w:val="007F69DD"/>
    <w:rsid w:val="00800ABF"/>
    <w:rsid w:val="0080194B"/>
    <w:rsid w:val="008026D4"/>
    <w:rsid w:val="0080366D"/>
    <w:rsid w:val="00803C56"/>
    <w:rsid w:val="00804E7A"/>
    <w:rsid w:val="00805D65"/>
    <w:rsid w:val="0080651E"/>
    <w:rsid w:val="008069D7"/>
    <w:rsid w:val="00806A62"/>
    <w:rsid w:val="00806A82"/>
    <w:rsid w:val="008078CF"/>
    <w:rsid w:val="0080795F"/>
    <w:rsid w:val="00810164"/>
    <w:rsid w:val="00810CBD"/>
    <w:rsid w:val="00811251"/>
    <w:rsid w:val="00812066"/>
    <w:rsid w:val="00813309"/>
    <w:rsid w:val="00813EB8"/>
    <w:rsid w:val="00813EFF"/>
    <w:rsid w:val="00814C30"/>
    <w:rsid w:val="00815192"/>
    <w:rsid w:val="008154B2"/>
    <w:rsid w:val="0081551F"/>
    <w:rsid w:val="00816C66"/>
    <w:rsid w:val="00816C84"/>
    <w:rsid w:val="008172A8"/>
    <w:rsid w:val="00817828"/>
    <w:rsid w:val="008178DE"/>
    <w:rsid w:val="008219DB"/>
    <w:rsid w:val="00823BB2"/>
    <w:rsid w:val="008253BA"/>
    <w:rsid w:val="00826138"/>
    <w:rsid w:val="00827C0B"/>
    <w:rsid w:val="00827F35"/>
    <w:rsid w:val="008308CF"/>
    <w:rsid w:val="00831994"/>
    <w:rsid w:val="00832032"/>
    <w:rsid w:val="0083241E"/>
    <w:rsid w:val="00832927"/>
    <w:rsid w:val="00833102"/>
    <w:rsid w:val="00833775"/>
    <w:rsid w:val="00834173"/>
    <w:rsid w:val="00834F60"/>
    <w:rsid w:val="008353AC"/>
    <w:rsid w:val="00835620"/>
    <w:rsid w:val="00835F35"/>
    <w:rsid w:val="0083627E"/>
    <w:rsid w:val="00836416"/>
    <w:rsid w:val="00836DF7"/>
    <w:rsid w:val="0083782B"/>
    <w:rsid w:val="00840066"/>
    <w:rsid w:val="00840280"/>
    <w:rsid w:val="00841FD4"/>
    <w:rsid w:val="008421AD"/>
    <w:rsid w:val="008428DF"/>
    <w:rsid w:val="008436E9"/>
    <w:rsid w:val="008445ED"/>
    <w:rsid w:val="008456DF"/>
    <w:rsid w:val="00846899"/>
    <w:rsid w:val="00847D31"/>
    <w:rsid w:val="00850EFD"/>
    <w:rsid w:val="00851400"/>
    <w:rsid w:val="00854029"/>
    <w:rsid w:val="0085431C"/>
    <w:rsid w:val="00855B4C"/>
    <w:rsid w:val="008571BC"/>
    <w:rsid w:val="00857DD0"/>
    <w:rsid w:val="00862A84"/>
    <w:rsid w:val="00864FC1"/>
    <w:rsid w:val="008650D8"/>
    <w:rsid w:val="00865930"/>
    <w:rsid w:val="00865BC1"/>
    <w:rsid w:val="00865FC1"/>
    <w:rsid w:val="00866AE6"/>
    <w:rsid w:val="00867440"/>
    <w:rsid w:val="00871FA0"/>
    <w:rsid w:val="00872260"/>
    <w:rsid w:val="00872BCF"/>
    <w:rsid w:val="008745DE"/>
    <w:rsid w:val="0087706E"/>
    <w:rsid w:val="008772AE"/>
    <w:rsid w:val="008775EF"/>
    <w:rsid w:val="00877955"/>
    <w:rsid w:val="00880109"/>
    <w:rsid w:val="00881FBD"/>
    <w:rsid w:val="008820C4"/>
    <w:rsid w:val="00882391"/>
    <w:rsid w:val="00883C5F"/>
    <w:rsid w:val="00886FD6"/>
    <w:rsid w:val="00887A9B"/>
    <w:rsid w:val="0089116B"/>
    <w:rsid w:val="00892FC2"/>
    <w:rsid w:val="00893383"/>
    <w:rsid w:val="00893589"/>
    <w:rsid w:val="00893CCA"/>
    <w:rsid w:val="00895D7A"/>
    <w:rsid w:val="00896068"/>
    <w:rsid w:val="008961CD"/>
    <w:rsid w:val="00896332"/>
    <w:rsid w:val="00896C03"/>
    <w:rsid w:val="00897B13"/>
    <w:rsid w:val="00897D88"/>
    <w:rsid w:val="008A164B"/>
    <w:rsid w:val="008A1693"/>
    <w:rsid w:val="008A19A3"/>
    <w:rsid w:val="008A1D70"/>
    <w:rsid w:val="008A3809"/>
    <w:rsid w:val="008A3945"/>
    <w:rsid w:val="008A4031"/>
    <w:rsid w:val="008A4B71"/>
    <w:rsid w:val="008A6022"/>
    <w:rsid w:val="008A618F"/>
    <w:rsid w:val="008B07D4"/>
    <w:rsid w:val="008B116C"/>
    <w:rsid w:val="008B14F4"/>
    <w:rsid w:val="008B2610"/>
    <w:rsid w:val="008B41F9"/>
    <w:rsid w:val="008B477D"/>
    <w:rsid w:val="008B47EA"/>
    <w:rsid w:val="008B5C0C"/>
    <w:rsid w:val="008B786C"/>
    <w:rsid w:val="008B7A0D"/>
    <w:rsid w:val="008C01DC"/>
    <w:rsid w:val="008C1780"/>
    <w:rsid w:val="008C256F"/>
    <w:rsid w:val="008C3F85"/>
    <w:rsid w:val="008C401A"/>
    <w:rsid w:val="008C4A42"/>
    <w:rsid w:val="008C5D5D"/>
    <w:rsid w:val="008C7F99"/>
    <w:rsid w:val="008D1344"/>
    <w:rsid w:val="008D1647"/>
    <w:rsid w:val="008D22C5"/>
    <w:rsid w:val="008D42B3"/>
    <w:rsid w:val="008D44A4"/>
    <w:rsid w:val="008D450B"/>
    <w:rsid w:val="008D5418"/>
    <w:rsid w:val="008D57DF"/>
    <w:rsid w:val="008D674F"/>
    <w:rsid w:val="008D7A4E"/>
    <w:rsid w:val="008E035B"/>
    <w:rsid w:val="008E151E"/>
    <w:rsid w:val="008E19BF"/>
    <w:rsid w:val="008E2CA6"/>
    <w:rsid w:val="008E3834"/>
    <w:rsid w:val="008E3EC5"/>
    <w:rsid w:val="008E70D3"/>
    <w:rsid w:val="008E71E3"/>
    <w:rsid w:val="008E73A1"/>
    <w:rsid w:val="008E7F90"/>
    <w:rsid w:val="008F09C6"/>
    <w:rsid w:val="008F1693"/>
    <w:rsid w:val="008F3173"/>
    <w:rsid w:val="008F349C"/>
    <w:rsid w:val="008F565B"/>
    <w:rsid w:val="008F5B6C"/>
    <w:rsid w:val="008F5FAF"/>
    <w:rsid w:val="008F63B6"/>
    <w:rsid w:val="008F6F60"/>
    <w:rsid w:val="00900484"/>
    <w:rsid w:val="00900CA8"/>
    <w:rsid w:val="0090123F"/>
    <w:rsid w:val="00901FD6"/>
    <w:rsid w:val="00902A45"/>
    <w:rsid w:val="00903B23"/>
    <w:rsid w:val="00905D14"/>
    <w:rsid w:val="00906CF0"/>
    <w:rsid w:val="00906E4F"/>
    <w:rsid w:val="009074C7"/>
    <w:rsid w:val="0091058D"/>
    <w:rsid w:val="00910A5D"/>
    <w:rsid w:val="00910E26"/>
    <w:rsid w:val="0091108A"/>
    <w:rsid w:val="00911137"/>
    <w:rsid w:val="00911F75"/>
    <w:rsid w:val="00912A2D"/>
    <w:rsid w:val="00913B25"/>
    <w:rsid w:val="009141F2"/>
    <w:rsid w:val="00914E94"/>
    <w:rsid w:val="00915ABA"/>
    <w:rsid w:val="00917ADE"/>
    <w:rsid w:val="00917DD6"/>
    <w:rsid w:val="00917FE1"/>
    <w:rsid w:val="00921B52"/>
    <w:rsid w:val="00923DF7"/>
    <w:rsid w:val="00924271"/>
    <w:rsid w:val="00924C2B"/>
    <w:rsid w:val="00925AE7"/>
    <w:rsid w:val="00926353"/>
    <w:rsid w:val="00926D24"/>
    <w:rsid w:val="00930761"/>
    <w:rsid w:val="009334D0"/>
    <w:rsid w:val="0093416D"/>
    <w:rsid w:val="00934CC8"/>
    <w:rsid w:val="00934D0B"/>
    <w:rsid w:val="009363D8"/>
    <w:rsid w:val="00936A99"/>
    <w:rsid w:val="009417CA"/>
    <w:rsid w:val="0094247C"/>
    <w:rsid w:val="00942C83"/>
    <w:rsid w:val="009439F2"/>
    <w:rsid w:val="00943D3A"/>
    <w:rsid w:val="00946277"/>
    <w:rsid w:val="009468CD"/>
    <w:rsid w:val="00951AF3"/>
    <w:rsid w:val="00952481"/>
    <w:rsid w:val="00953D03"/>
    <w:rsid w:val="00953E2E"/>
    <w:rsid w:val="00953E50"/>
    <w:rsid w:val="00953E98"/>
    <w:rsid w:val="009561EA"/>
    <w:rsid w:val="009570E4"/>
    <w:rsid w:val="009570FD"/>
    <w:rsid w:val="0095774C"/>
    <w:rsid w:val="00957890"/>
    <w:rsid w:val="00961DBE"/>
    <w:rsid w:val="00964E5C"/>
    <w:rsid w:val="00965087"/>
    <w:rsid w:val="00965AA7"/>
    <w:rsid w:val="00965B0C"/>
    <w:rsid w:val="009661AD"/>
    <w:rsid w:val="00966613"/>
    <w:rsid w:val="0096677E"/>
    <w:rsid w:val="009668B7"/>
    <w:rsid w:val="00966CAB"/>
    <w:rsid w:val="00966DA4"/>
    <w:rsid w:val="00967F3F"/>
    <w:rsid w:val="00970225"/>
    <w:rsid w:val="009713D6"/>
    <w:rsid w:val="0097168D"/>
    <w:rsid w:val="009722D9"/>
    <w:rsid w:val="00972B53"/>
    <w:rsid w:val="00972EB5"/>
    <w:rsid w:val="009732FC"/>
    <w:rsid w:val="00973CE0"/>
    <w:rsid w:val="00973D48"/>
    <w:rsid w:val="009741AA"/>
    <w:rsid w:val="00974960"/>
    <w:rsid w:val="0097547D"/>
    <w:rsid w:val="00975D21"/>
    <w:rsid w:val="00975D50"/>
    <w:rsid w:val="00976E29"/>
    <w:rsid w:val="00977523"/>
    <w:rsid w:val="00980240"/>
    <w:rsid w:val="00982A54"/>
    <w:rsid w:val="00983065"/>
    <w:rsid w:val="00985AD1"/>
    <w:rsid w:val="009863BC"/>
    <w:rsid w:val="009868F2"/>
    <w:rsid w:val="00986C11"/>
    <w:rsid w:val="00990A0D"/>
    <w:rsid w:val="00990B5A"/>
    <w:rsid w:val="00991890"/>
    <w:rsid w:val="009918EF"/>
    <w:rsid w:val="00991C2B"/>
    <w:rsid w:val="00992050"/>
    <w:rsid w:val="00992D84"/>
    <w:rsid w:val="00992E60"/>
    <w:rsid w:val="00993C95"/>
    <w:rsid w:val="00994567"/>
    <w:rsid w:val="00994721"/>
    <w:rsid w:val="00995897"/>
    <w:rsid w:val="009966B0"/>
    <w:rsid w:val="00997E6D"/>
    <w:rsid w:val="00997F31"/>
    <w:rsid w:val="009A115A"/>
    <w:rsid w:val="009A2B92"/>
    <w:rsid w:val="009A4AF5"/>
    <w:rsid w:val="009A516E"/>
    <w:rsid w:val="009A53F0"/>
    <w:rsid w:val="009A6A01"/>
    <w:rsid w:val="009A6CD4"/>
    <w:rsid w:val="009A6D54"/>
    <w:rsid w:val="009B11D4"/>
    <w:rsid w:val="009B3330"/>
    <w:rsid w:val="009B35B5"/>
    <w:rsid w:val="009B3C84"/>
    <w:rsid w:val="009B4111"/>
    <w:rsid w:val="009B4216"/>
    <w:rsid w:val="009B5144"/>
    <w:rsid w:val="009B6E09"/>
    <w:rsid w:val="009C1091"/>
    <w:rsid w:val="009C15E9"/>
    <w:rsid w:val="009C185B"/>
    <w:rsid w:val="009C1FB7"/>
    <w:rsid w:val="009C2039"/>
    <w:rsid w:val="009C4B88"/>
    <w:rsid w:val="009C5750"/>
    <w:rsid w:val="009C6457"/>
    <w:rsid w:val="009C7562"/>
    <w:rsid w:val="009C7810"/>
    <w:rsid w:val="009C79A4"/>
    <w:rsid w:val="009D05D4"/>
    <w:rsid w:val="009D1409"/>
    <w:rsid w:val="009D2590"/>
    <w:rsid w:val="009D2CEC"/>
    <w:rsid w:val="009D3BD2"/>
    <w:rsid w:val="009D52ED"/>
    <w:rsid w:val="009D54AA"/>
    <w:rsid w:val="009E0A92"/>
    <w:rsid w:val="009E0CCB"/>
    <w:rsid w:val="009E28B0"/>
    <w:rsid w:val="009E2918"/>
    <w:rsid w:val="009E4941"/>
    <w:rsid w:val="009E4CA7"/>
    <w:rsid w:val="009E5407"/>
    <w:rsid w:val="009E5F8C"/>
    <w:rsid w:val="009E73BB"/>
    <w:rsid w:val="009E7435"/>
    <w:rsid w:val="009E7A83"/>
    <w:rsid w:val="009E7B9F"/>
    <w:rsid w:val="009F0913"/>
    <w:rsid w:val="009F1692"/>
    <w:rsid w:val="009F3263"/>
    <w:rsid w:val="009F3357"/>
    <w:rsid w:val="009F40AA"/>
    <w:rsid w:val="009F4F22"/>
    <w:rsid w:val="009F5816"/>
    <w:rsid w:val="009F7067"/>
    <w:rsid w:val="00A01B23"/>
    <w:rsid w:val="00A0320B"/>
    <w:rsid w:val="00A0409C"/>
    <w:rsid w:val="00A04AAB"/>
    <w:rsid w:val="00A05CAF"/>
    <w:rsid w:val="00A0698C"/>
    <w:rsid w:val="00A06C18"/>
    <w:rsid w:val="00A06CFC"/>
    <w:rsid w:val="00A06F1B"/>
    <w:rsid w:val="00A07648"/>
    <w:rsid w:val="00A1139B"/>
    <w:rsid w:val="00A12EAA"/>
    <w:rsid w:val="00A130EB"/>
    <w:rsid w:val="00A14EBF"/>
    <w:rsid w:val="00A1568D"/>
    <w:rsid w:val="00A15879"/>
    <w:rsid w:val="00A1684F"/>
    <w:rsid w:val="00A16E88"/>
    <w:rsid w:val="00A17954"/>
    <w:rsid w:val="00A2128C"/>
    <w:rsid w:val="00A2214E"/>
    <w:rsid w:val="00A237C2"/>
    <w:rsid w:val="00A23D7F"/>
    <w:rsid w:val="00A256FB"/>
    <w:rsid w:val="00A25B43"/>
    <w:rsid w:val="00A2630D"/>
    <w:rsid w:val="00A26DB9"/>
    <w:rsid w:val="00A26F76"/>
    <w:rsid w:val="00A306A8"/>
    <w:rsid w:val="00A30853"/>
    <w:rsid w:val="00A30D15"/>
    <w:rsid w:val="00A30D60"/>
    <w:rsid w:val="00A30EDA"/>
    <w:rsid w:val="00A31289"/>
    <w:rsid w:val="00A33571"/>
    <w:rsid w:val="00A33A76"/>
    <w:rsid w:val="00A34A9F"/>
    <w:rsid w:val="00A368A4"/>
    <w:rsid w:val="00A36D20"/>
    <w:rsid w:val="00A4161F"/>
    <w:rsid w:val="00A42220"/>
    <w:rsid w:val="00A42F66"/>
    <w:rsid w:val="00A436B8"/>
    <w:rsid w:val="00A43CD1"/>
    <w:rsid w:val="00A447DA"/>
    <w:rsid w:val="00A44EF6"/>
    <w:rsid w:val="00A450C8"/>
    <w:rsid w:val="00A462B5"/>
    <w:rsid w:val="00A46527"/>
    <w:rsid w:val="00A50748"/>
    <w:rsid w:val="00A517DF"/>
    <w:rsid w:val="00A52A0C"/>
    <w:rsid w:val="00A52C1F"/>
    <w:rsid w:val="00A53203"/>
    <w:rsid w:val="00A53805"/>
    <w:rsid w:val="00A56987"/>
    <w:rsid w:val="00A56D48"/>
    <w:rsid w:val="00A577A1"/>
    <w:rsid w:val="00A607C9"/>
    <w:rsid w:val="00A6117B"/>
    <w:rsid w:val="00A631C2"/>
    <w:rsid w:val="00A63944"/>
    <w:rsid w:val="00A63D2A"/>
    <w:rsid w:val="00A63F9A"/>
    <w:rsid w:val="00A65D24"/>
    <w:rsid w:val="00A66256"/>
    <w:rsid w:val="00A66D50"/>
    <w:rsid w:val="00A67092"/>
    <w:rsid w:val="00A708F3"/>
    <w:rsid w:val="00A71FAB"/>
    <w:rsid w:val="00A72516"/>
    <w:rsid w:val="00A73D13"/>
    <w:rsid w:val="00A76B1F"/>
    <w:rsid w:val="00A76BD6"/>
    <w:rsid w:val="00A80134"/>
    <w:rsid w:val="00A830F2"/>
    <w:rsid w:val="00A83453"/>
    <w:rsid w:val="00A836ED"/>
    <w:rsid w:val="00A86E4F"/>
    <w:rsid w:val="00A90E4E"/>
    <w:rsid w:val="00A9131E"/>
    <w:rsid w:val="00A92864"/>
    <w:rsid w:val="00A95717"/>
    <w:rsid w:val="00A9752F"/>
    <w:rsid w:val="00A97E68"/>
    <w:rsid w:val="00A97F11"/>
    <w:rsid w:val="00AA1400"/>
    <w:rsid w:val="00AA18C2"/>
    <w:rsid w:val="00AA278C"/>
    <w:rsid w:val="00AA2ACD"/>
    <w:rsid w:val="00AA33FC"/>
    <w:rsid w:val="00AA4A81"/>
    <w:rsid w:val="00AA4ACA"/>
    <w:rsid w:val="00AA51FF"/>
    <w:rsid w:val="00AA6EF1"/>
    <w:rsid w:val="00AB28E0"/>
    <w:rsid w:val="00AB2A9D"/>
    <w:rsid w:val="00AB39FE"/>
    <w:rsid w:val="00AC17A3"/>
    <w:rsid w:val="00AC1BF3"/>
    <w:rsid w:val="00AC21EF"/>
    <w:rsid w:val="00AC276C"/>
    <w:rsid w:val="00AC445D"/>
    <w:rsid w:val="00AC5282"/>
    <w:rsid w:val="00AC6E34"/>
    <w:rsid w:val="00AC71A0"/>
    <w:rsid w:val="00AC7FBC"/>
    <w:rsid w:val="00AD0C9C"/>
    <w:rsid w:val="00AD148A"/>
    <w:rsid w:val="00AD1535"/>
    <w:rsid w:val="00AD1D26"/>
    <w:rsid w:val="00AD21DE"/>
    <w:rsid w:val="00AD5826"/>
    <w:rsid w:val="00AD5934"/>
    <w:rsid w:val="00AD621D"/>
    <w:rsid w:val="00AD7380"/>
    <w:rsid w:val="00AE14E0"/>
    <w:rsid w:val="00AE1EAA"/>
    <w:rsid w:val="00AE213F"/>
    <w:rsid w:val="00AE326F"/>
    <w:rsid w:val="00AE37F5"/>
    <w:rsid w:val="00AE5C8E"/>
    <w:rsid w:val="00AE5E39"/>
    <w:rsid w:val="00AE6E45"/>
    <w:rsid w:val="00AE6ED1"/>
    <w:rsid w:val="00AF13FC"/>
    <w:rsid w:val="00AF16F4"/>
    <w:rsid w:val="00AF1965"/>
    <w:rsid w:val="00AF23A0"/>
    <w:rsid w:val="00AF2831"/>
    <w:rsid w:val="00AF4F4B"/>
    <w:rsid w:val="00AF65BF"/>
    <w:rsid w:val="00AF6D78"/>
    <w:rsid w:val="00B00180"/>
    <w:rsid w:val="00B001C9"/>
    <w:rsid w:val="00B00DEE"/>
    <w:rsid w:val="00B0110F"/>
    <w:rsid w:val="00B021DC"/>
    <w:rsid w:val="00B03AEA"/>
    <w:rsid w:val="00B049EB"/>
    <w:rsid w:val="00B04C05"/>
    <w:rsid w:val="00B05051"/>
    <w:rsid w:val="00B060C7"/>
    <w:rsid w:val="00B073B7"/>
    <w:rsid w:val="00B07473"/>
    <w:rsid w:val="00B07C98"/>
    <w:rsid w:val="00B07CDE"/>
    <w:rsid w:val="00B07F14"/>
    <w:rsid w:val="00B111E4"/>
    <w:rsid w:val="00B1277B"/>
    <w:rsid w:val="00B14241"/>
    <w:rsid w:val="00B16593"/>
    <w:rsid w:val="00B201D1"/>
    <w:rsid w:val="00B20AF8"/>
    <w:rsid w:val="00B21B97"/>
    <w:rsid w:val="00B235D5"/>
    <w:rsid w:val="00B248CB"/>
    <w:rsid w:val="00B24D8C"/>
    <w:rsid w:val="00B268D8"/>
    <w:rsid w:val="00B26F78"/>
    <w:rsid w:val="00B305F8"/>
    <w:rsid w:val="00B31624"/>
    <w:rsid w:val="00B31D2D"/>
    <w:rsid w:val="00B3208E"/>
    <w:rsid w:val="00B32F97"/>
    <w:rsid w:val="00B3459A"/>
    <w:rsid w:val="00B34977"/>
    <w:rsid w:val="00B36AC3"/>
    <w:rsid w:val="00B37B1E"/>
    <w:rsid w:val="00B425FD"/>
    <w:rsid w:val="00B42AD1"/>
    <w:rsid w:val="00B43ADC"/>
    <w:rsid w:val="00B45285"/>
    <w:rsid w:val="00B46850"/>
    <w:rsid w:val="00B4714A"/>
    <w:rsid w:val="00B47DB4"/>
    <w:rsid w:val="00B47F25"/>
    <w:rsid w:val="00B504A5"/>
    <w:rsid w:val="00B50522"/>
    <w:rsid w:val="00B50C7E"/>
    <w:rsid w:val="00B50C8D"/>
    <w:rsid w:val="00B5210C"/>
    <w:rsid w:val="00B52A98"/>
    <w:rsid w:val="00B533C3"/>
    <w:rsid w:val="00B53D56"/>
    <w:rsid w:val="00B545DA"/>
    <w:rsid w:val="00B54A41"/>
    <w:rsid w:val="00B55935"/>
    <w:rsid w:val="00B55CC5"/>
    <w:rsid w:val="00B56252"/>
    <w:rsid w:val="00B56A53"/>
    <w:rsid w:val="00B56E99"/>
    <w:rsid w:val="00B61803"/>
    <w:rsid w:val="00B6210E"/>
    <w:rsid w:val="00B63588"/>
    <w:rsid w:val="00B63C60"/>
    <w:rsid w:val="00B63D69"/>
    <w:rsid w:val="00B65016"/>
    <w:rsid w:val="00B66AB5"/>
    <w:rsid w:val="00B71579"/>
    <w:rsid w:val="00B71C72"/>
    <w:rsid w:val="00B7219C"/>
    <w:rsid w:val="00B724ED"/>
    <w:rsid w:val="00B724FF"/>
    <w:rsid w:val="00B72651"/>
    <w:rsid w:val="00B7501C"/>
    <w:rsid w:val="00B7507D"/>
    <w:rsid w:val="00B757BC"/>
    <w:rsid w:val="00B75A4C"/>
    <w:rsid w:val="00B76D5C"/>
    <w:rsid w:val="00B77437"/>
    <w:rsid w:val="00B77E8B"/>
    <w:rsid w:val="00B806EC"/>
    <w:rsid w:val="00B807FC"/>
    <w:rsid w:val="00B80BF0"/>
    <w:rsid w:val="00B8289D"/>
    <w:rsid w:val="00B8401A"/>
    <w:rsid w:val="00B86788"/>
    <w:rsid w:val="00B87F2E"/>
    <w:rsid w:val="00B90606"/>
    <w:rsid w:val="00B91D96"/>
    <w:rsid w:val="00B91E8C"/>
    <w:rsid w:val="00B9305A"/>
    <w:rsid w:val="00B946BB"/>
    <w:rsid w:val="00B949DE"/>
    <w:rsid w:val="00B95DA0"/>
    <w:rsid w:val="00B95E14"/>
    <w:rsid w:val="00B95E6C"/>
    <w:rsid w:val="00B963D6"/>
    <w:rsid w:val="00B96D85"/>
    <w:rsid w:val="00B97C1A"/>
    <w:rsid w:val="00BA09B8"/>
    <w:rsid w:val="00BA3D7D"/>
    <w:rsid w:val="00BA5C2C"/>
    <w:rsid w:val="00BA64A6"/>
    <w:rsid w:val="00BA64AF"/>
    <w:rsid w:val="00BA7238"/>
    <w:rsid w:val="00BB10DA"/>
    <w:rsid w:val="00BB1868"/>
    <w:rsid w:val="00BB1E45"/>
    <w:rsid w:val="00BB30D3"/>
    <w:rsid w:val="00BB3137"/>
    <w:rsid w:val="00BB33E7"/>
    <w:rsid w:val="00BB38D6"/>
    <w:rsid w:val="00BB47EE"/>
    <w:rsid w:val="00BB5616"/>
    <w:rsid w:val="00BB5F79"/>
    <w:rsid w:val="00BB67B3"/>
    <w:rsid w:val="00BC2998"/>
    <w:rsid w:val="00BC3319"/>
    <w:rsid w:val="00BC3CE1"/>
    <w:rsid w:val="00BC455A"/>
    <w:rsid w:val="00BC5ED2"/>
    <w:rsid w:val="00BC63F0"/>
    <w:rsid w:val="00BC6A0B"/>
    <w:rsid w:val="00BC73AB"/>
    <w:rsid w:val="00BD0D0B"/>
    <w:rsid w:val="00BD14A9"/>
    <w:rsid w:val="00BD1710"/>
    <w:rsid w:val="00BD19AD"/>
    <w:rsid w:val="00BD2184"/>
    <w:rsid w:val="00BD793C"/>
    <w:rsid w:val="00BE2B83"/>
    <w:rsid w:val="00BE3648"/>
    <w:rsid w:val="00BE3AE0"/>
    <w:rsid w:val="00BE5460"/>
    <w:rsid w:val="00BE5881"/>
    <w:rsid w:val="00BE6296"/>
    <w:rsid w:val="00BE646E"/>
    <w:rsid w:val="00BE703E"/>
    <w:rsid w:val="00BE7D07"/>
    <w:rsid w:val="00BE7D72"/>
    <w:rsid w:val="00BF07A9"/>
    <w:rsid w:val="00BF20FF"/>
    <w:rsid w:val="00BF23C1"/>
    <w:rsid w:val="00BF2A93"/>
    <w:rsid w:val="00BF2B33"/>
    <w:rsid w:val="00BF31DE"/>
    <w:rsid w:val="00BF3BFB"/>
    <w:rsid w:val="00BF5B11"/>
    <w:rsid w:val="00BF5D63"/>
    <w:rsid w:val="00BF614C"/>
    <w:rsid w:val="00BF616F"/>
    <w:rsid w:val="00BF68A4"/>
    <w:rsid w:val="00BF73E3"/>
    <w:rsid w:val="00C035FE"/>
    <w:rsid w:val="00C03ECE"/>
    <w:rsid w:val="00C05638"/>
    <w:rsid w:val="00C0705A"/>
    <w:rsid w:val="00C07C15"/>
    <w:rsid w:val="00C10069"/>
    <w:rsid w:val="00C1025D"/>
    <w:rsid w:val="00C1085C"/>
    <w:rsid w:val="00C114CB"/>
    <w:rsid w:val="00C117D5"/>
    <w:rsid w:val="00C11D37"/>
    <w:rsid w:val="00C12A47"/>
    <w:rsid w:val="00C1320A"/>
    <w:rsid w:val="00C132F7"/>
    <w:rsid w:val="00C140AB"/>
    <w:rsid w:val="00C165CE"/>
    <w:rsid w:val="00C228AD"/>
    <w:rsid w:val="00C23D84"/>
    <w:rsid w:val="00C2646F"/>
    <w:rsid w:val="00C313DE"/>
    <w:rsid w:val="00C31754"/>
    <w:rsid w:val="00C31BE7"/>
    <w:rsid w:val="00C31F98"/>
    <w:rsid w:val="00C32D2E"/>
    <w:rsid w:val="00C34363"/>
    <w:rsid w:val="00C373C4"/>
    <w:rsid w:val="00C37B79"/>
    <w:rsid w:val="00C41524"/>
    <w:rsid w:val="00C42ACA"/>
    <w:rsid w:val="00C43539"/>
    <w:rsid w:val="00C43C74"/>
    <w:rsid w:val="00C43C88"/>
    <w:rsid w:val="00C44280"/>
    <w:rsid w:val="00C46313"/>
    <w:rsid w:val="00C46417"/>
    <w:rsid w:val="00C46499"/>
    <w:rsid w:val="00C464F4"/>
    <w:rsid w:val="00C46B30"/>
    <w:rsid w:val="00C47352"/>
    <w:rsid w:val="00C50E8B"/>
    <w:rsid w:val="00C51A88"/>
    <w:rsid w:val="00C52480"/>
    <w:rsid w:val="00C53B99"/>
    <w:rsid w:val="00C5442B"/>
    <w:rsid w:val="00C5499D"/>
    <w:rsid w:val="00C549DB"/>
    <w:rsid w:val="00C556CE"/>
    <w:rsid w:val="00C55A0F"/>
    <w:rsid w:val="00C55A96"/>
    <w:rsid w:val="00C56125"/>
    <w:rsid w:val="00C637C8"/>
    <w:rsid w:val="00C63DE2"/>
    <w:rsid w:val="00C63E79"/>
    <w:rsid w:val="00C64404"/>
    <w:rsid w:val="00C647D7"/>
    <w:rsid w:val="00C64C16"/>
    <w:rsid w:val="00C65505"/>
    <w:rsid w:val="00C6593B"/>
    <w:rsid w:val="00C674F7"/>
    <w:rsid w:val="00C67E16"/>
    <w:rsid w:val="00C716AD"/>
    <w:rsid w:val="00C7196F"/>
    <w:rsid w:val="00C725F6"/>
    <w:rsid w:val="00C744EC"/>
    <w:rsid w:val="00C745E7"/>
    <w:rsid w:val="00C76204"/>
    <w:rsid w:val="00C76EC2"/>
    <w:rsid w:val="00C76FAF"/>
    <w:rsid w:val="00C7757E"/>
    <w:rsid w:val="00C77A10"/>
    <w:rsid w:val="00C80A97"/>
    <w:rsid w:val="00C813FE"/>
    <w:rsid w:val="00C81780"/>
    <w:rsid w:val="00C81C52"/>
    <w:rsid w:val="00C8232C"/>
    <w:rsid w:val="00C85266"/>
    <w:rsid w:val="00C85EDB"/>
    <w:rsid w:val="00C86151"/>
    <w:rsid w:val="00C87C8F"/>
    <w:rsid w:val="00C905A9"/>
    <w:rsid w:val="00C90707"/>
    <w:rsid w:val="00C90759"/>
    <w:rsid w:val="00C912CA"/>
    <w:rsid w:val="00C9206E"/>
    <w:rsid w:val="00C925A8"/>
    <w:rsid w:val="00C92E20"/>
    <w:rsid w:val="00C94206"/>
    <w:rsid w:val="00C948E2"/>
    <w:rsid w:val="00C94E8D"/>
    <w:rsid w:val="00C94F75"/>
    <w:rsid w:val="00C9533C"/>
    <w:rsid w:val="00C953F3"/>
    <w:rsid w:val="00C960F1"/>
    <w:rsid w:val="00C97A8F"/>
    <w:rsid w:val="00CA07ED"/>
    <w:rsid w:val="00CA0ACA"/>
    <w:rsid w:val="00CA0D90"/>
    <w:rsid w:val="00CA0F5D"/>
    <w:rsid w:val="00CA17E0"/>
    <w:rsid w:val="00CA1812"/>
    <w:rsid w:val="00CA462E"/>
    <w:rsid w:val="00CA4D84"/>
    <w:rsid w:val="00CB099E"/>
    <w:rsid w:val="00CB0BA2"/>
    <w:rsid w:val="00CB0E7B"/>
    <w:rsid w:val="00CB2BFA"/>
    <w:rsid w:val="00CB33F1"/>
    <w:rsid w:val="00CB435D"/>
    <w:rsid w:val="00CB4C1B"/>
    <w:rsid w:val="00CB4D9E"/>
    <w:rsid w:val="00CB59B9"/>
    <w:rsid w:val="00CB603C"/>
    <w:rsid w:val="00CC05EF"/>
    <w:rsid w:val="00CC0F90"/>
    <w:rsid w:val="00CC1681"/>
    <w:rsid w:val="00CC270B"/>
    <w:rsid w:val="00CC2C9F"/>
    <w:rsid w:val="00CC3F34"/>
    <w:rsid w:val="00CC5886"/>
    <w:rsid w:val="00CC74E4"/>
    <w:rsid w:val="00CD13B2"/>
    <w:rsid w:val="00CD1F4F"/>
    <w:rsid w:val="00CD2216"/>
    <w:rsid w:val="00CD231F"/>
    <w:rsid w:val="00CD2D4F"/>
    <w:rsid w:val="00CD2F17"/>
    <w:rsid w:val="00CD4CD1"/>
    <w:rsid w:val="00CE2C0E"/>
    <w:rsid w:val="00CE37EA"/>
    <w:rsid w:val="00CE5777"/>
    <w:rsid w:val="00CE57DD"/>
    <w:rsid w:val="00CE6126"/>
    <w:rsid w:val="00CE6A83"/>
    <w:rsid w:val="00CF0524"/>
    <w:rsid w:val="00CF05E4"/>
    <w:rsid w:val="00CF11CF"/>
    <w:rsid w:val="00CF4085"/>
    <w:rsid w:val="00CF4203"/>
    <w:rsid w:val="00CF4234"/>
    <w:rsid w:val="00CF592D"/>
    <w:rsid w:val="00CF738E"/>
    <w:rsid w:val="00D00146"/>
    <w:rsid w:val="00D00995"/>
    <w:rsid w:val="00D00B9B"/>
    <w:rsid w:val="00D00EB2"/>
    <w:rsid w:val="00D01D87"/>
    <w:rsid w:val="00D022EC"/>
    <w:rsid w:val="00D032B4"/>
    <w:rsid w:val="00D03ABC"/>
    <w:rsid w:val="00D04680"/>
    <w:rsid w:val="00D04F9E"/>
    <w:rsid w:val="00D051D5"/>
    <w:rsid w:val="00D05FEC"/>
    <w:rsid w:val="00D06084"/>
    <w:rsid w:val="00D067D8"/>
    <w:rsid w:val="00D07237"/>
    <w:rsid w:val="00D10845"/>
    <w:rsid w:val="00D17FB9"/>
    <w:rsid w:val="00D220AC"/>
    <w:rsid w:val="00D22995"/>
    <w:rsid w:val="00D23862"/>
    <w:rsid w:val="00D23D99"/>
    <w:rsid w:val="00D240E4"/>
    <w:rsid w:val="00D24AFD"/>
    <w:rsid w:val="00D24C8B"/>
    <w:rsid w:val="00D25E2F"/>
    <w:rsid w:val="00D26825"/>
    <w:rsid w:val="00D3034B"/>
    <w:rsid w:val="00D30B6F"/>
    <w:rsid w:val="00D31169"/>
    <w:rsid w:val="00D31585"/>
    <w:rsid w:val="00D315F1"/>
    <w:rsid w:val="00D32E5D"/>
    <w:rsid w:val="00D33914"/>
    <w:rsid w:val="00D33FCE"/>
    <w:rsid w:val="00D34C9C"/>
    <w:rsid w:val="00D34F68"/>
    <w:rsid w:val="00D3518F"/>
    <w:rsid w:val="00D35934"/>
    <w:rsid w:val="00D374E2"/>
    <w:rsid w:val="00D41F56"/>
    <w:rsid w:val="00D43380"/>
    <w:rsid w:val="00D43871"/>
    <w:rsid w:val="00D43B6C"/>
    <w:rsid w:val="00D43FA9"/>
    <w:rsid w:val="00D449ED"/>
    <w:rsid w:val="00D449EE"/>
    <w:rsid w:val="00D45D1C"/>
    <w:rsid w:val="00D461EF"/>
    <w:rsid w:val="00D47887"/>
    <w:rsid w:val="00D50679"/>
    <w:rsid w:val="00D5165B"/>
    <w:rsid w:val="00D52326"/>
    <w:rsid w:val="00D52F71"/>
    <w:rsid w:val="00D55260"/>
    <w:rsid w:val="00D55385"/>
    <w:rsid w:val="00D55DD1"/>
    <w:rsid w:val="00D56679"/>
    <w:rsid w:val="00D56BB6"/>
    <w:rsid w:val="00D60088"/>
    <w:rsid w:val="00D61E60"/>
    <w:rsid w:val="00D62269"/>
    <w:rsid w:val="00D626EF"/>
    <w:rsid w:val="00D62A3B"/>
    <w:rsid w:val="00D63C8A"/>
    <w:rsid w:val="00D6496F"/>
    <w:rsid w:val="00D6786B"/>
    <w:rsid w:val="00D67A55"/>
    <w:rsid w:val="00D71FAB"/>
    <w:rsid w:val="00D72049"/>
    <w:rsid w:val="00D74397"/>
    <w:rsid w:val="00D746F1"/>
    <w:rsid w:val="00D766E4"/>
    <w:rsid w:val="00D7726F"/>
    <w:rsid w:val="00D77608"/>
    <w:rsid w:val="00D8012F"/>
    <w:rsid w:val="00D8069C"/>
    <w:rsid w:val="00D81022"/>
    <w:rsid w:val="00D81D60"/>
    <w:rsid w:val="00D8250F"/>
    <w:rsid w:val="00D828F5"/>
    <w:rsid w:val="00D844B5"/>
    <w:rsid w:val="00D845DE"/>
    <w:rsid w:val="00D84D38"/>
    <w:rsid w:val="00D8541B"/>
    <w:rsid w:val="00D86902"/>
    <w:rsid w:val="00D87301"/>
    <w:rsid w:val="00D87E5C"/>
    <w:rsid w:val="00D90101"/>
    <w:rsid w:val="00D90576"/>
    <w:rsid w:val="00D91907"/>
    <w:rsid w:val="00D92541"/>
    <w:rsid w:val="00D92C30"/>
    <w:rsid w:val="00D93DCC"/>
    <w:rsid w:val="00D963E1"/>
    <w:rsid w:val="00D96A60"/>
    <w:rsid w:val="00D96D86"/>
    <w:rsid w:val="00DA2053"/>
    <w:rsid w:val="00DA386F"/>
    <w:rsid w:val="00DA38D8"/>
    <w:rsid w:val="00DA48EB"/>
    <w:rsid w:val="00DA5751"/>
    <w:rsid w:val="00DA7744"/>
    <w:rsid w:val="00DB1A65"/>
    <w:rsid w:val="00DB1C4E"/>
    <w:rsid w:val="00DB2D07"/>
    <w:rsid w:val="00DB31C1"/>
    <w:rsid w:val="00DB33B4"/>
    <w:rsid w:val="00DB367E"/>
    <w:rsid w:val="00DB4339"/>
    <w:rsid w:val="00DB4F09"/>
    <w:rsid w:val="00DB5E6F"/>
    <w:rsid w:val="00DC0F83"/>
    <w:rsid w:val="00DC1AE4"/>
    <w:rsid w:val="00DC1E5E"/>
    <w:rsid w:val="00DC2A6B"/>
    <w:rsid w:val="00DC3358"/>
    <w:rsid w:val="00DC41CE"/>
    <w:rsid w:val="00DC5F1D"/>
    <w:rsid w:val="00DC63EA"/>
    <w:rsid w:val="00DC738E"/>
    <w:rsid w:val="00DC7683"/>
    <w:rsid w:val="00DD0C8E"/>
    <w:rsid w:val="00DD0D92"/>
    <w:rsid w:val="00DD2C86"/>
    <w:rsid w:val="00DD2E86"/>
    <w:rsid w:val="00DD2EB4"/>
    <w:rsid w:val="00DD4EDE"/>
    <w:rsid w:val="00DD542D"/>
    <w:rsid w:val="00DD63B8"/>
    <w:rsid w:val="00DD7774"/>
    <w:rsid w:val="00DE0D3B"/>
    <w:rsid w:val="00DE0D9B"/>
    <w:rsid w:val="00DE2AC9"/>
    <w:rsid w:val="00DE4563"/>
    <w:rsid w:val="00DE5D79"/>
    <w:rsid w:val="00DE7DDB"/>
    <w:rsid w:val="00DE7F78"/>
    <w:rsid w:val="00DF15F8"/>
    <w:rsid w:val="00DF2082"/>
    <w:rsid w:val="00DF222A"/>
    <w:rsid w:val="00DF25B5"/>
    <w:rsid w:val="00DF32C3"/>
    <w:rsid w:val="00DF3AB1"/>
    <w:rsid w:val="00DF42CC"/>
    <w:rsid w:val="00DF4A94"/>
    <w:rsid w:val="00DF5BBC"/>
    <w:rsid w:val="00DF5FCB"/>
    <w:rsid w:val="00DF62A9"/>
    <w:rsid w:val="00DF6B5A"/>
    <w:rsid w:val="00DF7580"/>
    <w:rsid w:val="00E00C65"/>
    <w:rsid w:val="00E02237"/>
    <w:rsid w:val="00E02421"/>
    <w:rsid w:val="00E02A4F"/>
    <w:rsid w:val="00E02E56"/>
    <w:rsid w:val="00E02F9A"/>
    <w:rsid w:val="00E03152"/>
    <w:rsid w:val="00E0438E"/>
    <w:rsid w:val="00E0458A"/>
    <w:rsid w:val="00E048B8"/>
    <w:rsid w:val="00E052EE"/>
    <w:rsid w:val="00E053DD"/>
    <w:rsid w:val="00E060E1"/>
    <w:rsid w:val="00E0630B"/>
    <w:rsid w:val="00E072BD"/>
    <w:rsid w:val="00E07439"/>
    <w:rsid w:val="00E10C87"/>
    <w:rsid w:val="00E11733"/>
    <w:rsid w:val="00E12962"/>
    <w:rsid w:val="00E132BF"/>
    <w:rsid w:val="00E13412"/>
    <w:rsid w:val="00E14924"/>
    <w:rsid w:val="00E1510A"/>
    <w:rsid w:val="00E166E5"/>
    <w:rsid w:val="00E176D8"/>
    <w:rsid w:val="00E17C1A"/>
    <w:rsid w:val="00E17EA4"/>
    <w:rsid w:val="00E20339"/>
    <w:rsid w:val="00E2098A"/>
    <w:rsid w:val="00E21B62"/>
    <w:rsid w:val="00E220AC"/>
    <w:rsid w:val="00E223C2"/>
    <w:rsid w:val="00E22862"/>
    <w:rsid w:val="00E23DF9"/>
    <w:rsid w:val="00E252F1"/>
    <w:rsid w:val="00E257E8"/>
    <w:rsid w:val="00E264AB"/>
    <w:rsid w:val="00E27D67"/>
    <w:rsid w:val="00E31E78"/>
    <w:rsid w:val="00E3239E"/>
    <w:rsid w:val="00E33335"/>
    <w:rsid w:val="00E33502"/>
    <w:rsid w:val="00E34076"/>
    <w:rsid w:val="00E34331"/>
    <w:rsid w:val="00E344CC"/>
    <w:rsid w:val="00E3462E"/>
    <w:rsid w:val="00E3475B"/>
    <w:rsid w:val="00E351CE"/>
    <w:rsid w:val="00E37CD8"/>
    <w:rsid w:val="00E410EA"/>
    <w:rsid w:val="00E41FEB"/>
    <w:rsid w:val="00E420AF"/>
    <w:rsid w:val="00E43199"/>
    <w:rsid w:val="00E438CA"/>
    <w:rsid w:val="00E43D1B"/>
    <w:rsid w:val="00E451D4"/>
    <w:rsid w:val="00E45635"/>
    <w:rsid w:val="00E45773"/>
    <w:rsid w:val="00E46E49"/>
    <w:rsid w:val="00E479F8"/>
    <w:rsid w:val="00E50397"/>
    <w:rsid w:val="00E5059B"/>
    <w:rsid w:val="00E50685"/>
    <w:rsid w:val="00E50FF8"/>
    <w:rsid w:val="00E51429"/>
    <w:rsid w:val="00E5224E"/>
    <w:rsid w:val="00E52BE2"/>
    <w:rsid w:val="00E52EAD"/>
    <w:rsid w:val="00E5316F"/>
    <w:rsid w:val="00E54861"/>
    <w:rsid w:val="00E5646F"/>
    <w:rsid w:val="00E5663D"/>
    <w:rsid w:val="00E57DF0"/>
    <w:rsid w:val="00E603B7"/>
    <w:rsid w:val="00E60537"/>
    <w:rsid w:val="00E6117B"/>
    <w:rsid w:val="00E630DA"/>
    <w:rsid w:val="00E63376"/>
    <w:rsid w:val="00E654F8"/>
    <w:rsid w:val="00E655FC"/>
    <w:rsid w:val="00E657D1"/>
    <w:rsid w:val="00E65E55"/>
    <w:rsid w:val="00E67A06"/>
    <w:rsid w:val="00E67FFD"/>
    <w:rsid w:val="00E708A5"/>
    <w:rsid w:val="00E70C73"/>
    <w:rsid w:val="00E7186F"/>
    <w:rsid w:val="00E7270A"/>
    <w:rsid w:val="00E73647"/>
    <w:rsid w:val="00E73DAB"/>
    <w:rsid w:val="00E7478E"/>
    <w:rsid w:val="00E75CC4"/>
    <w:rsid w:val="00E80D53"/>
    <w:rsid w:val="00E80FB8"/>
    <w:rsid w:val="00E81B89"/>
    <w:rsid w:val="00E81EB0"/>
    <w:rsid w:val="00E81F9A"/>
    <w:rsid w:val="00E82753"/>
    <w:rsid w:val="00E82A6E"/>
    <w:rsid w:val="00E82BE4"/>
    <w:rsid w:val="00E83BE6"/>
    <w:rsid w:val="00E8407B"/>
    <w:rsid w:val="00E84250"/>
    <w:rsid w:val="00E846DF"/>
    <w:rsid w:val="00E84F5D"/>
    <w:rsid w:val="00E84FFB"/>
    <w:rsid w:val="00E8501E"/>
    <w:rsid w:val="00E85E51"/>
    <w:rsid w:val="00E907F4"/>
    <w:rsid w:val="00E90B0A"/>
    <w:rsid w:val="00E90B4E"/>
    <w:rsid w:val="00E91739"/>
    <w:rsid w:val="00E91EE0"/>
    <w:rsid w:val="00E9357D"/>
    <w:rsid w:val="00E94328"/>
    <w:rsid w:val="00E95EE1"/>
    <w:rsid w:val="00E95FAD"/>
    <w:rsid w:val="00E9775E"/>
    <w:rsid w:val="00E97772"/>
    <w:rsid w:val="00EA1C75"/>
    <w:rsid w:val="00EA1E2A"/>
    <w:rsid w:val="00EA23AB"/>
    <w:rsid w:val="00EA2727"/>
    <w:rsid w:val="00EA4161"/>
    <w:rsid w:val="00EA421C"/>
    <w:rsid w:val="00EA471B"/>
    <w:rsid w:val="00EA51B4"/>
    <w:rsid w:val="00EA5C62"/>
    <w:rsid w:val="00EA765D"/>
    <w:rsid w:val="00EB082F"/>
    <w:rsid w:val="00EB0A00"/>
    <w:rsid w:val="00EB11E9"/>
    <w:rsid w:val="00EB1410"/>
    <w:rsid w:val="00EB152F"/>
    <w:rsid w:val="00EB19EE"/>
    <w:rsid w:val="00EB4CF3"/>
    <w:rsid w:val="00EB507B"/>
    <w:rsid w:val="00EB69A0"/>
    <w:rsid w:val="00EB7C46"/>
    <w:rsid w:val="00EB7F41"/>
    <w:rsid w:val="00EC1379"/>
    <w:rsid w:val="00EC1484"/>
    <w:rsid w:val="00EC15B2"/>
    <w:rsid w:val="00EC1711"/>
    <w:rsid w:val="00EC2D92"/>
    <w:rsid w:val="00EC489E"/>
    <w:rsid w:val="00EC4CFE"/>
    <w:rsid w:val="00EC520C"/>
    <w:rsid w:val="00EC52FE"/>
    <w:rsid w:val="00EC5DE6"/>
    <w:rsid w:val="00EC726A"/>
    <w:rsid w:val="00EC7A27"/>
    <w:rsid w:val="00ED0D07"/>
    <w:rsid w:val="00ED18E1"/>
    <w:rsid w:val="00ED4785"/>
    <w:rsid w:val="00EE0844"/>
    <w:rsid w:val="00EE0DD4"/>
    <w:rsid w:val="00EE146C"/>
    <w:rsid w:val="00EE24D7"/>
    <w:rsid w:val="00EE52B3"/>
    <w:rsid w:val="00EE5962"/>
    <w:rsid w:val="00EE7A98"/>
    <w:rsid w:val="00EF007B"/>
    <w:rsid w:val="00EF1943"/>
    <w:rsid w:val="00EF252A"/>
    <w:rsid w:val="00EF462D"/>
    <w:rsid w:val="00EF5A4B"/>
    <w:rsid w:val="00EF5DD2"/>
    <w:rsid w:val="00EF5EBE"/>
    <w:rsid w:val="00EF7101"/>
    <w:rsid w:val="00F01CBC"/>
    <w:rsid w:val="00F0282C"/>
    <w:rsid w:val="00F043FE"/>
    <w:rsid w:val="00F05BDE"/>
    <w:rsid w:val="00F0651A"/>
    <w:rsid w:val="00F07CA2"/>
    <w:rsid w:val="00F10CB1"/>
    <w:rsid w:val="00F1329E"/>
    <w:rsid w:val="00F14267"/>
    <w:rsid w:val="00F1471D"/>
    <w:rsid w:val="00F155B9"/>
    <w:rsid w:val="00F15D29"/>
    <w:rsid w:val="00F1627E"/>
    <w:rsid w:val="00F16E97"/>
    <w:rsid w:val="00F201E4"/>
    <w:rsid w:val="00F22BB2"/>
    <w:rsid w:val="00F235C4"/>
    <w:rsid w:val="00F25FCC"/>
    <w:rsid w:val="00F26036"/>
    <w:rsid w:val="00F26DFB"/>
    <w:rsid w:val="00F26FB8"/>
    <w:rsid w:val="00F27C86"/>
    <w:rsid w:val="00F3061A"/>
    <w:rsid w:val="00F321A2"/>
    <w:rsid w:val="00F32438"/>
    <w:rsid w:val="00F3260B"/>
    <w:rsid w:val="00F326B6"/>
    <w:rsid w:val="00F33C43"/>
    <w:rsid w:val="00F343B4"/>
    <w:rsid w:val="00F360E2"/>
    <w:rsid w:val="00F37AAA"/>
    <w:rsid w:val="00F41432"/>
    <w:rsid w:val="00F414B6"/>
    <w:rsid w:val="00F4212F"/>
    <w:rsid w:val="00F421E5"/>
    <w:rsid w:val="00F4329E"/>
    <w:rsid w:val="00F4355A"/>
    <w:rsid w:val="00F4440B"/>
    <w:rsid w:val="00F4457E"/>
    <w:rsid w:val="00F44A8C"/>
    <w:rsid w:val="00F470E9"/>
    <w:rsid w:val="00F47287"/>
    <w:rsid w:val="00F47919"/>
    <w:rsid w:val="00F50145"/>
    <w:rsid w:val="00F50795"/>
    <w:rsid w:val="00F51108"/>
    <w:rsid w:val="00F51F08"/>
    <w:rsid w:val="00F556EE"/>
    <w:rsid w:val="00F56458"/>
    <w:rsid w:val="00F56686"/>
    <w:rsid w:val="00F56D2C"/>
    <w:rsid w:val="00F5735C"/>
    <w:rsid w:val="00F606AA"/>
    <w:rsid w:val="00F63276"/>
    <w:rsid w:val="00F634D1"/>
    <w:rsid w:val="00F63E8A"/>
    <w:rsid w:val="00F64E60"/>
    <w:rsid w:val="00F65569"/>
    <w:rsid w:val="00F65B25"/>
    <w:rsid w:val="00F67292"/>
    <w:rsid w:val="00F673D3"/>
    <w:rsid w:val="00F713D4"/>
    <w:rsid w:val="00F71F34"/>
    <w:rsid w:val="00F73EC0"/>
    <w:rsid w:val="00F74689"/>
    <w:rsid w:val="00F75006"/>
    <w:rsid w:val="00F7769F"/>
    <w:rsid w:val="00F77F62"/>
    <w:rsid w:val="00F8026B"/>
    <w:rsid w:val="00F80C29"/>
    <w:rsid w:val="00F81F22"/>
    <w:rsid w:val="00F83971"/>
    <w:rsid w:val="00F84430"/>
    <w:rsid w:val="00F850B9"/>
    <w:rsid w:val="00F861BD"/>
    <w:rsid w:val="00F8648F"/>
    <w:rsid w:val="00F911F2"/>
    <w:rsid w:val="00F917D3"/>
    <w:rsid w:val="00F91F56"/>
    <w:rsid w:val="00F9350F"/>
    <w:rsid w:val="00F94069"/>
    <w:rsid w:val="00F94618"/>
    <w:rsid w:val="00F94D04"/>
    <w:rsid w:val="00F9515A"/>
    <w:rsid w:val="00F963DC"/>
    <w:rsid w:val="00F9676F"/>
    <w:rsid w:val="00F97444"/>
    <w:rsid w:val="00FA001B"/>
    <w:rsid w:val="00FA0287"/>
    <w:rsid w:val="00FA097F"/>
    <w:rsid w:val="00FA11C8"/>
    <w:rsid w:val="00FA11F0"/>
    <w:rsid w:val="00FA299E"/>
    <w:rsid w:val="00FA31F9"/>
    <w:rsid w:val="00FA32DB"/>
    <w:rsid w:val="00FA3C7F"/>
    <w:rsid w:val="00FA4B3A"/>
    <w:rsid w:val="00FA4B97"/>
    <w:rsid w:val="00FA4EFC"/>
    <w:rsid w:val="00FA63D2"/>
    <w:rsid w:val="00FA677C"/>
    <w:rsid w:val="00FA6933"/>
    <w:rsid w:val="00FA6D82"/>
    <w:rsid w:val="00FB1249"/>
    <w:rsid w:val="00FB1633"/>
    <w:rsid w:val="00FB1818"/>
    <w:rsid w:val="00FB1973"/>
    <w:rsid w:val="00FB222A"/>
    <w:rsid w:val="00FB227E"/>
    <w:rsid w:val="00FB3D11"/>
    <w:rsid w:val="00FB4F47"/>
    <w:rsid w:val="00FB52A4"/>
    <w:rsid w:val="00FB6A29"/>
    <w:rsid w:val="00FB6D9F"/>
    <w:rsid w:val="00FB6F8F"/>
    <w:rsid w:val="00FC00C1"/>
    <w:rsid w:val="00FC144D"/>
    <w:rsid w:val="00FC1A44"/>
    <w:rsid w:val="00FC3365"/>
    <w:rsid w:val="00FC50A2"/>
    <w:rsid w:val="00FC53A1"/>
    <w:rsid w:val="00FC599D"/>
    <w:rsid w:val="00FD0E4B"/>
    <w:rsid w:val="00FD1FCB"/>
    <w:rsid w:val="00FD218F"/>
    <w:rsid w:val="00FD28BE"/>
    <w:rsid w:val="00FD3C9A"/>
    <w:rsid w:val="00FD54FA"/>
    <w:rsid w:val="00FD5629"/>
    <w:rsid w:val="00FD576F"/>
    <w:rsid w:val="00FD58B3"/>
    <w:rsid w:val="00FD5CAE"/>
    <w:rsid w:val="00FD64D1"/>
    <w:rsid w:val="00FD65A9"/>
    <w:rsid w:val="00FD7B00"/>
    <w:rsid w:val="00FD7B66"/>
    <w:rsid w:val="00FE0F50"/>
    <w:rsid w:val="00FE213C"/>
    <w:rsid w:val="00FE236B"/>
    <w:rsid w:val="00FE2457"/>
    <w:rsid w:val="00FE4892"/>
    <w:rsid w:val="00FE568A"/>
    <w:rsid w:val="00FE59C2"/>
    <w:rsid w:val="00FE5F9A"/>
    <w:rsid w:val="00FF141D"/>
    <w:rsid w:val="00FF16A8"/>
    <w:rsid w:val="00FF1715"/>
    <w:rsid w:val="00FF2403"/>
    <w:rsid w:val="00FF2973"/>
    <w:rsid w:val="00FF42EC"/>
    <w:rsid w:val="00FF5677"/>
    <w:rsid w:val="00FF7089"/>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9AAC"/>
  <w15:docId w15:val="{FE1C83E3-800B-4FD6-B91E-A62958D1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F0E"/>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F0E"/>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546F0E"/>
    <w:rPr>
      <w:color w:val="0000FF"/>
      <w:u w:val="single"/>
    </w:rPr>
  </w:style>
  <w:style w:type="paragraph" w:customStyle="1" w:styleId="Default">
    <w:name w:val="Default"/>
    <w:rsid w:val="00546F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546F0E"/>
    <w:pPr>
      <w:ind w:left="708"/>
    </w:pPr>
  </w:style>
  <w:style w:type="character" w:customStyle="1" w:styleId="2">
    <w:name w:val="Основной текст (2)"/>
    <w:basedOn w:val="a0"/>
    <w:rsid w:val="00546F0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6">
    <w:name w:val="Plain Text"/>
    <w:aliases w:val=" Знак"/>
    <w:basedOn w:val="a"/>
    <w:link w:val="a7"/>
    <w:rsid w:val="00546F0E"/>
    <w:pPr>
      <w:spacing w:before="100" w:beforeAutospacing="1" w:after="100" w:afterAutospacing="1"/>
    </w:pPr>
    <w:rPr>
      <w:sz w:val="24"/>
      <w:szCs w:val="24"/>
      <w:lang w:val="ru-RU" w:eastAsia="ru-RU"/>
    </w:rPr>
  </w:style>
  <w:style w:type="character" w:customStyle="1" w:styleId="a7">
    <w:name w:val="Текст Знак"/>
    <w:aliases w:val=" Знак Знак"/>
    <w:basedOn w:val="a0"/>
    <w:link w:val="a6"/>
    <w:rsid w:val="00546F0E"/>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546F0E"/>
    <w:pPr>
      <w:tabs>
        <w:tab w:val="center" w:pos="4677"/>
        <w:tab w:val="right" w:pos="9355"/>
      </w:tabs>
    </w:pPr>
  </w:style>
  <w:style w:type="character" w:customStyle="1" w:styleId="a9">
    <w:name w:val="Верхній колонтитул Знак"/>
    <w:basedOn w:val="a0"/>
    <w:link w:val="a8"/>
    <w:uiPriority w:val="99"/>
    <w:rsid w:val="00546F0E"/>
    <w:rPr>
      <w:rFonts w:ascii="Times New Roman" w:eastAsia="Times New Roman" w:hAnsi="Times New Roman" w:cs="Times New Roman"/>
      <w:sz w:val="28"/>
      <w:szCs w:val="28"/>
      <w:lang w:val="uk-UA" w:eastAsia="uk-UA"/>
    </w:rPr>
  </w:style>
  <w:style w:type="paragraph" w:styleId="aa">
    <w:name w:val="footer"/>
    <w:basedOn w:val="a"/>
    <w:link w:val="ab"/>
    <w:uiPriority w:val="99"/>
    <w:unhideWhenUsed/>
    <w:rsid w:val="00546F0E"/>
    <w:pPr>
      <w:tabs>
        <w:tab w:val="center" w:pos="4677"/>
        <w:tab w:val="right" w:pos="9355"/>
      </w:tabs>
    </w:pPr>
  </w:style>
  <w:style w:type="character" w:customStyle="1" w:styleId="ab">
    <w:name w:val="Нижній колонтитул Знак"/>
    <w:basedOn w:val="a0"/>
    <w:link w:val="aa"/>
    <w:uiPriority w:val="99"/>
    <w:rsid w:val="00546F0E"/>
    <w:rPr>
      <w:rFonts w:ascii="Times New Roman" w:eastAsia="Times New Roman" w:hAnsi="Times New Roman" w:cs="Times New Roman"/>
      <w:sz w:val="28"/>
      <w:szCs w:val="28"/>
      <w:lang w:val="uk-UA" w:eastAsia="uk-UA"/>
    </w:rPr>
  </w:style>
  <w:style w:type="paragraph" w:styleId="3">
    <w:name w:val="Body Text 3"/>
    <w:basedOn w:val="a"/>
    <w:link w:val="30"/>
    <w:rsid w:val="001D0A7B"/>
    <w:pPr>
      <w:jc w:val="both"/>
    </w:pPr>
    <w:rPr>
      <w:rFonts w:ascii="Arial" w:hAnsi="Arial" w:cs="Arial"/>
      <w:b/>
      <w:bCs/>
      <w:sz w:val="20"/>
      <w:szCs w:val="20"/>
      <w:lang w:val="en-GB" w:eastAsia="en-US"/>
    </w:rPr>
  </w:style>
  <w:style w:type="character" w:customStyle="1" w:styleId="30">
    <w:name w:val="Основний текст 3 Знак"/>
    <w:basedOn w:val="a0"/>
    <w:link w:val="3"/>
    <w:rsid w:val="001D0A7B"/>
    <w:rPr>
      <w:rFonts w:ascii="Arial" w:eastAsia="Times New Roman" w:hAnsi="Arial" w:cs="Arial"/>
      <w:b/>
      <w:bCs/>
      <w:sz w:val="20"/>
      <w:szCs w:val="20"/>
      <w:lang w:val="en-GB"/>
    </w:rPr>
  </w:style>
  <w:style w:type="character" w:styleId="ac">
    <w:name w:val="annotation reference"/>
    <w:basedOn w:val="a0"/>
    <w:uiPriority w:val="99"/>
    <w:semiHidden/>
    <w:unhideWhenUsed/>
    <w:rsid w:val="001D0A7B"/>
    <w:rPr>
      <w:sz w:val="16"/>
      <w:szCs w:val="16"/>
    </w:rPr>
  </w:style>
  <w:style w:type="paragraph" w:styleId="ad">
    <w:name w:val="annotation text"/>
    <w:basedOn w:val="a"/>
    <w:link w:val="ae"/>
    <w:uiPriority w:val="99"/>
    <w:unhideWhenUsed/>
    <w:rsid w:val="001D0A7B"/>
    <w:rPr>
      <w:sz w:val="20"/>
      <w:szCs w:val="20"/>
    </w:rPr>
  </w:style>
  <w:style w:type="character" w:customStyle="1" w:styleId="ae">
    <w:name w:val="Текст примітки Знак"/>
    <w:basedOn w:val="a0"/>
    <w:link w:val="ad"/>
    <w:uiPriority w:val="99"/>
    <w:rsid w:val="001D0A7B"/>
    <w:rPr>
      <w:rFonts w:ascii="Times New Roman" w:eastAsia="Times New Roman" w:hAnsi="Times New Roman" w:cs="Times New Roman"/>
      <w:sz w:val="20"/>
      <w:szCs w:val="20"/>
      <w:lang w:val="uk-UA" w:eastAsia="uk-UA"/>
    </w:rPr>
  </w:style>
  <w:style w:type="paragraph" w:styleId="af">
    <w:name w:val="Balloon Text"/>
    <w:basedOn w:val="a"/>
    <w:link w:val="af0"/>
    <w:uiPriority w:val="99"/>
    <w:semiHidden/>
    <w:unhideWhenUsed/>
    <w:rsid w:val="001D0A7B"/>
    <w:rPr>
      <w:rFonts w:ascii="Tahoma" w:hAnsi="Tahoma" w:cs="Tahoma"/>
      <w:sz w:val="16"/>
      <w:szCs w:val="16"/>
    </w:rPr>
  </w:style>
  <w:style w:type="character" w:customStyle="1" w:styleId="af0">
    <w:name w:val="Текст у виносці Знак"/>
    <w:basedOn w:val="a0"/>
    <w:link w:val="af"/>
    <w:uiPriority w:val="99"/>
    <w:semiHidden/>
    <w:rsid w:val="001D0A7B"/>
    <w:rPr>
      <w:rFonts w:ascii="Tahoma" w:eastAsia="Times New Roman" w:hAnsi="Tahoma" w:cs="Tahoma"/>
      <w:sz w:val="16"/>
      <w:szCs w:val="16"/>
      <w:lang w:val="uk-UA" w:eastAsia="uk-UA"/>
    </w:rPr>
  </w:style>
  <w:style w:type="character" w:customStyle="1" w:styleId="1">
    <w:name w:val="Незакрита згадка1"/>
    <w:basedOn w:val="a0"/>
    <w:uiPriority w:val="99"/>
    <w:semiHidden/>
    <w:unhideWhenUsed/>
    <w:rsid w:val="008A618F"/>
    <w:rPr>
      <w:color w:val="605E5C"/>
      <w:shd w:val="clear" w:color="auto" w:fill="E1DFDD"/>
    </w:rPr>
  </w:style>
  <w:style w:type="paragraph" w:styleId="af1">
    <w:name w:val="Revision"/>
    <w:hidden/>
    <w:uiPriority w:val="99"/>
    <w:semiHidden/>
    <w:rsid w:val="00C05638"/>
    <w:pPr>
      <w:spacing w:after="0" w:line="240" w:lineRule="auto"/>
    </w:pPr>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D240E4"/>
    <w:pPr>
      <w:ind w:firstLine="720"/>
      <w:jc w:val="both"/>
    </w:pPr>
    <w:rPr>
      <w:szCs w:val="20"/>
      <w:lang w:val="ru-RU" w:eastAsia="ru-RU"/>
    </w:rPr>
  </w:style>
  <w:style w:type="paragraph" w:styleId="af2">
    <w:name w:val="Normal (Web)"/>
    <w:basedOn w:val="a"/>
    <w:uiPriority w:val="99"/>
    <w:unhideWhenUsed/>
    <w:rsid w:val="00FC50A2"/>
    <w:pPr>
      <w:spacing w:before="100" w:beforeAutospacing="1" w:after="100" w:afterAutospacing="1"/>
    </w:pPr>
    <w:rPr>
      <w:sz w:val="24"/>
      <w:szCs w:val="24"/>
      <w:lang w:val="ru-RU" w:eastAsia="ru-RU"/>
    </w:rPr>
  </w:style>
  <w:style w:type="character" w:customStyle="1" w:styleId="spelle">
    <w:name w:val="spelle"/>
    <w:basedOn w:val="a0"/>
    <w:rsid w:val="00FC50A2"/>
  </w:style>
  <w:style w:type="paragraph" w:styleId="af3">
    <w:name w:val="Body Text"/>
    <w:basedOn w:val="a"/>
    <w:link w:val="af4"/>
    <w:uiPriority w:val="99"/>
    <w:semiHidden/>
    <w:unhideWhenUsed/>
    <w:rsid w:val="00B31624"/>
    <w:pPr>
      <w:spacing w:after="120"/>
    </w:pPr>
  </w:style>
  <w:style w:type="character" w:customStyle="1" w:styleId="af4">
    <w:name w:val="Основний текст Знак"/>
    <w:basedOn w:val="a0"/>
    <w:link w:val="af3"/>
    <w:uiPriority w:val="99"/>
    <w:semiHidden/>
    <w:rsid w:val="00B31624"/>
    <w:rPr>
      <w:rFonts w:ascii="Times New Roman" w:eastAsia="Times New Roman" w:hAnsi="Times New Roman" w:cs="Times New Roman"/>
      <w:sz w:val="28"/>
      <w:szCs w:val="28"/>
      <w:lang w:val="uk-UA" w:eastAsia="uk-UA"/>
    </w:rPr>
  </w:style>
  <w:style w:type="character" w:customStyle="1" w:styleId="msoins0">
    <w:name w:val="msoins"/>
    <w:basedOn w:val="a0"/>
    <w:rsid w:val="00694F20"/>
  </w:style>
  <w:style w:type="character" w:styleId="af5">
    <w:name w:val="FollowedHyperlink"/>
    <w:basedOn w:val="a0"/>
    <w:uiPriority w:val="99"/>
    <w:semiHidden/>
    <w:unhideWhenUsed/>
    <w:rsid w:val="00F3260B"/>
    <w:rPr>
      <w:color w:val="800080" w:themeColor="followedHyperlink"/>
      <w:u w:val="single"/>
    </w:rPr>
  </w:style>
  <w:style w:type="character" w:customStyle="1" w:styleId="jlqj4b">
    <w:name w:val="jlqj4b"/>
    <w:basedOn w:val="a0"/>
    <w:rsid w:val="003670D4"/>
  </w:style>
  <w:style w:type="paragraph" w:customStyle="1" w:styleId="paragraph">
    <w:name w:val="paragraph"/>
    <w:basedOn w:val="a"/>
    <w:rsid w:val="00834173"/>
    <w:pPr>
      <w:spacing w:before="100" w:beforeAutospacing="1" w:after="100" w:afterAutospacing="1"/>
    </w:pPr>
    <w:rPr>
      <w:sz w:val="24"/>
      <w:szCs w:val="24"/>
      <w:lang w:val="ru-RU" w:eastAsia="ru-RU"/>
    </w:rPr>
  </w:style>
  <w:style w:type="paragraph" w:customStyle="1" w:styleId="10">
    <w:name w:val="Абзац списка1"/>
    <w:basedOn w:val="a"/>
    <w:uiPriority w:val="34"/>
    <w:qFormat/>
    <w:rsid w:val="00497C14"/>
    <w:pPr>
      <w:ind w:left="720"/>
      <w:contextualSpacing/>
    </w:pPr>
    <w:rPr>
      <w:sz w:val="24"/>
      <w:szCs w:val="24"/>
      <w:lang w:val="ru-RU" w:eastAsia="ru-RU"/>
    </w:rPr>
  </w:style>
  <w:style w:type="character" w:customStyle="1" w:styleId="hps">
    <w:name w:val="hps"/>
    <w:basedOn w:val="a0"/>
    <w:rsid w:val="008B47EA"/>
  </w:style>
  <w:style w:type="paragraph" w:styleId="af6">
    <w:name w:val="annotation subject"/>
    <w:basedOn w:val="ad"/>
    <w:next w:val="ad"/>
    <w:link w:val="af7"/>
    <w:uiPriority w:val="99"/>
    <w:semiHidden/>
    <w:unhideWhenUsed/>
    <w:rsid w:val="0042628F"/>
    <w:rPr>
      <w:b/>
      <w:bCs/>
    </w:rPr>
  </w:style>
  <w:style w:type="character" w:customStyle="1" w:styleId="af7">
    <w:name w:val="Тема примітки Знак"/>
    <w:basedOn w:val="ae"/>
    <w:link w:val="af6"/>
    <w:uiPriority w:val="99"/>
    <w:semiHidden/>
    <w:rsid w:val="0042628F"/>
    <w:rPr>
      <w:rFonts w:ascii="Times New Roman" w:eastAsia="Times New Roman" w:hAnsi="Times New Roman" w:cs="Times New Roman"/>
      <w:b/>
      <w:bCs/>
      <w:sz w:val="20"/>
      <w:szCs w:val="20"/>
      <w:lang w:val="uk-UA" w:eastAsia="uk-UA"/>
    </w:rPr>
  </w:style>
  <w:style w:type="character" w:customStyle="1" w:styleId="20">
    <w:name w:val="Незакрита згадка2"/>
    <w:basedOn w:val="a0"/>
    <w:uiPriority w:val="99"/>
    <w:semiHidden/>
    <w:unhideWhenUsed/>
    <w:rsid w:val="000E69BC"/>
    <w:rPr>
      <w:color w:val="605E5C"/>
      <w:shd w:val="clear" w:color="auto" w:fill="E1DFDD"/>
    </w:rPr>
  </w:style>
  <w:style w:type="character" w:customStyle="1" w:styleId="UnresolvedMention">
    <w:name w:val="Unresolved Mention"/>
    <w:basedOn w:val="a0"/>
    <w:uiPriority w:val="99"/>
    <w:semiHidden/>
    <w:unhideWhenUsed/>
    <w:rsid w:val="001C2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556320">
      <w:bodyDiv w:val="1"/>
      <w:marLeft w:val="0"/>
      <w:marRight w:val="0"/>
      <w:marTop w:val="0"/>
      <w:marBottom w:val="0"/>
      <w:divBdr>
        <w:top w:val="none" w:sz="0" w:space="0" w:color="auto"/>
        <w:left w:val="none" w:sz="0" w:space="0" w:color="auto"/>
        <w:bottom w:val="none" w:sz="0" w:space="0" w:color="auto"/>
        <w:right w:val="none" w:sz="0" w:space="0" w:color="auto"/>
      </w:divBdr>
    </w:div>
    <w:div w:id="823736630">
      <w:bodyDiv w:val="1"/>
      <w:marLeft w:val="0"/>
      <w:marRight w:val="0"/>
      <w:marTop w:val="0"/>
      <w:marBottom w:val="0"/>
      <w:divBdr>
        <w:top w:val="none" w:sz="0" w:space="0" w:color="auto"/>
        <w:left w:val="none" w:sz="0" w:space="0" w:color="auto"/>
        <w:bottom w:val="none" w:sz="0" w:space="0" w:color="auto"/>
        <w:right w:val="none" w:sz="0" w:space="0" w:color="auto"/>
      </w:divBdr>
      <w:divsChild>
        <w:div w:id="904724831">
          <w:marLeft w:val="0"/>
          <w:marRight w:val="0"/>
          <w:marTop w:val="0"/>
          <w:marBottom w:val="0"/>
          <w:divBdr>
            <w:top w:val="none" w:sz="0" w:space="0" w:color="auto"/>
            <w:left w:val="none" w:sz="0" w:space="0" w:color="auto"/>
            <w:bottom w:val="none" w:sz="0" w:space="0" w:color="auto"/>
            <w:right w:val="none" w:sz="0" w:space="0" w:color="auto"/>
          </w:divBdr>
          <w:divsChild>
            <w:div w:id="1828132867">
              <w:marLeft w:val="720"/>
              <w:marRight w:val="0"/>
              <w:marTop w:val="0"/>
              <w:marBottom w:val="0"/>
              <w:divBdr>
                <w:top w:val="none" w:sz="0" w:space="0" w:color="auto"/>
                <w:left w:val="none" w:sz="0" w:space="0" w:color="auto"/>
                <w:bottom w:val="none" w:sz="0" w:space="0" w:color="auto"/>
                <w:right w:val="none" w:sz="0" w:space="0" w:color="auto"/>
              </w:divBdr>
              <w:divsChild>
                <w:div w:id="847989739">
                  <w:marLeft w:val="0"/>
                  <w:marRight w:val="0"/>
                  <w:marTop w:val="0"/>
                  <w:marBottom w:val="0"/>
                  <w:divBdr>
                    <w:top w:val="none" w:sz="0" w:space="0" w:color="auto"/>
                    <w:left w:val="none" w:sz="0" w:space="0" w:color="auto"/>
                    <w:bottom w:val="none" w:sz="0" w:space="0" w:color="auto"/>
                    <w:right w:val="none" w:sz="0" w:space="0" w:color="auto"/>
                  </w:divBdr>
                  <w:divsChild>
                    <w:div w:id="537624276">
                      <w:marLeft w:val="0"/>
                      <w:marRight w:val="0"/>
                      <w:marTop w:val="0"/>
                      <w:marBottom w:val="0"/>
                      <w:divBdr>
                        <w:top w:val="none" w:sz="0" w:space="0" w:color="auto"/>
                        <w:left w:val="none" w:sz="0" w:space="0" w:color="auto"/>
                        <w:bottom w:val="none" w:sz="0" w:space="0" w:color="auto"/>
                        <w:right w:val="none" w:sz="0" w:space="0" w:color="auto"/>
                      </w:divBdr>
                      <w:divsChild>
                        <w:div w:id="602880428">
                          <w:marLeft w:val="0"/>
                          <w:marRight w:val="0"/>
                          <w:marTop w:val="0"/>
                          <w:marBottom w:val="0"/>
                          <w:divBdr>
                            <w:top w:val="none" w:sz="0" w:space="0" w:color="auto"/>
                            <w:left w:val="none" w:sz="0" w:space="0" w:color="auto"/>
                            <w:bottom w:val="none" w:sz="0" w:space="0" w:color="auto"/>
                            <w:right w:val="none" w:sz="0" w:space="0" w:color="auto"/>
                          </w:divBdr>
                          <w:divsChild>
                            <w:div w:id="513035157">
                              <w:marLeft w:val="0"/>
                              <w:marRight w:val="0"/>
                              <w:marTop w:val="30"/>
                              <w:marBottom w:val="0"/>
                              <w:divBdr>
                                <w:top w:val="none" w:sz="0" w:space="0" w:color="auto"/>
                                <w:left w:val="none" w:sz="0" w:space="0" w:color="auto"/>
                                <w:bottom w:val="none" w:sz="0" w:space="0" w:color="auto"/>
                                <w:right w:val="none" w:sz="0" w:space="0" w:color="auto"/>
                              </w:divBdr>
                              <w:divsChild>
                                <w:div w:id="129679306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920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133210691">
          <w:marLeft w:val="780"/>
          <w:marRight w:val="240"/>
          <w:marTop w:val="180"/>
          <w:marBottom w:val="0"/>
          <w:divBdr>
            <w:top w:val="none" w:sz="0" w:space="0" w:color="auto"/>
            <w:left w:val="none" w:sz="0" w:space="0" w:color="auto"/>
            <w:bottom w:val="none" w:sz="0" w:space="0" w:color="auto"/>
            <w:right w:val="none" w:sz="0" w:space="0" w:color="auto"/>
          </w:divBdr>
          <w:divsChild>
            <w:div w:id="670570247">
              <w:marLeft w:val="0"/>
              <w:marRight w:val="0"/>
              <w:marTop w:val="0"/>
              <w:marBottom w:val="0"/>
              <w:divBdr>
                <w:top w:val="none" w:sz="0" w:space="0" w:color="auto"/>
                <w:left w:val="none" w:sz="0" w:space="0" w:color="auto"/>
                <w:bottom w:val="none" w:sz="0" w:space="0" w:color="auto"/>
                <w:right w:val="none" w:sz="0" w:space="0" w:color="auto"/>
              </w:divBdr>
              <w:divsChild>
                <w:div w:id="2073842161">
                  <w:marLeft w:val="0"/>
                  <w:marRight w:val="0"/>
                  <w:marTop w:val="0"/>
                  <w:marBottom w:val="0"/>
                  <w:divBdr>
                    <w:top w:val="none" w:sz="0" w:space="0" w:color="auto"/>
                    <w:left w:val="none" w:sz="0" w:space="0" w:color="auto"/>
                    <w:bottom w:val="none" w:sz="0" w:space="0" w:color="auto"/>
                    <w:right w:val="none" w:sz="0" w:space="0" w:color="auto"/>
                  </w:divBdr>
                  <w:divsChild>
                    <w:div w:id="1331711028">
                      <w:marLeft w:val="0"/>
                      <w:marRight w:val="0"/>
                      <w:marTop w:val="0"/>
                      <w:marBottom w:val="0"/>
                      <w:divBdr>
                        <w:top w:val="none" w:sz="0" w:space="0" w:color="auto"/>
                        <w:left w:val="none" w:sz="0" w:space="0" w:color="auto"/>
                        <w:bottom w:val="none" w:sz="0" w:space="0" w:color="auto"/>
                        <w:right w:val="none" w:sz="0" w:space="0" w:color="auto"/>
                      </w:divBdr>
                      <w:divsChild>
                        <w:div w:id="1008605308">
                          <w:marLeft w:val="0"/>
                          <w:marRight w:val="0"/>
                          <w:marTop w:val="0"/>
                          <w:marBottom w:val="0"/>
                          <w:divBdr>
                            <w:top w:val="none" w:sz="0" w:space="0" w:color="auto"/>
                            <w:left w:val="none" w:sz="0" w:space="0" w:color="auto"/>
                            <w:bottom w:val="none" w:sz="0" w:space="0" w:color="auto"/>
                            <w:right w:val="none" w:sz="0" w:space="0" w:color="auto"/>
                          </w:divBdr>
                          <w:divsChild>
                            <w:div w:id="7046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222493">
      <w:bodyDiv w:val="1"/>
      <w:marLeft w:val="0"/>
      <w:marRight w:val="0"/>
      <w:marTop w:val="0"/>
      <w:marBottom w:val="0"/>
      <w:divBdr>
        <w:top w:val="none" w:sz="0" w:space="0" w:color="auto"/>
        <w:left w:val="none" w:sz="0" w:space="0" w:color="auto"/>
        <w:bottom w:val="none" w:sz="0" w:space="0" w:color="auto"/>
        <w:right w:val="none" w:sz="0" w:space="0" w:color="auto"/>
      </w:divBdr>
    </w:div>
    <w:div w:id="1174953884">
      <w:bodyDiv w:val="1"/>
      <w:marLeft w:val="0"/>
      <w:marRight w:val="0"/>
      <w:marTop w:val="0"/>
      <w:marBottom w:val="0"/>
      <w:divBdr>
        <w:top w:val="none" w:sz="0" w:space="0" w:color="auto"/>
        <w:left w:val="none" w:sz="0" w:space="0" w:color="auto"/>
        <w:bottom w:val="none" w:sz="0" w:space="0" w:color="auto"/>
        <w:right w:val="none" w:sz="0" w:space="0" w:color="auto"/>
      </w:divBdr>
    </w:div>
    <w:div w:id="1291742886">
      <w:bodyDiv w:val="1"/>
      <w:marLeft w:val="0"/>
      <w:marRight w:val="0"/>
      <w:marTop w:val="0"/>
      <w:marBottom w:val="0"/>
      <w:divBdr>
        <w:top w:val="none" w:sz="0" w:space="0" w:color="auto"/>
        <w:left w:val="none" w:sz="0" w:space="0" w:color="auto"/>
        <w:bottom w:val="none" w:sz="0" w:space="0" w:color="auto"/>
        <w:right w:val="none" w:sz="0" w:space="0" w:color="auto"/>
      </w:divBdr>
    </w:div>
    <w:div w:id="1636839047">
      <w:bodyDiv w:val="1"/>
      <w:marLeft w:val="0"/>
      <w:marRight w:val="0"/>
      <w:marTop w:val="0"/>
      <w:marBottom w:val="0"/>
      <w:divBdr>
        <w:top w:val="none" w:sz="0" w:space="0" w:color="auto"/>
        <w:left w:val="none" w:sz="0" w:space="0" w:color="auto"/>
        <w:bottom w:val="none" w:sz="0" w:space="0" w:color="auto"/>
        <w:right w:val="none" w:sz="0" w:space="0" w:color="auto"/>
      </w:divBdr>
    </w:div>
    <w:div w:id="1663387111">
      <w:bodyDiv w:val="1"/>
      <w:marLeft w:val="0"/>
      <w:marRight w:val="0"/>
      <w:marTop w:val="0"/>
      <w:marBottom w:val="0"/>
      <w:divBdr>
        <w:top w:val="none" w:sz="0" w:space="0" w:color="auto"/>
        <w:left w:val="none" w:sz="0" w:space="0" w:color="auto"/>
        <w:bottom w:val="none" w:sz="0" w:space="0" w:color="auto"/>
        <w:right w:val="none" w:sz="0" w:space="0" w:color="auto"/>
      </w:divBdr>
    </w:div>
    <w:div w:id="1664965230">
      <w:bodyDiv w:val="1"/>
      <w:marLeft w:val="0"/>
      <w:marRight w:val="0"/>
      <w:marTop w:val="0"/>
      <w:marBottom w:val="0"/>
      <w:divBdr>
        <w:top w:val="none" w:sz="0" w:space="0" w:color="auto"/>
        <w:left w:val="none" w:sz="0" w:space="0" w:color="auto"/>
        <w:bottom w:val="none" w:sz="0" w:space="0" w:color="auto"/>
        <w:right w:val="none" w:sz="0" w:space="0" w:color="auto"/>
      </w:divBdr>
    </w:div>
    <w:div w:id="2066947140">
      <w:bodyDiv w:val="1"/>
      <w:marLeft w:val="0"/>
      <w:marRight w:val="0"/>
      <w:marTop w:val="0"/>
      <w:marBottom w:val="0"/>
      <w:divBdr>
        <w:top w:val="none" w:sz="0" w:space="0" w:color="auto"/>
        <w:left w:val="none" w:sz="0" w:space="0" w:color="auto"/>
        <w:bottom w:val="none" w:sz="0" w:space="0" w:color="auto"/>
        <w:right w:val="none" w:sz="0" w:space="0" w:color="auto"/>
      </w:divBdr>
    </w:div>
    <w:div w:id="208452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rada/show/vb457609-10" TargetMode="External"/><Relationship Id="rId18" Type="http://schemas.openxmlformats.org/officeDocument/2006/relationships/hyperlink" Target="https://eur-lex.europa.eu/legal-content/EN/ALL/?uri=CELEX%3A31999R1726" TargetMode="External"/><Relationship Id="rId26" Type="http://schemas.openxmlformats.org/officeDocument/2006/relationships/hyperlink" Target="https://ukrstat.gov.ua/metod_polog/metod_doc/2011/64/metod.htm" TargetMode="External"/><Relationship Id="rId3" Type="http://schemas.openxmlformats.org/officeDocument/2006/relationships/customXml" Target="../customXml/item3.xml"/><Relationship Id="rId21" Type="http://schemas.openxmlformats.org/officeDocument/2006/relationships/hyperlink" Target="https://zakon.rada.gov.ua/laws/show/2524-20" TargetMode="External"/><Relationship Id="rId34" Type="http://schemas.openxmlformats.org/officeDocument/2006/relationships/hyperlink" Target="http://www.ukrstat.gov.ua" TargetMode="External"/><Relationship Id="rId7" Type="http://schemas.openxmlformats.org/officeDocument/2006/relationships/settings" Target="settings.xml"/><Relationship Id="rId12" Type="http://schemas.openxmlformats.org/officeDocument/2006/relationships/hyperlink" Target="mailto:i.senyk@sssu.gov.ua" TargetMode="External"/><Relationship Id="rId17" Type="http://schemas.openxmlformats.org/officeDocument/2006/relationships/hyperlink" Target="https://eur-lex.europa.eu/search.html?scope=EURLEX&amp;text=530%2F1999&amp;lang=en&amp;type=quick&amp;qid=1729170549850" TargetMode="External"/><Relationship Id="rId25" Type="http://schemas.openxmlformats.org/officeDocument/2006/relationships/hyperlink" Target="URL:%20https://www.ukrstat.gov.ua/norm_doc/2023/17/17.pdf" TargetMode="External"/><Relationship Id="rId33" Type="http://schemas.openxmlformats.org/officeDocument/2006/relationships/hyperlink" Target="https://www.ukrstat.gov.ua/norm_doc/2021/220/220.pdf" TargetMode="External"/><Relationship Id="rId2" Type="http://schemas.openxmlformats.org/officeDocument/2006/relationships/customXml" Target="../customXml/item2.xml"/><Relationship Id="rId16" Type="http://schemas.openxmlformats.org/officeDocument/2006/relationships/hyperlink" Target="https://zakon.rada.gov.ua/rada/main/v0290914-20" TargetMode="External"/><Relationship Id="rId20" Type="http://schemas.openxmlformats.org/officeDocument/2006/relationships/hyperlink" Target="https://www.ilo.org/global/statistics-and-databases/standards-and-guidelines/" TargetMode="External"/><Relationship Id="rId29" Type="http://schemas.openxmlformats.org/officeDocument/2006/relationships/hyperlink" Target="https://www.ukrstat.gov.ua/suya/st_zvit/st_zvit_dem_stat/st_zvit_dem_stat_02.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krstat.gov.ua/operativ/menu/menu_u/if.htm" TargetMode="External"/><Relationship Id="rId32" Type="http://schemas.openxmlformats.org/officeDocument/2006/relationships/hyperlink" Target="https://www.ukrstat.gov.ua/norm_doc/2019/283/Politnka_peregl.pdf" TargetMode="External"/><Relationship Id="rId5" Type="http://schemas.openxmlformats.org/officeDocument/2006/relationships/numbering" Target="numbering.xml"/><Relationship Id="rId15" Type="http://schemas.openxmlformats.org/officeDocument/2006/relationships/hyperlink" Target="http://www.ukrstat.gov.ua/klasf/st_kls/KOPFG_zm8_2021.pdf" TargetMode="External"/><Relationship Id="rId23" Type="http://schemas.openxmlformats.org/officeDocument/2006/relationships/hyperlink" Target="http://www.ukrstat.gov.ua" TargetMode="External"/><Relationship Id="rId28" Type="http://schemas.openxmlformats.org/officeDocument/2006/relationships/hyperlink" Target="http://www.ukrstat.gov.ua"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EN/ALL/?uri=CELEX%3A32005R1737" TargetMode="External"/><Relationship Id="rId31" Type="http://schemas.openxmlformats.org/officeDocument/2006/relationships/hyperlink" Target="https://www.ukrstat.gov.ua/druk/publicat/Arhiv_u/11/Arch_vr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rada/show/v0378832-14" TargetMode="External"/><Relationship Id="rId22" Type="http://schemas.openxmlformats.org/officeDocument/2006/relationships/hyperlink" Target="https://zakon.rada.gov.ua/laws/show/108/95-%D0%B2%D1%80" TargetMode="External"/><Relationship Id="rId27" Type="http://schemas.openxmlformats.org/officeDocument/2006/relationships/hyperlink" Target="https://www.ukrstat.gov.ua/metod_polog/metod_doc/2011/356/n_opsp.zip" TargetMode="External"/><Relationship Id="rId30" Type="http://schemas.openxmlformats.org/officeDocument/2006/relationships/hyperlink" Target="https://www.ukrstat.gov.ua/anketa/2016/povidom/pov__prom.htm"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7" ma:contentTypeDescription="Створення нового документа." ma:contentTypeScope="" ma:versionID="b066138c4c3e02bc96b9fbc80bb1958c">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a539486055f2940812610876d6241f03" ns3:_="" ns4:_="">
    <xsd:import namespace="5d05bb53-95fa-47e9-b9aa-6e2289d20a9e"/>
    <xsd:import namespace="1c701f2c-985b-4280-8c0c-b3e64d7f404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Відомості про тих, хто має доступ" ma:internalName="SharedWithDetails" ma:readOnly="true">
      <xsd:simpleType>
        <xsd:restriction base="dms:Note">
          <xsd:maxLength value="255"/>
        </xsd:restriction>
      </xsd:simpleType>
    </xsd:element>
    <xsd:element name="SharingHintHash" ma:index="11"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2351-84DE-487F-BB1C-3F10AD06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A2AA9-1E13-4242-9008-E323F25C0AA9}">
  <ds:schemaRefs>
    <ds:schemaRef ds:uri="http://schemas.microsoft.com/sharepoint/v3/contenttype/forms"/>
  </ds:schemaRefs>
</ds:datastoreItem>
</file>

<file path=customXml/itemProps3.xml><?xml version="1.0" encoding="utf-8"?>
<ds:datastoreItem xmlns:ds="http://schemas.openxmlformats.org/officeDocument/2006/customXml" ds:itemID="{E80596C3-0743-4439-B25A-BD4807FD753E}">
  <ds:schemaRefs>
    <ds:schemaRef ds:uri="http://schemas.microsoft.com/office/2006/metadata/properties"/>
    <ds:schemaRef ds:uri="http://schemas.microsoft.com/office/infopath/2007/PartnerControls"/>
    <ds:schemaRef ds:uri="5d05bb53-95fa-47e9-b9aa-6e2289d20a9e"/>
  </ds:schemaRefs>
</ds:datastoreItem>
</file>

<file path=customXml/itemProps4.xml><?xml version="1.0" encoding="utf-8"?>
<ds:datastoreItem xmlns:ds="http://schemas.openxmlformats.org/officeDocument/2006/customXml" ds:itemID="{988699FE-F75E-440C-8EF5-48A90B77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11535</TotalTime>
  <Pages>29</Pages>
  <Words>27994</Words>
  <Characters>15958</Characters>
  <Application>Microsoft Office Word</Application>
  <DocSecurity>0</DocSecurity>
  <Lines>132</Lines>
  <Paragraphs>87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Лосева</dc:creator>
  <cp:lastModifiedBy>new</cp:lastModifiedBy>
  <cp:revision>1062</cp:revision>
  <cp:lastPrinted>2025-02-12T13:47:00Z</cp:lastPrinted>
  <dcterms:created xsi:type="dcterms:W3CDTF">2024-06-18T06:42:00Z</dcterms:created>
  <dcterms:modified xsi:type="dcterms:W3CDTF">2025-03-05T08:42:00Z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