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E5432" w14:textId="77777777" w:rsidR="00755505" w:rsidRPr="00D17C8A" w:rsidRDefault="00755505" w:rsidP="00755505">
      <w:pPr>
        <w:autoSpaceDE w:val="0"/>
        <w:autoSpaceDN w:val="0"/>
        <w:adjustRightInd w:val="0"/>
        <w:jc w:val="center"/>
        <w:rPr>
          <w:color w:val="000000"/>
        </w:rPr>
      </w:pPr>
      <w:bookmarkStart w:id="0" w:name="_GoBack"/>
      <w:bookmarkEnd w:id="0"/>
      <w:r w:rsidRPr="00D17C8A">
        <w:rPr>
          <w:bCs/>
          <w:color w:val="000000"/>
        </w:rPr>
        <w:t>Державна служба статистики України</w:t>
      </w:r>
    </w:p>
    <w:p w14:paraId="51F0EEA9" w14:textId="77777777" w:rsidR="00755505" w:rsidRPr="00D17C8A" w:rsidRDefault="00755505" w:rsidP="00755505">
      <w:pPr>
        <w:autoSpaceDE w:val="0"/>
        <w:autoSpaceDN w:val="0"/>
        <w:adjustRightInd w:val="0"/>
        <w:rPr>
          <w:color w:val="000000"/>
        </w:rPr>
      </w:pPr>
    </w:p>
    <w:p w14:paraId="2300A3D6" w14:textId="77777777" w:rsidR="00755505" w:rsidRPr="00D17C8A" w:rsidRDefault="00755505" w:rsidP="00755505">
      <w:pPr>
        <w:autoSpaceDE w:val="0"/>
        <w:autoSpaceDN w:val="0"/>
        <w:adjustRightInd w:val="0"/>
        <w:rPr>
          <w:color w:val="000000"/>
        </w:rPr>
      </w:pPr>
    </w:p>
    <w:tbl>
      <w:tblPr>
        <w:tblW w:w="3828" w:type="dxa"/>
        <w:tblInd w:w="5670" w:type="dxa"/>
        <w:tblLayout w:type="fixed"/>
        <w:tblLook w:val="04A0" w:firstRow="1" w:lastRow="0" w:firstColumn="1" w:lastColumn="0" w:noHBand="0" w:noVBand="1"/>
      </w:tblPr>
      <w:tblGrid>
        <w:gridCol w:w="3828"/>
      </w:tblGrid>
      <w:tr w:rsidR="00755505" w:rsidRPr="00D17C8A" w14:paraId="12589A37" w14:textId="77777777" w:rsidTr="00AD67A7">
        <w:trPr>
          <w:trHeight w:val="610"/>
        </w:trPr>
        <w:tc>
          <w:tcPr>
            <w:tcW w:w="3828" w:type="dxa"/>
            <w:tcBorders>
              <w:top w:val="nil"/>
              <w:left w:val="nil"/>
              <w:bottom w:val="nil"/>
              <w:right w:val="nil"/>
            </w:tcBorders>
            <w:hideMark/>
          </w:tcPr>
          <w:p w14:paraId="6A9A056F" w14:textId="77777777" w:rsidR="00755505" w:rsidRPr="00D17C8A" w:rsidRDefault="00755505" w:rsidP="00F5736F">
            <w:pPr>
              <w:autoSpaceDE w:val="0"/>
              <w:autoSpaceDN w:val="0"/>
              <w:adjustRightInd w:val="0"/>
              <w:spacing w:line="360" w:lineRule="auto"/>
              <w:rPr>
                <w:color w:val="000000"/>
              </w:rPr>
            </w:pPr>
            <w:r w:rsidRPr="00D17C8A">
              <w:rPr>
                <w:color w:val="000000"/>
              </w:rPr>
              <w:t>СХВАЛЕНО</w:t>
            </w:r>
          </w:p>
          <w:p w14:paraId="31CF521C" w14:textId="77777777" w:rsidR="00755505" w:rsidRPr="00D17C8A" w:rsidRDefault="00755505" w:rsidP="00F5736F">
            <w:pPr>
              <w:autoSpaceDE w:val="0"/>
              <w:autoSpaceDN w:val="0"/>
              <w:adjustRightInd w:val="0"/>
              <w:rPr>
                <w:color w:val="000000"/>
              </w:rPr>
            </w:pPr>
            <w:r w:rsidRPr="00D17C8A">
              <w:rPr>
                <w:color w:val="000000"/>
              </w:rPr>
              <w:t>Рішення Комісії з питань</w:t>
            </w:r>
          </w:p>
          <w:p w14:paraId="798DCD64" w14:textId="77777777" w:rsidR="00755505" w:rsidRPr="00D17C8A" w:rsidRDefault="00755505" w:rsidP="00F5736F">
            <w:pPr>
              <w:autoSpaceDE w:val="0"/>
              <w:autoSpaceDN w:val="0"/>
              <w:adjustRightInd w:val="0"/>
              <w:rPr>
                <w:color w:val="000000"/>
              </w:rPr>
            </w:pPr>
            <w:r w:rsidRPr="00D17C8A">
              <w:rPr>
                <w:color w:val="000000"/>
              </w:rPr>
              <w:t>удосконалення методології</w:t>
            </w:r>
          </w:p>
          <w:p w14:paraId="500D71A2" w14:textId="77777777" w:rsidR="00755505" w:rsidRPr="00D17C8A" w:rsidRDefault="00755505" w:rsidP="00F5736F">
            <w:pPr>
              <w:autoSpaceDE w:val="0"/>
              <w:autoSpaceDN w:val="0"/>
              <w:adjustRightInd w:val="0"/>
              <w:rPr>
                <w:color w:val="000000"/>
              </w:rPr>
            </w:pPr>
            <w:r w:rsidRPr="00D17C8A">
              <w:rPr>
                <w:color w:val="000000"/>
              </w:rPr>
              <w:t>та звітної документації</w:t>
            </w:r>
          </w:p>
          <w:p w14:paraId="2ECD3AE1" w14:textId="33682CC9" w:rsidR="00755505" w:rsidRPr="00D17C8A" w:rsidRDefault="00755505" w:rsidP="00734281">
            <w:pPr>
              <w:autoSpaceDE w:val="0"/>
              <w:autoSpaceDN w:val="0"/>
              <w:adjustRightInd w:val="0"/>
              <w:rPr>
                <w:color w:val="000000"/>
              </w:rPr>
            </w:pPr>
            <w:r w:rsidRPr="00D17C8A">
              <w:rPr>
                <w:color w:val="000000"/>
              </w:rPr>
              <w:t>(протокол від</w:t>
            </w:r>
            <w:r w:rsidR="005A1D69">
              <w:rPr>
                <w:color w:val="000000"/>
              </w:rPr>
              <w:t xml:space="preserve"> 31 січня</w:t>
            </w:r>
            <w:r w:rsidR="00734281" w:rsidRPr="00D17C8A">
              <w:rPr>
                <w:color w:val="000000"/>
              </w:rPr>
              <w:t xml:space="preserve"> </w:t>
            </w:r>
            <w:r w:rsidR="007D1671" w:rsidRPr="00D17C8A">
              <w:rPr>
                <w:color w:val="000000"/>
              </w:rPr>
              <w:t>202</w:t>
            </w:r>
            <w:r w:rsidR="005A1D69">
              <w:rPr>
                <w:color w:val="000000"/>
              </w:rPr>
              <w:t>5</w:t>
            </w:r>
            <w:r w:rsidR="007D1671" w:rsidRPr="00D17C8A">
              <w:rPr>
                <w:color w:val="000000"/>
              </w:rPr>
              <w:t xml:space="preserve"> р.</w:t>
            </w:r>
            <w:r w:rsidRPr="00D17C8A">
              <w:rPr>
                <w:color w:val="000000"/>
              </w:rPr>
              <w:t xml:space="preserve"> №</w:t>
            </w:r>
            <w:r w:rsidR="005A1D69">
              <w:rPr>
                <w:color w:val="000000"/>
              </w:rPr>
              <w:t xml:space="preserve"> КПУМ</w:t>
            </w:r>
            <w:r w:rsidR="00A15923">
              <w:rPr>
                <w:color w:val="000000"/>
              </w:rPr>
              <w:t>/2-25</w:t>
            </w:r>
            <w:r w:rsidRPr="00D17C8A">
              <w:rPr>
                <w:color w:val="000000"/>
              </w:rPr>
              <w:t>)</w:t>
            </w:r>
          </w:p>
        </w:tc>
      </w:tr>
    </w:tbl>
    <w:p w14:paraId="6C20E69A" w14:textId="77777777" w:rsidR="00755505" w:rsidRPr="00D17C8A" w:rsidRDefault="00755505" w:rsidP="00755505"/>
    <w:p w14:paraId="453B8BBE" w14:textId="77777777" w:rsidR="00755505" w:rsidRPr="00D17C8A" w:rsidRDefault="00755505" w:rsidP="00755505"/>
    <w:p w14:paraId="186CE426" w14:textId="77777777" w:rsidR="00755505" w:rsidRPr="00D17C8A" w:rsidRDefault="00755505" w:rsidP="00755505"/>
    <w:p w14:paraId="24793D67" w14:textId="77777777" w:rsidR="00755505" w:rsidRPr="00D17C8A" w:rsidRDefault="00755505" w:rsidP="00755505">
      <w:pPr>
        <w:autoSpaceDE w:val="0"/>
        <w:autoSpaceDN w:val="0"/>
        <w:adjustRightInd w:val="0"/>
        <w:rPr>
          <w:color w:val="000000"/>
        </w:rPr>
      </w:pPr>
    </w:p>
    <w:p w14:paraId="5A3569B7" w14:textId="77777777" w:rsidR="00755505" w:rsidRPr="00D17C8A" w:rsidRDefault="00755505" w:rsidP="00AD67A7">
      <w:pPr>
        <w:autoSpaceDE w:val="0"/>
        <w:autoSpaceDN w:val="0"/>
        <w:adjustRightInd w:val="0"/>
        <w:rPr>
          <w:color w:val="000000"/>
        </w:rPr>
      </w:pPr>
    </w:p>
    <w:p w14:paraId="4E256E64" w14:textId="77777777" w:rsidR="00755505" w:rsidRPr="00D17C8A" w:rsidRDefault="00755505" w:rsidP="00AD67A7">
      <w:pPr>
        <w:autoSpaceDE w:val="0"/>
        <w:autoSpaceDN w:val="0"/>
        <w:adjustRightInd w:val="0"/>
        <w:jc w:val="center"/>
        <w:rPr>
          <w:b/>
          <w:bCs/>
          <w:caps/>
        </w:rPr>
      </w:pPr>
      <w:r w:rsidRPr="00D17C8A">
        <w:rPr>
          <w:b/>
          <w:bCs/>
        </w:rPr>
        <w:t xml:space="preserve">СТАНДАРТНИЙ ЗВІТ З ЯКОСТІ </w:t>
      </w:r>
    </w:p>
    <w:p w14:paraId="0D08D529" w14:textId="77777777" w:rsidR="00755505" w:rsidRPr="00D17C8A" w:rsidRDefault="00755505" w:rsidP="00AD67A7">
      <w:pPr>
        <w:autoSpaceDE w:val="0"/>
        <w:autoSpaceDN w:val="0"/>
        <w:adjustRightInd w:val="0"/>
        <w:jc w:val="center"/>
        <w:rPr>
          <w:b/>
          <w:color w:val="000000"/>
        </w:rPr>
      </w:pPr>
      <w:r w:rsidRPr="00D17C8A">
        <w:rPr>
          <w:b/>
          <w:color w:val="000000"/>
        </w:rPr>
        <w:t>ДЕРЖАВНОГО СТАТИСТИЧНОГО СПОСТЕРЕЖЕННЯ</w:t>
      </w:r>
    </w:p>
    <w:p w14:paraId="26E64FC7" w14:textId="77777777" w:rsidR="00C1606E" w:rsidRPr="003D00E8" w:rsidRDefault="002222D2" w:rsidP="00AD67A7">
      <w:pPr>
        <w:ind w:left="567"/>
        <w:jc w:val="center"/>
        <w:rPr>
          <w:b/>
          <w:bCs/>
          <w:caps/>
        </w:rPr>
      </w:pPr>
      <w:r>
        <w:rPr>
          <w:b/>
          <w:bCs/>
          <w:caps/>
        </w:rPr>
        <w:t>"</w:t>
      </w:r>
      <w:r w:rsidR="00C1606E" w:rsidRPr="003D00E8">
        <w:rPr>
          <w:b/>
          <w:bCs/>
          <w:color w:val="000000"/>
        </w:rPr>
        <w:t>НАЯВН</w:t>
      </w:r>
      <w:r>
        <w:rPr>
          <w:b/>
          <w:bCs/>
          <w:color w:val="000000"/>
        </w:rPr>
        <w:t>І</w:t>
      </w:r>
      <w:r w:rsidR="00C1606E" w:rsidRPr="003D00E8">
        <w:rPr>
          <w:b/>
          <w:bCs/>
          <w:color w:val="000000"/>
        </w:rPr>
        <w:t>СТ</w:t>
      </w:r>
      <w:r>
        <w:rPr>
          <w:b/>
          <w:bCs/>
          <w:color w:val="000000"/>
        </w:rPr>
        <w:t>Ь І</w:t>
      </w:r>
      <w:r w:rsidR="00C1606E" w:rsidRPr="003D00E8">
        <w:rPr>
          <w:b/>
          <w:bCs/>
          <w:color w:val="000000"/>
        </w:rPr>
        <w:t xml:space="preserve"> РУХ НЕОБОРОТНИХ АКТИВІВ, АМОРТИЗАЦІ</w:t>
      </w:r>
      <w:bookmarkStart w:id="1" w:name="_Hlk173713471"/>
      <w:bookmarkEnd w:id="1"/>
      <w:r>
        <w:rPr>
          <w:b/>
          <w:bCs/>
          <w:color w:val="000000"/>
        </w:rPr>
        <w:t>Я"</w:t>
      </w:r>
    </w:p>
    <w:p w14:paraId="6C8F3C83" w14:textId="77777777" w:rsidR="00AD67A7" w:rsidRPr="003D00E8" w:rsidRDefault="00AD67A7" w:rsidP="00AD67A7">
      <w:pPr>
        <w:ind w:left="567"/>
        <w:jc w:val="center"/>
        <w:rPr>
          <w:b/>
          <w:bCs/>
          <w:caps/>
        </w:rPr>
      </w:pPr>
      <w:r w:rsidRPr="003D00E8">
        <w:rPr>
          <w:b/>
          <w:iCs/>
        </w:rPr>
        <w:t>2.03.05.01</w:t>
      </w:r>
    </w:p>
    <w:p w14:paraId="4E1168C5" w14:textId="77777777" w:rsidR="00755505" w:rsidRPr="00AD67A7" w:rsidRDefault="00755505" w:rsidP="00901D0C">
      <w:pPr>
        <w:autoSpaceDE w:val="0"/>
        <w:autoSpaceDN w:val="0"/>
        <w:adjustRightInd w:val="0"/>
        <w:jc w:val="center"/>
        <w:rPr>
          <w:bCs/>
          <w:caps/>
        </w:rPr>
      </w:pPr>
    </w:p>
    <w:p w14:paraId="0CED3F16" w14:textId="77777777" w:rsidR="00755505" w:rsidRPr="00D17C8A" w:rsidRDefault="00755505" w:rsidP="00755505">
      <w:pPr>
        <w:jc w:val="center"/>
      </w:pPr>
    </w:p>
    <w:p w14:paraId="0499E997" w14:textId="77777777" w:rsidR="00755505" w:rsidRPr="00D17C8A" w:rsidRDefault="00755505" w:rsidP="00755505">
      <w:pPr>
        <w:jc w:val="center"/>
      </w:pPr>
    </w:p>
    <w:p w14:paraId="1FA2FAFB" w14:textId="77777777" w:rsidR="00755505" w:rsidRPr="00D17C8A" w:rsidRDefault="00755505" w:rsidP="00755505">
      <w:pPr>
        <w:jc w:val="center"/>
      </w:pPr>
    </w:p>
    <w:p w14:paraId="4A8340B5" w14:textId="77777777" w:rsidR="00755505" w:rsidRPr="00D17C8A" w:rsidRDefault="00755505" w:rsidP="00755505">
      <w:pPr>
        <w:jc w:val="center"/>
      </w:pPr>
    </w:p>
    <w:p w14:paraId="28562B35" w14:textId="77777777" w:rsidR="00755505" w:rsidRPr="00D17C8A" w:rsidRDefault="00755505" w:rsidP="00755505">
      <w:pPr>
        <w:autoSpaceDE w:val="0"/>
        <w:autoSpaceDN w:val="0"/>
        <w:adjustRightInd w:val="0"/>
        <w:spacing w:before="120"/>
        <w:jc w:val="center"/>
        <w:rPr>
          <w:bCs/>
        </w:rPr>
      </w:pPr>
    </w:p>
    <w:p w14:paraId="0CC466B9" w14:textId="77777777" w:rsidR="00755505" w:rsidRPr="00D17C8A" w:rsidRDefault="00755505" w:rsidP="00755505">
      <w:pPr>
        <w:autoSpaceDE w:val="0"/>
        <w:autoSpaceDN w:val="0"/>
        <w:adjustRightInd w:val="0"/>
        <w:spacing w:before="120"/>
        <w:jc w:val="center"/>
        <w:rPr>
          <w:bCs/>
        </w:rPr>
      </w:pPr>
    </w:p>
    <w:p w14:paraId="65A59235" w14:textId="77777777" w:rsidR="00755505" w:rsidRPr="00D17C8A" w:rsidRDefault="00755505" w:rsidP="00755505">
      <w:pPr>
        <w:autoSpaceDE w:val="0"/>
        <w:autoSpaceDN w:val="0"/>
        <w:adjustRightInd w:val="0"/>
        <w:spacing w:before="120"/>
        <w:jc w:val="center"/>
        <w:rPr>
          <w:bCs/>
        </w:rPr>
      </w:pPr>
    </w:p>
    <w:p w14:paraId="1BE6F4A4" w14:textId="77777777" w:rsidR="00755505" w:rsidRPr="00D17C8A" w:rsidRDefault="00755505" w:rsidP="00755505">
      <w:pPr>
        <w:autoSpaceDE w:val="0"/>
        <w:autoSpaceDN w:val="0"/>
        <w:adjustRightInd w:val="0"/>
        <w:spacing w:before="120"/>
        <w:jc w:val="center"/>
        <w:rPr>
          <w:bCs/>
        </w:rPr>
      </w:pPr>
    </w:p>
    <w:p w14:paraId="0643F4F3" w14:textId="77777777" w:rsidR="00755505" w:rsidRPr="00D17C8A" w:rsidRDefault="00755505" w:rsidP="00755505">
      <w:pPr>
        <w:autoSpaceDE w:val="0"/>
        <w:autoSpaceDN w:val="0"/>
        <w:adjustRightInd w:val="0"/>
        <w:spacing w:before="120"/>
        <w:jc w:val="center"/>
        <w:rPr>
          <w:bCs/>
        </w:rPr>
      </w:pPr>
    </w:p>
    <w:p w14:paraId="7818B8AF" w14:textId="77777777" w:rsidR="00755505" w:rsidRPr="00D17C8A" w:rsidRDefault="00755505" w:rsidP="00755505">
      <w:pPr>
        <w:autoSpaceDE w:val="0"/>
        <w:autoSpaceDN w:val="0"/>
        <w:adjustRightInd w:val="0"/>
        <w:spacing w:before="120"/>
        <w:jc w:val="center"/>
        <w:rPr>
          <w:bCs/>
        </w:rPr>
      </w:pPr>
    </w:p>
    <w:p w14:paraId="67720A6E" w14:textId="77777777" w:rsidR="00755505" w:rsidRPr="00D17C8A" w:rsidRDefault="00755505" w:rsidP="00755505">
      <w:pPr>
        <w:autoSpaceDE w:val="0"/>
        <w:autoSpaceDN w:val="0"/>
        <w:adjustRightInd w:val="0"/>
        <w:spacing w:before="120"/>
        <w:jc w:val="center"/>
        <w:rPr>
          <w:bCs/>
        </w:rPr>
      </w:pPr>
    </w:p>
    <w:p w14:paraId="1D071DB7" w14:textId="77777777" w:rsidR="00755505" w:rsidRPr="00D17C8A" w:rsidRDefault="00755505" w:rsidP="00970B34">
      <w:pPr>
        <w:autoSpaceDE w:val="0"/>
        <w:autoSpaceDN w:val="0"/>
        <w:adjustRightInd w:val="0"/>
        <w:spacing w:before="120"/>
        <w:rPr>
          <w:bCs/>
        </w:rPr>
      </w:pPr>
    </w:p>
    <w:p w14:paraId="350BC3B5" w14:textId="77777777" w:rsidR="00755505" w:rsidRPr="00D17C8A" w:rsidRDefault="00755505" w:rsidP="00755505">
      <w:pPr>
        <w:autoSpaceDE w:val="0"/>
        <w:autoSpaceDN w:val="0"/>
        <w:adjustRightInd w:val="0"/>
        <w:spacing w:before="120"/>
        <w:jc w:val="center"/>
        <w:rPr>
          <w:bCs/>
        </w:rPr>
      </w:pPr>
    </w:p>
    <w:p w14:paraId="1F5FC282" w14:textId="77777777" w:rsidR="00755505" w:rsidRPr="00D17C8A" w:rsidRDefault="00755505" w:rsidP="00755505">
      <w:pPr>
        <w:autoSpaceDE w:val="0"/>
        <w:autoSpaceDN w:val="0"/>
        <w:adjustRightInd w:val="0"/>
        <w:spacing w:before="120"/>
        <w:jc w:val="center"/>
        <w:rPr>
          <w:bCs/>
        </w:rPr>
      </w:pPr>
    </w:p>
    <w:p w14:paraId="37B5C134" w14:textId="77777777" w:rsidR="00755505" w:rsidRPr="00D17C8A" w:rsidRDefault="00755505" w:rsidP="00755505">
      <w:pPr>
        <w:autoSpaceDE w:val="0"/>
        <w:autoSpaceDN w:val="0"/>
        <w:adjustRightInd w:val="0"/>
        <w:spacing w:before="120"/>
        <w:jc w:val="center"/>
        <w:rPr>
          <w:bCs/>
        </w:rPr>
      </w:pPr>
    </w:p>
    <w:p w14:paraId="52C1C8C6" w14:textId="77777777" w:rsidR="007D1671" w:rsidRPr="00D17C8A" w:rsidRDefault="007D1671" w:rsidP="00755505">
      <w:pPr>
        <w:autoSpaceDE w:val="0"/>
        <w:autoSpaceDN w:val="0"/>
        <w:adjustRightInd w:val="0"/>
        <w:spacing w:before="120"/>
        <w:jc w:val="center"/>
        <w:rPr>
          <w:bCs/>
        </w:rPr>
      </w:pPr>
    </w:p>
    <w:p w14:paraId="6F402872" w14:textId="77777777" w:rsidR="00755505" w:rsidRPr="00D17C8A" w:rsidRDefault="00755505" w:rsidP="00755505">
      <w:pPr>
        <w:autoSpaceDE w:val="0"/>
        <w:autoSpaceDN w:val="0"/>
        <w:adjustRightInd w:val="0"/>
        <w:spacing w:before="120"/>
        <w:jc w:val="center"/>
        <w:rPr>
          <w:bCs/>
        </w:rPr>
      </w:pPr>
      <w:r w:rsidRPr="00910BAA">
        <w:rPr>
          <w:bCs/>
        </w:rPr>
        <w:t>Київ – 202</w:t>
      </w:r>
      <w:r w:rsidR="00636BE8" w:rsidRPr="00910BAA">
        <w:rPr>
          <w:bCs/>
        </w:rPr>
        <w:t>5</w:t>
      </w:r>
    </w:p>
    <w:p w14:paraId="0B5C996D" w14:textId="77777777" w:rsidR="00755505" w:rsidRPr="00D17C8A" w:rsidRDefault="00755505" w:rsidP="00755505">
      <w:pPr>
        <w:autoSpaceDE w:val="0"/>
        <w:autoSpaceDN w:val="0"/>
        <w:adjustRightInd w:val="0"/>
        <w:spacing w:before="120"/>
        <w:jc w:val="center"/>
        <w:rPr>
          <w:bCs/>
        </w:rPr>
        <w:sectPr w:rsidR="00755505" w:rsidRPr="00D17C8A"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355"/>
      </w:tblGrid>
      <w:tr w:rsidR="00755505" w:rsidRPr="00D17C8A" w14:paraId="70EE9E5E" w14:textId="77777777" w:rsidTr="000222BD">
        <w:trPr>
          <w:trHeight w:val="335"/>
        </w:trPr>
        <w:tc>
          <w:tcPr>
            <w:tcW w:w="5529" w:type="dxa"/>
            <w:shd w:val="clear" w:color="auto" w:fill="auto"/>
          </w:tcPr>
          <w:p w14:paraId="7A768F62" w14:textId="77777777" w:rsidR="00755505" w:rsidRPr="00D17C8A" w:rsidRDefault="00755505" w:rsidP="00F5736F">
            <w:pPr>
              <w:widowControl w:val="0"/>
              <w:autoSpaceDE w:val="0"/>
              <w:autoSpaceDN w:val="0"/>
              <w:adjustRightInd w:val="0"/>
              <w:jc w:val="center"/>
            </w:pPr>
            <w:r w:rsidRPr="00D17C8A">
              <w:lastRenderedPageBreak/>
              <w:t>Складові звіту з якості з урахуванням SIMS</w:t>
            </w:r>
          </w:p>
        </w:tc>
        <w:tc>
          <w:tcPr>
            <w:tcW w:w="9355" w:type="dxa"/>
            <w:shd w:val="clear" w:color="auto" w:fill="auto"/>
          </w:tcPr>
          <w:p w14:paraId="3167A9EC" w14:textId="77777777" w:rsidR="00755505" w:rsidRPr="00D17C8A" w:rsidRDefault="00755505" w:rsidP="00F5736F">
            <w:pPr>
              <w:widowControl w:val="0"/>
              <w:autoSpaceDE w:val="0"/>
              <w:autoSpaceDN w:val="0"/>
              <w:adjustRightInd w:val="0"/>
              <w:jc w:val="center"/>
            </w:pPr>
            <w:r w:rsidRPr="00D17C8A">
              <w:t>Для заповнення керівником ДСС</w:t>
            </w:r>
          </w:p>
        </w:tc>
      </w:tr>
    </w:tbl>
    <w:p w14:paraId="0D3E81F9" w14:textId="77777777" w:rsidR="00755505" w:rsidRPr="00D17C8A" w:rsidRDefault="00755505" w:rsidP="00755505"/>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9497"/>
      </w:tblGrid>
      <w:tr w:rsidR="00755505" w:rsidRPr="00D17C8A" w14:paraId="73A24C58" w14:textId="77777777" w:rsidTr="00C3559A">
        <w:trPr>
          <w:trHeight w:val="173"/>
          <w:tblHeader/>
        </w:trPr>
        <w:tc>
          <w:tcPr>
            <w:tcW w:w="5387" w:type="dxa"/>
            <w:shd w:val="clear" w:color="auto" w:fill="auto"/>
            <w:vAlign w:val="center"/>
          </w:tcPr>
          <w:p w14:paraId="320CF0D2" w14:textId="77777777" w:rsidR="00755505" w:rsidRPr="00D17C8A" w:rsidRDefault="00755505" w:rsidP="00F5736F">
            <w:pPr>
              <w:jc w:val="center"/>
            </w:pPr>
            <w:r w:rsidRPr="00D17C8A">
              <w:t>1</w:t>
            </w:r>
          </w:p>
        </w:tc>
        <w:tc>
          <w:tcPr>
            <w:tcW w:w="9497" w:type="dxa"/>
            <w:shd w:val="clear" w:color="auto" w:fill="auto"/>
            <w:vAlign w:val="center"/>
          </w:tcPr>
          <w:p w14:paraId="357F6714" w14:textId="77777777" w:rsidR="00755505" w:rsidRPr="00D17C8A" w:rsidRDefault="00755505" w:rsidP="00F5736F">
            <w:pPr>
              <w:jc w:val="center"/>
            </w:pPr>
            <w:r w:rsidRPr="00D17C8A">
              <w:t>2</w:t>
            </w:r>
          </w:p>
        </w:tc>
      </w:tr>
      <w:tr w:rsidR="00755505" w:rsidRPr="00D17C8A" w14:paraId="25EA750C" w14:textId="77777777" w:rsidTr="004B6D1A">
        <w:trPr>
          <w:trHeight w:val="397"/>
        </w:trPr>
        <w:tc>
          <w:tcPr>
            <w:tcW w:w="14884" w:type="dxa"/>
            <w:gridSpan w:val="2"/>
            <w:shd w:val="clear" w:color="auto" w:fill="auto"/>
          </w:tcPr>
          <w:p w14:paraId="3457C341" w14:textId="77777777" w:rsidR="00755505" w:rsidRPr="00D17C8A" w:rsidRDefault="00755505" w:rsidP="00F5736F">
            <w:pPr>
              <w:widowControl w:val="0"/>
              <w:autoSpaceDE w:val="0"/>
              <w:autoSpaceDN w:val="0"/>
              <w:adjustRightInd w:val="0"/>
            </w:pPr>
            <w:r w:rsidRPr="00D17C8A">
              <w:t>S.1. Контакти самостійних структурних підрозділів апарату Держстату з питань даних і метаданих</w:t>
            </w:r>
          </w:p>
        </w:tc>
      </w:tr>
      <w:tr w:rsidR="00755505" w:rsidRPr="00D17C8A" w14:paraId="55E395B5" w14:textId="77777777" w:rsidTr="00C3559A">
        <w:trPr>
          <w:trHeight w:val="397"/>
        </w:trPr>
        <w:tc>
          <w:tcPr>
            <w:tcW w:w="5387" w:type="dxa"/>
            <w:shd w:val="clear" w:color="auto" w:fill="auto"/>
          </w:tcPr>
          <w:p w14:paraId="2E991E6F" w14:textId="77777777" w:rsidR="00755505" w:rsidRPr="00D17C8A" w:rsidRDefault="00755505" w:rsidP="00F5736F">
            <w:pPr>
              <w:widowControl w:val="0"/>
              <w:autoSpaceDE w:val="0"/>
              <w:autoSpaceDN w:val="0"/>
              <w:adjustRightInd w:val="0"/>
            </w:pPr>
            <w:r w:rsidRPr="00D17C8A">
              <w:t>S.1.1. Контактна організація</w:t>
            </w:r>
          </w:p>
        </w:tc>
        <w:tc>
          <w:tcPr>
            <w:tcW w:w="9497" w:type="dxa"/>
            <w:shd w:val="clear" w:color="auto" w:fill="auto"/>
          </w:tcPr>
          <w:p w14:paraId="43315055" w14:textId="77777777" w:rsidR="00755505" w:rsidRPr="00D17C8A" w:rsidRDefault="00755505" w:rsidP="00F5736F">
            <w:pPr>
              <w:widowControl w:val="0"/>
              <w:autoSpaceDE w:val="0"/>
              <w:autoSpaceDN w:val="0"/>
              <w:adjustRightInd w:val="0"/>
              <w:ind w:firstLine="430"/>
              <w:jc w:val="both"/>
            </w:pPr>
            <w:r w:rsidRPr="00D17C8A">
              <w:rPr>
                <w:bCs/>
              </w:rPr>
              <w:t>Державна служба статистики України</w:t>
            </w:r>
          </w:p>
        </w:tc>
      </w:tr>
      <w:tr w:rsidR="00755505" w:rsidRPr="00D17C8A" w14:paraId="69A47A27" w14:textId="77777777" w:rsidTr="000222BD">
        <w:trPr>
          <w:trHeight w:val="782"/>
        </w:trPr>
        <w:tc>
          <w:tcPr>
            <w:tcW w:w="5387" w:type="dxa"/>
            <w:shd w:val="clear" w:color="auto" w:fill="auto"/>
          </w:tcPr>
          <w:p w14:paraId="16F32FE0" w14:textId="77777777" w:rsidR="00755505" w:rsidRPr="00D17C8A" w:rsidRDefault="00755505" w:rsidP="00F5736F">
            <w:pPr>
              <w:widowControl w:val="0"/>
              <w:autoSpaceDE w:val="0"/>
              <w:autoSpaceDN w:val="0"/>
              <w:adjustRightInd w:val="0"/>
            </w:pPr>
            <w:r w:rsidRPr="00D17C8A">
              <w:t>S.1.2. Контактний підрозділ в організації</w:t>
            </w:r>
          </w:p>
        </w:tc>
        <w:tc>
          <w:tcPr>
            <w:tcW w:w="9497" w:type="dxa"/>
            <w:shd w:val="clear" w:color="auto" w:fill="auto"/>
          </w:tcPr>
          <w:p w14:paraId="0A80662A" w14:textId="77777777" w:rsidR="00755505" w:rsidRPr="00D17C8A" w:rsidRDefault="00755505" w:rsidP="00F5736F">
            <w:pPr>
              <w:ind w:firstLine="430"/>
              <w:jc w:val="both"/>
              <w:rPr>
                <w:bCs/>
              </w:rPr>
            </w:pPr>
            <w:r w:rsidRPr="00D17C8A">
              <w:rPr>
                <w:bCs/>
              </w:rPr>
              <w:t>Департамент структурної статистики,</w:t>
            </w:r>
          </w:p>
          <w:p w14:paraId="7ADC1F2A" w14:textId="77777777" w:rsidR="00755505" w:rsidRPr="00D17C8A" w:rsidRDefault="00AD67A7" w:rsidP="00970B34">
            <w:pPr>
              <w:widowControl w:val="0"/>
              <w:autoSpaceDE w:val="0"/>
              <w:autoSpaceDN w:val="0"/>
              <w:adjustRightInd w:val="0"/>
              <w:ind w:firstLine="455"/>
              <w:jc w:val="both"/>
            </w:pPr>
            <w:r w:rsidRPr="003126EB">
              <w:t xml:space="preserve">відділ </w:t>
            </w:r>
            <w:r w:rsidRPr="003126EB">
              <w:rPr>
                <w:lang w:eastAsia="ru-RU"/>
              </w:rPr>
              <w:t>статистики капітальних інвестицій</w:t>
            </w:r>
          </w:p>
        </w:tc>
      </w:tr>
      <w:tr w:rsidR="00755505" w:rsidRPr="00D17C8A" w14:paraId="2A7A1A0A" w14:textId="77777777" w:rsidTr="000222BD">
        <w:trPr>
          <w:trHeight w:val="834"/>
        </w:trPr>
        <w:tc>
          <w:tcPr>
            <w:tcW w:w="5387" w:type="dxa"/>
            <w:shd w:val="clear" w:color="auto" w:fill="auto"/>
          </w:tcPr>
          <w:p w14:paraId="65EF1996" w14:textId="77777777" w:rsidR="00755505" w:rsidRPr="00D17C8A" w:rsidRDefault="00755505" w:rsidP="00F5736F">
            <w:pPr>
              <w:widowControl w:val="0"/>
              <w:autoSpaceDE w:val="0"/>
              <w:autoSpaceDN w:val="0"/>
              <w:adjustRightInd w:val="0"/>
            </w:pPr>
            <w:r w:rsidRPr="00D17C8A">
              <w:t>S.1.3. Власне ім’я, прізвище контактної особи</w:t>
            </w:r>
          </w:p>
        </w:tc>
        <w:tc>
          <w:tcPr>
            <w:tcW w:w="9497" w:type="dxa"/>
            <w:shd w:val="clear" w:color="auto" w:fill="auto"/>
          </w:tcPr>
          <w:p w14:paraId="20B56D28" w14:textId="77777777" w:rsidR="00C977E6" w:rsidRPr="00D17C8A" w:rsidRDefault="00755505" w:rsidP="00C977E6">
            <w:pPr>
              <w:ind w:firstLine="430"/>
              <w:jc w:val="both"/>
              <w:rPr>
                <w:bCs/>
              </w:rPr>
            </w:pPr>
            <w:r w:rsidRPr="00D17C8A">
              <w:rPr>
                <w:bCs/>
              </w:rPr>
              <w:t xml:space="preserve">Маргарита </w:t>
            </w:r>
            <w:r w:rsidR="00C977E6" w:rsidRPr="00D17C8A">
              <w:rPr>
                <w:bCs/>
              </w:rPr>
              <w:t xml:space="preserve">Кузнєцова </w:t>
            </w:r>
          </w:p>
          <w:p w14:paraId="6B294CF4" w14:textId="77777777" w:rsidR="00755505" w:rsidRPr="00D17C8A" w:rsidRDefault="009C7ECD" w:rsidP="00C977E6">
            <w:pPr>
              <w:ind w:firstLine="430"/>
              <w:jc w:val="both"/>
            </w:pPr>
            <w:r w:rsidRPr="00D17C8A">
              <w:rPr>
                <w:bCs/>
              </w:rPr>
              <w:t>Зоя Юрченко</w:t>
            </w:r>
            <w:r w:rsidR="00970B34" w:rsidRPr="00D17C8A">
              <w:rPr>
                <w:bCs/>
              </w:rPr>
              <w:t xml:space="preserve"> </w:t>
            </w:r>
          </w:p>
        </w:tc>
      </w:tr>
      <w:tr w:rsidR="00755505" w:rsidRPr="00D17C8A" w14:paraId="3D6AA980" w14:textId="77777777" w:rsidTr="000222BD">
        <w:trPr>
          <w:trHeight w:val="1184"/>
        </w:trPr>
        <w:tc>
          <w:tcPr>
            <w:tcW w:w="5387" w:type="dxa"/>
            <w:shd w:val="clear" w:color="auto" w:fill="auto"/>
          </w:tcPr>
          <w:p w14:paraId="2945AC9A" w14:textId="77777777" w:rsidR="00755505" w:rsidRPr="00D17C8A" w:rsidRDefault="00755505" w:rsidP="00F5736F">
            <w:pPr>
              <w:widowControl w:val="0"/>
              <w:autoSpaceDE w:val="0"/>
              <w:autoSpaceDN w:val="0"/>
              <w:adjustRightInd w:val="0"/>
            </w:pPr>
            <w:r w:rsidRPr="00D17C8A">
              <w:t>S.1.4. Посада контактної особи</w:t>
            </w:r>
          </w:p>
        </w:tc>
        <w:tc>
          <w:tcPr>
            <w:tcW w:w="9497" w:type="dxa"/>
            <w:shd w:val="clear" w:color="auto" w:fill="auto"/>
          </w:tcPr>
          <w:p w14:paraId="70FB67E9" w14:textId="77777777" w:rsidR="00755505" w:rsidRPr="00D17C8A" w:rsidRDefault="00755505" w:rsidP="00F5736F">
            <w:pPr>
              <w:ind w:firstLine="430"/>
              <w:jc w:val="both"/>
              <w:rPr>
                <w:bCs/>
              </w:rPr>
            </w:pPr>
            <w:r w:rsidRPr="00D17C8A">
              <w:rPr>
                <w:bCs/>
              </w:rPr>
              <w:t>Директор департаменту структурної статистики,</w:t>
            </w:r>
          </w:p>
          <w:p w14:paraId="77CE38EC" w14:textId="77777777" w:rsidR="00755505" w:rsidRPr="00D17C8A" w:rsidRDefault="009C7ECD" w:rsidP="00462668">
            <w:pPr>
              <w:widowControl w:val="0"/>
              <w:autoSpaceDE w:val="0"/>
              <w:autoSpaceDN w:val="0"/>
              <w:adjustRightInd w:val="0"/>
              <w:ind w:firstLine="430"/>
              <w:jc w:val="both"/>
            </w:pPr>
            <w:r w:rsidRPr="00D17C8A">
              <w:rPr>
                <w:bCs/>
              </w:rPr>
              <w:t>заступник директора департаменту</w:t>
            </w:r>
            <w:r w:rsidR="00B815EE">
              <w:rPr>
                <w:bCs/>
                <w:lang w:val="en-US"/>
              </w:rPr>
              <w:t> </w:t>
            </w:r>
            <w:r w:rsidRPr="00D17C8A">
              <w:rPr>
                <w:bCs/>
              </w:rPr>
              <w:t>-</w:t>
            </w:r>
            <w:r w:rsidR="00B815EE">
              <w:rPr>
                <w:bCs/>
                <w:lang w:val="en-US"/>
              </w:rPr>
              <w:t> </w:t>
            </w:r>
            <w:r w:rsidR="00755505" w:rsidRPr="00D17C8A">
              <w:rPr>
                <w:bCs/>
              </w:rPr>
              <w:t xml:space="preserve">начальник відділу </w:t>
            </w:r>
            <w:r w:rsidRPr="00D17C8A">
              <w:rPr>
                <w:bCs/>
              </w:rPr>
              <w:t>статистики капітальних інвестицій</w:t>
            </w:r>
          </w:p>
        </w:tc>
      </w:tr>
      <w:tr w:rsidR="00755505" w:rsidRPr="00D17C8A" w14:paraId="6700B184" w14:textId="77777777" w:rsidTr="00C3559A">
        <w:trPr>
          <w:trHeight w:val="397"/>
        </w:trPr>
        <w:tc>
          <w:tcPr>
            <w:tcW w:w="5387" w:type="dxa"/>
            <w:shd w:val="clear" w:color="auto" w:fill="auto"/>
          </w:tcPr>
          <w:p w14:paraId="3FF55F67" w14:textId="77777777" w:rsidR="00755505" w:rsidRPr="00D17C8A" w:rsidRDefault="00755505" w:rsidP="00F5736F">
            <w:pPr>
              <w:widowControl w:val="0"/>
              <w:autoSpaceDE w:val="0"/>
              <w:autoSpaceDN w:val="0"/>
              <w:adjustRightInd w:val="0"/>
            </w:pPr>
            <w:r w:rsidRPr="00D17C8A">
              <w:t>S.1.5. Контактна поштова адреса</w:t>
            </w:r>
          </w:p>
        </w:tc>
        <w:tc>
          <w:tcPr>
            <w:tcW w:w="9497" w:type="dxa"/>
            <w:shd w:val="clear" w:color="auto" w:fill="auto"/>
          </w:tcPr>
          <w:p w14:paraId="4359CC55" w14:textId="77777777" w:rsidR="00755505" w:rsidRPr="00D17C8A" w:rsidRDefault="00755505" w:rsidP="00F5736F">
            <w:pPr>
              <w:ind w:firstLine="430"/>
              <w:jc w:val="both"/>
              <w:rPr>
                <w:bCs/>
                <w:u w:val="single"/>
              </w:rPr>
            </w:pPr>
            <w:r w:rsidRPr="00D17C8A">
              <w:rPr>
                <w:bCs/>
              </w:rPr>
              <w:t>вул. Ш. Руставелі, 3, м. Київ, 01601, Україна</w:t>
            </w:r>
          </w:p>
        </w:tc>
      </w:tr>
      <w:tr w:rsidR="00755505" w:rsidRPr="00D17C8A" w14:paraId="08C0C904" w14:textId="77777777" w:rsidTr="000222BD">
        <w:trPr>
          <w:trHeight w:val="793"/>
        </w:trPr>
        <w:tc>
          <w:tcPr>
            <w:tcW w:w="5387" w:type="dxa"/>
            <w:shd w:val="clear" w:color="auto" w:fill="auto"/>
          </w:tcPr>
          <w:p w14:paraId="20A71096" w14:textId="77777777" w:rsidR="00755505" w:rsidRPr="00D17C8A" w:rsidRDefault="00755505" w:rsidP="00F5736F">
            <w:pPr>
              <w:widowControl w:val="0"/>
              <w:autoSpaceDE w:val="0"/>
              <w:autoSpaceDN w:val="0"/>
              <w:adjustRightInd w:val="0"/>
            </w:pPr>
            <w:r w:rsidRPr="00D17C8A">
              <w:t>S.1.6. Контактна електронна адреса</w:t>
            </w:r>
          </w:p>
        </w:tc>
        <w:tc>
          <w:tcPr>
            <w:tcW w:w="9497" w:type="dxa"/>
            <w:shd w:val="clear" w:color="auto" w:fill="auto"/>
          </w:tcPr>
          <w:p w14:paraId="44341918" w14:textId="77777777" w:rsidR="00734281" w:rsidRPr="00D17C8A" w:rsidRDefault="00463DE2" w:rsidP="00734281">
            <w:pPr>
              <w:ind w:firstLine="430"/>
              <w:jc w:val="both"/>
              <w:rPr>
                <w:rStyle w:val="a3"/>
                <w:color w:val="auto"/>
                <w:u w:val="none"/>
              </w:rPr>
            </w:pPr>
            <w:hyperlink r:id="rId9" w:history="1">
              <w:r w:rsidR="005874CA" w:rsidRPr="00D17C8A">
                <w:rPr>
                  <w:rStyle w:val="a3"/>
                  <w:bCs/>
                  <w:color w:val="auto"/>
                  <w:u w:val="none"/>
                </w:rPr>
                <w:t>m.kuznetsova@sssu.gov.ua</w:t>
              </w:r>
            </w:hyperlink>
            <w:r w:rsidR="005874CA" w:rsidRPr="00D17C8A">
              <w:rPr>
                <w:rStyle w:val="a3"/>
                <w:color w:val="auto"/>
                <w:u w:val="none"/>
              </w:rPr>
              <w:t xml:space="preserve"> </w:t>
            </w:r>
          </w:p>
          <w:p w14:paraId="1DB375F4" w14:textId="77777777" w:rsidR="008533B0" w:rsidRPr="00D17C8A" w:rsidRDefault="009C7ECD" w:rsidP="009D5407">
            <w:pPr>
              <w:widowControl w:val="0"/>
              <w:autoSpaceDE w:val="0"/>
              <w:autoSpaceDN w:val="0"/>
              <w:adjustRightInd w:val="0"/>
              <w:ind w:firstLine="430"/>
              <w:jc w:val="both"/>
              <w:rPr>
                <w:rStyle w:val="a3"/>
                <w:bCs/>
                <w:color w:val="auto"/>
                <w:u w:val="none"/>
              </w:rPr>
            </w:pPr>
            <w:r w:rsidRPr="00D17C8A">
              <w:rPr>
                <w:rStyle w:val="a3"/>
                <w:bCs/>
                <w:color w:val="auto"/>
                <w:u w:val="none"/>
              </w:rPr>
              <w:t>z.yurchenko@sssu.gov.ua</w:t>
            </w:r>
          </w:p>
        </w:tc>
      </w:tr>
      <w:tr w:rsidR="00755505" w:rsidRPr="00D17C8A" w14:paraId="30700D61" w14:textId="77777777" w:rsidTr="000222BD">
        <w:trPr>
          <w:trHeight w:val="713"/>
        </w:trPr>
        <w:tc>
          <w:tcPr>
            <w:tcW w:w="5387" w:type="dxa"/>
            <w:shd w:val="clear" w:color="auto" w:fill="auto"/>
          </w:tcPr>
          <w:p w14:paraId="66EC5AD8" w14:textId="77777777" w:rsidR="00755505" w:rsidRPr="00D17C8A" w:rsidRDefault="00755505" w:rsidP="00F5736F">
            <w:pPr>
              <w:widowControl w:val="0"/>
              <w:autoSpaceDE w:val="0"/>
              <w:autoSpaceDN w:val="0"/>
              <w:adjustRightInd w:val="0"/>
            </w:pPr>
            <w:r w:rsidRPr="00D17C8A">
              <w:t>S.1.7. Контактний номер телефону</w:t>
            </w:r>
          </w:p>
        </w:tc>
        <w:tc>
          <w:tcPr>
            <w:tcW w:w="9497" w:type="dxa"/>
            <w:shd w:val="clear" w:color="auto" w:fill="auto"/>
          </w:tcPr>
          <w:p w14:paraId="1465F9BF" w14:textId="77777777" w:rsidR="00B815EE" w:rsidRDefault="00B815EE" w:rsidP="00B5092E">
            <w:pPr>
              <w:widowControl w:val="0"/>
              <w:autoSpaceDE w:val="0"/>
              <w:autoSpaceDN w:val="0"/>
              <w:adjustRightInd w:val="0"/>
              <w:ind w:firstLine="430"/>
              <w:jc w:val="both"/>
              <w:rPr>
                <w:bCs/>
              </w:rPr>
            </w:pPr>
            <w:r w:rsidRPr="00AD67A7">
              <w:rPr>
                <w:bCs/>
              </w:rPr>
              <w:t>(044) 28</w:t>
            </w:r>
            <w:r w:rsidRPr="00AD67A7">
              <w:rPr>
                <w:bCs/>
                <w:lang w:val="en-US"/>
              </w:rPr>
              <w:t>7</w:t>
            </w:r>
            <w:r w:rsidRPr="00AD67A7">
              <w:rPr>
                <w:bCs/>
              </w:rPr>
              <w:t xml:space="preserve"> </w:t>
            </w:r>
            <w:r w:rsidRPr="00AD67A7">
              <w:rPr>
                <w:bCs/>
                <w:lang w:val="en-US"/>
              </w:rPr>
              <w:t>50</w:t>
            </w:r>
            <w:r w:rsidRPr="00AD67A7">
              <w:rPr>
                <w:bCs/>
              </w:rPr>
              <w:t xml:space="preserve"> 33</w:t>
            </w:r>
          </w:p>
          <w:p w14:paraId="272ACFBB" w14:textId="77777777" w:rsidR="00755505" w:rsidRPr="00D17C8A" w:rsidRDefault="00755505" w:rsidP="00B5092E">
            <w:pPr>
              <w:widowControl w:val="0"/>
              <w:autoSpaceDE w:val="0"/>
              <w:autoSpaceDN w:val="0"/>
              <w:adjustRightInd w:val="0"/>
              <w:ind w:firstLine="430"/>
              <w:jc w:val="both"/>
            </w:pPr>
            <w:r w:rsidRPr="00D17C8A">
              <w:rPr>
                <w:bCs/>
              </w:rPr>
              <w:t xml:space="preserve">(044) 289 </w:t>
            </w:r>
            <w:r w:rsidR="009C7ECD" w:rsidRPr="00D17C8A">
              <w:rPr>
                <w:bCs/>
              </w:rPr>
              <w:t>14</w:t>
            </w:r>
            <w:r w:rsidRPr="00D17C8A">
              <w:rPr>
                <w:bCs/>
              </w:rPr>
              <w:t xml:space="preserve"> </w:t>
            </w:r>
            <w:r w:rsidR="009C7ECD" w:rsidRPr="00D17C8A">
              <w:rPr>
                <w:bCs/>
              </w:rPr>
              <w:t>33</w:t>
            </w:r>
            <w:r w:rsidRPr="00D17C8A">
              <w:rPr>
                <w:bCs/>
              </w:rPr>
              <w:t xml:space="preserve"> </w:t>
            </w:r>
          </w:p>
        </w:tc>
      </w:tr>
      <w:tr w:rsidR="00755505" w:rsidRPr="00D17C8A" w14:paraId="2AC3BADF" w14:textId="77777777" w:rsidTr="00C3559A">
        <w:trPr>
          <w:trHeight w:val="397"/>
        </w:trPr>
        <w:tc>
          <w:tcPr>
            <w:tcW w:w="5387" w:type="dxa"/>
            <w:shd w:val="clear" w:color="auto" w:fill="auto"/>
          </w:tcPr>
          <w:p w14:paraId="55BE10E9" w14:textId="77777777" w:rsidR="00755505" w:rsidRPr="00D17C8A" w:rsidRDefault="00755505" w:rsidP="00F5736F">
            <w:pPr>
              <w:widowControl w:val="0"/>
              <w:autoSpaceDE w:val="0"/>
              <w:autoSpaceDN w:val="0"/>
              <w:adjustRightInd w:val="0"/>
            </w:pPr>
            <w:r w:rsidRPr="00D17C8A">
              <w:t>S.1.8. Контактний номер факсу</w:t>
            </w:r>
          </w:p>
        </w:tc>
        <w:tc>
          <w:tcPr>
            <w:tcW w:w="9497" w:type="dxa"/>
            <w:shd w:val="clear" w:color="auto" w:fill="auto"/>
          </w:tcPr>
          <w:p w14:paraId="779BB034" w14:textId="77777777" w:rsidR="00755505" w:rsidRPr="00D17C8A" w:rsidRDefault="00755505" w:rsidP="00F5736F">
            <w:pPr>
              <w:widowControl w:val="0"/>
              <w:autoSpaceDE w:val="0"/>
              <w:autoSpaceDN w:val="0"/>
              <w:adjustRightInd w:val="0"/>
              <w:ind w:firstLine="430"/>
              <w:jc w:val="both"/>
            </w:pPr>
            <w:r w:rsidRPr="00D17C8A">
              <w:rPr>
                <w:bCs/>
              </w:rPr>
              <w:t xml:space="preserve">(044) 235 37 39 </w:t>
            </w:r>
          </w:p>
        </w:tc>
      </w:tr>
      <w:tr w:rsidR="00755505" w:rsidRPr="00D17C8A" w14:paraId="2EB7ED0C" w14:textId="77777777" w:rsidTr="004B6D1A">
        <w:trPr>
          <w:trHeight w:val="284"/>
        </w:trPr>
        <w:tc>
          <w:tcPr>
            <w:tcW w:w="14884" w:type="dxa"/>
            <w:gridSpan w:val="2"/>
            <w:shd w:val="clear" w:color="auto" w:fill="auto"/>
          </w:tcPr>
          <w:p w14:paraId="31E4B9C8" w14:textId="77777777" w:rsidR="00755505" w:rsidRPr="00D17C8A" w:rsidRDefault="00755505" w:rsidP="00F5736F">
            <w:pPr>
              <w:widowControl w:val="0"/>
              <w:autoSpaceDE w:val="0"/>
              <w:autoSpaceDN w:val="0"/>
              <w:adjustRightInd w:val="0"/>
            </w:pPr>
            <w:r w:rsidRPr="00D17C8A">
              <w:t>S.2. Оновлення метаданих</w:t>
            </w:r>
          </w:p>
        </w:tc>
      </w:tr>
      <w:tr w:rsidR="00755505" w:rsidRPr="00D17C8A" w14:paraId="1B130182" w14:textId="77777777" w:rsidTr="00C3559A">
        <w:trPr>
          <w:trHeight w:val="397"/>
        </w:trPr>
        <w:tc>
          <w:tcPr>
            <w:tcW w:w="5387" w:type="dxa"/>
            <w:shd w:val="clear" w:color="auto" w:fill="auto"/>
          </w:tcPr>
          <w:p w14:paraId="610DB275" w14:textId="77777777" w:rsidR="00755505" w:rsidRPr="00910BAA" w:rsidRDefault="00755505" w:rsidP="00F5736F">
            <w:pPr>
              <w:widowControl w:val="0"/>
              <w:autoSpaceDE w:val="0"/>
              <w:autoSpaceDN w:val="0"/>
              <w:adjustRightInd w:val="0"/>
            </w:pPr>
            <w:r w:rsidRPr="00910BAA">
              <w:t>S.2.1. Дата останнього оновлення метаданих</w:t>
            </w:r>
          </w:p>
        </w:tc>
        <w:tc>
          <w:tcPr>
            <w:tcW w:w="9497" w:type="dxa"/>
            <w:shd w:val="clear" w:color="auto" w:fill="auto"/>
          </w:tcPr>
          <w:p w14:paraId="65842F2F" w14:textId="77777777" w:rsidR="00755505" w:rsidRPr="00D17C8A" w:rsidRDefault="00CB4B1C" w:rsidP="00F5736F">
            <w:pPr>
              <w:ind w:firstLine="430"/>
              <w:jc w:val="both"/>
            </w:pPr>
            <w:r w:rsidRPr="00D17C8A">
              <w:rPr>
                <w:color w:val="000000"/>
              </w:rPr>
              <w:t>04</w:t>
            </w:r>
            <w:r w:rsidR="00755505" w:rsidRPr="00D17C8A">
              <w:rPr>
                <w:color w:val="000000"/>
              </w:rPr>
              <w:t xml:space="preserve"> </w:t>
            </w:r>
            <w:r w:rsidR="00BF1045" w:rsidRPr="00D17C8A">
              <w:rPr>
                <w:color w:val="000000"/>
              </w:rPr>
              <w:t>січ</w:t>
            </w:r>
            <w:r w:rsidR="00694F19" w:rsidRPr="00D17C8A">
              <w:rPr>
                <w:color w:val="000000"/>
              </w:rPr>
              <w:t>ня</w:t>
            </w:r>
            <w:r w:rsidR="00755505" w:rsidRPr="00D17C8A">
              <w:rPr>
                <w:color w:val="000000"/>
              </w:rPr>
              <w:t xml:space="preserve"> 202</w:t>
            </w:r>
            <w:r w:rsidR="00BF1045" w:rsidRPr="00D17C8A">
              <w:rPr>
                <w:color w:val="000000"/>
              </w:rPr>
              <w:t>4</w:t>
            </w:r>
            <w:r w:rsidR="00755505" w:rsidRPr="00D17C8A">
              <w:rPr>
                <w:color w:val="000000"/>
              </w:rPr>
              <w:t xml:space="preserve"> року</w:t>
            </w:r>
          </w:p>
        </w:tc>
      </w:tr>
      <w:tr w:rsidR="00755505" w:rsidRPr="00D17C8A" w14:paraId="2340FD20" w14:textId="77777777" w:rsidTr="00C3559A">
        <w:trPr>
          <w:trHeight w:val="397"/>
        </w:trPr>
        <w:tc>
          <w:tcPr>
            <w:tcW w:w="5387" w:type="dxa"/>
            <w:shd w:val="clear" w:color="auto" w:fill="auto"/>
          </w:tcPr>
          <w:p w14:paraId="432D8D20" w14:textId="77777777" w:rsidR="00755505" w:rsidRPr="00910BAA" w:rsidRDefault="00755505" w:rsidP="00F5736F">
            <w:pPr>
              <w:widowControl w:val="0"/>
              <w:autoSpaceDE w:val="0"/>
              <w:autoSpaceDN w:val="0"/>
              <w:adjustRightInd w:val="0"/>
            </w:pPr>
            <w:r w:rsidRPr="00910BAA">
              <w:t>S.2.2. Дата останнього розміщення метаданих</w:t>
            </w:r>
          </w:p>
        </w:tc>
        <w:tc>
          <w:tcPr>
            <w:tcW w:w="9497" w:type="dxa"/>
            <w:shd w:val="clear" w:color="auto" w:fill="auto"/>
          </w:tcPr>
          <w:p w14:paraId="458BE79B" w14:textId="77777777" w:rsidR="00755505" w:rsidRPr="00D17C8A" w:rsidRDefault="00BF1045" w:rsidP="00F5736F">
            <w:pPr>
              <w:ind w:firstLine="430"/>
              <w:jc w:val="both"/>
            </w:pPr>
            <w:r w:rsidRPr="00D17C8A">
              <w:rPr>
                <w:color w:val="000000"/>
              </w:rPr>
              <w:t>04 січня 2024 року</w:t>
            </w:r>
          </w:p>
        </w:tc>
      </w:tr>
      <w:tr w:rsidR="00755505" w:rsidRPr="00D17C8A" w14:paraId="090D71DF" w14:textId="77777777" w:rsidTr="00C3559A">
        <w:trPr>
          <w:trHeight w:val="397"/>
        </w:trPr>
        <w:tc>
          <w:tcPr>
            <w:tcW w:w="5387" w:type="dxa"/>
            <w:shd w:val="clear" w:color="auto" w:fill="auto"/>
          </w:tcPr>
          <w:p w14:paraId="0F3B89F9" w14:textId="77777777" w:rsidR="00755505" w:rsidRPr="00910BAA" w:rsidRDefault="00755505" w:rsidP="00F5736F">
            <w:pPr>
              <w:widowControl w:val="0"/>
              <w:autoSpaceDE w:val="0"/>
              <w:autoSpaceDN w:val="0"/>
              <w:adjustRightInd w:val="0"/>
            </w:pPr>
            <w:r w:rsidRPr="00910BAA">
              <w:t>S.2.3. Дата останнього оновлення вмісту метаданих</w:t>
            </w:r>
          </w:p>
        </w:tc>
        <w:tc>
          <w:tcPr>
            <w:tcW w:w="9497" w:type="dxa"/>
            <w:shd w:val="clear" w:color="auto" w:fill="auto"/>
          </w:tcPr>
          <w:p w14:paraId="7A28C4A9" w14:textId="77777777" w:rsidR="00755505" w:rsidRPr="00D17C8A" w:rsidRDefault="00BF1045" w:rsidP="00F5736F">
            <w:pPr>
              <w:ind w:firstLine="430"/>
              <w:jc w:val="both"/>
            </w:pPr>
            <w:r w:rsidRPr="00D17C8A">
              <w:rPr>
                <w:color w:val="000000"/>
              </w:rPr>
              <w:t>04 січня 2024 року</w:t>
            </w:r>
          </w:p>
        </w:tc>
      </w:tr>
      <w:tr w:rsidR="00755505" w:rsidRPr="00D17C8A" w14:paraId="2AF5E495" w14:textId="77777777" w:rsidTr="004B6D1A">
        <w:tc>
          <w:tcPr>
            <w:tcW w:w="14884" w:type="dxa"/>
            <w:gridSpan w:val="2"/>
            <w:shd w:val="clear" w:color="auto" w:fill="auto"/>
          </w:tcPr>
          <w:p w14:paraId="63D62FD5" w14:textId="77777777" w:rsidR="00755505" w:rsidRPr="00D17C8A" w:rsidRDefault="00755505" w:rsidP="00F5736F">
            <w:pPr>
              <w:widowControl w:val="0"/>
              <w:autoSpaceDE w:val="0"/>
              <w:autoSpaceDN w:val="0"/>
              <w:adjustRightInd w:val="0"/>
            </w:pPr>
            <w:r w:rsidRPr="00D17C8A">
              <w:lastRenderedPageBreak/>
              <w:t>S.3. Статистичне представлення</w:t>
            </w:r>
          </w:p>
        </w:tc>
      </w:tr>
      <w:tr w:rsidR="00755505" w:rsidRPr="00D17C8A" w14:paraId="4111C82E" w14:textId="77777777" w:rsidTr="00C3559A">
        <w:tc>
          <w:tcPr>
            <w:tcW w:w="5387" w:type="dxa"/>
            <w:shd w:val="clear" w:color="auto" w:fill="auto"/>
          </w:tcPr>
          <w:p w14:paraId="364EF8AE" w14:textId="77777777" w:rsidR="00755505" w:rsidRPr="00910BAA" w:rsidRDefault="00755505" w:rsidP="00F5736F">
            <w:pPr>
              <w:widowControl w:val="0"/>
              <w:autoSpaceDE w:val="0"/>
              <w:autoSpaceDN w:val="0"/>
              <w:adjustRightInd w:val="0"/>
            </w:pPr>
            <w:r w:rsidRPr="00910BAA">
              <w:t>S.3.1. Опис даних</w:t>
            </w:r>
          </w:p>
        </w:tc>
        <w:tc>
          <w:tcPr>
            <w:tcW w:w="9497" w:type="dxa"/>
            <w:shd w:val="clear" w:color="auto" w:fill="auto"/>
          </w:tcPr>
          <w:p w14:paraId="0EA6E8CE" w14:textId="77777777" w:rsidR="00AD67A7" w:rsidRDefault="00AD67A7" w:rsidP="009D310B">
            <w:pPr>
              <w:ind w:firstLine="451"/>
              <w:jc w:val="both"/>
            </w:pPr>
            <w:r w:rsidRPr="003126EB">
              <w:t>Метою проведення державного статистичного спостереження</w:t>
            </w:r>
            <w:r w:rsidR="0046281B">
              <w:t xml:space="preserve"> </w:t>
            </w:r>
            <w:r w:rsidR="0046281B" w:rsidRPr="00034CDD">
              <w:t>"Наявність і рух необоротних активів, амортизація"</w:t>
            </w:r>
            <w:r w:rsidRPr="00034CDD">
              <w:t xml:space="preserve"> </w:t>
            </w:r>
            <w:bookmarkStart w:id="2" w:name="_Hlk173713518"/>
            <w:r w:rsidR="002222D2" w:rsidRPr="00034CDD">
              <w:t xml:space="preserve">(далі – ДСС, </w:t>
            </w:r>
            <w:r w:rsidR="000222BD">
              <w:t xml:space="preserve">статистичне </w:t>
            </w:r>
            <w:r w:rsidR="002222D2" w:rsidRPr="00034CDD">
              <w:t>спостер</w:t>
            </w:r>
            <w:r w:rsidR="002222D2">
              <w:t>еження</w:t>
            </w:r>
            <w:r w:rsidR="002222D2" w:rsidRPr="003126EB">
              <w:t>)</w:t>
            </w:r>
            <w:r w:rsidR="002222D2">
              <w:t xml:space="preserve"> </w:t>
            </w:r>
            <w:bookmarkEnd w:id="2"/>
            <w:r w:rsidRPr="003126EB">
              <w:t>є формування інформації щодо наявності, руху та амортизації необоротних активів суб’єктів господарювання та фізичних осіб для інформаційного забезпечення статистики національних рахунків та інших користувачів.</w:t>
            </w:r>
          </w:p>
          <w:p w14:paraId="343DE627" w14:textId="77777777" w:rsidR="00AD67A7" w:rsidRPr="0019101F" w:rsidRDefault="00AD67A7" w:rsidP="009D310B">
            <w:pPr>
              <w:ind w:firstLine="451"/>
              <w:jc w:val="both"/>
            </w:pPr>
            <w:r w:rsidRPr="00D17C8A">
              <w:rPr>
                <w:color w:val="000000"/>
                <w:spacing w:val="-2"/>
              </w:rPr>
              <w:t>З цією метою за р</w:t>
            </w:r>
            <w:r w:rsidRPr="00D17C8A">
              <w:rPr>
                <w:bCs/>
              </w:rPr>
              <w:t xml:space="preserve">езультатами ДСС </w:t>
            </w:r>
            <w:r w:rsidRPr="00D17C8A">
              <w:rPr>
                <w:color w:val="000000"/>
                <w:spacing w:val="-2"/>
              </w:rPr>
              <w:t>формуються показники:</w:t>
            </w:r>
          </w:p>
          <w:p w14:paraId="45B32C4D" w14:textId="77777777" w:rsidR="00AD67A7" w:rsidRPr="003126EB" w:rsidRDefault="00AD67A7" w:rsidP="009D310B">
            <w:pPr>
              <w:pStyle w:val="a7"/>
              <w:spacing w:before="0" w:beforeAutospacing="0" w:after="0" w:afterAutospacing="0"/>
              <w:ind w:firstLine="451"/>
              <w:contextualSpacing/>
              <w:jc w:val="both"/>
              <w:rPr>
                <w:sz w:val="28"/>
                <w:szCs w:val="28"/>
                <w:lang w:val="uk-UA"/>
              </w:rPr>
            </w:pPr>
            <w:r>
              <w:rPr>
                <w:bCs/>
                <w:sz w:val="28"/>
                <w:szCs w:val="28"/>
                <w:lang w:val="uk-UA"/>
              </w:rPr>
              <w:t xml:space="preserve">1) </w:t>
            </w:r>
            <w:r w:rsidRPr="003126EB">
              <w:rPr>
                <w:sz w:val="28"/>
                <w:szCs w:val="28"/>
                <w:lang w:val="uk-UA"/>
              </w:rPr>
              <w:t>необоротні активи (первісна (переоцінена) та залишкова вартість) на початок і кінець року;</w:t>
            </w:r>
          </w:p>
          <w:p w14:paraId="05B7606A" w14:textId="77777777" w:rsidR="00AD67A7" w:rsidRPr="003126EB" w:rsidRDefault="00AD67A7" w:rsidP="009D310B">
            <w:pPr>
              <w:pStyle w:val="a7"/>
              <w:spacing w:before="0" w:beforeAutospacing="0" w:after="0" w:afterAutospacing="0"/>
              <w:ind w:firstLine="451"/>
              <w:contextualSpacing/>
              <w:jc w:val="both"/>
              <w:rPr>
                <w:sz w:val="28"/>
                <w:szCs w:val="28"/>
              </w:rPr>
            </w:pPr>
            <w:r>
              <w:rPr>
                <w:bCs/>
                <w:sz w:val="28"/>
                <w:szCs w:val="28"/>
                <w:lang w:val="uk-UA"/>
              </w:rPr>
              <w:t xml:space="preserve">2) </w:t>
            </w:r>
            <w:r w:rsidRPr="003126EB">
              <w:rPr>
                <w:sz w:val="28"/>
                <w:szCs w:val="28"/>
                <w:lang w:val="uk-UA"/>
              </w:rPr>
              <w:t>матеріальні активи (первісна (переоцінена) та залишкова вартість) на початок і кінець року</w:t>
            </w:r>
            <w:r w:rsidRPr="003126EB">
              <w:rPr>
                <w:sz w:val="28"/>
                <w:szCs w:val="28"/>
              </w:rPr>
              <w:t xml:space="preserve">; </w:t>
            </w:r>
          </w:p>
          <w:p w14:paraId="66FA7F33" w14:textId="77777777" w:rsidR="00AD67A7" w:rsidRPr="00034CDD" w:rsidRDefault="00AD67A7" w:rsidP="009D310B">
            <w:pPr>
              <w:pStyle w:val="Default"/>
              <w:ind w:firstLine="451"/>
              <w:jc w:val="both"/>
              <w:rPr>
                <w:color w:val="auto"/>
                <w:sz w:val="28"/>
                <w:szCs w:val="28"/>
              </w:rPr>
            </w:pPr>
            <w:r>
              <w:rPr>
                <w:sz w:val="28"/>
                <w:szCs w:val="28"/>
              </w:rPr>
              <w:t>3) </w:t>
            </w:r>
            <w:r w:rsidRPr="003126EB">
              <w:rPr>
                <w:sz w:val="28"/>
                <w:szCs w:val="28"/>
              </w:rPr>
              <w:t xml:space="preserve">нематеріальні активи (первісна (переоцінена) та залишкова вартість) на початок і кінець </w:t>
            </w:r>
            <w:r w:rsidRPr="00034CDD">
              <w:rPr>
                <w:sz w:val="28"/>
                <w:szCs w:val="28"/>
              </w:rPr>
              <w:t>року</w:t>
            </w:r>
            <w:r w:rsidR="00AF5268" w:rsidRPr="00034CDD">
              <w:rPr>
                <w:sz w:val="28"/>
                <w:szCs w:val="28"/>
              </w:rPr>
              <w:t>;</w:t>
            </w:r>
            <w:r w:rsidRPr="00034CDD">
              <w:rPr>
                <w:color w:val="auto"/>
                <w:sz w:val="28"/>
                <w:szCs w:val="28"/>
              </w:rPr>
              <w:t> </w:t>
            </w:r>
          </w:p>
          <w:p w14:paraId="32EEA650" w14:textId="77777777" w:rsidR="00AD67A7" w:rsidRPr="003126EB" w:rsidRDefault="00AD67A7" w:rsidP="009D310B">
            <w:pPr>
              <w:pStyle w:val="Default"/>
              <w:ind w:firstLine="451"/>
              <w:jc w:val="both"/>
              <w:rPr>
                <w:color w:val="auto"/>
                <w:sz w:val="28"/>
                <w:szCs w:val="28"/>
              </w:rPr>
            </w:pPr>
            <w:r w:rsidRPr="00034CDD">
              <w:rPr>
                <w:color w:val="auto"/>
                <w:sz w:val="28"/>
                <w:szCs w:val="28"/>
              </w:rPr>
              <w:t>4) переоцінка (дооцінка, уцінка) первісної</w:t>
            </w:r>
            <w:r w:rsidRPr="003126EB">
              <w:rPr>
                <w:color w:val="auto"/>
                <w:sz w:val="28"/>
                <w:szCs w:val="28"/>
              </w:rPr>
              <w:t xml:space="preserve"> (</w:t>
            </w:r>
            <w:r w:rsidRPr="003126EB">
              <w:rPr>
                <w:sz w:val="28"/>
                <w:szCs w:val="28"/>
              </w:rPr>
              <w:t>переоціненої) вартості</w:t>
            </w:r>
            <w:r w:rsidRPr="003126EB">
              <w:rPr>
                <w:color w:val="auto"/>
                <w:sz w:val="28"/>
                <w:szCs w:val="28"/>
              </w:rPr>
              <w:t>;</w:t>
            </w:r>
          </w:p>
          <w:p w14:paraId="086F1C4A" w14:textId="77777777" w:rsidR="00AD67A7" w:rsidRPr="003126EB" w:rsidRDefault="00AD67A7" w:rsidP="009D310B">
            <w:pPr>
              <w:pStyle w:val="14"/>
              <w:ind w:firstLine="451"/>
              <w:contextualSpacing/>
              <w:jc w:val="both"/>
              <w:rPr>
                <w:rFonts w:eastAsia="Times New Roman" w:cs="Times New Roman"/>
                <w:b w:val="0"/>
                <w:kern w:val="0"/>
                <w:szCs w:val="28"/>
                <w:lang w:val="uk-UA" w:eastAsia="ru-RU"/>
              </w:rPr>
            </w:pPr>
            <w:r>
              <w:rPr>
                <w:rFonts w:eastAsia="Times New Roman" w:cs="Times New Roman"/>
                <w:b w:val="0"/>
                <w:kern w:val="0"/>
                <w:szCs w:val="28"/>
                <w:lang w:val="uk-UA" w:eastAsia="ru-RU"/>
              </w:rPr>
              <w:t>5)</w:t>
            </w:r>
            <w:r w:rsidRPr="003126EB">
              <w:rPr>
                <w:rFonts w:eastAsia="Times New Roman" w:cs="Times New Roman"/>
                <w:b w:val="0"/>
                <w:kern w:val="0"/>
                <w:szCs w:val="28"/>
                <w:lang w:val="uk-UA" w:eastAsia="ru-RU"/>
              </w:rPr>
              <w:t> вартість активів, що надійшли за рік;</w:t>
            </w:r>
          </w:p>
          <w:p w14:paraId="299CF277" w14:textId="77777777" w:rsidR="00AD67A7" w:rsidRPr="00AD67A7" w:rsidRDefault="00AD67A7" w:rsidP="009D310B">
            <w:pPr>
              <w:tabs>
                <w:tab w:val="left" w:pos="851"/>
              </w:tabs>
              <w:ind w:firstLine="451"/>
              <w:jc w:val="both"/>
              <w:rPr>
                <w:lang w:eastAsia="ru-RU"/>
              </w:rPr>
            </w:pPr>
            <w:r w:rsidRPr="00AD67A7">
              <w:rPr>
                <w:lang w:eastAsia="ru-RU"/>
              </w:rPr>
              <w:t>6) вартість уведених у дію нових активів;</w:t>
            </w:r>
          </w:p>
          <w:p w14:paraId="050E7FD3" w14:textId="77777777" w:rsidR="00AD67A7" w:rsidRPr="00AD67A7" w:rsidRDefault="00AD67A7" w:rsidP="009D310B">
            <w:pPr>
              <w:pStyle w:val="14"/>
              <w:ind w:firstLine="451"/>
              <w:contextualSpacing/>
              <w:jc w:val="both"/>
              <w:rPr>
                <w:rFonts w:eastAsia="Times New Roman" w:cs="Times New Roman"/>
                <w:b w:val="0"/>
                <w:strike/>
                <w:color w:val="000000"/>
                <w:kern w:val="0"/>
                <w:szCs w:val="28"/>
                <w:lang w:val="uk-UA"/>
              </w:rPr>
            </w:pPr>
            <w:r w:rsidRPr="00AD67A7">
              <w:rPr>
                <w:rFonts w:eastAsia="Times New Roman" w:cs="Times New Roman"/>
                <w:b w:val="0"/>
                <w:color w:val="000000"/>
                <w:kern w:val="0"/>
                <w:szCs w:val="28"/>
                <w:lang w:val="uk-UA"/>
              </w:rPr>
              <w:t>7) вартість активів, що вибули за</w:t>
            </w:r>
            <w:r w:rsidRPr="00AD67A7">
              <w:rPr>
                <w:rFonts w:eastAsia="Times New Roman" w:cs="Times New Roman"/>
                <w:b w:val="0"/>
                <w:color w:val="000000"/>
                <w:kern w:val="0"/>
                <w:szCs w:val="28"/>
              </w:rPr>
              <w:t xml:space="preserve"> </w:t>
            </w:r>
            <w:r w:rsidRPr="00AD67A7">
              <w:rPr>
                <w:rFonts w:eastAsia="Times New Roman" w:cs="Times New Roman"/>
                <w:b w:val="0"/>
                <w:color w:val="000000"/>
                <w:kern w:val="0"/>
                <w:szCs w:val="28"/>
                <w:lang w:val="uk-UA"/>
              </w:rPr>
              <w:t xml:space="preserve">рік; </w:t>
            </w:r>
          </w:p>
          <w:p w14:paraId="184A64CC" w14:textId="77777777" w:rsidR="00AD67A7" w:rsidRPr="00AD67A7" w:rsidRDefault="00AD67A7" w:rsidP="009D310B">
            <w:pPr>
              <w:pStyle w:val="14"/>
              <w:ind w:firstLine="451"/>
              <w:contextualSpacing/>
              <w:jc w:val="both"/>
              <w:rPr>
                <w:rFonts w:eastAsia="Times New Roman" w:cs="Times New Roman"/>
                <w:b w:val="0"/>
                <w:color w:val="000000"/>
                <w:kern w:val="0"/>
                <w:szCs w:val="28"/>
                <w:lang w:val="uk-UA"/>
              </w:rPr>
            </w:pPr>
            <w:r w:rsidRPr="00AD67A7">
              <w:rPr>
                <w:rFonts w:cs="Times New Roman"/>
                <w:b w:val="0"/>
                <w:bCs/>
                <w:szCs w:val="28"/>
                <w:lang w:val="uk-UA"/>
              </w:rPr>
              <w:t>8) </w:t>
            </w:r>
            <w:r w:rsidRPr="00AD67A7">
              <w:rPr>
                <w:rFonts w:eastAsia="Times New Roman" w:cs="Times New Roman"/>
                <w:b w:val="0"/>
                <w:color w:val="000000"/>
                <w:kern w:val="0"/>
                <w:szCs w:val="28"/>
                <w:lang w:val="uk-UA"/>
              </w:rPr>
              <w:t xml:space="preserve">вартість активів, що вибули за рік унаслідок ліквідації; </w:t>
            </w:r>
          </w:p>
          <w:p w14:paraId="7909A0DA" w14:textId="77777777" w:rsidR="00AD67A7" w:rsidRPr="00AD67A7" w:rsidRDefault="00AD67A7" w:rsidP="009D310B">
            <w:pPr>
              <w:pStyle w:val="14"/>
              <w:ind w:firstLine="451"/>
              <w:contextualSpacing/>
              <w:jc w:val="both"/>
              <w:rPr>
                <w:rFonts w:eastAsia="Times New Roman" w:cs="Times New Roman"/>
                <w:b w:val="0"/>
                <w:color w:val="000000"/>
                <w:kern w:val="0"/>
                <w:szCs w:val="28"/>
                <w:lang w:val="uk-UA"/>
              </w:rPr>
            </w:pPr>
            <w:r w:rsidRPr="00AD67A7">
              <w:rPr>
                <w:rFonts w:eastAsia="Times New Roman" w:cs="Times New Roman"/>
                <w:b w:val="0"/>
                <w:color w:val="000000"/>
                <w:kern w:val="0"/>
                <w:szCs w:val="28"/>
                <w:lang w:val="uk-UA"/>
              </w:rPr>
              <w:t xml:space="preserve">9) вартість активів, що вибули за рік </w:t>
            </w:r>
            <w:r w:rsidRPr="00034CDD">
              <w:rPr>
                <w:rFonts w:eastAsia="Times New Roman" w:cs="Times New Roman"/>
                <w:b w:val="0"/>
                <w:color w:val="000000"/>
                <w:kern w:val="0"/>
                <w:szCs w:val="28"/>
                <w:lang w:val="uk-UA"/>
              </w:rPr>
              <w:t xml:space="preserve">унаслідок </w:t>
            </w:r>
            <w:r w:rsidR="00AF5268" w:rsidRPr="00034CDD">
              <w:rPr>
                <w:rFonts w:eastAsia="Times New Roman" w:cs="Times New Roman"/>
                <w:b w:val="0"/>
                <w:color w:val="000000"/>
                <w:kern w:val="0"/>
                <w:szCs w:val="28"/>
                <w:lang w:val="uk-UA"/>
              </w:rPr>
              <w:t xml:space="preserve">небезпечних </w:t>
            </w:r>
            <w:r w:rsidRPr="00034CDD">
              <w:rPr>
                <w:rFonts w:eastAsia="Times New Roman" w:cs="Times New Roman"/>
                <w:b w:val="0"/>
                <w:color w:val="000000"/>
                <w:kern w:val="0"/>
                <w:szCs w:val="28"/>
                <w:lang w:val="uk-UA"/>
              </w:rPr>
              <w:t>подій</w:t>
            </w:r>
            <w:r w:rsidRPr="00AD67A7">
              <w:rPr>
                <w:rFonts w:eastAsia="Times New Roman" w:cs="Times New Roman"/>
                <w:b w:val="0"/>
                <w:color w:val="000000"/>
                <w:kern w:val="0"/>
                <w:szCs w:val="28"/>
                <w:lang w:val="uk-UA"/>
              </w:rPr>
              <w:t>;</w:t>
            </w:r>
          </w:p>
          <w:p w14:paraId="016CB4A0" w14:textId="77777777" w:rsidR="00AD67A7" w:rsidRPr="0019101F" w:rsidRDefault="00AD67A7" w:rsidP="009D310B">
            <w:pPr>
              <w:pStyle w:val="Default"/>
              <w:ind w:firstLine="451"/>
              <w:jc w:val="both"/>
              <w:rPr>
                <w:sz w:val="28"/>
                <w:szCs w:val="28"/>
                <w:lang w:eastAsia="ar-SA"/>
              </w:rPr>
            </w:pPr>
            <w:r w:rsidRPr="00AD67A7">
              <w:rPr>
                <w:sz w:val="28"/>
                <w:szCs w:val="28"/>
                <w:lang w:eastAsia="ar-SA"/>
              </w:rPr>
              <w:t>10)</w:t>
            </w:r>
            <w:r w:rsidRPr="0019101F">
              <w:rPr>
                <w:sz w:val="28"/>
                <w:szCs w:val="28"/>
                <w:lang w:eastAsia="ar-SA"/>
              </w:rPr>
              <w:t> інші зміни вартості активів;</w:t>
            </w:r>
          </w:p>
          <w:p w14:paraId="425A011E" w14:textId="77777777" w:rsidR="00AD67A7" w:rsidRPr="003126EB" w:rsidRDefault="00AD67A7" w:rsidP="009D310B">
            <w:pPr>
              <w:tabs>
                <w:tab w:val="left" w:pos="851"/>
              </w:tabs>
              <w:autoSpaceDE w:val="0"/>
              <w:ind w:firstLine="451"/>
              <w:jc w:val="both"/>
              <w:rPr>
                <w:color w:val="000000"/>
              </w:rPr>
            </w:pPr>
            <w:r>
              <w:rPr>
                <w:bCs/>
              </w:rPr>
              <w:t>11)</w:t>
            </w:r>
            <w:r w:rsidRPr="003126EB">
              <w:rPr>
                <w:bCs/>
              </w:rPr>
              <w:t> амортизація за рік</w:t>
            </w:r>
            <w:r w:rsidRPr="003126EB">
              <w:rPr>
                <w:color w:val="000000"/>
              </w:rPr>
              <w:t>;</w:t>
            </w:r>
          </w:p>
          <w:p w14:paraId="11E9AF13" w14:textId="77777777" w:rsidR="00AD67A7" w:rsidRPr="003126EB" w:rsidRDefault="00AD67A7" w:rsidP="009D310B">
            <w:pPr>
              <w:pStyle w:val="Default"/>
              <w:ind w:firstLine="451"/>
              <w:jc w:val="both"/>
              <w:rPr>
                <w:sz w:val="28"/>
                <w:szCs w:val="28"/>
                <w:lang w:eastAsia="ar-SA"/>
              </w:rPr>
            </w:pPr>
            <w:r>
              <w:rPr>
                <w:color w:val="auto"/>
                <w:sz w:val="28"/>
                <w:szCs w:val="28"/>
              </w:rPr>
              <w:t>12)</w:t>
            </w:r>
            <w:r w:rsidRPr="003126EB">
              <w:rPr>
                <w:color w:val="auto"/>
                <w:sz w:val="28"/>
                <w:szCs w:val="28"/>
              </w:rPr>
              <w:t xml:space="preserve"> ступінь зносу </w:t>
            </w:r>
            <w:r w:rsidRPr="003126EB">
              <w:rPr>
                <w:sz w:val="28"/>
                <w:szCs w:val="28"/>
              </w:rPr>
              <w:t>матеріальних</w:t>
            </w:r>
            <w:r w:rsidRPr="003126EB">
              <w:rPr>
                <w:color w:val="auto"/>
                <w:sz w:val="28"/>
                <w:szCs w:val="28"/>
              </w:rPr>
              <w:t xml:space="preserve"> активів</w:t>
            </w:r>
            <w:r w:rsidRPr="003126EB">
              <w:rPr>
                <w:sz w:val="28"/>
                <w:szCs w:val="28"/>
              </w:rPr>
              <w:t>;</w:t>
            </w:r>
            <w:r w:rsidRPr="003126EB">
              <w:rPr>
                <w:sz w:val="28"/>
                <w:szCs w:val="28"/>
                <w:lang w:eastAsia="ar-SA"/>
              </w:rPr>
              <w:t xml:space="preserve"> </w:t>
            </w:r>
          </w:p>
          <w:p w14:paraId="4CEE1C4E" w14:textId="77777777" w:rsidR="00AD67A7" w:rsidRDefault="00AD67A7" w:rsidP="009D310B">
            <w:pPr>
              <w:ind w:firstLine="451"/>
              <w:jc w:val="both"/>
              <w:rPr>
                <w:lang w:eastAsia="ru-RU"/>
              </w:rPr>
            </w:pPr>
            <w:r>
              <w:t>13)</w:t>
            </w:r>
            <w:r w:rsidRPr="003126EB">
              <w:t> </w:t>
            </w:r>
            <w:r w:rsidRPr="003126EB">
              <w:rPr>
                <w:lang w:eastAsia="ru-RU"/>
              </w:rPr>
              <w:t xml:space="preserve">індекс матеріальних активів. </w:t>
            </w:r>
          </w:p>
          <w:p w14:paraId="65C0C336" w14:textId="77777777" w:rsidR="00AD67A7" w:rsidRPr="00F5274A" w:rsidRDefault="00AD67A7" w:rsidP="009D310B">
            <w:pPr>
              <w:ind w:firstLine="451"/>
              <w:jc w:val="both"/>
              <w:rPr>
                <w:bCs/>
              </w:rPr>
            </w:pPr>
            <w:r w:rsidRPr="0019101F">
              <w:rPr>
                <w:bCs/>
              </w:rPr>
              <w:t>Повний перелік показників та їх детальні описи наводяться в пункті S.3.4.</w:t>
            </w:r>
            <w:r w:rsidRPr="00F5274A">
              <w:rPr>
                <w:bCs/>
              </w:rPr>
              <w:t xml:space="preserve"> </w:t>
            </w:r>
          </w:p>
          <w:p w14:paraId="2F0DD785" w14:textId="77777777" w:rsidR="009D64C9" w:rsidRPr="00D17C8A" w:rsidRDefault="009D64C9" w:rsidP="009C7ECD">
            <w:pPr>
              <w:ind w:firstLine="458"/>
              <w:jc w:val="both"/>
              <w:rPr>
                <w:bCs/>
              </w:rPr>
            </w:pPr>
          </w:p>
        </w:tc>
      </w:tr>
      <w:tr w:rsidR="00755505" w:rsidRPr="00D17C8A" w14:paraId="003C193D" w14:textId="77777777" w:rsidTr="00C3559A">
        <w:tc>
          <w:tcPr>
            <w:tcW w:w="5387" w:type="dxa"/>
            <w:shd w:val="clear" w:color="auto" w:fill="auto"/>
          </w:tcPr>
          <w:p w14:paraId="623975C2" w14:textId="77777777" w:rsidR="00755505" w:rsidRPr="00910BAA" w:rsidRDefault="00755505" w:rsidP="00F5736F">
            <w:pPr>
              <w:widowControl w:val="0"/>
              <w:autoSpaceDE w:val="0"/>
              <w:autoSpaceDN w:val="0"/>
              <w:adjustRightInd w:val="0"/>
            </w:pPr>
            <w:r w:rsidRPr="00910BAA">
              <w:t>S.3.2. Класифікатори (класифікації) та стандарти</w:t>
            </w:r>
          </w:p>
        </w:tc>
        <w:tc>
          <w:tcPr>
            <w:tcW w:w="9497" w:type="dxa"/>
            <w:shd w:val="clear" w:color="auto" w:fill="auto"/>
          </w:tcPr>
          <w:p w14:paraId="516786A4" w14:textId="77777777" w:rsidR="00AD67A7" w:rsidRPr="0053206C" w:rsidRDefault="00AD67A7" w:rsidP="009D310B">
            <w:pPr>
              <w:ind w:firstLine="451"/>
            </w:pPr>
            <w:r w:rsidRPr="00544F67">
              <w:t xml:space="preserve">При проведенні </w:t>
            </w:r>
            <w:r w:rsidRPr="00AE6A73">
              <w:t xml:space="preserve">ДСС (зокрема, обробці </w:t>
            </w:r>
            <w:r w:rsidRPr="00D45CCA">
              <w:t xml:space="preserve">результатів) </w:t>
            </w:r>
            <w:r w:rsidRPr="00544F67">
              <w:t>використовуються</w:t>
            </w:r>
            <w:r w:rsidRPr="0053206C">
              <w:t>:</w:t>
            </w:r>
          </w:p>
          <w:p w14:paraId="0BA52264" w14:textId="77777777" w:rsidR="00AD67A7" w:rsidRPr="00D17C8A" w:rsidRDefault="00AD67A7" w:rsidP="009D310B">
            <w:pPr>
              <w:ind w:firstLine="451"/>
            </w:pPr>
            <w:r w:rsidRPr="00D17C8A">
              <w:t>Класифікація видів економічної діяльності (КВЕД)</w:t>
            </w:r>
          </w:p>
          <w:p w14:paraId="5924FD84" w14:textId="77777777" w:rsidR="00AD67A7" w:rsidRPr="00D17C8A" w:rsidRDefault="00463DE2" w:rsidP="009D310B">
            <w:pPr>
              <w:ind w:firstLine="451"/>
            </w:pPr>
            <w:hyperlink r:id="rId10" w:anchor="Text" w:history="1">
              <w:r w:rsidR="00AD67A7" w:rsidRPr="00D17C8A">
                <w:t>https://zakon.rada.gov.ua/rada/show/vb457609-10#Text</w:t>
              </w:r>
            </w:hyperlink>
            <w:r w:rsidR="00AD67A7" w:rsidRPr="00D17C8A">
              <w:t>;</w:t>
            </w:r>
          </w:p>
          <w:p w14:paraId="7B1E8AB7" w14:textId="77777777" w:rsidR="00AD67A7" w:rsidRPr="00D17C8A" w:rsidRDefault="00AD67A7" w:rsidP="009D310B">
            <w:pPr>
              <w:ind w:firstLine="451"/>
              <w:jc w:val="both"/>
            </w:pPr>
            <w:r w:rsidRPr="00D17C8A">
              <w:t>Класифікація інституційних секторів економіки (КІСЕ)</w:t>
            </w:r>
          </w:p>
          <w:p w14:paraId="5DBC7F8C" w14:textId="77777777" w:rsidR="00AD67A7" w:rsidRPr="00D17C8A" w:rsidRDefault="00463DE2" w:rsidP="009D310B">
            <w:pPr>
              <w:ind w:firstLine="451"/>
              <w:jc w:val="both"/>
            </w:pPr>
            <w:hyperlink r:id="rId11" w:anchor="Text" w:history="1">
              <w:r w:rsidR="00AD67A7" w:rsidRPr="00D17C8A">
                <w:t>https://zakon.rada.gov.ua/rada/show/v0378832-14#Text</w:t>
              </w:r>
            </w:hyperlink>
            <w:r w:rsidR="00AF5268" w:rsidRPr="00034CDD">
              <w:t>.</w:t>
            </w:r>
          </w:p>
          <w:p w14:paraId="2375FB72" w14:textId="77777777" w:rsidR="00190391" w:rsidRPr="00D17C8A" w:rsidRDefault="00190391" w:rsidP="009D310B">
            <w:pPr>
              <w:ind w:firstLine="451"/>
            </w:pPr>
          </w:p>
        </w:tc>
      </w:tr>
      <w:tr w:rsidR="00755505" w:rsidRPr="00D17C8A" w14:paraId="1D5BACE3" w14:textId="77777777" w:rsidTr="00C3559A">
        <w:tc>
          <w:tcPr>
            <w:tcW w:w="5387" w:type="dxa"/>
            <w:shd w:val="clear" w:color="auto" w:fill="auto"/>
          </w:tcPr>
          <w:p w14:paraId="1CA0DDF4" w14:textId="7C098453" w:rsidR="00755505" w:rsidRPr="00910BAA" w:rsidRDefault="00755505" w:rsidP="00F5736F">
            <w:pPr>
              <w:widowControl w:val="0"/>
              <w:autoSpaceDE w:val="0"/>
              <w:autoSpaceDN w:val="0"/>
              <w:adjustRightInd w:val="0"/>
            </w:pPr>
            <w:r w:rsidRPr="00910BAA">
              <w:lastRenderedPageBreak/>
              <w:t xml:space="preserve">S.3.3. Сектор </w:t>
            </w:r>
            <w:r w:rsidR="00967453" w:rsidRPr="00910BAA">
              <w:t>охоплення</w:t>
            </w:r>
          </w:p>
        </w:tc>
        <w:tc>
          <w:tcPr>
            <w:tcW w:w="9497" w:type="dxa"/>
            <w:shd w:val="clear" w:color="auto" w:fill="auto"/>
          </w:tcPr>
          <w:p w14:paraId="626F943C" w14:textId="3D88D049" w:rsidR="00522A57" w:rsidRPr="003C1EF7" w:rsidRDefault="00522A57" w:rsidP="005B5D24">
            <w:pPr>
              <w:tabs>
                <w:tab w:val="left" w:pos="851"/>
              </w:tabs>
              <w:ind w:firstLine="451"/>
              <w:jc w:val="both"/>
              <w:rPr>
                <w:color w:val="000000"/>
              </w:rPr>
            </w:pPr>
            <w:r w:rsidRPr="008F2F5B">
              <w:t xml:space="preserve">ДСС охоплює секції А–S за КВЕД за основним видом економічної </w:t>
            </w:r>
            <w:r w:rsidRPr="00910BAA">
              <w:t xml:space="preserve">діяльності / інституційні </w:t>
            </w:r>
            <w:r w:rsidRPr="008F2F5B">
              <w:t>сектори економіки відповідно до КІСЕ S.11 "Нефінансові корпорації</w:t>
            </w:r>
            <w:r w:rsidRPr="003C1EF7">
              <w:t xml:space="preserve">", S.12 "Фінансові корпорації", S.13 "Сектор загального державного управління", S.15 "Некомерційні організації, що обслуговують домашні господарства" в частині </w:t>
            </w:r>
            <w:r w:rsidR="00382402" w:rsidRPr="003C1EF7">
              <w:t xml:space="preserve">діяльності </w:t>
            </w:r>
            <w:r w:rsidRPr="003C1EF7">
              <w:t>юридичних осіб</w:t>
            </w:r>
            <w:r w:rsidR="00E20E96" w:rsidRPr="003C1EF7">
              <w:t>.</w:t>
            </w:r>
          </w:p>
          <w:p w14:paraId="36D76518" w14:textId="77777777" w:rsidR="00382402" w:rsidRPr="003C1EF7" w:rsidRDefault="00382402" w:rsidP="00382402">
            <w:pPr>
              <w:tabs>
                <w:tab w:val="left" w:pos="851"/>
              </w:tabs>
              <w:ind w:firstLine="451"/>
              <w:jc w:val="both"/>
            </w:pPr>
            <w:r w:rsidRPr="003C1EF7">
              <w:t>Поряд з цим, окремі секції за КВЕД  включають діяльність:</w:t>
            </w:r>
          </w:p>
          <w:p w14:paraId="4844B236" w14:textId="2C973F5C" w:rsidR="004B1B52" w:rsidRPr="003C1EF7" w:rsidRDefault="004B1B52" w:rsidP="005B5D24">
            <w:pPr>
              <w:tabs>
                <w:tab w:val="left" w:pos="851"/>
              </w:tabs>
              <w:ind w:firstLine="451"/>
              <w:jc w:val="both"/>
            </w:pPr>
            <w:r w:rsidRPr="003C1EF7">
              <w:t>у будівництв</w:t>
            </w:r>
            <w:r w:rsidR="00A0305A" w:rsidRPr="003C1EF7">
              <w:t>і</w:t>
            </w:r>
            <w:r w:rsidR="004046C5" w:rsidRPr="003C1EF7">
              <w:t xml:space="preserve"> –</w:t>
            </w:r>
            <w:r w:rsidRPr="003C1EF7">
              <w:t xml:space="preserve"> щодо фізичних осіб-підприємців (ФОП), дозвільні документи яких засвідчують право на початок виконання будівельних робіт/прийняття в експлуатацію закінчених будівництвом об’єктів (будівель) нового будівництва;</w:t>
            </w:r>
          </w:p>
          <w:p w14:paraId="0E759B76" w14:textId="38C47EB0" w:rsidR="004B1B52" w:rsidRPr="004046C5" w:rsidRDefault="00A0305A" w:rsidP="005B5D24">
            <w:pPr>
              <w:tabs>
                <w:tab w:val="left" w:pos="851"/>
              </w:tabs>
              <w:ind w:firstLine="451"/>
              <w:jc w:val="both"/>
            </w:pPr>
            <w:r w:rsidRPr="003C1EF7">
              <w:t xml:space="preserve">в </w:t>
            </w:r>
            <w:r w:rsidR="004B1B52" w:rsidRPr="003C1EF7">
              <w:t>операці</w:t>
            </w:r>
            <w:r w:rsidRPr="003C1EF7">
              <w:t>ях</w:t>
            </w:r>
            <w:r w:rsidR="004B1B52" w:rsidRPr="003C1EF7">
              <w:t xml:space="preserve"> з нерухомим майном</w:t>
            </w:r>
            <w:r w:rsidR="004B1B52" w:rsidRPr="004046C5">
              <w:t xml:space="preserve"> – щодо фізичних осіб, дозвільні документи яких засвідчують право на початок виконання будівельних робіт/прийняття в експлуатацію закінчених будівництвом об’єктів (будівель) нового будівництва;</w:t>
            </w:r>
          </w:p>
          <w:p w14:paraId="50D9A92D" w14:textId="77777777" w:rsidR="004B1B52" w:rsidRPr="004046C5" w:rsidRDefault="004B1B52" w:rsidP="005B5D24">
            <w:pPr>
              <w:tabs>
                <w:tab w:val="left" w:pos="851"/>
              </w:tabs>
              <w:ind w:firstLine="451"/>
              <w:jc w:val="both"/>
            </w:pPr>
            <w:r w:rsidRPr="004046C5">
              <w:t xml:space="preserve">у сільському господарстві, лісовому господарстві та рибному господарстві – </w:t>
            </w:r>
            <w:r w:rsidRPr="004046C5">
              <w:rPr>
                <w:bCs/>
              </w:rPr>
              <w:t>щодо довгострокових біологічних активів рослинництва і тваринництва фізичних осіб.</w:t>
            </w:r>
            <w:r w:rsidRPr="004046C5">
              <w:t xml:space="preserve">  </w:t>
            </w:r>
          </w:p>
          <w:p w14:paraId="493BFCBD" w14:textId="77777777" w:rsidR="00C37FF4" w:rsidRPr="00E93941" w:rsidRDefault="00C37FF4" w:rsidP="003902A3">
            <w:pPr>
              <w:tabs>
                <w:tab w:val="left" w:pos="851"/>
              </w:tabs>
              <w:ind w:firstLine="465"/>
              <w:jc w:val="both"/>
              <w:rPr>
                <w:i/>
              </w:rPr>
            </w:pPr>
          </w:p>
        </w:tc>
      </w:tr>
      <w:tr w:rsidR="00755505" w:rsidRPr="00D17C8A" w14:paraId="3A942B95" w14:textId="77777777" w:rsidTr="00C3559A">
        <w:tc>
          <w:tcPr>
            <w:tcW w:w="5387" w:type="dxa"/>
            <w:shd w:val="clear" w:color="auto" w:fill="auto"/>
          </w:tcPr>
          <w:p w14:paraId="61044C37" w14:textId="77777777" w:rsidR="00755505" w:rsidRPr="00D17C8A" w:rsidRDefault="00755505" w:rsidP="00F5736F">
            <w:pPr>
              <w:widowControl w:val="0"/>
              <w:tabs>
                <w:tab w:val="left" w:pos="4584"/>
              </w:tabs>
              <w:autoSpaceDE w:val="0"/>
              <w:autoSpaceDN w:val="0"/>
              <w:adjustRightInd w:val="0"/>
            </w:pPr>
            <w:r w:rsidRPr="00D17C8A">
              <w:t>S</w:t>
            </w:r>
            <w:r w:rsidRPr="003816BB">
              <w:t>.3.4. Статистичні визначення</w:t>
            </w:r>
            <w:r w:rsidRPr="00D17C8A">
              <w:tab/>
            </w:r>
          </w:p>
        </w:tc>
        <w:tc>
          <w:tcPr>
            <w:tcW w:w="9497" w:type="dxa"/>
            <w:shd w:val="clear" w:color="auto" w:fill="auto"/>
          </w:tcPr>
          <w:p w14:paraId="7CECCC51" w14:textId="77777777" w:rsidR="00134F0D" w:rsidRPr="00D17C8A" w:rsidRDefault="00134F0D" w:rsidP="009D310B">
            <w:pPr>
              <w:pStyle w:val="a7"/>
              <w:spacing w:before="0" w:beforeAutospacing="0" w:after="0" w:afterAutospacing="0"/>
              <w:ind w:firstLine="451"/>
              <w:contextualSpacing/>
              <w:jc w:val="both"/>
              <w:rPr>
                <w:sz w:val="28"/>
                <w:szCs w:val="28"/>
                <w:lang w:val="uk-UA"/>
              </w:rPr>
            </w:pPr>
            <w:r w:rsidRPr="00D17C8A">
              <w:rPr>
                <w:bCs/>
                <w:sz w:val="28"/>
                <w:szCs w:val="28"/>
                <w:lang w:val="uk-UA"/>
              </w:rPr>
              <w:t>У межах ДСС формуються такі показники</w:t>
            </w:r>
            <w:r w:rsidRPr="00D17C8A">
              <w:rPr>
                <w:sz w:val="28"/>
                <w:szCs w:val="28"/>
                <w:lang w:val="uk-UA"/>
              </w:rPr>
              <w:t xml:space="preserve"> з їх характеристиками (визначеннями):</w:t>
            </w:r>
          </w:p>
          <w:p w14:paraId="236746AC" w14:textId="77777777" w:rsidR="00134F0D" w:rsidRPr="00DB5B1B" w:rsidRDefault="00134F0D" w:rsidP="009D310B">
            <w:pPr>
              <w:pStyle w:val="a7"/>
              <w:spacing w:before="0" w:beforeAutospacing="0" w:after="0" w:afterAutospacing="0"/>
              <w:ind w:firstLine="451"/>
              <w:contextualSpacing/>
              <w:jc w:val="both"/>
              <w:rPr>
                <w:sz w:val="28"/>
                <w:szCs w:val="28"/>
                <w:lang w:val="uk-UA"/>
              </w:rPr>
            </w:pPr>
            <w:r w:rsidRPr="00DB5B1B">
              <w:rPr>
                <w:bCs/>
                <w:sz w:val="28"/>
                <w:szCs w:val="28"/>
                <w:lang w:val="uk-UA"/>
              </w:rPr>
              <w:t>1) </w:t>
            </w:r>
            <w:r w:rsidRPr="00DB5B1B">
              <w:rPr>
                <w:sz w:val="28"/>
                <w:szCs w:val="28"/>
                <w:lang w:val="uk-UA"/>
              </w:rPr>
              <w:t xml:space="preserve">необоротні активи (первісна (переоцінена) та залишкова вартість) на початок </w:t>
            </w:r>
            <w:r w:rsidRPr="00DB5B1B">
              <w:rPr>
                <w:sz w:val="28"/>
                <w:szCs w:val="28"/>
              </w:rPr>
              <w:t xml:space="preserve">і </w:t>
            </w:r>
            <w:r w:rsidRPr="00DB5B1B">
              <w:rPr>
                <w:sz w:val="28"/>
                <w:szCs w:val="28"/>
                <w:lang w:val="uk-UA"/>
              </w:rPr>
              <w:t xml:space="preserve">кінець року </w:t>
            </w:r>
            <w:r>
              <w:rPr>
                <w:color w:val="000000"/>
                <w:sz w:val="28"/>
                <w:szCs w:val="28"/>
                <w:lang w:val="uk-UA"/>
              </w:rPr>
              <w:t xml:space="preserve">– </w:t>
            </w:r>
            <w:r w:rsidRPr="00DB5B1B">
              <w:rPr>
                <w:color w:val="000000"/>
                <w:sz w:val="28"/>
                <w:szCs w:val="28"/>
                <w:lang w:val="uk-UA"/>
              </w:rPr>
              <w:t>показник визначає вартість активів</w:t>
            </w:r>
            <w:r w:rsidRPr="00DB5B1B">
              <w:rPr>
                <w:sz w:val="28"/>
                <w:szCs w:val="28"/>
                <w:lang w:val="uk-UA"/>
              </w:rPr>
              <w:t>, що не є оборотними, оцінених на звітну дату;</w:t>
            </w:r>
          </w:p>
          <w:p w14:paraId="4C0F0914" w14:textId="77777777" w:rsidR="00134F0D" w:rsidRPr="00DB5B1B" w:rsidRDefault="00134F0D" w:rsidP="009D310B">
            <w:pPr>
              <w:pStyle w:val="a7"/>
              <w:spacing w:before="0" w:beforeAutospacing="0" w:after="0" w:afterAutospacing="0"/>
              <w:ind w:firstLine="451"/>
              <w:contextualSpacing/>
              <w:jc w:val="both"/>
              <w:rPr>
                <w:sz w:val="28"/>
                <w:szCs w:val="28"/>
                <w:lang w:val="uk-UA"/>
              </w:rPr>
            </w:pPr>
            <w:r w:rsidRPr="00DB5B1B">
              <w:rPr>
                <w:sz w:val="28"/>
                <w:szCs w:val="28"/>
                <w:lang w:val="uk-UA"/>
              </w:rPr>
              <w:lastRenderedPageBreak/>
              <w:t>2)</w:t>
            </w:r>
            <w:r w:rsidRPr="00DB5B1B">
              <w:rPr>
                <w:bCs/>
                <w:sz w:val="28"/>
                <w:szCs w:val="28"/>
                <w:lang w:val="uk-UA"/>
              </w:rPr>
              <w:t> </w:t>
            </w:r>
            <w:r w:rsidRPr="00DB5B1B">
              <w:rPr>
                <w:sz w:val="28"/>
                <w:szCs w:val="28"/>
                <w:lang w:val="uk-UA"/>
              </w:rPr>
              <w:t xml:space="preserve">матеріальні активи (первісна (переоцінена) та залишкова вартість) на початок </w:t>
            </w:r>
            <w:r w:rsidRPr="00DB5B1B">
              <w:rPr>
                <w:sz w:val="28"/>
                <w:szCs w:val="28"/>
              </w:rPr>
              <w:t xml:space="preserve">і </w:t>
            </w:r>
            <w:r w:rsidRPr="00DB5B1B">
              <w:rPr>
                <w:sz w:val="28"/>
                <w:szCs w:val="28"/>
                <w:lang w:val="uk-UA"/>
              </w:rPr>
              <w:t xml:space="preserve">кінець року </w:t>
            </w:r>
            <w:r>
              <w:rPr>
                <w:color w:val="000000"/>
                <w:sz w:val="28"/>
                <w:szCs w:val="28"/>
                <w:lang w:val="uk-UA"/>
              </w:rPr>
              <w:t>–</w:t>
            </w:r>
            <w:r w:rsidRPr="00DB5B1B">
              <w:rPr>
                <w:color w:val="000000"/>
                <w:sz w:val="28"/>
                <w:szCs w:val="28"/>
                <w:lang w:val="uk-UA"/>
              </w:rPr>
              <w:t xml:space="preserve"> показник визначає вартість основних засобів</w:t>
            </w:r>
            <w:r w:rsidRPr="00DB5B1B">
              <w:rPr>
                <w:sz w:val="28"/>
                <w:szCs w:val="28"/>
                <w:lang w:val="uk-UA"/>
              </w:rPr>
              <w:t>, які мають матеріальну форму, оцінених на звітну дату;</w:t>
            </w:r>
          </w:p>
          <w:p w14:paraId="77DC20E0" w14:textId="77777777" w:rsidR="00134F0D" w:rsidRPr="00DB5B1B" w:rsidRDefault="00134F0D" w:rsidP="009D310B">
            <w:pPr>
              <w:tabs>
                <w:tab w:val="left" w:pos="567"/>
                <w:tab w:val="left" w:pos="851"/>
              </w:tabs>
              <w:ind w:firstLine="451"/>
              <w:jc w:val="both"/>
              <w:rPr>
                <w:lang w:eastAsia="ru-RU"/>
              </w:rPr>
            </w:pPr>
            <w:r w:rsidRPr="00DB5B1B">
              <w:t>3)</w:t>
            </w:r>
            <w:r w:rsidRPr="00DB5B1B">
              <w:rPr>
                <w:bCs/>
              </w:rPr>
              <w:t> </w:t>
            </w:r>
            <w:r w:rsidRPr="00DB5B1B">
              <w:t>нематеріальні активи (первісна (переоцінена) та залишкова вартість) на початок і кінець року</w:t>
            </w:r>
            <w:r w:rsidRPr="00DB5B1B">
              <w:rPr>
                <w:lang w:eastAsia="ru-RU"/>
              </w:rPr>
              <w:t xml:space="preserve"> </w:t>
            </w:r>
            <w:r>
              <w:rPr>
                <w:color w:val="000000"/>
              </w:rPr>
              <w:t>–</w:t>
            </w:r>
            <w:r w:rsidRPr="00DB5B1B">
              <w:rPr>
                <w:lang w:eastAsia="ru-RU"/>
              </w:rPr>
              <w:t xml:space="preserve"> показник визначає вартість</w:t>
            </w:r>
            <w:r w:rsidRPr="00DB5B1B">
              <w:t xml:space="preserve"> нематеріальних активів</w:t>
            </w:r>
            <w:r w:rsidRPr="00DB5B1B">
              <w:rPr>
                <w:lang w:eastAsia="ru-RU"/>
              </w:rPr>
              <w:t>,</w:t>
            </w:r>
            <w:r w:rsidRPr="00DB5B1B">
              <w:rPr>
                <w:color w:val="5D5C5C"/>
                <w:sz w:val="21"/>
                <w:szCs w:val="21"/>
                <w:shd w:val="clear" w:color="auto" w:fill="FFFFFF"/>
              </w:rPr>
              <w:t xml:space="preserve"> </w:t>
            </w:r>
            <w:r w:rsidRPr="00DB5B1B">
              <w:rPr>
                <w:lang w:eastAsia="ru-RU"/>
              </w:rPr>
              <w:t xml:space="preserve">які є немонетарними активами та не мають матеріальної форми, оцінених на звітну дату; </w:t>
            </w:r>
          </w:p>
          <w:p w14:paraId="52E61EB2" w14:textId="77777777" w:rsidR="00134F0D" w:rsidRPr="00DB5B1B" w:rsidRDefault="00134F0D" w:rsidP="009D310B">
            <w:pPr>
              <w:pStyle w:val="Default"/>
              <w:ind w:firstLine="451"/>
              <w:jc w:val="both"/>
              <w:rPr>
                <w:color w:val="auto"/>
                <w:sz w:val="28"/>
                <w:szCs w:val="28"/>
              </w:rPr>
            </w:pPr>
            <w:r w:rsidRPr="00DB5B1B">
              <w:rPr>
                <w:color w:val="auto"/>
                <w:sz w:val="28"/>
                <w:szCs w:val="28"/>
              </w:rPr>
              <w:t>4) переоцінка (дооцінка +, уцінка –) первісної (</w:t>
            </w:r>
            <w:r w:rsidRPr="00DB5B1B">
              <w:rPr>
                <w:sz w:val="28"/>
                <w:szCs w:val="28"/>
              </w:rPr>
              <w:t xml:space="preserve">переоціненої) вартості </w:t>
            </w:r>
            <w:r>
              <w:rPr>
                <w:sz w:val="28"/>
                <w:szCs w:val="28"/>
              </w:rPr>
              <w:t>–</w:t>
            </w:r>
            <w:r w:rsidRPr="00DB5B1B">
              <w:rPr>
                <w:color w:val="auto"/>
                <w:sz w:val="28"/>
                <w:szCs w:val="28"/>
              </w:rPr>
              <w:t xml:space="preserve">показник характеризує </w:t>
            </w:r>
            <w:proofErr w:type="spellStart"/>
            <w:r w:rsidRPr="00DB5B1B">
              <w:rPr>
                <w:color w:val="auto"/>
                <w:sz w:val="28"/>
                <w:szCs w:val="28"/>
              </w:rPr>
              <w:t>дооцінену</w:t>
            </w:r>
            <w:proofErr w:type="spellEnd"/>
            <w:r w:rsidRPr="00DB5B1B">
              <w:rPr>
                <w:color w:val="auto"/>
                <w:sz w:val="28"/>
                <w:szCs w:val="28"/>
              </w:rPr>
              <w:t xml:space="preserve"> або уцінену </w:t>
            </w:r>
            <w:r w:rsidRPr="00DB5B1B">
              <w:rPr>
                <w:sz w:val="28"/>
                <w:szCs w:val="28"/>
                <w:lang w:eastAsia="ru-RU"/>
              </w:rPr>
              <w:t>вартість необоротних активів у звітному році</w:t>
            </w:r>
            <w:r w:rsidRPr="00DB5B1B">
              <w:rPr>
                <w:color w:val="auto"/>
                <w:sz w:val="28"/>
                <w:szCs w:val="28"/>
              </w:rPr>
              <w:t>;</w:t>
            </w:r>
          </w:p>
          <w:p w14:paraId="61346D1A" w14:textId="77777777" w:rsidR="00134F0D" w:rsidRPr="00DB5B1B" w:rsidRDefault="00134F0D" w:rsidP="009D310B">
            <w:pPr>
              <w:pStyle w:val="14"/>
              <w:ind w:firstLine="451"/>
              <w:contextualSpacing/>
              <w:jc w:val="both"/>
              <w:rPr>
                <w:rFonts w:eastAsia="Times New Roman" w:cs="Times New Roman"/>
                <w:b w:val="0"/>
                <w:kern w:val="0"/>
                <w:szCs w:val="28"/>
                <w:lang w:val="uk-UA" w:eastAsia="ru-RU"/>
              </w:rPr>
            </w:pPr>
            <w:r w:rsidRPr="00DB5B1B">
              <w:rPr>
                <w:rFonts w:eastAsia="Times New Roman" w:cs="Times New Roman"/>
                <w:b w:val="0"/>
                <w:kern w:val="0"/>
                <w:szCs w:val="28"/>
                <w:lang w:val="uk-UA" w:eastAsia="ru-RU"/>
              </w:rPr>
              <w:t xml:space="preserve">5) вартість активів, що надійшли за рік </w:t>
            </w:r>
            <w:r>
              <w:rPr>
                <w:color w:val="000000"/>
                <w:szCs w:val="28"/>
                <w:lang w:val="uk-UA"/>
              </w:rPr>
              <w:t>–</w:t>
            </w:r>
            <w:r w:rsidRPr="00DB5B1B">
              <w:rPr>
                <w:rFonts w:eastAsia="Times New Roman" w:cs="Times New Roman"/>
                <w:b w:val="0"/>
                <w:kern w:val="0"/>
                <w:szCs w:val="28"/>
                <w:lang w:val="uk-UA" w:eastAsia="ru-RU"/>
              </w:rPr>
              <w:t xml:space="preserve"> показник характеризує вартість у звітному році необоротних активів (придбаних, створених, отриманих безоплатно та на умовах фінансового лізингу); оборотних активів, переведених до основних засобів; а також витрат, </w:t>
            </w:r>
            <w:proofErr w:type="spellStart"/>
            <w:r w:rsidRPr="00DB5B1B">
              <w:rPr>
                <w:rFonts w:eastAsia="Times New Roman" w:cs="Times New Roman"/>
                <w:b w:val="0"/>
                <w:kern w:val="0"/>
                <w:szCs w:val="28"/>
                <w:lang w:val="uk-UA" w:eastAsia="ru-RU"/>
              </w:rPr>
              <w:t>пов</w:t>
            </w:r>
            <w:proofErr w:type="spellEnd"/>
            <w:r w:rsidRPr="00DB5B1B">
              <w:rPr>
                <w:rFonts w:eastAsia="Times New Roman" w:cs="Times New Roman"/>
                <w:b w:val="0"/>
                <w:kern w:val="0"/>
                <w:szCs w:val="28"/>
                <w:lang w:eastAsia="ru-RU"/>
              </w:rPr>
              <w:t>’</w:t>
            </w:r>
            <w:proofErr w:type="spellStart"/>
            <w:r w:rsidRPr="00DB5B1B">
              <w:rPr>
                <w:rFonts w:eastAsia="Times New Roman" w:cs="Times New Roman"/>
                <w:b w:val="0"/>
                <w:kern w:val="0"/>
                <w:szCs w:val="28"/>
                <w:lang w:val="uk-UA" w:eastAsia="ru-RU"/>
              </w:rPr>
              <w:t>язаних</w:t>
            </w:r>
            <w:proofErr w:type="spellEnd"/>
            <w:r w:rsidRPr="00DB5B1B">
              <w:rPr>
                <w:rFonts w:eastAsia="Times New Roman" w:cs="Times New Roman"/>
                <w:b w:val="0"/>
                <w:kern w:val="0"/>
                <w:szCs w:val="28"/>
                <w:lang w:val="uk-UA" w:eastAsia="ru-RU"/>
              </w:rPr>
              <w:t xml:space="preserve"> із поліпшенням об</w:t>
            </w:r>
            <w:r w:rsidRPr="00DB5B1B">
              <w:rPr>
                <w:rFonts w:eastAsia="Times New Roman" w:cs="Times New Roman"/>
                <w:b w:val="0"/>
                <w:kern w:val="0"/>
                <w:szCs w:val="28"/>
                <w:lang w:eastAsia="ru-RU"/>
              </w:rPr>
              <w:t>’</w:t>
            </w:r>
            <w:proofErr w:type="spellStart"/>
            <w:r w:rsidRPr="00DB5B1B">
              <w:rPr>
                <w:rFonts w:eastAsia="Times New Roman" w:cs="Times New Roman"/>
                <w:b w:val="0"/>
                <w:kern w:val="0"/>
                <w:szCs w:val="28"/>
                <w:lang w:val="uk-UA" w:eastAsia="ru-RU"/>
              </w:rPr>
              <w:t>єктів</w:t>
            </w:r>
            <w:proofErr w:type="spellEnd"/>
            <w:r w:rsidRPr="00DB5B1B">
              <w:rPr>
                <w:rFonts w:eastAsia="Times New Roman" w:cs="Times New Roman"/>
                <w:b w:val="0"/>
                <w:kern w:val="0"/>
                <w:szCs w:val="28"/>
                <w:lang w:val="uk-UA" w:eastAsia="ru-RU"/>
              </w:rPr>
              <w:t xml:space="preserve"> (модернізація, модифікація, добудова, дообладнання, реконструкція тощо);</w:t>
            </w:r>
          </w:p>
          <w:p w14:paraId="334A6180" w14:textId="77777777" w:rsidR="00134F0D" w:rsidRPr="00134F0D" w:rsidRDefault="00134F0D" w:rsidP="009D310B">
            <w:pPr>
              <w:tabs>
                <w:tab w:val="left" w:pos="851"/>
              </w:tabs>
              <w:ind w:firstLine="451"/>
              <w:jc w:val="both"/>
              <w:rPr>
                <w:lang w:eastAsia="ru-RU"/>
              </w:rPr>
            </w:pPr>
            <w:r w:rsidRPr="00DB5B1B">
              <w:rPr>
                <w:lang w:eastAsia="ru-RU"/>
              </w:rPr>
              <w:t xml:space="preserve">6) вартість уведених у дію нових активів </w:t>
            </w:r>
            <w:r>
              <w:rPr>
                <w:color w:val="000000"/>
              </w:rPr>
              <w:t xml:space="preserve">– </w:t>
            </w:r>
            <w:r w:rsidRPr="00DB5B1B">
              <w:rPr>
                <w:lang w:eastAsia="ru-RU"/>
              </w:rPr>
              <w:t xml:space="preserve">показник характеризує вартість у звітному році введених у дію нових необоротних активів </w:t>
            </w:r>
            <w:r w:rsidRPr="00DB5B1B">
              <w:rPr>
                <w:color w:val="000000"/>
              </w:rPr>
              <w:t>(крім земельних ділянок</w:t>
            </w:r>
            <w:r w:rsidRPr="00DB5B1B">
              <w:rPr>
                <w:lang w:eastAsia="ru-RU"/>
              </w:rPr>
              <w:t>;</w:t>
            </w:r>
          </w:p>
          <w:p w14:paraId="478B4A49" w14:textId="77777777" w:rsidR="00134F0D" w:rsidRPr="00DB5B1B" w:rsidRDefault="00134F0D" w:rsidP="009D310B">
            <w:pPr>
              <w:pStyle w:val="14"/>
              <w:ind w:firstLine="451"/>
              <w:contextualSpacing/>
              <w:jc w:val="both"/>
              <w:rPr>
                <w:rFonts w:eastAsia="Times New Roman" w:cs="Times New Roman"/>
                <w:b w:val="0"/>
                <w:strike/>
                <w:color w:val="000000"/>
                <w:kern w:val="0"/>
                <w:szCs w:val="28"/>
                <w:lang w:val="uk-UA"/>
              </w:rPr>
            </w:pPr>
            <w:r w:rsidRPr="00DB5B1B">
              <w:rPr>
                <w:rFonts w:eastAsia="Times New Roman" w:cs="Times New Roman"/>
                <w:b w:val="0"/>
                <w:color w:val="000000"/>
                <w:kern w:val="0"/>
                <w:szCs w:val="28"/>
                <w:lang w:val="uk-UA"/>
              </w:rPr>
              <w:t xml:space="preserve">7) вартість активів, що вибули за рік </w:t>
            </w:r>
            <w:r>
              <w:rPr>
                <w:color w:val="000000"/>
                <w:szCs w:val="28"/>
                <w:lang w:val="uk-UA"/>
              </w:rPr>
              <w:t xml:space="preserve">– </w:t>
            </w:r>
            <w:r w:rsidRPr="00DB5B1B">
              <w:rPr>
                <w:rFonts w:eastAsia="Times New Roman" w:cs="Times New Roman"/>
                <w:b w:val="0"/>
                <w:color w:val="000000"/>
                <w:kern w:val="0"/>
                <w:szCs w:val="28"/>
                <w:lang w:val="uk-UA"/>
              </w:rPr>
              <w:t xml:space="preserve">показник характеризує вартість активів, що вибули у звітному році внаслідок продажу, безоплатної передачі або невідповідності критеріям визнання активом, а також у разі повної або часткової ліквідації об’єкта та переведення до групи вибуття (необоротні активи, утримувані для продажу); </w:t>
            </w:r>
          </w:p>
          <w:p w14:paraId="45ADA3BE" w14:textId="77777777" w:rsidR="00134F0D" w:rsidRPr="00DB5B1B" w:rsidRDefault="00134F0D" w:rsidP="009D310B">
            <w:pPr>
              <w:pStyle w:val="14"/>
              <w:ind w:firstLine="451"/>
              <w:contextualSpacing/>
              <w:jc w:val="both"/>
              <w:rPr>
                <w:rFonts w:eastAsia="Times New Roman" w:cs="Times New Roman"/>
                <w:b w:val="0"/>
                <w:color w:val="000000"/>
                <w:kern w:val="0"/>
                <w:szCs w:val="28"/>
                <w:lang w:val="uk-UA"/>
              </w:rPr>
            </w:pPr>
            <w:r w:rsidRPr="00DB5B1B">
              <w:rPr>
                <w:rFonts w:cs="Times New Roman"/>
                <w:b w:val="0"/>
                <w:bCs/>
                <w:szCs w:val="28"/>
                <w:lang w:val="uk-UA"/>
              </w:rPr>
              <w:t>8)</w:t>
            </w:r>
            <w:r w:rsidRPr="00DB5B1B">
              <w:rPr>
                <w:rFonts w:cs="Times New Roman"/>
                <w:bCs/>
                <w:szCs w:val="28"/>
                <w:lang w:val="uk-UA"/>
              </w:rPr>
              <w:t> </w:t>
            </w:r>
            <w:r w:rsidRPr="00DB5B1B">
              <w:rPr>
                <w:rFonts w:eastAsia="Times New Roman" w:cs="Times New Roman"/>
                <w:b w:val="0"/>
                <w:color w:val="000000"/>
                <w:kern w:val="0"/>
                <w:szCs w:val="28"/>
                <w:lang w:val="uk-UA"/>
              </w:rPr>
              <w:t xml:space="preserve">вартість активів, що вибули за рік унаслідок ліквідації </w:t>
            </w:r>
            <w:r>
              <w:rPr>
                <w:color w:val="000000"/>
                <w:szCs w:val="28"/>
                <w:lang w:val="uk-UA"/>
              </w:rPr>
              <w:t>–</w:t>
            </w:r>
            <w:r w:rsidRPr="00DB5B1B">
              <w:rPr>
                <w:rFonts w:eastAsia="Times New Roman" w:cs="Times New Roman"/>
                <w:b w:val="0"/>
                <w:color w:val="000000"/>
                <w:kern w:val="0"/>
                <w:szCs w:val="28"/>
                <w:lang w:val="uk-UA"/>
              </w:rPr>
              <w:t xml:space="preserve"> показник характеризує вартість активів (крім земельних ділянок), що вибули у звітному році внаслідок повної або часткової ліквідації об’єкта (морально застарілі, зношені тощо</w:t>
            </w:r>
            <w:r w:rsidRPr="00DB5B1B">
              <w:rPr>
                <w:rFonts w:eastAsia="Times New Roman" w:cs="Times New Roman"/>
                <w:b w:val="0"/>
                <w:kern w:val="0"/>
                <w:szCs w:val="28"/>
                <w:lang w:val="uk-UA"/>
              </w:rPr>
              <w:t>)</w:t>
            </w:r>
            <w:r w:rsidRPr="00DB5B1B">
              <w:rPr>
                <w:rFonts w:eastAsia="Times New Roman" w:cs="Times New Roman"/>
                <w:b w:val="0"/>
                <w:color w:val="000000"/>
                <w:kern w:val="0"/>
                <w:szCs w:val="28"/>
                <w:lang w:val="uk-UA"/>
              </w:rPr>
              <w:t xml:space="preserve">; </w:t>
            </w:r>
          </w:p>
          <w:p w14:paraId="316F85F8" w14:textId="77777777" w:rsidR="00134F0D" w:rsidRPr="00DB5B1B" w:rsidRDefault="00134F0D" w:rsidP="009D310B">
            <w:pPr>
              <w:pStyle w:val="14"/>
              <w:ind w:firstLine="451"/>
              <w:contextualSpacing/>
              <w:jc w:val="both"/>
              <w:rPr>
                <w:rFonts w:eastAsia="Times New Roman" w:cs="Times New Roman"/>
                <w:b w:val="0"/>
                <w:color w:val="000000"/>
                <w:kern w:val="0"/>
                <w:szCs w:val="28"/>
                <w:lang w:val="uk-UA"/>
              </w:rPr>
            </w:pPr>
            <w:r w:rsidRPr="00034CDD">
              <w:rPr>
                <w:rFonts w:eastAsia="Times New Roman" w:cs="Times New Roman"/>
                <w:b w:val="0"/>
                <w:color w:val="000000"/>
                <w:kern w:val="0"/>
                <w:szCs w:val="28"/>
                <w:lang w:val="uk-UA"/>
              </w:rPr>
              <w:lastRenderedPageBreak/>
              <w:t xml:space="preserve">9) вартість активів, що вибули за рік унаслідок </w:t>
            </w:r>
            <w:r w:rsidR="00AF5268" w:rsidRPr="00034CDD">
              <w:rPr>
                <w:rFonts w:eastAsia="Times New Roman" w:cs="Times New Roman"/>
                <w:b w:val="0"/>
                <w:color w:val="000000"/>
                <w:kern w:val="0"/>
                <w:szCs w:val="28"/>
                <w:lang w:val="uk-UA"/>
              </w:rPr>
              <w:t xml:space="preserve">небезпечних </w:t>
            </w:r>
            <w:r w:rsidRPr="00034CDD">
              <w:rPr>
                <w:rFonts w:eastAsia="Times New Roman" w:cs="Times New Roman"/>
                <w:b w:val="0"/>
                <w:color w:val="000000"/>
                <w:kern w:val="0"/>
                <w:szCs w:val="28"/>
                <w:lang w:val="uk-UA"/>
              </w:rPr>
              <w:t xml:space="preserve">подій </w:t>
            </w:r>
            <w:r w:rsidRPr="00034CDD">
              <w:rPr>
                <w:color w:val="000000"/>
                <w:szCs w:val="28"/>
                <w:lang w:val="uk-UA"/>
              </w:rPr>
              <w:t>–</w:t>
            </w:r>
            <w:r w:rsidRPr="00034CDD">
              <w:rPr>
                <w:rFonts w:eastAsia="Times New Roman" w:cs="Times New Roman"/>
                <w:b w:val="0"/>
                <w:color w:val="000000"/>
                <w:kern w:val="0"/>
                <w:szCs w:val="28"/>
                <w:lang w:val="uk-UA"/>
              </w:rPr>
              <w:t xml:space="preserve"> показник характеризує вартість активів (крім земельних ділянок), що вибули у звітному році внаслідок </w:t>
            </w:r>
            <w:r w:rsidR="00AF5268" w:rsidRPr="00034CDD">
              <w:rPr>
                <w:rFonts w:eastAsia="Times New Roman" w:cs="Times New Roman"/>
                <w:b w:val="0"/>
                <w:color w:val="000000"/>
                <w:kern w:val="0"/>
                <w:szCs w:val="28"/>
                <w:lang w:val="uk-UA"/>
              </w:rPr>
              <w:t xml:space="preserve">небезпечних </w:t>
            </w:r>
            <w:r w:rsidRPr="00034CDD">
              <w:rPr>
                <w:rFonts w:eastAsia="Times New Roman" w:cs="Times New Roman"/>
                <w:b w:val="0"/>
                <w:color w:val="000000"/>
                <w:kern w:val="0"/>
                <w:szCs w:val="28"/>
                <w:lang w:val="uk-UA"/>
              </w:rPr>
              <w:t>подій (аварія, стихійне</w:t>
            </w:r>
            <w:r w:rsidRPr="00DB5B1B">
              <w:rPr>
                <w:rFonts w:eastAsia="Times New Roman" w:cs="Times New Roman"/>
                <w:b w:val="0"/>
                <w:color w:val="000000"/>
                <w:kern w:val="0"/>
                <w:szCs w:val="28"/>
                <w:lang w:val="uk-UA"/>
              </w:rPr>
              <w:t xml:space="preserve"> лихо, бойові дії тощо);</w:t>
            </w:r>
          </w:p>
          <w:p w14:paraId="1E733BAF" w14:textId="77777777" w:rsidR="00134F0D" w:rsidRPr="00DB5B1B" w:rsidRDefault="00134F0D" w:rsidP="009D310B">
            <w:pPr>
              <w:pStyle w:val="Default"/>
              <w:ind w:firstLine="451"/>
              <w:jc w:val="both"/>
              <w:rPr>
                <w:color w:val="auto"/>
                <w:sz w:val="28"/>
                <w:szCs w:val="28"/>
              </w:rPr>
            </w:pPr>
            <w:r w:rsidRPr="00DB5B1B">
              <w:rPr>
                <w:color w:val="auto"/>
                <w:sz w:val="28"/>
                <w:szCs w:val="28"/>
              </w:rPr>
              <w:t xml:space="preserve">10) інші зміни вартості активів за рік </w:t>
            </w:r>
            <w:r>
              <w:rPr>
                <w:sz w:val="28"/>
                <w:szCs w:val="28"/>
              </w:rPr>
              <w:t>–</w:t>
            </w:r>
            <w:r w:rsidRPr="00DB5B1B">
              <w:rPr>
                <w:color w:val="auto"/>
                <w:sz w:val="28"/>
                <w:szCs w:val="28"/>
              </w:rPr>
              <w:t xml:space="preserve"> показник характеризує зміну </w:t>
            </w:r>
            <w:r w:rsidRPr="00DB5B1B">
              <w:rPr>
                <w:sz w:val="28"/>
                <w:szCs w:val="28"/>
                <w:lang w:eastAsia="ru-RU"/>
              </w:rPr>
              <w:t>вартості необоротних активів, яка відбулась у звітному році (виправлення помил</w:t>
            </w:r>
            <w:r w:rsidRPr="00DB5B1B">
              <w:rPr>
                <w:color w:val="auto"/>
                <w:sz w:val="28"/>
                <w:szCs w:val="28"/>
                <w:lang w:eastAsia="ru-RU"/>
              </w:rPr>
              <w:t>ок</w:t>
            </w:r>
            <w:r w:rsidRPr="00DB5B1B">
              <w:rPr>
                <w:sz w:val="28"/>
                <w:szCs w:val="28"/>
                <w:lang w:eastAsia="ru-RU"/>
              </w:rPr>
              <w:t xml:space="preserve"> попереднього року, зміна облікової політики);</w:t>
            </w:r>
          </w:p>
          <w:p w14:paraId="45C57214" w14:textId="77777777" w:rsidR="00134F0D" w:rsidRPr="00DB5B1B" w:rsidRDefault="00134F0D" w:rsidP="009D310B">
            <w:pPr>
              <w:tabs>
                <w:tab w:val="left" w:pos="851"/>
              </w:tabs>
              <w:autoSpaceDE w:val="0"/>
              <w:ind w:firstLine="451"/>
              <w:jc w:val="both"/>
              <w:rPr>
                <w:color w:val="000000"/>
              </w:rPr>
            </w:pPr>
            <w:r w:rsidRPr="00DB5B1B">
              <w:rPr>
                <w:bCs/>
              </w:rPr>
              <w:t xml:space="preserve">11) амортизація за рік </w:t>
            </w:r>
            <w:r>
              <w:rPr>
                <w:color w:val="000000"/>
              </w:rPr>
              <w:t>–</w:t>
            </w:r>
            <w:r w:rsidRPr="00DB5B1B">
              <w:rPr>
                <w:color w:val="000000"/>
              </w:rPr>
              <w:t xml:space="preserve"> показник характеризує суму нарахованої амортизації необоротних активів за звітний рік (крім земельних ділянок, незавершених капітальних інвестицій та необоротних активів, утримуваних для продажу, які не підлягають амортизації);</w:t>
            </w:r>
          </w:p>
          <w:p w14:paraId="42B64A5F" w14:textId="77777777" w:rsidR="00134F0D" w:rsidRPr="00DB5B1B" w:rsidRDefault="00134F0D" w:rsidP="009D310B">
            <w:pPr>
              <w:pStyle w:val="Default"/>
              <w:ind w:firstLine="451"/>
              <w:jc w:val="both"/>
              <w:rPr>
                <w:sz w:val="28"/>
                <w:szCs w:val="28"/>
                <w:lang w:eastAsia="ar-SA"/>
              </w:rPr>
            </w:pPr>
            <w:r w:rsidRPr="00DB5B1B">
              <w:rPr>
                <w:color w:val="auto"/>
                <w:sz w:val="28"/>
                <w:szCs w:val="28"/>
              </w:rPr>
              <w:t xml:space="preserve">12) ступінь зносу </w:t>
            </w:r>
            <w:r w:rsidRPr="00DB5B1B">
              <w:rPr>
                <w:sz w:val="28"/>
                <w:szCs w:val="28"/>
              </w:rPr>
              <w:t>матеріальних</w:t>
            </w:r>
            <w:r w:rsidRPr="00DB5B1B">
              <w:rPr>
                <w:color w:val="auto"/>
                <w:sz w:val="28"/>
                <w:szCs w:val="28"/>
              </w:rPr>
              <w:t xml:space="preserve"> активів </w:t>
            </w:r>
            <w:r>
              <w:rPr>
                <w:sz w:val="28"/>
                <w:szCs w:val="28"/>
              </w:rPr>
              <w:t>–</w:t>
            </w:r>
            <w:r w:rsidRPr="00DB5B1B">
              <w:rPr>
                <w:spacing w:val="-2"/>
                <w:sz w:val="28"/>
                <w:szCs w:val="28"/>
              </w:rPr>
              <w:t xml:space="preserve"> </w:t>
            </w:r>
            <w:r w:rsidRPr="00DB5B1B">
              <w:rPr>
                <w:sz w:val="28"/>
                <w:szCs w:val="28"/>
                <w:lang w:eastAsia="ar-SA"/>
              </w:rPr>
              <w:t>показник характеризує частку зношених основних засобів у загальній їх вартості (розраховується як відношення різниці між первісною (переоціненою) й залишковою вартістю</w:t>
            </w:r>
            <w:r w:rsidRPr="00DB5B1B">
              <w:rPr>
                <w:color w:val="auto"/>
                <w:sz w:val="28"/>
                <w:szCs w:val="28"/>
                <w:lang w:eastAsia="ar-SA"/>
              </w:rPr>
              <w:t xml:space="preserve"> матеріальних активів</w:t>
            </w:r>
            <w:r w:rsidRPr="00DB5B1B">
              <w:rPr>
                <w:sz w:val="28"/>
                <w:szCs w:val="28"/>
                <w:lang w:eastAsia="ar-SA"/>
              </w:rPr>
              <w:t xml:space="preserve"> на кінець року до первісної (переоціненої) вартості </w:t>
            </w:r>
            <w:r w:rsidRPr="00DB5B1B">
              <w:rPr>
                <w:color w:val="auto"/>
                <w:sz w:val="28"/>
                <w:szCs w:val="28"/>
                <w:lang w:eastAsia="ar-SA"/>
              </w:rPr>
              <w:t xml:space="preserve">матеріальних активів </w:t>
            </w:r>
            <w:r w:rsidRPr="00DB5B1B">
              <w:rPr>
                <w:sz w:val="28"/>
                <w:szCs w:val="28"/>
                <w:lang w:eastAsia="ar-SA"/>
              </w:rPr>
              <w:t>на кінець року)</w:t>
            </w:r>
            <w:r w:rsidRPr="00DB5B1B">
              <w:rPr>
                <w:sz w:val="28"/>
                <w:szCs w:val="28"/>
              </w:rPr>
              <w:t>;</w:t>
            </w:r>
            <w:r w:rsidRPr="00DB5B1B">
              <w:rPr>
                <w:sz w:val="28"/>
                <w:szCs w:val="28"/>
                <w:lang w:eastAsia="ar-SA"/>
              </w:rPr>
              <w:t xml:space="preserve"> </w:t>
            </w:r>
          </w:p>
          <w:p w14:paraId="665007EF" w14:textId="77777777" w:rsidR="00134F0D" w:rsidRPr="00DB5B1B" w:rsidRDefault="00134F0D" w:rsidP="009D310B">
            <w:pPr>
              <w:ind w:firstLine="451"/>
              <w:jc w:val="both"/>
              <w:rPr>
                <w:lang w:eastAsia="ru-RU"/>
              </w:rPr>
            </w:pPr>
            <w:r w:rsidRPr="00DB5B1B">
              <w:t>13) </w:t>
            </w:r>
            <w:r w:rsidRPr="00DB5B1B">
              <w:rPr>
                <w:lang w:eastAsia="ru-RU"/>
              </w:rPr>
              <w:t xml:space="preserve">індекс матеріальних активів </w:t>
            </w:r>
            <w:r w:rsidR="00A31850">
              <w:rPr>
                <w:color w:val="000000"/>
              </w:rPr>
              <w:t>–</w:t>
            </w:r>
            <w:r w:rsidR="00A31850" w:rsidRPr="00DB5B1B">
              <w:rPr>
                <w:lang w:eastAsia="ru-RU"/>
              </w:rPr>
              <w:t xml:space="preserve"> </w:t>
            </w:r>
            <w:r w:rsidRPr="00DB5B1B">
              <w:rPr>
                <w:lang w:eastAsia="ru-RU"/>
              </w:rPr>
              <w:t>показник характеризує зміну вартості основних засобів у звітному році</w:t>
            </w:r>
            <w:r w:rsidRPr="00DB5B1B">
              <w:rPr>
                <w:b/>
                <w:lang w:eastAsia="ru-RU"/>
              </w:rPr>
              <w:t xml:space="preserve"> </w:t>
            </w:r>
            <w:r w:rsidRPr="00DB5B1B">
              <w:rPr>
                <w:lang w:eastAsia="ru-RU"/>
              </w:rPr>
              <w:t>до попереднього року в порівнянних цінах</w:t>
            </w:r>
            <w:r w:rsidR="00A31850">
              <w:rPr>
                <w:lang w:eastAsia="ru-RU"/>
              </w:rPr>
              <w:t>.</w:t>
            </w:r>
          </w:p>
          <w:p w14:paraId="274D4B78" w14:textId="77777777" w:rsidR="002E49B4" w:rsidRDefault="002E49B4" w:rsidP="009D310B">
            <w:pPr>
              <w:ind w:firstLine="451"/>
              <w:jc w:val="both"/>
              <w:rPr>
                <w:color w:val="000000" w:themeColor="text1"/>
              </w:rPr>
            </w:pPr>
            <w:bookmarkStart w:id="3" w:name="_Hlk112152683"/>
          </w:p>
          <w:p w14:paraId="5B5506CB" w14:textId="77777777" w:rsidR="004A45CD" w:rsidRDefault="002E49B4" w:rsidP="009D310B">
            <w:pPr>
              <w:ind w:firstLine="451"/>
              <w:jc w:val="both"/>
              <w:rPr>
                <w:spacing w:val="-2"/>
                <w:lang w:eastAsia="ru-RU"/>
              </w:rPr>
            </w:pPr>
            <w:r>
              <w:rPr>
                <w:color w:val="000000" w:themeColor="text1"/>
              </w:rPr>
              <w:t>Вищезазначені п</w:t>
            </w:r>
            <w:r w:rsidR="004A45CD">
              <w:rPr>
                <w:color w:val="000000" w:themeColor="text1"/>
              </w:rPr>
              <w:t xml:space="preserve">оказники ДСС </w:t>
            </w:r>
            <w:r w:rsidR="004A45CD" w:rsidRPr="006371D0">
              <w:t>формуються</w:t>
            </w:r>
            <w:r>
              <w:t xml:space="preserve"> з річною періодичністю</w:t>
            </w:r>
            <w:r w:rsidR="004A45CD" w:rsidRPr="006371D0">
              <w:t xml:space="preserve"> </w:t>
            </w:r>
            <w:r w:rsidR="004A45CD" w:rsidRPr="00DB5B1B">
              <w:rPr>
                <w:spacing w:val="-2"/>
                <w:lang w:eastAsia="ru-RU"/>
              </w:rPr>
              <w:t>в цілому по Україні</w:t>
            </w:r>
            <w:r w:rsidR="004A45CD">
              <w:rPr>
                <w:spacing w:val="-2"/>
                <w:lang w:eastAsia="ru-RU"/>
              </w:rPr>
              <w:t xml:space="preserve"> </w:t>
            </w:r>
            <w:r w:rsidR="004A45CD" w:rsidRPr="00DB5B1B">
              <w:rPr>
                <w:spacing w:val="-2"/>
                <w:lang w:eastAsia="ru-RU"/>
              </w:rPr>
              <w:t>в таких розрізах</w:t>
            </w:r>
            <w:r w:rsidR="004A45CD">
              <w:rPr>
                <w:spacing w:val="-2"/>
                <w:lang w:eastAsia="ru-RU"/>
              </w:rPr>
              <w:t>:</w:t>
            </w:r>
          </w:p>
          <w:bookmarkEnd w:id="3"/>
          <w:p w14:paraId="67F28F88" w14:textId="77777777" w:rsidR="002E49B4" w:rsidRDefault="004A45CD" w:rsidP="009D310B">
            <w:pPr>
              <w:tabs>
                <w:tab w:val="left" w:pos="851"/>
              </w:tabs>
              <w:ind w:firstLine="451"/>
              <w:jc w:val="both"/>
              <w:rPr>
                <w:bCs/>
              </w:rPr>
            </w:pPr>
            <w:r w:rsidRPr="00DB5B1B">
              <w:t xml:space="preserve">для показників щодо необоротних активів (за первісною (переоціненою) та залишковою вартістю) на початок та кінець року; </w:t>
            </w:r>
            <w:r w:rsidRPr="00DB5B1B">
              <w:rPr>
                <w:bCs/>
              </w:rPr>
              <w:t xml:space="preserve">матеріальних активів (за первісною </w:t>
            </w:r>
            <w:r w:rsidRPr="00DB5B1B">
              <w:t xml:space="preserve">(переоціненою) </w:t>
            </w:r>
            <w:r w:rsidRPr="00DB5B1B">
              <w:rPr>
                <w:bCs/>
              </w:rPr>
              <w:t xml:space="preserve">та залишковою вартістю) на початок та кінець року; нематеріальних активів (за первісною </w:t>
            </w:r>
            <w:r w:rsidRPr="00DB5B1B">
              <w:t>(переоціненою)</w:t>
            </w:r>
            <w:r w:rsidRPr="00DB5B1B">
              <w:rPr>
                <w:bCs/>
              </w:rPr>
              <w:t xml:space="preserve"> та залишковою вартістю) на початок та кінець року; </w:t>
            </w:r>
            <w:r w:rsidRPr="00DB5B1B">
              <w:t xml:space="preserve">переоцінки (дооцінки +, уцінки –) первісної (переоціненої) вартості активів; </w:t>
            </w:r>
            <w:r w:rsidRPr="00DB5B1B">
              <w:rPr>
                <w:bCs/>
              </w:rPr>
              <w:t xml:space="preserve">вартості активів, що надійшли за рік; </w:t>
            </w:r>
            <w:r w:rsidRPr="00DB5B1B">
              <w:rPr>
                <w:lang w:eastAsia="ru-RU"/>
              </w:rPr>
              <w:t xml:space="preserve">вартості уведених у дію нових активів; </w:t>
            </w:r>
            <w:r w:rsidRPr="00DB5B1B">
              <w:rPr>
                <w:bCs/>
              </w:rPr>
              <w:t xml:space="preserve">вартості активів, що вибули за рік; </w:t>
            </w:r>
            <w:r w:rsidRPr="00DB5B1B">
              <w:rPr>
                <w:lang w:eastAsia="ru-RU"/>
              </w:rPr>
              <w:lastRenderedPageBreak/>
              <w:t xml:space="preserve">вартості активів, що вибули за рік унаслідок ліквідації; </w:t>
            </w:r>
            <w:r w:rsidR="00855336" w:rsidRPr="00034CDD">
              <w:rPr>
                <w:lang w:eastAsia="ru-RU"/>
              </w:rPr>
              <w:t xml:space="preserve">вартості активів, що вибули за рік унаслідок небезпечних подій; </w:t>
            </w:r>
            <w:r w:rsidRPr="00034CDD">
              <w:t>інших змін вар</w:t>
            </w:r>
            <w:r w:rsidRPr="00DB5B1B">
              <w:t xml:space="preserve">тості активів за </w:t>
            </w:r>
            <w:r w:rsidRPr="00F66DA3">
              <w:t>рік;</w:t>
            </w:r>
            <w:r w:rsidRPr="00F66DA3">
              <w:rPr>
                <w:b/>
                <w:color w:val="000000"/>
              </w:rPr>
              <w:t xml:space="preserve"> </w:t>
            </w:r>
            <w:r w:rsidRPr="00F66DA3">
              <w:rPr>
                <w:bCs/>
              </w:rPr>
              <w:t>амортизації за рік</w:t>
            </w:r>
            <w:r w:rsidR="002E49B4">
              <w:rPr>
                <w:bCs/>
              </w:rPr>
              <w:t>:</w:t>
            </w:r>
          </w:p>
          <w:p w14:paraId="5F7942ED" w14:textId="77777777" w:rsidR="002E49B4" w:rsidRPr="002E49B4" w:rsidRDefault="002E49B4" w:rsidP="009D310B">
            <w:pPr>
              <w:tabs>
                <w:tab w:val="left" w:pos="851"/>
              </w:tabs>
              <w:ind w:firstLine="451"/>
              <w:jc w:val="both"/>
              <w:rPr>
                <w:bCs/>
              </w:rPr>
            </w:pPr>
            <w:r>
              <w:rPr>
                <w:bCs/>
                <w:lang w:eastAsia="ar-SA"/>
              </w:rPr>
              <w:t>- </w:t>
            </w:r>
            <w:r w:rsidR="004A45CD" w:rsidRPr="002E49B4">
              <w:rPr>
                <w:bCs/>
                <w:lang w:eastAsia="ar-SA"/>
              </w:rPr>
              <w:t xml:space="preserve">за видами економічної діяльності (на рівні розділу </w:t>
            </w:r>
            <w:r>
              <w:rPr>
                <w:bCs/>
                <w:lang w:eastAsia="ar-SA"/>
              </w:rPr>
              <w:t xml:space="preserve">за </w:t>
            </w:r>
            <w:r w:rsidR="004A45CD" w:rsidRPr="002E49B4">
              <w:rPr>
                <w:bCs/>
                <w:lang w:eastAsia="ar-SA"/>
              </w:rPr>
              <w:t>КВЕД)</w:t>
            </w:r>
            <w:r w:rsidRPr="002E49B4">
              <w:rPr>
                <w:bCs/>
                <w:lang w:eastAsia="ar-SA"/>
              </w:rPr>
              <w:t>;</w:t>
            </w:r>
          </w:p>
          <w:p w14:paraId="4A0954DD" w14:textId="77777777" w:rsidR="004A45CD" w:rsidRPr="003816BB" w:rsidRDefault="002E49B4" w:rsidP="009D310B">
            <w:pPr>
              <w:tabs>
                <w:tab w:val="left" w:pos="851"/>
              </w:tabs>
              <w:ind w:firstLine="451"/>
              <w:jc w:val="both"/>
            </w:pPr>
            <w:r>
              <w:t>- </w:t>
            </w:r>
            <w:r w:rsidR="004A45CD" w:rsidRPr="00F66DA3">
              <w:t>за видами активів</w:t>
            </w:r>
            <w:r w:rsidR="004A45CD">
              <w:t xml:space="preserve"> (</w:t>
            </w:r>
            <w:r w:rsidR="004A45CD" w:rsidRPr="00F66DA3">
              <w:t>матеріальні активи (житлові будинки; нежитлові будівлі; інженерні споруди; машини, обладнання та інвентар; транспортні засоби; земля; довгострокові біологічні активи рослинництва; довгострокові біологічні активи тваринництва; інші матеріальні активи; інвестиційна</w:t>
            </w:r>
            <w:r w:rsidR="004A45CD" w:rsidRPr="00DB5B1B">
              <w:t xml:space="preserve"> </w:t>
            </w:r>
            <w:r w:rsidR="004A45CD" w:rsidRPr="003816BB">
              <w:t>нерухомість); нематеріальні активи);</w:t>
            </w:r>
          </w:p>
          <w:p w14:paraId="63098929" w14:textId="77777777" w:rsidR="00FF00A6" w:rsidRPr="00FF00A6" w:rsidRDefault="00FF00A6" w:rsidP="00FF00A6">
            <w:pPr>
              <w:tabs>
                <w:tab w:val="left" w:pos="851"/>
              </w:tabs>
              <w:ind w:firstLine="451"/>
              <w:jc w:val="both"/>
              <w:rPr>
                <w:bCs/>
                <w:lang w:eastAsia="ar-SA"/>
              </w:rPr>
            </w:pPr>
            <w:r w:rsidRPr="003816BB">
              <w:t xml:space="preserve">для показника щодо </w:t>
            </w:r>
            <w:r w:rsidRPr="003816BB">
              <w:rPr>
                <w:color w:val="000000"/>
              </w:rPr>
              <w:t xml:space="preserve">вартості активів, що вибули за рік унаслідок небезпечних подій </w:t>
            </w:r>
            <w:r w:rsidRPr="003816BB">
              <w:t xml:space="preserve">– </w:t>
            </w:r>
            <w:r w:rsidRPr="003816BB">
              <w:rPr>
                <w:bCs/>
                <w:lang w:eastAsia="ar-SA"/>
              </w:rPr>
              <w:t xml:space="preserve">за видами економічної діяльності (на рівні розділу за КВЕД), </w:t>
            </w:r>
            <w:r w:rsidRPr="003816BB">
              <w:t>за видами активів (матеріальні активи)</w:t>
            </w:r>
            <w:r w:rsidRPr="003816BB">
              <w:rPr>
                <w:bCs/>
                <w:lang w:eastAsia="ar-SA"/>
              </w:rPr>
              <w:t>;</w:t>
            </w:r>
          </w:p>
          <w:p w14:paraId="7FDFD2CA" w14:textId="77777777" w:rsidR="006C6303" w:rsidRDefault="004A45CD" w:rsidP="009D310B">
            <w:pPr>
              <w:tabs>
                <w:tab w:val="left" w:pos="851"/>
              </w:tabs>
              <w:ind w:firstLine="451"/>
              <w:jc w:val="both"/>
              <w:rPr>
                <w:bCs/>
                <w:lang w:eastAsia="ar-SA"/>
              </w:rPr>
            </w:pPr>
            <w:r w:rsidRPr="00DB5B1B">
              <w:t>для показників щодо</w:t>
            </w:r>
            <w:r>
              <w:t xml:space="preserve"> </w:t>
            </w:r>
            <w:r w:rsidRPr="00DB5B1B">
              <w:rPr>
                <w:bCs/>
              </w:rPr>
              <w:t>ступеня зносу матеріальних активів</w:t>
            </w:r>
            <w:r>
              <w:rPr>
                <w:bCs/>
              </w:rPr>
              <w:t xml:space="preserve">, </w:t>
            </w:r>
            <w:r w:rsidRPr="00DB5B1B">
              <w:t xml:space="preserve">індексу </w:t>
            </w:r>
            <w:r w:rsidRPr="00DB5B1B">
              <w:rPr>
                <w:bCs/>
              </w:rPr>
              <w:t xml:space="preserve">матеріальних </w:t>
            </w:r>
            <w:r w:rsidRPr="00DB5B1B">
              <w:t>активів</w:t>
            </w:r>
            <w:r>
              <w:t xml:space="preserve"> – </w:t>
            </w:r>
            <w:r w:rsidRPr="00F66DA3">
              <w:rPr>
                <w:bCs/>
                <w:lang w:eastAsia="ar-SA"/>
              </w:rPr>
              <w:t xml:space="preserve">за видами економічної діяльності (на рівні розділу </w:t>
            </w:r>
            <w:r w:rsidR="002E49B4">
              <w:rPr>
                <w:bCs/>
                <w:lang w:eastAsia="ar-SA"/>
              </w:rPr>
              <w:t xml:space="preserve">за </w:t>
            </w:r>
            <w:r w:rsidRPr="00F66DA3">
              <w:rPr>
                <w:bCs/>
                <w:lang w:eastAsia="ar-SA"/>
              </w:rPr>
              <w:t>КВЕД)</w:t>
            </w:r>
            <w:r>
              <w:rPr>
                <w:bCs/>
                <w:lang w:eastAsia="ar-SA"/>
              </w:rPr>
              <w:t>.</w:t>
            </w:r>
          </w:p>
          <w:p w14:paraId="48A69AF9" w14:textId="77777777" w:rsidR="002E49B4" w:rsidRPr="004A45CD" w:rsidRDefault="002E49B4" w:rsidP="009D310B">
            <w:pPr>
              <w:tabs>
                <w:tab w:val="left" w:pos="851"/>
              </w:tabs>
              <w:ind w:firstLine="451"/>
              <w:jc w:val="both"/>
            </w:pPr>
          </w:p>
        </w:tc>
      </w:tr>
      <w:tr w:rsidR="00755505" w:rsidRPr="00D17C8A" w14:paraId="224D9C06" w14:textId="77777777" w:rsidTr="00855336">
        <w:trPr>
          <w:trHeight w:val="1484"/>
        </w:trPr>
        <w:tc>
          <w:tcPr>
            <w:tcW w:w="5387" w:type="dxa"/>
            <w:shd w:val="clear" w:color="auto" w:fill="auto"/>
          </w:tcPr>
          <w:p w14:paraId="6158C6E6" w14:textId="77777777" w:rsidR="00755505" w:rsidRPr="003816BB" w:rsidRDefault="00755505" w:rsidP="00F5736F">
            <w:pPr>
              <w:widowControl w:val="0"/>
              <w:autoSpaceDE w:val="0"/>
              <w:autoSpaceDN w:val="0"/>
              <w:adjustRightInd w:val="0"/>
            </w:pPr>
            <w:r w:rsidRPr="003816BB">
              <w:lastRenderedPageBreak/>
              <w:t>S.3.5. Статистична одиниця</w:t>
            </w:r>
          </w:p>
        </w:tc>
        <w:tc>
          <w:tcPr>
            <w:tcW w:w="9497" w:type="dxa"/>
            <w:shd w:val="clear" w:color="auto" w:fill="auto"/>
          </w:tcPr>
          <w:p w14:paraId="25D3423E" w14:textId="77777777" w:rsidR="00372E10" w:rsidRPr="007963B8" w:rsidRDefault="00372E10" w:rsidP="009D310B">
            <w:pPr>
              <w:tabs>
                <w:tab w:val="left" w:pos="1134"/>
              </w:tabs>
              <w:ind w:firstLine="431"/>
              <w:jc w:val="both"/>
              <w:rPr>
                <w:color w:val="000000" w:themeColor="text1"/>
              </w:rPr>
            </w:pPr>
            <w:r w:rsidRPr="007963B8">
              <w:rPr>
                <w:color w:val="000000" w:themeColor="text1"/>
              </w:rPr>
              <w:t xml:space="preserve">Одиницею статистичного </w:t>
            </w:r>
            <w:r w:rsidRPr="00034CDD">
              <w:rPr>
                <w:color w:val="000000" w:themeColor="text1"/>
              </w:rPr>
              <w:t>спостереження є юридична особа, ФОП,</w:t>
            </w:r>
            <w:r w:rsidRPr="007963B8">
              <w:rPr>
                <w:color w:val="000000" w:themeColor="text1"/>
              </w:rPr>
              <w:t xml:space="preserve"> фізична особа. </w:t>
            </w:r>
          </w:p>
          <w:p w14:paraId="34A11273" w14:textId="77777777" w:rsidR="00A12DEE" w:rsidRPr="00D17C8A" w:rsidRDefault="00372E10" w:rsidP="009D310B">
            <w:pPr>
              <w:tabs>
                <w:tab w:val="left" w:pos="1134"/>
              </w:tabs>
              <w:ind w:firstLine="431"/>
              <w:jc w:val="both"/>
            </w:pPr>
            <w:r w:rsidRPr="007963B8">
              <w:t>Для формування генеральної сукупності та сукупності одиниць, що вивчається, застосовується статистична одиниця – підприємство.</w:t>
            </w:r>
          </w:p>
        </w:tc>
      </w:tr>
      <w:tr w:rsidR="00755505" w:rsidRPr="00D17C8A" w14:paraId="3183CEFB" w14:textId="77777777" w:rsidTr="00C3559A">
        <w:tc>
          <w:tcPr>
            <w:tcW w:w="5387" w:type="dxa"/>
            <w:shd w:val="clear" w:color="auto" w:fill="auto"/>
          </w:tcPr>
          <w:p w14:paraId="16674848" w14:textId="77777777" w:rsidR="00755505" w:rsidRPr="003816BB" w:rsidRDefault="00755505" w:rsidP="00F5736F">
            <w:pPr>
              <w:widowControl w:val="0"/>
              <w:autoSpaceDE w:val="0"/>
              <w:autoSpaceDN w:val="0"/>
              <w:adjustRightInd w:val="0"/>
            </w:pPr>
            <w:r w:rsidRPr="003816BB">
              <w:t>S.3.6. Статистична сукупність</w:t>
            </w:r>
          </w:p>
        </w:tc>
        <w:tc>
          <w:tcPr>
            <w:tcW w:w="9497" w:type="dxa"/>
            <w:shd w:val="clear" w:color="auto" w:fill="auto"/>
          </w:tcPr>
          <w:p w14:paraId="266E501D" w14:textId="56440633" w:rsidR="00382402" w:rsidRPr="00DB5B1B" w:rsidRDefault="00441BB7" w:rsidP="00382402">
            <w:pPr>
              <w:autoSpaceDE w:val="0"/>
              <w:autoSpaceDN w:val="0"/>
              <w:adjustRightInd w:val="0"/>
              <w:ind w:firstLine="431"/>
              <w:jc w:val="both"/>
              <w:rPr>
                <w:bCs/>
              </w:rPr>
            </w:pPr>
            <w:r w:rsidRPr="00DB5B1B">
              <w:rPr>
                <w:bCs/>
              </w:rPr>
              <w:t xml:space="preserve">Сукупність одиниць ДСС, </w:t>
            </w:r>
            <w:r w:rsidR="002E49B4">
              <w:rPr>
                <w:bCs/>
              </w:rPr>
              <w:t xml:space="preserve">що вивчається, </w:t>
            </w:r>
            <w:r w:rsidRPr="00DB5B1B">
              <w:rPr>
                <w:bCs/>
              </w:rPr>
              <w:t xml:space="preserve">дорівнює генеральній сукупності в межах одиниць, </w:t>
            </w:r>
            <w:r w:rsidRPr="00DB5B1B">
              <w:t>які відібрані до сукупностей одиниць,</w:t>
            </w:r>
            <w:r w:rsidRPr="00DB5B1B">
              <w:rPr>
                <w:bCs/>
              </w:rPr>
              <w:t xml:space="preserve"> що вивчаються, у ДСС "Капітальні </w:t>
            </w:r>
            <w:r w:rsidRPr="00034CDD">
              <w:rPr>
                <w:bCs/>
              </w:rPr>
              <w:t xml:space="preserve">інвестиції" у частині фінансових і бюджетних установ та неприбуткових організацій </w:t>
            </w:r>
            <w:r w:rsidR="006D7C2A" w:rsidRPr="00034CDD">
              <w:rPr>
                <w:bCs/>
              </w:rPr>
              <w:t xml:space="preserve">(за формою № 2-ОЗ ІНВ (річна) </w:t>
            </w:r>
            <w:r w:rsidR="00034CDD" w:rsidRPr="00034CDD">
              <w:t>"Звіт про наявність і рух необоротних активів, амортизацію та капітальні</w:t>
            </w:r>
            <w:r w:rsidR="00034CDD" w:rsidRPr="007A306A">
              <w:t xml:space="preserve"> </w:t>
            </w:r>
            <w:r w:rsidR="00034CDD" w:rsidRPr="00034CDD">
              <w:t>інвестиції"</w:t>
            </w:r>
            <w:r w:rsidR="006D7C2A" w:rsidRPr="00034CDD">
              <w:rPr>
                <w:bCs/>
              </w:rPr>
              <w:t xml:space="preserve"> (далі – форма № 2-ОЗ ІНВ (річна))</w:t>
            </w:r>
            <w:r w:rsidR="006D7C2A">
              <w:rPr>
                <w:bCs/>
              </w:rPr>
              <w:t xml:space="preserve"> </w:t>
            </w:r>
            <w:r w:rsidRPr="00DB5B1B">
              <w:rPr>
                <w:bCs/>
              </w:rPr>
              <w:t xml:space="preserve">і "Структурні зміни в економіці України та її регіонів" </w:t>
            </w:r>
            <w:r w:rsidR="006D7C2A" w:rsidRPr="00034CDD">
              <w:rPr>
                <w:bCs/>
              </w:rPr>
              <w:t xml:space="preserve">(за формою № 1-підприємництво (річна) "Структурне </w:t>
            </w:r>
            <w:r w:rsidR="006D7C2A" w:rsidRPr="00034CDD">
              <w:rPr>
                <w:bCs/>
              </w:rPr>
              <w:lastRenderedPageBreak/>
              <w:t xml:space="preserve">обстеження підприємства" </w:t>
            </w:r>
            <w:r w:rsidR="006D7C2A" w:rsidRPr="003C1EF7">
              <w:rPr>
                <w:bCs/>
              </w:rPr>
              <w:t>(далі – форма № 1-підприємництво (річна))</w:t>
            </w:r>
            <w:r w:rsidRPr="003C1EF7">
              <w:rPr>
                <w:bCs/>
              </w:rPr>
              <w:t>.</w:t>
            </w:r>
            <w:r w:rsidR="00382402" w:rsidRPr="003C1EF7">
              <w:rPr>
                <w:bCs/>
              </w:rPr>
              <w:t xml:space="preserve"> Також досліджується сукупність одиниць, що вивчається в межах ДСС "Активи, власний капітал, зобов’язання та фінансові результати підприємств" та інформація фінансової звітності.</w:t>
            </w:r>
          </w:p>
          <w:p w14:paraId="7F4FBFF3" w14:textId="77777777" w:rsidR="0032599F" w:rsidRPr="00D17C8A" w:rsidRDefault="0032599F" w:rsidP="009D310B">
            <w:pPr>
              <w:ind w:firstLine="431"/>
              <w:jc w:val="both"/>
            </w:pPr>
          </w:p>
        </w:tc>
      </w:tr>
      <w:tr w:rsidR="0004086F" w:rsidRPr="00D17C8A" w14:paraId="1158B0B4" w14:textId="77777777" w:rsidTr="00C3559A">
        <w:tc>
          <w:tcPr>
            <w:tcW w:w="5387" w:type="dxa"/>
            <w:shd w:val="clear" w:color="auto" w:fill="auto"/>
          </w:tcPr>
          <w:p w14:paraId="28A836D8" w14:textId="77777777" w:rsidR="0004086F" w:rsidRPr="003816BB" w:rsidRDefault="0004086F" w:rsidP="0004086F">
            <w:pPr>
              <w:widowControl w:val="0"/>
              <w:autoSpaceDE w:val="0"/>
              <w:autoSpaceDN w:val="0"/>
              <w:adjustRightInd w:val="0"/>
            </w:pPr>
            <w:r w:rsidRPr="003816BB">
              <w:lastRenderedPageBreak/>
              <w:t>S.3.7. Відповідна область</w:t>
            </w:r>
          </w:p>
        </w:tc>
        <w:tc>
          <w:tcPr>
            <w:tcW w:w="9497" w:type="dxa"/>
            <w:shd w:val="clear" w:color="auto" w:fill="auto"/>
          </w:tcPr>
          <w:p w14:paraId="584CD721" w14:textId="77777777" w:rsidR="0004086F" w:rsidRDefault="0004086F" w:rsidP="009D310B">
            <w:pPr>
              <w:widowControl w:val="0"/>
              <w:ind w:firstLine="431"/>
              <w:jc w:val="both"/>
              <w:rPr>
                <w:bCs/>
                <w:spacing w:val="-2"/>
              </w:rPr>
            </w:pPr>
            <w:r w:rsidRPr="00441BB7">
              <w:rPr>
                <w:spacing w:val="-2"/>
                <w:lang w:eastAsia="en-US"/>
              </w:rPr>
              <w:t xml:space="preserve">Результати ДСС формуються в цілому по Україні </w:t>
            </w:r>
            <w:r w:rsidRPr="00441BB7">
              <w:t>(</w:t>
            </w:r>
            <w:r w:rsidRPr="00441BB7">
              <w:rPr>
                <w:bCs/>
              </w:rPr>
              <w:t>без урахування тимчасово окупованої території Автономної Республіки Крим, м.</w:t>
            </w:r>
            <w:r w:rsidR="009536D5">
              <w:rPr>
                <w:bCs/>
              </w:rPr>
              <w:t> </w:t>
            </w:r>
            <w:r w:rsidRPr="00441BB7">
              <w:rPr>
                <w:bCs/>
              </w:rPr>
              <w:t xml:space="preserve">Севастополя та частини тимчасово окупованих територій у Донецькій та Луганській областях </w:t>
            </w:r>
            <w:r w:rsidRPr="00441BB7">
              <w:rPr>
                <w:bCs/>
                <w:spacing w:val="-2"/>
              </w:rPr>
              <w:t>(з 2014 по 2021 рік)</w:t>
            </w:r>
            <w:r w:rsidR="009536D5">
              <w:rPr>
                <w:bCs/>
                <w:spacing w:val="-2"/>
              </w:rPr>
              <w:t xml:space="preserve">; </w:t>
            </w:r>
            <w:r w:rsidR="009536D5" w:rsidRPr="003816BB">
              <w:rPr>
                <w:bCs/>
              </w:rPr>
              <w:t>без урахування тимчасово окупованих російською федерацією територій та частини територій, на яких ведуться (велися) бойові дії (з 2022 року)).</w:t>
            </w:r>
          </w:p>
          <w:p w14:paraId="16E604F4" w14:textId="77777777" w:rsidR="0004086F" w:rsidRDefault="0004086F" w:rsidP="009D310B">
            <w:pPr>
              <w:widowControl w:val="0"/>
              <w:ind w:firstLine="431"/>
              <w:jc w:val="both"/>
              <w:rPr>
                <w:highlight w:val="yellow"/>
              </w:rPr>
            </w:pPr>
          </w:p>
        </w:tc>
      </w:tr>
      <w:tr w:rsidR="0004086F" w:rsidRPr="00D17C8A" w14:paraId="4E6367A9" w14:textId="77777777" w:rsidTr="00C3559A">
        <w:tc>
          <w:tcPr>
            <w:tcW w:w="5387" w:type="dxa"/>
            <w:shd w:val="clear" w:color="auto" w:fill="auto"/>
          </w:tcPr>
          <w:p w14:paraId="127F9560" w14:textId="77777777" w:rsidR="0004086F" w:rsidRPr="003816BB" w:rsidRDefault="0004086F" w:rsidP="0004086F">
            <w:pPr>
              <w:widowControl w:val="0"/>
              <w:autoSpaceDE w:val="0"/>
              <w:autoSpaceDN w:val="0"/>
              <w:adjustRightInd w:val="0"/>
            </w:pPr>
            <w:r w:rsidRPr="003816BB">
              <w:t xml:space="preserve">S.3.8. </w:t>
            </w:r>
            <w:r w:rsidR="00441BB7" w:rsidRPr="003816BB">
              <w:t>Часове охоплення</w:t>
            </w:r>
          </w:p>
        </w:tc>
        <w:tc>
          <w:tcPr>
            <w:tcW w:w="9497" w:type="dxa"/>
            <w:shd w:val="clear" w:color="auto" w:fill="auto"/>
          </w:tcPr>
          <w:p w14:paraId="43924F41" w14:textId="77777777" w:rsidR="0004086F" w:rsidRPr="003816BB" w:rsidRDefault="0004086F" w:rsidP="009D310B">
            <w:pPr>
              <w:widowControl w:val="0"/>
              <w:autoSpaceDE w:val="0"/>
              <w:autoSpaceDN w:val="0"/>
              <w:adjustRightInd w:val="0"/>
              <w:ind w:firstLine="431"/>
              <w:jc w:val="both"/>
              <w:rPr>
                <w:bCs/>
              </w:rPr>
            </w:pPr>
            <w:r w:rsidRPr="003816BB">
              <w:t xml:space="preserve">ДСС охоплює період із 2000 року по </w:t>
            </w:r>
            <w:r w:rsidRPr="003816BB">
              <w:rPr>
                <w:bCs/>
              </w:rPr>
              <w:t>202</w:t>
            </w:r>
            <w:r w:rsidR="009536D5" w:rsidRPr="003816BB">
              <w:rPr>
                <w:bCs/>
              </w:rPr>
              <w:t>3</w:t>
            </w:r>
            <w:r w:rsidRPr="003816BB">
              <w:rPr>
                <w:bCs/>
              </w:rPr>
              <w:t xml:space="preserve"> роки. </w:t>
            </w:r>
            <w:r w:rsidRPr="003816BB">
              <w:t xml:space="preserve">У сучасному вигляді спостереження існує, починаючи з даних за 2019 рік. </w:t>
            </w:r>
            <w:r w:rsidRPr="003816BB">
              <w:rPr>
                <w:bCs/>
              </w:rPr>
              <w:t>Динамічний ряд описаний у пункті S.15.2.</w:t>
            </w:r>
          </w:p>
          <w:p w14:paraId="5EF7401C" w14:textId="77777777" w:rsidR="0004086F" w:rsidRPr="003816BB" w:rsidRDefault="0004086F" w:rsidP="009D310B">
            <w:pPr>
              <w:widowControl w:val="0"/>
              <w:ind w:firstLine="431"/>
              <w:jc w:val="both"/>
            </w:pPr>
          </w:p>
        </w:tc>
      </w:tr>
      <w:tr w:rsidR="0004086F" w:rsidRPr="00D17C8A" w14:paraId="6AB1014E" w14:textId="77777777" w:rsidTr="00C3559A">
        <w:tc>
          <w:tcPr>
            <w:tcW w:w="5387" w:type="dxa"/>
            <w:shd w:val="clear" w:color="auto" w:fill="auto"/>
          </w:tcPr>
          <w:p w14:paraId="568C910A" w14:textId="77777777" w:rsidR="0004086F" w:rsidRPr="003816BB" w:rsidRDefault="0004086F" w:rsidP="0004086F">
            <w:pPr>
              <w:widowControl w:val="0"/>
              <w:autoSpaceDE w:val="0"/>
              <w:autoSpaceDN w:val="0"/>
              <w:adjustRightInd w:val="0"/>
            </w:pPr>
            <w:r w:rsidRPr="003816BB">
              <w:t>S.3.9. Базисний період</w:t>
            </w:r>
          </w:p>
        </w:tc>
        <w:tc>
          <w:tcPr>
            <w:tcW w:w="9497" w:type="dxa"/>
            <w:shd w:val="clear" w:color="auto" w:fill="auto"/>
          </w:tcPr>
          <w:p w14:paraId="69A513E2" w14:textId="77777777" w:rsidR="0004086F" w:rsidRPr="003C1EF7" w:rsidRDefault="0004086F" w:rsidP="009D310B">
            <w:pPr>
              <w:widowControl w:val="0"/>
              <w:autoSpaceDE w:val="0"/>
              <w:autoSpaceDN w:val="0"/>
              <w:adjustRightInd w:val="0"/>
              <w:ind w:firstLine="430"/>
              <w:jc w:val="both"/>
            </w:pPr>
            <w:r w:rsidRPr="003C1EF7">
              <w:t>За цим ДСС не застосовується поняття базисного періоду.</w:t>
            </w:r>
          </w:p>
          <w:p w14:paraId="7CF8AA7A" w14:textId="77777777" w:rsidR="0004086F" w:rsidRPr="003C1EF7" w:rsidRDefault="0004086F" w:rsidP="009D310B">
            <w:pPr>
              <w:pStyle w:val="Default"/>
              <w:widowControl w:val="0"/>
              <w:ind w:firstLine="430"/>
              <w:rPr>
                <w:color w:val="FF0000"/>
              </w:rPr>
            </w:pPr>
          </w:p>
        </w:tc>
      </w:tr>
      <w:tr w:rsidR="0004086F" w:rsidRPr="00D17C8A" w14:paraId="1AA29748" w14:textId="77777777" w:rsidTr="00D21118">
        <w:trPr>
          <w:trHeight w:val="544"/>
        </w:trPr>
        <w:tc>
          <w:tcPr>
            <w:tcW w:w="5387" w:type="dxa"/>
            <w:shd w:val="clear" w:color="auto" w:fill="auto"/>
          </w:tcPr>
          <w:p w14:paraId="238BF843" w14:textId="77777777" w:rsidR="0004086F" w:rsidRPr="003816BB" w:rsidRDefault="0004086F" w:rsidP="0004086F">
            <w:pPr>
              <w:widowControl w:val="0"/>
              <w:autoSpaceDE w:val="0"/>
              <w:autoSpaceDN w:val="0"/>
              <w:adjustRightInd w:val="0"/>
            </w:pPr>
            <w:r w:rsidRPr="003816BB">
              <w:t>S.4. Одиниця вимірювання</w:t>
            </w:r>
          </w:p>
        </w:tc>
        <w:tc>
          <w:tcPr>
            <w:tcW w:w="9497" w:type="dxa"/>
            <w:shd w:val="clear" w:color="auto" w:fill="auto"/>
          </w:tcPr>
          <w:p w14:paraId="4BBFDD88" w14:textId="45E4A2DA" w:rsidR="0004086F" w:rsidRPr="003C1EF7" w:rsidRDefault="0004086F" w:rsidP="009D310B">
            <w:pPr>
              <w:widowControl w:val="0"/>
              <w:ind w:firstLine="430"/>
              <w:rPr>
                <w:color w:val="FF0000"/>
              </w:rPr>
            </w:pPr>
            <w:r w:rsidRPr="003C1EF7">
              <w:rPr>
                <w:bCs/>
              </w:rPr>
              <w:t>Тисяча гривень, відсоток, індекс</w:t>
            </w:r>
            <w:r w:rsidR="00382402" w:rsidRPr="003C1EF7">
              <w:rPr>
                <w:bCs/>
              </w:rPr>
              <w:t>, вартість.</w:t>
            </w:r>
          </w:p>
        </w:tc>
      </w:tr>
      <w:tr w:rsidR="0004086F" w:rsidRPr="00D17C8A" w14:paraId="652D4EDB" w14:textId="77777777" w:rsidTr="00C3559A">
        <w:tc>
          <w:tcPr>
            <w:tcW w:w="5387" w:type="dxa"/>
            <w:shd w:val="clear" w:color="auto" w:fill="auto"/>
          </w:tcPr>
          <w:p w14:paraId="6A9255B5" w14:textId="77777777" w:rsidR="0004086F" w:rsidRPr="003816BB" w:rsidRDefault="0004086F" w:rsidP="0004086F">
            <w:pPr>
              <w:widowControl w:val="0"/>
              <w:autoSpaceDE w:val="0"/>
              <w:autoSpaceDN w:val="0"/>
              <w:adjustRightInd w:val="0"/>
            </w:pPr>
            <w:r w:rsidRPr="003816BB">
              <w:t>S.5. Звітний період</w:t>
            </w:r>
          </w:p>
        </w:tc>
        <w:tc>
          <w:tcPr>
            <w:tcW w:w="9497" w:type="dxa"/>
            <w:shd w:val="clear" w:color="auto" w:fill="auto"/>
          </w:tcPr>
          <w:p w14:paraId="0AEEF592" w14:textId="77777777" w:rsidR="0004086F" w:rsidRPr="003C1EF7" w:rsidRDefault="0004086F" w:rsidP="009D310B">
            <w:pPr>
              <w:ind w:firstLine="430"/>
              <w:jc w:val="both"/>
            </w:pPr>
            <w:r w:rsidRPr="003C1EF7">
              <w:t>Останнім звітним період</w:t>
            </w:r>
            <w:r w:rsidR="00441BB7" w:rsidRPr="003C1EF7">
              <w:t>ом</w:t>
            </w:r>
            <w:r w:rsidRPr="003C1EF7">
              <w:t>, за який поширено результати цього ДСС, уважається 202</w:t>
            </w:r>
            <w:r w:rsidR="009536D5" w:rsidRPr="003C1EF7">
              <w:t>3</w:t>
            </w:r>
            <w:r w:rsidRPr="003C1EF7">
              <w:t xml:space="preserve"> рік. </w:t>
            </w:r>
          </w:p>
          <w:p w14:paraId="0C4F9C56" w14:textId="77777777" w:rsidR="0004086F" w:rsidRPr="003C1EF7" w:rsidRDefault="0004086F" w:rsidP="009D310B">
            <w:pPr>
              <w:widowControl w:val="0"/>
              <w:ind w:firstLine="430"/>
            </w:pPr>
          </w:p>
        </w:tc>
      </w:tr>
      <w:tr w:rsidR="00755505" w:rsidRPr="00D17C8A" w14:paraId="5876C9A1" w14:textId="77777777" w:rsidTr="004B6D1A">
        <w:tc>
          <w:tcPr>
            <w:tcW w:w="14884" w:type="dxa"/>
            <w:gridSpan w:val="2"/>
            <w:shd w:val="clear" w:color="auto" w:fill="auto"/>
          </w:tcPr>
          <w:p w14:paraId="16370991" w14:textId="77777777" w:rsidR="00755505" w:rsidRPr="003816BB" w:rsidRDefault="00755505" w:rsidP="005C6CD4">
            <w:pPr>
              <w:widowControl w:val="0"/>
              <w:autoSpaceDE w:val="0"/>
              <w:autoSpaceDN w:val="0"/>
              <w:adjustRightInd w:val="0"/>
            </w:pPr>
            <w:r w:rsidRPr="003816BB">
              <w:t>S.6. Підстава для проведення спостереження</w:t>
            </w:r>
          </w:p>
        </w:tc>
      </w:tr>
      <w:tr w:rsidR="00755505" w:rsidRPr="00D17C8A" w14:paraId="1AC2D663" w14:textId="77777777" w:rsidTr="00C3559A">
        <w:tc>
          <w:tcPr>
            <w:tcW w:w="5387" w:type="dxa"/>
            <w:shd w:val="clear" w:color="auto" w:fill="auto"/>
          </w:tcPr>
          <w:p w14:paraId="60220A0A" w14:textId="77777777" w:rsidR="00755505" w:rsidRPr="003816BB" w:rsidRDefault="00755505" w:rsidP="00F5736F">
            <w:pPr>
              <w:widowControl w:val="0"/>
              <w:autoSpaceDE w:val="0"/>
              <w:autoSpaceDN w:val="0"/>
              <w:adjustRightInd w:val="0"/>
            </w:pPr>
            <w:r w:rsidRPr="003816BB">
              <w:t>S.6.1. Законодавчі акти й угоди</w:t>
            </w:r>
          </w:p>
        </w:tc>
        <w:tc>
          <w:tcPr>
            <w:tcW w:w="9497" w:type="dxa"/>
            <w:shd w:val="clear" w:color="auto" w:fill="auto"/>
          </w:tcPr>
          <w:p w14:paraId="14E818B2" w14:textId="77777777" w:rsidR="00441BB7" w:rsidRPr="003816BB" w:rsidRDefault="00441BB7" w:rsidP="009D310B">
            <w:pPr>
              <w:ind w:firstLine="431"/>
              <w:jc w:val="both"/>
            </w:pPr>
            <w:r w:rsidRPr="003816BB">
              <w:t>Європейський рівень:</w:t>
            </w:r>
          </w:p>
          <w:p w14:paraId="27083032" w14:textId="77777777" w:rsidR="00441BB7" w:rsidRPr="003816BB" w:rsidRDefault="00441BB7" w:rsidP="009D310B">
            <w:pPr>
              <w:autoSpaceDE w:val="0"/>
              <w:autoSpaceDN w:val="0"/>
              <w:adjustRightInd w:val="0"/>
              <w:ind w:firstLine="431"/>
              <w:jc w:val="both"/>
            </w:pPr>
            <w:r w:rsidRPr="003816BB">
              <w:t>Регламент (ЄC) № 549/2013 Європейського Парламенту та Ради від 21 травня 2013 року про Європейську систему національних і регіональних рахунків в Європейському Союзі</w:t>
            </w:r>
            <w:r w:rsidR="009536D5" w:rsidRPr="003816BB">
              <w:t xml:space="preserve"> (далі – Регламент (ЄC) № 549/2013)</w:t>
            </w:r>
          </w:p>
          <w:p w14:paraId="002DA53E" w14:textId="77777777" w:rsidR="002E49B4" w:rsidRPr="003816BB" w:rsidRDefault="00463DE2" w:rsidP="009D310B">
            <w:pPr>
              <w:ind w:firstLine="431"/>
              <w:jc w:val="both"/>
            </w:pPr>
            <w:hyperlink r:id="rId12" w:history="1">
              <w:r w:rsidR="002E49B4" w:rsidRPr="003816BB">
                <w:t>http://data.europa.eu/eli/reg/2013/549/2015-08-24</w:t>
              </w:r>
            </w:hyperlink>
            <w:r w:rsidR="002E49B4" w:rsidRPr="003816BB">
              <w:t>;</w:t>
            </w:r>
          </w:p>
          <w:p w14:paraId="7228DC0A" w14:textId="77777777" w:rsidR="00441BB7" w:rsidRPr="003816BB" w:rsidRDefault="00441BB7" w:rsidP="009D310B">
            <w:pPr>
              <w:ind w:firstLine="431"/>
              <w:jc w:val="both"/>
            </w:pPr>
          </w:p>
          <w:p w14:paraId="248E6565" w14:textId="77777777" w:rsidR="00441BB7" w:rsidRPr="003816BB" w:rsidRDefault="00441BB7" w:rsidP="009D310B">
            <w:pPr>
              <w:ind w:firstLine="431"/>
              <w:jc w:val="both"/>
            </w:pPr>
            <w:r w:rsidRPr="003816BB">
              <w:t>Національний рівень:</w:t>
            </w:r>
          </w:p>
          <w:p w14:paraId="05D49C00" w14:textId="77777777" w:rsidR="00441BB7" w:rsidRPr="003816BB" w:rsidRDefault="00441BB7" w:rsidP="009D310B">
            <w:pPr>
              <w:ind w:firstLine="431"/>
              <w:jc w:val="both"/>
            </w:pPr>
            <w:r w:rsidRPr="003816BB">
              <w:t>Закон України "Про офіційну статистику"</w:t>
            </w:r>
          </w:p>
          <w:p w14:paraId="48716A57" w14:textId="77777777" w:rsidR="00441BB7" w:rsidRPr="003816BB" w:rsidRDefault="00441BB7" w:rsidP="009D310B">
            <w:pPr>
              <w:pStyle w:val="Default"/>
              <w:ind w:firstLine="431"/>
              <w:jc w:val="both"/>
              <w:rPr>
                <w:sz w:val="28"/>
                <w:szCs w:val="28"/>
              </w:rPr>
            </w:pPr>
            <w:r w:rsidRPr="003816BB">
              <w:rPr>
                <w:sz w:val="28"/>
                <w:szCs w:val="28"/>
              </w:rPr>
              <w:t xml:space="preserve">https://zakon.rada.gov.ua/laws/show/2524-20; </w:t>
            </w:r>
          </w:p>
          <w:p w14:paraId="42096A3D" w14:textId="77777777" w:rsidR="00F81AC7" w:rsidRPr="003816BB" w:rsidRDefault="00F81AC7" w:rsidP="009D310B">
            <w:pPr>
              <w:ind w:firstLine="431"/>
              <w:jc w:val="both"/>
            </w:pPr>
            <w:r w:rsidRPr="003816BB">
              <w:t>план державних статистичних спостережень на відповідний рік, затверджений розпорядженням Кабінету Міністрів України.</w:t>
            </w:r>
          </w:p>
          <w:p w14:paraId="7E3D8FCE" w14:textId="77777777" w:rsidR="00755505" w:rsidRPr="003816BB" w:rsidRDefault="00755505" w:rsidP="009D310B">
            <w:pPr>
              <w:ind w:firstLine="431"/>
              <w:jc w:val="both"/>
            </w:pPr>
          </w:p>
        </w:tc>
      </w:tr>
      <w:tr w:rsidR="00755505" w:rsidRPr="00D17C8A" w14:paraId="15E0EA78" w14:textId="77777777" w:rsidTr="00C3559A">
        <w:tc>
          <w:tcPr>
            <w:tcW w:w="5387" w:type="dxa"/>
            <w:shd w:val="clear" w:color="auto" w:fill="auto"/>
          </w:tcPr>
          <w:p w14:paraId="3FA753E1" w14:textId="77777777" w:rsidR="00755505" w:rsidRPr="003816BB" w:rsidRDefault="00755505" w:rsidP="00F5736F">
            <w:pPr>
              <w:widowControl w:val="0"/>
              <w:autoSpaceDE w:val="0"/>
              <w:autoSpaceDN w:val="0"/>
              <w:adjustRightInd w:val="0"/>
            </w:pPr>
            <w:r w:rsidRPr="003816BB">
              <w:lastRenderedPageBreak/>
              <w:t>S.6.2. Обмін інформацією</w:t>
            </w:r>
          </w:p>
        </w:tc>
        <w:tc>
          <w:tcPr>
            <w:tcW w:w="9497" w:type="dxa"/>
            <w:shd w:val="clear" w:color="auto" w:fill="auto"/>
          </w:tcPr>
          <w:p w14:paraId="1149B642" w14:textId="77777777" w:rsidR="008A6BC3" w:rsidRPr="003816BB" w:rsidRDefault="002E49B4" w:rsidP="008A6BC3">
            <w:pPr>
              <w:ind w:firstLine="431"/>
              <w:jc w:val="both"/>
              <w:rPr>
                <w:rFonts w:eastAsiaTheme="minorHAnsi"/>
                <w:color w:val="000000"/>
                <w:lang w:eastAsia="en-US"/>
              </w:rPr>
            </w:pPr>
            <w:r w:rsidRPr="003816BB">
              <w:t>Інформаці</w:t>
            </w:r>
            <w:r w:rsidR="00A146CD" w:rsidRPr="003816BB">
              <w:t>ю</w:t>
            </w:r>
            <w:r w:rsidRPr="003816BB">
              <w:t xml:space="preserve"> за результатами ДСС </w:t>
            </w:r>
            <w:r w:rsidR="008A6BC3" w:rsidRPr="003816BB">
              <w:rPr>
                <w:rFonts w:eastAsiaTheme="minorHAnsi"/>
                <w:color w:val="000000"/>
                <w:lang w:eastAsia="en-US"/>
              </w:rPr>
              <w:t>Держстат надає за запитами користувачів статистичної інформації у порядку та на умовах, визначених чинним законодавством.</w:t>
            </w:r>
          </w:p>
          <w:p w14:paraId="37806987" w14:textId="77777777" w:rsidR="002E49B4" w:rsidRDefault="008A6BC3" w:rsidP="009D310B">
            <w:pPr>
              <w:ind w:firstLine="431"/>
              <w:jc w:val="both"/>
            </w:pPr>
            <w:r w:rsidRPr="003816BB">
              <w:t xml:space="preserve">Також інформація ДСС надається </w:t>
            </w:r>
            <w:r w:rsidR="002E49B4" w:rsidRPr="003816BB">
              <w:t>департаменту статистики національних рахунків</w:t>
            </w:r>
            <w:r w:rsidR="00034CDD" w:rsidRPr="003816BB">
              <w:t xml:space="preserve"> </w:t>
            </w:r>
            <w:r w:rsidR="00855336" w:rsidRPr="003816BB">
              <w:t>Держстату, Міністерству економіки України (за запитом)</w:t>
            </w:r>
            <w:r w:rsidR="002E49B4" w:rsidRPr="003816BB">
              <w:t>.</w:t>
            </w:r>
          </w:p>
          <w:p w14:paraId="53E1BB72" w14:textId="44E24511" w:rsidR="003C1EF7" w:rsidRPr="003816BB" w:rsidRDefault="003C1EF7" w:rsidP="009D310B">
            <w:pPr>
              <w:ind w:firstLine="431"/>
              <w:jc w:val="both"/>
            </w:pPr>
          </w:p>
        </w:tc>
      </w:tr>
      <w:tr w:rsidR="00755505" w:rsidRPr="00D17C8A" w14:paraId="55CD7716" w14:textId="77777777" w:rsidTr="004B6D1A">
        <w:tc>
          <w:tcPr>
            <w:tcW w:w="14884" w:type="dxa"/>
            <w:gridSpan w:val="2"/>
            <w:shd w:val="clear" w:color="auto" w:fill="auto"/>
          </w:tcPr>
          <w:p w14:paraId="708FC034" w14:textId="77777777" w:rsidR="00755505" w:rsidRPr="00D17C8A" w:rsidRDefault="00755505" w:rsidP="005C6CD4">
            <w:pPr>
              <w:widowControl w:val="0"/>
              <w:autoSpaceDE w:val="0"/>
              <w:autoSpaceDN w:val="0"/>
              <w:adjustRightInd w:val="0"/>
            </w:pPr>
            <w:r w:rsidRPr="00D17C8A">
              <w:t>S.7. Конфіденційність</w:t>
            </w:r>
          </w:p>
        </w:tc>
      </w:tr>
      <w:tr w:rsidR="00755505" w:rsidRPr="00D17C8A" w14:paraId="5E739234" w14:textId="77777777" w:rsidTr="00C3559A">
        <w:tc>
          <w:tcPr>
            <w:tcW w:w="5387" w:type="dxa"/>
            <w:shd w:val="clear" w:color="auto" w:fill="auto"/>
          </w:tcPr>
          <w:p w14:paraId="465E6BEC" w14:textId="77777777" w:rsidR="00755505" w:rsidRPr="003816BB" w:rsidRDefault="00755505" w:rsidP="00F5736F">
            <w:pPr>
              <w:widowControl w:val="0"/>
              <w:autoSpaceDE w:val="0"/>
              <w:autoSpaceDN w:val="0"/>
              <w:adjustRightInd w:val="0"/>
            </w:pPr>
            <w:r w:rsidRPr="003816BB">
              <w:t>S.7.1. Конфіденційність ‒ політика</w:t>
            </w:r>
          </w:p>
        </w:tc>
        <w:tc>
          <w:tcPr>
            <w:tcW w:w="9497" w:type="dxa"/>
            <w:shd w:val="clear" w:color="auto" w:fill="auto"/>
          </w:tcPr>
          <w:p w14:paraId="2F5F09E9" w14:textId="77777777" w:rsidR="007E6662" w:rsidRPr="00D17C8A" w:rsidRDefault="007E6662" w:rsidP="009D310B">
            <w:pPr>
              <w:ind w:firstLine="465"/>
              <w:jc w:val="both"/>
              <w:rPr>
                <w:strike/>
              </w:rPr>
            </w:pPr>
            <w:r w:rsidRPr="00D17C8A">
              <w:t>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глави V Регламенту (ЄС) № 223/2009 Європейського Парламенту та Ради від 11 березня 2009 року про європейську статистику,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18097EB3" w14:textId="77777777" w:rsidR="0070064B" w:rsidRDefault="007E6662" w:rsidP="009D310B">
            <w:pPr>
              <w:spacing w:line="233" w:lineRule="auto"/>
              <w:ind w:firstLine="465"/>
              <w:jc w:val="both"/>
            </w:pPr>
            <w:r w:rsidRPr="00D17C8A">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w:t>
            </w:r>
            <w:r w:rsidRPr="00D17C8A">
              <w:lastRenderedPageBreak/>
              <w:t>статистичної інформації, затверджених наказом Держстату від 30 грудня 2022 року № 434, зареєстрованим у Міністерстві юстиції України 05 квітня 2023 року за № 573/39629.</w:t>
            </w:r>
          </w:p>
          <w:p w14:paraId="2558E5C6" w14:textId="545D3D67" w:rsidR="003C1EF7" w:rsidRPr="00D17C8A" w:rsidRDefault="003C1EF7" w:rsidP="009D310B">
            <w:pPr>
              <w:spacing w:line="233" w:lineRule="auto"/>
              <w:ind w:firstLine="465"/>
              <w:jc w:val="both"/>
            </w:pPr>
          </w:p>
        </w:tc>
      </w:tr>
      <w:tr w:rsidR="00755505" w:rsidRPr="00D17C8A" w14:paraId="715CC2DD" w14:textId="77777777" w:rsidTr="00C3559A">
        <w:tc>
          <w:tcPr>
            <w:tcW w:w="5387" w:type="dxa"/>
            <w:shd w:val="clear" w:color="auto" w:fill="auto"/>
          </w:tcPr>
          <w:p w14:paraId="12BCB45A" w14:textId="77777777" w:rsidR="00755505" w:rsidRPr="003816BB" w:rsidRDefault="00755505" w:rsidP="00F5736F">
            <w:pPr>
              <w:widowControl w:val="0"/>
              <w:autoSpaceDE w:val="0"/>
              <w:autoSpaceDN w:val="0"/>
              <w:adjustRightInd w:val="0"/>
            </w:pPr>
            <w:r w:rsidRPr="003816BB">
              <w:lastRenderedPageBreak/>
              <w:t>S.7.2. Конфіденційність ‒ обробка даних</w:t>
            </w:r>
          </w:p>
        </w:tc>
        <w:tc>
          <w:tcPr>
            <w:tcW w:w="9497" w:type="dxa"/>
            <w:shd w:val="clear" w:color="auto" w:fill="auto"/>
          </w:tcPr>
          <w:p w14:paraId="6C5FA3E7" w14:textId="77777777" w:rsidR="007E6662" w:rsidRPr="00D17C8A" w:rsidRDefault="007E6662" w:rsidP="009D310B">
            <w:pPr>
              <w:ind w:firstLine="465"/>
              <w:contextualSpacing/>
              <w:jc w:val="both"/>
            </w:pPr>
            <w:r w:rsidRPr="00D17C8A">
              <w:t>Під час проведення ДСС для дотримання встановлених законодавством гарантій забезпечення статистичної конфіденційності реалізуються такі заходи:</w:t>
            </w:r>
          </w:p>
          <w:p w14:paraId="2C1FD280" w14:textId="77777777" w:rsidR="007E6662" w:rsidRPr="007E6662" w:rsidRDefault="007E6662" w:rsidP="009D310B">
            <w:pPr>
              <w:ind w:firstLine="465"/>
              <w:jc w:val="both"/>
            </w:pPr>
            <w:r w:rsidRPr="007E6662">
              <w:t>надання статистичної інформації, отриманої за результатами ДСС, користувачам в агрегованому знеособленому вигляді;</w:t>
            </w:r>
          </w:p>
          <w:p w14:paraId="5BDB3C75" w14:textId="77777777" w:rsidR="007E6662" w:rsidRPr="007E6662" w:rsidRDefault="007E6662" w:rsidP="009D310B">
            <w:pPr>
              <w:ind w:firstLine="465"/>
              <w:jc w:val="both"/>
            </w:pPr>
            <w:r w:rsidRPr="007E6662">
              <w:t>нерозповсюдження інформації, яка була отримана під час проведення ДСС, якщо є загроза розкриття первинних даних;</w:t>
            </w:r>
          </w:p>
          <w:p w14:paraId="04AB4B0B" w14:textId="77777777" w:rsidR="007E6662" w:rsidRPr="007E6662" w:rsidRDefault="007E6662" w:rsidP="009D310B">
            <w:pPr>
              <w:tabs>
                <w:tab w:val="left" w:pos="851"/>
              </w:tabs>
              <w:ind w:firstLine="465"/>
              <w:jc w:val="both"/>
              <w:outlineLvl w:val="1"/>
            </w:pPr>
            <w:r w:rsidRPr="007E6662">
              <w:t>захист і використання виключно у статистичних цілях інформації, що містить статистичні переліки.</w:t>
            </w:r>
          </w:p>
          <w:p w14:paraId="3A6AA61C" w14:textId="77777777" w:rsidR="007E6662" w:rsidRPr="00D17C8A" w:rsidRDefault="007E6662" w:rsidP="009D310B">
            <w:pPr>
              <w:autoSpaceDE w:val="0"/>
              <w:autoSpaceDN w:val="0"/>
              <w:adjustRightInd w:val="0"/>
              <w:ind w:firstLine="465"/>
              <w:jc w:val="both"/>
            </w:pPr>
            <w:r w:rsidRPr="007E6662">
              <w:t>Контроль ризику розкриття конфіденційних даних здійснюється для кожного з показників, що формуються</w:t>
            </w:r>
            <w:r w:rsidRPr="00D17C8A">
              <w:t xml:space="preserve"> за результатами ДСС</w:t>
            </w:r>
            <w:r w:rsidRPr="00D17C8A">
              <w:rPr>
                <w:color w:val="000000" w:themeColor="text1"/>
              </w:rPr>
              <w:t>, за правилом порогового значення, згідн</w:t>
            </w:r>
            <w:r w:rsidRPr="00D17C8A">
              <w:t xml:space="preserve">о з яким значення статистичного показника є вразливим, якщо воно розраховано на базі занадто малої кількості статистичних одиниць (три та менше). </w:t>
            </w:r>
          </w:p>
          <w:p w14:paraId="28735418" w14:textId="77777777" w:rsidR="007E6662" w:rsidRDefault="007E6662" w:rsidP="009D310B">
            <w:pPr>
              <w:autoSpaceDE w:val="0"/>
              <w:autoSpaceDN w:val="0"/>
              <w:adjustRightInd w:val="0"/>
              <w:ind w:firstLine="465"/>
              <w:jc w:val="both"/>
            </w:pPr>
            <w:r w:rsidRPr="00D17C8A">
              <w:t>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p w14:paraId="6B6DE0FA" w14:textId="77777777" w:rsidR="00190391" w:rsidRPr="00D17C8A" w:rsidRDefault="00190391" w:rsidP="009D310B">
            <w:pPr>
              <w:autoSpaceDE w:val="0"/>
              <w:autoSpaceDN w:val="0"/>
              <w:adjustRightInd w:val="0"/>
              <w:ind w:firstLine="465"/>
              <w:jc w:val="both"/>
            </w:pPr>
          </w:p>
        </w:tc>
      </w:tr>
      <w:tr w:rsidR="00755505" w:rsidRPr="00D17C8A" w14:paraId="0DFB49D1" w14:textId="77777777" w:rsidTr="004B6D1A">
        <w:tc>
          <w:tcPr>
            <w:tcW w:w="14884" w:type="dxa"/>
            <w:gridSpan w:val="2"/>
            <w:shd w:val="clear" w:color="auto" w:fill="auto"/>
          </w:tcPr>
          <w:p w14:paraId="0EAC95CB" w14:textId="77777777" w:rsidR="00755505" w:rsidRPr="00D17C8A" w:rsidRDefault="00755505" w:rsidP="004363EC">
            <w:pPr>
              <w:widowControl w:val="0"/>
              <w:autoSpaceDE w:val="0"/>
              <w:autoSpaceDN w:val="0"/>
              <w:adjustRightInd w:val="0"/>
              <w:jc w:val="both"/>
            </w:pPr>
            <w:r w:rsidRPr="00D17C8A">
              <w:t>S.8. Політика оприлюднення</w:t>
            </w:r>
          </w:p>
        </w:tc>
      </w:tr>
      <w:tr w:rsidR="00C40AF7" w:rsidRPr="00D17C8A" w14:paraId="6D593B68" w14:textId="77777777" w:rsidTr="00CB2FAF">
        <w:tc>
          <w:tcPr>
            <w:tcW w:w="5387" w:type="dxa"/>
            <w:shd w:val="clear" w:color="auto" w:fill="auto"/>
          </w:tcPr>
          <w:p w14:paraId="7C4B8BD2" w14:textId="77777777" w:rsidR="00C40AF7" w:rsidRPr="003816BB" w:rsidRDefault="00C40AF7" w:rsidP="00C40AF7">
            <w:pPr>
              <w:widowControl w:val="0"/>
              <w:autoSpaceDE w:val="0"/>
              <w:autoSpaceDN w:val="0"/>
              <w:adjustRightInd w:val="0"/>
            </w:pPr>
            <w:r w:rsidRPr="003816BB">
              <w:lastRenderedPageBreak/>
              <w:t>S.8.1. Календар оприлюднення інформації</w:t>
            </w:r>
          </w:p>
        </w:tc>
        <w:tc>
          <w:tcPr>
            <w:tcW w:w="9497" w:type="dxa"/>
            <w:shd w:val="clear" w:color="auto" w:fill="auto"/>
          </w:tcPr>
          <w:p w14:paraId="794000A1" w14:textId="77777777" w:rsidR="00C40AF7" w:rsidRPr="007E6662" w:rsidRDefault="00C40AF7" w:rsidP="009D310B">
            <w:pPr>
              <w:ind w:firstLine="451"/>
              <w:jc w:val="both"/>
            </w:pPr>
            <w:r w:rsidRPr="007E6662">
              <w:t>Держстат щорічно здійснює підготовку календаря оприлюднення інформації, який містить, зокрема, перелік та звітний період статистичних продуктів (інформації), терміни їх поширення тощо.</w:t>
            </w:r>
          </w:p>
          <w:p w14:paraId="27651EBF" w14:textId="77777777" w:rsidR="00C40AF7" w:rsidRPr="00F82FDA" w:rsidRDefault="00C40AF7" w:rsidP="009D310B">
            <w:pPr>
              <w:widowControl w:val="0"/>
              <w:ind w:firstLine="451"/>
              <w:jc w:val="both"/>
              <w:rPr>
                <w:highlight w:val="cyan"/>
              </w:rPr>
            </w:pPr>
          </w:p>
        </w:tc>
      </w:tr>
      <w:tr w:rsidR="00C40AF7" w:rsidRPr="00D17C8A" w14:paraId="7F888829" w14:textId="77777777" w:rsidTr="00CB2FAF">
        <w:tc>
          <w:tcPr>
            <w:tcW w:w="5387" w:type="dxa"/>
            <w:shd w:val="clear" w:color="auto" w:fill="auto"/>
          </w:tcPr>
          <w:p w14:paraId="13490390" w14:textId="77777777" w:rsidR="00C40AF7" w:rsidRPr="003816BB" w:rsidRDefault="00C40AF7" w:rsidP="00C40AF7">
            <w:pPr>
              <w:widowControl w:val="0"/>
              <w:autoSpaceDE w:val="0"/>
              <w:autoSpaceDN w:val="0"/>
              <w:adjustRightInd w:val="0"/>
            </w:pPr>
            <w:r w:rsidRPr="003816BB">
              <w:t>S.8.2. Доступ до календаря оприлюднення інформації</w:t>
            </w:r>
          </w:p>
        </w:tc>
        <w:tc>
          <w:tcPr>
            <w:tcW w:w="9497" w:type="dxa"/>
            <w:shd w:val="clear" w:color="auto" w:fill="auto"/>
          </w:tcPr>
          <w:p w14:paraId="731A6BAC" w14:textId="77777777" w:rsidR="000A46BD" w:rsidRPr="00D17C8A" w:rsidRDefault="000A46BD" w:rsidP="009D310B">
            <w:pPr>
              <w:widowControl w:val="0"/>
              <w:autoSpaceDE w:val="0"/>
              <w:autoSpaceDN w:val="0"/>
              <w:adjustRightInd w:val="0"/>
              <w:ind w:firstLine="451"/>
              <w:jc w:val="both"/>
            </w:pPr>
            <w:r w:rsidRPr="00D17C8A">
              <w:t>Результати ДСС оприлюднюються відповідно до календаря оприлюднення статистичної інформації.</w:t>
            </w:r>
          </w:p>
          <w:p w14:paraId="57A1A6CF" w14:textId="77777777" w:rsidR="000A46BD" w:rsidRPr="00D17C8A" w:rsidRDefault="000A46BD" w:rsidP="009D310B">
            <w:pPr>
              <w:widowControl w:val="0"/>
              <w:autoSpaceDE w:val="0"/>
              <w:autoSpaceDN w:val="0"/>
              <w:adjustRightInd w:val="0"/>
              <w:ind w:firstLine="451"/>
              <w:jc w:val="both"/>
            </w:pPr>
            <w:r w:rsidRPr="00D17C8A">
              <w:t xml:space="preserve">Річний календар оприлюднення інформації розміщений на офіційному вебсайті Держстату (www.ukrstat.gov.ua) у розділі "Діяльність"/"Плани та графіки роботи" та </w:t>
            </w:r>
            <w:r w:rsidRPr="000A46BD">
              <w:t>розділі "Статистична інформація", щомісячний календар – на головній сторінці.</w:t>
            </w:r>
          </w:p>
          <w:p w14:paraId="6F8940D1" w14:textId="77777777" w:rsidR="00C40AF7" w:rsidRPr="00F82FDA" w:rsidRDefault="00C40AF7" w:rsidP="009D310B">
            <w:pPr>
              <w:ind w:firstLine="451"/>
              <w:jc w:val="both"/>
              <w:rPr>
                <w:highlight w:val="cyan"/>
              </w:rPr>
            </w:pPr>
          </w:p>
        </w:tc>
      </w:tr>
      <w:tr w:rsidR="00755505" w:rsidRPr="00D17C8A" w14:paraId="0E27458F" w14:textId="77777777" w:rsidTr="00CB2FAF">
        <w:tc>
          <w:tcPr>
            <w:tcW w:w="5387" w:type="dxa"/>
            <w:shd w:val="clear" w:color="auto" w:fill="auto"/>
          </w:tcPr>
          <w:p w14:paraId="33DC7F03" w14:textId="77777777" w:rsidR="00755505" w:rsidRPr="003816BB" w:rsidRDefault="00755505" w:rsidP="00F5736F">
            <w:pPr>
              <w:widowControl w:val="0"/>
              <w:autoSpaceDE w:val="0"/>
              <w:autoSpaceDN w:val="0"/>
              <w:adjustRightInd w:val="0"/>
            </w:pPr>
            <w:r w:rsidRPr="003816BB">
              <w:t>S.8.3. Доступ користувача до інформації</w:t>
            </w:r>
          </w:p>
        </w:tc>
        <w:tc>
          <w:tcPr>
            <w:tcW w:w="9497" w:type="dxa"/>
            <w:shd w:val="clear" w:color="auto" w:fill="auto"/>
          </w:tcPr>
          <w:p w14:paraId="3AAC9831" w14:textId="77777777" w:rsidR="00B80C0A" w:rsidRPr="003C1EF7" w:rsidRDefault="00B80C0A" w:rsidP="00B80C0A">
            <w:pPr>
              <w:ind w:firstLine="459"/>
              <w:jc w:val="both"/>
              <w:rPr>
                <w:color w:val="000000"/>
              </w:rPr>
            </w:pPr>
            <w:r w:rsidRPr="003C1EF7">
              <w:rPr>
                <w:color w:val="000000"/>
              </w:rPr>
              <w:t xml:space="preserve">Відповідно до Закону України "Про офіційну статистику" статистична інформація, отримана за результатами ДСС, поширюється у агрегованому знеособленому вигляді. </w:t>
            </w:r>
          </w:p>
          <w:p w14:paraId="0A576D9D" w14:textId="77777777" w:rsidR="00B80C0A" w:rsidRPr="003C1EF7" w:rsidRDefault="00B80C0A" w:rsidP="00B80C0A">
            <w:pPr>
              <w:ind w:firstLine="459"/>
              <w:jc w:val="both"/>
              <w:rPr>
                <w:color w:val="000000"/>
              </w:rPr>
            </w:pPr>
            <w:r w:rsidRPr="003C1EF7">
              <w:rPr>
                <w:color w:val="000000"/>
              </w:rPr>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w:t>
            </w:r>
            <w:proofErr w:type="spellStart"/>
            <w:r w:rsidRPr="003C1EF7">
              <w:rPr>
                <w:color w:val="000000"/>
              </w:rPr>
              <w:t>вебсайті</w:t>
            </w:r>
            <w:proofErr w:type="spellEnd"/>
            <w:r w:rsidRPr="003C1EF7">
              <w:rPr>
                <w:color w:val="000000"/>
              </w:rPr>
              <w:t xml:space="preserve"> Держстату (www.ukrstat.gov.ua) у відповідних статистичних продуктах (статистична інформація, статистичні публікації тощо). </w:t>
            </w:r>
          </w:p>
          <w:p w14:paraId="5714E365" w14:textId="4563068D" w:rsidR="00B80C0A" w:rsidRPr="003C1EF7" w:rsidRDefault="00B80C0A" w:rsidP="00B80C0A">
            <w:pPr>
              <w:ind w:firstLine="459"/>
              <w:jc w:val="both"/>
              <w:rPr>
                <w:color w:val="000000"/>
              </w:rPr>
            </w:pPr>
            <w:r w:rsidRPr="003C1EF7">
              <w:rPr>
                <w:color w:val="000000"/>
              </w:rPr>
              <w:t xml:space="preserve">Доступ користувачів до статистичної інформації відбувається відповідно до </w:t>
            </w:r>
            <w:r w:rsidRPr="003C1EF7">
              <w:rPr>
                <w:rFonts w:eastAsia="Verdana" w:cs="Verdana"/>
                <w:color w:val="000000"/>
              </w:rPr>
              <w:t xml:space="preserve">Політики поширення офіційної державної статистичної інформації, </w:t>
            </w:r>
            <w:r w:rsidRPr="003C1EF7">
              <w:rPr>
                <w:color w:val="000000"/>
              </w:rPr>
              <w:t xml:space="preserve">затвердженої наказом Держстату від 21 грудня 2022 року </w:t>
            </w:r>
            <w:r w:rsidRPr="003C1EF7">
              <w:rPr>
                <w:color w:val="000000"/>
              </w:rPr>
              <w:br/>
              <w:t xml:space="preserve">№ 335, </w:t>
            </w:r>
            <w:r w:rsidRPr="003C1EF7">
              <w:rPr>
                <w:rFonts w:ascii="TimesNewRomanPSMT" w:hAnsi="TimesNewRomanPSMT" w:cs="TimesNewRomanPSMT"/>
                <w:color w:val="000000"/>
                <w:lang w:eastAsia="en-US"/>
              </w:rPr>
              <w:t>з</w:t>
            </w:r>
            <w:r w:rsidRPr="003C1EF7">
              <w:rPr>
                <w:color w:val="000000"/>
              </w:rPr>
              <w:t xml:space="preserve">ареєстрованим у Міністерстві юстиції України 24 січня 2023 року </w:t>
            </w:r>
            <w:r w:rsidRPr="003C1EF7">
              <w:rPr>
                <w:color w:val="000000"/>
              </w:rPr>
              <w:br/>
              <w:t>№ 155/39211.</w:t>
            </w:r>
          </w:p>
          <w:p w14:paraId="73AEA61B" w14:textId="57647ED8" w:rsidR="00AE6A73" w:rsidRPr="00D17C8A" w:rsidRDefault="00B80C0A" w:rsidP="00B80C0A">
            <w:pPr>
              <w:pStyle w:val="a4"/>
              <w:numPr>
                <w:ilvl w:val="0"/>
                <w:numId w:val="1"/>
              </w:numPr>
              <w:ind w:left="0" w:firstLine="451"/>
              <w:contextualSpacing/>
              <w:jc w:val="both"/>
            </w:pPr>
            <w:r w:rsidRPr="003C1EF7">
              <w:rPr>
                <w:color w:val="000000"/>
              </w:rPr>
              <w:t xml:space="preserve">Статистична інформація, розміщена на офіційному </w:t>
            </w:r>
            <w:proofErr w:type="spellStart"/>
            <w:r w:rsidRPr="003C1EF7">
              <w:rPr>
                <w:color w:val="000000"/>
              </w:rPr>
              <w:t>вебсайті</w:t>
            </w:r>
            <w:proofErr w:type="spellEnd"/>
            <w:r w:rsidRPr="003C1EF7">
              <w:rPr>
                <w:color w:val="000000"/>
              </w:rPr>
              <w:t xml:space="preserve"> Держстату (www.ukrstat.gov.ua</w:t>
            </w:r>
            <w:r w:rsidRPr="003C1EF7">
              <w:rPr>
                <w:color w:val="000000"/>
                <w:u w:val="single"/>
              </w:rPr>
              <w:t>)</w:t>
            </w:r>
            <w:r w:rsidRPr="003C1EF7">
              <w:rPr>
                <w:color w:val="000000"/>
              </w:rPr>
              <w:t>, є доступною та відкритою для всіх користувачів без будь-яких обмежень.</w:t>
            </w:r>
          </w:p>
        </w:tc>
      </w:tr>
      <w:tr w:rsidR="00755505" w:rsidRPr="00D17C8A" w14:paraId="029EF4D2" w14:textId="77777777" w:rsidTr="00CB2FAF">
        <w:tc>
          <w:tcPr>
            <w:tcW w:w="5387" w:type="dxa"/>
            <w:shd w:val="clear" w:color="auto" w:fill="auto"/>
          </w:tcPr>
          <w:p w14:paraId="13A43A38" w14:textId="77777777" w:rsidR="00755505" w:rsidRPr="003816BB" w:rsidRDefault="00755505" w:rsidP="00F5736F">
            <w:pPr>
              <w:widowControl w:val="0"/>
              <w:autoSpaceDE w:val="0"/>
              <w:autoSpaceDN w:val="0"/>
              <w:adjustRightInd w:val="0"/>
            </w:pPr>
            <w:r w:rsidRPr="003816BB">
              <w:lastRenderedPageBreak/>
              <w:t>S.9. Періодичність оприлюднення інформації</w:t>
            </w:r>
          </w:p>
        </w:tc>
        <w:tc>
          <w:tcPr>
            <w:tcW w:w="9497" w:type="dxa"/>
            <w:shd w:val="clear" w:color="auto" w:fill="auto"/>
          </w:tcPr>
          <w:p w14:paraId="1E5A43D2" w14:textId="77777777" w:rsidR="000A46BD" w:rsidRPr="003816BB" w:rsidRDefault="000A46BD" w:rsidP="009D310B">
            <w:pPr>
              <w:pStyle w:val="Default"/>
              <w:ind w:firstLine="454"/>
              <w:jc w:val="both"/>
              <w:rPr>
                <w:sz w:val="28"/>
                <w:szCs w:val="28"/>
              </w:rPr>
            </w:pPr>
            <w:r w:rsidRPr="003816BB">
              <w:rPr>
                <w:color w:val="auto"/>
                <w:sz w:val="28"/>
                <w:szCs w:val="28"/>
                <w:lang w:eastAsia="uk-UA"/>
              </w:rPr>
              <w:t xml:space="preserve">Статистична інформація за результатами цього ДСС оприлюднюється </w:t>
            </w:r>
            <w:r w:rsidRPr="003816BB">
              <w:rPr>
                <w:bCs/>
                <w:sz w:val="28"/>
                <w:szCs w:val="28"/>
              </w:rPr>
              <w:t>щорічно.</w:t>
            </w:r>
          </w:p>
          <w:p w14:paraId="07E8A217" w14:textId="77777777" w:rsidR="00AE6A73" w:rsidRPr="003816BB" w:rsidRDefault="000A46BD" w:rsidP="009D310B">
            <w:pPr>
              <w:ind w:firstLine="454"/>
              <w:jc w:val="both"/>
            </w:pPr>
            <w:r w:rsidRPr="003816BB">
              <w:t>Терміни поширення, статистичні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розміщено на офіційному вебсайті Держстату (http://www.ukrstat.gov.ua) у розділі "Діяльність"/"Плани та графіки роботи".</w:t>
            </w:r>
          </w:p>
        </w:tc>
      </w:tr>
      <w:tr w:rsidR="00755505" w:rsidRPr="00D17C8A" w14:paraId="7E07DE2F" w14:textId="77777777" w:rsidTr="004B6D1A">
        <w:tc>
          <w:tcPr>
            <w:tcW w:w="14884" w:type="dxa"/>
            <w:gridSpan w:val="2"/>
            <w:shd w:val="clear" w:color="auto" w:fill="auto"/>
          </w:tcPr>
          <w:p w14:paraId="2722D310" w14:textId="77777777" w:rsidR="00755505" w:rsidRPr="003816BB" w:rsidRDefault="00EE6613" w:rsidP="007635FE">
            <w:pPr>
              <w:widowControl w:val="0"/>
              <w:autoSpaceDE w:val="0"/>
              <w:autoSpaceDN w:val="0"/>
              <w:adjustRightInd w:val="0"/>
            </w:pPr>
            <w:r w:rsidRPr="003816BB">
              <w:t xml:space="preserve">S.10. </w:t>
            </w:r>
            <w:r w:rsidR="00755505" w:rsidRPr="003816BB">
              <w:t>Доступність і ясність</w:t>
            </w:r>
          </w:p>
        </w:tc>
      </w:tr>
      <w:tr w:rsidR="00755505" w:rsidRPr="00D17C8A" w14:paraId="024FDF78" w14:textId="77777777" w:rsidTr="00C3559A">
        <w:tc>
          <w:tcPr>
            <w:tcW w:w="5387" w:type="dxa"/>
            <w:shd w:val="clear" w:color="auto" w:fill="auto"/>
          </w:tcPr>
          <w:p w14:paraId="0EE3ABF6" w14:textId="77777777" w:rsidR="00755505" w:rsidRPr="00D17C8A" w:rsidRDefault="00EE6613" w:rsidP="00F5736F">
            <w:pPr>
              <w:widowControl w:val="0"/>
              <w:autoSpaceDE w:val="0"/>
              <w:autoSpaceDN w:val="0"/>
              <w:adjustRightInd w:val="0"/>
            </w:pPr>
            <w:r w:rsidRPr="00D17C8A">
              <w:t>S.10.1.</w:t>
            </w:r>
            <w:r w:rsidR="00755505" w:rsidRPr="00D17C8A">
              <w:t xml:space="preserve"> Повідомлення для ЗМІ</w:t>
            </w:r>
          </w:p>
        </w:tc>
        <w:tc>
          <w:tcPr>
            <w:tcW w:w="9497" w:type="dxa"/>
            <w:shd w:val="clear" w:color="auto" w:fill="auto"/>
          </w:tcPr>
          <w:p w14:paraId="4F48ABA5" w14:textId="77777777" w:rsidR="000A46BD" w:rsidRDefault="000A46BD" w:rsidP="009D310B">
            <w:pPr>
              <w:widowControl w:val="0"/>
              <w:autoSpaceDE w:val="0"/>
              <w:autoSpaceDN w:val="0"/>
              <w:adjustRightInd w:val="0"/>
              <w:ind w:firstLine="431"/>
              <w:jc w:val="both"/>
            </w:pPr>
            <w:r w:rsidRPr="000A46BD">
              <w:t>За цим ДСС підготовку експрес-випусків не передбачено.</w:t>
            </w:r>
          </w:p>
          <w:p w14:paraId="31EDCA62" w14:textId="77777777" w:rsidR="000A46BD" w:rsidRPr="00D17C8A" w:rsidRDefault="000A46BD" w:rsidP="009D310B">
            <w:pPr>
              <w:widowControl w:val="0"/>
              <w:autoSpaceDE w:val="0"/>
              <w:autoSpaceDN w:val="0"/>
              <w:adjustRightInd w:val="0"/>
              <w:ind w:firstLine="431"/>
              <w:jc w:val="both"/>
            </w:pPr>
            <w:r w:rsidRPr="006E1180">
              <w:t xml:space="preserve">Статистична інформація </w:t>
            </w:r>
            <w:r w:rsidRPr="006E1180">
              <w:rPr>
                <w:bCs/>
              </w:rPr>
              <w:t xml:space="preserve">за результатами спостереження </w:t>
            </w:r>
            <w:r w:rsidRPr="006E1180">
              <w:t>оприлюднюється на офіційному вебсайті Держстату в розділах</w:t>
            </w:r>
            <w:r>
              <w:t xml:space="preserve"> </w:t>
            </w:r>
            <w:r w:rsidRPr="006E1180">
              <w:t>"Статистична інформація"/"Економічна статистика</w:t>
            </w:r>
            <w:r w:rsidRPr="00D17C8A">
              <w:t>"/"Економічна діяльність"/"</w:t>
            </w:r>
            <w:r>
              <w:t>Основні засоби</w:t>
            </w:r>
            <w:r w:rsidRPr="00D17C8A">
              <w:t>"</w:t>
            </w:r>
            <w:r>
              <w:t>.</w:t>
            </w:r>
          </w:p>
          <w:p w14:paraId="0A79EB98" w14:textId="77777777" w:rsidR="001627BC" w:rsidRPr="00D17C8A" w:rsidRDefault="001627BC" w:rsidP="009D310B">
            <w:pPr>
              <w:widowControl w:val="0"/>
              <w:autoSpaceDE w:val="0"/>
              <w:autoSpaceDN w:val="0"/>
              <w:adjustRightInd w:val="0"/>
              <w:ind w:firstLine="431"/>
              <w:jc w:val="both"/>
            </w:pPr>
          </w:p>
        </w:tc>
      </w:tr>
      <w:tr w:rsidR="00755505" w:rsidRPr="00D17C8A" w14:paraId="7B6CF1D0" w14:textId="77777777" w:rsidTr="00C3559A">
        <w:tc>
          <w:tcPr>
            <w:tcW w:w="5387" w:type="dxa"/>
            <w:shd w:val="clear" w:color="auto" w:fill="auto"/>
          </w:tcPr>
          <w:p w14:paraId="4D3CA961" w14:textId="77777777" w:rsidR="00755505" w:rsidRPr="003816BB" w:rsidRDefault="00EE6613" w:rsidP="00F5736F">
            <w:pPr>
              <w:widowControl w:val="0"/>
              <w:autoSpaceDE w:val="0"/>
              <w:autoSpaceDN w:val="0"/>
              <w:adjustRightInd w:val="0"/>
            </w:pPr>
            <w:r w:rsidRPr="003816BB">
              <w:t xml:space="preserve">S.10.2. </w:t>
            </w:r>
            <w:r w:rsidR="00755505" w:rsidRPr="003816BB">
              <w:t>Публікації</w:t>
            </w:r>
          </w:p>
        </w:tc>
        <w:tc>
          <w:tcPr>
            <w:tcW w:w="9497" w:type="dxa"/>
            <w:shd w:val="clear" w:color="auto" w:fill="auto"/>
          </w:tcPr>
          <w:p w14:paraId="2B3ABD37" w14:textId="77777777" w:rsidR="000A46BD" w:rsidRPr="00ED2F82" w:rsidRDefault="000A46BD" w:rsidP="009D310B">
            <w:pPr>
              <w:widowControl w:val="0"/>
              <w:autoSpaceDE w:val="0"/>
              <w:autoSpaceDN w:val="0"/>
              <w:adjustRightInd w:val="0"/>
              <w:ind w:firstLine="431"/>
              <w:jc w:val="both"/>
            </w:pPr>
            <w:r w:rsidRPr="00ED2F82">
              <w:t xml:space="preserve">Статистичними публікаціями, в яких поширюються дані ДСС, є статистичні продукти (статистична інформація, статистичні публікації), що розміщуються на офіційному вебсайті Держстату. </w:t>
            </w:r>
          </w:p>
          <w:p w14:paraId="0779C2B2" w14:textId="77777777" w:rsidR="000A46BD" w:rsidRPr="00ED2F82" w:rsidRDefault="000A46BD" w:rsidP="009D310B">
            <w:pPr>
              <w:pStyle w:val="Default"/>
              <w:spacing w:line="218" w:lineRule="auto"/>
              <w:ind w:firstLine="431"/>
              <w:jc w:val="both"/>
              <w:rPr>
                <w:rFonts w:eastAsia="Times New Roman"/>
                <w:color w:val="auto"/>
                <w:sz w:val="28"/>
                <w:szCs w:val="28"/>
                <w:lang w:eastAsia="uk-UA"/>
              </w:rPr>
            </w:pPr>
            <w:r w:rsidRPr="00ED2F82">
              <w:rPr>
                <w:rFonts w:eastAsia="Times New Roman"/>
                <w:color w:val="auto"/>
                <w:sz w:val="28"/>
                <w:szCs w:val="28"/>
                <w:lang w:eastAsia="uk-UA"/>
              </w:rPr>
              <w:t>Основним статистичним продуктом є статистична інформація</w:t>
            </w:r>
            <w:r w:rsidR="008A6BC3">
              <w:rPr>
                <w:rFonts w:eastAsia="Times New Roman"/>
                <w:color w:val="auto"/>
                <w:sz w:val="28"/>
                <w:szCs w:val="28"/>
                <w:lang w:eastAsia="uk-UA"/>
              </w:rPr>
              <w:t>:</w:t>
            </w:r>
          </w:p>
          <w:p w14:paraId="652EE6BA" w14:textId="77777777" w:rsidR="000A46BD" w:rsidRPr="00ED2F82" w:rsidRDefault="000A46BD" w:rsidP="009D310B">
            <w:pPr>
              <w:widowControl w:val="0"/>
              <w:autoSpaceDE w:val="0"/>
              <w:autoSpaceDN w:val="0"/>
              <w:adjustRightInd w:val="0"/>
              <w:ind w:firstLine="431"/>
              <w:jc w:val="both"/>
            </w:pPr>
            <w:r w:rsidRPr="00ED2F82">
              <w:t>у розділі</w:t>
            </w:r>
            <w:hyperlink r:id="rId13">
              <w:r w:rsidRPr="00ED2F82">
                <w:t xml:space="preserve"> "Статистична</w:t>
              </w:r>
            </w:hyperlink>
            <w:r w:rsidRPr="00ED2F82">
              <w:t xml:space="preserve"> інформація"/"Економічна статистика"/ "Економічна діяльність"/"Основні засоби":</w:t>
            </w:r>
          </w:p>
          <w:p w14:paraId="53565306" w14:textId="77777777" w:rsidR="000A46BD" w:rsidRPr="00ED2F82" w:rsidRDefault="000A46BD" w:rsidP="009D310B">
            <w:pPr>
              <w:widowControl w:val="0"/>
              <w:autoSpaceDE w:val="0"/>
              <w:autoSpaceDN w:val="0"/>
              <w:adjustRightInd w:val="0"/>
              <w:ind w:firstLine="431"/>
              <w:jc w:val="both"/>
            </w:pPr>
            <w:r w:rsidRPr="00ED2F82">
              <w:t>Наявність і рух необоротних активів за видами економічної діяльності (2019-</w:t>
            </w:r>
            <w:r w:rsidRPr="003816BB">
              <w:t>202</w:t>
            </w:r>
            <w:r w:rsidR="008A6BC3" w:rsidRPr="003816BB">
              <w:t>3</w:t>
            </w:r>
            <w:r w:rsidRPr="003816BB">
              <w:t>)</w:t>
            </w:r>
          </w:p>
          <w:p w14:paraId="31BBE4C6" w14:textId="77777777" w:rsidR="003816BB" w:rsidRPr="00DD631E" w:rsidRDefault="00463DE2" w:rsidP="009D310B">
            <w:pPr>
              <w:widowControl w:val="0"/>
              <w:autoSpaceDE w:val="0"/>
              <w:autoSpaceDN w:val="0"/>
              <w:adjustRightInd w:val="0"/>
              <w:ind w:firstLine="431"/>
              <w:jc w:val="both"/>
            </w:pPr>
            <w:hyperlink r:id="rId14" w:history="1">
              <w:r w:rsidR="003816BB" w:rsidRPr="00DD631E">
                <w:rPr>
                  <w:rStyle w:val="a3"/>
                  <w:color w:val="auto"/>
                  <w:u w:val="none"/>
                </w:rPr>
                <w:t>https://www.ukrstat.gov.ua/operativ/operativ2021/ibd/osn_zas/arh_neob_akt_za_ved_u.htm</w:t>
              </w:r>
            </w:hyperlink>
            <w:r w:rsidR="003816BB" w:rsidRPr="00DD631E">
              <w:t>;</w:t>
            </w:r>
          </w:p>
          <w:p w14:paraId="1044405F" w14:textId="77777777" w:rsidR="00ED2F82" w:rsidRPr="00DD631E" w:rsidRDefault="00ED2F82" w:rsidP="009D310B">
            <w:pPr>
              <w:widowControl w:val="0"/>
              <w:autoSpaceDE w:val="0"/>
              <w:autoSpaceDN w:val="0"/>
              <w:adjustRightInd w:val="0"/>
              <w:ind w:firstLine="431"/>
              <w:jc w:val="both"/>
            </w:pPr>
            <w:r w:rsidRPr="00DD631E">
              <w:t>Наявність і рух необоротних активів за видами активів (2019-202</w:t>
            </w:r>
            <w:r w:rsidR="008A6BC3" w:rsidRPr="00DD631E">
              <w:t>3</w:t>
            </w:r>
            <w:r w:rsidRPr="00DD631E">
              <w:t>)</w:t>
            </w:r>
          </w:p>
          <w:p w14:paraId="25663815" w14:textId="77777777" w:rsidR="003816BB" w:rsidRPr="00DD631E" w:rsidRDefault="003816BB" w:rsidP="009D310B">
            <w:pPr>
              <w:widowControl w:val="0"/>
              <w:autoSpaceDE w:val="0"/>
              <w:autoSpaceDN w:val="0"/>
              <w:adjustRightInd w:val="0"/>
              <w:ind w:firstLine="431"/>
              <w:jc w:val="both"/>
            </w:pPr>
            <w:r w:rsidRPr="00DD631E">
              <w:t xml:space="preserve">https://www.ukrstat.gov.ua/operativ/operativ2021/ibd/osn_zas/arh_neob_akt_za_vud_akt_u.htm; </w:t>
            </w:r>
          </w:p>
          <w:p w14:paraId="5D82409D" w14:textId="77777777" w:rsidR="00ED2F82" w:rsidRPr="00DD631E" w:rsidRDefault="00ED2F82" w:rsidP="009D310B">
            <w:pPr>
              <w:widowControl w:val="0"/>
              <w:autoSpaceDE w:val="0"/>
              <w:autoSpaceDN w:val="0"/>
              <w:adjustRightInd w:val="0"/>
              <w:ind w:firstLine="431"/>
              <w:jc w:val="both"/>
            </w:pPr>
            <w:r w:rsidRPr="00DD631E">
              <w:t xml:space="preserve">Наявність і рух матеріальних активів за видами економічної діяльності </w:t>
            </w:r>
            <w:r w:rsidRPr="00DD631E">
              <w:lastRenderedPageBreak/>
              <w:t>(2019-202</w:t>
            </w:r>
            <w:r w:rsidR="008A6BC3" w:rsidRPr="00DD631E">
              <w:t>3</w:t>
            </w:r>
            <w:r w:rsidRPr="00DD631E">
              <w:t>)</w:t>
            </w:r>
          </w:p>
          <w:p w14:paraId="68F5AFB5" w14:textId="77777777" w:rsidR="003816BB" w:rsidRPr="00DD631E" w:rsidRDefault="003816BB" w:rsidP="009D310B">
            <w:pPr>
              <w:widowControl w:val="0"/>
              <w:autoSpaceDE w:val="0"/>
              <w:autoSpaceDN w:val="0"/>
              <w:adjustRightInd w:val="0"/>
              <w:ind w:firstLine="431"/>
              <w:jc w:val="both"/>
              <w:rPr>
                <w:highlight w:val="yellow"/>
              </w:rPr>
            </w:pPr>
            <w:r w:rsidRPr="00DD631E">
              <w:t>https://www.ukrstat.gov.ua/operativ/operativ2021/ibd/osn_zas/arh_mat_akt_za_ved_u.htm</w:t>
            </w:r>
            <w:r w:rsidR="00DD631E" w:rsidRPr="00DD631E">
              <w:t>;</w:t>
            </w:r>
            <w:r w:rsidRPr="00DD631E">
              <w:rPr>
                <w:highlight w:val="yellow"/>
              </w:rPr>
              <w:t xml:space="preserve"> </w:t>
            </w:r>
          </w:p>
          <w:p w14:paraId="3462A971" w14:textId="77777777" w:rsidR="008A6BC3" w:rsidRPr="00DD631E" w:rsidRDefault="008A6BC3" w:rsidP="009D310B">
            <w:pPr>
              <w:widowControl w:val="0"/>
              <w:autoSpaceDE w:val="0"/>
              <w:autoSpaceDN w:val="0"/>
              <w:adjustRightInd w:val="0"/>
              <w:ind w:firstLine="431"/>
              <w:jc w:val="both"/>
            </w:pPr>
            <w:r w:rsidRPr="00DD631E">
              <w:t>Вартість основних засобів за видами економічної діяльності (2013-2023)</w:t>
            </w:r>
          </w:p>
          <w:p w14:paraId="480B231A" w14:textId="77777777" w:rsidR="00DD631E" w:rsidRPr="00DD631E" w:rsidRDefault="00463DE2" w:rsidP="009D310B">
            <w:pPr>
              <w:widowControl w:val="0"/>
              <w:autoSpaceDE w:val="0"/>
              <w:autoSpaceDN w:val="0"/>
              <w:adjustRightInd w:val="0"/>
              <w:ind w:firstLine="431"/>
              <w:jc w:val="both"/>
              <w:rPr>
                <w:spacing w:val="-6"/>
              </w:rPr>
            </w:pPr>
            <w:hyperlink r:id="rId15" w:history="1">
              <w:r w:rsidR="00DD631E" w:rsidRPr="00DD631E">
                <w:rPr>
                  <w:rStyle w:val="a3"/>
                  <w:color w:val="auto"/>
                  <w:spacing w:val="-6"/>
                  <w:u w:val="none"/>
                </w:rPr>
                <w:t>https://www.ukrstat.gov.ua/operativ/operativ2020/ibd/voz/voz_u/arh_voz_u.htm</w:t>
              </w:r>
            </w:hyperlink>
            <w:r w:rsidR="00DD631E">
              <w:rPr>
                <w:spacing w:val="-6"/>
              </w:rPr>
              <w:t>;</w:t>
            </w:r>
          </w:p>
          <w:p w14:paraId="6E4E681F" w14:textId="77777777" w:rsidR="00ED2F82" w:rsidRPr="00ED2F82" w:rsidRDefault="00ED2F82" w:rsidP="009D310B">
            <w:pPr>
              <w:widowControl w:val="0"/>
              <w:autoSpaceDE w:val="0"/>
              <w:autoSpaceDN w:val="0"/>
              <w:adjustRightInd w:val="0"/>
              <w:ind w:firstLine="431"/>
              <w:jc w:val="both"/>
            </w:pPr>
            <w:r w:rsidRPr="00ED2F82">
              <w:t>Основні засоби України (2017-2018)</w:t>
            </w:r>
          </w:p>
          <w:p w14:paraId="50FD58A2" w14:textId="77777777" w:rsidR="00ED2F82" w:rsidRPr="00ED2F82" w:rsidRDefault="00463DE2" w:rsidP="009D310B">
            <w:pPr>
              <w:widowControl w:val="0"/>
              <w:autoSpaceDE w:val="0"/>
              <w:autoSpaceDN w:val="0"/>
              <w:adjustRightInd w:val="0"/>
              <w:ind w:firstLine="431"/>
              <w:jc w:val="both"/>
            </w:pPr>
            <w:hyperlink r:id="rId16" w:history="1">
              <w:r w:rsidR="00ED2F82" w:rsidRPr="00ED2F82">
                <w:t>https://www.ukrstat.gov.ua/operativ/operativ2018/ibd/osn_zas_u/osn_zas_u_2017.xls</w:t>
              </w:r>
            </w:hyperlink>
            <w:r w:rsidR="00ED2F82" w:rsidRPr="00ED2F82">
              <w:t>;</w:t>
            </w:r>
          </w:p>
          <w:p w14:paraId="223E23EF" w14:textId="77777777" w:rsidR="00ED2F82" w:rsidRPr="00ED2F82" w:rsidRDefault="00463DE2" w:rsidP="009D310B">
            <w:pPr>
              <w:widowControl w:val="0"/>
              <w:autoSpaceDE w:val="0"/>
              <w:autoSpaceDN w:val="0"/>
              <w:adjustRightInd w:val="0"/>
              <w:ind w:firstLine="431"/>
              <w:jc w:val="both"/>
            </w:pPr>
            <w:hyperlink r:id="rId17" w:history="1">
              <w:r w:rsidR="00ED2F82" w:rsidRPr="00ED2F82">
                <w:t>https://www.ukrstat.gov.ua/operativ/operativ2019/ibd/osn_zas_u/osn_zas_u_2018.xls</w:t>
              </w:r>
            </w:hyperlink>
            <w:r w:rsidR="00ED2F82" w:rsidRPr="00ED2F82">
              <w:t>.</w:t>
            </w:r>
          </w:p>
          <w:p w14:paraId="44F53C93" w14:textId="77777777" w:rsidR="00ED2F82" w:rsidRDefault="00ED2F82" w:rsidP="009D310B">
            <w:pPr>
              <w:widowControl w:val="0"/>
              <w:autoSpaceDE w:val="0"/>
              <w:autoSpaceDN w:val="0"/>
              <w:adjustRightInd w:val="0"/>
              <w:ind w:firstLine="431"/>
              <w:jc w:val="both"/>
            </w:pPr>
          </w:p>
          <w:p w14:paraId="0F21A873" w14:textId="77777777" w:rsidR="00ED2F82" w:rsidRPr="00D17C8A" w:rsidRDefault="00ED2F82" w:rsidP="009D310B">
            <w:pPr>
              <w:widowControl w:val="0"/>
              <w:autoSpaceDE w:val="0"/>
              <w:autoSpaceDN w:val="0"/>
              <w:adjustRightInd w:val="0"/>
              <w:ind w:firstLine="431"/>
              <w:jc w:val="both"/>
            </w:pPr>
            <w:r w:rsidRPr="00D17C8A">
              <w:t xml:space="preserve">Статистична інформація цього ДСС оприлюднюється у статистичних збірниках </w:t>
            </w:r>
            <w:r w:rsidRPr="00ED2F82">
              <w:t>(в електронній формі)</w:t>
            </w:r>
            <w:r w:rsidRPr="00D17C8A">
              <w:t>:</w:t>
            </w:r>
          </w:p>
          <w:p w14:paraId="1947FD7A" w14:textId="77777777" w:rsidR="00ED2F82" w:rsidRDefault="00ED2F82" w:rsidP="009D310B">
            <w:pPr>
              <w:widowControl w:val="0"/>
              <w:autoSpaceDE w:val="0"/>
              <w:autoSpaceDN w:val="0"/>
              <w:adjustRightInd w:val="0"/>
              <w:ind w:firstLine="431"/>
              <w:jc w:val="both"/>
            </w:pPr>
            <w:r>
              <w:t>Статистичний збірник "Основні засоби України" (2000-2010)</w:t>
            </w:r>
          </w:p>
          <w:p w14:paraId="79D3DF8C" w14:textId="77777777" w:rsidR="00ED2F82" w:rsidRDefault="00ED2F82" w:rsidP="009D310B">
            <w:pPr>
              <w:widowControl w:val="0"/>
              <w:autoSpaceDE w:val="0"/>
              <w:autoSpaceDN w:val="0"/>
              <w:adjustRightInd w:val="0"/>
              <w:ind w:firstLine="431"/>
              <w:jc w:val="both"/>
            </w:pPr>
            <w:r w:rsidRPr="00ED2F82">
              <w:t>https://www.ukrstat.gov.ua/druk/publicat/kat_u/2012/sz_oz_2011.zip</w:t>
            </w:r>
            <w:r>
              <w:t>;</w:t>
            </w:r>
          </w:p>
          <w:p w14:paraId="503400D5" w14:textId="77777777" w:rsidR="00ED2F82" w:rsidRDefault="00ED2F82" w:rsidP="009D310B">
            <w:pPr>
              <w:widowControl w:val="0"/>
              <w:autoSpaceDE w:val="0"/>
              <w:autoSpaceDN w:val="0"/>
              <w:adjustRightInd w:val="0"/>
              <w:ind w:firstLine="431"/>
              <w:jc w:val="both"/>
            </w:pPr>
            <w:r w:rsidRPr="00ED2F82">
              <w:t>Статистичний бюлетень</w:t>
            </w:r>
            <w:r>
              <w:t xml:space="preserve"> "Основні засоби України" (2010-2016)</w:t>
            </w:r>
          </w:p>
          <w:p w14:paraId="7610D8B2" w14:textId="77777777" w:rsidR="00ED2F82" w:rsidRDefault="00ED2F82" w:rsidP="009D310B">
            <w:pPr>
              <w:widowControl w:val="0"/>
              <w:autoSpaceDE w:val="0"/>
              <w:autoSpaceDN w:val="0"/>
              <w:adjustRightInd w:val="0"/>
              <w:ind w:firstLine="431"/>
              <w:jc w:val="both"/>
            </w:pPr>
            <w:r w:rsidRPr="00ED2F82">
              <w:t>https://www.ukrstat.gov.ua/druk/publicat/Arhiv_u/06/Arch_oz_bl.htm</w:t>
            </w:r>
            <w:r>
              <w:t>;</w:t>
            </w:r>
          </w:p>
          <w:p w14:paraId="7F562563" w14:textId="77777777" w:rsidR="00045ED4" w:rsidRDefault="00ED2F82" w:rsidP="009D310B">
            <w:pPr>
              <w:widowControl w:val="0"/>
              <w:autoSpaceDE w:val="0"/>
              <w:autoSpaceDN w:val="0"/>
              <w:adjustRightInd w:val="0"/>
              <w:ind w:firstLine="431"/>
              <w:jc w:val="both"/>
            </w:pPr>
            <w:r w:rsidRPr="00D17C8A">
              <w:t>"Статистичний щорічник України"</w:t>
            </w:r>
          </w:p>
          <w:p w14:paraId="26E54991" w14:textId="77777777" w:rsidR="00045ED4" w:rsidRPr="009D310B" w:rsidRDefault="00463DE2" w:rsidP="009D310B">
            <w:pPr>
              <w:widowControl w:val="0"/>
              <w:autoSpaceDE w:val="0"/>
              <w:autoSpaceDN w:val="0"/>
              <w:adjustRightInd w:val="0"/>
              <w:ind w:right="-104" w:firstLine="431"/>
              <w:jc w:val="both"/>
              <w:rPr>
                <w:spacing w:val="-4"/>
              </w:rPr>
            </w:pPr>
            <w:hyperlink r:id="rId18" w:history="1">
              <w:r w:rsidR="00045ED4" w:rsidRPr="009D310B">
                <w:rPr>
                  <w:spacing w:val="-4"/>
                </w:rPr>
                <w:t>https://www.ukrstat.gov.ua/druk/publicat/kat_u/2022/zb/11/Yearbook_2021.pdf</w:t>
              </w:r>
            </w:hyperlink>
            <w:r w:rsidR="00045ED4" w:rsidRPr="009D310B">
              <w:rPr>
                <w:spacing w:val="-4"/>
              </w:rPr>
              <w:t>;</w:t>
            </w:r>
          </w:p>
          <w:p w14:paraId="45440A3B" w14:textId="77777777" w:rsidR="00ED2F82" w:rsidRPr="00D17C8A" w:rsidRDefault="00ED2F82" w:rsidP="009D310B">
            <w:pPr>
              <w:widowControl w:val="0"/>
              <w:autoSpaceDE w:val="0"/>
              <w:autoSpaceDN w:val="0"/>
              <w:adjustRightInd w:val="0"/>
              <w:ind w:firstLine="431"/>
              <w:jc w:val="both"/>
            </w:pPr>
            <w:r w:rsidRPr="00D17C8A">
              <w:t>"</w:t>
            </w:r>
            <w:hyperlink r:id="rId19" w:history="1">
              <w:r w:rsidRPr="00D17C8A">
                <w:t>Транспорт України</w:t>
              </w:r>
            </w:hyperlink>
            <w:r w:rsidRPr="00D17C8A">
              <w:t>"</w:t>
            </w:r>
          </w:p>
          <w:p w14:paraId="5E494902" w14:textId="77777777" w:rsidR="00ED2F82" w:rsidRPr="008A6BC3" w:rsidRDefault="00463DE2" w:rsidP="009D310B">
            <w:pPr>
              <w:widowControl w:val="0"/>
              <w:autoSpaceDE w:val="0"/>
              <w:autoSpaceDN w:val="0"/>
              <w:adjustRightInd w:val="0"/>
              <w:ind w:firstLine="431"/>
              <w:jc w:val="both"/>
            </w:pPr>
            <w:hyperlink r:id="rId20" w:history="1">
              <w:r w:rsidR="008A6BC3" w:rsidRPr="008A6BC3">
                <w:rPr>
                  <w:rStyle w:val="a3"/>
                  <w:color w:val="auto"/>
                  <w:u w:val="none"/>
                </w:rPr>
                <w:t>https://www.ukrstat.gov.ua/druk/publicat/kat_u/2021/zb/10/zb_Transpot.pdf</w:t>
              </w:r>
            </w:hyperlink>
            <w:r w:rsidR="00045ED4" w:rsidRPr="008A6BC3">
              <w:t>.</w:t>
            </w:r>
          </w:p>
          <w:p w14:paraId="3C82A7D2" w14:textId="77777777" w:rsidR="008A6BC3" w:rsidRPr="00ED2F82" w:rsidRDefault="008A6BC3" w:rsidP="009D310B">
            <w:pPr>
              <w:widowControl w:val="0"/>
              <w:autoSpaceDE w:val="0"/>
              <w:autoSpaceDN w:val="0"/>
              <w:adjustRightInd w:val="0"/>
              <w:ind w:firstLine="431"/>
              <w:jc w:val="both"/>
            </w:pPr>
          </w:p>
        </w:tc>
      </w:tr>
      <w:tr w:rsidR="006E5840" w:rsidRPr="00D17C8A" w14:paraId="102E9ED1" w14:textId="77777777" w:rsidTr="00C3559A">
        <w:tc>
          <w:tcPr>
            <w:tcW w:w="5387" w:type="dxa"/>
            <w:shd w:val="clear" w:color="auto" w:fill="auto"/>
          </w:tcPr>
          <w:p w14:paraId="1D85A031" w14:textId="77777777" w:rsidR="006E5840" w:rsidRPr="00D17C8A" w:rsidRDefault="006E5840" w:rsidP="006E5840">
            <w:pPr>
              <w:widowControl w:val="0"/>
              <w:autoSpaceDE w:val="0"/>
              <w:autoSpaceDN w:val="0"/>
              <w:adjustRightInd w:val="0"/>
            </w:pPr>
            <w:r w:rsidRPr="00D17C8A">
              <w:lastRenderedPageBreak/>
              <w:t>S.10.3. База даних онлайн</w:t>
            </w:r>
          </w:p>
        </w:tc>
        <w:tc>
          <w:tcPr>
            <w:tcW w:w="9497" w:type="dxa"/>
            <w:shd w:val="clear" w:color="auto" w:fill="auto"/>
          </w:tcPr>
          <w:p w14:paraId="2A5F335F" w14:textId="77777777" w:rsidR="00811651" w:rsidRPr="00D17C8A" w:rsidRDefault="00811651" w:rsidP="00811651">
            <w:pPr>
              <w:ind w:firstLine="430"/>
              <w:jc w:val="both"/>
            </w:pPr>
            <w:r w:rsidRPr="00D17C8A">
              <w:t>Результати цього ДСС не формуються в онлайн-базі статистичних даних через її відсутність.</w:t>
            </w:r>
          </w:p>
          <w:p w14:paraId="21428680" w14:textId="77777777" w:rsidR="00C4447A" w:rsidRPr="00D17C8A" w:rsidRDefault="00C4447A" w:rsidP="006E5840">
            <w:pPr>
              <w:ind w:firstLine="430"/>
              <w:jc w:val="both"/>
            </w:pPr>
          </w:p>
        </w:tc>
      </w:tr>
      <w:tr w:rsidR="006E5840" w:rsidRPr="00D17C8A" w14:paraId="1EEC02DD" w14:textId="77777777" w:rsidTr="00C3559A">
        <w:tc>
          <w:tcPr>
            <w:tcW w:w="5387" w:type="dxa"/>
            <w:shd w:val="clear" w:color="auto" w:fill="auto"/>
          </w:tcPr>
          <w:p w14:paraId="678F61E2" w14:textId="77777777" w:rsidR="006E5840" w:rsidRPr="00D17C8A" w:rsidRDefault="006E5840" w:rsidP="006E5840">
            <w:pPr>
              <w:widowControl w:val="0"/>
              <w:autoSpaceDE w:val="0"/>
              <w:autoSpaceDN w:val="0"/>
              <w:adjustRightInd w:val="0"/>
            </w:pPr>
            <w:r w:rsidRPr="00D17C8A">
              <w:t>S.10.3.1. Таблиці даних ‒ консультації (AC1)</w:t>
            </w:r>
          </w:p>
        </w:tc>
        <w:tc>
          <w:tcPr>
            <w:tcW w:w="9497" w:type="dxa"/>
            <w:shd w:val="clear" w:color="auto" w:fill="auto"/>
          </w:tcPr>
          <w:p w14:paraId="02AB1085" w14:textId="77777777" w:rsidR="009A7E20" w:rsidRPr="00D17C8A" w:rsidRDefault="009A7E20" w:rsidP="009D310B">
            <w:pPr>
              <w:ind w:firstLine="430"/>
              <w:jc w:val="both"/>
            </w:pPr>
            <w:r w:rsidRPr="00D17C8A">
              <w:t>Не розраховується через відсутність онлайн-бази статистичних даних.</w:t>
            </w:r>
          </w:p>
          <w:p w14:paraId="77A563A1" w14:textId="77777777" w:rsidR="00C4447A" w:rsidRPr="00D17C8A" w:rsidRDefault="00C4447A" w:rsidP="009D310B">
            <w:pPr>
              <w:ind w:firstLine="430"/>
              <w:jc w:val="both"/>
            </w:pPr>
          </w:p>
        </w:tc>
      </w:tr>
      <w:tr w:rsidR="006E5840" w:rsidRPr="00D17C8A" w14:paraId="05162AE0" w14:textId="77777777" w:rsidTr="00C3559A">
        <w:tc>
          <w:tcPr>
            <w:tcW w:w="5387" w:type="dxa"/>
            <w:shd w:val="clear" w:color="auto" w:fill="auto"/>
          </w:tcPr>
          <w:p w14:paraId="5F36ADED" w14:textId="77777777" w:rsidR="006E5840" w:rsidRPr="00D17C8A" w:rsidRDefault="006E5840" w:rsidP="006E5840">
            <w:pPr>
              <w:widowControl w:val="0"/>
              <w:autoSpaceDE w:val="0"/>
              <w:autoSpaceDN w:val="0"/>
              <w:adjustRightInd w:val="0"/>
            </w:pPr>
            <w:r w:rsidRPr="00D17C8A">
              <w:t xml:space="preserve">S.10.4. Доступ до </w:t>
            </w:r>
            <w:proofErr w:type="spellStart"/>
            <w:r w:rsidRPr="00D17C8A">
              <w:t>мікроданих</w:t>
            </w:r>
            <w:proofErr w:type="spellEnd"/>
          </w:p>
        </w:tc>
        <w:tc>
          <w:tcPr>
            <w:tcW w:w="9497" w:type="dxa"/>
            <w:shd w:val="clear" w:color="auto" w:fill="auto"/>
          </w:tcPr>
          <w:p w14:paraId="5FC0DE1F" w14:textId="3F4E4A2E" w:rsidR="006E5840" w:rsidRPr="00D17C8A" w:rsidRDefault="009A7E20" w:rsidP="009D310B">
            <w:pPr>
              <w:widowControl w:val="0"/>
              <w:autoSpaceDE w:val="0"/>
              <w:autoSpaceDN w:val="0"/>
              <w:adjustRightInd w:val="0"/>
              <w:ind w:firstLine="430"/>
              <w:jc w:val="both"/>
            </w:pPr>
            <w:proofErr w:type="spellStart"/>
            <w:r w:rsidRPr="00D17C8A">
              <w:t>Мікродані</w:t>
            </w:r>
            <w:proofErr w:type="spellEnd"/>
            <w:r w:rsidRPr="00D17C8A">
              <w:t xml:space="preserve"> за цим ДСС не формуються.   </w:t>
            </w:r>
          </w:p>
        </w:tc>
      </w:tr>
      <w:tr w:rsidR="006E5840" w:rsidRPr="00D17C8A" w14:paraId="4EF6D656" w14:textId="77777777" w:rsidTr="00C3559A">
        <w:tc>
          <w:tcPr>
            <w:tcW w:w="5387" w:type="dxa"/>
            <w:shd w:val="clear" w:color="auto" w:fill="auto"/>
          </w:tcPr>
          <w:p w14:paraId="3E777E29" w14:textId="77777777" w:rsidR="006E5840" w:rsidRPr="00D17C8A" w:rsidRDefault="006E5840" w:rsidP="006E5840">
            <w:pPr>
              <w:widowControl w:val="0"/>
              <w:autoSpaceDE w:val="0"/>
              <w:autoSpaceDN w:val="0"/>
              <w:adjustRightInd w:val="0"/>
            </w:pPr>
            <w:r w:rsidRPr="00D17C8A">
              <w:lastRenderedPageBreak/>
              <w:t>S</w:t>
            </w:r>
            <w:r w:rsidRPr="00DD631E">
              <w:t>.10.5. Інше</w:t>
            </w:r>
          </w:p>
        </w:tc>
        <w:tc>
          <w:tcPr>
            <w:tcW w:w="9497" w:type="dxa"/>
            <w:shd w:val="clear" w:color="auto" w:fill="auto"/>
          </w:tcPr>
          <w:p w14:paraId="092FB9DF" w14:textId="77777777" w:rsidR="006E5840" w:rsidRDefault="009A7E20" w:rsidP="009D310B">
            <w:pPr>
              <w:widowControl w:val="0"/>
              <w:autoSpaceDE w:val="0"/>
              <w:autoSpaceDN w:val="0"/>
              <w:adjustRightInd w:val="0"/>
              <w:ind w:firstLine="430"/>
              <w:jc w:val="both"/>
            </w:pPr>
            <w:r w:rsidRPr="00F636E7">
              <w:t xml:space="preserve">Результати </w:t>
            </w:r>
            <w:r>
              <w:t xml:space="preserve">цього </w:t>
            </w:r>
            <w:r w:rsidRPr="00F636E7">
              <w:t xml:space="preserve">ДСС </w:t>
            </w:r>
            <w:r>
              <w:t>оприлюднюються виключно</w:t>
            </w:r>
            <w:r w:rsidRPr="00F636E7">
              <w:t xml:space="preserve"> на </w:t>
            </w:r>
            <w:r>
              <w:t xml:space="preserve">офіційному </w:t>
            </w:r>
            <w:r w:rsidRPr="005C5526">
              <w:t>вебсайті Держстату</w:t>
            </w:r>
            <w:r>
              <w:t>.</w:t>
            </w:r>
          </w:p>
          <w:p w14:paraId="06FA64BA" w14:textId="77777777" w:rsidR="009A7E20" w:rsidRPr="00D17C8A" w:rsidRDefault="009A7E20" w:rsidP="009D310B">
            <w:pPr>
              <w:widowControl w:val="0"/>
              <w:autoSpaceDE w:val="0"/>
              <w:autoSpaceDN w:val="0"/>
              <w:adjustRightInd w:val="0"/>
              <w:ind w:firstLine="430"/>
              <w:jc w:val="both"/>
            </w:pPr>
          </w:p>
        </w:tc>
      </w:tr>
      <w:tr w:rsidR="006E5840" w:rsidRPr="00D17C8A" w14:paraId="3046E7F4" w14:textId="77777777" w:rsidTr="00C3559A">
        <w:tc>
          <w:tcPr>
            <w:tcW w:w="5387" w:type="dxa"/>
            <w:shd w:val="clear" w:color="auto" w:fill="auto"/>
          </w:tcPr>
          <w:p w14:paraId="6E8985DE" w14:textId="77777777" w:rsidR="006E5840" w:rsidRPr="00D17C8A" w:rsidRDefault="006E5840" w:rsidP="006E5840">
            <w:pPr>
              <w:widowControl w:val="0"/>
              <w:autoSpaceDE w:val="0"/>
              <w:autoSpaceDN w:val="0"/>
              <w:adjustRightInd w:val="0"/>
            </w:pPr>
            <w:r w:rsidRPr="00D17C8A">
              <w:t>S.10.5.1. Кількість консультацій щодо метаданих (AC2)</w:t>
            </w:r>
          </w:p>
        </w:tc>
        <w:tc>
          <w:tcPr>
            <w:tcW w:w="9497" w:type="dxa"/>
            <w:shd w:val="clear" w:color="auto" w:fill="auto"/>
          </w:tcPr>
          <w:p w14:paraId="2CE193AE" w14:textId="77777777" w:rsidR="009A7E20" w:rsidRDefault="009A7E20" w:rsidP="009D310B">
            <w:pPr>
              <w:ind w:firstLine="430"/>
              <w:jc w:val="both"/>
            </w:pPr>
            <w:r w:rsidRPr="00387A5F">
              <w:t>Не розраховується</w:t>
            </w:r>
            <w:r w:rsidRPr="00D17331">
              <w:t xml:space="preserve"> через відсутність онлайн-бази статистичних даних.</w:t>
            </w:r>
          </w:p>
          <w:p w14:paraId="64EB41C4" w14:textId="77777777" w:rsidR="00C4447A" w:rsidRPr="00D17C8A" w:rsidRDefault="00C4447A" w:rsidP="009D310B">
            <w:pPr>
              <w:ind w:firstLine="430"/>
              <w:jc w:val="both"/>
            </w:pPr>
          </w:p>
        </w:tc>
      </w:tr>
      <w:tr w:rsidR="00755505" w:rsidRPr="00D17C8A" w14:paraId="09508BDF" w14:textId="77777777" w:rsidTr="00F22F21">
        <w:trPr>
          <w:trHeight w:val="1432"/>
        </w:trPr>
        <w:tc>
          <w:tcPr>
            <w:tcW w:w="5387" w:type="dxa"/>
            <w:shd w:val="clear" w:color="auto" w:fill="auto"/>
          </w:tcPr>
          <w:p w14:paraId="2B3D36C3" w14:textId="77777777" w:rsidR="00755505" w:rsidRPr="00D17C8A" w:rsidRDefault="00EE6613" w:rsidP="00F5736F">
            <w:pPr>
              <w:widowControl w:val="0"/>
              <w:autoSpaceDE w:val="0"/>
              <w:autoSpaceDN w:val="0"/>
              <w:adjustRightInd w:val="0"/>
            </w:pPr>
            <w:r w:rsidRPr="00D17C8A">
              <w:t xml:space="preserve">S.10.6. </w:t>
            </w:r>
            <w:r w:rsidR="00755505" w:rsidRPr="00D17C8A">
              <w:t>Документація з методології</w:t>
            </w:r>
          </w:p>
        </w:tc>
        <w:tc>
          <w:tcPr>
            <w:tcW w:w="9497" w:type="dxa"/>
            <w:shd w:val="clear" w:color="auto" w:fill="auto"/>
          </w:tcPr>
          <w:p w14:paraId="666A9661" w14:textId="529FEE9F" w:rsidR="005E0312" w:rsidRPr="00DD631E" w:rsidRDefault="009A7E20" w:rsidP="005E0312">
            <w:pPr>
              <w:ind w:firstLine="454"/>
              <w:jc w:val="both"/>
            </w:pPr>
            <w:r w:rsidRPr="00DD631E">
              <w:t xml:space="preserve">Методологічні положення державного статистичного спостереження </w:t>
            </w:r>
            <w:r w:rsidR="00F22F21" w:rsidRPr="00DD631E">
              <w:t>"Н</w:t>
            </w:r>
            <w:r w:rsidRPr="00DD631E">
              <w:t>аявн</w:t>
            </w:r>
            <w:r w:rsidR="00F22F21" w:rsidRPr="00DD631E">
              <w:t>ість і</w:t>
            </w:r>
            <w:r w:rsidRPr="00DD631E">
              <w:t xml:space="preserve"> рух необоротних активів, амортизаці</w:t>
            </w:r>
            <w:r w:rsidR="00F22F21" w:rsidRPr="00DD631E">
              <w:t>я"</w:t>
            </w:r>
            <w:r w:rsidRPr="00DD631E">
              <w:t>, затверджені наказом Держстату від 17 листопада 2021 року № 289</w:t>
            </w:r>
            <w:r w:rsidR="00A0305A">
              <w:t xml:space="preserve"> </w:t>
            </w:r>
            <w:r w:rsidR="005E0312" w:rsidRPr="00DD631E">
              <w:t>(далі – Методологічні положення, методологія ДСС)</w:t>
            </w:r>
          </w:p>
          <w:p w14:paraId="7154EBF2" w14:textId="724D4278" w:rsidR="009A7E20" w:rsidRDefault="00463DE2" w:rsidP="009D310B">
            <w:pPr>
              <w:widowControl w:val="0"/>
              <w:autoSpaceDE w:val="0"/>
              <w:autoSpaceDN w:val="0"/>
              <w:adjustRightInd w:val="0"/>
              <w:ind w:firstLine="430"/>
              <w:jc w:val="both"/>
            </w:pPr>
            <w:hyperlink r:id="rId21" w:history="1">
              <w:r w:rsidR="005B5D24" w:rsidRPr="005B5D24">
                <w:t>https://www.ukrstat.gov.ua/norm_doc/2024/256/256.pdf</w:t>
              </w:r>
            </w:hyperlink>
            <w:r w:rsidR="005E0312" w:rsidRPr="00DD631E">
              <w:t>.</w:t>
            </w:r>
          </w:p>
          <w:p w14:paraId="2217E247" w14:textId="6CA782E1" w:rsidR="005B5D24" w:rsidRPr="00DD631E" w:rsidRDefault="005B5D24" w:rsidP="009D310B">
            <w:pPr>
              <w:widowControl w:val="0"/>
              <w:autoSpaceDE w:val="0"/>
              <w:autoSpaceDN w:val="0"/>
              <w:adjustRightInd w:val="0"/>
              <w:ind w:firstLine="430"/>
              <w:jc w:val="both"/>
            </w:pPr>
          </w:p>
        </w:tc>
      </w:tr>
      <w:tr w:rsidR="00755505" w:rsidRPr="00D17C8A" w14:paraId="2E03E320" w14:textId="77777777" w:rsidTr="00C3559A">
        <w:tc>
          <w:tcPr>
            <w:tcW w:w="5387" w:type="dxa"/>
            <w:shd w:val="clear" w:color="auto" w:fill="auto"/>
          </w:tcPr>
          <w:p w14:paraId="7212A7D3" w14:textId="77777777" w:rsidR="00755505" w:rsidRPr="00D21118" w:rsidRDefault="00EE6613" w:rsidP="00F5736F">
            <w:pPr>
              <w:widowControl w:val="0"/>
              <w:autoSpaceDE w:val="0"/>
              <w:autoSpaceDN w:val="0"/>
              <w:adjustRightInd w:val="0"/>
            </w:pPr>
            <w:r w:rsidRPr="00D21118">
              <w:t xml:space="preserve">S.10.6.1. </w:t>
            </w:r>
            <w:r w:rsidR="00755505" w:rsidRPr="00D21118">
              <w:t>Рівень повноти метаданих (AC3)</w:t>
            </w:r>
          </w:p>
        </w:tc>
        <w:tc>
          <w:tcPr>
            <w:tcW w:w="9497" w:type="dxa"/>
            <w:shd w:val="clear" w:color="auto" w:fill="auto"/>
          </w:tcPr>
          <w:p w14:paraId="50BD443C" w14:textId="77777777" w:rsidR="009A7E20" w:rsidRPr="00864671" w:rsidRDefault="009A7E20" w:rsidP="009D310B">
            <w:pPr>
              <w:ind w:firstLine="430"/>
              <w:jc w:val="both"/>
            </w:pPr>
            <w:r w:rsidRPr="00864671">
              <w:t xml:space="preserve">1. Рівень повноти представлення метаданих щодо оприлюднення інформації становить </w:t>
            </w:r>
            <w:r w:rsidR="00864671" w:rsidRPr="00864671">
              <w:t>94</w:t>
            </w:r>
            <w:r w:rsidRPr="00864671">
              <w:t xml:space="preserve">%: </w:t>
            </w:r>
          </w:p>
          <w:p w14:paraId="07EF91EF" w14:textId="77777777" w:rsidR="00871B32" w:rsidRPr="00864671" w:rsidRDefault="009A7E20" w:rsidP="009D310B">
            <w:pPr>
              <w:ind w:firstLine="430"/>
              <w:jc w:val="both"/>
            </w:pPr>
            <w:r w:rsidRPr="00864671">
              <w:t xml:space="preserve">AC3 = </w:t>
            </w:r>
            <w:r w:rsidR="00871B32" w:rsidRPr="00B62F07">
              <w:rPr>
                <w:lang w:val="ru-RU"/>
              </w:rPr>
              <w:t>17</w:t>
            </w:r>
            <w:r w:rsidRPr="00864671">
              <w:t>/</w:t>
            </w:r>
            <w:r w:rsidR="00864671" w:rsidRPr="00864671">
              <w:t>18</w:t>
            </w:r>
            <w:r w:rsidRPr="00864671">
              <w:t xml:space="preserve"> = </w:t>
            </w:r>
            <w:r w:rsidR="00864671" w:rsidRPr="00864671">
              <w:t>0,94.</w:t>
            </w:r>
          </w:p>
          <w:p w14:paraId="0CBE3307" w14:textId="77777777" w:rsidR="009A7E20" w:rsidRPr="00864671" w:rsidRDefault="009A7E20" w:rsidP="009D310B">
            <w:pPr>
              <w:ind w:firstLine="430"/>
              <w:jc w:val="both"/>
            </w:pPr>
            <w:r w:rsidRPr="00864671">
              <w:t xml:space="preserve">2. Рівень повноти представлення метаданих щодо обробки становить </w:t>
            </w:r>
            <w:r w:rsidR="00864671" w:rsidRPr="00864671">
              <w:t>80</w:t>
            </w:r>
            <w:r w:rsidRPr="00864671">
              <w:t xml:space="preserve">%: </w:t>
            </w:r>
          </w:p>
          <w:p w14:paraId="77B845AB" w14:textId="77777777" w:rsidR="009A7E20" w:rsidRPr="00864671" w:rsidRDefault="009A7E20" w:rsidP="009D310B">
            <w:pPr>
              <w:ind w:firstLine="430"/>
              <w:jc w:val="both"/>
            </w:pPr>
            <w:r w:rsidRPr="00864671">
              <w:t xml:space="preserve">AC3 = </w:t>
            </w:r>
            <w:r w:rsidR="00335C5E" w:rsidRPr="00864671">
              <w:t>12</w:t>
            </w:r>
            <w:r w:rsidRPr="00864671">
              <w:t>/</w:t>
            </w:r>
            <w:r w:rsidR="00335C5E" w:rsidRPr="00864671">
              <w:t>1</w:t>
            </w:r>
            <w:r w:rsidR="00864671" w:rsidRPr="00864671">
              <w:t>5</w:t>
            </w:r>
            <w:r w:rsidRPr="00864671">
              <w:t xml:space="preserve"> = </w:t>
            </w:r>
            <w:r w:rsidR="00864671" w:rsidRPr="00864671">
              <w:t>0,8.</w:t>
            </w:r>
          </w:p>
          <w:p w14:paraId="73559ED0" w14:textId="77777777" w:rsidR="009A7E20" w:rsidRPr="00864671" w:rsidRDefault="009A7E20" w:rsidP="009D310B">
            <w:pPr>
              <w:ind w:firstLine="430"/>
              <w:jc w:val="both"/>
            </w:pPr>
            <w:r w:rsidRPr="00864671">
              <w:t xml:space="preserve">3. Рівень повноти представлення метаданих щодо якості становить </w:t>
            </w:r>
            <w:r w:rsidR="00864671" w:rsidRPr="00864671">
              <w:t>74</w:t>
            </w:r>
            <w:r w:rsidRPr="00864671">
              <w:t>%:</w:t>
            </w:r>
          </w:p>
          <w:p w14:paraId="26832CE7" w14:textId="77777777" w:rsidR="00755505" w:rsidRDefault="009A7E20" w:rsidP="00864671">
            <w:pPr>
              <w:ind w:firstLine="430"/>
              <w:jc w:val="both"/>
            </w:pPr>
            <w:r w:rsidRPr="00864671">
              <w:t xml:space="preserve">AC3 = </w:t>
            </w:r>
            <w:r w:rsidR="00335C5E" w:rsidRPr="00864671">
              <w:t>32</w:t>
            </w:r>
            <w:r w:rsidRPr="00864671">
              <w:t>/</w:t>
            </w:r>
            <w:r w:rsidR="00864671" w:rsidRPr="00864671">
              <w:t>43</w:t>
            </w:r>
            <w:r w:rsidRPr="00864671">
              <w:t xml:space="preserve"> = </w:t>
            </w:r>
            <w:r w:rsidR="00864671" w:rsidRPr="00864671">
              <w:t>0,74</w:t>
            </w:r>
            <w:r w:rsidRPr="00864671">
              <w:t>.</w:t>
            </w:r>
            <w:r w:rsidR="00871969" w:rsidRPr="00864671">
              <w:t xml:space="preserve"> </w:t>
            </w:r>
          </w:p>
          <w:p w14:paraId="36BA8EC5" w14:textId="03426E03" w:rsidR="005B5D24" w:rsidRPr="00D17C8A" w:rsidRDefault="005B5D24" w:rsidP="00864671">
            <w:pPr>
              <w:ind w:firstLine="430"/>
              <w:jc w:val="both"/>
            </w:pPr>
          </w:p>
        </w:tc>
      </w:tr>
      <w:tr w:rsidR="00755505" w:rsidRPr="00D17C8A" w14:paraId="1276C11E" w14:textId="77777777" w:rsidTr="00C3559A">
        <w:tc>
          <w:tcPr>
            <w:tcW w:w="5387" w:type="dxa"/>
            <w:shd w:val="clear" w:color="auto" w:fill="auto"/>
          </w:tcPr>
          <w:p w14:paraId="662D0802" w14:textId="77777777" w:rsidR="00755505" w:rsidRPr="00D17C8A" w:rsidRDefault="00EE6613" w:rsidP="00F5736F">
            <w:pPr>
              <w:widowControl w:val="0"/>
              <w:autoSpaceDE w:val="0"/>
              <w:autoSpaceDN w:val="0"/>
              <w:adjustRightInd w:val="0"/>
            </w:pPr>
            <w:r w:rsidRPr="00D17C8A">
              <w:t xml:space="preserve">S.10.7. </w:t>
            </w:r>
            <w:r w:rsidR="00755505" w:rsidRPr="00D17C8A">
              <w:t>Документація з якості</w:t>
            </w:r>
          </w:p>
        </w:tc>
        <w:tc>
          <w:tcPr>
            <w:tcW w:w="9497" w:type="dxa"/>
            <w:shd w:val="clear" w:color="auto" w:fill="auto"/>
          </w:tcPr>
          <w:p w14:paraId="68991635" w14:textId="0D343061" w:rsidR="009A7E20" w:rsidRPr="00D17C8A" w:rsidRDefault="009A7E20" w:rsidP="009D310B">
            <w:pPr>
              <w:ind w:firstLine="430"/>
              <w:jc w:val="both"/>
              <w:rPr>
                <w:color w:val="000000" w:themeColor="text1"/>
              </w:rPr>
            </w:pPr>
            <w:r w:rsidRPr="00D17C8A">
              <w:rPr>
                <w:color w:val="000000" w:themeColor="text1"/>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w:t>
            </w:r>
            <w:r w:rsidR="002953E6">
              <w:rPr>
                <w:color w:val="000000" w:themeColor="text1"/>
              </w:rPr>
              <w:t> </w:t>
            </w:r>
            <w:r w:rsidRPr="00D17C8A">
              <w:rPr>
                <w:color w:val="000000" w:themeColor="text1"/>
              </w:rPr>
              <w:t>228 (</w:t>
            </w:r>
            <w:hyperlink r:id="rId22" w:history="1">
              <w:r w:rsidRPr="00D17C8A">
                <w:rPr>
                  <w:rStyle w:val="a3"/>
                  <w:color w:val="000000" w:themeColor="text1"/>
                  <w:u w:val="none"/>
                </w:rPr>
                <w:t>www.ukrstat.gov.ua</w:t>
              </w:r>
            </w:hyperlink>
            <w:r w:rsidRPr="00D17C8A">
              <w:rPr>
                <w:color w:val="000000" w:themeColor="text1"/>
              </w:rPr>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w:t>
            </w:r>
            <w:r w:rsidR="005E0312">
              <w:rPr>
                <w:color w:val="000000" w:themeColor="text1"/>
              </w:rPr>
              <w:t>им</w:t>
            </w:r>
            <w:r w:rsidRPr="00D17C8A">
              <w:rPr>
                <w:color w:val="000000" w:themeColor="text1"/>
              </w:rPr>
              <w:t xml:space="preserve"> в Міністерстві юстиції України 13 січня 2023 року за № 74/39130.</w:t>
            </w:r>
          </w:p>
          <w:p w14:paraId="53F5D528" w14:textId="77777777" w:rsidR="009A7E20" w:rsidRPr="00D17C8A" w:rsidRDefault="009A7E20" w:rsidP="009D310B">
            <w:pPr>
              <w:ind w:firstLine="430"/>
              <w:jc w:val="both"/>
              <w:rPr>
                <w:color w:val="000000" w:themeColor="text1"/>
              </w:rPr>
            </w:pPr>
            <w:r w:rsidRPr="00D17C8A">
              <w:rPr>
                <w:color w:val="000000" w:themeColor="text1"/>
              </w:rPr>
              <w:lastRenderedPageBreak/>
              <w:t>За цим спостереженням складалися стандартні звіти з якості у 2017 та 202</w:t>
            </w:r>
            <w:r w:rsidR="0022057A">
              <w:rPr>
                <w:color w:val="000000" w:themeColor="text1"/>
              </w:rPr>
              <w:t>0</w:t>
            </w:r>
            <w:r w:rsidRPr="00D17C8A">
              <w:rPr>
                <w:color w:val="000000" w:themeColor="text1"/>
              </w:rPr>
              <w:t xml:space="preserve"> </w:t>
            </w:r>
            <w:r w:rsidRPr="0022057A">
              <w:rPr>
                <w:color w:val="000000" w:themeColor="text1"/>
              </w:rPr>
              <w:t xml:space="preserve">роках (розміщені на офіційному вебсайті Держстату (www.ukrstat.gov.ua) у розділі "Діяльність"/"Статистичні спостереження"/"Звіти з </w:t>
            </w:r>
            <w:r w:rsidRPr="00034CDD">
              <w:rPr>
                <w:color w:val="000000" w:themeColor="text1"/>
              </w:rPr>
              <w:t>якості"/"</w:t>
            </w:r>
            <w:r w:rsidR="0022057A" w:rsidRPr="00034CDD">
              <w:t>Основні</w:t>
            </w:r>
            <w:r w:rsidR="0022057A" w:rsidRPr="0022057A">
              <w:t xml:space="preserve"> засоби</w:t>
            </w:r>
            <w:hyperlink r:id="rId23" w:history="1"/>
            <w:r w:rsidRPr="0022057A">
              <w:rPr>
                <w:color w:val="000000" w:themeColor="text1"/>
              </w:rPr>
              <w:t>").</w:t>
            </w:r>
            <w:r w:rsidRPr="00D17C8A">
              <w:rPr>
                <w:color w:val="000000" w:themeColor="text1"/>
              </w:rPr>
              <w:t xml:space="preserve"> </w:t>
            </w:r>
          </w:p>
          <w:p w14:paraId="18FF3A92" w14:textId="77777777" w:rsidR="00C4447A" w:rsidRPr="00D17C8A" w:rsidRDefault="00C4447A" w:rsidP="009D310B">
            <w:pPr>
              <w:ind w:firstLine="430"/>
              <w:jc w:val="both"/>
              <w:rPr>
                <w:color w:val="000000" w:themeColor="text1"/>
              </w:rPr>
            </w:pPr>
          </w:p>
        </w:tc>
      </w:tr>
      <w:tr w:rsidR="00755505" w:rsidRPr="00D17C8A" w14:paraId="2A0D95B4" w14:textId="77777777" w:rsidTr="004B6D1A">
        <w:tc>
          <w:tcPr>
            <w:tcW w:w="14884" w:type="dxa"/>
            <w:gridSpan w:val="2"/>
            <w:shd w:val="clear" w:color="auto" w:fill="auto"/>
          </w:tcPr>
          <w:p w14:paraId="70DB59B6" w14:textId="77777777" w:rsidR="00755505" w:rsidRPr="00D17C8A" w:rsidRDefault="00EE6613" w:rsidP="005C6CD4">
            <w:pPr>
              <w:widowControl w:val="0"/>
              <w:autoSpaceDE w:val="0"/>
              <w:autoSpaceDN w:val="0"/>
              <w:adjustRightInd w:val="0"/>
              <w:rPr>
                <w:color w:val="000000" w:themeColor="text1"/>
              </w:rPr>
            </w:pPr>
            <w:r w:rsidRPr="00D17C8A">
              <w:rPr>
                <w:color w:val="000000" w:themeColor="text1"/>
              </w:rPr>
              <w:lastRenderedPageBreak/>
              <w:t xml:space="preserve">S.11. </w:t>
            </w:r>
            <w:r w:rsidR="00755505" w:rsidRPr="00D17C8A">
              <w:rPr>
                <w:color w:val="000000" w:themeColor="text1"/>
              </w:rPr>
              <w:t>Управління якістю</w:t>
            </w:r>
          </w:p>
        </w:tc>
      </w:tr>
      <w:tr w:rsidR="00755505" w:rsidRPr="00D17C8A" w14:paraId="77CB5DEF" w14:textId="77777777" w:rsidTr="00C3559A">
        <w:tc>
          <w:tcPr>
            <w:tcW w:w="5387" w:type="dxa"/>
            <w:shd w:val="clear" w:color="auto" w:fill="auto"/>
          </w:tcPr>
          <w:p w14:paraId="6634D429" w14:textId="77777777" w:rsidR="00755505" w:rsidRPr="00D17C8A" w:rsidRDefault="00EE6613" w:rsidP="00F5736F">
            <w:pPr>
              <w:widowControl w:val="0"/>
              <w:autoSpaceDE w:val="0"/>
              <w:autoSpaceDN w:val="0"/>
              <w:adjustRightInd w:val="0"/>
            </w:pPr>
            <w:r w:rsidRPr="00D17C8A">
              <w:t xml:space="preserve">S.11.1. </w:t>
            </w:r>
            <w:r w:rsidR="00755505" w:rsidRPr="00D17C8A">
              <w:t>Забезпечення якості</w:t>
            </w:r>
          </w:p>
        </w:tc>
        <w:tc>
          <w:tcPr>
            <w:tcW w:w="9497" w:type="dxa"/>
            <w:shd w:val="clear" w:color="auto" w:fill="auto"/>
          </w:tcPr>
          <w:p w14:paraId="13BC0476" w14:textId="77777777" w:rsidR="00637C07" w:rsidRPr="00D17C8A" w:rsidRDefault="00637C07" w:rsidP="009D310B">
            <w:pPr>
              <w:widowControl w:val="0"/>
              <w:autoSpaceDE w:val="0"/>
              <w:autoSpaceDN w:val="0"/>
              <w:adjustRightInd w:val="0"/>
              <w:ind w:firstLine="451"/>
              <w:jc w:val="both"/>
              <w:rPr>
                <w:color w:val="000000" w:themeColor="text1"/>
              </w:rPr>
            </w:pPr>
            <w:r w:rsidRPr="00D17C8A">
              <w:rPr>
                <w:color w:val="000000" w:themeColor="text1"/>
              </w:rPr>
              <w:t>Держстат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Pr="00D17C8A">
              <w:rPr>
                <w:rFonts w:eastAsiaTheme="minorHAnsi"/>
                <w:color w:val="000000" w:themeColor="text1"/>
                <w:lang w:eastAsia="en-US"/>
              </w:rPr>
              <w:t xml:space="preserve"> </w:t>
            </w:r>
            <w:r w:rsidRPr="00D17C8A">
              <w:rPr>
                <w:color w:val="000000" w:themeColor="text1"/>
              </w:rPr>
              <w:t>Кодек</w:t>
            </w:r>
            <w:r w:rsidRPr="00034CDD">
              <w:rPr>
                <w:color w:val="000000" w:themeColor="text1"/>
              </w:rPr>
              <w:t>с</w:t>
            </w:r>
            <w:r w:rsidR="00F22F21" w:rsidRPr="00034CDD">
              <w:rPr>
                <w:color w:val="000000" w:themeColor="text1"/>
              </w:rPr>
              <w:t>у</w:t>
            </w:r>
            <w:r w:rsidRPr="00D17C8A">
              <w:rPr>
                <w:color w:val="000000" w:themeColor="text1"/>
              </w:rPr>
              <w:t xml:space="preserve"> практики європейської статистики.</w:t>
            </w:r>
          </w:p>
          <w:p w14:paraId="2F03D4FF" w14:textId="77777777" w:rsidR="00637C07" w:rsidRPr="00D17C8A" w:rsidRDefault="00637C07" w:rsidP="009D310B">
            <w:pPr>
              <w:ind w:firstLine="451"/>
              <w:jc w:val="both"/>
              <w:rPr>
                <w:color w:val="000000" w:themeColor="text1"/>
              </w:rPr>
            </w:pPr>
            <w:r w:rsidRPr="00D17C8A">
              <w:rPr>
                <w:color w:val="000000" w:themeColor="text1"/>
              </w:rPr>
              <w:t>Усі етапи проведення ДСС повністю відповідають Політиці з якості в органах державної статистики.</w:t>
            </w:r>
          </w:p>
          <w:p w14:paraId="410F01F8" w14:textId="77777777" w:rsidR="00C4447A" w:rsidRPr="00D17C8A" w:rsidRDefault="00C4447A" w:rsidP="009D310B">
            <w:pPr>
              <w:ind w:firstLine="451"/>
              <w:jc w:val="both"/>
              <w:rPr>
                <w:color w:val="000000" w:themeColor="text1"/>
              </w:rPr>
            </w:pPr>
          </w:p>
        </w:tc>
      </w:tr>
      <w:tr w:rsidR="00755505" w:rsidRPr="00D17C8A" w14:paraId="3FA05825" w14:textId="77777777" w:rsidTr="00C3559A">
        <w:tc>
          <w:tcPr>
            <w:tcW w:w="5387" w:type="dxa"/>
            <w:shd w:val="clear" w:color="auto" w:fill="auto"/>
          </w:tcPr>
          <w:p w14:paraId="4FDF87AB" w14:textId="77777777" w:rsidR="00755505" w:rsidRPr="00D17C8A" w:rsidRDefault="00EE6613" w:rsidP="00F5736F">
            <w:pPr>
              <w:widowControl w:val="0"/>
              <w:autoSpaceDE w:val="0"/>
              <w:autoSpaceDN w:val="0"/>
              <w:adjustRightInd w:val="0"/>
            </w:pPr>
            <w:r w:rsidRPr="00D17C8A">
              <w:t xml:space="preserve">S.11.2. </w:t>
            </w:r>
            <w:r w:rsidR="00755505" w:rsidRPr="00D17C8A">
              <w:t>Оцінка якості</w:t>
            </w:r>
          </w:p>
        </w:tc>
        <w:tc>
          <w:tcPr>
            <w:tcW w:w="9497" w:type="dxa"/>
            <w:shd w:val="clear" w:color="auto" w:fill="auto"/>
          </w:tcPr>
          <w:p w14:paraId="4D64900D" w14:textId="77777777" w:rsidR="00637C07" w:rsidRPr="00D17C8A" w:rsidRDefault="00637C07" w:rsidP="009D310B">
            <w:pPr>
              <w:widowControl w:val="0"/>
              <w:autoSpaceDE w:val="0"/>
              <w:autoSpaceDN w:val="0"/>
              <w:adjustRightInd w:val="0"/>
              <w:ind w:firstLine="451"/>
              <w:jc w:val="both"/>
            </w:pPr>
            <w:r w:rsidRPr="00D17C8A">
              <w:t>ДСС проводиться з урахуванням Національної моделі діяльності органів державної статистики:</w:t>
            </w:r>
          </w:p>
          <w:p w14:paraId="25F70FE7" w14:textId="77777777" w:rsidR="00637C07" w:rsidRPr="00D17C8A" w:rsidRDefault="00463DE2" w:rsidP="009D310B">
            <w:pPr>
              <w:widowControl w:val="0"/>
              <w:autoSpaceDE w:val="0"/>
              <w:autoSpaceDN w:val="0"/>
              <w:adjustRightInd w:val="0"/>
              <w:ind w:firstLine="451"/>
              <w:jc w:val="both"/>
            </w:pPr>
            <w:hyperlink r:id="rId24" w:history="1">
              <w:r w:rsidR="00637C07" w:rsidRPr="00D17C8A">
                <w:rPr>
                  <w:rStyle w:val="a3"/>
                  <w:color w:val="auto"/>
                  <w:u w:val="none"/>
                </w:rPr>
                <w:t>https://ukrstat.gov.ua/norm_doc/dok/onmd_ODS.pdf</w:t>
              </w:r>
            </w:hyperlink>
            <w:r w:rsidR="00637C07" w:rsidRPr="00D17C8A">
              <w:t>.</w:t>
            </w:r>
          </w:p>
          <w:p w14:paraId="1229C7D8" w14:textId="6A25046D" w:rsidR="005A7840" w:rsidRDefault="00637C07" w:rsidP="009D310B">
            <w:pPr>
              <w:ind w:firstLine="451"/>
              <w:jc w:val="both"/>
              <w:rPr>
                <w:sz w:val="27"/>
                <w:szCs w:val="27"/>
              </w:rPr>
            </w:pPr>
            <w:r w:rsidRPr="00D17C8A">
              <w:t xml:space="preserve">За результатами анкетного опитування, проведеного у </w:t>
            </w:r>
            <w:r>
              <w:t>червні</w:t>
            </w:r>
            <w:r w:rsidRPr="00D17C8A">
              <w:t xml:space="preserve"> </w:t>
            </w:r>
            <w:r w:rsidRPr="00D17C8A">
              <w:br/>
              <w:t>202</w:t>
            </w:r>
            <w:r>
              <w:t>1</w:t>
            </w:r>
            <w:r w:rsidRPr="00D17C8A">
              <w:t xml:space="preserve"> року з метою вивчення ступеня відповідності потребам користувачів у </w:t>
            </w:r>
            <w:r w:rsidRPr="003C1EF7">
              <w:t xml:space="preserve">інформації щодо необоротних активів, всі користувачі (100%) надали позитивну оцінку за всіма принципами якості. Найбільш важливим </w:t>
            </w:r>
            <w:r w:rsidR="00382402" w:rsidRPr="003C1EF7">
              <w:t>принципом</w:t>
            </w:r>
            <w:r w:rsidRPr="003C1EF7">
              <w:t xml:space="preserve"> якості статистичної інформації користувачі визначили "</w:t>
            </w:r>
            <w:r w:rsidR="002953E6" w:rsidRPr="003C1EF7">
              <w:t>т</w:t>
            </w:r>
            <w:r w:rsidRPr="003C1EF7">
              <w:t>очність і надійність</w:t>
            </w:r>
            <w:r w:rsidRPr="00637C07">
              <w:t>",</w:t>
            </w:r>
            <w:r w:rsidRPr="00D17C8A">
              <w:t xml:space="preserve"> на другому місці ‒ "</w:t>
            </w:r>
            <w:r w:rsidR="002953E6">
              <w:t>д</w:t>
            </w:r>
            <w:r w:rsidR="00522858" w:rsidRPr="006E1180">
              <w:t xml:space="preserve">оступність </w:t>
            </w:r>
            <w:r w:rsidR="00522858">
              <w:t>і я</w:t>
            </w:r>
            <w:r w:rsidR="00522858" w:rsidRPr="006E1180">
              <w:t>сність</w:t>
            </w:r>
            <w:r w:rsidRPr="00D17C8A">
              <w:rPr>
                <w:spacing w:val="-2"/>
              </w:rPr>
              <w:t>"</w:t>
            </w:r>
            <w:r w:rsidRPr="00D17C8A">
              <w:t xml:space="preserve">, на третьому ‒ </w:t>
            </w:r>
            <w:r w:rsidRPr="00291A75">
              <w:rPr>
                <w:sz w:val="27"/>
                <w:szCs w:val="27"/>
              </w:rPr>
              <w:t>"</w:t>
            </w:r>
            <w:r w:rsidR="002953E6">
              <w:rPr>
                <w:sz w:val="27"/>
                <w:szCs w:val="27"/>
              </w:rPr>
              <w:t>у</w:t>
            </w:r>
            <w:r w:rsidRPr="00291A75">
              <w:rPr>
                <w:sz w:val="27"/>
                <w:szCs w:val="27"/>
              </w:rPr>
              <w:t>згодженість</w:t>
            </w:r>
            <w:r w:rsidR="00522858">
              <w:rPr>
                <w:sz w:val="27"/>
                <w:szCs w:val="27"/>
              </w:rPr>
              <w:t xml:space="preserve"> і п</w:t>
            </w:r>
            <w:r w:rsidRPr="00291A75">
              <w:rPr>
                <w:sz w:val="27"/>
                <w:szCs w:val="27"/>
              </w:rPr>
              <w:t>орівнянність"</w:t>
            </w:r>
            <w:r>
              <w:rPr>
                <w:sz w:val="27"/>
                <w:szCs w:val="27"/>
              </w:rPr>
              <w:t>.</w:t>
            </w:r>
          </w:p>
          <w:p w14:paraId="67E4626A" w14:textId="77777777" w:rsidR="00637C07" w:rsidRPr="00D17C8A" w:rsidRDefault="00637C07" w:rsidP="009D310B">
            <w:pPr>
              <w:ind w:firstLine="451"/>
              <w:jc w:val="both"/>
            </w:pPr>
          </w:p>
        </w:tc>
      </w:tr>
      <w:tr w:rsidR="00755505" w:rsidRPr="00D17C8A" w14:paraId="2A78FB21" w14:textId="77777777" w:rsidTr="004B6D1A">
        <w:tc>
          <w:tcPr>
            <w:tcW w:w="14884" w:type="dxa"/>
            <w:gridSpan w:val="2"/>
            <w:shd w:val="clear" w:color="auto" w:fill="auto"/>
          </w:tcPr>
          <w:p w14:paraId="056262E7" w14:textId="77777777" w:rsidR="00755505" w:rsidRPr="00D17C8A" w:rsidRDefault="00EE6613" w:rsidP="005C6CD4">
            <w:pPr>
              <w:widowControl w:val="0"/>
              <w:autoSpaceDE w:val="0"/>
              <w:autoSpaceDN w:val="0"/>
              <w:adjustRightInd w:val="0"/>
            </w:pPr>
            <w:r w:rsidRPr="00D17C8A">
              <w:t xml:space="preserve">S.12. </w:t>
            </w:r>
            <w:r w:rsidR="00755505" w:rsidRPr="00D17C8A">
              <w:rPr>
                <w:lang w:eastAsia="ru-RU"/>
              </w:rPr>
              <w:t>Актуальність</w:t>
            </w:r>
          </w:p>
        </w:tc>
      </w:tr>
      <w:tr w:rsidR="00755505" w:rsidRPr="00D17C8A" w14:paraId="52AF05D2" w14:textId="77777777" w:rsidTr="00C3559A">
        <w:tc>
          <w:tcPr>
            <w:tcW w:w="5387" w:type="dxa"/>
            <w:shd w:val="clear" w:color="auto" w:fill="auto"/>
          </w:tcPr>
          <w:p w14:paraId="7E46F834" w14:textId="77777777" w:rsidR="00755505" w:rsidRPr="00D17C8A" w:rsidRDefault="00755505" w:rsidP="00F5736F">
            <w:pPr>
              <w:widowControl w:val="0"/>
              <w:autoSpaceDE w:val="0"/>
              <w:autoSpaceDN w:val="0"/>
              <w:adjustRightInd w:val="0"/>
            </w:pPr>
            <w:r w:rsidRPr="00D17C8A">
              <w:t xml:space="preserve">S.12.1. Потреби користувачів  </w:t>
            </w:r>
          </w:p>
        </w:tc>
        <w:tc>
          <w:tcPr>
            <w:tcW w:w="9497" w:type="dxa"/>
            <w:shd w:val="clear" w:color="auto" w:fill="auto"/>
          </w:tcPr>
          <w:p w14:paraId="03ACCD38" w14:textId="77777777" w:rsidR="00522858" w:rsidRPr="00D17C8A" w:rsidRDefault="00522858" w:rsidP="00977195">
            <w:pPr>
              <w:ind w:firstLine="454"/>
              <w:jc w:val="both"/>
            </w:pPr>
            <w:r w:rsidRPr="00D17C8A">
              <w:t xml:space="preserve">Користувачами результатів ДСС є органи державної влади та місцевого самоврядування, медіа (засоби масової інформації), міжнародні організації, </w:t>
            </w:r>
            <w:r w:rsidRPr="00D17C8A">
              <w:lastRenderedPageBreak/>
              <w:t xml:space="preserve">підприємства (установи, організації), фізичні особи, а також департамент статистики національних </w:t>
            </w:r>
            <w:r w:rsidRPr="00522858">
              <w:t>рахунків</w:t>
            </w:r>
            <w:r w:rsidR="00F22F21">
              <w:t xml:space="preserve"> </w:t>
            </w:r>
            <w:r w:rsidRPr="00522858">
              <w:t>Держстату.</w:t>
            </w:r>
          </w:p>
          <w:p w14:paraId="1749873B" w14:textId="77777777" w:rsidR="00522858" w:rsidRPr="00D17C8A" w:rsidRDefault="00522858" w:rsidP="00977195">
            <w:pPr>
              <w:ind w:firstLine="454"/>
              <w:jc w:val="both"/>
            </w:pPr>
            <w:r w:rsidRPr="00D17C8A">
              <w:t xml:space="preserve">Пропозиції користувачів за результатами анкетного опитування та інформація щодо їх урахування доступні на офіційному вебсайті Держстату в розділі "Анкетні опитування" за посиланням: </w:t>
            </w:r>
          </w:p>
          <w:p w14:paraId="7AD5AA83" w14:textId="77777777" w:rsidR="00C4447A" w:rsidRPr="00977195" w:rsidRDefault="00463DE2" w:rsidP="00977195">
            <w:pPr>
              <w:pStyle w:val="Default"/>
              <w:numPr>
                <w:ilvl w:val="0"/>
                <w:numId w:val="12"/>
              </w:numPr>
              <w:spacing w:line="252" w:lineRule="auto"/>
              <w:ind w:right="-109" w:firstLine="454"/>
              <w:jc w:val="both"/>
              <w:rPr>
                <w:rFonts w:eastAsia="Times New Roman"/>
                <w:color w:val="auto"/>
                <w:sz w:val="28"/>
                <w:szCs w:val="28"/>
                <w:lang w:eastAsia="uk-UA"/>
              </w:rPr>
            </w:pPr>
            <w:hyperlink r:id="rId25" w:history="1">
              <w:r w:rsidR="00977195" w:rsidRPr="00977195">
                <w:rPr>
                  <w:color w:val="auto"/>
                  <w:sz w:val="28"/>
                  <w:szCs w:val="28"/>
                  <w:lang w:eastAsia="uk-UA"/>
                </w:rPr>
                <w:t>https://www.ukrstat.gov.ua/anketa/2021/povid/no.doc</w:t>
              </w:r>
            </w:hyperlink>
            <w:r w:rsidR="00522858" w:rsidRPr="00977195">
              <w:rPr>
                <w:rFonts w:eastAsia="Times New Roman"/>
                <w:color w:val="auto"/>
                <w:sz w:val="28"/>
                <w:szCs w:val="28"/>
                <w:lang w:eastAsia="uk-UA"/>
              </w:rPr>
              <w:t>.</w:t>
            </w:r>
          </w:p>
          <w:p w14:paraId="71FB59C0" w14:textId="77777777" w:rsidR="00977195" w:rsidRPr="00D17C8A" w:rsidRDefault="00977195" w:rsidP="00977195">
            <w:pPr>
              <w:pStyle w:val="Default"/>
              <w:numPr>
                <w:ilvl w:val="0"/>
                <w:numId w:val="12"/>
              </w:numPr>
              <w:spacing w:line="252" w:lineRule="auto"/>
              <w:ind w:right="-109" w:firstLine="454"/>
              <w:jc w:val="both"/>
              <w:rPr>
                <w:rFonts w:eastAsia="Times New Roman"/>
                <w:color w:val="auto"/>
                <w:sz w:val="28"/>
                <w:szCs w:val="28"/>
                <w:lang w:eastAsia="uk-UA"/>
              </w:rPr>
            </w:pPr>
          </w:p>
        </w:tc>
      </w:tr>
      <w:tr w:rsidR="00C40AF7" w:rsidRPr="00D17C8A" w14:paraId="6891CDEC" w14:textId="77777777" w:rsidTr="00C3559A">
        <w:tc>
          <w:tcPr>
            <w:tcW w:w="5387" w:type="dxa"/>
            <w:shd w:val="clear" w:color="auto" w:fill="auto"/>
          </w:tcPr>
          <w:p w14:paraId="1F7F38DC" w14:textId="77777777" w:rsidR="00C40AF7" w:rsidRPr="00D17C8A" w:rsidRDefault="00C40AF7" w:rsidP="00C40AF7">
            <w:pPr>
              <w:widowControl w:val="0"/>
              <w:autoSpaceDE w:val="0"/>
              <w:autoSpaceDN w:val="0"/>
              <w:adjustRightInd w:val="0"/>
            </w:pPr>
            <w:bookmarkStart w:id="4" w:name="_Hlk188971241"/>
            <w:r w:rsidRPr="00D17C8A">
              <w:lastRenderedPageBreak/>
              <w:t>S.12.2. Задоволення користувачів</w:t>
            </w:r>
          </w:p>
        </w:tc>
        <w:tc>
          <w:tcPr>
            <w:tcW w:w="9497" w:type="dxa"/>
            <w:shd w:val="clear" w:color="auto" w:fill="auto"/>
          </w:tcPr>
          <w:p w14:paraId="6EB51527" w14:textId="6E8CFC6E" w:rsidR="00C40AF7" w:rsidRPr="00791341" w:rsidRDefault="00C40AF7" w:rsidP="00977195">
            <w:pPr>
              <w:ind w:firstLine="454"/>
              <w:jc w:val="both"/>
            </w:pPr>
            <w:r w:rsidRPr="00791341">
              <w:t xml:space="preserve">Держстат розраховує індекс </w:t>
            </w:r>
            <w:r w:rsidRPr="003C1EF7">
              <w:t>задоволеності користувачів статистичної інформації, який у 2023 році</w:t>
            </w:r>
            <w:r w:rsidR="00B80C0A" w:rsidRPr="003C1EF7">
              <w:t xml:space="preserve"> склав</w:t>
            </w:r>
            <w:r w:rsidRPr="003C1EF7">
              <w:t xml:space="preserve"> – 86,8%</w:t>
            </w:r>
            <w:r w:rsidR="00B80C0A" w:rsidRPr="003C1EF7">
              <w:t>, у 2024 році – 61,5%.</w:t>
            </w:r>
          </w:p>
          <w:p w14:paraId="33F97314" w14:textId="77777777" w:rsidR="00C40AF7" w:rsidRPr="00791341" w:rsidRDefault="00C40AF7" w:rsidP="00977195">
            <w:pPr>
              <w:ind w:firstLine="454"/>
              <w:jc w:val="both"/>
            </w:pPr>
            <w:r w:rsidRPr="00791341">
              <w:t xml:space="preserve">Основні висновки за результатами анкетного </w:t>
            </w:r>
            <w:r w:rsidRPr="00034CDD">
              <w:t>опитування</w:t>
            </w:r>
            <w:r w:rsidR="003F09FE" w:rsidRPr="00034CDD">
              <w:t xml:space="preserve"> користувачів</w:t>
            </w:r>
            <w:r w:rsidRPr="00791341">
              <w:t xml:space="preserve"> щодо необоротних активів, яке було проведено у червні 2021 року:</w:t>
            </w:r>
          </w:p>
          <w:p w14:paraId="03C08E20" w14:textId="77777777" w:rsidR="00C40AF7" w:rsidRPr="00791341" w:rsidRDefault="00C40AF7" w:rsidP="00977195">
            <w:pPr>
              <w:ind w:firstLine="454"/>
              <w:jc w:val="both"/>
            </w:pPr>
            <w:r w:rsidRPr="00791341">
              <w:t>82% опитаних отримують інформацію з тематики опитування та користуються лише даними Держстату;</w:t>
            </w:r>
          </w:p>
          <w:p w14:paraId="0D191C86" w14:textId="77777777" w:rsidR="00C40AF7" w:rsidRPr="00791341" w:rsidRDefault="00C40AF7" w:rsidP="00977195">
            <w:pPr>
              <w:tabs>
                <w:tab w:val="left" w:pos="993"/>
              </w:tabs>
              <w:ind w:firstLine="454"/>
              <w:jc w:val="both"/>
            </w:pPr>
            <w:r w:rsidRPr="00791341">
              <w:t>73% опитаних дали оцінку "добре" та 27% оцінку "відмінно" якості інформаційного наповнення статистичної інформації щодо наявності та руху необоротних активів, розміщеної на вебсайті Держстату;</w:t>
            </w:r>
          </w:p>
          <w:p w14:paraId="1767EB51" w14:textId="77777777" w:rsidR="00C40AF7" w:rsidRPr="00791341" w:rsidRDefault="00C40AF7" w:rsidP="00977195">
            <w:pPr>
              <w:tabs>
                <w:tab w:val="left" w:pos="993"/>
              </w:tabs>
              <w:ind w:firstLine="454"/>
              <w:jc w:val="both"/>
            </w:pPr>
            <w:r w:rsidRPr="00791341">
              <w:t>70% опитаних зазначили, що статистична інформація з тематики опитування є додатковою інформацією їхньої діяльності, 18% – важливою складовою;</w:t>
            </w:r>
          </w:p>
          <w:p w14:paraId="08BB4378" w14:textId="77777777" w:rsidR="00C40AF7" w:rsidRPr="00791341" w:rsidRDefault="00C40AF7" w:rsidP="00977195">
            <w:pPr>
              <w:tabs>
                <w:tab w:val="left" w:pos="993"/>
              </w:tabs>
              <w:ind w:firstLine="454"/>
              <w:jc w:val="both"/>
            </w:pPr>
            <w:r w:rsidRPr="00791341">
              <w:t>94% опитаних на "відмінно" та "добре" оцінили інформаційне забезпечення користувачів з тематики опитування;</w:t>
            </w:r>
          </w:p>
          <w:p w14:paraId="1317F92F" w14:textId="77777777" w:rsidR="00C40AF7" w:rsidRPr="00791341" w:rsidRDefault="00C40AF7" w:rsidP="00977195">
            <w:pPr>
              <w:tabs>
                <w:tab w:val="left" w:pos="993"/>
              </w:tabs>
              <w:ind w:firstLine="454"/>
              <w:jc w:val="both"/>
            </w:pPr>
            <w:r w:rsidRPr="00791341">
              <w:t xml:space="preserve">29% опитаних вказали на поліпшення якості інформаційної підтримки щодо показників з тематики опитування порівняно з минулим роком, </w:t>
            </w:r>
          </w:p>
          <w:p w14:paraId="19BF4875" w14:textId="77777777" w:rsidR="00C40AF7" w:rsidRPr="00791341" w:rsidRDefault="00C40AF7" w:rsidP="00977195">
            <w:pPr>
              <w:tabs>
                <w:tab w:val="left" w:pos="993"/>
              </w:tabs>
              <w:ind w:firstLine="454"/>
              <w:jc w:val="both"/>
            </w:pPr>
            <w:r w:rsidRPr="00791341">
              <w:t xml:space="preserve">41% ‒ вважають, що вона не змінилася. </w:t>
            </w:r>
          </w:p>
          <w:p w14:paraId="5A4B75D0" w14:textId="77777777" w:rsidR="00C40AF7" w:rsidRDefault="00C40AF7" w:rsidP="00977195">
            <w:pPr>
              <w:tabs>
                <w:tab w:val="left" w:pos="993"/>
              </w:tabs>
              <w:ind w:firstLine="454"/>
              <w:jc w:val="both"/>
            </w:pPr>
            <w:r w:rsidRPr="00791341">
              <w:t>Інформацію щодо проведення анкетних опитувань користувачів статистичної інформації наведено також у пункті S.11.2.</w:t>
            </w:r>
          </w:p>
          <w:p w14:paraId="1BF38714" w14:textId="77777777" w:rsidR="00C40AF7" w:rsidRPr="009F6C04" w:rsidRDefault="00C40AF7" w:rsidP="00977195">
            <w:pPr>
              <w:tabs>
                <w:tab w:val="left" w:pos="993"/>
              </w:tabs>
              <w:ind w:firstLine="454"/>
              <w:jc w:val="both"/>
              <w:rPr>
                <w:highlight w:val="cyan"/>
              </w:rPr>
            </w:pPr>
          </w:p>
        </w:tc>
      </w:tr>
      <w:bookmarkEnd w:id="4"/>
      <w:tr w:rsidR="00C40AF7" w:rsidRPr="00D17C8A" w14:paraId="313E2D1F" w14:textId="77777777" w:rsidTr="00C3559A">
        <w:tc>
          <w:tcPr>
            <w:tcW w:w="5387" w:type="dxa"/>
            <w:shd w:val="clear" w:color="auto" w:fill="auto"/>
          </w:tcPr>
          <w:p w14:paraId="3C95D7C3" w14:textId="77777777" w:rsidR="00C40AF7" w:rsidRPr="00D17C8A" w:rsidRDefault="00C40AF7" w:rsidP="00C40AF7">
            <w:pPr>
              <w:widowControl w:val="0"/>
              <w:autoSpaceDE w:val="0"/>
              <w:autoSpaceDN w:val="0"/>
              <w:adjustRightInd w:val="0"/>
            </w:pPr>
            <w:r w:rsidRPr="00D17C8A">
              <w:lastRenderedPageBreak/>
              <w:t xml:space="preserve">S.12.3. Рівень </w:t>
            </w:r>
            <w:proofErr w:type="spellStart"/>
            <w:r w:rsidRPr="00D17C8A">
              <w:t>релевантності</w:t>
            </w:r>
            <w:proofErr w:type="spellEnd"/>
            <w:r w:rsidRPr="00D17C8A">
              <w:t xml:space="preserve"> інформації (R1(U))</w:t>
            </w:r>
          </w:p>
        </w:tc>
        <w:tc>
          <w:tcPr>
            <w:tcW w:w="9497" w:type="dxa"/>
            <w:shd w:val="clear" w:color="auto" w:fill="auto"/>
          </w:tcPr>
          <w:p w14:paraId="5B83256F" w14:textId="77777777" w:rsidR="00C40AF7" w:rsidRPr="00864671" w:rsidRDefault="00C40AF7" w:rsidP="00977195">
            <w:pPr>
              <w:ind w:firstLine="451"/>
              <w:jc w:val="both"/>
            </w:pPr>
            <w:r w:rsidRPr="00DD6AF1">
              <w:t xml:space="preserve">Інформація цього спостереження до </w:t>
            </w:r>
            <w:r w:rsidRPr="00DD6AF1">
              <w:rPr>
                <w:color w:val="000000" w:themeColor="text1"/>
              </w:rPr>
              <w:t xml:space="preserve">2022 року </w:t>
            </w:r>
            <w:r w:rsidRPr="00DD6AF1">
              <w:t xml:space="preserve">надавалася у повному обсязі </w:t>
            </w:r>
            <w:r w:rsidRPr="00864671">
              <w:t xml:space="preserve">відповідно до плану державних статистичних спостережень, затвердженого </w:t>
            </w:r>
            <w:r w:rsidR="00314F48" w:rsidRPr="00864671">
              <w:t xml:space="preserve">розпорядженням </w:t>
            </w:r>
            <w:r w:rsidRPr="00864671">
              <w:t>Кабінет</w:t>
            </w:r>
            <w:r w:rsidR="00314F48" w:rsidRPr="00864671">
              <w:t>у</w:t>
            </w:r>
            <w:r w:rsidRPr="00864671">
              <w:t xml:space="preserve"> Міністрів України. </w:t>
            </w:r>
          </w:p>
          <w:p w14:paraId="51400C1C" w14:textId="77777777" w:rsidR="00C40AF7" w:rsidRPr="00864671" w:rsidRDefault="00C40AF7" w:rsidP="00977195">
            <w:pPr>
              <w:widowControl w:val="0"/>
              <w:ind w:firstLine="451"/>
              <w:jc w:val="both"/>
            </w:pPr>
            <w:r w:rsidRPr="00864671">
              <w:t>R1(U) = 1.</w:t>
            </w:r>
          </w:p>
          <w:p w14:paraId="211D6085" w14:textId="77777777" w:rsidR="00C40AF7" w:rsidRPr="00864671" w:rsidRDefault="00C40AF7" w:rsidP="00977195">
            <w:pPr>
              <w:widowControl w:val="0"/>
              <w:ind w:firstLine="451"/>
              <w:jc w:val="both"/>
            </w:pPr>
            <w:r w:rsidRPr="00864671">
              <w:t>В умовах дії воєнного стану:</w:t>
            </w:r>
          </w:p>
          <w:p w14:paraId="7F0C99B1" w14:textId="77777777" w:rsidR="00C40AF7" w:rsidRPr="00DD6AF1" w:rsidRDefault="00C40AF7" w:rsidP="00977195">
            <w:pPr>
              <w:widowControl w:val="0"/>
              <w:ind w:firstLine="451"/>
              <w:jc w:val="both"/>
            </w:pPr>
            <w:r w:rsidRPr="00864671">
              <w:t xml:space="preserve">R1(U) = </w:t>
            </w:r>
            <w:r w:rsidR="00235A99" w:rsidRPr="00864671">
              <w:t>2881</w:t>
            </w:r>
            <w:r w:rsidRPr="00864671">
              <w:t>/2</w:t>
            </w:r>
            <w:r w:rsidR="00235A99" w:rsidRPr="00864671">
              <w:t>990</w:t>
            </w:r>
            <w:r w:rsidRPr="00864671">
              <w:t xml:space="preserve"> = 0</w:t>
            </w:r>
            <w:r w:rsidR="006148EB" w:rsidRPr="00864671">
              <w:t xml:space="preserve">,96.      </w:t>
            </w:r>
          </w:p>
          <w:p w14:paraId="2171112A" w14:textId="77777777" w:rsidR="00C40AF7" w:rsidRDefault="00C40AF7" w:rsidP="00977195">
            <w:pPr>
              <w:ind w:firstLine="451"/>
              <w:jc w:val="both"/>
              <w:rPr>
                <w:lang w:eastAsia="ru-RU"/>
              </w:rPr>
            </w:pPr>
            <w:r w:rsidRPr="00DD6AF1">
              <w:rPr>
                <w:lang w:eastAsia="ru-RU"/>
              </w:rPr>
              <w:t>Ураховуючи ситуацію, що склалася у зв’язку з військовою агресією, результати спостереження після 2021 року у повному обсязі можуть бути остаточно сформовані та поширені після завершення терміну для подання статистичної, фінансової звітності та адміністративних даних, встановленого Законом України "Про захист інтересів суб’єктів подання звітності та інших документів у період дії воєнного стану або стану війни".</w:t>
            </w:r>
          </w:p>
          <w:p w14:paraId="09AC4776" w14:textId="77777777" w:rsidR="00977195" w:rsidRPr="002B7224" w:rsidRDefault="00977195" w:rsidP="00977195">
            <w:pPr>
              <w:ind w:firstLine="451"/>
              <w:jc w:val="both"/>
              <w:rPr>
                <w:strike/>
                <w:color w:val="FF0000"/>
              </w:rPr>
            </w:pPr>
          </w:p>
        </w:tc>
      </w:tr>
      <w:tr w:rsidR="00755505" w:rsidRPr="00D17C8A" w14:paraId="3D36B560" w14:textId="77777777" w:rsidTr="00C3559A">
        <w:tc>
          <w:tcPr>
            <w:tcW w:w="5387" w:type="dxa"/>
            <w:shd w:val="clear" w:color="auto" w:fill="auto"/>
          </w:tcPr>
          <w:p w14:paraId="3955BB08" w14:textId="77777777" w:rsidR="00755505" w:rsidRPr="00D17C8A" w:rsidRDefault="00755505" w:rsidP="00F5736F">
            <w:pPr>
              <w:widowControl w:val="0"/>
              <w:autoSpaceDE w:val="0"/>
              <w:autoSpaceDN w:val="0"/>
              <w:adjustRightInd w:val="0"/>
            </w:pPr>
            <w:r w:rsidRPr="00D17C8A">
              <w:t>S.12.3.1. Рівень повноти інформації (R1(Р))</w:t>
            </w:r>
          </w:p>
        </w:tc>
        <w:tc>
          <w:tcPr>
            <w:tcW w:w="9497" w:type="dxa"/>
            <w:shd w:val="clear" w:color="auto" w:fill="auto"/>
          </w:tcPr>
          <w:p w14:paraId="28F4E14C" w14:textId="77777777" w:rsidR="00C40AF7" w:rsidRPr="00864671" w:rsidRDefault="00DD6AF1" w:rsidP="00977195">
            <w:pPr>
              <w:ind w:firstLine="451"/>
              <w:jc w:val="both"/>
            </w:pPr>
            <w:r w:rsidRPr="00D17C8A">
              <w:t xml:space="preserve">За цим ДСС з метою забезпечення статистичної конфіденційності поширенню не підлягає агрегована знеособлена статистична інформація, яка містить дані, </w:t>
            </w:r>
            <w:r w:rsidRPr="00864671">
              <w:t>отримані від трьох і менше респондентів.</w:t>
            </w:r>
          </w:p>
          <w:p w14:paraId="5573EDB6" w14:textId="77777777" w:rsidR="00C40AF7" w:rsidRPr="00864671" w:rsidRDefault="006148EB" w:rsidP="00977195">
            <w:pPr>
              <w:ind w:firstLine="451"/>
              <w:jc w:val="both"/>
            </w:pPr>
            <w:r w:rsidRPr="00864671">
              <w:t>Р</w:t>
            </w:r>
            <w:r w:rsidR="00C40AF7" w:rsidRPr="00864671">
              <w:t>івень повноти</w:t>
            </w:r>
            <w:r w:rsidR="00C40AF7" w:rsidRPr="00864671">
              <w:rPr>
                <w:i/>
              </w:rPr>
              <w:t xml:space="preserve"> </w:t>
            </w:r>
            <w:r w:rsidR="00C40AF7" w:rsidRPr="00864671">
              <w:t>статистичної інформації, що поширюється за результатами цього ДСС склад</w:t>
            </w:r>
            <w:r w:rsidRPr="00864671">
              <w:t>ає:</w:t>
            </w:r>
            <w:r w:rsidR="00C40AF7" w:rsidRPr="00864671">
              <w:rPr>
                <w:color w:val="000000" w:themeColor="text1"/>
              </w:rPr>
              <w:t xml:space="preserve"> </w:t>
            </w:r>
          </w:p>
          <w:p w14:paraId="5B73356F" w14:textId="77777777" w:rsidR="00C40AF7" w:rsidRPr="008A35FA" w:rsidRDefault="00C40AF7" w:rsidP="00977195">
            <w:pPr>
              <w:ind w:firstLine="451"/>
              <w:jc w:val="both"/>
              <w:rPr>
                <w:lang w:val="ru-RU"/>
              </w:rPr>
            </w:pPr>
            <w:r w:rsidRPr="00864671">
              <w:rPr>
                <w:iCs/>
              </w:rPr>
              <w:t>R1(Р)</w:t>
            </w:r>
            <w:r w:rsidRPr="00864671">
              <w:rPr>
                <w:i/>
                <w:iCs/>
              </w:rPr>
              <w:t xml:space="preserve"> </w:t>
            </w:r>
            <w:r w:rsidRPr="00864671">
              <w:t>=</w:t>
            </w:r>
            <w:r w:rsidR="00235A99" w:rsidRPr="00864671">
              <w:t xml:space="preserve"> 2615</w:t>
            </w:r>
            <w:r w:rsidRPr="00864671">
              <w:t>/</w:t>
            </w:r>
            <w:r w:rsidR="008A35FA" w:rsidRPr="00864671">
              <w:t xml:space="preserve">2990 </w:t>
            </w:r>
            <w:r w:rsidRPr="00864671">
              <w:t>=</w:t>
            </w:r>
            <w:r w:rsidRPr="00864671">
              <w:rPr>
                <w:lang w:val="ru-RU"/>
              </w:rPr>
              <w:t xml:space="preserve"> </w:t>
            </w:r>
            <w:r w:rsidR="008A35FA" w:rsidRPr="00864671">
              <w:rPr>
                <w:lang w:val="ru-RU"/>
              </w:rPr>
              <w:t>0,87</w:t>
            </w:r>
          </w:p>
          <w:p w14:paraId="6DD5C6C0" w14:textId="77777777" w:rsidR="007140DC" w:rsidRPr="00D17C8A" w:rsidRDefault="007140DC" w:rsidP="00977195">
            <w:pPr>
              <w:ind w:firstLine="451"/>
              <w:jc w:val="both"/>
            </w:pPr>
          </w:p>
        </w:tc>
      </w:tr>
      <w:tr w:rsidR="00755505" w:rsidRPr="00D17C8A" w14:paraId="7EEE971D" w14:textId="77777777" w:rsidTr="004B6D1A">
        <w:tc>
          <w:tcPr>
            <w:tcW w:w="14884" w:type="dxa"/>
            <w:gridSpan w:val="2"/>
            <w:shd w:val="clear" w:color="auto" w:fill="auto"/>
          </w:tcPr>
          <w:p w14:paraId="76D90701" w14:textId="77777777" w:rsidR="00755505" w:rsidRPr="00D17C8A" w:rsidRDefault="00EE6613" w:rsidP="005C6CD4">
            <w:pPr>
              <w:widowControl w:val="0"/>
              <w:autoSpaceDE w:val="0"/>
              <w:autoSpaceDN w:val="0"/>
              <w:adjustRightInd w:val="0"/>
            </w:pPr>
            <w:r w:rsidRPr="00D17C8A">
              <w:t xml:space="preserve">S.13. </w:t>
            </w:r>
            <w:r w:rsidR="00755505" w:rsidRPr="00D17C8A">
              <w:t>Точність і надійність</w:t>
            </w:r>
          </w:p>
        </w:tc>
      </w:tr>
      <w:tr w:rsidR="00755505" w:rsidRPr="00D17C8A" w14:paraId="13952AFE" w14:textId="77777777" w:rsidTr="00C3559A">
        <w:tc>
          <w:tcPr>
            <w:tcW w:w="5387" w:type="dxa"/>
            <w:shd w:val="clear" w:color="auto" w:fill="auto"/>
          </w:tcPr>
          <w:p w14:paraId="22282727" w14:textId="77777777" w:rsidR="00755505" w:rsidRPr="00D17C8A" w:rsidRDefault="00EE6613" w:rsidP="00F5736F">
            <w:pPr>
              <w:widowControl w:val="0"/>
              <w:autoSpaceDE w:val="0"/>
              <w:autoSpaceDN w:val="0"/>
              <w:adjustRightInd w:val="0"/>
            </w:pPr>
            <w:r w:rsidRPr="00D17C8A">
              <w:t xml:space="preserve">S.13.1. </w:t>
            </w:r>
            <w:r w:rsidR="00755505" w:rsidRPr="00D17C8A">
              <w:t>Загальна точність</w:t>
            </w:r>
          </w:p>
        </w:tc>
        <w:tc>
          <w:tcPr>
            <w:tcW w:w="9497" w:type="dxa"/>
            <w:shd w:val="clear" w:color="auto" w:fill="auto"/>
          </w:tcPr>
          <w:p w14:paraId="7972C121" w14:textId="77777777" w:rsidR="002F2AAD" w:rsidRPr="00956FE9" w:rsidRDefault="006148EB" w:rsidP="00977195">
            <w:pPr>
              <w:ind w:firstLine="431"/>
              <w:jc w:val="both"/>
              <w:rPr>
                <w:b/>
                <w:i/>
                <w:u w:val="single"/>
              </w:rPr>
            </w:pPr>
            <w:r>
              <w:t>Д</w:t>
            </w:r>
            <w:r w:rsidR="00DD6AF1" w:rsidRPr="00956FE9">
              <w:t>ля проведення ДСС використовується комбінація статистичних методів, а саме проведення несуцільного обстеження безпосередньо респондентів ДСС</w:t>
            </w:r>
            <w:r w:rsidR="00034CDD" w:rsidRPr="00956FE9">
              <w:t xml:space="preserve"> у</w:t>
            </w:r>
            <w:r w:rsidR="00DD6AF1" w:rsidRPr="00956FE9">
              <w:t xml:space="preserve"> частині фінансових і бюджетних установ та неприбуткових організацій, а також використання даних інших ДСС, фінансової звітності та адміністративних даних. </w:t>
            </w:r>
          </w:p>
          <w:p w14:paraId="42681782" w14:textId="77777777" w:rsidR="00DD6AF1" w:rsidRPr="00DD6AF1" w:rsidRDefault="00DD6AF1" w:rsidP="00977195">
            <w:pPr>
              <w:ind w:firstLine="431"/>
              <w:jc w:val="both"/>
            </w:pPr>
            <w:r w:rsidRPr="00D17C8A">
              <w:t xml:space="preserve">Обробка даних ДСС складається із опрацювання даних, що надійшли від респондентів, які проходять відповідні стандартні процедури, у тому числі </w:t>
            </w:r>
            <w:r w:rsidRPr="00D17C8A">
              <w:lastRenderedPageBreak/>
              <w:t>контроль повноти введення даних та логічні контролі первинних даних,</w:t>
            </w:r>
            <w:r w:rsidRPr="00D17C8A">
              <w:rPr>
                <w:spacing w:val="-2"/>
                <w:lang w:eastAsia="ru-RU"/>
              </w:rPr>
              <w:t xml:space="preserve"> </w:t>
            </w:r>
            <w:r w:rsidRPr="00D17C8A">
              <w:rPr>
                <w:lang w:eastAsia="ru-RU"/>
              </w:rPr>
              <w:t>перевірка правильності співвідношення окремих значень показників, порівняння значень показників у динаміці із застосуванням методу групування дани</w:t>
            </w:r>
            <w:r>
              <w:rPr>
                <w:lang w:eastAsia="ru-RU"/>
              </w:rPr>
              <w:t>х</w:t>
            </w:r>
            <w:r>
              <w:t>, а також зведених даних, що надійшли з адміністративних джерел, у частині аналізу наявності та взаємозв’язку отриманих</w:t>
            </w:r>
            <w:r w:rsidRPr="00D17C8A">
              <w:t xml:space="preserve"> даних</w:t>
            </w:r>
            <w:r>
              <w:t>.</w:t>
            </w:r>
            <w:r w:rsidRPr="00D17C8A">
              <w:rPr>
                <w:i/>
              </w:rPr>
              <w:t xml:space="preserve"> </w:t>
            </w:r>
            <w:r w:rsidRPr="00D17C8A">
              <w:rPr>
                <w:lang w:eastAsia="ru-RU"/>
              </w:rPr>
              <w:t xml:space="preserve">У разі виявлення </w:t>
            </w:r>
            <w:proofErr w:type="spellStart"/>
            <w:r w:rsidRPr="00D17C8A">
              <w:rPr>
                <w:lang w:eastAsia="ru-RU"/>
              </w:rPr>
              <w:t>неузгодженостей</w:t>
            </w:r>
            <w:proofErr w:type="spellEnd"/>
            <w:r w:rsidRPr="00D17C8A">
              <w:rPr>
                <w:lang w:eastAsia="ru-RU"/>
              </w:rPr>
              <w:t xml:space="preserve"> може здійснюватися зв’язок з респондентами та відповідне редагування інформації.</w:t>
            </w:r>
          </w:p>
          <w:p w14:paraId="2E5AAE45" w14:textId="77777777" w:rsidR="00651DF7" w:rsidRPr="00651DF7" w:rsidRDefault="00DD6AF1" w:rsidP="00977195">
            <w:pPr>
              <w:ind w:firstLine="431"/>
              <w:jc w:val="both"/>
              <w:rPr>
                <w:color w:val="000000"/>
              </w:rPr>
            </w:pPr>
            <w:r w:rsidRPr="00D17C8A">
              <w:rPr>
                <w:color w:val="000000"/>
              </w:rPr>
              <w:t xml:space="preserve">Для контролю якості результатів ДСС застосовуються такі методи, як аналіз даних у часі (динаміка показника за останні 3–5 років); аналіз даних у просторі (по регіонах та видах економічної діяльності), аналіз взаємопов’язаних показників, зокрема, </w:t>
            </w:r>
            <w:r w:rsidR="00651DF7">
              <w:rPr>
                <w:color w:val="000000"/>
              </w:rPr>
              <w:t xml:space="preserve">таких </w:t>
            </w:r>
            <w:r w:rsidRPr="00D17C8A">
              <w:rPr>
                <w:color w:val="000000"/>
              </w:rPr>
              <w:t>показник</w:t>
            </w:r>
            <w:r w:rsidR="00651DF7">
              <w:rPr>
                <w:color w:val="000000"/>
              </w:rPr>
              <w:t>ів,</w:t>
            </w:r>
            <w:r w:rsidR="00651DF7" w:rsidRPr="007A306A">
              <w:rPr>
                <w:lang w:eastAsia="ru-RU"/>
              </w:rPr>
              <w:t xml:space="preserve"> як "нематеріальні активи (первісна (переоцінена) та залишкова вартість) на початок та кінець року", "незавершені капітальні інвестиції на початок та кінець року", "інвестиційна нерухомість (первісна (переоцінена) та залишкова вартість) на початок та кінець року" з </w:t>
            </w:r>
            <w:r w:rsidR="00651DF7" w:rsidRPr="00142C7F">
              <w:rPr>
                <w:lang w:eastAsia="ru-RU"/>
              </w:rPr>
              <w:t xml:space="preserve">аналогічними показниками ДСС </w:t>
            </w:r>
            <w:r w:rsidR="00651DF7" w:rsidRPr="00776085">
              <w:rPr>
                <w:lang w:eastAsia="ru-RU"/>
              </w:rPr>
              <w:t>"Активи</w:t>
            </w:r>
            <w:r w:rsidR="001269F0" w:rsidRPr="00544F67">
              <w:t>, власний капітал, зобов’язання та фінансові результати підприємств</w:t>
            </w:r>
            <w:r w:rsidR="00651DF7" w:rsidRPr="00776085">
              <w:rPr>
                <w:lang w:eastAsia="ru-RU"/>
              </w:rPr>
              <w:t>".</w:t>
            </w:r>
          </w:p>
          <w:p w14:paraId="67DC50F3" w14:textId="77777777" w:rsidR="0039214D" w:rsidRDefault="0039214D" w:rsidP="00977195">
            <w:pPr>
              <w:autoSpaceDE w:val="0"/>
              <w:spacing w:line="245" w:lineRule="auto"/>
              <w:ind w:firstLine="451"/>
              <w:jc w:val="both"/>
            </w:pPr>
            <w:r w:rsidRPr="007A306A">
              <w:rPr>
                <w:color w:val="000000"/>
              </w:rPr>
              <w:t xml:space="preserve">Для контролю якості інформації </w:t>
            </w:r>
            <w:r w:rsidRPr="007A306A">
              <w:t xml:space="preserve">по розпорядниках коштів державного та місцевого бюджетів, органах державних цільових фондів використовуються адміністративні дані Державної казначейської служби щодо вартості необоротних активів станом на 01 січня </w:t>
            </w:r>
            <w:r w:rsidRPr="0039214D">
              <w:t>поточного та попереднього років</w:t>
            </w:r>
            <w:r w:rsidRPr="007A306A">
              <w:t>.</w:t>
            </w:r>
          </w:p>
          <w:p w14:paraId="0A1A69D9" w14:textId="77777777" w:rsidR="0039214D" w:rsidRPr="00864671" w:rsidRDefault="0039214D" w:rsidP="00977195">
            <w:pPr>
              <w:spacing w:line="245" w:lineRule="auto"/>
              <w:ind w:firstLine="451"/>
              <w:jc w:val="both"/>
              <w:rPr>
                <w:szCs w:val="20"/>
                <w:lang w:eastAsia="ru-RU"/>
              </w:rPr>
            </w:pPr>
            <w:r w:rsidRPr="007A306A">
              <w:rPr>
                <w:szCs w:val="20"/>
                <w:lang w:eastAsia="ru-RU"/>
              </w:rPr>
              <w:t xml:space="preserve">Для формування показників </w:t>
            </w:r>
            <w:r w:rsidRPr="00864671">
              <w:rPr>
                <w:szCs w:val="20"/>
                <w:lang w:eastAsia="ru-RU"/>
              </w:rPr>
              <w:t xml:space="preserve">ДСС </w:t>
            </w:r>
            <w:r w:rsidR="006148EB" w:rsidRPr="00864671">
              <w:t>звітного</w:t>
            </w:r>
            <w:r w:rsidRPr="00864671">
              <w:t xml:space="preserve"> </w:t>
            </w:r>
            <w:r w:rsidRPr="00864671">
              <w:rPr>
                <w:lang w:eastAsia="ru-RU"/>
              </w:rPr>
              <w:t>року</w:t>
            </w:r>
            <w:r w:rsidRPr="00864671">
              <w:rPr>
                <w:szCs w:val="20"/>
                <w:lang w:eastAsia="ru-RU"/>
              </w:rPr>
              <w:t xml:space="preserve"> застосовуються методи обчислення відносних величин структури, інтенсивності, </w:t>
            </w:r>
            <w:bookmarkStart w:id="5" w:name="_Hlk112153889"/>
            <w:r w:rsidRPr="00864671">
              <w:rPr>
                <w:szCs w:val="20"/>
                <w:lang w:eastAsia="ru-RU"/>
              </w:rPr>
              <w:t>арифметичного</w:t>
            </w:r>
            <w:bookmarkEnd w:id="5"/>
            <w:r w:rsidRPr="00864671">
              <w:rPr>
                <w:szCs w:val="20"/>
                <w:lang w:eastAsia="ru-RU"/>
              </w:rPr>
              <w:t xml:space="preserve"> підсумовування абсолютних величин та їх розподілу за категоріями.</w:t>
            </w:r>
            <w:r w:rsidR="00901D29" w:rsidRPr="00864671">
              <w:rPr>
                <w:szCs w:val="20"/>
                <w:lang w:eastAsia="ru-RU"/>
              </w:rPr>
              <w:t xml:space="preserve"> </w:t>
            </w:r>
          </w:p>
          <w:p w14:paraId="325B6F11" w14:textId="77777777" w:rsidR="00634727" w:rsidRPr="00864671" w:rsidRDefault="008704CC" w:rsidP="00634727">
            <w:pPr>
              <w:ind w:firstLine="466"/>
              <w:jc w:val="both"/>
            </w:pPr>
            <w:r w:rsidRPr="00864671">
              <w:t>Методологія/спосіб</w:t>
            </w:r>
            <w:r w:rsidR="00A146CD" w:rsidRPr="00864671">
              <w:t xml:space="preserve"> розрахунку показників </w:t>
            </w:r>
            <w:r w:rsidRPr="00864671">
              <w:t>"</w:t>
            </w:r>
            <w:r w:rsidR="00A146CD" w:rsidRPr="00864671">
              <w:t>ступінь зносу матеріальних активів</w:t>
            </w:r>
            <w:r w:rsidRPr="00864671">
              <w:t>"</w:t>
            </w:r>
            <w:r w:rsidR="00A146CD" w:rsidRPr="00864671">
              <w:t xml:space="preserve"> та </w:t>
            </w:r>
            <w:r w:rsidRPr="00864671">
              <w:t>"</w:t>
            </w:r>
            <w:r w:rsidR="00A146CD" w:rsidRPr="00864671">
              <w:t>індекс матеріальних активів</w:t>
            </w:r>
            <w:r w:rsidRPr="00864671">
              <w:t>"</w:t>
            </w:r>
            <w:r w:rsidR="00A146CD" w:rsidRPr="00864671">
              <w:t xml:space="preserve"> </w:t>
            </w:r>
            <w:r w:rsidR="00391E94" w:rsidRPr="00864671">
              <w:t>описано у Методологічних положеннях цього ДСС.</w:t>
            </w:r>
            <w:r w:rsidR="00634727" w:rsidRPr="00864671">
              <w:t xml:space="preserve">  </w:t>
            </w:r>
          </w:p>
          <w:p w14:paraId="78C0B2B8" w14:textId="77777777" w:rsidR="00634727" w:rsidRPr="005D1260" w:rsidRDefault="00634727" w:rsidP="00634727">
            <w:pPr>
              <w:spacing w:line="245" w:lineRule="auto"/>
              <w:ind w:firstLine="451"/>
              <w:jc w:val="both"/>
              <w:rPr>
                <w:color w:val="000000"/>
              </w:rPr>
            </w:pPr>
          </w:p>
        </w:tc>
      </w:tr>
      <w:tr w:rsidR="00755505" w:rsidRPr="00D17C8A" w14:paraId="067EFB67" w14:textId="77777777" w:rsidTr="00864671">
        <w:trPr>
          <w:trHeight w:val="1131"/>
        </w:trPr>
        <w:tc>
          <w:tcPr>
            <w:tcW w:w="5387" w:type="dxa"/>
            <w:shd w:val="clear" w:color="auto" w:fill="auto"/>
          </w:tcPr>
          <w:p w14:paraId="5C9F0659" w14:textId="77777777" w:rsidR="00755505" w:rsidRPr="00D17C8A" w:rsidRDefault="00EE6613" w:rsidP="00F5736F">
            <w:pPr>
              <w:widowControl w:val="0"/>
              <w:autoSpaceDE w:val="0"/>
              <w:autoSpaceDN w:val="0"/>
              <w:adjustRightInd w:val="0"/>
            </w:pPr>
            <w:r w:rsidRPr="00D17C8A">
              <w:lastRenderedPageBreak/>
              <w:t xml:space="preserve">S.13.2. </w:t>
            </w:r>
            <w:r w:rsidR="00755505" w:rsidRPr="00D17C8A">
              <w:t>Похибки вибірки (A1 (U))</w:t>
            </w:r>
          </w:p>
        </w:tc>
        <w:tc>
          <w:tcPr>
            <w:tcW w:w="9497" w:type="dxa"/>
            <w:shd w:val="clear" w:color="auto" w:fill="auto"/>
          </w:tcPr>
          <w:p w14:paraId="5BC36763" w14:textId="77777777" w:rsidR="00755505" w:rsidRPr="00864671" w:rsidRDefault="0039214D" w:rsidP="00977195">
            <w:pPr>
              <w:ind w:firstLine="451"/>
              <w:jc w:val="both"/>
              <w:rPr>
                <w:color w:val="000000"/>
              </w:rPr>
            </w:pPr>
            <w:r w:rsidRPr="00D17C8A">
              <w:rPr>
                <w:color w:val="000000"/>
              </w:rPr>
              <w:t>Не застосовується</w:t>
            </w:r>
            <w:r w:rsidRPr="00864671">
              <w:rPr>
                <w:color w:val="000000"/>
              </w:rPr>
              <w:t xml:space="preserve">. </w:t>
            </w:r>
            <w:r w:rsidR="00391E94" w:rsidRPr="00864671">
              <w:rPr>
                <w:color w:val="000000"/>
              </w:rPr>
              <w:t xml:space="preserve">В межах цього </w:t>
            </w:r>
            <w:r w:rsidRPr="00864671">
              <w:rPr>
                <w:color w:val="000000"/>
              </w:rPr>
              <w:t>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p w14:paraId="72621FBF" w14:textId="77777777" w:rsidR="00391E94" w:rsidRDefault="00391E94" w:rsidP="00391E94">
            <w:pPr>
              <w:ind w:firstLine="466"/>
              <w:jc w:val="both"/>
              <w:rPr>
                <w:color w:val="000000"/>
              </w:rPr>
            </w:pPr>
            <w:r w:rsidRPr="00864671">
              <w:rPr>
                <w:color w:val="000000"/>
              </w:rPr>
              <w:t xml:space="preserve">Поряд з цим похибки вибірки розраховуються в межах ДСС </w:t>
            </w:r>
            <w:r w:rsidRPr="00864671">
              <w:t xml:space="preserve">"Структурні зміни в економіці України та її регіонів", яке є джерелом інформації для формування результатів цього ДСС (описані у Стандартному звіті з якості </w:t>
            </w:r>
            <w:r w:rsidRPr="00864671">
              <w:rPr>
                <w:color w:val="000000"/>
              </w:rPr>
              <w:t xml:space="preserve">ДСС </w:t>
            </w:r>
            <w:r w:rsidRPr="00864671">
              <w:t>"Структурні зміни в економіці України та її регіонів" у 2023 році</w:t>
            </w:r>
            <w:r w:rsidRPr="00864671">
              <w:rPr>
                <w:color w:val="000000"/>
              </w:rPr>
              <w:t xml:space="preserve">  (</w:t>
            </w:r>
            <w:r w:rsidRPr="00864671">
              <w:rPr>
                <w:color w:val="000000"/>
                <w:spacing w:val="-2"/>
              </w:rPr>
              <w:t>https://www.ukrstat.gov.ua/suya/st_zvit/2024/02/st_zv_str_zmin_ekon_23.docx</w:t>
            </w:r>
            <w:r w:rsidRPr="00864671">
              <w:rPr>
                <w:color w:val="000000"/>
              </w:rPr>
              <w:t>)).</w:t>
            </w:r>
          </w:p>
          <w:p w14:paraId="3968D9F9" w14:textId="77777777" w:rsidR="00391E94" w:rsidRPr="00D17C8A" w:rsidRDefault="00391E94" w:rsidP="00977195">
            <w:pPr>
              <w:ind w:firstLine="451"/>
              <w:jc w:val="both"/>
              <w:rPr>
                <w:color w:val="000000"/>
              </w:rPr>
            </w:pPr>
          </w:p>
        </w:tc>
      </w:tr>
      <w:tr w:rsidR="00755505" w:rsidRPr="00D17C8A" w14:paraId="5D8E908E" w14:textId="77777777" w:rsidTr="00C3559A">
        <w:tc>
          <w:tcPr>
            <w:tcW w:w="5387" w:type="dxa"/>
            <w:shd w:val="clear" w:color="auto" w:fill="auto"/>
          </w:tcPr>
          <w:p w14:paraId="507F5F01" w14:textId="77777777" w:rsidR="00755505" w:rsidRPr="00D17C8A" w:rsidRDefault="00EE6613" w:rsidP="00F5736F">
            <w:pPr>
              <w:widowControl w:val="0"/>
              <w:autoSpaceDE w:val="0"/>
              <w:autoSpaceDN w:val="0"/>
              <w:adjustRightInd w:val="0"/>
            </w:pPr>
            <w:r w:rsidRPr="00D17C8A">
              <w:t xml:space="preserve">S.13.2.1. </w:t>
            </w:r>
            <w:r w:rsidR="00755505" w:rsidRPr="00D17C8A">
              <w:t>Похибки вибірки (A1(P))</w:t>
            </w:r>
          </w:p>
        </w:tc>
        <w:tc>
          <w:tcPr>
            <w:tcW w:w="9497" w:type="dxa"/>
            <w:shd w:val="clear" w:color="auto" w:fill="auto"/>
          </w:tcPr>
          <w:p w14:paraId="416C993B" w14:textId="77777777" w:rsidR="0039214D" w:rsidRDefault="0039214D" w:rsidP="00977195">
            <w:pPr>
              <w:ind w:firstLine="431"/>
              <w:jc w:val="both"/>
            </w:pPr>
            <w:r w:rsidRPr="00D17C8A">
              <w:rPr>
                <w:bCs/>
              </w:rPr>
              <w:t>Не застосовується</w:t>
            </w:r>
            <w:r w:rsidRPr="00D17C8A">
              <w:t>. ДСС не проводиться з використанням методу стратифікованого випадкового відбору.</w:t>
            </w:r>
          </w:p>
          <w:p w14:paraId="7E3F4D8A" w14:textId="77777777" w:rsidR="00190391" w:rsidRPr="00D17C8A" w:rsidRDefault="00190391" w:rsidP="00977195">
            <w:pPr>
              <w:ind w:firstLine="431"/>
              <w:jc w:val="both"/>
            </w:pPr>
          </w:p>
        </w:tc>
      </w:tr>
      <w:tr w:rsidR="00755505" w:rsidRPr="00D17C8A" w14:paraId="6AAD2EF0" w14:textId="77777777" w:rsidTr="00C3559A">
        <w:tc>
          <w:tcPr>
            <w:tcW w:w="5387" w:type="dxa"/>
            <w:shd w:val="clear" w:color="auto" w:fill="auto"/>
          </w:tcPr>
          <w:p w14:paraId="414C874E" w14:textId="77777777" w:rsidR="00755505" w:rsidRPr="00D17C8A" w:rsidRDefault="00755505" w:rsidP="00F5736F">
            <w:pPr>
              <w:widowControl w:val="0"/>
              <w:autoSpaceDE w:val="0"/>
              <w:autoSpaceDN w:val="0"/>
              <w:adjustRightInd w:val="0"/>
            </w:pPr>
            <w:r w:rsidRPr="00D17C8A">
              <w:t>S.13.3. Похибки, щ</w:t>
            </w:r>
            <w:r w:rsidR="003334C5" w:rsidRPr="00D17C8A">
              <w:t xml:space="preserve">о не стосуються вибірки та A4. </w:t>
            </w:r>
            <w:proofErr w:type="spellStart"/>
            <w:r w:rsidRPr="00D17C8A">
              <w:t>Невідповіді</w:t>
            </w:r>
            <w:proofErr w:type="spellEnd"/>
            <w:r w:rsidRPr="00D17C8A">
              <w:t xml:space="preserve"> одиниць і рівень невідповідей одиниць (A5)</w:t>
            </w:r>
          </w:p>
        </w:tc>
        <w:tc>
          <w:tcPr>
            <w:tcW w:w="9497" w:type="dxa"/>
            <w:shd w:val="clear" w:color="auto" w:fill="auto"/>
          </w:tcPr>
          <w:p w14:paraId="2FEF8E82" w14:textId="77777777" w:rsidR="00C40AF7" w:rsidRPr="00864671" w:rsidRDefault="00C40AF7" w:rsidP="00977195">
            <w:pPr>
              <w:ind w:firstLine="431"/>
              <w:jc w:val="both"/>
            </w:pPr>
            <w:r w:rsidRPr="00864671">
              <w:t>У межах ДСС присутні похибки вимірювання, охоплення, обробки тощо.</w:t>
            </w:r>
          </w:p>
          <w:p w14:paraId="143ADC88" w14:textId="77777777" w:rsidR="00C40AF7" w:rsidRPr="003C1EF7" w:rsidRDefault="00C40AF7" w:rsidP="00977195">
            <w:pPr>
              <w:ind w:firstLine="431"/>
              <w:jc w:val="both"/>
            </w:pPr>
            <w:r w:rsidRPr="00864671">
              <w:rPr>
                <w:rStyle w:val="jlqj4b"/>
              </w:rPr>
              <w:t xml:space="preserve">Рівень невідповідей </w:t>
            </w:r>
            <w:r w:rsidRPr="003C1EF7">
              <w:rPr>
                <w:rStyle w:val="jlqj4b"/>
              </w:rPr>
              <w:t>за 202</w:t>
            </w:r>
            <w:r w:rsidR="00391E94" w:rsidRPr="003C1EF7">
              <w:rPr>
                <w:rStyle w:val="jlqj4b"/>
              </w:rPr>
              <w:t>3</w:t>
            </w:r>
            <w:r w:rsidRPr="003C1EF7">
              <w:rPr>
                <w:rStyle w:val="jlqj4b"/>
              </w:rPr>
              <w:t xml:space="preserve"> рік </w:t>
            </w:r>
            <w:r w:rsidRPr="003C1EF7">
              <w:t>за формами</w:t>
            </w:r>
            <w:r w:rsidRPr="003C1EF7">
              <w:rPr>
                <w:rStyle w:val="jlqj4b"/>
              </w:rPr>
              <w:t xml:space="preserve"> </w:t>
            </w:r>
            <w:r w:rsidRPr="003C1EF7">
              <w:t>ДСС становив:</w:t>
            </w:r>
          </w:p>
          <w:p w14:paraId="312B15F0" w14:textId="438F9DE0" w:rsidR="00C40AF7" w:rsidRPr="003C1EF7" w:rsidRDefault="00C40AF7" w:rsidP="00977195">
            <w:pPr>
              <w:ind w:firstLine="431"/>
              <w:jc w:val="both"/>
            </w:pPr>
            <w:r w:rsidRPr="003C1EF7">
              <w:t xml:space="preserve">№ 2-ОЗ ІНВ (річна) – </w:t>
            </w:r>
            <w:r w:rsidR="00391E94" w:rsidRPr="003C1EF7">
              <w:t>1,</w:t>
            </w:r>
            <w:r w:rsidR="00D222FA" w:rsidRPr="003C1EF7">
              <w:t>5</w:t>
            </w:r>
            <w:r w:rsidRPr="003C1EF7">
              <w:t xml:space="preserve">%, </w:t>
            </w:r>
          </w:p>
          <w:p w14:paraId="5CF56B6E" w14:textId="31ED2B6C" w:rsidR="00C40AF7" w:rsidRPr="00864671" w:rsidRDefault="00C40AF7" w:rsidP="00977195">
            <w:pPr>
              <w:ind w:firstLine="431"/>
              <w:jc w:val="both"/>
            </w:pPr>
            <w:r w:rsidRPr="003C1EF7">
              <w:t xml:space="preserve">№ 1-підприємництво (річна) – </w:t>
            </w:r>
            <w:r w:rsidR="00D222FA" w:rsidRPr="003C1EF7">
              <w:t>14,3</w:t>
            </w:r>
            <w:r w:rsidRPr="003C1EF7">
              <w:t>%</w:t>
            </w:r>
            <w:r w:rsidR="00101165" w:rsidRPr="003C1EF7">
              <w:t>.</w:t>
            </w:r>
          </w:p>
          <w:p w14:paraId="4E275398" w14:textId="77777777" w:rsidR="00C40AF7" w:rsidRPr="00864671" w:rsidRDefault="00C40AF7" w:rsidP="00977195">
            <w:pPr>
              <w:ind w:firstLine="431"/>
              <w:jc w:val="both"/>
            </w:pPr>
            <w:r w:rsidRPr="00864671">
              <w:t>Для зменшення невідповідей застосовується контроль рівня подання звітів респондентами, охопленими ДСС, аналізуються причини їх неподання.</w:t>
            </w:r>
          </w:p>
          <w:p w14:paraId="55BED8FE" w14:textId="77777777" w:rsidR="00C40AF7" w:rsidRPr="00864671" w:rsidRDefault="00C40AF7" w:rsidP="00977195">
            <w:pPr>
              <w:ind w:firstLine="431"/>
              <w:jc w:val="both"/>
            </w:pPr>
            <w:r w:rsidRPr="00864671">
              <w:t>Діями з підвищення рівня відповідей є телефонне та електронне контактування з респондентами.</w:t>
            </w:r>
          </w:p>
          <w:p w14:paraId="15975BE5" w14:textId="77777777" w:rsidR="00190391" w:rsidRPr="00864671" w:rsidRDefault="00190391" w:rsidP="00977195">
            <w:pPr>
              <w:ind w:firstLine="431"/>
              <w:jc w:val="both"/>
            </w:pPr>
          </w:p>
        </w:tc>
      </w:tr>
      <w:tr w:rsidR="00C40AF7" w:rsidRPr="00D17C8A" w14:paraId="2787812A" w14:textId="77777777" w:rsidTr="00C3559A">
        <w:tc>
          <w:tcPr>
            <w:tcW w:w="5387" w:type="dxa"/>
            <w:shd w:val="clear" w:color="auto" w:fill="auto"/>
          </w:tcPr>
          <w:p w14:paraId="10EEA9B9" w14:textId="77777777" w:rsidR="00C40AF7" w:rsidRPr="00D17C8A" w:rsidRDefault="00C40AF7" w:rsidP="00C40AF7">
            <w:pPr>
              <w:widowControl w:val="0"/>
              <w:autoSpaceDE w:val="0"/>
              <w:autoSpaceDN w:val="0"/>
              <w:adjustRightInd w:val="0"/>
            </w:pPr>
            <w:r w:rsidRPr="00D17C8A">
              <w:t>S</w:t>
            </w:r>
            <w:r w:rsidRPr="00901D29">
              <w:t>.13.3.1. Похибки охоплення</w:t>
            </w:r>
          </w:p>
        </w:tc>
        <w:tc>
          <w:tcPr>
            <w:tcW w:w="9497" w:type="dxa"/>
            <w:shd w:val="clear" w:color="auto" w:fill="auto"/>
          </w:tcPr>
          <w:p w14:paraId="2EF1CD57" w14:textId="77777777" w:rsidR="001269F0" w:rsidRPr="00864671" w:rsidRDefault="00391E94" w:rsidP="00977195">
            <w:pPr>
              <w:ind w:firstLine="431"/>
              <w:jc w:val="both"/>
              <w:rPr>
                <w:color w:val="000000" w:themeColor="text1"/>
              </w:rPr>
            </w:pPr>
            <w:r w:rsidRPr="00864671">
              <w:t xml:space="preserve">В межах ДСС </w:t>
            </w:r>
            <w:r w:rsidR="001269F0" w:rsidRPr="00864671">
              <w:rPr>
                <w:color w:val="000000" w:themeColor="text1"/>
              </w:rPr>
              <w:t>здійснюється формування генеральних сукупностей, сукупностей одиниць статистичного спостереження, що вивчаються.</w:t>
            </w:r>
          </w:p>
          <w:p w14:paraId="0D5F3FC0" w14:textId="2BC89E2C" w:rsidR="0029489F" w:rsidRPr="00864671" w:rsidRDefault="00C40AF7" w:rsidP="00977195">
            <w:pPr>
              <w:pStyle w:val="a5"/>
              <w:ind w:firstLine="431"/>
              <w:jc w:val="both"/>
              <w:rPr>
                <w:sz w:val="28"/>
                <w:szCs w:val="28"/>
              </w:rPr>
            </w:pPr>
            <w:bookmarkStart w:id="6" w:name="_Hlk183093466"/>
            <w:r w:rsidRPr="00864671">
              <w:rPr>
                <w:sz w:val="28"/>
                <w:szCs w:val="28"/>
              </w:rPr>
              <w:t>Для проведення ДСС за 202</w:t>
            </w:r>
            <w:r w:rsidR="00391E94" w:rsidRPr="00864671">
              <w:rPr>
                <w:sz w:val="28"/>
                <w:szCs w:val="28"/>
              </w:rPr>
              <w:t>3</w:t>
            </w:r>
            <w:r w:rsidRPr="00864671">
              <w:rPr>
                <w:sz w:val="28"/>
                <w:szCs w:val="28"/>
              </w:rPr>
              <w:t xml:space="preserve"> рік генеральна сукупність становила </w:t>
            </w:r>
            <w:r w:rsidR="00391E94" w:rsidRPr="00864671">
              <w:rPr>
                <w:sz w:val="28"/>
                <w:szCs w:val="28"/>
              </w:rPr>
              <w:t>64</w:t>
            </w:r>
            <w:r w:rsidR="004046C5">
              <w:rPr>
                <w:sz w:val="28"/>
                <w:szCs w:val="28"/>
              </w:rPr>
              <w:t>2687</w:t>
            </w:r>
            <w:r w:rsidRPr="00864671">
              <w:rPr>
                <w:sz w:val="28"/>
                <w:szCs w:val="28"/>
              </w:rPr>
              <w:t xml:space="preserve"> одиниц</w:t>
            </w:r>
            <w:r w:rsidR="00391CDD">
              <w:rPr>
                <w:sz w:val="28"/>
                <w:szCs w:val="28"/>
              </w:rPr>
              <w:t>ь</w:t>
            </w:r>
            <w:r w:rsidR="0029489F" w:rsidRPr="00864671">
              <w:rPr>
                <w:sz w:val="28"/>
                <w:szCs w:val="28"/>
              </w:rPr>
              <w:t>.</w:t>
            </w:r>
          </w:p>
          <w:p w14:paraId="636B2C65" w14:textId="77777777" w:rsidR="00101165" w:rsidRPr="00864671" w:rsidRDefault="0029489F" w:rsidP="00101165">
            <w:pPr>
              <w:pStyle w:val="a5"/>
              <w:ind w:firstLine="458"/>
              <w:jc w:val="both"/>
              <w:rPr>
                <w:sz w:val="28"/>
                <w:szCs w:val="28"/>
              </w:rPr>
            </w:pPr>
            <w:r w:rsidRPr="00864671">
              <w:rPr>
                <w:sz w:val="28"/>
                <w:szCs w:val="28"/>
              </w:rPr>
              <w:lastRenderedPageBreak/>
              <w:t xml:space="preserve">З метою уникнення надмірного охоплення для формування сукупності одиниць статистичного спостереження, що вивчається за звітний рік, із генеральної сукупності відбираються одиниці за </w:t>
            </w:r>
            <w:r w:rsidRPr="003C1EF7">
              <w:rPr>
                <w:sz w:val="28"/>
                <w:szCs w:val="28"/>
              </w:rPr>
              <w:t>критеріями</w:t>
            </w:r>
            <w:r w:rsidR="008A35FA" w:rsidRPr="003C1EF7">
              <w:rPr>
                <w:sz w:val="28"/>
                <w:szCs w:val="28"/>
              </w:rPr>
              <w:t>,</w:t>
            </w:r>
            <w:r w:rsidRPr="003C1EF7">
              <w:rPr>
                <w:sz w:val="28"/>
                <w:szCs w:val="28"/>
              </w:rPr>
              <w:t xml:space="preserve"> описаними у Методологічних положеннях ДСС "Капітальні інвестиції"</w:t>
            </w:r>
            <w:r w:rsidR="00101165" w:rsidRPr="003C1EF7">
              <w:rPr>
                <w:sz w:val="28"/>
                <w:szCs w:val="28"/>
              </w:rPr>
              <w:t>;</w:t>
            </w:r>
            <w:r w:rsidR="000A0454" w:rsidRPr="003C1EF7">
              <w:rPr>
                <w:sz w:val="28"/>
                <w:szCs w:val="28"/>
              </w:rPr>
              <w:t xml:space="preserve"> </w:t>
            </w:r>
            <w:r w:rsidR="00101165" w:rsidRPr="003C1EF7">
              <w:rPr>
                <w:sz w:val="28"/>
                <w:szCs w:val="28"/>
              </w:rPr>
              <w:t>для формування сукупності одиниць на суцільній основі в Методологічних положеннях ДСС "Структурні зміни в економіці України та її регіонів", ДСС "Активи, власний капітал, зобов’язання та фінансові результати підприємств", а також інформація фінансової звітності.</w:t>
            </w:r>
            <w:r w:rsidR="00101165">
              <w:rPr>
                <w:sz w:val="28"/>
                <w:szCs w:val="28"/>
              </w:rPr>
              <w:t xml:space="preserve">  </w:t>
            </w:r>
          </w:p>
          <w:p w14:paraId="340D1C2B" w14:textId="77777777" w:rsidR="000A0454" w:rsidRPr="004046C5" w:rsidRDefault="000A0454" w:rsidP="000A0454">
            <w:pPr>
              <w:ind w:firstLine="458"/>
              <w:jc w:val="both"/>
            </w:pPr>
            <w:r w:rsidRPr="004046C5">
              <w:t>Сукупність одиниць, що вивчається, за 2023 рік становила:</w:t>
            </w:r>
          </w:p>
          <w:p w14:paraId="75FE6F84" w14:textId="77777777" w:rsidR="000A0454" w:rsidRPr="004046C5" w:rsidRDefault="000A0454" w:rsidP="000A0454">
            <w:pPr>
              <w:ind w:firstLine="458"/>
              <w:jc w:val="both"/>
            </w:pPr>
            <w:r w:rsidRPr="004046C5">
              <w:t>4012 одиниць – за формою № 2-ОЗ ІНВ (річна);</w:t>
            </w:r>
          </w:p>
          <w:p w14:paraId="3D090940" w14:textId="77777777" w:rsidR="000A0454" w:rsidRPr="004046C5" w:rsidRDefault="000A0454" w:rsidP="000A0454">
            <w:pPr>
              <w:pStyle w:val="a5"/>
              <w:ind w:firstLine="458"/>
              <w:jc w:val="both"/>
              <w:rPr>
                <w:sz w:val="28"/>
                <w:szCs w:val="28"/>
              </w:rPr>
            </w:pPr>
            <w:r w:rsidRPr="004046C5">
              <w:rPr>
                <w:sz w:val="28"/>
                <w:szCs w:val="28"/>
              </w:rPr>
              <w:t>13428 одиниць – за формою № 1-підприємництво (річна);</w:t>
            </w:r>
          </w:p>
          <w:p w14:paraId="1EB49E1D" w14:textId="77777777" w:rsidR="00E561CA" w:rsidRPr="004046C5" w:rsidRDefault="00737807" w:rsidP="000A0454">
            <w:pPr>
              <w:pStyle w:val="a5"/>
              <w:ind w:firstLine="458"/>
              <w:jc w:val="both"/>
              <w:rPr>
                <w:sz w:val="28"/>
                <w:szCs w:val="28"/>
              </w:rPr>
            </w:pPr>
            <w:r w:rsidRPr="004046C5">
              <w:rPr>
                <w:sz w:val="28"/>
                <w:szCs w:val="28"/>
              </w:rPr>
              <w:t>309100</w:t>
            </w:r>
            <w:r w:rsidR="001269F0" w:rsidRPr="004046C5">
              <w:rPr>
                <w:sz w:val="28"/>
                <w:szCs w:val="28"/>
              </w:rPr>
              <w:t xml:space="preserve"> одиниць, що вивчається в </w:t>
            </w:r>
            <w:r w:rsidR="00B729FA" w:rsidRPr="004046C5">
              <w:rPr>
                <w:sz w:val="28"/>
                <w:szCs w:val="28"/>
              </w:rPr>
              <w:t>межах</w:t>
            </w:r>
            <w:r w:rsidR="001269F0" w:rsidRPr="004046C5">
              <w:rPr>
                <w:sz w:val="28"/>
                <w:szCs w:val="28"/>
              </w:rPr>
              <w:t xml:space="preserve"> ДСС </w:t>
            </w:r>
            <w:r w:rsidR="00EC78C5" w:rsidRPr="004046C5">
              <w:rPr>
                <w:sz w:val="28"/>
                <w:szCs w:val="28"/>
              </w:rPr>
              <w:t>"Активи, власний капітал, зобов’язання та фінансові результати підприємств"</w:t>
            </w:r>
            <w:r w:rsidR="00416FB5" w:rsidRPr="004046C5">
              <w:rPr>
                <w:sz w:val="28"/>
                <w:szCs w:val="28"/>
              </w:rPr>
              <w:t>.</w:t>
            </w:r>
          </w:p>
          <w:bookmarkEnd w:id="6"/>
          <w:p w14:paraId="27121CFD" w14:textId="6FE8F92A" w:rsidR="007B0E2F" w:rsidRDefault="001A6D7F" w:rsidP="004046C5">
            <w:pPr>
              <w:ind w:firstLine="459"/>
              <w:jc w:val="both"/>
            </w:pPr>
            <w:r w:rsidRPr="00391CDD">
              <w:t>Для решти одиниць, не охоплених ДСС "Активи, власний капітал, зобов’язання та фінансові результати підприємств"</w:t>
            </w:r>
            <w:r w:rsidR="00391CDD" w:rsidRPr="00391CDD">
              <w:t>,</w:t>
            </w:r>
            <w:r w:rsidRPr="00391CDD">
              <w:t xml:space="preserve"> використовується інформація фінансової звітності</w:t>
            </w:r>
            <w:r w:rsidR="00391CDD" w:rsidRPr="00391CDD">
              <w:t>.</w:t>
            </w:r>
            <w:r w:rsidR="00002F31">
              <w:t xml:space="preserve"> </w:t>
            </w:r>
          </w:p>
          <w:p w14:paraId="524B22EB" w14:textId="00383D71" w:rsidR="004046C5" w:rsidRPr="00864671" w:rsidRDefault="004046C5" w:rsidP="004046C5">
            <w:pPr>
              <w:ind w:firstLine="459"/>
              <w:jc w:val="both"/>
              <w:rPr>
                <w:color w:val="000000" w:themeColor="text1"/>
              </w:rPr>
            </w:pPr>
          </w:p>
        </w:tc>
      </w:tr>
      <w:tr w:rsidR="00C40AF7" w:rsidRPr="00D17C8A" w14:paraId="28F64DC7" w14:textId="77777777" w:rsidTr="00C3559A">
        <w:tc>
          <w:tcPr>
            <w:tcW w:w="5387" w:type="dxa"/>
            <w:shd w:val="clear" w:color="auto" w:fill="auto"/>
          </w:tcPr>
          <w:p w14:paraId="14730266" w14:textId="77777777" w:rsidR="00C40AF7" w:rsidRPr="00D17C8A" w:rsidRDefault="00C40AF7" w:rsidP="00C40AF7">
            <w:pPr>
              <w:widowControl w:val="0"/>
              <w:autoSpaceDE w:val="0"/>
              <w:autoSpaceDN w:val="0"/>
              <w:adjustRightInd w:val="0"/>
            </w:pPr>
            <w:bookmarkStart w:id="7" w:name="_Hlk176186729"/>
            <w:r w:rsidRPr="00D17C8A">
              <w:lastRenderedPageBreak/>
              <w:t>S.13.3.1.1. Рівень надмірного охоплення (A2)</w:t>
            </w:r>
          </w:p>
        </w:tc>
        <w:tc>
          <w:tcPr>
            <w:tcW w:w="9497" w:type="dxa"/>
            <w:shd w:val="clear" w:color="auto" w:fill="auto"/>
          </w:tcPr>
          <w:p w14:paraId="1B2FCA3D" w14:textId="77777777" w:rsidR="00C40AF7" w:rsidRPr="00864671" w:rsidRDefault="00C40AF7" w:rsidP="00977195">
            <w:pPr>
              <w:ind w:firstLine="458"/>
              <w:jc w:val="both"/>
              <w:rPr>
                <w:color w:val="000000" w:themeColor="text1"/>
              </w:rPr>
            </w:pPr>
            <w:r w:rsidRPr="009B41B6">
              <w:rPr>
                <w:color w:val="000000" w:themeColor="text1"/>
              </w:rPr>
              <w:t>Рівень надмірного охоплення A2, як відношення кількості одиниць, які не знайдені за наявними контактами</w:t>
            </w:r>
            <w:r w:rsidR="002F2AAD">
              <w:rPr>
                <w:color w:val="000000" w:themeColor="text1"/>
              </w:rPr>
              <w:t xml:space="preserve"> </w:t>
            </w:r>
            <w:r w:rsidRPr="009B41B6">
              <w:rPr>
                <w:color w:val="000000" w:themeColor="text1"/>
              </w:rPr>
              <w:t xml:space="preserve">та які припинені або знаходяться в стадії </w:t>
            </w:r>
            <w:r w:rsidRPr="00864671">
              <w:rPr>
                <w:color w:val="000000" w:themeColor="text1"/>
              </w:rPr>
              <w:t xml:space="preserve">припинення, до сукупності одиниць, що вивчається, за формами ДСС </w:t>
            </w:r>
            <w:r w:rsidR="00416FB5" w:rsidRPr="00864671">
              <w:rPr>
                <w:color w:val="000000" w:themeColor="text1"/>
              </w:rPr>
              <w:t>у</w:t>
            </w:r>
            <w:r w:rsidRPr="00864671">
              <w:rPr>
                <w:color w:val="000000" w:themeColor="text1"/>
              </w:rPr>
              <w:t xml:space="preserve"> 202</w:t>
            </w:r>
            <w:r w:rsidR="00416FB5" w:rsidRPr="00864671">
              <w:rPr>
                <w:color w:val="000000" w:themeColor="text1"/>
              </w:rPr>
              <w:t>3</w:t>
            </w:r>
            <w:r w:rsidRPr="00864671">
              <w:rPr>
                <w:color w:val="000000" w:themeColor="text1"/>
              </w:rPr>
              <w:t xml:space="preserve"> р</w:t>
            </w:r>
            <w:r w:rsidR="00416FB5" w:rsidRPr="00864671">
              <w:rPr>
                <w:color w:val="000000" w:themeColor="text1"/>
              </w:rPr>
              <w:t>оці</w:t>
            </w:r>
            <w:r w:rsidRPr="00864671">
              <w:rPr>
                <w:color w:val="000000" w:themeColor="text1"/>
              </w:rPr>
              <w:t xml:space="preserve"> склав:</w:t>
            </w:r>
          </w:p>
          <w:p w14:paraId="136E4F12" w14:textId="77777777" w:rsidR="00416FB5" w:rsidRPr="00864671" w:rsidRDefault="00416FB5" w:rsidP="00416FB5">
            <w:pPr>
              <w:ind w:firstLine="458"/>
              <w:jc w:val="both"/>
            </w:pPr>
            <w:r w:rsidRPr="00864671">
              <w:rPr>
                <w:color w:val="000000"/>
              </w:rPr>
              <w:t>А2</w:t>
            </w:r>
            <w:r w:rsidRPr="00864671">
              <w:rPr>
                <w:vertAlign w:val="subscript"/>
              </w:rPr>
              <w:t>2-ОЗ ІНВ</w:t>
            </w:r>
            <w:r w:rsidRPr="00864671">
              <w:rPr>
                <w:color w:val="000000"/>
                <w:vertAlign w:val="subscript"/>
              </w:rPr>
              <w:t xml:space="preserve"> </w:t>
            </w:r>
            <w:r w:rsidRPr="00864671">
              <w:rPr>
                <w:color w:val="000000"/>
              </w:rPr>
              <w:t>= 7/4012×100 = 0,2%;</w:t>
            </w:r>
          </w:p>
          <w:p w14:paraId="09DC0EE7" w14:textId="1F4C7FF5" w:rsidR="00416FB5" w:rsidRPr="00391164" w:rsidRDefault="00416FB5" w:rsidP="00416FB5">
            <w:pPr>
              <w:ind w:firstLine="458"/>
              <w:jc w:val="both"/>
              <w:rPr>
                <w:color w:val="000000"/>
              </w:rPr>
            </w:pPr>
            <w:r w:rsidRPr="00864671">
              <w:rPr>
                <w:color w:val="000000"/>
              </w:rPr>
              <w:t>А2</w:t>
            </w:r>
            <w:r w:rsidRPr="00864671">
              <w:rPr>
                <w:color w:val="000000"/>
                <w:vertAlign w:val="subscript"/>
              </w:rPr>
              <w:t xml:space="preserve">1-підприємництво </w:t>
            </w:r>
            <w:r w:rsidRPr="00864671">
              <w:rPr>
                <w:color w:val="000000"/>
              </w:rPr>
              <w:t>= 137/13428×100 = 1,0%</w:t>
            </w:r>
            <w:r w:rsidR="00101165">
              <w:rPr>
                <w:color w:val="000000"/>
              </w:rPr>
              <w:t>.</w:t>
            </w:r>
          </w:p>
          <w:p w14:paraId="5A347195" w14:textId="77777777" w:rsidR="00C40AF7" w:rsidRPr="002B7224" w:rsidRDefault="00C40AF7" w:rsidP="00977195">
            <w:pPr>
              <w:widowControl w:val="0"/>
              <w:ind w:firstLine="458"/>
              <w:jc w:val="both"/>
              <w:rPr>
                <w:color w:val="FF0000"/>
              </w:rPr>
            </w:pPr>
          </w:p>
        </w:tc>
      </w:tr>
      <w:bookmarkEnd w:id="7"/>
      <w:tr w:rsidR="00C40AF7" w:rsidRPr="00D17C8A" w14:paraId="648D0A0D" w14:textId="77777777" w:rsidTr="001B7049">
        <w:trPr>
          <w:trHeight w:val="1414"/>
        </w:trPr>
        <w:tc>
          <w:tcPr>
            <w:tcW w:w="5387" w:type="dxa"/>
            <w:shd w:val="clear" w:color="auto" w:fill="auto"/>
          </w:tcPr>
          <w:p w14:paraId="0C128D4F" w14:textId="77777777" w:rsidR="00C40AF7" w:rsidRPr="00D17C8A" w:rsidRDefault="00C40AF7" w:rsidP="00C40AF7">
            <w:pPr>
              <w:widowControl w:val="0"/>
              <w:autoSpaceDE w:val="0"/>
              <w:autoSpaceDN w:val="0"/>
              <w:adjustRightInd w:val="0"/>
            </w:pPr>
            <w:r w:rsidRPr="00D17C8A">
              <w:lastRenderedPageBreak/>
              <w:t xml:space="preserve">S.13.3.1.2. Частка спільних одиниць (A3) </w:t>
            </w:r>
          </w:p>
        </w:tc>
        <w:tc>
          <w:tcPr>
            <w:tcW w:w="9497" w:type="dxa"/>
            <w:shd w:val="clear" w:color="auto" w:fill="auto"/>
          </w:tcPr>
          <w:p w14:paraId="3EC3C426" w14:textId="1BA90492" w:rsidR="00C40AF7" w:rsidRPr="003C1EF7" w:rsidRDefault="00C40AF7" w:rsidP="00E83BE9">
            <w:pPr>
              <w:spacing w:line="245" w:lineRule="auto"/>
              <w:ind w:firstLine="458"/>
              <w:jc w:val="both"/>
              <w:rPr>
                <w:rFonts w:eastAsia="SimSun"/>
              </w:rPr>
            </w:pPr>
            <w:r w:rsidRPr="009B41B6">
              <w:rPr>
                <w:rFonts w:eastAsia="SimSun"/>
              </w:rPr>
              <w:t xml:space="preserve">Показник не розраховується, </w:t>
            </w:r>
            <w:r w:rsidRPr="003C1EF7">
              <w:rPr>
                <w:rFonts w:eastAsia="SimSun"/>
              </w:rPr>
              <w:t>оскільки для</w:t>
            </w:r>
            <w:r w:rsidR="00101165" w:rsidRPr="003C1EF7">
              <w:rPr>
                <w:rFonts w:eastAsia="SimSun"/>
              </w:rPr>
              <w:t xml:space="preserve"> спостереження відповідних одиниць </w:t>
            </w:r>
            <w:r w:rsidRPr="003C1EF7">
              <w:rPr>
                <w:rFonts w:eastAsia="SimSun"/>
              </w:rPr>
              <w:t>використовується одне джерело інформації:</w:t>
            </w:r>
          </w:p>
          <w:p w14:paraId="7748C556" w14:textId="189395A6" w:rsidR="00C40AF7" w:rsidRPr="003C1EF7" w:rsidRDefault="00C40AF7" w:rsidP="00E83BE9">
            <w:pPr>
              <w:spacing w:line="245" w:lineRule="auto"/>
              <w:ind w:firstLine="458"/>
              <w:jc w:val="both"/>
              <w:rPr>
                <w:rFonts w:eastAsia="SimSun"/>
              </w:rPr>
            </w:pPr>
            <w:r w:rsidRPr="003C1EF7">
              <w:rPr>
                <w:rFonts w:eastAsia="SimSun"/>
              </w:rPr>
              <w:t xml:space="preserve">щодо </w:t>
            </w:r>
            <w:r w:rsidR="00101165" w:rsidRPr="003C1EF7">
              <w:rPr>
                <w:rFonts w:eastAsia="SimSun"/>
              </w:rPr>
              <w:t>юридичних осіб</w:t>
            </w:r>
            <w:r w:rsidR="00F05658" w:rsidRPr="003C1EF7">
              <w:rPr>
                <w:rFonts w:eastAsia="SimSun"/>
              </w:rPr>
              <w:t>,</w:t>
            </w:r>
            <w:r w:rsidRPr="003C1EF7">
              <w:rPr>
                <w:rFonts w:eastAsia="SimSun"/>
              </w:rPr>
              <w:t xml:space="preserve"> </w:t>
            </w:r>
            <w:r w:rsidR="00F05658" w:rsidRPr="003C1EF7">
              <w:rPr>
                <w:rFonts w:eastAsia="SimSun"/>
              </w:rPr>
              <w:t xml:space="preserve">залучених до звітування за формами ДСС </w:t>
            </w:r>
            <w:r w:rsidRPr="003C1EF7">
              <w:rPr>
                <w:rFonts w:eastAsia="SimSun"/>
              </w:rPr>
              <w:t>– дані від респондентів</w:t>
            </w:r>
            <w:r w:rsidR="0046653A" w:rsidRPr="003C1EF7">
              <w:rPr>
                <w:rFonts w:eastAsia="SimSun"/>
              </w:rPr>
              <w:t>;</w:t>
            </w:r>
          </w:p>
          <w:p w14:paraId="3DC764C9" w14:textId="76F194EC" w:rsidR="0046653A" w:rsidRPr="00EC78C5" w:rsidRDefault="0046653A" w:rsidP="00E83BE9">
            <w:pPr>
              <w:spacing w:line="245" w:lineRule="auto"/>
              <w:ind w:firstLine="458"/>
              <w:jc w:val="both"/>
              <w:rPr>
                <w:rFonts w:eastAsia="SimSun"/>
              </w:rPr>
            </w:pPr>
            <w:r w:rsidRPr="003C1EF7">
              <w:rPr>
                <w:rFonts w:eastAsia="SimSun"/>
              </w:rPr>
              <w:t xml:space="preserve">щодо </w:t>
            </w:r>
            <w:r w:rsidR="00101165" w:rsidRPr="003C1EF7">
              <w:rPr>
                <w:rFonts w:eastAsia="SimSun"/>
              </w:rPr>
              <w:t>юридичних осіб</w:t>
            </w:r>
            <w:r w:rsidRPr="003C1EF7">
              <w:rPr>
                <w:rFonts w:eastAsia="SimSun"/>
              </w:rPr>
              <w:t xml:space="preserve">, не залучених до звітування за формами ДСС – </w:t>
            </w:r>
            <w:r w:rsidRPr="003C1EF7">
              <w:rPr>
                <w:rFonts w:eastAsiaTheme="minorHAnsi"/>
                <w:color w:val="000000"/>
                <w:lang w:eastAsia="en-US"/>
              </w:rPr>
              <w:t xml:space="preserve">дані фінансової звітності та </w:t>
            </w:r>
            <w:r w:rsidRPr="003C1EF7">
              <w:rPr>
                <w:rFonts w:eastAsiaTheme="minorHAnsi"/>
                <w:lang w:eastAsia="en-US"/>
              </w:rPr>
              <w:t>ДСС "</w:t>
            </w:r>
            <w:r w:rsidR="00EC78C5" w:rsidRPr="003C1EF7">
              <w:t>Активи,</w:t>
            </w:r>
            <w:r w:rsidR="00EC78C5" w:rsidRPr="00EC78C5">
              <w:t xml:space="preserve"> власний капітал, зобов’язання та фінансові результати підприємств</w:t>
            </w:r>
            <w:r w:rsidRPr="00EC78C5">
              <w:rPr>
                <w:rFonts w:eastAsiaTheme="minorHAnsi"/>
                <w:lang w:eastAsia="en-US"/>
              </w:rPr>
              <w:t>"</w:t>
            </w:r>
            <w:r w:rsidR="00B729FA" w:rsidRPr="00EC78C5">
              <w:rPr>
                <w:rFonts w:eastAsiaTheme="minorHAnsi"/>
                <w:lang w:eastAsia="en-US"/>
              </w:rPr>
              <w:t>;</w:t>
            </w:r>
          </w:p>
          <w:p w14:paraId="25724644" w14:textId="77777777" w:rsidR="002F2AAD" w:rsidRDefault="00C40AF7" w:rsidP="00E83BE9">
            <w:pPr>
              <w:spacing w:line="245" w:lineRule="auto"/>
              <w:ind w:firstLine="458"/>
              <w:jc w:val="both"/>
            </w:pPr>
            <w:r w:rsidRPr="009B41B6">
              <w:rPr>
                <w:rFonts w:eastAsia="SimSun"/>
              </w:rPr>
              <w:t xml:space="preserve">щодо фізичних осіб та ФОП – інформація ДСС </w:t>
            </w:r>
            <w:r w:rsidRPr="009B41B6">
              <w:t>"Показники щодо початку та завершення будівництва"</w:t>
            </w:r>
            <w:r w:rsidR="002F2AAD">
              <w:t>;</w:t>
            </w:r>
          </w:p>
          <w:p w14:paraId="2BFE70FA" w14:textId="77777777" w:rsidR="00C40AF7" w:rsidRPr="002F2AAD" w:rsidRDefault="002F2AAD" w:rsidP="00E83BE9">
            <w:pPr>
              <w:spacing w:line="245" w:lineRule="auto"/>
              <w:ind w:firstLine="458"/>
              <w:jc w:val="both"/>
              <w:rPr>
                <w:rFonts w:eastAsia="SimSun"/>
              </w:rPr>
            </w:pPr>
            <w:r w:rsidRPr="00956FE9">
              <w:rPr>
                <w:rFonts w:eastAsia="SimSun"/>
              </w:rPr>
              <w:t xml:space="preserve">щодо фізичних осіб – інформація </w:t>
            </w:r>
            <w:r w:rsidR="00B729FA" w:rsidRPr="00956FE9">
              <w:rPr>
                <w:rFonts w:eastAsia="SimSun"/>
              </w:rPr>
              <w:t>ДСС "Економічні рахунки сільського господарства"</w:t>
            </w:r>
            <w:r w:rsidRPr="00956FE9">
              <w:rPr>
                <w:rFonts w:eastAsia="SimSun"/>
              </w:rPr>
              <w:t>.</w:t>
            </w:r>
          </w:p>
          <w:p w14:paraId="5B40EB3A" w14:textId="77777777" w:rsidR="00C40AF7" w:rsidRPr="002B7224" w:rsidRDefault="00C40AF7" w:rsidP="00E83BE9">
            <w:pPr>
              <w:widowControl w:val="0"/>
              <w:spacing w:line="245" w:lineRule="auto"/>
              <w:ind w:firstLine="458"/>
              <w:jc w:val="both"/>
              <w:rPr>
                <w:color w:val="FF0000"/>
              </w:rPr>
            </w:pPr>
          </w:p>
        </w:tc>
      </w:tr>
      <w:tr w:rsidR="00C40AF7" w:rsidRPr="00D17C8A" w14:paraId="6853BC93" w14:textId="77777777" w:rsidTr="00C3559A">
        <w:tc>
          <w:tcPr>
            <w:tcW w:w="5387" w:type="dxa"/>
            <w:shd w:val="clear" w:color="auto" w:fill="auto"/>
          </w:tcPr>
          <w:p w14:paraId="11C789D7" w14:textId="77777777" w:rsidR="00C40AF7" w:rsidRPr="00D17C8A" w:rsidRDefault="00C40AF7" w:rsidP="00C40AF7">
            <w:pPr>
              <w:widowControl w:val="0"/>
              <w:autoSpaceDE w:val="0"/>
              <w:autoSpaceDN w:val="0"/>
              <w:adjustRightInd w:val="0"/>
            </w:pPr>
            <w:r w:rsidRPr="00D17C8A">
              <w:t xml:space="preserve">S.13.3.2. Похибки вимірювання </w:t>
            </w:r>
          </w:p>
        </w:tc>
        <w:tc>
          <w:tcPr>
            <w:tcW w:w="9497" w:type="dxa"/>
            <w:shd w:val="clear" w:color="auto" w:fill="auto"/>
          </w:tcPr>
          <w:p w14:paraId="2EFFACE9" w14:textId="77777777" w:rsidR="00C40AF7" w:rsidRPr="009B41B6" w:rsidRDefault="00C40AF7" w:rsidP="00E83BE9">
            <w:pPr>
              <w:spacing w:line="245" w:lineRule="auto"/>
              <w:ind w:firstLine="458"/>
              <w:jc w:val="both"/>
            </w:pPr>
            <w:r w:rsidRPr="009B41B6">
              <w:t>Похибки вимірювання є одиничними і суттєво не впливають на точність статистичних даних (за оцінкою до 2%).</w:t>
            </w:r>
          </w:p>
          <w:p w14:paraId="21993C24" w14:textId="77777777" w:rsidR="00C40AF7" w:rsidRPr="00D17C8A" w:rsidRDefault="00C40AF7" w:rsidP="00E83BE9">
            <w:pPr>
              <w:spacing w:line="245" w:lineRule="auto"/>
              <w:ind w:firstLine="458"/>
              <w:jc w:val="both"/>
            </w:pPr>
            <w:r w:rsidRPr="009B41B6">
              <w:t xml:space="preserve">Для запобігання уникнення похибок вимірювання здійснюється аналіз даних, що надійшли від </w:t>
            </w:r>
            <w:r w:rsidRPr="00EC78C5">
              <w:t xml:space="preserve">респондентів </w:t>
            </w:r>
            <w:r w:rsidRPr="00EC78C5">
              <w:rPr>
                <w:lang w:eastAsia="ru-RU"/>
              </w:rPr>
              <w:t>(динаміка за декілька років поспіль)</w:t>
            </w:r>
            <w:r w:rsidRPr="00EC78C5">
              <w:t xml:space="preserve">. </w:t>
            </w:r>
            <w:r w:rsidRPr="009B41B6">
              <w:rPr>
                <w:color w:val="000000"/>
              </w:rPr>
              <w:t xml:space="preserve">У разі виявлення </w:t>
            </w:r>
            <w:proofErr w:type="spellStart"/>
            <w:r w:rsidRPr="009B41B6">
              <w:rPr>
                <w:color w:val="000000"/>
              </w:rPr>
              <w:t>неузгодженостей</w:t>
            </w:r>
            <w:proofErr w:type="spellEnd"/>
            <w:r w:rsidRPr="009B41B6">
              <w:rPr>
                <w:color w:val="000000"/>
              </w:rPr>
              <w:t xml:space="preserve"> може здійснюватися зв’язок із респондентами</w:t>
            </w:r>
            <w:r w:rsidR="009B41B6" w:rsidRPr="009B41B6">
              <w:rPr>
                <w:color w:val="000000"/>
              </w:rPr>
              <w:t xml:space="preserve"> для уточнення даних</w:t>
            </w:r>
            <w:r w:rsidRPr="009B41B6">
              <w:rPr>
                <w:color w:val="000000"/>
              </w:rPr>
              <w:t xml:space="preserve"> </w:t>
            </w:r>
            <w:r w:rsidRPr="009B41B6">
              <w:t>і відповідне редагування інформації.</w:t>
            </w:r>
          </w:p>
          <w:p w14:paraId="0EA4EE39" w14:textId="77777777" w:rsidR="00C40AF7" w:rsidRPr="002B7224" w:rsidRDefault="00C40AF7" w:rsidP="00E83BE9">
            <w:pPr>
              <w:widowControl w:val="0"/>
              <w:spacing w:line="245" w:lineRule="auto"/>
              <w:ind w:left="459" w:firstLine="458"/>
              <w:jc w:val="both"/>
            </w:pPr>
          </w:p>
        </w:tc>
      </w:tr>
      <w:tr w:rsidR="00C40AF7" w:rsidRPr="00D17C8A" w14:paraId="711E49FC" w14:textId="77777777" w:rsidTr="00C3559A">
        <w:tc>
          <w:tcPr>
            <w:tcW w:w="5387" w:type="dxa"/>
            <w:shd w:val="clear" w:color="auto" w:fill="auto"/>
          </w:tcPr>
          <w:p w14:paraId="6F763242" w14:textId="77777777" w:rsidR="00C40AF7" w:rsidRPr="00D17C8A" w:rsidRDefault="00C40AF7" w:rsidP="00C40AF7">
            <w:pPr>
              <w:widowControl w:val="0"/>
              <w:autoSpaceDE w:val="0"/>
              <w:autoSpaceDN w:val="0"/>
              <w:adjustRightInd w:val="0"/>
            </w:pPr>
            <w:r w:rsidRPr="00D17C8A">
              <w:t xml:space="preserve">S.13.3.3. Похибки невідповідей одиниць    </w:t>
            </w:r>
          </w:p>
        </w:tc>
        <w:tc>
          <w:tcPr>
            <w:tcW w:w="9497" w:type="dxa"/>
            <w:shd w:val="clear" w:color="auto" w:fill="auto"/>
          </w:tcPr>
          <w:p w14:paraId="24730C88" w14:textId="77777777" w:rsidR="00C40AF7" w:rsidRPr="00864671" w:rsidRDefault="00C40AF7" w:rsidP="00E83BE9">
            <w:pPr>
              <w:spacing w:line="245" w:lineRule="auto"/>
              <w:ind w:firstLine="430"/>
              <w:jc w:val="both"/>
              <w:rPr>
                <w:color w:val="000000"/>
              </w:rPr>
            </w:pPr>
            <w:r w:rsidRPr="009B41B6">
              <w:rPr>
                <w:color w:val="000000"/>
              </w:rPr>
              <w:t xml:space="preserve">За результатами спостереження розраховується рівень участі респондентів </w:t>
            </w:r>
            <w:r w:rsidRPr="00864671">
              <w:rPr>
                <w:color w:val="000000"/>
              </w:rPr>
              <w:t xml:space="preserve">й аналізуються основні причини їх неучасті. </w:t>
            </w:r>
          </w:p>
          <w:p w14:paraId="6CB48F4D" w14:textId="77777777" w:rsidR="00C40AF7" w:rsidRPr="003C1EF7" w:rsidRDefault="00C40AF7" w:rsidP="00E83BE9">
            <w:pPr>
              <w:spacing w:line="245" w:lineRule="auto"/>
              <w:ind w:firstLine="430"/>
              <w:jc w:val="both"/>
              <w:rPr>
                <w:color w:val="000000"/>
              </w:rPr>
            </w:pPr>
            <w:r w:rsidRPr="003C1EF7">
              <w:rPr>
                <w:color w:val="000000"/>
              </w:rPr>
              <w:t>Так рівень участі респондентів за 202</w:t>
            </w:r>
            <w:r w:rsidR="00D86B31" w:rsidRPr="003C1EF7">
              <w:rPr>
                <w:color w:val="000000"/>
              </w:rPr>
              <w:t>3</w:t>
            </w:r>
            <w:r w:rsidRPr="003C1EF7">
              <w:rPr>
                <w:color w:val="000000"/>
              </w:rPr>
              <w:t xml:space="preserve"> рік в цілому по Україні складав:</w:t>
            </w:r>
          </w:p>
          <w:p w14:paraId="65EA6B44" w14:textId="32152C9B" w:rsidR="00C40AF7" w:rsidRPr="003C1EF7" w:rsidRDefault="00D86B31" w:rsidP="00E83BE9">
            <w:pPr>
              <w:spacing w:line="245" w:lineRule="auto"/>
              <w:ind w:firstLine="430"/>
              <w:jc w:val="both"/>
              <w:rPr>
                <w:color w:val="000000"/>
              </w:rPr>
            </w:pPr>
            <w:r w:rsidRPr="003C1EF7">
              <w:t>98,</w:t>
            </w:r>
            <w:r w:rsidR="000A1F1F" w:rsidRPr="003C1EF7">
              <w:t>5</w:t>
            </w:r>
            <w:r w:rsidR="00C40AF7" w:rsidRPr="003C1EF7">
              <w:rPr>
                <w:color w:val="000000"/>
              </w:rPr>
              <w:t xml:space="preserve">% за формою </w:t>
            </w:r>
            <w:r w:rsidR="00C40AF7" w:rsidRPr="003C1EF7">
              <w:t>№ 2-ОЗ ІНВ (річна) (</w:t>
            </w:r>
            <w:r w:rsidRPr="003C1EF7">
              <w:rPr>
                <w:color w:val="000000"/>
              </w:rPr>
              <w:t>395</w:t>
            </w:r>
            <w:r w:rsidR="00AD0E00" w:rsidRPr="003C1EF7">
              <w:rPr>
                <w:color w:val="000000"/>
              </w:rPr>
              <w:t>3</w:t>
            </w:r>
            <w:r w:rsidRPr="003C1EF7">
              <w:rPr>
                <w:color w:val="000000"/>
              </w:rPr>
              <w:t xml:space="preserve"> </w:t>
            </w:r>
            <w:r w:rsidR="00C40AF7" w:rsidRPr="003C1EF7">
              <w:rPr>
                <w:color w:val="000000"/>
              </w:rPr>
              <w:t>одиниці);</w:t>
            </w:r>
          </w:p>
          <w:p w14:paraId="6D21F7ED" w14:textId="0CE2D43E" w:rsidR="00C40AF7" w:rsidRPr="003C1EF7" w:rsidRDefault="00D86B31" w:rsidP="00E83BE9">
            <w:pPr>
              <w:spacing w:line="245" w:lineRule="auto"/>
              <w:ind w:firstLine="430"/>
              <w:jc w:val="both"/>
              <w:rPr>
                <w:color w:val="000000"/>
              </w:rPr>
            </w:pPr>
            <w:r w:rsidRPr="003C1EF7">
              <w:rPr>
                <w:color w:val="000000"/>
              </w:rPr>
              <w:t>85,</w:t>
            </w:r>
            <w:r w:rsidR="000A1F1F" w:rsidRPr="003C1EF7">
              <w:rPr>
                <w:color w:val="000000"/>
              </w:rPr>
              <w:t>7</w:t>
            </w:r>
            <w:r w:rsidR="00C40AF7" w:rsidRPr="003C1EF7">
              <w:rPr>
                <w:color w:val="000000"/>
              </w:rPr>
              <w:t xml:space="preserve">% за формою № 1-підприємництво </w:t>
            </w:r>
            <w:r w:rsidR="00C40AF7" w:rsidRPr="003C1EF7">
              <w:t xml:space="preserve">(річна) </w:t>
            </w:r>
            <w:r w:rsidR="00C40AF7" w:rsidRPr="003C1EF7">
              <w:rPr>
                <w:color w:val="000000"/>
              </w:rPr>
              <w:t>(</w:t>
            </w:r>
            <w:r w:rsidRPr="003C1EF7">
              <w:rPr>
                <w:color w:val="000000"/>
              </w:rPr>
              <w:t>11</w:t>
            </w:r>
            <w:r w:rsidR="000A1F1F" w:rsidRPr="003C1EF7">
              <w:rPr>
                <w:color w:val="000000"/>
              </w:rPr>
              <w:t xml:space="preserve">503 </w:t>
            </w:r>
            <w:r w:rsidR="00C40AF7" w:rsidRPr="003C1EF7">
              <w:rPr>
                <w:color w:val="000000"/>
              </w:rPr>
              <w:t>одиниц</w:t>
            </w:r>
            <w:r w:rsidR="000A1F1F" w:rsidRPr="003C1EF7">
              <w:rPr>
                <w:color w:val="000000"/>
              </w:rPr>
              <w:t>і</w:t>
            </w:r>
            <w:r w:rsidR="00C40AF7" w:rsidRPr="003C1EF7">
              <w:rPr>
                <w:color w:val="000000"/>
              </w:rPr>
              <w:t>).</w:t>
            </w:r>
          </w:p>
          <w:p w14:paraId="4B313256" w14:textId="77777777" w:rsidR="00C40AF7" w:rsidRDefault="00C40AF7" w:rsidP="00E83BE9">
            <w:pPr>
              <w:widowControl w:val="0"/>
              <w:spacing w:line="245" w:lineRule="auto"/>
              <w:ind w:firstLine="430"/>
              <w:jc w:val="both"/>
              <w:rPr>
                <w:color w:val="000000"/>
              </w:rPr>
            </w:pPr>
            <w:r w:rsidRPr="003C1EF7">
              <w:rPr>
                <w:color w:val="000000"/>
              </w:rPr>
              <w:t>Діями з підвищення</w:t>
            </w:r>
            <w:r w:rsidRPr="00864671">
              <w:rPr>
                <w:color w:val="000000"/>
              </w:rPr>
              <w:t xml:space="preserve"> рівня відповідей є телефонне</w:t>
            </w:r>
            <w:r w:rsidRPr="009B41B6">
              <w:rPr>
                <w:color w:val="000000"/>
              </w:rPr>
              <w:t xml:space="preserve"> та електронне контактування з респондентами.</w:t>
            </w:r>
          </w:p>
          <w:p w14:paraId="3964F52B" w14:textId="77777777" w:rsidR="005F0C94" w:rsidRPr="002B7224" w:rsidRDefault="005F0C94" w:rsidP="00E83BE9">
            <w:pPr>
              <w:widowControl w:val="0"/>
              <w:spacing w:line="245" w:lineRule="auto"/>
              <w:ind w:firstLine="312"/>
              <w:jc w:val="both"/>
              <w:rPr>
                <w:color w:val="FF0000"/>
              </w:rPr>
            </w:pPr>
          </w:p>
        </w:tc>
      </w:tr>
      <w:tr w:rsidR="00C40AF7" w:rsidRPr="00D17C8A" w14:paraId="7E98E9CE" w14:textId="77777777" w:rsidTr="00C3559A">
        <w:tc>
          <w:tcPr>
            <w:tcW w:w="5387" w:type="dxa"/>
            <w:shd w:val="clear" w:color="auto" w:fill="auto"/>
          </w:tcPr>
          <w:p w14:paraId="320940CF" w14:textId="77777777" w:rsidR="00C40AF7" w:rsidRPr="00D17C8A" w:rsidRDefault="00C40AF7" w:rsidP="00C40AF7">
            <w:pPr>
              <w:widowControl w:val="0"/>
              <w:autoSpaceDE w:val="0"/>
              <w:autoSpaceDN w:val="0"/>
              <w:adjustRightInd w:val="0"/>
            </w:pPr>
            <w:r w:rsidRPr="00D17C8A">
              <w:lastRenderedPageBreak/>
              <w:t>S.13.3.3.1. Частка невідповідей одиниць (A4)</w:t>
            </w:r>
          </w:p>
        </w:tc>
        <w:tc>
          <w:tcPr>
            <w:tcW w:w="9497" w:type="dxa"/>
            <w:shd w:val="clear" w:color="auto" w:fill="auto"/>
          </w:tcPr>
          <w:p w14:paraId="28080D35" w14:textId="77777777" w:rsidR="00FF3C4E" w:rsidRPr="00864671" w:rsidRDefault="00FF3C4E" w:rsidP="00E83BE9">
            <w:pPr>
              <w:ind w:firstLine="430"/>
              <w:jc w:val="both"/>
            </w:pPr>
            <w:r w:rsidRPr="00864671">
              <w:t>У статистичному спостереженні за 2023 рік:</w:t>
            </w:r>
          </w:p>
          <w:p w14:paraId="57EF7315" w14:textId="77777777" w:rsidR="00FF3C4E" w:rsidRPr="00864671" w:rsidRDefault="00FF3C4E" w:rsidP="00E83BE9">
            <w:pPr>
              <w:tabs>
                <w:tab w:val="left" w:pos="455"/>
              </w:tabs>
              <w:ind w:left="471" w:hanging="17"/>
              <w:jc w:val="both"/>
            </w:pPr>
            <w:r w:rsidRPr="00864671">
              <w:t>за формою № 2-ОЗ ІНВ (річна):</w:t>
            </w:r>
          </w:p>
          <w:p w14:paraId="181EDBC0" w14:textId="15EB05AB" w:rsidR="00FF3C4E" w:rsidRPr="003C1EF7" w:rsidRDefault="00FF3C4E" w:rsidP="00E83BE9">
            <w:pPr>
              <w:tabs>
                <w:tab w:val="left" w:pos="455"/>
              </w:tabs>
              <w:ind w:left="466" w:hanging="9"/>
              <w:jc w:val="both"/>
            </w:pPr>
            <w:r w:rsidRPr="00864671">
              <w:t xml:space="preserve">залучено 4012 </w:t>
            </w:r>
            <w:r w:rsidRPr="003C1EF7">
              <w:t>респондентів, з них 395</w:t>
            </w:r>
            <w:r w:rsidR="000A1F1F" w:rsidRPr="003C1EF7">
              <w:t>3</w:t>
            </w:r>
            <w:r w:rsidRPr="003C1EF7">
              <w:t xml:space="preserve"> респондентів надали інформацію до органів державної статистики (ОДС), 5</w:t>
            </w:r>
            <w:r w:rsidR="000A1F1F" w:rsidRPr="003C1EF7">
              <w:t>9</w:t>
            </w:r>
            <w:r w:rsidRPr="003C1EF7">
              <w:t xml:space="preserve"> – не прозвітували</w:t>
            </w:r>
          </w:p>
          <w:p w14:paraId="72E11689" w14:textId="2005B5E3" w:rsidR="00FF3C4E" w:rsidRPr="003C1EF7" w:rsidRDefault="00FF3C4E" w:rsidP="00E83BE9">
            <w:pPr>
              <w:ind w:left="466" w:hanging="9"/>
              <w:jc w:val="both"/>
            </w:pPr>
            <w:r w:rsidRPr="003C1EF7">
              <w:t>А4</w:t>
            </w:r>
            <w:r w:rsidRPr="003C1EF7">
              <w:rPr>
                <w:vertAlign w:val="subscript"/>
              </w:rPr>
              <w:t>2-ОЗ ІНВ</w:t>
            </w:r>
            <w:r w:rsidRPr="003C1EF7">
              <w:t xml:space="preserve"> = (1−395</w:t>
            </w:r>
            <w:r w:rsidR="000A1F1F" w:rsidRPr="003C1EF7">
              <w:t>3</w:t>
            </w:r>
            <w:r w:rsidRPr="003C1EF7">
              <w:t>/4012)</w:t>
            </w:r>
            <w:r w:rsidR="00826DFE" w:rsidRPr="003C1EF7">
              <w:t xml:space="preserve"> </w:t>
            </w:r>
            <w:r w:rsidR="007A11D3">
              <w:t xml:space="preserve">= </w:t>
            </w:r>
            <w:r w:rsidR="00826DFE" w:rsidRPr="003C1EF7">
              <w:t>0,015</w:t>
            </w:r>
          </w:p>
          <w:p w14:paraId="402A720B" w14:textId="6B9C9348" w:rsidR="00FF3C4E" w:rsidRPr="003C1EF7" w:rsidRDefault="00FF3C4E" w:rsidP="00E83BE9">
            <w:pPr>
              <w:tabs>
                <w:tab w:val="left" w:pos="455"/>
              </w:tabs>
              <w:ind w:left="466" w:hanging="9"/>
              <w:jc w:val="both"/>
            </w:pPr>
            <w:r w:rsidRPr="003C1EF7">
              <w:t>1,</w:t>
            </w:r>
            <w:r w:rsidR="000A1F1F" w:rsidRPr="003C1EF7">
              <w:t>5</w:t>
            </w:r>
            <w:r w:rsidRPr="003C1EF7">
              <w:t xml:space="preserve">% </w:t>
            </w:r>
            <w:r w:rsidRPr="003C1EF7">
              <w:rPr>
                <w:color w:val="000000" w:themeColor="text1"/>
              </w:rPr>
              <w:t xml:space="preserve">одиниць </w:t>
            </w:r>
            <w:r w:rsidRPr="003C1EF7">
              <w:t>із сукупності не прозвітували до ОДС;</w:t>
            </w:r>
          </w:p>
          <w:p w14:paraId="3765D59B" w14:textId="77777777" w:rsidR="00FF3C4E" w:rsidRPr="003C1EF7" w:rsidRDefault="00FF3C4E" w:rsidP="00E83BE9">
            <w:pPr>
              <w:ind w:left="471" w:hanging="17"/>
              <w:jc w:val="both"/>
            </w:pPr>
            <w:r w:rsidRPr="003C1EF7">
              <w:t>за формою</w:t>
            </w:r>
            <w:r w:rsidRPr="003C1EF7">
              <w:rPr>
                <w:i/>
              </w:rPr>
              <w:t xml:space="preserve"> </w:t>
            </w:r>
            <w:r w:rsidRPr="003C1EF7">
              <w:t>№ 1-підприємництво (річна):</w:t>
            </w:r>
          </w:p>
          <w:p w14:paraId="58C06B55" w14:textId="5473DEC3" w:rsidR="00FF3C4E" w:rsidRPr="003C1EF7" w:rsidRDefault="00FF3C4E" w:rsidP="00E83BE9">
            <w:pPr>
              <w:ind w:left="466" w:hanging="9"/>
              <w:jc w:val="both"/>
            </w:pPr>
            <w:r w:rsidRPr="003C1EF7">
              <w:t>залучено 13428 респондентів, з них 11</w:t>
            </w:r>
            <w:r w:rsidR="000A1F1F" w:rsidRPr="003C1EF7">
              <w:t>503</w:t>
            </w:r>
            <w:r w:rsidRPr="003C1EF7">
              <w:t xml:space="preserve"> респондентів надали інформацію, </w:t>
            </w:r>
            <w:r w:rsidR="000A1F1F" w:rsidRPr="003C1EF7">
              <w:t>1925</w:t>
            </w:r>
            <w:r w:rsidRPr="003C1EF7">
              <w:t xml:space="preserve"> – не прозвітували</w:t>
            </w:r>
          </w:p>
          <w:p w14:paraId="68E2756B" w14:textId="0BB168A6" w:rsidR="00FF3C4E" w:rsidRPr="003C1EF7" w:rsidRDefault="00FF3C4E" w:rsidP="00E83BE9">
            <w:pPr>
              <w:ind w:left="466" w:hanging="9"/>
              <w:jc w:val="both"/>
            </w:pPr>
            <w:r w:rsidRPr="003C1EF7">
              <w:t>А4</w:t>
            </w:r>
            <w:r w:rsidRPr="003C1EF7">
              <w:rPr>
                <w:vertAlign w:val="subscript"/>
              </w:rPr>
              <w:t>1-підприємництво</w:t>
            </w:r>
            <w:r w:rsidRPr="003C1EF7">
              <w:t xml:space="preserve"> </w:t>
            </w:r>
            <w:r w:rsidR="000A1F1F" w:rsidRPr="003C1EF7">
              <w:t>=</w:t>
            </w:r>
            <w:r w:rsidRPr="003C1EF7">
              <w:t xml:space="preserve"> (1 – 11</w:t>
            </w:r>
            <w:r w:rsidR="000A1F1F" w:rsidRPr="003C1EF7">
              <w:t>503</w:t>
            </w:r>
            <w:r w:rsidRPr="003C1EF7">
              <w:t>/13428)</w:t>
            </w:r>
            <w:r w:rsidR="007A11D3" w:rsidRPr="003C1EF7">
              <w:t xml:space="preserve"> = 0,143</w:t>
            </w:r>
          </w:p>
          <w:p w14:paraId="52BF6608" w14:textId="5B74A96B" w:rsidR="00FF3C4E" w:rsidRPr="003C1EF7" w:rsidRDefault="000A1F1F" w:rsidP="00E83BE9">
            <w:pPr>
              <w:ind w:left="466" w:hanging="9"/>
              <w:jc w:val="both"/>
            </w:pPr>
            <w:r w:rsidRPr="003C1EF7">
              <w:t>14,3</w:t>
            </w:r>
            <w:r w:rsidR="00FF3C4E" w:rsidRPr="003C1EF7">
              <w:t>% одиниць із сукупності не прозвітували до ОДС.</w:t>
            </w:r>
          </w:p>
          <w:p w14:paraId="13BA2AC8" w14:textId="77777777" w:rsidR="00C40AF7" w:rsidRPr="00864671" w:rsidRDefault="00C40AF7" w:rsidP="00E83BE9">
            <w:pPr>
              <w:ind w:firstLine="454"/>
              <w:jc w:val="both"/>
            </w:pPr>
            <w:r w:rsidRPr="003C1EF7">
              <w:t>Найпоширенішою серед причин невідповідей</w:t>
            </w:r>
            <w:r w:rsidRPr="00864671">
              <w:t xml:space="preserve"> була "</w:t>
            </w:r>
            <w:r w:rsidRPr="00864671">
              <w:rPr>
                <w:color w:val="000000" w:themeColor="text1"/>
              </w:rPr>
              <w:t>одиниця не звітує з причини виникнення надзвичайних та непереборних обставин":</w:t>
            </w:r>
            <w:r w:rsidRPr="00864671">
              <w:t xml:space="preserve"> </w:t>
            </w:r>
          </w:p>
          <w:p w14:paraId="68080761" w14:textId="77777777" w:rsidR="00B76A68" w:rsidRPr="00864671" w:rsidRDefault="00B76A68" w:rsidP="00E83BE9">
            <w:pPr>
              <w:ind w:left="465"/>
              <w:jc w:val="both"/>
            </w:pPr>
            <w:r w:rsidRPr="00864671">
              <w:t xml:space="preserve">за формою </w:t>
            </w:r>
            <w:r w:rsidR="00C40AF7" w:rsidRPr="00864671">
              <w:t xml:space="preserve">№ 2-ОЗ ІНВ (річна) – </w:t>
            </w:r>
            <w:r w:rsidR="00FF3C4E" w:rsidRPr="00864671">
              <w:t>51,8</w:t>
            </w:r>
            <w:r w:rsidR="00C40AF7" w:rsidRPr="00864671">
              <w:t xml:space="preserve">%, </w:t>
            </w:r>
          </w:p>
          <w:p w14:paraId="17101472" w14:textId="77777777" w:rsidR="00C40AF7" w:rsidRPr="00864671" w:rsidRDefault="00B76A68" w:rsidP="00E83BE9">
            <w:pPr>
              <w:ind w:left="465"/>
              <w:jc w:val="both"/>
            </w:pPr>
            <w:r w:rsidRPr="00864671">
              <w:t xml:space="preserve">за формою </w:t>
            </w:r>
            <w:r w:rsidR="00C40AF7" w:rsidRPr="00864671">
              <w:t xml:space="preserve">№ 1-підприємництво (річна) – </w:t>
            </w:r>
            <w:r w:rsidR="00FF3C4E" w:rsidRPr="00864671">
              <w:t>82,5</w:t>
            </w:r>
            <w:r w:rsidR="00C40AF7" w:rsidRPr="00864671">
              <w:t>%.</w:t>
            </w:r>
          </w:p>
          <w:p w14:paraId="5EED04B9" w14:textId="77777777" w:rsidR="00FF3C4E" w:rsidRPr="00D17C8A" w:rsidRDefault="00FF3C4E" w:rsidP="00FF3C4E">
            <w:pPr>
              <w:ind w:firstLine="466"/>
              <w:jc w:val="both"/>
            </w:pPr>
            <w:r w:rsidRPr="00864671">
              <w:t>Це пояснюється введенням в дію положень підпункту 1 пункту 1 Закону України "Про захист інтересів суб’єктів подання звітності та інших документів у період дії воєнного стану або стану війни", яким передбачено, що фізичні особи, фізичні особи-підприємці, юридичні особи подають облікові, фінансові, бухгалтерські, розрахункові, аудиторські звіти та будь-які інші документи, подання яких вимагається відповідно до норм чинного законодавства в документальній та/або в електронній формі, протягом трьох місяців після припинення чи скасування воєнного стану або стану війни за весь період неподання звітності чи обов’язку подати документи.</w:t>
            </w:r>
          </w:p>
          <w:p w14:paraId="45DB0699" w14:textId="77777777" w:rsidR="00C40AF7" w:rsidRPr="002B7224" w:rsidRDefault="00C40AF7" w:rsidP="00C40AF7">
            <w:pPr>
              <w:ind w:firstLine="466"/>
              <w:jc w:val="both"/>
              <w:rPr>
                <w:color w:val="FF0000"/>
              </w:rPr>
            </w:pPr>
          </w:p>
        </w:tc>
      </w:tr>
      <w:tr w:rsidR="00C40AF7" w:rsidRPr="00D17C8A" w14:paraId="62573F38" w14:textId="77777777" w:rsidTr="00C3559A">
        <w:tc>
          <w:tcPr>
            <w:tcW w:w="5387" w:type="dxa"/>
            <w:shd w:val="clear" w:color="auto" w:fill="auto"/>
          </w:tcPr>
          <w:p w14:paraId="4B4E75F4" w14:textId="77777777" w:rsidR="00C40AF7" w:rsidRPr="00D17C8A" w:rsidRDefault="00C40AF7" w:rsidP="00C40AF7">
            <w:pPr>
              <w:widowControl w:val="0"/>
              <w:autoSpaceDE w:val="0"/>
              <w:autoSpaceDN w:val="0"/>
              <w:adjustRightInd w:val="0"/>
            </w:pPr>
            <w:r w:rsidRPr="00D17C8A">
              <w:t>S.13.3.3.2. Рівень невідповідей одиниць (A5)</w:t>
            </w:r>
          </w:p>
        </w:tc>
        <w:tc>
          <w:tcPr>
            <w:tcW w:w="9497" w:type="dxa"/>
            <w:shd w:val="clear" w:color="auto" w:fill="auto"/>
          </w:tcPr>
          <w:p w14:paraId="1C0FDDB2" w14:textId="77777777" w:rsidR="00E63D90" w:rsidRPr="003C1EF7" w:rsidRDefault="00E63D90" w:rsidP="00E63D90">
            <w:pPr>
              <w:ind w:firstLine="430"/>
              <w:jc w:val="both"/>
            </w:pPr>
            <w:r w:rsidRPr="002F2AAD">
              <w:t xml:space="preserve">Показник якості </w:t>
            </w:r>
            <w:r w:rsidRPr="00864671">
              <w:t>щодо рівня невідповідей одиниць (як співвідношення тих респондентів, хто прозвітував за 202</w:t>
            </w:r>
            <w:r w:rsidR="00FF3C4E" w:rsidRPr="00864671">
              <w:t>3</w:t>
            </w:r>
            <w:r w:rsidRPr="00864671">
              <w:t xml:space="preserve"> рік за формою № 2-ОЗ ІНВ (річна) та за </w:t>
            </w:r>
            <w:r w:rsidRPr="00864671">
              <w:lastRenderedPageBreak/>
              <w:t xml:space="preserve">формою № 1-підприємництво (річна), до тих, хто був залучений, але не надав інформацію, </w:t>
            </w:r>
            <w:r w:rsidRPr="003C1EF7">
              <w:t>склав:</w:t>
            </w:r>
          </w:p>
          <w:p w14:paraId="27B8B727" w14:textId="1DDCA5A4" w:rsidR="00E63D90" w:rsidRPr="003C1EF7" w:rsidRDefault="00E63D90" w:rsidP="00FF3C4E">
            <w:pPr>
              <w:ind w:firstLine="451"/>
              <w:jc w:val="both"/>
              <w:rPr>
                <w:color w:val="000000"/>
              </w:rPr>
            </w:pPr>
            <w:r w:rsidRPr="003C1EF7">
              <w:rPr>
                <w:color w:val="000000"/>
              </w:rPr>
              <w:t>A5</w:t>
            </w:r>
            <w:r w:rsidRPr="003C1EF7">
              <w:rPr>
                <w:vertAlign w:val="subscript"/>
              </w:rPr>
              <w:t>2-ОЗ ІНВ</w:t>
            </w:r>
            <w:r w:rsidRPr="003C1EF7">
              <w:rPr>
                <w:color w:val="000000"/>
                <w:vertAlign w:val="subscript"/>
              </w:rPr>
              <w:t xml:space="preserve"> </w:t>
            </w:r>
            <w:r w:rsidRPr="003C1EF7">
              <w:rPr>
                <w:color w:val="000000"/>
              </w:rPr>
              <w:t xml:space="preserve">= </w:t>
            </w:r>
            <w:r w:rsidR="00FF3C4E" w:rsidRPr="003C1EF7">
              <w:rPr>
                <w:color w:val="000000"/>
              </w:rPr>
              <w:t>1 – (5</w:t>
            </w:r>
            <w:r w:rsidR="000A1F1F" w:rsidRPr="003C1EF7">
              <w:rPr>
                <w:color w:val="000000"/>
              </w:rPr>
              <w:t>9</w:t>
            </w:r>
            <w:r w:rsidR="00FF3C4E" w:rsidRPr="003C1EF7">
              <w:rPr>
                <w:color w:val="000000"/>
              </w:rPr>
              <w:t>/395</w:t>
            </w:r>
            <w:r w:rsidR="000A1F1F" w:rsidRPr="003C1EF7">
              <w:rPr>
                <w:color w:val="000000"/>
              </w:rPr>
              <w:t>3</w:t>
            </w:r>
            <w:r w:rsidR="00FF3C4E" w:rsidRPr="003C1EF7">
              <w:rPr>
                <w:color w:val="000000"/>
              </w:rPr>
              <w:t>) = 0,98</w:t>
            </w:r>
            <w:r w:rsidR="000A1F1F" w:rsidRPr="003C1EF7">
              <w:rPr>
                <w:color w:val="000000"/>
              </w:rPr>
              <w:t>5</w:t>
            </w:r>
            <w:r w:rsidR="00FF3C4E" w:rsidRPr="003C1EF7">
              <w:rPr>
                <w:color w:val="000000"/>
              </w:rPr>
              <w:t>;</w:t>
            </w:r>
          </w:p>
          <w:p w14:paraId="74572390" w14:textId="37BE65E1" w:rsidR="00C40AF7" w:rsidRDefault="00E63D90" w:rsidP="00977195">
            <w:pPr>
              <w:ind w:firstLine="430"/>
              <w:jc w:val="both"/>
              <w:rPr>
                <w:color w:val="000000"/>
              </w:rPr>
            </w:pPr>
            <w:r w:rsidRPr="003C1EF7">
              <w:t>А5</w:t>
            </w:r>
            <w:r w:rsidRPr="003C1EF7">
              <w:rPr>
                <w:vertAlign w:val="subscript"/>
              </w:rPr>
              <w:t>1- підприємництво</w:t>
            </w:r>
            <w:r w:rsidRPr="003C1EF7">
              <w:rPr>
                <w:color w:val="000000"/>
              </w:rPr>
              <w:t xml:space="preserve"> = </w:t>
            </w:r>
            <w:r w:rsidR="00FF3C4E" w:rsidRPr="003C1EF7">
              <w:rPr>
                <w:color w:val="000000"/>
              </w:rPr>
              <w:t xml:space="preserve">1 – </w:t>
            </w:r>
            <w:r w:rsidR="000A1F1F" w:rsidRPr="003C1EF7">
              <w:rPr>
                <w:color w:val="000000"/>
              </w:rPr>
              <w:t>(1925</w:t>
            </w:r>
            <w:r w:rsidR="00FF3C4E" w:rsidRPr="003C1EF7">
              <w:rPr>
                <w:color w:val="000000"/>
              </w:rPr>
              <w:t>/11</w:t>
            </w:r>
            <w:r w:rsidR="000A1F1F" w:rsidRPr="003C1EF7">
              <w:rPr>
                <w:color w:val="000000"/>
              </w:rPr>
              <w:t>503</w:t>
            </w:r>
            <w:r w:rsidR="00FF3C4E" w:rsidRPr="003C1EF7">
              <w:rPr>
                <w:color w:val="000000"/>
              </w:rPr>
              <w:t>) = 0,8</w:t>
            </w:r>
            <w:r w:rsidR="000A1F1F" w:rsidRPr="003C1EF7">
              <w:rPr>
                <w:color w:val="000000"/>
              </w:rPr>
              <w:t>33</w:t>
            </w:r>
            <w:r w:rsidR="00FF3C4E" w:rsidRPr="003C1EF7">
              <w:rPr>
                <w:color w:val="000000"/>
              </w:rPr>
              <w:t>.</w:t>
            </w:r>
          </w:p>
          <w:p w14:paraId="4DFC47B1" w14:textId="77777777" w:rsidR="00FF3C4E" w:rsidRPr="007536BC" w:rsidRDefault="00FF3C4E" w:rsidP="00977195">
            <w:pPr>
              <w:ind w:firstLine="430"/>
              <w:jc w:val="both"/>
            </w:pPr>
          </w:p>
        </w:tc>
      </w:tr>
      <w:tr w:rsidR="00755505" w:rsidRPr="00D17C8A" w14:paraId="2D436043" w14:textId="77777777" w:rsidTr="00C3559A">
        <w:tc>
          <w:tcPr>
            <w:tcW w:w="5387" w:type="dxa"/>
            <w:shd w:val="clear" w:color="auto" w:fill="auto"/>
          </w:tcPr>
          <w:p w14:paraId="48213317" w14:textId="77777777" w:rsidR="00755505" w:rsidRPr="00D17C8A" w:rsidRDefault="00755505" w:rsidP="00750EEA">
            <w:pPr>
              <w:widowControl w:val="0"/>
              <w:autoSpaceDE w:val="0"/>
              <w:autoSpaceDN w:val="0"/>
              <w:adjustRightInd w:val="0"/>
            </w:pPr>
            <w:r w:rsidRPr="00D17C8A">
              <w:lastRenderedPageBreak/>
              <w:t>S.13.3.4. Похибки обробки даних</w:t>
            </w:r>
            <w:r w:rsidR="00CF59BA" w:rsidRPr="00D17C8A">
              <w:t xml:space="preserve"> </w:t>
            </w:r>
          </w:p>
        </w:tc>
        <w:tc>
          <w:tcPr>
            <w:tcW w:w="9497" w:type="dxa"/>
            <w:shd w:val="clear" w:color="auto" w:fill="auto"/>
          </w:tcPr>
          <w:p w14:paraId="3CB1DAD6" w14:textId="77777777" w:rsidR="00377B97" w:rsidRPr="00D17C8A" w:rsidRDefault="00377B97" w:rsidP="00977195">
            <w:pPr>
              <w:ind w:firstLine="430"/>
              <w:jc w:val="both"/>
              <w:rPr>
                <w:color w:val="000000"/>
              </w:rPr>
            </w:pPr>
            <w:r w:rsidRPr="00D17C8A">
              <w:rPr>
                <w:color w:val="000000"/>
              </w:rPr>
              <w:t>Для запобігання похибок оброблення даних</w:t>
            </w:r>
            <w:r>
              <w:rPr>
                <w:color w:val="000000"/>
              </w:rPr>
              <w:t xml:space="preserve">, </w:t>
            </w:r>
            <w:r w:rsidRPr="00F60F72">
              <w:rPr>
                <w:color w:val="000000"/>
              </w:rPr>
              <w:t>отриманих від респондентів,</w:t>
            </w:r>
            <w:r w:rsidRPr="00D17C8A">
              <w:rPr>
                <w:color w:val="000000"/>
              </w:rPr>
              <w:t xml:space="preserve"> передбачені стандартні процедури, у тому числі контроль повноти введення даних, арифметичні та логічні контролі первинних даних, перевірка правильності співвідношення окремих значень показників, порівняння значень показників у динаміці </w:t>
            </w:r>
            <w:r w:rsidRPr="00D17C8A">
              <w:rPr>
                <w:lang w:eastAsia="ru-RU"/>
              </w:rPr>
              <w:t>(динаміка за декілька років поспіль)</w:t>
            </w:r>
            <w:r w:rsidRPr="00D17C8A">
              <w:rPr>
                <w:color w:val="000000"/>
              </w:rPr>
              <w:t>.</w:t>
            </w:r>
          </w:p>
          <w:p w14:paraId="0E2529A6" w14:textId="77777777" w:rsidR="00377B97" w:rsidRDefault="00377B97" w:rsidP="00977195">
            <w:pPr>
              <w:ind w:firstLine="430"/>
              <w:jc w:val="both"/>
              <w:rPr>
                <w:color w:val="000000"/>
              </w:rPr>
            </w:pPr>
            <w:r w:rsidRPr="00377B97">
              <w:t>У разі отримання сумнівних даних здійснюється зв’язок із респондентом і за необхідності відповідна інформація редагується (у середньому за рік похибка обробки складає за оцінкою до 0,</w:t>
            </w:r>
            <w:r w:rsidRPr="002F2AAD">
              <w:t>2%).</w:t>
            </w:r>
          </w:p>
          <w:p w14:paraId="42BB79FB" w14:textId="77777777" w:rsidR="00190391" w:rsidRPr="00D17C8A" w:rsidRDefault="00190391" w:rsidP="00977195">
            <w:pPr>
              <w:ind w:firstLine="430"/>
              <w:jc w:val="both"/>
              <w:rPr>
                <w:color w:val="000000"/>
              </w:rPr>
            </w:pPr>
          </w:p>
        </w:tc>
      </w:tr>
      <w:tr w:rsidR="00755505" w:rsidRPr="00D17C8A" w14:paraId="5378563F" w14:textId="77777777" w:rsidTr="00C3559A">
        <w:tc>
          <w:tcPr>
            <w:tcW w:w="5387" w:type="dxa"/>
            <w:shd w:val="clear" w:color="auto" w:fill="auto"/>
          </w:tcPr>
          <w:p w14:paraId="0CD0A829" w14:textId="77777777" w:rsidR="00755505" w:rsidRPr="00D17C8A" w:rsidRDefault="00755505" w:rsidP="00F5736F">
            <w:pPr>
              <w:widowControl w:val="0"/>
              <w:autoSpaceDE w:val="0"/>
              <w:autoSpaceDN w:val="0"/>
              <w:adjustRightInd w:val="0"/>
            </w:pPr>
            <w:r w:rsidRPr="00D17C8A">
              <w:t xml:space="preserve">S.13.3.5. Похибки вибору моделі   </w:t>
            </w:r>
          </w:p>
        </w:tc>
        <w:tc>
          <w:tcPr>
            <w:tcW w:w="9497" w:type="dxa"/>
            <w:shd w:val="clear" w:color="auto" w:fill="auto"/>
          </w:tcPr>
          <w:p w14:paraId="3BCFDAC0" w14:textId="0F499807" w:rsidR="00B5637D" w:rsidRDefault="00B3382A" w:rsidP="00977195">
            <w:pPr>
              <w:widowControl w:val="0"/>
              <w:autoSpaceDE w:val="0"/>
              <w:autoSpaceDN w:val="0"/>
              <w:adjustRightInd w:val="0"/>
              <w:ind w:firstLine="430"/>
              <w:jc w:val="both"/>
            </w:pPr>
            <w:r w:rsidRPr="003C1EF7">
              <w:t xml:space="preserve">Для цього ДСС застосовуються методи вибору моделі в частині методів </w:t>
            </w:r>
            <w:r w:rsidR="00101165" w:rsidRPr="003C1EF7">
              <w:t>компіляції під час формування</w:t>
            </w:r>
            <w:r w:rsidRPr="003C1EF7">
              <w:t xml:space="preserve"> результатів ДСС, опис яких наведено у пункті S.</w:t>
            </w:r>
            <w:r w:rsidR="00010838" w:rsidRPr="003C1EF7">
              <w:t>18</w:t>
            </w:r>
            <w:r w:rsidR="008704CC" w:rsidRPr="003C1EF7">
              <w:t>.</w:t>
            </w:r>
            <w:r w:rsidR="00010838" w:rsidRPr="003C1EF7">
              <w:t>5</w:t>
            </w:r>
            <w:r w:rsidRPr="003C1EF7">
              <w:t>.</w:t>
            </w:r>
            <w:r w:rsidRPr="00B3382A">
              <w:t xml:space="preserve"> </w:t>
            </w:r>
          </w:p>
          <w:p w14:paraId="3007D7E2" w14:textId="77777777" w:rsidR="006073A3" w:rsidRPr="00BB676A" w:rsidRDefault="00B3382A" w:rsidP="00010838">
            <w:pPr>
              <w:widowControl w:val="0"/>
              <w:autoSpaceDE w:val="0"/>
              <w:autoSpaceDN w:val="0"/>
              <w:adjustRightInd w:val="0"/>
              <w:ind w:firstLine="430"/>
              <w:jc w:val="both"/>
            </w:pPr>
            <w:r w:rsidRPr="00B3382A">
              <w:t>Інформація щодо похибок вибору моделі відсутня.</w:t>
            </w:r>
            <w:r w:rsidRPr="00BB676A">
              <w:t xml:space="preserve">  </w:t>
            </w:r>
          </w:p>
          <w:p w14:paraId="37F1D4AA" w14:textId="77777777" w:rsidR="00190391" w:rsidRPr="00D17C8A" w:rsidRDefault="00190391" w:rsidP="00977195">
            <w:pPr>
              <w:spacing w:line="228" w:lineRule="auto"/>
              <w:ind w:firstLine="430"/>
              <w:jc w:val="both"/>
            </w:pPr>
          </w:p>
        </w:tc>
      </w:tr>
      <w:tr w:rsidR="00755505" w:rsidRPr="00D17C8A" w14:paraId="4F30D6F8" w14:textId="77777777" w:rsidTr="004B6D1A">
        <w:trPr>
          <w:trHeight w:val="363"/>
        </w:trPr>
        <w:tc>
          <w:tcPr>
            <w:tcW w:w="14884" w:type="dxa"/>
            <w:gridSpan w:val="2"/>
            <w:shd w:val="clear" w:color="auto" w:fill="auto"/>
          </w:tcPr>
          <w:p w14:paraId="4A919C95" w14:textId="77777777" w:rsidR="00755505" w:rsidRPr="00D17C8A" w:rsidRDefault="00755505" w:rsidP="00F5736F">
            <w:pPr>
              <w:widowControl w:val="0"/>
              <w:autoSpaceDE w:val="0"/>
              <w:autoSpaceDN w:val="0"/>
              <w:adjustRightInd w:val="0"/>
            </w:pPr>
            <w:r w:rsidRPr="00D17C8A">
              <w:t>S.14. Своєчасність і пунктуальність</w:t>
            </w:r>
          </w:p>
        </w:tc>
      </w:tr>
      <w:tr w:rsidR="00755505" w:rsidRPr="00D17C8A" w14:paraId="5475D900" w14:textId="77777777" w:rsidTr="00C3559A">
        <w:tc>
          <w:tcPr>
            <w:tcW w:w="5387" w:type="dxa"/>
            <w:shd w:val="clear" w:color="auto" w:fill="auto"/>
          </w:tcPr>
          <w:p w14:paraId="1FB3D5F1" w14:textId="77777777" w:rsidR="00755505" w:rsidRPr="00D17C8A" w:rsidRDefault="00755505" w:rsidP="003871DD">
            <w:pPr>
              <w:widowControl w:val="0"/>
              <w:autoSpaceDE w:val="0"/>
              <w:autoSpaceDN w:val="0"/>
              <w:adjustRightInd w:val="0"/>
            </w:pPr>
            <w:r w:rsidRPr="00D17C8A">
              <w:t>S.14.1. Своєчасність і тривалість часу до оприлюднення інформації (TP2)</w:t>
            </w:r>
            <w:r w:rsidR="003871DD" w:rsidRPr="00D17C8A">
              <w:t xml:space="preserve"> </w:t>
            </w:r>
          </w:p>
        </w:tc>
        <w:tc>
          <w:tcPr>
            <w:tcW w:w="9497" w:type="dxa"/>
            <w:shd w:val="clear" w:color="auto" w:fill="auto"/>
          </w:tcPr>
          <w:p w14:paraId="51233CF7" w14:textId="77777777" w:rsidR="00C77D99" w:rsidRPr="003C1EF7" w:rsidRDefault="001C3A7F" w:rsidP="00977195">
            <w:pPr>
              <w:ind w:firstLine="430"/>
              <w:jc w:val="both"/>
            </w:pPr>
            <w:r w:rsidRPr="003C1EF7">
              <w:t>Збір даних ДСС</w:t>
            </w:r>
            <w:r w:rsidR="00C77D99" w:rsidRPr="003C1EF7">
              <w:t>:</w:t>
            </w:r>
          </w:p>
          <w:p w14:paraId="4FE6B555" w14:textId="77777777" w:rsidR="001C3A7F" w:rsidRPr="003C1EF7" w:rsidRDefault="00C77D99" w:rsidP="00977195">
            <w:pPr>
              <w:ind w:firstLine="430"/>
              <w:jc w:val="both"/>
              <w:rPr>
                <w:color w:val="333333"/>
                <w:shd w:val="clear" w:color="auto" w:fill="FFFFFF"/>
              </w:rPr>
            </w:pPr>
            <w:r w:rsidRPr="003C1EF7">
              <w:t xml:space="preserve">від респондентів </w:t>
            </w:r>
            <w:r w:rsidR="001C3A7F" w:rsidRPr="003C1EF7">
              <w:t xml:space="preserve">проводиться щорічно – </w:t>
            </w:r>
            <w:r w:rsidR="001C3A7F" w:rsidRPr="003C1EF7">
              <w:rPr>
                <w:color w:val="333333"/>
                <w:shd w:val="clear" w:color="auto" w:fill="FFFFFF"/>
              </w:rPr>
              <w:t>не пізніше 28 лютого року, що настає за звітним роком</w:t>
            </w:r>
            <w:r w:rsidRPr="003C1EF7">
              <w:rPr>
                <w:color w:val="333333"/>
                <w:shd w:val="clear" w:color="auto" w:fill="FFFFFF"/>
              </w:rPr>
              <w:t>,</w:t>
            </w:r>
            <w:r w:rsidR="001C3A7F" w:rsidRPr="003C1EF7">
              <w:t xml:space="preserve"> на 59 день після звітного року</w:t>
            </w:r>
            <w:r w:rsidRPr="003C1EF7">
              <w:t xml:space="preserve"> за формами </w:t>
            </w:r>
            <w:r w:rsidR="00010838" w:rsidRPr="003C1EF7">
              <w:br/>
            </w:r>
            <w:r w:rsidRPr="003C1EF7">
              <w:t>№ 2-ОЗ ІНВ (річна)</w:t>
            </w:r>
            <w:r w:rsidRPr="003C1EF7">
              <w:rPr>
                <w:color w:val="000000"/>
              </w:rPr>
              <w:t xml:space="preserve">, </w:t>
            </w:r>
            <w:r w:rsidRPr="003C1EF7">
              <w:t>№ 1-підприємництво (річна);</w:t>
            </w:r>
          </w:p>
          <w:p w14:paraId="60C76368" w14:textId="77777777" w:rsidR="00C77D99" w:rsidRPr="003C1EF7" w:rsidRDefault="00C77D99" w:rsidP="00977195">
            <w:pPr>
              <w:ind w:firstLine="430"/>
              <w:jc w:val="both"/>
            </w:pPr>
            <w:r w:rsidRPr="003C1EF7">
              <w:t xml:space="preserve">зведена інформація щодо вартості прийнятих в експлуатацію збудованих житлових та нежитлових будівель фізичними особами та ФОП (ДСС </w:t>
            </w:r>
            <w:r w:rsidRPr="003C1EF7">
              <w:lastRenderedPageBreak/>
              <w:t>"Показники щодо початку та завершення будівництва") – у березні року, що настає за звітним</w:t>
            </w:r>
            <w:r w:rsidR="00D76C30" w:rsidRPr="003C1EF7">
              <w:t xml:space="preserve"> в електронній</w:t>
            </w:r>
            <w:r w:rsidR="00D76C30" w:rsidRPr="003C1EF7">
              <w:rPr>
                <w:color w:val="000000"/>
              </w:rPr>
              <w:t xml:space="preserve"> формі</w:t>
            </w:r>
            <w:r w:rsidRPr="003C1EF7">
              <w:t>;</w:t>
            </w:r>
          </w:p>
          <w:p w14:paraId="5C3D6B57" w14:textId="77777777" w:rsidR="00C77D99" w:rsidRPr="003C1EF7" w:rsidRDefault="00C77D99" w:rsidP="00977195">
            <w:pPr>
              <w:ind w:firstLine="430"/>
              <w:jc w:val="both"/>
              <w:rPr>
                <w:color w:val="000000"/>
              </w:rPr>
            </w:pPr>
            <w:r w:rsidRPr="003C1EF7">
              <w:t>інформація ДСС "</w:t>
            </w:r>
            <w:r w:rsidR="00EC78C5" w:rsidRPr="003C1EF7">
              <w:t>Активи, власний капітал, зобов’язання та фінансові результати підприємств</w:t>
            </w:r>
            <w:r w:rsidRPr="003C1EF7">
              <w:t xml:space="preserve">" </w:t>
            </w:r>
            <w:r w:rsidRPr="003C1EF7">
              <w:rPr>
                <w:bCs/>
              </w:rPr>
              <w:t>за з</w:t>
            </w:r>
            <w:r w:rsidRPr="003C1EF7">
              <w:rPr>
                <w:bCs/>
                <w:color w:val="000000"/>
              </w:rPr>
              <w:t>вітний рік</w:t>
            </w:r>
            <w:r w:rsidRPr="003C1EF7">
              <w:rPr>
                <w:color w:val="000000"/>
              </w:rPr>
              <w:t xml:space="preserve">, </w:t>
            </w:r>
            <w:r w:rsidRPr="003C1EF7">
              <w:t>отримується в липні року, що настає за звітним в електронній</w:t>
            </w:r>
            <w:r w:rsidRPr="003C1EF7">
              <w:rPr>
                <w:color w:val="000000"/>
              </w:rPr>
              <w:t xml:space="preserve"> формі</w:t>
            </w:r>
            <w:r w:rsidR="00D76C30" w:rsidRPr="003C1EF7">
              <w:rPr>
                <w:color w:val="000000"/>
              </w:rPr>
              <w:t>;</w:t>
            </w:r>
          </w:p>
          <w:p w14:paraId="3B4BCB49" w14:textId="77777777" w:rsidR="00D76C30" w:rsidRPr="003C1EF7" w:rsidRDefault="00D76C30" w:rsidP="008015D3">
            <w:pPr>
              <w:ind w:firstLine="430"/>
              <w:jc w:val="both"/>
            </w:pPr>
            <w:r w:rsidRPr="003C1EF7">
              <w:t>інформація фінансової звітності за формами № 1, 1-м, 1-мс "Баланс" по неприбуткових організаціях, які не включені до сукупності одиниць, що вивчається в межах ДСС "</w:t>
            </w:r>
            <w:r w:rsidR="00EC78C5" w:rsidRPr="003C1EF7">
              <w:t>Активи, власний капітал, зобов’язання та фінансові результати підприємств</w:t>
            </w:r>
            <w:r w:rsidRPr="003C1EF7">
              <w:t xml:space="preserve">" </w:t>
            </w:r>
            <w:r w:rsidRPr="003C1EF7">
              <w:rPr>
                <w:bCs/>
              </w:rPr>
              <w:t>за звітний рік</w:t>
            </w:r>
            <w:r w:rsidRPr="003C1EF7">
              <w:t>, яка отримується в липні року, що настає за звітним в електронній формі</w:t>
            </w:r>
            <w:r w:rsidR="00956FE9" w:rsidRPr="003C1EF7">
              <w:t>;</w:t>
            </w:r>
          </w:p>
          <w:p w14:paraId="65C291D3" w14:textId="77777777" w:rsidR="005D1260" w:rsidRPr="003C1EF7" w:rsidRDefault="005D1260" w:rsidP="005D1260">
            <w:pPr>
              <w:autoSpaceDE w:val="0"/>
              <w:ind w:firstLine="451"/>
              <w:contextualSpacing/>
              <w:jc w:val="both"/>
            </w:pPr>
            <w:r w:rsidRPr="003C1EF7">
              <w:t>інформація ДСС "Економічні рахунки сільського господарства" щодо надходження й вибуття довгострокових біологічних активів рослинництва і тваринництва по домогосподарствах (фізичних особах)</w:t>
            </w:r>
            <w:r w:rsidRPr="003C1EF7">
              <w:rPr>
                <w:bCs/>
              </w:rPr>
              <w:t xml:space="preserve"> за </w:t>
            </w:r>
            <w:r w:rsidRPr="003C1EF7">
              <w:rPr>
                <w:bCs/>
                <w:color w:val="000000"/>
              </w:rPr>
              <w:t>звітний</w:t>
            </w:r>
            <w:r w:rsidRPr="003C1EF7">
              <w:rPr>
                <w:bCs/>
              </w:rPr>
              <w:t xml:space="preserve"> рік, </w:t>
            </w:r>
            <w:r w:rsidRPr="003C1EF7">
              <w:t>яка отримується в серпні року, що настає за звітним в електронній формі</w:t>
            </w:r>
            <w:r w:rsidR="00956FE9" w:rsidRPr="003C1EF7">
              <w:t>.</w:t>
            </w:r>
          </w:p>
          <w:p w14:paraId="7461317A" w14:textId="77777777" w:rsidR="00C77D99" w:rsidRPr="003C1EF7" w:rsidRDefault="00D76C30" w:rsidP="00977195">
            <w:pPr>
              <w:ind w:firstLine="430"/>
              <w:jc w:val="both"/>
            </w:pPr>
            <w:r w:rsidRPr="003C1EF7">
              <w:t xml:space="preserve">Результати ДСС оприлюднюються не пізніше ніж через дев’ять місяців після звітного року. </w:t>
            </w:r>
          </w:p>
          <w:p w14:paraId="4FB40FC1" w14:textId="77777777" w:rsidR="00D76C30" w:rsidRPr="003C1EF7" w:rsidRDefault="00D76C30" w:rsidP="00977195">
            <w:pPr>
              <w:ind w:firstLine="430"/>
              <w:jc w:val="both"/>
            </w:pPr>
            <w:r w:rsidRPr="003C1EF7">
              <w:t xml:space="preserve">Інформація оприлюднюється на </w:t>
            </w:r>
            <w:r w:rsidR="008565D1" w:rsidRPr="003C1EF7">
              <w:t>26</w:t>
            </w:r>
            <w:r w:rsidR="00494FBF" w:rsidRPr="003C1EF7">
              <w:t>2</w:t>
            </w:r>
            <w:r w:rsidRPr="003C1EF7">
              <w:t xml:space="preserve"> день після звітного року, зазвичай у ІІІ декаді вересня:</w:t>
            </w:r>
          </w:p>
          <w:p w14:paraId="49CD3176" w14:textId="35287693" w:rsidR="00D76C30" w:rsidRPr="003C1EF7" w:rsidRDefault="00D76C30" w:rsidP="00462C75">
            <w:pPr>
              <w:ind w:firstLine="430"/>
              <w:jc w:val="both"/>
            </w:pPr>
            <w:r w:rsidRPr="003C1EF7">
              <w:t>ТР2 =</w:t>
            </w:r>
            <w:r w:rsidR="008565D1" w:rsidRPr="003C1EF7">
              <w:t xml:space="preserve"> 262</w:t>
            </w:r>
            <w:r w:rsidRPr="003C1EF7">
              <w:t xml:space="preserve"> – </w:t>
            </w:r>
            <w:r w:rsidR="00840D83" w:rsidRPr="003C1EF7">
              <w:t>240</w:t>
            </w:r>
            <w:r w:rsidRPr="003C1EF7">
              <w:t xml:space="preserve"> = </w:t>
            </w:r>
            <w:r w:rsidR="008565D1" w:rsidRPr="003C1EF7">
              <w:t>2</w:t>
            </w:r>
            <w:r w:rsidR="00840D83" w:rsidRPr="003C1EF7">
              <w:t>2</w:t>
            </w:r>
            <w:r w:rsidRPr="003C1EF7">
              <w:t xml:space="preserve"> дн</w:t>
            </w:r>
            <w:r w:rsidR="00840D83" w:rsidRPr="003C1EF7">
              <w:t>я</w:t>
            </w:r>
            <w:r w:rsidRPr="003C1EF7">
              <w:t xml:space="preserve">, тобто кількість днів від останнього дня </w:t>
            </w:r>
            <w:r w:rsidR="00840D83" w:rsidRPr="003C1EF7">
              <w:t xml:space="preserve">отримання даних </w:t>
            </w:r>
            <w:r w:rsidRPr="003C1EF7">
              <w:t xml:space="preserve">до дня оприлюднення даних складає </w:t>
            </w:r>
            <w:r w:rsidR="008565D1" w:rsidRPr="003C1EF7">
              <w:t>2</w:t>
            </w:r>
            <w:r w:rsidR="00840D83" w:rsidRPr="003C1EF7">
              <w:t>2</w:t>
            </w:r>
            <w:r w:rsidRPr="003C1EF7">
              <w:t xml:space="preserve"> дн</w:t>
            </w:r>
            <w:r w:rsidR="00840D83" w:rsidRPr="003C1EF7">
              <w:t>я</w:t>
            </w:r>
            <w:r w:rsidRPr="003C1EF7">
              <w:t>.</w:t>
            </w:r>
          </w:p>
          <w:p w14:paraId="5FEF473E" w14:textId="6610D4E5" w:rsidR="00D65566" w:rsidRPr="003C1EF7" w:rsidRDefault="00462C75" w:rsidP="00462C75">
            <w:pPr>
              <w:ind w:firstLine="430"/>
              <w:jc w:val="both"/>
              <w:rPr>
                <w:color w:val="000000" w:themeColor="text1"/>
                <w:bdr w:val="none" w:sz="0" w:space="0" w:color="auto" w:frame="1"/>
                <w:lang w:eastAsia="ru-RU"/>
              </w:rPr>
            </w:pPr>
            <w:r w:rsidRPr="003C1EF7">
              <w:rPr>
                <w:color w:val="000000" w:themeColor="text1"/>
              </w:rPr>
              <w:t xml:space="preserve">В умовах дії воєнного стану дані поширювалися із запізненням, </w:t>
            </w:r>
            <w:r w:rsidR="00AE55AD" w:rsidRPr="003C1EF7">
              <w:t xml:space="preserve">кількість днів від останнього дня </w:t>
            </w:r>
            <w:r w:rsidR="00840D83" w:rsidRPr="003C1EF7">
              <w:t xml:space="preserve">отримання даних </w:t>
            </w:r>
            <w:r w:rsidR="00AE55AD" w:rsidRPr="003C1EF7">
              <w:t xml:space="preserve">до дня оприлюднення даних </w:t>
            </w:r>
            <w:r w:rsidR="00AE55AD" w:rsidRPr="003C1EF7">
              <w:rPr>
                <w:color w:val="000000" w:themeColor="text1"/>
              </w:rPr>
              <w:t>з</w:t>
            </w:r>
            <w:r w:rsidR="00AE55AD" w:rsidRPr="003C1EF7">
              <w:t>а 2022 рік</w:t>
            </w:r>
            <w:r w:rsidR="00AE55AD" w:rsidRPr="003C1EF7">
              <w:rPr>
                <w:color w:val="000000" w:themeColor="text1"/>
              </w:rPr>
              <w:t xml:space="preserve"> становила</w:t>
            </w:r>
            <w:r w:rsidRPr="003C1EF7">
              <w:rPr>
                <w:color w:val="000000" w:themeColor="text1"/>
              </w:rPr>
              <w:t xml:space="preserve"> </w:t>
            </w:r>
            <w:r w:rsidR="00D222FA" w:rsidRPr="003C1EF7">
              <w:rPr>
                <w:color w:val="000000" w:themeColor="text1"/>
              </w:rPr>
              <w:t>511</w:t>
            </w:r>
            <w:r w:rsidR="00AE55AD" w:rsidRPr="003C1EF7">
              <w:rPr>
                <w:color w:val="000000" w:themeColor="text1"/>
              </w:rPr>
              <w:t xml:space="preserve"> дні</w:t>
            </w:r>
            <w:r w:rsidR="00D222FA" w:rsidRPr="003C1EF7">
              <w:rPr>
                <w:color w:val="000000" w:themeColor="text1"/>
              </w:rPr>
              <w:t>в</w:t>
            </w:r>
            <w:r w:rsidRPr="003C1EF7">
              <w:rPr>
                <w:color w:val="000000" w:themeColor="text1"/>
              </w:rPr>
              <w:t xml:space="preserve">, за 2023 рік – </w:t>
            </w:r>
            <w:r w:rsidR="00D222FA" w:rsidRPr="003C1EF7">
              <w:rPr>
                <w:color w:val="000000" w:themeColor="text1"/>
              </w:rPr>
              <w:t>145</w:t>
            </w:r>
            <w:r w:rsidRPr="003C1EF7">
              <w:rPr>
                <w:color w:val="000000" w:themeColor="text1"/>
              </w:rPr>
              <w:t xml:space="preserve"> д</w:t>
            </w:r>
            <w:r w:rsidR="00AE55AD" w:rsidRPr="003C1EF7">
              <w:rPr>
                <w:color w:val="000000" w:themeColor="text1"/>
              </w:rPr>
              <w:t>нів</w:t>
            </w:r>
            <w:r w:rsidRPr="003C1EF7">
              <w:rPr>
                <w:color w:val="000000" w:themeColor="text1"/>
              </w:rPr>
              <w:t>:</w:t>
            </w:r>
          </w:p>
          <w:p w14:paraId="798D0B62" w14:textId="0168B618" w:rsidR="003902A3" w:rsidRPr="003C1EF7" w:rsidRDefault="003902A3" w:rsidP="00462C75">
            <w:pPr>
              <w:ind w:firstLine="430"/>
              <w:jc w:val="both"/>
              <w:rPr>
                <w:bdr w:val="none" w:sz="0" w:space="0" w:color="auto" w:frame="1"/>
                <w:lang w:eastAsia="ru-RU"/>
              </w:rPr>
            </w:pPr>
            <w:r w:rsidRPr="003C1EF7">
              <w:t>ТР2</w:t>
            </w:r>
            <w:r w:rsidR="004F322A" w:rsidRPr="003C1EF7">
              <w:rPr>
                <w:vertAlign w:val="subscript"/>
              </w:rPr>
              <w:t>2022</w:t>
            </w:r>
            <w:r w:rsidRPr="003C1EF7">
              <w:t xml:space="preserve">= </w:t>
            </w:r>
            <w:r w:rsidR="004F322A" w:rsidRPr="003C1EF7">
              <w:t>75</w:t>
            </w:r>
            <w:r w:rsidR="004C5A8B" w:rsidRPr="003C1EF7">
              <w:t>1</w:t>
            </w:r>
            <w:r w:rsidRPr="003C1EF7">
              <w:t xml:space="preserve"> – </w:t>
            </w:r>
            <w:r w:rsidR="00840D83" w:rsidRPr="003C1EF7">
              <w:t>240</w:t>
            </w:r>
            <w:r w:rsidR="00492061">
              <w:t xml:space="preserve"> </w:t>
            </w:r>
            <w:r w:rsidRPr="003C1EF7">
              <w:t xml:space="preserve">= </w:t>
            </w:r>
            <w:r w:rsidR="00840D83" w:rsidRPr="003C1EF7">
              <w:t>511</w:t>
            </w:r>
            <w:r w:rsidRPr="003C1EF7">
              <w:t xml:space="preserve"> д</w:t>
            </w:r>
            <w:r w:rsidR="00AE55AD" w:rsidRPr="003C1EF7">
              <w:t>ні</w:t>
            </w:r>
            <w:r w:rsidR="00840D83" w:rsidRPr="003C1EF7">
              <w:t>в</w:t>
            </w:r>
            <w:r w:rsidR="004F322A" w:rsidRPr="003C1EF7">
              <w:t>;</w:t>
            </w:r>
          </w:p>
          <w:p w14:paraId="136691AE" w14:textId="77777777" w:rsidR="001C3A7F" w:rsidRDefault="00010838" w:rsidP="00462C75">
            <w:pPr>
              <w:ind w:firstLine="430"/>
              <w:jc w:val="both"/>
            </w:pPr>
            <w:r w:rsidRPr="003C1EF7">
              <w:t>ТР2</w:t>
            </w:r>
            <w:r w:rsidR="004F322A" w:rsidRPr="003C1EF7">
              <w:rPr>
                <w:vertAlign w:val="subscript"/>
              </w:rPr>
              <w:t>2023</w:t>
            </w:r>
            <w:r w:rsidRPr="003C1EF7">
              <w:t>=</w:t>
            </w:r>
            <w:r w:rsidR="008A35FA" w:rsidRPr="003C1EF7">
              <w:t xml:space="preserve"> </w:t>
            </w:r>
            <w:r w:rsidR="003902A3" w:rsidRPr="003C1EF7">
              <w:t>385</w:t>
            </w:r>
            <w:r w:rsidR="008A35FA" w:rsidRPr="003C1EF7">
              <w:t xml:space="preserve"> </w:t>
            </w:r>
            <w:r w:rsidRPr="003C1EF7">
              <w:t>–</w:t>
            </w:r>
            <w:r w:rsidR="00380F39" w:rsidRPr="003C1EF7">
              <w:t xml:space="preserve"> </w:t>
            </w:r>
            <w:r w:rsidR="00840D83" w:rsidRPr="003C1EF7">
              <w:t>240</w:t>
            </w:r>
            <w:r w:rsidRPr="003C1EF7">
              <w:t xml:space="preserve"> = </w:t>
            </w:r>
            <w:r w:rsidR="00840D83" w:rsidRPr="003C1EF7">
              <w:t>145</w:t>
            </w:r>
            <w:r w:rsidRPr="003C1EF7">
              <w:t xml:space="preserve"> </w:t>
            </w:r>
            <w:r w:rsidR="008A35FA" w:rsidRPr="003C1EF7">
              <w:t>дні</w:t>
            </w:r>
            <w:r w:rsidR="009A64C8" w:rsidRPr="003C1EF7">
              <w:t>в</w:t>
            </w:r>
            <w:r w:rsidRPr="003C1EF7">
              <w:t>.</w:t>
            </w:r>
          </w:p>
          <w:p w14:paraId="32FAA417" w14:textId="5167BA65" w:rsidR="00E83BE9" w:rsidRPr="003C1EF7" w:rsidRDefault="00E83BE9" w:rsidP="00462C75">
            <w:pPr>
              <w:ind w:firstLine="430"/>
              <w:jc w:val="both"/>
            </w:pPr>
          </w:p>
        </w:tc>
      </w:tr>
      <w:tr w:rsidR="00755505" w:rsidRPr="00D17C8A" w14:paraId="0CC4245B" w14:textId="77777777" w:rsidTr="00C3559A">
        <w:tc>
          <w:tcPr>
            <w:tcW w:w="5387" w:type="dxa"/>
            <w:shd w:val="clear" w:color="auto" w:fill="auto"/>
          </w:tcPr>
          <w:p w14:paraId="4812BC40" w14:textId="77777777" w:rsidR="00755505" w:rsidRPr="00D17C8A" w:rsidRDefault="00755505" w:rsidP="00F5736F">
            <w:pPr>
              <w:widowControl w:val="0"/>
              <w:autoSpaceDE w:val="0"/>
              <w:autoSpaceDN w:val="0"/>
              <w:adjustRightInd w:val="0"/>
            </w:pPr>
            <w:r w:rsidRPr="00D17C8A">
              <w:lastRenderedPageBreak/>
              <w:t>S.14.1.1. Тривалість часу до оприлюднення попередніх результатів ДСС (TP1)</w:t>
            </w:r>
          </w:p>
        </w:tc>
        <w:tc>
          <w:tcPr>
            <w:tcW w:w="9497" w:type="dxa"/>
            <w:shd w:val="clear" w:color="auto" w:fill="auto"/>
          </w:tcPr>
          <w:p w14:paraId="11CCC8A2" w14:textId="77777777" w:rsidR="00D76C30" w:rsidRPr="003C1EF7" w:rsidRDefault="00D76C30" w:rsidP="00761787">
            <w:pPr>
              <w:ind w:firstLine="430"/>
              <w:jc w:val="both"/>
            </w:pPr>
            <w:r w:rsidRPr="003C1EF7">
              <w:t>Не застосовується.</w:t>
            </w:r>
          </w:p>
          <w:p w14:paraId="54B3B218" w14:textId="60EF83A5" w:rsidR="00977195" w:rsidRPr="003C1EF7" w:rsidRDefault="00D76C30" w:rsidP="00761787">
            <w:pPr>
              <w:ind w:firstLine="430"/>
              <w:jc w:val="both"/>
            </w:pPr>
            <w:r w:rsidRPr="003C1EF7">
              <w:t>За цим ДСС оприлюднюються тільки остаточні дані.</w:t>
            </w:r>
          </w:p>
        </w:tc>
      </w:tr>
      <w:tr w:rsidR="00755505" w:rsidRPr="00D17C8A" w14:paraId="612F177B" w14:textId="77777777" w:rsidTr="00C3559A">
        <w:tc>
          <w:tcPr>
            <w:tcW w:w="5387" w:type="dxa"/>
            <w:shd w:val="clear" w:color="auto" w:fill="auto"/>
          </w:tcPr>
          <w:p w14:paraId="5BB35E2B" w14:textId="77777777" w:rsidR="00755505" w:rsidRPr="00D17C8A" w:rsidRDefault="00755505" w:rsidP="00F5736F">
            <w:pPr>
              <w:widowControl w:val="0"/>
              <w:autoSpaceDE w:val="0"/>
              <w:autoSpaceDN w:val="0"/>
              <w:adjustRightInd w:val="0"/>
            </w:pPr>
            <w:r w:rsidRPr="00D17C8A">
              <w:lastRenderedPageBreak/>
              <w:t>S.14.1.2. Тривалість часу до оприлюднення остаточних результатів ДСС (TP2)</w:t>
            </w:r>
          </w:p>
        </w:tc>
        <w:tc>
          <w:tcPr>
            <w:tcW w:w="9497" w:type="dxa"/>
            <w:shd w:val="clear" w:color="auto" w:fill="auto"/>
          </w:tcPr>
          <w:p w14:paraId="0B3090C9" w14:textId="77777777" w:rsidR="00755505" w:rsidRPr="00761787" w:rsidRDefault="00C40AF7" w:rsidP="00977195">
            <w:pPr>
              <w:ind w:firstLine="430"/>
              <w:jc w:val="both"/>
            </w:pPr>
            <w:r w:rsidRPr="00761787">
              <w:t>Інформація наведена у пункті S.14.1.</w:t>
            </w:r>
          </w:p>
        </w:tc>
      </w:tr>
      <w:tr w:rsidR="00C40AF7" w:rsidRPr="00D17C8A" w14:paraId="291C2ACE" w14:textId="77777777" w:rsidTr="00C3559A">
        <w:tc>
          <w:tcPr>
            <w:tcW w:w="5387" w:type="dxa"/>
            <w:shd w:val="clear" w:color="auto" w:fill="auto"/>
          </w:tcPr>
          <w:p w14:paraId="66A4A6D1" w14:textId="77777777" w:rsidR="00C40AF7" w:rsidRPr="00D17C8A" w:rsidRDefault="00C40AF7" w:rsidP="00C40AF7">
            <w:pPr>
              <w:widowControl w:val="0"/>
              <w:autoSpaceDE w:val="0"/>
              <w:autoSpaceDN w:val="0"/>
              <w:adjustRightInd w:val="0"/>
            </w:pPr>
            <w:r w:rsidRPr="00D17C8A">
              <w:t>S.14.2. Пунктуальність і оприлюднення (TP3(U))</w:t>
            </w:r>
          </w:p>
        </w:tc>
        <w:tc>
          <w:tcPr>
            <w:tcW w:w="9497" w:type="dxa"/>
            <w:shd w:val="clear" w:color="auto" w:fill="auto"/>
          </w:tcPr>
          <w:p w14:paraId="55A097A9" w14:textId="77777777" w:rsidR="00C40AF7" w:rsidRPr="008565D1" w:rsidRDefault="00C40AF7" w:rsidP="00977195">
            <w:pPr>
              <w:autoSpaceDE w:val="0"/>
              <w:autoSpaceDN w:val="0"/>
              <w:adjustRightInd w:val="0"/>
              <w:ind w:firstLine="451"/>
              <w:jc w:val="both"/>
            </w:pPr>
            <w:r w:rsidRPr="008565D1">
              <w:t>Інформація за результатами ДСС до 2021 року оприлюднювалась в заплановані терміни, випадків порушення термінів оприлюднення статистичних продуктів не було.</w:t>
            </w:r>
          </w:p>
          <w:p w14:paraId="0CE71247" w14:textId="77777777" w:rsidR="00C40AF7" w:rsidRPr="008565D1" w:rsidRDefault="00C40AF7" w:rsidP="00977195">
            <w:pPr>
              <w:autoSpaceDE w:val="0"/>
              <w:autoSpaceDN w:val="0"/>
              <w:adjustRightInd w:val="0"/>
              <w:ind w:firstLine="451"/>
              <w:jc w:val="both"/>
            </w:pPr>
            <w:r w:rsidRPr="008565D1">
              <w:t>Відсоток оприлюднень, здійснених вчасно, відповідно до календаря оприлюднення інформації складав 100%.</w:t>
            </w:r>
          </w:p>
          <w:p w14:paraId="17B4E624" w14:textId="77777777" w:rsidR="00C40AF7" w:rsidRPr="00494FBF" w:rsidRDefault="00C40AF7" w:rsidP="00977195">
            <w:pPr>
              <w:autoSpaceDE w:val="0"/>
              <w:autoSpaceDN w:val="0"/>
              <w:adjustRightInd w:val="0"/>
              <w:ind w:firstLine="451"/>
              <w:jc w:val="both"/>
            </w:pPr>
            <w:r w:rsidRPr="00494FBF">
              <w:t>TP3</w:t>
            </w:r>
            <w:r w:rsidRPr="00494FBF">
              <w:rPr>
                <w:vertAlign w:val="subscript"/>
              </w:rPr>
              <w:t>1</w:t>
            </w:r>
            <w:r w:rsidRPr="00494FBF">
              <w:t>(U) = 1.</w:t>
            </w:r>
          </w:p>
          <w:p w14:paraId="11EDBD56" w14:textId="77777777" w:rsidR="00380F39" w:rsidRPr="00494FBF" w:rsidRDefault="00380F39" w:rsidP="00380F39">
            <w:pPr>
              <w:ind w:firstLine="430"/>
              <w:jc w:val="both"/>
            </w:pPr>
            <w:r w:rsidRPr="00494FBF">
              <w:t xml:space="preserve">Інформація щодо оприлюднення результатів ДСС в умовах дії воєнного стану наведена у пункті S.14.1. </w:t>
            </w:r>
          </w:p>
          <w:p w14:paraId="68853FF1" w14:textId="77777777" w:rsidR="00380F39" w:rsidRPr="00494FBF" w:rsidRDefault="00380F39" w:rsidP="00380F39">
            <w:pPr>
              <w:pStyle w:val="Default"/>
              <w:ind w:firstLine="466"/>
              <w:jc w:val="both"/>
              <w:rPr>
                <w:color w:val="000000" w:themeColor="text1"/>
                <w:sz w:val="28"/>
                <w:szCs w:val="28"/>
              </w:rPr>
            </w:pPr>
            <w:r w:rsidRPr="00494FBF">
              <w:rPr>
                <w:color w:val="000000" w:themeColor="text1"/>
                <w:sz w:val="28"/>
                <w:szCs w:val="28"/>
              </w:rPr>
              <w:t>За 2023 рік було</w:t>
            </w:r>
            <w:r w:rsidRPr="00494FBF">
              <w:rPr>
                <w:color w:val="FF0000"/>
                <w:sz w:val="28"/>
                <w:szCs w:val="28"/>
              </w:rPr>
              <w:t xml:space="preserve"> </w:t>
            </w:r>
            <w:r w:rsidRPr="00494FBF">
              <w:rPr>
                <w:color w:val="000000" w:themeColor="text1"/>
                <w:sz w:val="28"/>
                <w:szCs w:val="28"/>
              </w:rPr>
              <w:t xml:space="preserve">оприлюднено 4 статистичні продукти (інформації) із чотирьох, передбачених у календарі оприлюднення інформації. </w:t>
            </w:r>
          </w:p>
          <w:p w14:paraId="5AF2E720" w14:textId="77777777" w:rsidR="00380F39" w:rsidRPr="00380F39" w:rsidRDefault="00380F39" w:rsidP="00380F39">
            <w:pPr>
              <w:ind w:firstLine="466"/>
              <w:jc w:val="both"/>
              <w:rPr>
                <w:rFonts w:eastAsiaTheme="minorHAnsi"/>
                <w:lang w:eastAsia="en-US"/>
              </w:rPr>
            </w:pPr>
            <w:r w:rsidRPr="00494FBF">
              <w:rPr>
                <w:rFonts w:eastAsiaTheme="minorHAnsi"/>
                <w:color w:val="000000" w:themeColor="text1"/>
                <w:lang w:eastAsia="en-US"/>
              </w:rPr>
              <w:t>TP3(U) = 1</w:t>
            </w:r>
            <w:r w:rsidRPr="00494FBF">
              <w:rPr>
                <w:rFonts w:eastAsiaTheme="minorHAnsi"/>
                <w:lang w:eastAsia="en-US"/>
              </w:rPr>
              <w:t>.</w:t>
            </w:r>
          </w:p>
          <w:p w14:paraId="3399AA04" w14:textId="77777777" w:rsidR="001C0067" w:rsidRPr="002B7224" w:rsidRDefault="001C0067" w:rsidP="00380F39">
            <w:pPr>
              <w:ind w:firstLine="451"/>
              <w:jc w:val="both"/>
              <w:rPr>
                <w:color w:val="FF0000"/>
              </w:rPr>
            </w:pPr>
          </w:p>
        </w:tc>
      </w:tr>
      <w:tr w:rsidR="00C40AF7" w:rsidRPr="00D17C8A" w14:paraId="59CE0FBD" w14:textId="77777777" w:rsidTr="00C3559A">
        <w:tc>
          <w:tcPr>
            <w:tcW w:w="5387" w:type="dxa"/>
            <w:shd w:val="clear" w:color="auto" w:fill="auto"/>
          </w:tcPr>
          <w:p w14:paraId="38A2E206" w14:textId="77777777" w:rsidR="00C40AF7" w:rsidRPr="00D17C8A" w:rsidRDefault="00C40AF7" w:rsidP="00C40AF7">
            <w:pPr>
              <w:widowControl w:val="0"/>
              <w:autoSpaceDE w:val="0"/>
              <w:autoSpaceDN w:val="0"/>
              <w:adjustRightInd w:val="0"/>
            </w:pPr>
            <w:r w:rsidRPr="00D17C8A">
              <w:t>S.14.2.1. Пунктуальність і оприлюднення (TP3(Р))</w:t>
            </w:r>
          </w:p>
        </w:tc>
        <w:tc>
          <w:tcPr>
            <w:tcW w:w="9497" w:type="dxa"/>
            <w:shd w:val="clear" w:color="auto" w:fill="auto"/>
          </w:tcPr>
          <w:p w14:paraId="5BC5DB11" w14:textId="77777777" w:rsidR="00C40AF7" w:rsidRPr="00494FBF" w:rsidRDefault="00380F39" w:rsidP="00977195">
            <w:pPr>
              <w:widowControl w:val="0"/>
              <w:ind w:firstLine="451"/>
              <w:jc w:val="both"/>
            </w:pPr>
            <w:r w:rsidRPr="00494FBF">
              <w:t xml:space="preserve">Календар оприлюднення інформації </w:t>
            </w:r>
            <w:r w:rsidR="00C40AF7" w:rsidRPr="00494FBF">
              <w:t>за цим ДСС до 2021</w:t>
            </w:r>
            <w:r w:rsidR="00494FBF" w:rsidRPr="00494FBF">
              <w:t xml:space="preserve"> року включно</w:t>
            </w:r>
            <w:r w:rsidR="00C40AF7" w:rsidRPr="00494FBF">
              <w:rPr>
                <w:lang w:val="ru-RU"/>
              </w:rPr>
              <w:t xml:space="preserve"> </w:t>
            </w:r>
            <w:r w:rsidR="00C40AF7" w:rsidRPr="00494FBF">
              <w:t>жодного разу не порушува</w:t>
            </w:r>
            <w:r w:rsidR="00494FBF" w:rsidRPr="00494FBF">
              <w:t>вся</w:t>
            </w:r>
            <w:r w:rsidR="00C40AF7" w:rsidRPr="00494FBF">
              <w:t xml:space="preserve">. </w:t>
            </w:r>
          </w:p>
          <w:p w14:paraId="507201AD" w14:textId="77777777" w:rsidR="00C40AF7" w:rsidRPr="00494FBF" w:rsidRDefault="00C40AF7" w:rsidP="00977195">
            <w:pPr>
              <w:widowControl w:val="0"/>
              <w:ind w:firstLine="451"/>
              <w:jc w:val="both"/>
              <w:rPr>
                <w:lang w:val="ru-RU"/>
              </w:rPr>
            </w:pPr>
            <w:r w:rsidRPr="00494FBF">
              <w:t>ТР3(Р) = 0</w:t>
            </w:r>
            <w:r w:rsidRPr="00494FBF">
              <w:rPr>
                <w:lang w:val="ru-RU"/>
              </w:rPr>
              <w:t>.</w:t>
            </w:r>
          </w:p>
          <w:p w14:paraId="40B73645" w14:textId="77777777" w:rsidR="00A0253A" w:rsidRPr="001A6D7F" w:rsidRDefault="00380F39" w:rsidP="00A0253A">
            <w:pPr>
              <w:widowControl w:val="0"/>
              <w:autoSpaceDE w:val="0"/>
              <w:autoSpaceDN w:val="0"/>
              <w:adjustRightInd w:val="0"/>
              <w:ind w:firstLine="451"/>
              <w:jc w:val="both"/>
            </w:pPr>
            <w:r w:rsidRPr="001A6D7F">
              <w:t>В умовах дії воєнного стану інформація поширюється із запізненням</w:t>
            </w:r>
            <w:r w:rsidR="00A0253A" w:rsidRPr="001A6D7F">
              <w:t xml:space="preserve">, </w:t>
            </w:r>
            <w:r w:rsidR="009A64C8" w:rsidRPr="001A6D7F">
              <w:t xml:space="preserve">за 2022 рік інформацію було оприлюднено </w:t>
            </w:r>
            <w:r w:rsidR="001116E9" w:rsidRPr="001A6D7F">
              <w:t>на 751 день</w:t>
            </w:r>
            <w:r w:rsidR="00A0253A" w:rsidRPr="001A6D7F">
              <w:t xml:space="preserve">, за 2023 рік – на 385 день. </w:t>
            </w:r>
          </w:p>
          <w:p w14:paraId="4FA9C889" w14:textId="167CE655" w:rsidR="00A0253A" w:rsidRPr="001A6D7F" w:rsidRDefault="00A0253A" w:rsidP="00A0253A">
            <w:pPr>
              <w:autoSpaceDE w:val="0"/>
              <w:autoSpaceDN w:val="0"/>
              <w:adjustRightInd w:val="0"/>
              <w:ind w:firstLine="453"/>
              <w:jc w:val="both"/>
            </w:pPr>
            <w:r w:rsidRPr="001A6D7F">
              <w:rPr>
                <w:rFonts w:eastAsiaTheme="minorHAnsi"/>
                <w:color w:val="000000" w:themeColor="text1"/>
                <w:lang w:eastAsia="en-US"/>
              </w:rPr>
              <w:t xml:space="preserve">Різниця між фактичною датою оприлюднення даних і датою, запланованою для оприлюднення в календарі, </w:t>
            </w:r>
            <w:r w:rsidRPr="001A6D7F">
              <w:t>для публікації становила 489 та 123 дні відповідно:</w:t>
            </w:r>
            <w:r w:rsidR="008A12B1" w:rsidRPr="001A6D7F">
              <w:t xml:space="preserve"> </w:t>
            </w:r>
          </w:p>
          <w:p w14:paraId="3F7F16F2" w14:textId="77777777" w:rsidR="009A64C8" w:rsidRPr="001A6D7F" w:rsidRDefault="009A64C8" w:rsidP="00380F39">
            <w:pPr>
              <w:pStyle w:val="Default"/>
              <w:ind w:firstLine="451"/>
              <w:jc w:val="both"/>
              <w:rPr>
                <w:color w:val="auto"/>
                <w:sz w:val="28"/>
                <w:szCs w:val="28"/>
              </w:rPr>
            </w:pPr>
            <w:r w:rsidRPr="001A6D7F">
              <w:rPr>
                <w:color w:val="auto"/>
                <w:sz w:val="28"/>
                <w:szCs w:val="28"/>
              </w:rPr>
              <w:t>ТР3(Р)</w:t>
            </w:r>
            <w:r w:rsidR="001116E9" w:rsidRPr="001A6D7F">
              <w:rPr>
                <w:color w:val="auto"/>
                <w:sz w:val="28"/>
                <w:szCs w:val="28"/>
                <w:vertAlign w:val="subscript"/>
              </w:rPr>
              <w:t>2022</w:t>
            </w:r>
            <w:r w:rsidRPr="001A6D7F">
              <w:rPr>
                <w:color w:val="auto"/>
                <w:sz w:val="28"/>
                <w:szCs w:val="28"/>
              </w:rPr>
              <w:t xml:space="preserve"> = </w:t>
            </w:r>
            <w:r w:rsidR="004F322A" w:rsidRPr="001A6D7F">
              <w:rPr>
                <w:color w:val="auto"/>
                <w:sz w:val="28"/>
                <w:szCs w:val="28"/>
              </w:rPr>
              <w:t>75</w:t>
            </w:r>
            <w:r w:rsidR="004C5A8B" w:rsidRPr="001A6D7F">
              <w:rPr>
                <w:color w:val="auto"/>
                <w:sz w:val="28"/>
                <w:szCs w:val="28"/>
              </w:rPr>
              <w:t>1</w:t>
            </w:r>
            <w:r w:rsidR="00494FBF" w:rsidRPr="001A6D7F">
              <w:rPr>
                <w:color w:val="auto"/>
                <w:sz w:val="28"/>
                <w:szCs w:val="28"/>
              </w:rPr>
              <w:t xml:space="preserve"> – 262 = </w:t>
            </w:r>
            <w:r w:rsidR="004F322A" w:rsidRPr="001A6D7F">
              <w:rPr>
                <w:color w:val="auto"/>
                <w:sz w:val="28"/>
                <w:szCs w:val="28"/>
              </w:rPr>
              <w:t>48</w:t>
            </w:r>
            <w:r w:rsidR="004C5A8B" w:rsidRPr="001A6D7F">
              <w:rPr>
                <w:color w:val="auto"/>
                <w:sz w:val="28"/>
                <w:szCs w:val="28"/>
              </w:rPr>
              <w:t>9</w:t>
            </w:r>
            <w:r w:rsidR="00494FBF" w:rsidRPr="001A6D7F">
              <w:rPr>
                <w:color w:val="auto"/>
                <w:sz w:val="28"/>
                <w:szCs w:val="28"/>
              </w:rPr>
              <w:t>;</w:t>
            </w:r>
          </w:p>
          <w:p w14:paraId="09A02054" w14:textId="77777777" w:rsidR="001116E9" w:rsidRPr="001A6D7F" w:rsidRDefault="00380F39" w:rsidP="00380F39">
            <w:pPr>
              <w:widowControl w:val="0"/>
              <w:autoSpaceDE w:val="0"/>
              <w:autoSpaceDN w:val="0"/>
              <w:adjustRightInd w:val="0"/>
              <w:ind w:firstLine="451"/>
              <w:jc w:val="both"/>
            </w:pPr>
            <w:r w:rsidRPr="001A6D7F">
              <w:t>ТР3(Р)</w:t>
            </w:r>
            <w:r w:rsidR="001116E9" w:rsidRPr="001A6D7F">
              <w:rPr>
                <w:vertAlign w:val="subscript"/>
              </w:rPr>
              <w:t>2023</w:t>
            </w:r>
            <w:r w:rsidRPr="001A6D7F">
              <w:t xml:space="preserve"> = </w:t>
            </w:r>
            <w:r w:rsidR="008A35FA" w:rsidRPr="001A6D7F">
              <w:t>38</w:t>
            </w:r>
            <w:r w:rsidR="00494FBF" w:rsidRPr="001A6D7F">
              <w:t>5</w:t>
            </w:r>
            <w:r w:rsidRPr="001A6D7F">
              <w:t xml:space="preserve"> –</w:t>
            </w:r>
            <w:r w:rsidR="008A35FA" w:rsidRPr="001A6D7F">
              <w:t xml:space="preserve"> 262</w:t>
            </w:r>
            <w:r w:rsidR="002670E6" w:rsidRPr="001A6D7F">
              <w:t xml:space="preserve"> </w:t>
            </w:r>
            <w:r w:rsidRPr="001A6D7F">
              <w:t xml:space="preserve">= </w:t>
            </w:r>
            <w:r w:rsidR="00D0709C" w:rsidRPr="001A6D7F">
              <w:t>12</w:t>
            </w:r>
            <w:r w:rsidR="00494FBF" w:rsidRPr="001A6D7F">
              <w:t>3</w:t>
            </w:r>
            <w:r w:rsidR="00A0253A" w:rsidRPr="001A6D7F">
              <w:t>.</w:t>
            </w:r>
          </w:p>
          <w:p w14:paraId="5F04E4E5" w14:textId="77777777" w:rsidR="008015D3" w:rsidRPr="002670E6" w:rsidRDefault="008015D3" w:rsidP="008015D3">
            <w:pPr>
              <w:widowControl w:val="0"/>
              <w:ind w:firstLine="451"/>
              <w:jc w:val="both"/>
              <w:rPr>
                <w:b/>
                <w:i/>
                <w:color w:val="FF0000"/>
                <w:u w:val="single"/>
              </w:rPr>
            </w:pPr>
          </w:p>
        </w:tc>
      </w:tr>
      <w:tr w:rsidR="00C40AF7" w:rsidRPr="00D17C8A" w14:paraId="6C28EFC5" w14:textId="77777777" w:rsidTr="004B6D1A">
        <w:tc>
          <w:tcPr>
            <w:tcW w:w="14884" w:type="dxa"/>
            <w:gridSpan w:val="2"/>
            <w:shd w:val="clear" w:color="auto" w:fill="auto"/>
          </w:tcPr>
          <w:p w14:paraId="513EAABD" w14:textId="77777777" w:rsidR="00C40AF7" w:rsidRPr="00D17C8A" w:rsidRDefault="00C40AF7" w:rsidP="00C40AF7">
            <w:pPr>
              <w:widowControl w:val="0"/>
              <w:autoSpaceDE w:val="0"/>
              <w:autoSpaceDN w:val="0"/>
              <w:adjustRightInd w:val="0"/>
            </w:pPr>
            <w:r w:rsidRPr="00D17C8A">
              <w:t xml:space="preserve">S.15. Узгодженість і порівнянність  </w:t>
            </w:r>
          </w:p>
        </w:tc>
      </w:tr>
      <w:tr w:rsidR="00C40AF7" w:rsidRPr="00D17C8A" w14:paraId="65F6D3DF" w14:textId="77777777" w:rsidTr="00C3559A">
        <w:tc>
          <w:tcPr>
            <w:tcW w:w="5387" w:type="dxa"/>
            <w:shd w:val="clear" w:color="auto" w:fill="auto"/>
          </w:tcPr>
          <w:p w14:paraId="798353F8" w14:textId="77777777" w:rsidR="00C40AF7" w:rsidRPr="00D17C8A" w:rsidRDefault="00C40AF7" w:rsidP="00C40AF7">
            <w:pPr>
              <w:widowControl w:val="0"/>
              <w:autoSpaceDE w:val="0"/>
              <w:autoSpaceDN w:val="0"/>
              <w:adjustRightInd w:val="0"/>
            </w:pPr>
            <w:r w:rsidRPr="00D17C8A">
              <w:t xml:space="preserve">S.15.1. </w:t>
            </w:r>
            <w:r w:rsidRPr="00D17C8A">
              <w:rPr>
                <w:lang w:eastAsia="ru-RU"/>
              </w:rPr>
              <w:t>Узгодженість</w:t>
            </w:r>
            <w:r w:rsidRPr="00D17C8A">
              <w:t xml:space="preserve"> ‒ географічна </w:t>
            </w:r>
          </w:p>
        </w:tc>
        <w:tc>
          <w:tcPr>
            <w:tcW w:w="9497" w:type="dxa"/>
            <w:shd w:val="clear" w:color="auto" w:fill="auto"/>
          </w:tcPr>
          <w:p w14:paraId="3E395797" w14:textId="77777777" w:rsidR="003F3A32" w:rsidRPr="00391164" w:rsidRDefault="003F3A32" w:rsidP="00977195">
            <w:pPr>
              <w:ind w:firstLine="451"/>
              <w:jc w:val="both"/>
            </w:pPr>
            <w:r w:rsidRPr="00391164">
              <w:t xml:space="preserve">Статистичне спостереження передбачає єдині підходи до системи показників (їхнього змісту, визначень), одиниць спостереження, генеральної </w:t>
            </w:r>
            <w:r w:rsidRPr="00391164">
              <w:lastRenderedPageBreak/>
              <w:t xml:space="preserve">сукупності, звітного періоду та періодичності обстеження, географічного охоплення, методів збору та обробки даних. </w:t>
            </w:r>
          </w:p>
          <w:p w14:paraId="38E2177E" w14:textId="77777777" w:rsidR="003F3A32" w:rsidRPr="003233C3" w:rsidRDefault="003F3A32" w:rsidP="00977195">
            <w:pPr>
              <w:ind w:firstLine="451"/>
              <w:jc w:val="both"/>
              <w:rPr>
                <w:rStyle w:val="jlqj4b"/>
                <w:color w:val="000000" w:themeColor="text1"/>
              </w:rPr>
            </w:pPr>
            <w:r w:rsidRPr="00391164">
              <w:rPr>
                <w:rStyle w:val="jlqj4b"/>
                <w:color w:val="000000" w:themeColor="text1"/>
              </w:rPr>
              <w:t xml:space="preserve">Крім того, обстеженням </w:t>
            </w:r>
            <w:r w:rsidRPr="003233C3">
              <w:rPr>
                <w:rStyle w:val="jlqj4b"/>
                <w:color w:val="000000" w:themeColor="text1"/>
              </w:rPr>
              <w:t>не охоплюються окремі території:</w:t>
            </w:r>
          </w:p>
          <w:p w14:paraId="54AC1C3B" w14:textId="77777777" w:rsidR="00C40AF7" w:rsidRPr="003233C3" w:rsidRDefault="003F3A32" w:rsidP="00977195">
            <w:pPr>
              <w:ind w:firstLine="451"/>
              <w:jc w:val="both"/>
              <w:rPr>
                <w:rStyle w:val="jlqj4b"/>
                <w:color w:val="000000" w:themeColor="text1"/>
              </w:rPr>
            </w:pPr>
            <w:r w:rsidRPr="003233C3">
              <w:rPr>
                <w:rStyle w:val="jlqj4b"/>
                <w:color w:val="000000" w:themeColor="text1"/>
              </w:rPr>
              <w:t>дані за 2014‒2021 роки</w:t>
            </w:r>
            <w:r w:rsidR="00B35E10" w:rsidRPr="003233C3">
              <w:rPr>
                <w:rStyle w:val="jlqj4b"/>
                <w:color w:val="000000" w:themeColor="text1"/>
              </w:rPr>
              <w:t xml:space="preserve"> наведено</w:t>
            </w:r>
            <w:r w:rsidRPr="003233C3">
              <w:rPr>
                <w:rStyle w:val="jlqj4b"/>
                <w:color w:val="000000" w:themeColor="text1"/>
              </w:rPr>
              <w:t xml:space="preserve"> без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B35E10" w:rsidRPr="003233C3">
              <w:rPr>
                <w:rStyle w:val="jlqj4b"/>
                <w:color w:val="000000" w:themeColor="text1"/>
              </w:rPr>
              <w:t>;</w:t>
            </w:r>
          </w:p>
          <w:p w14:paraId="69C3ED01" w14:textId="77777777" w:rsidR="00B35E10" w:rsidRPr="00E95A3F" w:rsidRDefault="00B35E10" w:rsidP="00E95A3F">
            <w:pPr>
              <w:ind w:firstLine="431"/>
              <w:jc w:val="both"/>
              <w:rPr>
                <w:rStyle w:val="jlqj4b"/>
              </w:rPr>
            </w:pPr>
            <w:r w:rsidRPr="003233C3">
              <w:rPr>
                <w:rStyle w:val="jlqj4b"/>
                <w:color w:val="000000" w:themeColor="text1"/>
              </w:rPr>
              <w:t>дані за 2022–2023 роки наведено без урахування тимчасово окупованих російською федерацією територій та частини територій, на яких ведуться (велися) бойові дії.</w:t>
            </w:r>
            <w:r w:rsidRPr="00391164">
              <w:rPr>
                <w:rStyle w:val="jlqj4b"/>
                <w:color w:val="000000" w:themeColor="text1"/>
              </w:rPr>
              <w:t xml:space="preserve"> </w:t>
            </w:r>
          </w:p>
          <w:p w14:paraId="1C683CF2" w14:textId="77777777" w:rsidR="003F3A32" w:rsidRPr="00D17C8A" w:rsidRDefault="003F3A32" w:rsidP="00977195">
            <w:pPr>
              <w:ind w:firstLine="451"/>
              <w:jc w:val="both"/>
              <w:rPr>
                <w:rStyle w:val="jlqj4b"/>
              </w:rPr>
            </w:pPr>
          </w:p>
        </w:tc>
      </w:tr>
      <w:tr w:rsidR="00C40AF7" w:rsidRPr="00D17C8A" w14:paraId="6425C7FF" w14:textId="77777777" w:rsidTr="00C3559A">
        <w:tc>
          <w:tcPr>
            <w:tcW w:w="5387" w:type="dxa"/>
            <w:shd w:val="clear" w:color="auto" w:fill="auto"/>
          </w:tcPr>
          <w:p w14:paraId="492B088C" w14:textId="77777777" w:rsidR="00C40AF7" w:rsidRPr="00D17C8A" w:rsidRDefault="00C40AF7" w:rsidP="00C40AF7">
            <w:pPr>
              <w:widowControl w:val="0"/>
              <w:autoSpaceDE w:val="0"/>
              <w:autoSpaceDN w:val="0"/>
              <w:adjustRightInd w:val="0"/>
            </w:pPr>
            <w:r w:rsidRPr="00D17C8A">
              <w:lastRenderedPageBreak/>
              <w:t>S.15.1.1. Розмір асиметрії для дзеркальної статистики  (CC1)</w:t>
            </w:r>
          </w:p>
        </w:tc>
        <w:tc>
          <w:tcPr>
            <w:tcW w:w="9497" w:type="dxa"/>
            <w:shd w:val="clear" w:color="auto" w:fill="auto"/>
          </w:tcPr>
          <w:p w14:paraId="12F3CA57" w14:textId="77777777" w:rsidR="00C40AF7" w:rsidRPr="003233C3" w:rsidRDefault="00C40AF7" w:rsidP="00977195">
            <w:pPr>
              <w:widowControl w:val="0"/>
              <w:ind w:firstLine="451"/>
              <w:jc w:val="both"/>
            </w:pPr>
            <w:r w:rsidRPr="003233C3">
              <w:t>Не застосовується.</w:t>
            </w:r>
          </w:p>
          <w:p w14:paraId="2DA6192A" w14:textId="77777777" w:rsidR="00B35E10" w:rsidRPr="00391164" w:rsidRDefault="00B35E10" w:rsidP="00B35E10">
            <w:pPr>
              <w:ind w:firstLine="431"/>
              <w:jc w:val="both"/>
            </w:pPr>
            <w:r w:rsidRPr="003233C3">
              <w:t>Методологічними положеннями не передбачено вимірюваних дзеркальних потоків щодо статистичних даних ДСС.</w:t>
            </w:r>
          </w:p>
          <w:p w14:paraId="58202484" w14:textId="77777777" w:rsidR="00B35E10" w:rsidRPr="00761787" w:rsidRDefault="00B35E10" w:rsidP="00977195">
            <w:pPr>
              <w:widowControl w:val="0"/>
              <w:ind w:firstLine="451"/>
              <w:jc w:val="both"/>
              <w:rPr>
                <w:color w:val="FF0000"/>
              </w:rPr>
            </w:pPr>
          </w:p>
        </w:tc>
      </w:tr>
      <w:tr w:rsidR="00C40AF7" w:rsidRPr="00D17C8A" w14:paraId="22601E9B" w14:textId="77777777" w:rsidTr="00C3559A">
        <w:tc>
          <w:tcPr>
            <w:tcW w:w="5387" w:type="dxa"/>
            <w:shd w:val="clear" w:color="auto" w:fill="auto"/>
          </w:tcPr>
          <w:p w14:paraId="18767EFF" w14:textId="77777777" w:rsidR="00C40AF7" w:rsidRPr="00D17C8A" w:rsidRDefault="00C40AF7" w:rsidP="00C40AF7">
            <w:pPr>
              <w:widowControl w:val="0"/>
              <w:autoSpaceDE w:val="0"/>
              <w:autoSpaceDN w:val="0"/>
              <w:adjustRightInd w:val="0"/>
            </w:pPr>
            <w:r w:rsidRPr="00D17C8A">
              <w:t>S.15.2. Порівнянність ‒ у часі. Довжина порівнюваних часових рядів (CC2(U))</w:t>
            </w:r>
          </w:p>
        </w:tc>
        <w:tc>
          <w:tcPr>
            <w:tcW w:w="9497" w:type="dxa"/>
            <w:shd w:val="clear" w:color="auto" w:fill="auto"/>
          </w:tcPr>
          <w:p w14:paraId="14F2ABB2" w14:textId="77777777" w:rsidR="00C40AF7" w:rsidRPr="00761787" w:rsidRDefault="003F3A32" w:rsidP="00977195">
            <w:pPr>
              <w:widowControl w:val="0"/>
              <w:ind w:firstLine="451"/>
              <w:jc w:val="both"/>
            </w:pPr>
            <w:r w:rsidRPr="00761787">
              <w:rPr>
                <w:color w:val="000000"/>
                <w:spacing w:val="-2"/>
              </w:rPr>
              <w:t xml:space="preserve">Методологія формування показників спостереження зазнавала змін, проте дозволяє проводити їх порівняння у динаміці. </w:t>
            </w:r>
            <w:r w:rsidRPr="00761787">
              <w:rPr>
                <w:rFonts w:eastAsiaTheme="minorHAnsi"/>
                <w:lang w:eastAsia="en-US"/>
              </w:rPr>
              <w:t>Показники цього спостереження можна порівнювати у цілому по Україні:</w:t>
            </w:r>
          </w:p>
          <w:p w14:paraId="3CB181D6" w14:textId="77777777" w:rsidR="003F3A32" w:rsidRPr="00761787" w:rsidRDefault="003F3A32" w:rsidP="00977195">
            <w:pPr>
              <w:pStyle w:val="a4"/>
              <w:numPr>
                <w:ilvl w:val="0"/>
                <w:numId w:val="29"/>
              </w:numPr>
              <w:ind w:firstLine="451"/>
              <w:jc w:val="both"/>
              <w:rPr>
                <w:rFonts w:eastAsia="Verdana"/>
              </w:rPr>
            </w:pPr>
            <w:bookmarkStart w:id="8" w:name="_Hlk56439543"/>
            <w:r w:rsidRPr="00761787">
              <w:t xml:space="preserve">з 2000 року показники ДСС сформовані та оприлюднені за Класифікацією видів економічної діяльності (ДК 009:2005). Починаючи з 2013 року, інформація деталізується за КВЕД (ДК 009:2010). </w:t>
            </w:r>
          </w:p>
          <w:p w14:paraId="00CED519" w14:textId="77777777" w:rsidR="003F3A32" w:rsidRPr="00761787" w:rsidRDefault="003F3A32" w:rsidP="00977195">
            <w:pPr>
              <w:pStyle w:val="a4"/>
              <w:numPr>
                <w:ilvl w:val="0"/>
                <w:numId w:val="29"/>
              </w:numPr>
              <w:ind w:firstLine="451"/>
              <w:jc w:val="both"/>
              <w:rPr>
                <w:rFonts w:eastAsia="Verdana"/>
              </w:rPr>
            </w:pPr>
            <w:r w:rsidRPr="00761787">
              <w:t>Показники спостереження є зіставними в межах періоду, в якому діяла одна класифікація.</w:t>
            </w:r>
            <w:bookmarkEnd w:id="8"/>
          </w:p>
          <w:p w14:paraId="19D1D835" w14:textId="77777777" w:rsidR="003F3A32" w:rsidRPr="00761787" w:rsidRDefault="003F3A32" w:rsidP="00977195">
            <w:pPr>
              <w:widowControl w:val="0"/>
              <w:ind w:firstLine="451"/>
              <w:jc w:val="both"/>
              <w:rPr>
                <w:color w:val="FF0000"/>
              </w:rPr>
            </w:pPr>
          </w:p>
        </w:tc>
      </w:tr>
      <w:tr w:rsidR="00C40AF7" w:rsidRPr="00D17C8A" w14:paraId="48CF6D6C" w14:textId="77777777" w:rsidTr="00ED2F82">
        <w:tc>
          <w:tcPr>
            <w:tcW w:w="5387" w:type="dxa"/>
            <w:shd w:val="clear" w:color="auto" w:fill="auto"/>
          </w:tcPr>
          <w:p w14:paraId="5C82EBDF" w14:textId="77777777" w:rsidR="00C40AF7" w:rsidRPr="00D17C8A" w:rsidRDefault="00C40AF7" w:rsidP="00C40AF7">
            <w:pPr>
              <w:widowControl w:val="0"/>
              <w:autoSpaceDE w:val="0"/>
              <w:autoSpaceDN w:val="0"/>
              <w:adjustRightInd w:val="0"/>
            </w:pPr>
            <w:r w:rsidRPr="00D17C8A">
              <w:t>S.15.2.1. Порівнянність. Довжина порівнюваних часових рядів (CC2 (Р))</w:t>
            </w:r>
          </w:p>
        </w:tc>
        <w:tc>
          <w:tcPr>
            <w:tcW w:w="9497" w:type="dxa"/>
            <w:shd w:val="clear" w:color="auto" w:fill="auto"/>
          </w:tcPr>
          <w:p w14:paraId="259FBE1D" w14:textId="77777777" w:rsidR="001C609A" w:rsidRPr="003233C3" w:rsidRDefault="001C609A" w:rsidP="00977195">
            <w:pPr>
              <w:ind w:firstLine="466"/>
              <w:jc w:val="both"/>
            </w:pPr>
            <w:r w:rsidRPr="003233C3">
              <w:t>Динаміка статистичних показників щодо необоротних активів по економіці в цілому спостерігається з 2000 року, у тому числі:</w:t>
            </w:r>
          </w:p>
          <w:p w14:paraId="7C4D367F" w14:textId="77777777" w:rsidR="001C609A" w:rsidRPr="003233C3" w:rsidRDefault="001C609A" w:rsidP="00977195">
            <w:pPr>
              <w:ind w:firstLine="466"/>
              <w:jc w:val="both"/>
            </w:pPr>
            <w:r w:rsidRPr="003233C3">
              <w:t>з 2000 по 2013 роки – за видами економічної діяльності відповідно до Класифікації видів економічної діяльності ДК 009:2005:</w:t>
            </w:r>
          </w:p>
          <w:p w14:paraId="3930AFC8" w14:textId="77777777" w:rsidR="001C609A" w:rsidRPr="003233C3" w:rsidRDefault="001C609A" w:rsidP="00977195">
            <w:pPr>
              <w:ind w:firstLine="466"/>
              <w:jc w:val="both"/>
            </w:pPr>
            <w:r w:rsidRPr="003233C3">
              <w:t>СС2</w:t>
            </w:r>
            <w:r w:rsidRPr="003233C3">
              <w:rPr>
                <w:vertAlign w:val="subscript"/>
              </w:rPr>
              <w:t>1</w:t>
            </w:r>
            <w:r w:rsidRPr="003233C3">
              <w:t xml:space="preserve"> = (2012</w:t>
            </w:r>
            <w:r w:rsidR="00D0709C" w:rsidRPr="003233C3">
              <w:t>–</w:t>
            </w:r>
            <w:r w:rsidRPr="003233C3">
              <w:t>2000) + 1 = 13;</w:t>
            </w:r>
          </w:p>
          <w:p w14:paraId="1BD4590F" w14:textId="77777777" w:rsidR="001C609A" w:rsidRPr="003233C3" w:rsidRDefault="001C609A" w:rsidP="00977195">
            <w:pPr>
              <w:ind w:firstLine="466"/>
              <w:jc w:val="both"/>
            </w:pPr>
            <w:r w:rsidRPr="003233C3">
              <w:lastRenderedPageBreak/>
              <w:t>з 2013 року – за видами економічної діяльності відповідно до  Класифікації видів економічної діяльності ДК 009:2010:</w:t>
            </w:r>
          </w:p>
          <w:p w14:paraId="3C696047" w14:textId="77777777" w:rsidR="00C40AF7" w:rsidRPr="003233C3" w:rsidRDefault="001C609A" w:rsidP="00977195">
            <w:pPr>
              <w:ind w:firstLine="466"/>
              <w:jc w:val="both"/>
            </w:pPr>
            <w:r w:rsidRPr="003233C3">
              <w:t>СС2</w:t>
            </w:r>
            <w:r w:rsidRPr="003233C3">
              <w:rPr>
                <w:vertAlign w:val="subscript"/>
              </w:rPr>
              <w:t>2</w:t>
            </w:r>
            <w:r w:rsidRPr="003233C3">
              <w:t xml:space="preserve"> = (202</w:t>
            </w:r>
            <w:r w:rsidR="00B35E10" w:rsidRPr="003233C3">
              <w:t>3</w:t>
            </w:r>
            <w:r w:rsidR="00D0709C" w:rsidRPr="003233C3">
              <w:t>–</w:t>
            </w:r>
            <w:r w:rsidRPr="003233C3">
              <w:t xml:space="preserve">2013) + 1 = </w:t>
            </w:r>
            <w:r w:rsidR="00B35E10" w:rsidRPr="003233C3">
              <w:t>11</w:t>
            </w:r>
            <w:r w:rsidRPr="003233C3">
              <w:t>.</w:t>
            </w:r>
          </w:p>
          <w:p w14:paraId="319F56BD" w14:textId="77777777" w:rsidR="001C609A" w:rsidRPr="003233C3" w:rsidRDefault="001C609A" w:rsidP="00977195">
            <w:pPr>
              <w:ind w:firstLine="466"/>
              <w:jc w:val="both"/>
              <w:rPr>
                <w:b/>
                <w:i/>
                <w:u w:val="single"/>
              </w:rPr>
            </w:pPr>
          </w:p>
        </w:tc>
      </w:tr>
      <w:tr w:rsidR="00C40AF7" w:rsidRPr="00D17C8A" w14:paraId="18049097" w14:textId="77777777" w:rsidTr="00C3559A">
        <w:tc>
          <w:tcPr>
            <w:tcW w:w="5387" w:type="dxa"/>
            <w:shd w:val="clear" w:color="auto" w:fill="auto"/>
          </w:tcPr>
          <w:p w14:paraId="58A59D20" w14:textId="77777777" w:rsidR="00C40AF7" w:rsidRPr="00D17C8A" w:rsidRDefault="00C40AF7" w:rsidP="00C40AF7">
            <w:pPr>
              <w:widowControl w:val="0"/>
              <w:autoSpaceDE w:val="0"/>
              <w:autoSpaceDN w:val="0"/>
              <w:adjustRightInd w:val="0"/>
            </w:pPr>
            <w:r w:rsidRPr="00D17C8A">
              <w:lastRenderedPageBreak/>
              <w:t>S.15.3. Узгодженість ‒ перехресні області</w:t>
            </w:r>
          </w:p>
        </w:tc>
        <w:tc>
          <w:tcPr>
            <w:tcW w:w="9497" w:type="dxa"/>
            <w:shd w:val="clear" w:color="auto" w:fill="auto"/>
          </w:tcPr>
          <w:p w14:paraId="3B200B2A" w14:textId="77777777" w:rsidR="00AF2703" w:rsidRDefault="00343E77" w:rsidP="005B5D24">
            <w:pPr>
              <w:widowControl w:val="0"/>
              <w:autoSpaceDE w:val="0"/>
              <w:autoSpaceDN w:val="0"/>
              <w:adjustRightInd w:val="0"/>
              <w:ind w:firstLine="466"/>
              <w:jc w:val="both"/>
              <w:rPr>
                <w:lang w:eastAsia="ru-RU"/>
              </w:rPr>
            </w:pPr>
            <w:r w:rsidRPr="003233C3">
              <w:t>Статистична інформація за результатами цього ДСС узгоджується з інформацією ДСС</w:t>
            </w:r>
            <w:r w:rsidR="00EA4182" w:rsidRPr="003233C3">
              <w:t xml:space="preserve"> </w:t>
            </w:r>
            <w:r w:rsidR="00AF2703" w:rsidRPr="003233C3">
              <w:rPr>
                <w:lang w:eastAsia="ru-RU"/>
              </w:rPr>
              <w:t>"</w:t>
            </w:r>
            <w:r w:rsidR="00EC78C5" w:rsidRPr="003233C3">
              <w:t>Активи, власний капітал, зобов’язання та фінансові результати підприємств</w:t>
            </w:r>
            <w:r w:rsidR="00AF2703" w:rsidRPr="003233C3">
              <w:rPr>
                <w:lang w:eastAsia="ru-RU"/>
              </w:rPr>
              <w:t xml:space="preserve">" щодо взаємопов’язаних показників, зокрема, "нематеріальні активи (первісна (переоцінена) та залишкова вартість) на початок та кінець року", "незавершені капітальні інвестиції на початок та кінець року", "інвестиційна нерухомість (первісна (переоцінена) та залишкова вартість) на початок та кінець року". </w:t>
            </w:r>
          </w:p>
          <w:p w14:paraId="15C39573" w14:textId="77777777" w:rsidR="00101165" w:rsidRPr="003C1EF7" w:rsidRDefault="00101165" w:rsidP="005B5D24">
            <w:pPr>
              <w:widowControl w:val="0"/>
              <w:autoSpaceDE w:val="0"/>
              <w:autoSpaceDN w:val="0"/>
              <w:adjustRightInd w:val="0"/>
              <w:ind w:firstLine="466"/>
              <w:jc w:val="both"/>
            </w:pPr>
            <w:r w:rsidRPr="003C1EF7">
              <w:t>Інформація інших ДСС (наведено у пункті S.18.1) використовується як джерело інформації для проведення ДСС.</w:t>
            </w:r>
          </w:p>
          <w:p w14:paraId="158E8803" w14:textId="2F316A31" w:rsidR="00BB515D" w:rsidRPr="005B5D24" w:rsidRDefault="00BB515D" w:rsidP="005B5D24">
            <w:pPr>
              <w:widowControl w:val="0"/>
              <w:autoSpaceDE w:val="0"/>
              <w:autoSpaceDN w:val="0"/>
              <w:adjustRightInd w:val="0"/>
              <w:ind w:firstLine="466"/>
              <w:jc w:val="both"/>
              <w:rPr>
                <w:lang w:eastAsia="ru-RU"/>
              </w:rPr>
            </w:pPr>
          </w:p>
        </w:tc>
      </w:tr>
      <w:tr w:rsidR="00C40AF7" w:rsidRPr="00761787" w14:paraId="0434C1EA" w14:textId="77777777" w:rsidTr="00C3559A">
        <w:tc>
          <w:tcPr>
            <w:tcW w:w="5387" w:type="dxa"/>
            <w:shd w:val="clear" w:color="auto" w:fill="auto"/>
          </w:tcPr>
          <w:p w14:paraId="022BBEDC" w14:textId="77777777" w:rsidR="00C40AF7" w:rsidRPr="00761787" w:rsidRDefault="00C40AF7" w:rsidP="00C40AF7">
            <w:pPr>
              <w:widowControl w:val="0"/>
              <w:autoSpaceDE w:val="0"/>
              <w:autoSpaceDN w:val="0"/>
              <w:adjustRightInd w:val="0"/>
            </w:pPr>
            <w:r w:rsidRPr="00761787">
              <w:t xml:space="preserve">S.15.3.1. Узгодженість ‒ внутрішньорічна та річна статистика  </w:t>
            </w:r>
          </w:p>
        </w:tc>
        <w:tc>
          <w:tcPr>
            <w:tcW w:w="9497" w:type="dxa"/>
            <w:shd w:val="clear" w:color="auto" w:fill="auto"/>
          </w:tcPr>
          <w:p w14:paraId="0E127301" w14:textId="77777777" w:rsidR="00CF42B8" w:rsidRDefault="00AF2703" w:rsidP="00343E77">
            <w:pPr>
              <w:autoSpaceDE w:val="0"/>
              <w:autoSpaceDN w:val="0"/>
              <w:adjustRightInd w:val="0"/>
              <w:ind w:firstLine="454"/>
              <w:jc w:val="both"/>
              <w:rPr>
                <w:rFonts w:eastAsiaTheme="minorHAnsi"/>
                <w:lang w:eastAsia="en-US"/>
              </w:rPr>
            </w:pPr>
            <w:r w:rsidRPr="00761787">
              <w:rPr>
                <w:rFonts w:eastAsiaTheme="minorHAnsi"/>
                <w:lang w:eastAsia="en-US"/>
              </w:rPr>
              <w:t>Не застосовується, оскільки за цим ДСС оприлюднюються тільки річні дані.</w:t>
            </w:r>
          </w:p>
          <w:p w14:paraId="6345B4C4" w14:textId="0B491760" w:rsidR="00BB515D" w:rsidRPr="00761787" w:rsidRDefault="00BB515D" w:rsidP="00343E77">
            <w:pPr>
              <w:autoSpaceDE w:val="0"/>
              <w:autoSpaceDN w:val="0"/>
              <w:adjustRightInd w:val="0"/>
              <w:ind w:firstLine="454"/>
              <w:jc w:val="both"/>
              <w:rPr>
                <w:rFonts w:eastAsiaTheme="minorHAnsi"/>
                <w:lang w:eastAsia="en-US"/>
              </w:rPr>
            </w:pPr>
          </w:p>
        </w:tc>
      </w:tr>
      <w:tr w:rsidR="00C40AF7" w:rsidRPr="00D17C8A" w14:paraId="1AFA097A" w14:textId="77777777" w:rsidTr="00C3559A">
        <w:trPr>
          <w:trHeight w:val="713"/>
        </w:trPr>
        <w:tc>
          <w:tcPr>
            <w:tcW w:w="5387" w:type="dxa"/>
            <w:shd w:val="clear" w:color="auto" w:fill="auto"/>
          </w:tcPr>
          <w:p w14:paraId="76FFD80A" w14:textId="77777777" w:rsidR="00C40AF7" w:rsidRPr="00D17C8A" w:rsidRDefault="00C40AF7" w:rsidP="00C40AF7">
            <w:pPr>
              <w:widowControl w:val="0"/>
              <w:autoSpaceDE w:val="0"/>
              <w:autoSpaceDN w:val="0"/>
              <w:adjustRightInd w:val="0"/>
            </w:pPr>
            <w:r w:rsidRPr="00D17C8A">
              <w:t>S.15.3.2. Узгодженість ‒ національні рахунки</w:t>
            </w:r>
          </w:p>
        </w:tc>
        <w:tc>
          <w:tcPr>
            <w:tcW w:w="9497" w:type="dxa"/>
            <w:shd w:val="clear" w:color="auto" w:fill="auto"/>
          </w:tcPr>
          <w:p w14:paraId="500FF403" w14:textId="77777777" w:rsidR="00C40AF7" w:rsidRPr="00343E77" w:rsidRDefault="00F45F05" w:rsidP="00343E77">
            <w:pPr>
              <w:pStyle w:val="Default"/>
              <w:ind w:firstLine="454"/>
              <w:jc w:val="both"/>
              <w:rPr>
                <w:color w:val="auto"/>
                <w:sz w:val="28"/>
                <w:szCs w:val="28"/>
              </w:rPr>
            </w:pPr>
            <w:r w:rsidRPr="00391164">
              <w:rPr>
                <w:sz w:val="28"/>
                <w:szCs w:val="28"/>
              </w:rPr>
              <w:t xml:space="preserve">Дані ДСС використовуються як джерело інформації для статистики </w:t>
            </w:r>
            <w:r w:rsidRPr="00CE38A7">
              <w:rPr>
                <w:sz w:val="28"/>
                <w:szCs w:val="28"/>
              </w:rPr>
              <w:t xml:space="preserve">національних рахунків, з метою забезпечення </w:t>
            </w:r>
            <w:r w:rsidRPr="00CE38A7">
              <w:rPr>
                <w:color w:val="auto"/>
                <w:sz w:val="28"/>
                <w:szCs w:val="28"/>
              </w:rPr>
              <w:t xml:space="preserve">розрахунку валового нагромадження </w:t>
            </w:r>
            <w:r w:rsidRPr="003233C3">
              <w:rPr>
                <w:color w:val="auto"/>
                <w:sz w:val="28"/>
                <w:szCs w:val="28"/>
              </w:rPr>
              <w:t>основного капіталу, відповідно до Регламенту (ЄC) № 549/2013</w:t>
            </w:r>
            <w:r w:rsidR="00343E77" w:rsidRPr="003233C3">
              <w:rPr>
                <w:color w:val="auto"/>
                <w:sz w:val="28"/>
                <w:szCs w:val="28"/>
              </w:rPr>
              <w:t xml:space="preserve">. </w:t>
            </w:r>
            <w:r w:rsidR="00343E77" w:rsidRPr="003233C3">
              <w:rPr>
                <w:sz w:val="28"/>
                <w:szCs w:val="28"/>
              </w:rPr>
              <w:t>Дані ДСС повністю відповідають потребам статистики національних рахунків.</w:t>
            </w:r>
          </w:p>
          <w:p w14:paraId="0F110503" w14:textId="77777777" w:rsidR="00343E77" w:rsidRPr="00D17C8A" w:rsidRDefault="00343E77" w:rsidP="00343E77">
            <w:pPr>
              <w:pStyle w:val="Default"/>
              <w:ind w:firstLine="454"/>
              <w:jc w:val="both"/>
            </w:pPr>
          </w:p>
        </w:tc>
      </w:tr>
      <w:tr w:rsidR="00C40AF7" w:rsidRPr="00D17C8A" w14:paraId="3BCBD444" w14:textId="77777777" w:rsidTr="00C3559A">
        <w:tc>
          <w:tcPr>
            <w:tcW w:w="5387" w:type="dxa"/>
            <w:shd w:val="clear" w:color="auto" w:fill="auto"/>
          </w:tcPr>
          <w:p w14:paraId="054A4871" w14:textId="77777777" w:rsidR="00C40AF7" w:rsidRPr="00D17C8A" w:rsidRDefault="00C40AF7" w:rsidP="00C40AF7">
            <w:pPr>
              <w:widowControl w:val="0"/>
              <w:autoSpaceDE w:val="0"/>
              <w:autoSpaceDN w:val="0"/>
              <w:adjustRightInd w:val="0"/>
            </w:pPr>
            <w:r w:rsidRPr="00D17C8A">
              <w:t>S.15.4. Узгодженість ‒ внутрішня</w:t>
            </w:r>
          </w:p>
        </w:tc>
        <w:tc>
          <w:tcPr>
            <w:tcW w:w="9497" w:type="dxa"/>
            <w:shd w:val="clear" w:color="auto" w:fill="auto"/>
          </w:tcPr>
          <w:p w14:paraId="0DC9D698" w14:textId="77777777" w:rsidR="00F45F05" w:rsidRPr="00391164" w:rsidRDefault="00F45F05" w:rsidP="00CF42B8">
            <w:pPr>
              <w:widowControl w:val="0"/>
              <w:autoSpaceDE w:val="0"/>
              <w:autoSpaceDN w:val="0"/>
              <w:adjustRightInd w:val="0"/>
              <w:ind w:firstLine="454"/>
              <w:jc w:val="both"/>
            </w:pPr>
            <w:r w:rsidRPr="00391164">
              <w:t>Результати цього статистичного спостереження внутрішньо узгоджені та є послідовними в часі.</w:t>
            </w:r>
          </w:p>
          <w:p w14:paraId="133A39E5" w14:textId="77777777" w:rsidR="00C40AF7" w:rsidRPr="00D17C8A" w:rsidRDefault="00C40AF7" w:rsidP="00CF42B8">
            <w:pPr>
              <w:ind w:firstLine="454"/>
              <w:jc w:val="both"/>
            </w:pPr>
          </w:p>
        </w:tc>
      </w:tr>
      <w:tr w:rsidR="00C40AF7" w:rsidRPr="00D17C8A" w14:paraId="727B4956" w14:textId="77777777" w:rsidTr="00C3559A">
        <w:tc>
          <w:tcPr>
            <w:tcW w:w="5387" w:type="dxa"/>
            <w:shd w:val="clear" w:color="auto" w:fill="auto"/>
          </w:tcPr>
          <w:p w14:paraId="159B18E3" w14:textId="77777777" w:rsidR="00C40AF7" w:rsidRPr="00D17C8A" w:rsidRDefault="00C40AF7" w:rsidP="00C40AF7">
            <w:pPr>
              <w:widowControl w:val="0"/>
              <w:autoSpaceDE w:val="0"/>
              <w:autoSpaceDN w:val="0"/>
              <w:adjustRightInd w:val="0"/>
            </w:pPr>
            <w:r w:rsidRPr="00D17C8A">
              <w:t>S.16. Витрати та навантаження</w:t>
            </w:r>
          </w:p>
        </w:tc>
        <w:tc>
          <w:tcPr>
            <w:tcW w:w="9497" w:type="dxa"/>
            <w:shd w:val="clear" w:color="auto" w:fill="auto"/>
          </w:tcPr>
          <w:p w14:paraId="7E3DADC3" w14:textId="77777777" w:rsidR="00FC570A" w:rsidRDefault="00C40AF7" w:rsidP="00235A99">
            <w:pPr>
              <w:numPr>
                <w:ilvl w:val="0"/>
                <w:numId w:val="17"/>
              </w:numPr>
              <w:ind w:firstLine="454"/>
              <w:jc w:val="both"/>
            </w:pPr>
            <w:r w:rsidRPr="00E60B18">
              <w:t xml:space="preserve">Держстат здійснює </w:t>
            </w:r>
            <w:r w:rsidRPr="003233C3">
              <w:t xml:space="preserve">щорічну оцінку звітного навантаження на респондентів згідно з Методикою </w:t>
            </w:r>
            <w:r w:rsidR="00343E77" w:rsidRPr="003233C3">
              <w:t>здійснення моніторингу участі</w:t>
            </w:r>
            <w:r w:rsidR="00343E77" w:rsidRPr="003233C3">
              <w:rPr>
                <w:spacing w:val="-2"/>
              </w:rPr>
              <w:t xml:space="preserve"> </w:t>
            </w:r>
            <w:r w:rsidR="00343E77" w:rsidRPr="003233C3">
              <w:rPr>
                <w:spacing w:val="-2"/>
              </w:rPr>
              <w:lastRenderedPageBreak/>
              <w:t>респондентів</w:t>
            </w:r>
            <w:r w:rsidRPr="003233C3">
              <w:t xml:space="preserve">, затвердженою наказом Держстату </w:t>
            </w:r>
            <w:r w:rsidR="00ED0F0E" w:rsidRPr="003233C3">
              <w:t xml:space="preserve">від 14 травня 2013 року </w:t>
            </w:r>
            <w:r w:rsidRPr="003233C3">
              <w:t>№</w:t>
            </w:r>
            <w:r w:rsidR="00ED0F0E" w:rsidRPr="003233C3">
              <w:t> </w:t>
            </w:r>
            <w:r w:rsidRPr="003233C3">
              <w:t>149.</w:t>
            </w:r>
            <w:r w:rsidR="00ED0F0E" w:rsidRPr="003233C3">
              <w:t xml:space="preserve"> </w:t>
            </w:r>
          </w:p>
          <w:p w14:paraId="24C4CC1F" w14:textId="77777777" w:rsidR="00FC570A" w:rsidRPr="003C1EF7" w:rsidRDefault="00C40AF7" w:rsidP="00FC570A">
            <w:pPr>
              <w:numPr>
                <w:ilvl w:val="0"/>
                <w:numId w:val="17"/>
              </w:numPr>
              <w:ind w:firstLine="454"/>
              <w:jc w:val="both"/>
            </w:pPr>
            <w:r w:rsidRPr="003233C3">
              <w:t>За останньою оцінкою у цілому</w:t>
            </w:r>
            <w:r w:rsidRPr="00E60B18">
              <w:t xml:space="preserve"> по Україні у 2021 році звітне навантаження на респондентів порівняно з 2020 </w:t>
            </w:r>
            <w:r w:rsidRPr="003C1EF7">
              <w:t xml:space="preserve">роком </w:t>
            </w:r>
            <w:r w:rsidR="00FC570A" w:rsidRPr="003C1EF7">
              <w:t xml:space="preserve">за формою № 2-ОЗ ІНВ (річна) зменшилося на 26,7% та за формою № 1-підприємництво (річна) зменшилося на 9,9% за рахунок зменшення кількості респондентів (за даними матриці участі респондентів у державних статистичних спостереженнях). </w:t>
            </w:r>
          </w:p>
          <w:p w14:paraId="2CD785AC" w14:textId="32EE20E9" w:rsidR="00FC570A" w:rsidRPr="003C1EF7" w:rsidRDefault="00FC570A" w:rsidP="00FC570A">
            <w:pPr>
              <w:numPr>
                <w:ilvl w:val="0"/>
                <w:numId w:val="17"/>
              </w:numPr>
              <w:ind w:firstLine="454"/>
              <w:jc w:val="both"/>
            </w:pPr>
            <w:r w:rsidRPr="003C1EF7">
              <w:t xml:space="preserve">За результатами анкетного опитування для визначення звітного навантаження на респондентів середні витрати часу на заповнення форми </w:t>
            </w:r>
            <w:r w:rsidRPr="003C1EF7">
              <w:br/>
              <w:t>№ 2-ОЗ ІНВ (річна) становлять 3 год. 30 хв, форми № 1-підприємництво (річна) становлять 8 год. 02 хв. Більшості з числа опитаних респондентів (54% за формою № 2-ОЗ ІНВ (річна) та 44% за формою № 1-підприємництво (річна)) було нескладно зрозуміти зміст показників та інструкцію (роз'яснення) щодо заповнення форми, підготувати інформацію та заповнити форму. Індекс задоволеності респондентів за формою № 2-ОЗ ІНВ (річна) становить 76%, за формою № 1-підпиємництво (річна) становить 70% (при середньому показнику за формами державних статистичних спостережень – 88%)</w:t>
            </w:r>
            <w:r w:rsidR="00DD0979" w:rsidRPr="003C1EF7">
              <w:t>.</w:t>
            </w:r>
          </w:p>
          <w:p w14:paraId="4E321822" w14:textId="77777777" w:rsidR="005B5D24" w:rsidRPr="003C1EF7" w:rsidRDefault="00FC570A" w:rsidP="00FC570A">
            <w:pPr>
              <w:numPr>
                <w:ilvl w:val="0"/>
                <w:numId w:val="17"/>
              </w:numPr>
              <w:ind w:firstLine="454"/>
              <w:jc w:val="both"/>
            </w:pPr>
            <w:r w:rsidRPr="003C1EF7">
              <w:rPr>
                <w:spacing w:val="-2"/>
                <w:lang w:eastAsia="ru-RU"/>
              </w:rPr>
              <w:t xml:space="preserve">Загальний рівень звітування </w:t>
            </w:r>
            <w:r w:rsidRPr="003C1EF7">
              <w:t xml:space="preserve">по формах ДСС № 2-ОЗ ІНВ (річна) за 2023 рік становив </w:t>
            </w:r>
            <w:r w:rsidRPr="003C1EF7">
              <w:rPr>
                <w:lang w:val="ru-RU"/>
              </w:rPr>
              <w:t>98,5</w:t>
            </w:r>
            <w:r w:rsidRPr="003C1EF7">
              <w:t xml:space="preserve">% та № 1-підпиємництво (річна) за 2023 рік становив </w:t>
            </w:r>
            <w:r w:rsidRPr="003C1EF7">
              <w:rPr>
                <w:lang w:val="ru-RU"/>
              </w:rPr>
              <w:t xml:space="preserve">                    </w:t>
            </w:r>
            <w:r w:rsidRPr="003C1EF7">
              <w:t>8</w:t>
            </w:r>
            <w:r w:rsidRPr="003C1EF7">
              <w:rPr>
                <w:lang w:val="ru-RU"/>
              </w:rPr>
              <w:t>5</w:t>
            </w:r>
            <w:r w:rsidRPr="003C1EF7">
              <w:t>,</w:t>
            </w:r>
            <w:r w:rsidRPr="003C1EF7">
              <w:rPr>
                <w:lang w:val="ru-RU"/>
              </w:rPr>
              <w:t>7</w:t>
            </w:r>
            <w:r w:rsidRPr="003C1EF7">
              <w:t>%.</w:t>
            </w:r>
          </w:p>
          <w:p w14:paraId="5F76FAAB" w14:textId="74D29885" w:rsidR="00BB515D" w:rsidRPr="004F4FF7" w:rsidRDefault="00BB515D" w:rsidP="00FC570A">
            <w:pPr>
              <w:numPr>
                <w:ilvl w:val="0"/>
                <w:numId w:val="17"/>
              </w:numPr>
              <w:ind w:firstLine="454"/>
              <w:jc w:val="both"/>
            </w:pPr>
          </w:p>
        </w:tc>
      </w:tr>
      <w:tr w:rsidR="00C40AF7" w:rsidRPr="00D17C8A" w14:paraId="26A154ED" w14:textId="77777777" w:rsidTr="004B6D1A">
        <w:tc>
          <w:tcPr>
            <w:tcW w:w="14884" w:type="dxa"/>
            <w:gridSpan w:val="2"/>
            <w:shd w:val="clear" w:color="auto" w:fill="auto"/>
          </w:tcPr>
          <w:p w14:paraId="7EB95290" w14:textId="77777777" w:rsidR="00C40AF7" w:rsidRPr="003233C3" w:rsidRDefault="00C40AF7" w:rsidP="00C40AF7">
            <w:pPr>
              <w:widowControl w:val="0"/>
              <w:autoSpaceDE w:val="0"/>
              <w:autoSpaceDN w:val="0"/>
              <w:adjustRightInd w:val="0"/>
            </w:pPr>
            <w:r w:rsidRPr="003233C3">
              <w:lastRenderedPageBreak/>
              <w:t>S.17. Перегляд</w:t>
            </w:r>
          </w:p>
        </w:tc>
      </w:tr>
      <w:tr w:rsidR="00C40AF7" w:rsidRPr="00D17C8A" w14:paraId="5C2A8413" w14:textId="77777777" w:rsidTr="00C3559A">
        <w:tc>
          <w:tcPr>
            <w:tcW w:w="5387" w:type="dxa"/>
            <w:shd w:val="clear" w:color="auto" w:fill="auto"/>
          </w:tcPr>
          <w:p w14:paraId="1643D042" w14:textId="77777777" w:rsidR="00C40AF7" w:rsidRPr="003233C3" w:rsidRDefault="00C40AF7" w:rsidP="00C40AF7">
            <w:pPr>
              <w:widowControl w:val="0"/>
              <w:autoSpaceDE w:val="0"/>
              <w:autoSpaceDN w:val="0"/>
              <w:adjustRightInd w:val="0"/>
            </w:pPr>
            <w:r w:rsidRPr="003233C3">
              <w:t>S.17.1. Перегляд ‒ політика</w:t>
            </w:r>
          </w:p>
        </w:tc>
        <w:tc>
          <w:tcPr>
            <w:tcW w:w="9497" w:type="dxa"/>
            <w:shd w:val="clear" w:color="auto" w:fill="auto"/>
          </w:tcPr>
          <w:p w14:paraId="42992461" w14:textId="77777777" w:rsidR="008C0A04" w:rsidRPr="00391164" w:rsidRDefault="008C0A04" w:rsidP="004F4FF7">
            <w:pPr>
              <w:spacing w:line="245" w:lineRule="auto"/>
              <w:ind w:firstLine="466"/>
              <w:jc w:val="both"/>
            </w:pPr>
            <w:r w:rsidRPr="00391164">
              <w:t>Перегляд статистичної інформації ДСС відбувається відповідно до:</w:t>
            </w:r>
          </w:p>
          <w:p w14:paraId="0815841E" w14:textId="77777777" w:rsidR="008C0A04" w:rsidRPr="00391164" w:rsidRDefault="008C0A04" w:rsidP="004F4FF7">
            <w:pPr>
              <w:spacing w:line="245" w:lineRule="auto"/>
              <w:ind w:firstLine="466"/>
              <w:jc w:val="both"/>
              <w:rPr>
                <w:color w:val="000000" w:themeColor="text1"/>
              </w:rPr>
            </w:pPr>
            <w:r w:rsidRPr="00391164">
              <w:t xml:space="preserve">Політики перегляду офіційної державної статистичної інформації, затвердженої наказом Держстату від 20 грудня 2022 року </w:t>
            </w:r>
            <w:r w:rsidRPr="00391164">
              <w:rPr>
                <w:color w:val="000000" w:themeColor="text1"/>
              </w:rPr>
              <w:t>№ 328</w:t>
            </w:r>
          </w:p>
          <w:p w14:paraId="3C7A356F" w14:textId="77777777" w:rsidR="008C0A04" w:rsidRPr="00391164" w:rsidRDefault="008C0A04" w:rsidP="004F4FF7">
            <w:pPr>
              <w:spacing w:line="245" w:lineRule="auto"/>
              <w:ind w:firstLine="466"/>
              <w:jc w:val="both"/>
              <w:rPr>
                <w:color w:val="000000" w:themeColor="text1"/>
              </w:rPr>
            </w:pPr>
            <w:r w:rsidRPr="00391164">
              <w:rPr>
                <w:color w:val="000000" w:themeColor="text1"/>
              </w:rPr>
              <w:t>(</w:t>
            </w:r>
            <w:hyperlink r:id="rId26" w:history="1">
              <w:r w:rsidRPr="00391164">
                <w:rPr>
                  <w:color w:val="000000" w:themeColor="text1"/>
                </w:rPr>
                <w:t>https://ukrstat.gov.ua/norm_doc/2019/283/Politnka_peregl.pdf</w:t>
              </w:r>
            </w:hyperlink>
            <w:r w:rsidRPr="00391164">
              <w:rPr>
                <w:color w:val="000000" w:themeColor="text1"/>
              </w:rPr>
              <w:t>);</w:t>
            </w:r>
          </w:p>
          <w:p w14:paraId="3760C88E" w14:textId="77777777" w:rsidR="008C0A04" w:rsidRPr="00391164" w:rsidRDefault="008C0A04" w:rsidP="004F4FF7">
            <w:pPr>
              <w:spacing w:line="245" w:lineRule="auto"/>
              <w:ind w:firstLine="466"/>
              <w:jc w:val="both"/>
              <w:rPr>
                <w:color w:val="000000" w:themeColor="text1"/>
              </w:rPr>
            </w:pPr>
            <w:r w:rsidRPr="00391164">
              <w:rPr>
                <w:color w:val="000000" w:themeColor="text1"/>
              </w:rPr>
              <w:lastRenderedPageBreak/>
              <w:t xml:space="preserve">Методологічних положень щодо перегляду офіційної державної статистичної інформації, затверджених наказом Державної служби статистики від 25 серпня 2021 </w:t>
            </w:r>
            <w:r>
              <w:rPr>
                <w:color w:val="000000" w:themeColor="text1"/>
              </w:rPr>
              <w:t xml:space="preserve">року </w:t>
            </w:r>
            <w:r w:rsidRPr="00391164">
              <w:rPr>
                <w:color w:val="000000" w:themeColor="text1"/>
              </w:rPr>
              <w:t>№ 220</w:t>
            </w:r>
          </w:p>
          <w:p w14:paraId="16FAB246" w14:textId="77777777" w:rsidR="008C0A04" w:rsidRPr="00391164" w:rsidRDefault="008C0A04" w:rsidP="004F4FF7">
            <w:pPr>
              <w:spacing w:line="245" w:lineRule="auto"/>
              <w:ind w:firstLine="466"/>
              <w:jc w:val="both"/>
              <w:rPr>
                <w:color w:val="000000" w:themeColor="text1"/>
              </w:rPr>
            </w:pPr>
            <w:r w:rsidRPr="00391164">
              <w:rPr>
                <w:color w:val="000000" w:themeColor="text1"/>
              </w:rPr>
              <w:t xml:space="preserve">(https://ukrstat.gov.ua/norm_doc/2021/220/220.pdf). </w:t>
            </w:r>
          </w:p>
          <w:p w14:paraId="2A95F43C" w14:textId="77777777" w:rsidR="008C0A04" w:rsidRPr="00391164" w:rsidRDefault="008C0A04" w:rsidP="004F4FF7">
            <w:pPr>
              <w:widowControl w:val="0"/>
              <w:autoSpaceDE w:val="0"/>
              <w:autoSpaceDN w:val="0"/>
              <w:adjustRightInd w:val="0"/>
              <w:ind w:firstLine="466"/>
              <w:jc w:val="both"/>
            </w:pPr>
            <w:r w:rsidRPr="00391164">
              <w:rPr>
                <w:color w:val="000000" w:themeColor="text1"/>
              </w:rPr>
              <w:t xml:space="preserve">Перегляд інформації ДСС відбувається відповідно до </w:t>
            </w:r>
            <w:r w:rsidRPr="00391164">
              <w:t>розділу ІХ Методологічних положень.</w:t>
            </w:r>
          </w:p>
          <w:p w14:paraId="55C75C3D" w14:textId="77777777" w:rsidR="00C40AF7" w:rsidRPr="00D17C8A" w:rsidRDefault="00C40AF7" w:rsidP="004F4FF7">
            <w:pPr>
              <w:widowControl w:val="0"/>
              <w:autoSpaceDE w:val="0"/>
              <w:autoSpaceDN w:val="0"/>
              <w:adjustRightInd w:val="0"/>
              <w:ind w:firstLine="466"/>
              <w:jc w:val="both"/>
            </w:pPr>
          </w:p>
        </w:tc>
      </w:tr>
      <w:tr w:rsidR="00C40AF7" w:rsidRPr="00D17C8A" w14:paraId="60B35721" w14:textId="77777777" w:rsidTr="00C3559A">
        <w:tc>
          <w:tcPr>
            <w:tcW w:w="5387" w:type="dxa"/>
            <w:shd w:val="clear" w:color="auto" w:fill="auto"/>
          </w:tcPr>
          <w:p w14:paraId="6619A6AA" w14:textId="77777777" w:rsidR="00C40AF7" w:rsidRPr="003233C3" w:rsidRDefault="00C40AF7" w:rsidP="00C40AF7">
            <w:pPr>
              <w:widowControl w:val="0"/>
              <w:autoSpaceDE w:val="0"/>
              <w:autoSpaceDN w:val="0"/>
              <w:adjustRightInd w:val="0"/>
            </w:pPr>
            <w:r w:rsidRPr="003233C3">
              <w:lastRenderedPageBreak/>
              <w:t>S.17.2. Перегляд ‒ середній розмір перегляду (A6 (U))</w:t>
            </w:r>
          </w:p>
        </w:tc>
        <w:tc>
          <w:tcPr>
            <w:tcW w:w="9497" w:type="dxa"/>
            <w:shd w:val="clear" w:color="auto" w:fill="auto"/>
          </w:tcPr>
          <w:p w14:paraId="011BB8D4" w14:textId="77777777" w:rsidR="00BE1291" w:rsidRPr="008B666A" w:rsidRDefault="00BE1291" w:rsidP="004F4FF7">
            <w:pPr>
              <w:pStyle w:val="Default"/>
              <w:ind w:firstLine="466"/>
              <w:jc w:val="both"/>
              <w:rPr>
                <w:color w:val="auto"/>
                <w:sz w:val="28"/>
                <w:szCs w:val="28"/>
              </w:rPr>
            </w:pPr>
            <w:r w:rsidRPr="008B666A">
              <w:rPr>
                <w:color w:val="auto"/>
                <w:sz w:val="28"/>
                <w:szCs w:val="28"/>
              </w:rPr>
              <w:t xml:space="preserve">Для цього ДСС </w:t>
            </w:r>
            <w:r w:rsidR="00910B31">
              <w:rPr>
                <w:color w:val="auto"/>
                <w:sz w:val="28"/>
                <w:szCs w:val="28"/>
              </w:rPr>
              <w:t>може проводитись</w:t>
            </w:r>
            <w:r w:rsidRPr="008B666A">
              <w:rPr>
                <w:color w:val="auto"/>
                <w:sz w:val="28"/>
                <w:szCs w:val="28"/>
              </w:rPr>
              <w:t xml:space="preserve"> запланований </w:t>
            </w:r>
            <w:r w:rsidR="00910B31" w:rsidRPr="008B666A">
              <w:rPr>
                <w:color w:val="auto"/>
                <w:sz w:val="28"/>
                <w:szCs w:val="28"/>
              </w:rPr>
              <w:t xml:space="preserve">спеціальний </w:t>
            </w:r>
            <w:r w:rsidRPr="008B666A">
              <w:rPr>
                <w:color w:val="auto"/>
                <w:sz w:val="28"/>
                <w:szCs w:val="28"/>
              </w:rPr>
              <w:t>перегляд статистичної інформації</w:t>
            </w:r>
            <w:r w:rsidR="00910B31">
              <w:rPr>
                <w:color w:val="auto"/>
                <w:sz w:val="28"/>
                <w:szCs w:val="28"/>
              </w:rPr>
              <w:t>.</w:t>
            </w:r>
          </w:p>
          <w:p w14:paraId="1F8E542A" w14:textId="77777777" w:rsidR="00BE1291" w:rsidRPr="008B666A" w:rsidRDefault="00BE1291" w:rsidP="004F4FF7">
            <w:pPr>
              <w:pStyle w:val="Default"/>
              <w:ind w:firstLine="466"/>
              <w:jc w:val="both"/>
              <w:rPr>
                <w:color w:val="auto"/>
                <w:sz w:val="28"/>
                <w:szCs w:val="28"/>
              </w:rPr>
            </w:pPr>
            <w:r w:rsidRPr="008B666A">
              <w:rPr>
                <w:color w:val="auto"/>
                <w:sz w:val="28"/>
                <w:szCs w:val="28"/>
              </w:rPr>
              <w:t xml:space="preserve">Спеціальний перегляд здійснюється в разі зміни методології ДСС або класифікацій, які використовуються для формування показників ДСС, у терміни, зазначені у плані </w:t>
            </w:r>
            <w:r w:rsidRPr="008B666A">
              <w:rPr>
                <w:sz w:val="28"/>
                <w:szCs w:val="28"/>
              </w:rPr>
              <w:t>державних статистичних спостережень</w:t>
            </w:r>
            <w:r w:rsidRPr="008B666A">
              <w:rPr>
                <w:color w:val="auto"/>
                <w:sz w:val="28"/>
                <w:szCs w:val="28"/>
              </w:rPr>
              <w:t xml:space="preserve"> на відповідний рік. </w:t>
            </w:r>
          </w:p>
          <w:p w14:paraId="323F9D1C" w14:textId="77777777" w:rsidR="00160549" w:rsidRPr="007A306A" w:rsidRDefault="00160549" w:rsidP="004F4FF7">
            <w:pPr>
              <w:ind w:firstLine="466"/>
              <w:jc w:val="both"/>
              <w:rPr>
                <w:color w:val="000000"/>
              </w:rPr>
            </w:pPr>
            <w:r w:rsidRPr="007A306A">
              <w:t xml:space="preserve">Про спеціальний перегляд </w:t>
            </w:r>
            <w:r w:rsidRPr="007A306A">
              <w:rPr>
                <w:bCs/>
                <w:color w:val="000000"/>
              </w:rPr>
              <w:t>статистичної інформації</w:t>
            </w:r>
            <w:r w:rsidRPr="007A306A">
              <w:t xml:space="preserve"> ДСС користувачів статистичної інформації інформують не пізніше як за пів року шляхом оприлюднення на офіційному вебсайті Держстату (</w:t>
            </w:r>
            <w:hyperlink r:id="rId27" w:history="1">
              <w:r w:rsidRPr="007A306A">
                <w:t>www.ukrstat.gov.ua</w:t>
              </w:r>
            </w:hyperlink>
            <w:r w:rsidRPr="007A306A">
              <w:t>) відповідного оголошення.</w:t>
            </w:r>
            <w:r w:rsidRPr="007A306A">
              <w:rPr>
                <w:color w:val="000000"/>
              </w:rPr>
              <w:t xml:space="preserve"> </w:t>
            </w:r>
          </w:p>
          <w:p w14:paraId="4D7B15F2" w14:textId="77777777" w:rsidR="00160549" w:rsidRPr="007A306A" w:rsidRDefault="00160549" w:rsidP="004F4FF7">
            <w:pPr>
              <w:ind w:firstLine="466"/>
              <w:jc w:val="both"/>
              <w:rPr>
                <w:color w:val="000000"/>
              </w:rPr>
            </w:pPr>
            <w:r w:rsidRPr="007A306A">
              <w:rPr>
                <w:color w:val="000000"/>
              </w:rPr>
              <w:t>Результати спеціального перегляду статистичної інформації включаються до плану державних статистичних спостережень та до відкритого для загального доступу плану (календаря) оприлюднення інформації.</w:t>
            </w:r>
          </w:p>
          <w:p w14:paraId="69D6C5A8" w14:textId="77777777" w:rsidR="00101165" w:rsidRPr="003C1EF7" w:rsidRDefault="00101165" w:rsidP="00101165">
            <w:pPr>
              <w:ind w:firstLine="466"/>
              <w:jc w:val="both"/>
            </w:pPr>
            <w:r w:rsidRPr="003C1EF7">
              <w:rPr>
                <w:rFonts w:ascii="TimesNewRomanPSMT" w:hAnsi="TimesNewRomanPSMT" w:cs="TimesNewRomanPSMT"/>
              </w:rPr>
              <w:t>Поряд з цим у</w:t>
            </w:r>
            <w:r w:rsidRPr="003C1EF7">
              <w:t xml:space="preserve"> разі непередбачуваних подій (помилок) може бути здійснений незапланований перегляд статистичної інформації. Цей перегляд статистичної інформації здійснюється по показниках, у яких були допущені помилки, або у зв’язку з появою нової та/або більш повної інформації, що була недоступна на час формування статистичних показників, уключаючи уточнення даних респондентами.</w:t>
            </w:r>
          </w:p>
          <w:p w14:paraId="6F69AAE6" w14:textId="77777777" w:rsidR="00101165" w:rsidRPr="003C1EF7" w:rsidRDefault="00101165" w:rsidP="00101165">
            <w:pPr>
              <w:spacing w:line="235" w:lineRule="auto"/>
              <w:ind w:firstLine="466"/>
              <w:jc w:val="both"/>
            </w:pPr>
            <w:r w:rsidRPr="003C1EF7">
              <w:lastRenderedPageBreak/>
              <w:t xml:space="preserve">Про незапланований перегляд статистичної інформації користувачів повідомляють, як тільки виникає потреба в ньому, шляхом оприлюднення на офіційному </w:t>
            </w:r>
            <w:proofErr w:type="spellStart"/>
            <w:r w:rsidRPr="003C1EF7">
              <w:t>вебсайті</w:t>
            </w:r>
            <w:proofErr w:type="spellEnd"/>
            <w:r w:rsidRPr="003C1EF7">
              <w:t xml:space="preserve"> Держстату відповідного оголошення.</w:t>
            </w:r>
          </w:p>
          <w:p w14:paraId="0605D426" w14:textId="77777777" w:rsidR="00BE1291" w:rsidRPr="008B666A" w:rsidRDefault="00BE1291" w:rsidP="004F4FF7">
            <w:pPr>
              <w:ind w:firstLine="466"/>
              <w:jc w:val="both"/>
            </w:pPr>
            <w:r w:rsidRPr="003C1EF7">
              <w:rPr>
                <w:color w:val="000000"/>
                <w:lang w:eastAsia="ru-RU"/>
              </w:rPr>
              <w:t>Переглянута інформація оприлюднюється разом із черговим оприлюдненням статистичної</w:t>
            </w:r>
            <w:r w:rsidRPr="008B666A">
              <w:rPr>
                <w:color w:val="000000"/>
                <w:lang w:eastAsia="ru-RU"/>
              </w:rPr>
              <w:t xml:space="preserve"> інформації за підсумками ДСС з відповідними поясненнями.</w:t>
            </w:r>
          </w:p>
          <w:p w14:paraId="28A86EE7" w14:textId="77777777" w:rsidR="00C40AF7" w:rsidRPr="00DD049D" w:rsidRDefault="00C40AF7" w:rsidP="004F4FF7">
            <w:pPr>
              <w:widowControl w:val="0"/>
              <w:ind w:firstLine="466"/>
              <w:jc w:val="both"/>
              <w:rPr>
                <w:rFonts w:ascii="TimesNewRomanPSMT" w:hAnsi="TimesNewRomanPSMT" w:cs="TimesNewRomanPSMT"/>
                <w:highlight w:val="cyan"/>
              </w:rPr>
            </w:pPr>
          </w:p>
        </w:tc>
      </w:tr>
      <w:tr w:rsidR="00C40AF7" w:rsidRPr="00761787" w14:paraId="43FF9930" w14:textId="77777777" w:rsidTr="00C3559A">
        <w:tc>
          <w:tcPr>
            <w:tcW w:w="5387" w:type="dxa"/>
            <w:shd w:val="clear" w:color="auto" w:fill="auto"/>
          </w:tcPr>
          <w:p w14:paraId="5B226434" w14:textId="77777777" w:rsidR="00C40AF7" w:rsidRPr="00761787" w:rsidRDefault="00C40AF7" w:rsidP="00C40AF7">
            <w:pPr>
              <w:widowControl w:val="0"/>
              <w:autoSpaceDE w:val="0"/>
              <w:autoSpaceDN w:val="0"/>
              <w:adjustRightInd w:val="0"/>
            </w:pPr>
            <w:r w:rsidRPr="00761787">
              <w:lastRenderedPageBreak/>
              <w:t>S.17.2.1. Перегляд ‒ середній розмір перегляду (A6 (Р))</w:t>
            </w:r>
          </w:p>
        </w:tc>
        <w:tc>
          <w:tcPr>
            <w:tcW w:w="9497" w:type="dxa"/>
            <w:shd w:val="clear" w:color="auto" w:fill="auto"/>
          </w:tcPr>
          <w:p w14:paraId="124D5328" w14:textId="77777777" w:rsidR="000325BE" w:rsidRPr="001A6D7F" w:rsidRDefault="002670E6" w:rsidP="000325BE">
            <w:pPr>
              <w:autoSpaceDE w:val="0"/>
              <w:autoSpaceDN w:val="0"/>
              <w:adjustRightInd w:val="0"/>
              <w:ind w:firstLine="466"/>
              <w:jc w:val="both"/>
            </w:pPr>
            <w:r w:rsidRPr="001A6D7F">
              <w:t xml:space="preserve">Перегляд статистичної інформації за попередні звітні періоди до 2021 року не проводився. </w:t>
            </w:r>
          </w:p>
          <w:p w14:paraId="6867FE75" w14:textId="77777777" w:rsidR="00101165" w:rsidRPr="003C1EF7" w:rsidRDefault="003233C3" w:rsidP="00101165">
            <w:pPr>
              <w:autoSpaceDE w:val="0"/>
              <w:autoSpaceDN w:val="0"/>
              <w:adjustRightInd w:val="0"/>
              <w:ind w:firstLine="466"/>
              <w:jc w:val="both"/>
            </w:pPr>
            <w:r w:rsidRPr="001A6D7F">
              <w:t xml:space="preserve">Водночас, в умовах дії воєнного стану оприлюднені дані можуть бути </w:t>
            </w:r>
            <w:r w:rsidRPr="003C1EF7">
              <w:t>уточнен</w:t>
            </w:r>
            <w:r w:rsidR="000325BE" w:rsidRPr="003C1EF7">
              <w:t>і</w:t>
            </w:r>
            <w:r w:rsidRPr="003C1EF7">
              <w:t xml:space="preserve"> </w:t>
            </w:r>
            <w:r w:rsidR="00101165" w:rsidRPr="003C1EF7">
              <w:t>у зв’язку з появою нової та/або більш повної інформації, що була недоступна на час формування статистичних показників, уключаючи уточнення даних респондентами.</w:t>
            </w:r>
          </w:p>
          <w:p w14:paraId="1B4C1BDD" w14:textId="77777777" w:rsidR="005B7762" w:rsidRPr="001A6D7F" w:rsidRDefault="005B7762" w:rsidP="005B7762">
            <w:pPr>
              <w:pStyle w:val="a7"/>
              <w:spacing w:before="0" w:beforeAutospacing="0" w:after="0" w:afterAutospacing="0"/>
              <w:ind w:firstLine="451"/>
              <w:contextualSpacing/>
              <w:jc w:val="both"/>
              <w:rPr>
                <w:sz w:val="28"/>
                <w:szCs w:val="28"/>
              </w:rPr>
            </w:pPr>
            <w:r w:rsidRPr="003C1EF7">
              <w:rPr>
                <w:sz w:val="28"/>
                <w:szCs w:val="28"/>
              </w:rPr>
              <w:t xml:space="preserve">За результатами перегляду </w:t>
            </w:r>
            <w:proofErr w:type="spellStart"/>
            <w:r w:rsidRPr="003C1EF7">
              <w:rPr>
                <w:sz w:val="28"/>
                <w:szCs w:val="28"/>
              </w:rPr>
              <w:t>значення</w:t>
            </w:r>
            <w:proofErr w:type="spellEnd"/>
            <w:r w:rsidRPr="001A6D7F">
              <w:rPr>
                <w:sz w:val="28"/>
                <w:szCs w:val="28"/>
              </w:rPr>
              <w:t xml:space="preserve"> </w:t>
            </w:r>
            <w:proofErr w:type="spellStart"/>
            <w:r w:rsidRPr="001A6D7F">
              <w:rPr>
                <w:sz w:val="28"/>
                <w:szCs w:val="28"/>
              </w:rPr>
              <w:t>показника</w:t>
            </w:r>
            <w:proofErr w:type="spellEnd"/>
            <w:r w:rsidRPr="001A6D7F">
              <w:rPr>
                <w:sz w:val="28"/>
                <w:szCs w:val="28"/>
              </w:rPr>
              <w:t xml:space="preserve"> "</w:t>
            </w:r>
            <w:r w:rsidR="00D97487" w:rsidRPr="001A6D7F">
              <w:rPr>
                <w:sz w:val="28"/>
                <w:szCs w:val="28"/>
                <w:lang w:val="uk-UA"/>
              </w:rPr>
              <w:t>матеріальні</w:t>
            </w:r>
            <w:r w:rsidRPr="001A6D7F">
              <w:rPr>
                <w:sz w:val="28"/>
                <w:szCs w:val="28"/>
                <w:lang w:val="uk-UA"/>
              </w:rPr>
              <w:t xml:space="preserve"> активи (первісна (переоцінена) вартість) на кінець року</w:t>
            </w:r>
            <w:r w:rsidRPr="001A6D7F">
              <w:rPr>
                <w:sz w:val="28"/>
                <w:szCs w:val="28"/>
              </w:rPr>
              <w:t xml:space="preserve">" в </w:t>
            </w:r>
            <w:proofErr w:type="spellStart"/>
            <w:r w:rsidRPr="001A6D7F">
              <w:rPr>
                <w:sz w:val="28"/>
                <w:szCs w:val="28"/>
              </w:rPr>
              <w:t>цілому</w:t>
            </w:r>
            <w:proofErr w:type="spellEnd"/>
            <w:r w:rsidRPr="001A6D7F">
              <w:rPr>
                <w:sz w:val="28"/>
                <w:szCs w:val="28"/>
              </w:rPr>
              <w:t xml:space="preserve"> по </w:t>
            </w:r>
            <w:proofErr w:type="spellStart"/>
            <w:r w:rsidRPr="001A6D7F">
              <w:rPr>
                <w:sz w:val="28"/>
                <w:szCs w:val="28"/>
              </w:rPr>
              <w:t>економіці</w:t>
            </w:r>
            <w:proofErr w:type="spellEnd"/>
            <w:r w:rsidRPr="001A6D7F">
              <w:rPr>
                <w:sz w:val="28"/>
                <w:szCs w:val="28"/>
              </w:rPr>
              <w:t xml:space="preserve"> за 202</w:t>
            </w:r>
            <w:r w:rsidR="00373FC5" w:rsidRPr="001A6D7F">
              <w:rPr>
                <w:sz w:val="28"/>
                <w:szCs w:val="28"/>
                <w:lang w:val="uk-UA"/>
              </w:rPr>
              <w:t>1</w:t>
            </w:r>
            <w:r w:rsidRPr="001A6D7F">
              <w:rPr>
                <w:sz w:val="28"/>
                <w:szCs w:val="28"/>
              </w:rPr>
              <w:t xml:space="preserve"> </w:t>
            </w:r>
            <w:proofErr w:type="spellStart"/>
            <w:r w:rsidRPr="001A6D7F">
              <w:rPr>
                <w:sz w:val="28"/>
                <w:szCs w:val="28"/>
              </w:rPr>
              <w:t>рік</w:t>
            </w:r>
            <w:proofErr w:type="spellEnd"/>
            <w:r w:rsidRPr="001A6D7F">
              <w:rPr>
                <w:sz w:val="28"/>
                <w:szCs w:val="28"/>
              </w:rPr>
              <w:t>:</w:t>
            </w:r>
          </w:p>
          <w:p w14:paraId="51D5B18B" w14:textId="77777777" w:rsidR="000325BE" w:rsidRPr="001A6D7F" w:rsidRDefault="000325BE" w:rsidP="005B7762">
            <w:pPr>
              <w:pStyle w:val="a7"/>
              <w:spacing w:before="0" w:beforeAutospacing="0" w:after="0" w:afterAutospacing="0"/>
              <w:ind w:firstLine="451"/>
              <w:contextualSpacing/>
              <w:jc w:val="both"/>
              <w:rPr>
                <w:sz w:val="28"/>
                <w:szCs w:val="28"/>
              </w:rPr>
            </w:pPr>
          </w:p>
          <w:tbl>
            <w:tblPr>
              <w:tblStyle w:val="af5"/>
              <w:tblW w:w="8333" w:type="dxa"/>
              <w:tblInd w:w="341" w:type="dxa"/>
              <w:tblLayout w:type="fixed"/>
              <w:tblLook w:val="04A0" w:firstRow="1" w:lastRow="0" w:firstColumn="1" w:lastColumn="0" w:noHBand="0" w:noVBand="1"/>
            </w:tblPr>
            <w:tblGrid>
              <w:gridCol w:w="2759"/>
              <w:gridCol w:w="3590"/>
              <w:gridCol w:w="1984"/>
            </w:tblGrid>
            <w:tr w:rsidR="00373FC5" w:rsidRPr="001A6D7F" w14:paraId="7207758D" w14:textId="77777777" w:rsidTr="00373FC5">
              <w:tc>
                <w:tcPr>
                  <w:tcW w:w="2759" w:type="dxa"/>
                </w:tcPr>
                <w:p w14:paraId="0E090D8C" w14:textId="77777777" w:rsidR="00373FC5" w:rsidRPr="001A6D7F" w:rsidRDefault="000325BE" w:rsidP="000325BE">
                  <w:pPr>
                    <w:jc w:val="center"/>
                  </w:pPr>
                  <w:r w:rsidRPr="001A6D7F">
                    <w:rPr>
                      <w:sz w:val="22"/>
                      <w:szCs w:val="22"/>
                    </w:rPr>
                    <w:t>Рік</w:t>
                  </w:r>
                </w:p>
              </w:tc>
              <w:tc>
                <w:tcPr>
                  <w:tcW w:w="3590" w:type="dxa"/>
                </w:tcPr>
                <w:p w14:paraId="0C59647E" w14:textId="77777777" w:rsidR="00373FC5" w:rsidRPr="001A6D7F" w:rsidRDefault="00373FC5" w:rsidP="005B7762">
                  <w:pPr>
                    <w:jc w:val="center"/>
                  </w:pPr>
                  <w:r w:rsidRPr="001A6D7F">
                    <w:rPr>
                      <w:sz w:val="22"/>
                      <w:szCs w:val="22"/>
                    </w:rPr>
                    <w:t xml:space="preserve">Абсолютний приріст (скорочення) показника (+, -), </w:t>
                  </w:r>
                  <w:proofErr w:type="spellStart"/>
                  <w:r w:rsidR="00D97487" w:rsidRPr="001A6D7F">
                    <w:rPr>
                      <w:sz w:val="22"/>
                      <w:szCs w:val="22"/>
                    </w:rPr>
                    <w:t>млн</w:t>
                  </w:r>
                  <w:r w:rsidRPr="001A6D7F">
                    <w:rPr>
                      <w:sz w:val="22"/>
                      <w:szCs w:val="22"/>
                    </w:rPr>
                    <w:t>.грн</w:t>
                  </w:r>
                  <w:proofErr w:type="spellEnd"/>
                </w:p>
              </w:tc>
              <w:tc>
                <w:tcPr>
                  <w:tcW w:w="1984" w:type="dxa"/>
                </w:tcPr>
                <w:p w14:paraId="5C70E4D4" w14:textId="77777777" w:rsidR="00373FC5" w:rsidRPr="001A6D7F" w:rsidRDefault="00373FC5" w:rsidP="005B7762">
                  <w:pPr>
                    <w:jc w:val="center"/>
                    <w:rPr>
                      <w:sz w:val="22"/>
                      <w:szCs w:val="22"/>
                    </w:rPr>
                  </w:pPr>
                  <w:r w:rsidRPr="001A6D7F">
                    <w:rPr>
                      <w:sz w:val="22"/>
                      <w:szCs w:val="22"/>
                    </w:rPr>
                    <w:t>Зміна показника у % (+,</w:t>
                  </w:r>
                  <w:r w:rsidR="000325BE" w:rsidRPr="001A6D7F">
                    <w:rPr>
                      <w:sz w:val="22"/>
                      <w:szCs w:val="22"/>
                    </w:rPr>
                    <w:t xml:space="preserve"> </w:t>
                  </w:r>
                  <w:r w:rsidRPr="001A6D7F">
                    <w:rPr>
                      <w:sz w:val="22"/>
                      <w:szCs w:val="22"/>
                    </w:rPr>
                    <w:t>-)</w:t>
                  </w:r>
                </w:p>
              </w:tc>
            </w:tr>
            <w:tr w:rsidR="00373FC5" w:rsidRPr="001A6D7F" w14:paraId="53AA4D8E" w14:textId="77777777" w:rsidTr="00373FC5">
              <w:tc>
                <w:tcPr>
                  <w:tcW w:w="2759" w:type="dxa"/>
                </w:tcPr>
                <w:p w14:paraId="23358894" w14:textId="77777777" w:rsidR="00373FC5" w:rsidRPr="001A6D7F" w:rsidRDefault="00373FC5" w:rsidP="005B7762">
                  <w:pPr>
                    <w:jc w:val="center"/>
                  </w:pPr>
                  <w:r w:rsidRPr="001A6D7F">
                    <w:t>2021</w:t>
                  </w:r>
                </w:p>
              </w:tc>
              <w:tc>
                <w:tcPr>
                  <w:tcW w:w="3590" w:type="dxa"/>
                  <w:vAlign w:val="bottom"/>
                </w:tcPr>
                <w:p w14:paraId="57C54E09" w14:textId="77777777" w:rsidR="00373FC5" w:rsidRPr="001A6D7F" w:rsidRDefault="00D97487" w:rsidP="005B7762">
                  <w:pPr>
                    <w:jc w:val="center"/>
                  </w:pPr>
                  <w:r w:rsidRPr="001A6D7F">
                    <w:t>-9525</w:t>
                  </w:r>
                </w:p>
              </w:tc>
              <w:tc>
                <w:tcPr>
                  <w:tcW w:w="1984" w:type="dxa"/>
                </w:tcPr>
                <w:p w14:paraId="474F98EB" w14:textId="77777777" w:rsidR="00373FC5" w:rsidRPr="001A6D7F" w:rsidRDefault="000325BE" w:rsidP="005B7762">
                  <w:pPr>
                    <w:jc w:val="center"/>
                  </w:pPr>
                  <w:r w:rsidRPr="001A6D7F">
                    <w:t>-</w:t>
                  </w:r>
                  <w:r w:rsidR="00D97487" w:rsidRPr="001A6D7F">
                    <w:t>0,</w:t>
                  </w:r>
                  <w:r w:rsidR="00DD34D3" w:rsidRPr="001A6D7F">
                    <w:t>1</w:t>
                  </w:r>
                  <w:r w:rsidR="00D97487" w:rsidRPr="001A6D7F">
                    <w:t>%</w:t>
                  </w:r>
                </w:p>
              </w:tc>
            </w:tr>
          </w:tbl>
          <w:p w14:paraId="476E26CA" w14:textId="77777777" w:rsidR="00373FC5" w:rsidRPr="001A6D7F" w:rsidRDefault="00373FC5" w:rsidP="005B7762">
            <w:pPr>
              <w:ind w:firstLine="323"/>
              <w:jc w:val="both"/>
            </w:pPr>
          </w:p>
          <w:p w14:paraId="67D2E3EE" w14:textId="7899B47A" w:rsidR="005B7762" w:rsidRPr="001A6D7F" w:rsidRDefault="005B7762" w:rsidP="000325BE">
            <w:pPr>
              <w:ind w:firstLine="323"/>
              <w:jc w:val="both"/>
            </w:pPr>
            <w:proofErr w:type="spellStart"/>
            <w:r w:rsidRPr="001A6D7F">
              <w:t>Mbar</w:t>
            </w:r>
            <w:proofErr w:type="spellEnd"/>
            <w:r w:rsidRPr="001A6D7F">
              <w:t xml:space="preserve">, </w:t>
            </w:r>
            <w:proofErr w:type="spellStart"/>
            <w:r w:rsidRPr="001A6D7F">
              <w:t>абсол</w:t>
            </w:r>
            <w:proofErr w:type="spellEnd"/>
            <w:r w:rsidRPr="001A6D7F">
              <w:t xml:space="preserve">. = </w:t>
            </w:r>
            <w:r w:rsidR="00DD34D3" w:rsidRPr="001A6D7F">
              <w:t>-9525</w:t>
            </w:r>
            <w:r w:rsidRPr="001A6D7F">
              <w:t xml:space="preserve"> (</w:t>
            </w:r>
            <w:proofErr w:type="spellStart"/>
            <w:r w:rsidR="00D97487" w:rsidRPr="001A6D7F">
              <w:t>млн</w:t>
            </w:r>
            <w:r w:rsidRPr="001A6D7F">
              <w:t>.грн</w:t>
            </w:r>
            <w:proofErr w:type="spellEnd"/>
            <w:r w:rsidRPr="001A6D7F">
              <w:t>)</w:t>
            </w:r>
            <w:r w:rsidR="00101165">
              <w:t>.</w:t>
            </w:r>
          </w:p>
          <w:p w14:paraId="207F056B" w14:textId="77777777" w:rsidR="000325BE" w:rsidRPr="001A6D7F" w:rsidRDefault="000325BE" w:rsidP="000325BE">
            <w:pPr>
              <w:ind w:firstLine="323"/>
              <w:jc w:val="both"/>
              <w:rPr>
                <w:color w:val="FF0000"/>
              </w:rPr>
            </w:pPr>
          </w:p>
        </w:tc>
      </w:tr>
      <w:tr w:rsidR="00C40AF7" w:rsidRPr="00D17C8A" w14:paraId="26B1977B" w14:textId="77777777" w:rsidTr="004B6D1A">
        <w:tc>
          <w:tcPr>
            <w:tcW w:w="14884" w:type="dxa"/>
            <w:gridSpan w:val="2"/>
            <w:shd w:val="clear" w:color="auto" w:fill="auto"/>
          </w:tcPr>
          <w:p w14:paraId="3FA48C92" w14:textId="77777777" w:rsidR="00C40AF7" w:rsidRPr="00D17C8A" w:rsidRDefault="00C40AF7" w:rsidP="00C40AF7">
            <w:pPr>
              <w:widowControl w:val="0"/>
              <w:autoSpaceDE w:val="0"/>
              <w:autoSpaceDN w:val="0"/>
              <w:adjustRightInd w:val="0"/>
            </w:pPr>
            <w:r w:rsidRPr="00D17C8A">
              <w:t>S.18. Статистична обробка</w:t>
            </w:r>
          </w:p>
        </w:tc>
      </w:tr>
      <w:tr w:rsidR="00C40AF7" w:rsidRPr="00D17C8A" w14:paraId="0149B74E" w14:textId="77777777" w:rsidTr="00C3559A">
        <w:tc>
          <w:tcPr>
            <w:tcW w:w="5387" w:type="dxa"/>
            <w:shd w:val="clear" w:color="auto" w:fill="auto"/>
          </w:tcPr>
          <w:p w14:paraId="060D0661" w14:textId="77777777" w:rsidR="00C40AF7" w:rsidRPr="00D17C8A" w:rsidRDefault="00C40AF7" w:rsidP="00C40AF7">
            <w:pPr>
              <w:widowControl w:val="0"/>
              <w:autoSpaceDE w:val="0"/>
              <w:autoSpaceDN w:val="0"/>
              <w:adjustRightInd w:val="0"/>
            </w:pPr>
            <w:r w:rsidRPr="00D17C8A">
              <w:t>S</w:t>
            </w:r>
            <w:r w:rsidRPr="003233C3">
              <w:t>.18.1. Джерела</w:t>
            </w:r>
            <w:r w:rsidRPr="00D17C8A">
              <w:t xml:space="preserve"> інформації для проведення ДСС</w:t>
            </w:r>
          </w:p>
        </w:tc>
        <w:tc>
          <w:tcPr>
            <w:tcW w:w="9497" w:type="dxa"/>
            <w:shd w:val="clear" w:color="auto" w:fill="auto"/>
          </w:tcPr>
          <w:p w14:paraId="3CBA6FA9" w14:textId="77777777" w:rsidR="00160549" w:rsidRPr="007A306A" w:rsidRDefault="00160549" w:rsidP="004F4FF7">
            <w:pPr>
              <w:autoSpaceDE w:val="0"/>
              <w:ind w:firstLine="451"/>
              <w:contextualSpacing/>
            </w:pPr>
            <w:r w:rsidRPr="007A306A">
              <w:t>Джерелами інформації ДСС є:</w:t>
            </w:r>
          </w:p>
          <w:p w14:paraId="575A779E" w14:textId="77777777" w:rsidR="00160549" w:rsidRPr="007A306A" w:rsidRDefault="00160549" w:rsidP="004F4FF7">
            <w:pPr>
              <w:pStyle w:val="a7"/>
              <w:spacing w:before="0" w:beforeAutospacing="0" w:after="0" w:afterAutospacing="0"/>
              <w:ind w:firstLine="451"/>
              <w:contextualSpacing/>
              <w:jc w:val="both"/>
              <w:rPr>
                <w:strike/>
                <w:sz w:val="28"/>
                <w:szCs w:val="28"/>
                <w:lang w:val="uk-UA"/>
              </w:rPr>
            </w:pPr>
            <w:r w:rsidRPr="007A306A">
              <w:rPr>
                <w:sz w:val="28"/>
                <w:szCs w:val="28"/>
                <w:lang w:val="uk-UA"/>
              </w:rPr>
              <w:t>інформація, отримана від респондентів за форм</w:t>
            </w:r>
            <w:r>
              <w:rPr>
                <w:sz w:val="28"/>
                <w:szCs w:val="28"/>
                <w:lang w:val="uk-UA"/>
              </w:rPr>
              <w:t>ами</w:t>
            </w:r>
            <w:r w:rsidRPr="007A306A">
              <w:rPr>
                <w:sz w:val="28"/>
                <w:szCs w:val="28"/>
                <w:lang w:val="uk-UA"/>
              </w:rPr>
              <w:t xml:space="preserve"> № 2-ОЗ ІНВ (річна) "Звіт про наявність і рух необоротних активів, амортизацію та капітальні </w:t>
            </w:r>
            <w:r w:rsidRPr="007A306A">
              <w:rPr>
                <w:sz w:val="28"/>
                <w:szCs w:val="28"/>
                <w:lang w:val="uk-UA"/>
              </w:rPr>
              <w:lastRenderedPageBreak/>
              <w:t>інвестиції"</w:t>
            </w:r>
            <w:r>
              <w:rPr>
                <w:sz w:val="28"/>
                <w:szCs w:val="28"/>
                <w:lang w:val="uk-UA"/>
              </w:rPr>
              <w:t xml:space="preserve">, </w:t>
            </w:r>
            <w:r w:rsidRPr="007A306A">
              <w:rPr>
                <w:sz w:val="28"/>
                <w:szCs w:val="28"/>
                <w:lang w:val="uk-UA"/>
              </w:rPr>
              <w:t>№ 1-підприємництво (річна) "Структурне обстеження підприємства"</w:t>
            </w:r>
            <w:r>
              <w:rPr>
                <w:sz w:val="28"/>
                <w:szCs w:val="28"/>
                <w:lang w:val="uk-UA"/>
              </w:rPr>
              <w:t>;</w:t>
            </w:r>
          </w:p>
          <w:p w14:paraId="44ABBE57" w14:textId="77777777" w:rsidR="00160549" w:rsidRPr="00EC78C5" w:rsidRDefault="00160549" w:rsidP="004F4FF7">
            <w:pPr>
              <w:autoSpaceDE w:val="0"/>
              <w:ind w:firstLine="451"/>
              <w:contextualSpacing/>
              <w:jc w:val="both"/>
            </w:pPr>
            <w:r w:rsidRPr="007A306A">
              <w:t xml:space="preserve">зведена інформація ДСС "Капітальні інвестиції" щодо обсягів капітальних інвестицій за січень-грудень </w:t>
            </w:r>
            <w:r w:rsidR="00A4594A" w:rsidRPr="00A4594A">
              <w:t>поточного та попереднього років</w:t>
            </w:r>
            <w:r w:rsidRPr="007A306A">
              <w:t xml:space="preserve"> та індексу капітальних інвестицій за січень-грудень </w:t>
            </w:r>
            <w:r w:rsidR="00A4594A" w:rsidRPr="00A4594A">
              <w:t>пот</w:t>
            </w:r>
            <w:r w:rsidR="00A4594A">
              <w:t>о</w:t>
            </w:r>
            <w:r w:rsidR="00A4594A" w:rsidRPr="00A4594A">
              <w:t xml:space="preserve">чного року </w:t>
            </w:r>
            <w:r w:rsidRPr="007A306A">
              <w:t xml:space="preserve">до відповідного періоду </w:t>
            </w:r>
            <w:r w:rsidRPr="00EC78C5">
              <w:t>попереднього року за видами економічної діяльності за КВЕД</w:t>
            </w:r>
            <w:r w:rsidR="00A4594A" w:rsidRPr="00EC78C5">
              <w:t>;</w:t>
            </w:r>
          </w:p>
          <w:p w14:paraId="0BB1F68F" w14:textId="77777777" w:rsidR="00160549" w:rsidRPr="007A306A" w:rsidRDefault="00160549" w:rsidP="004F4FF7">
            <w:pPr>
              <w:tabs>
                <w:tab w:val="left" w:pos="709"/>
              </w:tabs>
              <w:autoSpaceDE w:val="0"/>
              <w:ind w:firstLine="451"/>
              <w:contextualSpacing/>
              <w:jc w:val="both"/>
              <w:rPr>
                <w:color w:val="000000"/>
              </w:rPr>
            </w:pPr>
            <w:r w:rsidRPr="00EC78C5">
              <w:t xml:space="preserve">інформація ДСС "Активи, власний капітал, зобов’язання та фінансові результати підприємств" </w:t>
            </w:r>
            <w:r w:rsidRPr="000C5274">
              <w:t>щодо</w:t>
            </w:r>
            <w:r w:rsidRPr="007A306A">
              <w:t xml:space="preserve"> вартості необоротних активів </w:t>
            </w:r>
            <w:r w:rsidRPr="007A306A">
              <w:rPr>
                <w:bCs/>
              </w:rPr>
              <w:t xml:space="preserve">по малих та мікропідприємствах, що не включені до сукупностей одиниць, </w:t>
            </w:r>
            <w:r w:rsidRPr="007A306A">
              <w:rPr>
                <w:bCs/>
                <w:color w:val="000000"/>
              </w:rPr>
              <w:t xml:space="preserve">що вивчаються в межах ДСС </w:t>
            </w:r>
            <w:r w:rsidRPr="007A306A">
              <w:t xml:space="preserve">"Структурні зміни в економіці України та її регіонів" за формою ДСС № 1-підприємництво (річна) "Структурне обстеження підприємства" та </w:t>
            </w:r>
            <w:r w:rsidRPr="007A306A">
              <w:rPr>
                <w:bCs/>
              </w:rPr>
              <w:t xml:space="preserve">ДСС </w:t>
            </w:r>
            <w:r w:rsidRPr="007A306A">
              <w:t>"Наявність і рух необоротних активів, амортизація</w:t>
            </w:r>
            <w:r w:rsidRPr="007A306A">
              <w:rPr>
                <w:color w:val="000000"/>
              </w:rPr>
              <w:t xml:space="preserve">" </w:t>
            </w:r>
            <w:r w:rsidRPr="007A306A">
              <w:rPr>
                <w:bCs/>
                <w:color w:val="000000"/>
              </w:rPr>
              <w:t xml:space="preserve">за </w:t>
            </w:r>
            <w:r w:rsidR="00A4594A">
              <w:rPr>
                <w:bCs/>
                <w:color w:val="000000"/>
              </w:rPr>
              <w:t xml:space="preserve">звітний </w:t>
            </w:r>
            <w:r w:rsidRPr="007A306A">
              <w:rPr>
                <w:bCs/>
                <w:color w:val="000000"/>
              </w:rPr>
              <w:t>рік</w:t>
            </w:r>
            <w:r w:rsidR="00A4594A">
              <w:rPr>
                <w:bCs/>
                <w:color w:val="000000"/>
              </w:rPr>
              <w:t>;</w:t>
            </w:r>
          </w:p>
          <w:p w14:paraId="454C9574" w14:textId="77777777" w:rsidR="00160549" w:rsidRPr="007A306A" w:rsidRDefault="00160549" w:rsidP="004F4FF7">
            <w:pPr>
              <w:autoSpaceDE w:val="0"/>
              <w:ind w:firstLine="451"/>
              <w:contextualSpacing/>
              <w:jc w:val="both"/>
            </w:pPr>
            <w:r w:rsidRPr="007A306A">
              <w:t>зведена інформація ДСС "Економічні рахунки сільського господарства" щодо надходження й вибуття довгострокових біологічних активів рослинництва і тваринництва по домогосподарствах (фізичних особах)</w:t>
            </w:r>
            <w:r w:rsidRPr="007A306A">
              <w:rPr>
                <w:bCs/>
              </w:rPr>
              <w:t xml:space="preserve"> за </w:t>
            </w:r>
            <w:r w:rsidR="00A4594A">
              <w:rPr>
                <w:bCs/>
                <w:color w:val="000000"/>
              </w:rPr>
              <w:t>звітний</w:t>
            </w:r>
            <w:r w:rsidR="00A4594A" w:rsidRPr="007A306A">
              <w:rPr>
                <w:bCs/>
              </w:rPr>
              <w:t xml:space="preserve"> </w:t>
            </w:r>
            <w:r w:rsidRPr="007A306A">
              <w:rPr>
                <w:bCs/>
              </w:rPr>
              <w:t>рік</w:t>
            </w:r>
            <w:r w:rsidRPr="007A306A">
              <w:t>;</w:t>
            </w:r>
          </w:p>
          <w:p w14:paraId="260E6440" w14:textId="77777777" w:rsidR="00A4594A" w:rsidRPr="003233C3" w:rsidRDefault="00A4594A" w:rsidP="004F4FF7">
            <w:pPr>
              <w:ind w:firstLine="451"/>
              <w:jc w:val="both"/>
            </w:pPr>
            <w:r w:rsidRPr="004B42F0">
              <w:t xml:space="preserve">інформація ДСС "Показники щодо початку та завершення будівництва" </w:t>
            </w:r>
            <w:r w:rsidRPr="003233C3">
              <w:t>щодо вартості прийнятих в експлуатацію збудованих житлових та нежитлових будівель фізичними особами та ФОП;</w:t>
            </w:r>
          </w:p>
          <w:p w14:paraId="1128AE50" w14:textId="77777777" w:rsidR="00ED0F0E" w:rsidRPr="003233C3" w:rsidRDefault="00ED0F0E" w:rsidP="00ED0F0E">
            <w:pPr>
              <w:ind w:firstLine="465"/>
              <w:jc w:val="both"/>
            </w:pPr>
            <w:r w:rsidRPr="003233C3">
              <w:t>інформація ДСС "Реєстр статистичних одиниць" яка використовується для формування генеральної сукупності та сукупності одиниць, що вивчається;</w:t>
            </w:r>
          </w:p>
          <w:p w14:paraId="60B3FC57" w14:textId="77777777" w:rsidR="00160549" w:rsidRPr="007A306A" w:rsidRDefault="00160549" w:rsidP="004F4FF7">
            <w:pPr>
              <w:autoSpaceDE w:val="0"/>
              <w:ind w:firstLine="451"/>
              <w:contextualSpacing/>
              <w:jc w:val="both"/>
            </w:pPr>
            <w:r w:rsidRPr="003233C3">
              <w:t>інформація фінансової звітності за формами № 1, 1-м, 1-мс "Баланс",  щодо вартості необоротних активів по неприбуткових організаціях, які не включені до</w:t>
            </w:r>
            <w:r w:rsidRPr="007A306A">
              <w:t xml:space="preserve"> сукупності одиниць, що вивчається в </w:t>
            </w:r>
            <w:r w:rsidRPr="000C5274">
              <w:t xml:space="preserve">межах ДСС </w:t>
            </w:r>
            <w:r w:rsidRPr="00EC78C5">
              <w:t>"</w:t>
            </w:r>
            <w:r w:rsidR="00EC78C5" w:rsidRPr="00EC78C5">
              <w:t>Активи, власний капітал, зобов’язання та фінансові результати підприємств</w:t>
            </w:r>
            <w:r w:rsidRPr="000C5274">
              <w:t>" за</w:t>
            </w:r>
            <w:r w:rsidRPr="007A306A">
              <w:t xml:space="preserve"> </w:t>
            </w:r>
            <w:r w:rsidR="00E0436F" w:rsidRPr="00EC78C5">
              <w:t xml:space="preserve">звітний </w:t>
            </w:r>
            <w:r w:rsidRPr="00EC78C5">
              <w:t>рік</w:t>
            </w:r>
            <w:r w:rsidR="00A4594A" w:rsidRPr="00EC78C5">
              <w:t>;</w:t>
            </w:r>
          </w:p>
          <w:p w14:paraId="73E4882B" w14:textId="77777777" w:rsidR="00160549" w:rsidRPr="007A306A" w:rsidRDefault="00160549" w:rsidP="004F4FF7">
            <w:pPr>
              <w:autoSpaceDE w:val="0"/>
              <w:ind w:firstLine="451"/>
              <w:contextualSpacing/>
              <w:jc w:val="both"/>
            </w:pPr>
            <w:r w:rsidRPr="007A306A">
              <w:lastRenderedPageBreak/>
              <w:t xml:space="preserve">адміністративні дані Державної казначейської служби щодо вартості необоротних активів по розпорядниках коштів державного та місцевого бюджетів, органах державних цільових </w:t>
            </w:r>
            <w:r w:rsidRPr="00EC78C5">
              <w:t xml:space="preserve">фондів станом на 01 січня </w:t>
            </w:r>
            <w:r w:rsidR="00053DBA" w:rsidRPr="00EC78C5">
              <w:t>звітн</w:t>
            </w:r>
            <w:r w:rsidR="00E0436F" w:rsidRPr="00EC78C5">
              <w:t>ого</w:t>
            </w:r>
            <w:r w:rsidR="00053DBA" w:rsidRPr="00EC78C5">
              <w:t xml:space="preserve"> та попередн</w:t>
            </w:r>
            <w:r w:rsidR="00E0436F" w:rsidRPr="00EC78C5">
              <w:t>ього</w:t>
            </w:r>
            <w:r w:rsidR="00053DBA" w:rsidRPr="00EC78C5">
              <w:t xml:space="preserve"> рок</w:t>
            </w:r>
            <w:r w:rsidR="00E0436F" w:rsidRPr="00EC78C5">
              <w:t>ів</w:t>
            </w:r>
            <w:r w:rsidRPr="00EC78C5">
              <w:t>.</w:t>
            </w:r>
            <w:r w:rsidRPr="007A306A">
              <w:t xml:space="preserve"> </w:t>
            </w:r>
          </w:p>
          <w:p w14:paraId="2148CF69" w14:textId="77777777" w:rsidR="00C40AF7" w:rsidRPr="00D17C8A" w:rsidRDefault="00C40AF7" w:rsidP="004F4FF7">
            <w:pPr>
              <w:ind w:firstLine="451"/>
              <w:rPr>
                <w:rStyle w:val="jlqj4b"/>
              </w:rPr>
            </w:pPr>
          </w:p>
        </w:tc>
      </w:tr>
      <w:tr w:rsidR="00C40AF7" w:rsidRPr="00D17C8A" w14:paraId="00614B84" w14:textId="77777777" w:rsidTr="00C3559A">
        <w:tc>
          <w:tcPr>
            <w:tcW w:w="5387" w:type="dxa"/>
            <w:shd w:val="clear" w:color="auto" w:fill="auto"/>
          </w:tcPr>
          <w:p w14:paraId="0409DBBE" w14:textId="77777777" w:rsidR="00C40AF7" w:rsidRPr="003233C3" w:rsidRDefault="00C40AF7" w:rsidP="00C40AF7">
            <w:pPr>
              <w:widowControl w:val="0"/>
              <w:autoSpaceDE w:val="0"/>
              <w:autoSpaceDN w:val="0"/>
              <w:adjustRightInd w:val="0"/>
            </w:pPr>
            <w:r w:rsidRPr="003233C3">
              <w:lastRenderedPageBreak/>
              <w:t>S.18.2. Періодичність отримання інформації</w:t>
            </w:r>
          </w:p>
        </w:tc>
        <w:tc>
          <w:tcPr>
            <w:tcW w:w="9497" w:type="dxa"/>
            <w:shd w:val="clear" w:color="auto" w:fill="auto"/>
          </w:tcPr>
          <w:p w14:paraId="093FC88B" w14:textId="09DB082A" w:rsidR="00956FE9" w:rsidRPr="003233C3" w:rsidRDefault="003A197C" w:rsidP="00BA2815">
            <w:pPr>
              <w:ind w:firstLine="430"/>
              <w:jc w:val="both"/>
            </w:pPr>
            <w:r w:rsidRPr="003233C3">
              <w:t>Збір даних ДСС проводиться щорічно</w:t>
            </w:r>
            <w:r w:rsidR="00101165">
              <w:t>.</w:t>
            </w:r>
          </w:p>
          <w:p w14:paraId="6EFD242A" w14:textId="77777777" w:rsidR="004F4FF7" w:rsidRPr="003233C3" w:rsidRDefault="004F4FF7" w:rsidP="00BA2815">
            <w:pPr>
              <w:autoSpaceDE w:val="0"/>
              <w:ind w:firstLine="451"/>
              <w:contextualSpacing/>
              <w:jc w:val="both"/>
              <w:rPr>
                <w:rStyle w:val="jlqj4b"/>
              </w:rPr>
            </w:pPr>
          </w:p>
        </w:tc>
      </w:tr>
      <w:tr w:rsidR="00C40AF7" w:rsidRPr="00D17C8A" w14:paraId="552EB542" w14:textId="77777777" w:rsidTr="00C3559A">
        <w:tc>
          <w:tcPr>
            <w:tcW w:w="5387" w:type="dxa"/>
            <w:shd w:val="clear" w:color="auto" w:fill="auto"/>
          </w:tcPr>
          <w:p w14:paraId="2F9AADFE" w14:textId="77777777" w:rsidR="00C40AF7" w:rsidRPr="003233C3" w:rsidRDefault="00C40AF7" w:rsidP="00C40AF7">
            <w:pPr>
              <w:widowControl w:val="0"/>
              <w:autoSpaceDE w:val="0"/>
              <w:autoSpaceDN w:val="0"/>
              <w:adjustRightInd w:val="0"/>
            </w:pPr>
            <w:r w:rsidRPr="003233C3">
              <w:t>S.18.3. Збір інформації</w:t>
            </w:r>
          </w:p>
        </w:tc>
        <w:tc>
          <w:tcPr>
            <w:tcW w:w="9497" w:type="dxa"/>
            <w:shd w:val="clear" w:color="auto" w:fill="auto"/>
          </w:tcPr>
          <w:p w14:paraId="5B9FAF4A" w14:textId="77777777" w:rsidR="00101165" w:rsidRPr="003C1EF7" w:rsidRDefault="003A197C" w:rsidP="00101165">
            <w:pPr>
              <w:ind w:firstLine="451"/>
              <w:jc w:val="both"/>
            </w:pPr>
            <w:r w:rsidRPr="003C1EF7">
              <w:t xml:space="preserve">Статистичне спостереження проводиться шляхом збору інформації безпосередньо від респондентів </w:t>
            </w:r>
            <w:r w:rsidRPr="003C1EF7">
              <w:rPr>
                <w:rStyle w:val="jlqj4b"/>
              </w:rPr>
              <w:t xml:space="preserve">за формами ДСС </w:t>
            </w:r>
            <w:r w:rsidRPr="003C1EF7">
              <w:t xml:space="preserve">№ 2-ОЗ ІНВ (річна) та </w:t>
            </w:r>
            <w:r w:rsidRPr="003C1EF7">
              <w:rPr>
                <w:rStyle w:val="jlqj4b"/>
              </w:rPr>
              <w:t>№ 1-підприємництво (річна) "Структурне обстеження підприємства", використання даних інших ДСС</w:t>
            </w:r>
            <w:r w:rsidR="00101165" w:rsidRPr="003C1EF7">
              <w:rPr>
                <w:rStyle w:val="jlqj4b"/>
              </w:rPr>
              <w:t>, а також з використанням інформації інших ДСС та фінансової звітності.</w:t>
            </w:r>
            <w:r w:rsidR="00101165" w:rsidRPr="003C1EF7">
              <w:t xml:space="preserve">   </w:t>
            </w:r>
          </w:p>
          <w:p w14:paraId="2E5D87C7" w14:textId="77777777" w:rsidR="00C40AF7" w:rsidRPr="003C1EF7" w:rsidRDefault="00C40AF7" w:rsidP="004F4FF7">
            <w:pPr>
              <w:ind w:firstLine="451"/>
              <w:jc w:val="both"/>
              <w:rPr>
                <w:rStyle w:val="jlqj4b"/>
              </w:rPr>
            </w:pPr>
          </w:p>
        </w:tc>
      </w:tr>
      <w:tr w:rsidR="00C40AF7" w:rsidRPr="00D17C8A" w14:paraId="1137EED3" w14:textId="77777777" w:rsidTr="00C3559A">
        <w:tc>
          <w:tcPr>
            <w:tcW w:w="5387" w:type="dxa"/>
            <w:shd w:val="clear" w:color="auto" w:fill="auto"/>
          </w:tcPr>
          <w:p w14:paraId="7BEC8841" w14:textId="77777777" w:rsidR="00C40AF7" w:rsidRPr="003233C3" w:rsidRDefault="00C40AF7" w:rsidP="00C40AF7">
            <w:pPr>
              <w:widowControl w:val="0"/>
              <w:autoSpaceDE w:val="0"/>
              <w:autoSpaceDN w:val="0"/>
              <w:adjustRightInd w:val="0"/>
            </w:pPr>
            <w:r w:rsidRPr="003233C3">
              <w:t xml:space="preserve">S.18.4. </w:t>
            </w:r>
            <w:proofErr w:type="spellStart"/>
            <w:r w:rsidRPr="003233C3">
              <w:t>Валідація</w:t>
            </w:r>
            <w:proofErr w:type="spellEnd"/>
            <w:r w:rsidRPr="003233C3">
              <w:t xml:space="preserve"> даних. Підтвердження інформації, необхідної для проведення ДСС   </w:t>
            </w:r>
          </w:p>
        </w:tc>
        <w:tc>
          <w:tcPr>
            <w:tcW w:w="9497" w:type="dxa"/>
            <w:shd w:val="clear" w:color="auto" w:fill="auto"/>
          </w:tcPr>
          <w:p w14:paraId="1E649E61" w14:textId="77777777" w:rsidR="00101165" w:rsidRPr="003C1EF7" w:rsidRDefault="003A197C" w:rsidP="00101165">
            <w:pPr>
              <w:widowControl w:val="0"/>
              <w:autoSpaceDE w:val="0"/>
              <w:autoSpaceDN w:val="0"/>
              <w:adjustRightInd w:val="0"/>
              <w:ind w:firstLine="451"/>
              <w:jc w:val="both"/>
              <w:rPr>
                <w:lang w:eastAsia="ru-RU"/>
              </w:rPr>
            </w:pPr>
            <w:r w:rsidRPr="003C1EF7">
              <w:t>Обробка даних ДСС складається із опрацювання даних, що надійшли від респондентів, які проходять відповідні стандартні процедури, у тому числі контроль повноти введення даних та логічні контролі первинних даних,</w:t>
            </w:r>
            <w:r w:rsidRPr="003C1EF7">
              <w:rPr>
                <w:spacing w:val="-2"/>
                <w:lang w:eastAsia="ru-RU"/>
              </w:rPr>
              <w:t xml:space="preserve"> </w:t>
            </w:r>
            <w:r w:rsidRPr="003C1EF7">
              <w:rPr>
                <w:lang w:eastAsia="ru-RU"/>
              </w:rPr>
              <w:t>перевірка правильності співвідношення окремих значень показників, порівняння значень показників у динаміці із застосуванням методу групування даних</w:t>
            </w:r>
            <w:r w:rsidR="00101165" w:rsidRPr="003C1EF7">
              <w:rPr>
                <w:lang w:eastAsia="ru-RU"/>
              </w:rPr>
              <w:t>, а також компіляції цих даних та інформації інших ДСС (</w:t>
            </w:r>
            <w:proofErr w:type="spellStart"/>
            <w:r w:rsidR="00101165" w:rsidRPr="003C1EF7">
              <w:rPr>
                <w:lang w:eastAsia="ru-RU"/>
              </w:rPr>
              <w:t>валідація</w:t>
            </w:r>
            <w:proofErr w:type="spellEnd"/>
            <w:r w:rsidR="00101165" w:rsidRPr="003C1EF7">
              <w:rPr>
                <w:lang w:eastAsia="ru-RU"/>
              </w:rPr>
              <w:t xml:space="preserve"> даних яких проводиться в межах відповідних ДСС), фінансової звітності.</w:t>
            </w:r>
          </w:p>
          <w:p w14:paraId="35BB8A32" w14:textId="77777777" w:rsidR="003A197C" w:rsidRPr="003C1EF7" w:rsidRDefault="003A197C" w:rsidP="00BA2815">
            <w:pPr>
              <w:widowControl w:val="0"/>
              <w:autoSpaceDE w:val="0"/>
              <w:autoSpaceDN w:val="0"/>
              <w:adjustRightInd w:val="0"/>
              <w:ind w:firstLine="466"/>
              <w:jc w:val="both"/>
              <w:rPr>
                <w:rStyle w:val="jlqj4b"/>
              </w:rPr>
            </w:pPr>
            <w:r w:rsidRPr="003C1EF7">
              <w:rPr>
                <w:lang w:eastAsia="ru-RU"/>
              </w:rPr>
              <w:t>Для контролю якості результатів ДСС застосовуються такі методи, як аналіз даних у часі (динаміка показника за останні 3–5 років); аналіз даних у просторі (по регіонах та видах економічної діяльності),</w:t>
            </w:r>
            <w:r w:rsidR="00BA2815" w:rsidRPr="003C1EF7">
              <w:rPr>
                <w:lang w:eastAsia="ru-RU"/>
              </w:rPr>
              <w:t xml:space="preserve"> порівняльний</w:t>
            </w:r>
            <w:r w:rsidRPr="003C1EF7">
              <w:rPr>
                <w:lang w:eastAsia="ru-RU"/>
              </w:rPr>
              <w:t xml:space="preserve"> </w:t>
            </w:r>
            <w:r w:rsidRPr="003C1EF7">
              <w:t>аналіз взаємопов’язаних показників</w:t>
            </w:r>
            <w:r w:rsidR="00BA2815" w:rsidRPr="003C1EF7">
              <w:t xml:space="preserve"> (зокрема, з використанням результатів інших ДСС)</w:t>
            </w:r>
            <w:r w:rsidR="00BA2815" w:rsidRPr="003C1EF7">
              <w:rPr>
                <w:rStyle w:val="jlqj4b"/>
              </w:rPr>
              <w:t>.</w:t>
            </w:r>
          </w:p>
          <w:p w14:paraId="76B1773A" w14:textId="77777777" w:rsidR="00C40AF7" w:rsidRPr="003C1EF7" w:rsidRDefault="00C40AF7" w:rsidP="004F4FF7">
            <w:pPr>
              <w:widowControl w:val="0"/>
              <w:autoSpaceDE w:val="0"/>
              <w:autoSpaceDN w:val="0"/>
              <w:adjustRightInd w:val="0"/>
              <w:ind w:firstLine="451"/>
              <w:jc w:val="both"/>
              <w:rPr>
                <w:rStyle w:val="jlqj4b"/>
              </w:rPr>
            </w:pPr>
          </w:p>
        </w:tc>
      </w:tr>
      <w:tr w:rsidR="00C40AF7" w:rsidRPr="00D17C8A" w14:paraId="18B11E30" w14:textId="77777777" w:rsidTr="00C3559A">
        <w:tc>
          <w:tcPr>
            <w:tcW w:w="5387" w:type="dxa"/>
            <w:shd w:val="clear" w:color="auto" w:fill="auto"/>
          </w:tcPr>
          <w:p w14:paraId="29D1C6C8" w14:textId="77777777" w:rsidR="00C40AF7" w:rsidRPr="00D17C8A" w:rsidRDefault="00C40AF7" w:rsidP="00C40AF7">
            <w:pPr>
              <w:widowControl w:val="0"/>
              <w:autoSpaceDE w:val="0"/>
              <w:autoSpaceDN w:val="0"/>
              <w:adjustRightInd w:val="0"/>
            </w:pPr>
            <w:r w:rsidRPr="00D17C8A">
              <w:t>S</w:t>
            </w:r>
            <w:r w:rsidRPr="003233C3">
              <w:t>.18.5. Об’єднання</w:t>
            </w:r>
            <w:r w:rsidRPr="00D17C8A">
              <w:t xml:space="preserve"> даних</w:t>
            </w:r>
          </w:p>
        </w:tc>
        <w:tc>
          <w:tcPr>
            <w:tcW w:w="9497" w:type="dxa"/>
            <w:shd w:val="clear" w:color="auto" w:fill="auto"/>
          </w:tcPr>
          <w:p w14:paraId="6FC3ADFC" w14:textId="77777777" w:rsidR="003A197C" w:rsidRPr="004B42F0" w:rsidRDefault="003A197C" w:rsidP="004F4FF7">
            <w:pPr>
              <w:pStyle w:val="af"/>
              <w:spacing w:after="0"/>
              <w:ind w:right="-6" w:firstLine="466"/>
              <w:jc w:val="both"/>
            </w:pPr>
            <w:r w:rsidRPr="004B42F0">
              <w:t xml:space="preserve">Інформація ДСС розраховується й узагальнюється на державному рівні. </w:t>
            </w:r>
          </w:p>
          <w:p w14:paraId="40F699C1" w14:textId="77777777" w:rsidR="003A197C" w:rsidRPr="007A306A" w:rsidRDefault="003A197C" w:rsidP="004F4FF7">
            <w:pPr>
              <w:spacing w:line="245" w:lineRule="auto"/>
              <w:ind w:firstLine="466"/>
              <w:jc w:val="both"/>
              <w:rPr>
                <w:strike/>
                <w:lang w:eastAsia="ru-RU"/>
              </w:rPr>
            </w:pPr>
            <w:r w:rsidRPr="007A306A">
              <w:rPr>
                <w:lang w:eastAsia="ru-RU"/>
              </w:rPr>
              <w:lastRenderedPageBreak/>
              <w:t xml:space="preserve">Формування показників ДСС щодо вартості необоротних активів за </w:t>
            </w:r>
            <w:r>
              <w:t>звітний</w:t>
            </w:r>
            <w:r>
              <w:rPr>
                <w:lang w:eastAsia="ru-RU"/>
              </w:rPr>
              <w:t xml:space="preserve"> рік</w:t>
            </w:r>
            <w:r w:rsidRPr="007A306A">
              <w:rPr>
                <w:lang w:eastAsia="ru-RU"/>
              </w:rPr>
              <w:t xml:space="preserve"> здійснюється шляхом арифметичного підсумовування даних:</w:t>
            </w:r>
          </w:p>
          <w:p w14:paraId="4F7548AB" w14:textId="77777777" w:rsidR="003A197C" w:rsidRPr="007A306A" w:rsidRDefault="003A197C" w:rsidP="004F4FF7">
            <w:pPr>
              <w:spacing w:line="245" w:lineRule="auto"/>
              <w:ind w:firstLine="466"/>
              <w:contextualSpacing/>
              <w:jc w:val="both"/>
              <w:rPr>
                <w:lang w:eastAsia="ru-RU"/>
              </w:rPr>
            </w:pPr>
            <w:r w:rsidRPr="007A306A">
              <w:rPr>
                <w:lang w:eastAsia="ru-RU"/>
              </w:rPr>
              <w:t xml:space="preserve">отриманих за результатами обстеження сукупності одиниць, </w:t>
            </w:r>
            <w:r w:rsidRPr="007A306A">
              <w:t>що вивчається</w:t>
            </w:r>
            <w:r>
              <w:t xml:space="preserve"> за звітний рік</w:t>
            </w:r>
            <w:r w:rsidRPr="007A306A">
              <w:rPr>
                <w:i/>
              </w:rPr>
              <w:t xml:space="preserve"> </w:t>
            </w:r>
            <w:r w:rsidRPr="007A306A">
              <w:t>у частині фінансових і бюджетних установ та неприбуткових організацій</w:t>
            </w:r>
            <w:r w:rsidRPr="007A306A">
              <w:rPr>
                <w:lang w:eastAsia="ru-RU"/>
              </w:rPr>
              <w:t>;</w:t>
            </w:r>
          </w:p>
          <w:p w14:paraId="6171B3DE" w14:textId="77777777" w:rsidR="003A197C" w:rsidRPr="007A306A" w:rsidRDefault="003A197C" w:rsidP="004F4FF7">
            <w:pPr>
              <w:spacing w:line="245" w:lineRule="auto"/>
              <w:ind w:firstLine="466"/>
              <w:jc w:val="both"/>
            </w:pPr>
            <w:r w:rsidRPr="007A306A">
              <w:rPr>
                <w:lang w:eastAsia="ru-RU"/>
              </w:rPr>
              <w:t xml:space="preserve">отриманих за результатами обстеження сукупності одиниць, що вивчається, </w:t>
            </w:r>
            <w:r w:rsidRPr="007A306A">
              <w:t xml:space="preserve">за </w:t>
            </w:r>
            <w:r>
              <w:t>звітний рік</w:t>
            </w:r>
            <w:r w:rsidRPr="007A306A">
              <w:rPr>
                <w:lang w:eastAsia="ru-RU"/>
              </w:rPr>
              <w:t xml:space="preserve"> на суцільній основі у межах ДСС "Структурні зміни в економіці</w:t>
            </w:r>
            <w:r w:rsidRPr="007A306A">
              <w:t xml:space="preserve"> України та її регіонів";</w:t>
            </w:r>
          </w:p>
          <w:p w14:paraId="620E2D21" w14:textId="77777777" w:rsidR="003A197C" w:rsidRDefault="003A197C" w:rsidP="004F4FF7">
            <w:pPr>
              <w:spacing w:line="245" w:lineRule="auto"/>
              <w:ind w:firstLine="466"/>
              <w:jc w:val="both"/>
              <w:rPr>
                <w:lang w:eastAsia="ru-RU"/>
              </w:rPr>
            </w:pPr>
            <w:r w:rsidRPr="00142C7F">
              <w:t xml:space="preserve">щодо вартості необоротних активів </w:t>
            </w:r>
            <w:r w:rsidRPr="00142C7F">
              <w:rPr>
                <w:bCs/>
              </w:rPr>
              <w:t xml:space="preserve">по малих та мікропідприємствах за </w:t>
            </w:r>
            <w:r>
              <w:t>звітний рік</w:t>
            </w:r>
            <w:r w:rsidRPr="00142C7F">
              <w:t>,</w:t>
            </w:r>
            <w:r w:rsidRPr="00142C7F">
              <w:rPr>
                <w:i/>
              </w:rPr>
              <w:t xml:space="preserve"> </w:t>
            </w:r>
            <w:r w:rsidRPr="00142C7F">
              <w:rPr>
                <w:lang w:eastAsia="ru-RU"/>
              </w:rPr>
              <w:t xml:space="preserve">отриманих за результатами </w:t>
            </w:r>
            <w:r w:rsidRPr="00034CDD">
              <w:t>ДСС "</w:t>
            </w:r>
            <w:r w:rsidR="00EC78C5" w:rsidRPr="00034CDD">
              <w:t>Активи, власний капітал, зобов’язання та фінансові результати підприємств</w:t>
            </w:r>
            <w:r w:rsidRPr="00034CDD">
              <w:rPr>
                <w:lang w:eastAsia="ru-RU"/>
              </w:rPr>
              <w:t>";</w:t>
            </w:r>
          </w:p>
          <w:p w14:paraId="54E630E4" w14:textId="77777777" w:rsidR="009A6AEC" w:rsidRPr="00034CDD" w:rsidRDefault="008D3891" w:rsidP="004F4FF7">
            <w:pPr>
              <w:spacing w:line="245" w:lineRule="auto"/>
              <w:ind w:firstLine="466"/>
              <w:jc w:val="both"/>
              <w:rPr>
                <w:lang w:eastAsia="ru-RU"/>
              </w:rPr>
            </w:pPr>
            <w:r w:rsidRPr="003816BB">
              <w:t xml:space="preserve">щодо вартості необоротних активів </w:t>
            </w:r>
            <w:r w:rsidR="009A6AEC" w:rsidRPr="003816BB">
              <w:t>по неприбуткових організаціях, які не включені до сукупності одиниць, що вивчається в межах ДСС "Активи, власний капітал, зобов’язання та фінансові результати підприємств"</w:t>
            </w:r>
            <w:r w:rsidR="003C7AC4" w:rsidRPr="003816BB">
              <w:t>, та  непрозвітувавших підприємствах</w:t>
            </w:r>
            <w:r w:rsidRPr="003816BB">
              <w:t>;</w:t>
            </w:r>
          </w:p>
          <w:p w14:paraId="1DEE75DE" w14:textId="77777777" w:rsidR="003A197C" w:rsidRPr="007A306A" w:rsidRDefault="003A197C" w:rsidP="004F4FF7">
            <w:pPr>
              <w:tabs>
                <w:tab w:val="left" w:pos="993"/>
              </w:tabs>
              <w:autoSpaceDE w:val="0"/>
              <w:spacing w:line="245" w:lineRule="auto"/>
              <w:ind w:firstLine="466"/>
              <w:jc w:val="both"/>
              <w:rPr>
                <w:bCs/>
              </w:rPr>
            </w:pPr>
            <w:r w:rsidRPr="007A306A">
              <w:rPr>
                <w:bCs/>
              </w:rPr>
              <w:t>щодо наявності та руху довгострокових біологічних активів рослинництва, тваринництва фізичних осіб</w:t>
            </w:r>
            <w:r w:rsidRPr="007A306A">
              <w:rPr>
                <w:lang w:eastAsia="ru-RU"/>
              </w:rPr>
              <w:t xml:space="preserve"> </w:t>
            </w:r>
            <w:r w:rsidRPr="007A306A">
              <w:rPr>
                <w:bCs/>
              </w:rPr>
              <w:t xml:space="preserve">за </w:t>
            </w:r>
            <w:r>
              <w:t>звітний рік</w:t>
            </w:r>
            <w:r w:rsidRPr="007A306A">
              <w:rPr>
                <w:bCs/>
              </w:rPr>
              <w:t>,</w:t>
            </w:r>
            <w:r w:rsidRPr="007A306A">
              <w:rPr>
                <w:lang w:eastAsia="ru-RU"/>
              </w:rPr>
              <w:t xml:space="preserve"> отриманих за результатами </w:t>
            </w:r>
            <w:r w:rsidRPr="007A306A">
              <w:t xml:space="preserve">ДСС </w:t>
            </w:r>
            <w:r w:rsidRPr="007A306A">
              <w:rPr>
                <w:bCs/>
              </w:rPr>
              <w:t>"Економічні рахунки сільського господарства";</w:t>
            </w:r>
          </w:p>
          <w:p w14:paraId="292C0463" w14:textId="1A73216B" w:rsidR="00C40AF7" w:rsidRPr="004923A1" w:rsidRDefault="003A197C" w:rsidP="004923A1">
            <w:pPr>
              <w:spacing w:line="245" w:lineRule="auto"/>
              <w:ind w:firstLine="466"/>
              <w:jc w:val="both"/>
              <w:rPr>
                <w:color w:val="000000"/>
              </w:rPr>
            </w:pPr>
            <w:r w:rsidRPr="007A306A">
              <w:t xml:space="preserve">щодо вартості прийнятих в експлуатацію будівель, забудовниками яких є фізичні особи та ФОП </w:t>
            </w:r>
            <w:r w:rsidRPr="007A306A">
              <w:rPr>
                <w:bCs/>
              </w:rPr>
              <w:t xml:space="preserve">за </w:t>
            </w:r>
            <w:r>
              <w:t>звітний рік,</w:t>
            </w:r>
            <w:r w:rsidRPr="007A306A">
              <w:t xml:space="preserve"> </w:t>
            </w:r>
            <w:r w:rsidRPr="007A306A">
              <w:rPr>
                <w:lang w:eastAsia="ru-RU"/>
              </w:rPr>
              <w:t xml:space="preserve">отриманих за результатами </w:t>
            </w:r>
            <w:r w:rsidRPr="007A306A">
              <w:t>ДСС "Показники щодо початку та завершення будівництва</w:t>
            </w:r>
            <w:r w:rsidRPr="007A306A">
              <w:rPr>
                <w:color w:val="000000"/>
              </w:rPr>
              <w:t>".</w:t>
            </w:r>
          </w:p>
        </w:tc>
      </w:tr>
      <w:tr w:rsidR="00C40AF7" w:rsidRPr="00D17C8A" w14:paraId="4DFB5347" w14:textId="77777777" w:rsidTr="002F2AAD">
        <w:trPr>
          <w:trHeight w:val="425"/>
        </w:trPr>
        <w:tc>
          <w:tcPr>
            <w:tcW w:w="5387" w:type="dxa"/>
            <w:shd w:val="clear" w:color="auto" w:fill="auto"/>
          </w:tcPr>
          <w:p w14:paraId="5DDFD135" w14:textId="77777777" w:rsidR="00C40AF7" w:rsidRPr="00D17C8A" w:rsidRDefault="00C40AF7" w:rsidP="00C40AF7">
            <w:pPr>
              <w:widowControl w:val="0"/>
              <w:autoSpaceDE w:val="0"/>
              <w:autoSpaceDN w:val="0"/>
              <w:adjustRightInd w:val="0"/>
            </w:pPr>
            <w:r w:rsidRPr="00D17C8A">
              <w:lastRenderedPageBreak/>
              <w:t>S.</w:t>
            </w:r>
            <w:r w:rsidRPr="00335C5E">
              <w:t>18.5.1</w:t>
            </w:r>
            <w:r w:rsidRPr="00D17C8A">
              <w:t xml:space="preserve">. Рівень </w:t>
            </w:r>
            <w:proofErr w:type="spellStart"/>
            <w:r w:rsidRPr="00D17C8A">
              <w:t>імпутації</w:t>
            </w:r>
            <w:proofErr w:type="spellEnd"/>
            <w:r w:rsidRPr="00D17C8A">
              <w:t xml:space="preserve"> (A7)</w:t>
            </w:r>
          </w:p>
        </w:tc>
        <w:tc>
          <w:tcPr>
            <w:tcW w:w="9497" w:type="dxa"/>
            <w:shd w:val="clear" w:color="auto" w:fill="auto"/>
          </w:tcPr>
          <w:p w14:paraId="088701FC" w14:textId="07D5201D" w:rsidR="00083F6F" w:rsidRPr="00391CDD" w:rsidRDefault="00083F6F" w:rsidP="001A6D7F">
            <w:pPr>
              <w:ind w:firstLine="465"/>
              <w:jc w:val="both"/>
              <w:rPr>
                <w:lang w:eastAsia="ru-RU"/>
              </w:rPr>
            </w:pPr>
            <w:bookmarkStart w:id="9" w:name="_Hlk180068576"/>
            <w:r w:rsidRPr="00391CDD">
              <w:t xml:space="preserve">В умовах дії воєнного стану інформація по респондентах, які не прозвітували, </w:t>
            </w:r>
            <w:r w:rsidR="00AF02C7" w:rsidRPr="00391CDD">
              <w:rPr>
                <w:lang w:eastAsia="ru-RU"/>
              </w:rPr>
              <w:t>застосову</w:t>
            </w:r>
            <w:r w:rsidRPr="00391CDD">
              <w:rPr>
                <w:lang w:eastAsia="ru-RU"/>
              </w:rPr>
              <w:t xml:space="preserve">валися методи </w:t>
            </w:r>
            <w:proofErr w:type="spellStart"/>
            <w:r w:rsidRPr="00391CDD">
              <w:rPr>
                <w:lang w:eastAsia="ru-RU"/>
              </w:rPr>
              <w:t>імпутації</w:t>
            </w:r>
            <w:proofErr w:type="spellEnd"/>
            <w:r w:rsidRPr="00391CDD">
              <w:rPr>
                <w:lang w:eastAsia="ru-RU"/>
              </w:rPr>
              <w:t xml:space="preserve"> даних </w:t>
            </w:r>
            <w:r w:rsidR="00391CDD" w:rsidRPr="00391CDD">
              <w:rPr>
                <w:lang w:eastAsia="ru-RU"/>
              </w:rPr>
              <w:t xml:space="preserve">на підставі взаємопов’язаних показників </w:t>
            </w:r>
            <w:r w:rsidRPr="00391CDD">
              <w:rPr>
                <w:lang w:eastAsia="ru-RU"/>
              </w:rPr>
              <w:t>з фінансової звітності.</w:t>
            </w:r>
          </w:p>
          <w:bookmarkEnd w:id="9"/>
          <w:p w14:paraId="17169297" w14:textId="4AE4DEEF" w:rsidR="00AF02C7" w:rsidRPr="00391CDD" w:rsidRDefault="00CF7B4D" w:rsidP="001A6D7F">
            <w:pPr>
              <w:ind w:firstLine="465"/>
              <w:jc w:val="both"/>
            </w:pPr>
            <w:r w:rsidRPr="00391CDD">
              <w:t>З</w:t>
            </w:r>
            <w:r w:rsidR="00AF02C7" w:rsidRPr="00391CDD">
              <w:t>а формами ДСС</w:t>
            </w:r>
            <w:r w:rsidR="00AF02C7" w:rsidRPr="00391CDD">
              <w:rPr>
                <w:color w:val="000000"/>
              </w:rPr>
              <w:t xml:space="preserve"> </w:t>
            </w:r>
            <w:r w:rsidR="00AF02C7" w:rsidRPr="00391CDD">
              <w:t>№ 2-ОЗ ІНВ (річна), № 1-підприємництво (річна)</w:t>
            </w:r>
            <w:r w:rsidRPr="00391CDD">
              <w:t xml:space="preserve"> у </w:t>
            </w:r>
            <w:r w:rsidRPr="00391CDD">
              <w:rPr>
                <w:color w:val="000000"/>
              </w:rPr>
              <w:t xml:space="preserve">2023 році </w:t>
            </w:r>
            <w:r w:rsidR="00E308AC" w:rsidRPr="00391CDD">
              <w:t>прозвітувало 15</w:t>
            </w:r>
            <w:r w:rsidR="001F0E6F">
              <w:t>456</w:t>
            </w:r>
            <w:r w:rsidR="00E308AC" w:rsidRPr="00391CDD">
              <w:t xml:space="preserve"> </w:t>
            </w:r>
            <w:r w:rsidR="00AF02C7" w:rsidRPr="00391CDD">
              <w:rPr>
                <w:color w:val="000000"/>
              </w:rPr>
              <w:t xml:space="preserve">з </w:t>
            </w:r>
            <w:r w:rsidRPr="00391CDD">
              <w:rPr>
                <w:color w:val="000000"/>
              </w:rPr>
              <w:t>17440</w:t>
            </w:r>
            <w:r w:rsidR="00AF02C7" w:rsidRPr="00391CDD">
              <w:rPr>
                <w:color w:val="000000"/>
              </w:rPr>
              <w:t xml:space="preserve"> </w:t>
            </w:r>
            <w:r w:rsidR="00E308AC" w:rsidRPr="00391CDD">
              <w:t xml:space="preserve">залучених до спостереження </w:t>
            </w:r>
            <w:r w:rsidR="00AF02C7" w:rsidRPr="00391CDD">
              <w:rPr>
                <w:color w:val="000000"/>
              </w:rPr>
              <w:t>підприємств</w:t>
            </w:r>
            <w:r w:rsidR="00AF02C7" w:rsidRPr="00391CDD">
              <w:t xml:space="preserve">, з </w:t>
            </w:r>
            <w:r w:rsidR="00AF02C7" w:rsidRPr="00391CDD">
              <w:lastRenderedPageBreak/>
              <w:t xml:space="preserve">них було </w:t>
            </w:r>
            <w:proofErr w:type="spellStart"/>
            <w:r w:rsidR="00AF02C7" w:rsidRPr="00391CDD">
              <w:t>імпутовано</w:t>
            </w:r>
            <w:proofErr w:type="spellEnd"/>
            <w:r w:rsidR="00AF02C7" w:rsidRPr="00391CDD">
              <w:t xml:space="preserve"> дані по </w:t>
            </w:r>
            <w:r w:rsidRPr="00391CDD">
              <w:t>1784</w:t>
            </w:r>
            <w:r w:rsidR="00AF02C7" w:rsidRPr="00391CDD">
              <w:t xml:space="preserve"> підприємствах, або </w:t>
            </w:r>
            <w:r w:rsidR="001F0E6F">
              <w:t>89,9</w:t>
            </w:r>
            <w:r w:rsidR="00AF02C7" w:rsidRPr="00391CDD">
              <w:t>% від усіх тих, хто не прозвітував.</w:t>
            </w:r>
          </w:p>
          <w:p w14:paraId="58026BD1" w14:textId="1B5436E2" w:rsidR="00AF02C7" w:rsidRPr="00391CDD" w:rsidRDefault="00AF02C7" w:rsidP="001A6D7F">
            <w:pPr>
              <w:ind w:firstLine="465"/>
              <w:jc w:val="both"/>
            </w:pPr>
            <w:r w:rsidRPr="00391CDD">
              <w:t xml:space="preserve">Рівень </w:t>
            </w:r>
            <w:proofErr w:type="spellStart"/>
            <w:r w:rsidRPr="00391CDD">
              <w:t>імпутації</w:t>
            </w:r>
            <w:proofErr w:type="spellEnd"/>
            <w:r w:rsidRPr="00391CDD">
              <w:t xml:space="preserve"> становив за оцінкою </w:t>
            </w:r>
            <w:r w:rsidRPr="00391CDD">
              <w:rPr>
                <w:color w:val="000000"/>
              </w:rPr>
              <w:t>А7 = 0,0</w:t>
            </w:r>
            <w:r w:rsidR="00CF7B4D" w:rsidRPr="00391CDD">
              <w:rPr>
                <w:color w:val="000000"/>
              </w:rPr>
              <w:t>93</w:t>
            </w:r>
            <w:r w:rsidRPr="00391CDD">
              <w:rPr>
                <w:color w:val="000000"/>
              </w:rPr>
              <w:t xml:space="preserve">. </w:t>
            </w:r>
          </w:p>
          <w:p w14:paraId="48CDB002" w14:textId="7F6CA071" w:rsidR="009E31F4" w:rsidRPr="00391CDD" w:rsidRDefault="009E31F4" w:rsidP="001A6D7F">
            <w:pPr>
              <w:ind w:firstLine="465"/>
              <w:jc w:val="both"/>
            </w:pPr>
            <w:r w:rsidRPr="00391CDD">
              <w:t xml:space="preserve">А7  = </w:t>
            </w:r>
            <w:r w:rsidR="00CF7B4D" w:rsidRPr="00391CDD">
              <w:t>1784</w:t>
            </w:r>
            <w:r w:rsidRPr="00391CDD">
              <w:t>/(</w:t>
            </w:r>
            <w:r w:rsidR="00CF7B4D" w:rsidRPr="00391CDD">
              <w:t>1784</w:t>
            </w:r>
            <w:r w:rsidRPr="00391CDD">
              <w:t>+</w:t>
            </w:r>
            <w:r w:rsidR="00CF7B4D" w:rsidRPr="00391CDD">
              <w:t>17440)</w:t>
            </w:r>
            <w:r w:rsidRPr="00391CDD">
              <w:t xml:space="preserve"> = 0,0</w:t>
            </w:r>
            <w:r w:rsidR="00CF7B4D" w:rsidRPr="00391CDD">
              <w:t>93</w:t>
            </w:r>
            <w:r w:rsidRPr="00391CDD">
              <w:t>.</w:t>
            </w:r>
          </w:p>
          <w:p w14:paraId="690A5F6A" w14:textId="77777777" w:rsidR="002F2AAD" w:rsidRPr="00D17C8A" w:rsidRDefault="002F2AAD" w:rsidP="001A6D7F">
            <w:pPr>
              <w:ind w:firstLine="465"/>
              <w:jc w:val="both"/>
              <w:rPr>
                <w:lang w:eastAsia="ru-RU"/>
              </w:rPr>
            </w:pPr>
          </w:p>
        </w:tc>
      </w:tr>
      <w:tr w:rsidR="00C40AF7" w:rsidRPr="00D17C8A" w14:paraId="33AF9D83" w14:textId="77777777" w:rsidTr="00C3559A">
        <w:tc>
          <w:tcPr>
            <w:tcW w:w="5387" w:type="dxa"/>
            <w:shd w:val="clear" w:color="auto" w:fill="auto"/>
          </w:tcPr>
          <w:p w14:paraId="3DB6A89B" w14:textId="77777777" w:rsidR="00C40AF7" w:rsidRPr="003816BB" w:rsidRDefault="00C40AF7" w:rsidP="00C40AF7">
            <w:pPr>
              <w:widowControl w:val="0"/>
              <w:autoSpaceDE w:val="0"/>
              <w:autoSpaceDN w:val="0"/>
              <w:adjustRightInd w:val="0"/>
            </w:pPr>
            <w:r w:rsidRPr="003816BB">
              <w:lastRenderedPageBreak/>
              <w:t>S.18.6. Коригування</w:t>
            </w:r>
          </w:p>
        </w:tc>
        <w:tc>
          <w:tcPr>
            <w:tcW w:w="9497" w:type="dxa"/>
            <w:shd w:val="clear" w:color="auto" w:fill="auto"/>
          </w:tcPr>
          <w:p w14:paraId="236F05AC" w14:textId="0772AE75" w:rsidR="003A197C" w:rsidRPr="003C1EF7" w:rsidRDefault="003A197C" w:rsidP="004F4FF7">
            <w:pPr>
              <w:ind w:left="5" w:firstLine="466"/>
              <w:jc w:val="both"/>
            </w:pPr>
            <w:r w:rsidRPr="003C1EF7">
              <w:t xml:space="preserve">Коригування інформації може відбуватися у процесі обробки даних ДСС і складається з опрацювання, </w:t>
            </w:r>
            <w:proofErr w:type="spellStart"/>
            <w:r w:rsidRPr="003C1EF7">
              <w:t>валідації</w:t>
            </w:r>
            <w:proofErr w:type="spellEnd"/>
            <w:r w:rsidRPr="003C1EF7">
              <w:t>, поєднання та редагування даних, що надійшли від респондентів.</w:t>
            </w:r>
          </w:p>
          <w:p w14:paraId="470BE062" w14:textId="77777777" w:rsidR="00101165" w:rsidRPr="003C1EF7" w:rsidRDefault="00101165" w:rsidP="00101165">
            <w:pPr>
              <w:ind w:left="5" w:firstLine="466"/>
              <w:jc w:val="both"/>
            </w:pPr>
            <w:r w:rsidRPr="003C1EF7">
              <w:t>Методи сезонного коригування не передбачені Методологічними положеннями ДСС.</w:t>
            </w:r>
          </w:p>
          <w:p w14:paraId="75395645" w14:textId="77777777" w:rsidR="00C40AF7" w:rsidRPr="003C1EF7" w:rsidRDefault="00C40AF7" w:rsidP="004F4FF7">
            <w:pPr>
              <w:ind w:left="5" w:firstLine="466"/>
              <w:jc w:val="both"/>
            </w:pPr>
          </w:p>
        </w:tc>
      </w:tr>
      <w:tr w:rsidR="00C40AF7" w:rsidRPr="00D17C8A" w14:paraId="1744C9D3" w14:textId="77777777" w:rsidTr="00C3559A">
        <w:tc>
          <w:tcPr>
            <w:tcW w:w="5387" w:type="dxa"/>
            <w:shd w:val="clear" w:color="auto" w:fill="auto"/>
          </w:tcPr>
          <w:p w14:paraId="733A7B96" w14:textId="77777777" w:rsidR="00C40AF7" w:rsidRPr="00D17C8A" w:rsidRDefault="00C40AF7" w:rsidP="00C40AF7">
            <w:pPr>
              <w:widowControl w:val="0"/>
              <w:autoSpaceDE w:val="0"/>
              <w:autoSpaceDN w:val="0"/>
              <w:adjustRightInd w:val="0"/>
            </w:pPr>
            <w:r w:rsidRPr="00D17C8A">
              <w:t>S.18.6.1. Сезонне коригування</w:t>
            </w:r>
          </w:p>
        </w:tc>
        <w:tc>
          <w:tcPr>
            <w:tcW w:w="9497" w:type="dxa"/>
            <w:shd w:val="clear" w:color="auto" w:fill="auto"/>
          </w:tcPr>
          <w:p w14:paraId="35B49668" w14:textId="77777777" w:rsidR="00101165" w:rsidRPr="003C1EF7" w:rsidRDefault="00101165" w:rsidP="00101165">
            <w:pPr>
              <w:ind w:left="5" w:firstLine="466"/>
              <w:jc w:val="both"/>
            </w:pPr>
            <w:r w:rsidRPr="003C1EF7">
              <w:t>Не застосовуються методи коригування сезонних коливань.</w:t>
            </w:r>
          </w:p>
          <w:p w14:paraId="2228EE25" w14:textId="77777777" w:rsidR="00C40AF7" w:rsidRPr="003C1EF7" w:rsidRDefault="00C40AF7" w:rsidP="004F4FF7">
            <w:pPr>
              <w:spacing w:line="228" w:lineRule="auto"/>
              <w:ind w:firstLine="466"/>
              <w:jc w:val="both"/>
            </w:pPr>
          </w:p>
        </w:tc>
      </w:tr>
      <w:tr w:rsidR="00C40AF7" w:rsidRPr="00D17C8A" w14:paraId="31B8C4C3" w14:textId="77777777" w:rsidTr="00C3559A">
        <w:tc>
          <w:tcPr>
            <w:tcW w:w="5387" w:type="dxa"/>
            <w:shd w:val="clear" w:color="auto" w:fill="auto"/>
          </w:tcPr>
          <w:p w14:paraId="44FF68F6" w14:textId="77777777" w:rsidR="00C40AF7" w:rsidRPr="00D17C8A" w:rsidRDefault="00C40AF7" w:rsidP="00C40AF7">
            <w:pPr>
              <w:widowControl w:val="0"/>
              <w:autoSpaceDE w:val="0"/>
              <w:autoSpaceDN w:val="0"/>
              <w:adjustRightInd w:val="0"/>
            </w:pPr>
            <w:r w:rsidRPr="00D17C8A">
              <w:t>S.19. Коментарі</w:t>
            </w:r>
          </w:p>
        </w:tc>
        <w:tc>
          <w:tcPr>
            <w:tcW w:w="9497" w:type="dxa"/>
            <w:shd w:val="clear" w:color="auto" w:fill="auto"/>
          </w:tcPr>
          <w:p w14:paraId="1CE94959" w14:textId="77777777" w:rsidR="003A197C" w:rsidRDefault="003A197C" w:rsidP="004F4FF7">
            <w:pPr>
              <w:ind w:firstLine="466"/>
              <w:jc w:val="both"/>
            </w:pPr>
            <w:r w:rsidRPr="004B42F0">
              <w:t xml:space="preserve">Упродовж </w:t>
            </w:r>
            <w:r w:rsidRPr="003816BB">
              <w:t xml:space="preserve">найближчих років відбуватиметься подальше удосконалення методології </w:t>
            </w:r>
            <w:r w:rsidR="00BA2815" w:rsidRPr="003816BB">
              <w:t xml:space="preserve">та звітно-статистичної документації </w:t>
            </w:r>
            <w:r w:rsidRPr="003816BB">
              <w:t xml:space="preserve">ДСС </w:t>
            </w:r>
            <w:r w:rsidR="00BA2815" w:rsidRPr="003816BB">
              <w:t xml:space="preserve">з </w:t>
            </w:r>
            <w:r w:rsidR="00BA2815" w:rsidRPr="003816BB">
              <w:rPr>
                <w:color w:val="000000" w:themeColor="text1"/>
              </w:rPr>
              <w:t xml:space="preserve">урахуванням </w:t>
            </w:r>
            <w:r w:rsidR="00BA2815" w:rsidRPr="003816BB">
              <w:t xml:space="preserve"> положень європейських регламентів</w:t>
            </w:r>
            <w:r w:rsidRPr="003816BB">
              <w:t>, зазначених</w:t>
            </w:r>
            <w:r w:rsidRPr="004B42F0">
              <w:t xml:space="preserve"> у пункті S.6.1</w:t>
            </w:r>
            <w:r w:rsidR="00BA2815">
              <w:t>.</w:t>
            </w:r>
          </w:p>
          <w:p w14:paraId="156A7FE2" w14:textId="4DD5C4BC" w:rsidR="004923A1" w:rsidRPr="00D17C8A" w:rsidRDefault="004923A1" w:rsidP="004F4FF7">
            <w:pPr>
              <w:ind w:firstLine="466"/>
              <w:jc w:val="both"/>
            </w:pPr>
          </w:p>
        </w:tc>
      </w:tr>
    </w:tbl>
    <w:p w14:paraId="18614781" w14:textId="77777777" w:rsidR="00755505" w:rsidRPr="00D17C8A" w:rsidRDefault="00755505" w:rsidP="004A6A3D">
      <w:pPr>
        <w:autoSpaceDE w:val="0"/>
        <w:autoSpaceDN w:val="0"/>
        <w:adjustRightInd w:val="0"/>
        <w:spacing w:before="120"/>
        <w:jc w:val="center"/>
        <w:rPr>
          <w:bCs/>
        </w:rPr>
      </w:pPr>
    </w:p>
    <w:sectPr w:rsidR="00755505" w:rsidRPr="00D17C8A"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E33CE" w14:textId="77777777" w:rsidR="00463DE2" w:rsidRDefault="00463DE2" w:rsidP="00D26284">
      <w:r>
        <w:separator/>
      </w:r>
    </w:p>
  </w:endnote>
  <w:endnote w:type="continuationSeparator" w:id="0">
    <w:p w14:paraId="25E737C4" w14:textId="77777777" w:rsidR="00463DE2" w:rsidRDefault="00463DE2"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9FABA" w14:textId="77777777" w:rsidR="00463DE2" w:rsidRDefault="00463DE2" w:rsidP="00D26284">
      <w:r>
        <w:separator/>
      </w:r>
    </w:p>
  </w:footnote>
  <w:footnote w:type="continuationSeparator" w:id="0">
    <w:p w14:paraId="2062E9A4" w14:textId="77777777" w:rsidR="00463DE2" w:rsidRDefault="00463DE2"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EndPr/>
    <w:sdtContent>
      <w:p w14:paraId="41C61CCA" w14:textId="77777777" w:rsidR="00826DFE" w:rsidRDefault="00826DFE">
        <w:pPr>
          <w:pStyle w:val="a9"/>
          <w:jc w:val="center"/>
        </w:pPr>
        <w:r>
          <w:fldChar w:fldCharType="begin"/>
        </w:r>
        <w:r>
          <w:instrText xml:space="preserve"> PAGE   \* MERGEFORMAT </w:instrText>
        </w:r>
        <w:r>
          <w:fldChar w:fldCharType="separate"/>
        </w:r>
        <w:r>
          <w:rPr>
            <w:noProof/>
          </w:rPr>
          <w:t>23</w:t>
        </w:r>
        <w:r>
          <w:rPr>
            <w:noProof/>
          </w:rPr>
          <w:fldChar w:fldCharType="end"/>
        </w:r>
      </w:p>
    </w:sdtContent>
  </w:sdt>
  <w:p w14:paraId="684B55A2" w14:textId="77777777" w:rsidR="00826DFE" w:rsidRDefault="00826DF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31039"/>
    <w:multiLevelType w:val="hybridMultilevel"/>
    <w:tmpl w:val="C0AE8550"/>
    <w:lvl w:ilvl="0" w:tplc="398AD068">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2" w15:restartNumberingAfterBreak="0">
    <w:nsid w:val="02A47397"/>
    <w:multiLevelType w:val="hybridMultilevel"/>
    <w:tmpl w:val="F8CAF334"/>
    <w:lvl w:ilvl="0" w:tplc="C1BAAA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5BE0563"/>
    <w:multiLevelType w:val="multilevel"/>
    <w:tmpl w:val="87E02F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C124FAC"/>
    <w:multiLevelType w:val="hybridMultilevel"/>
    <w:tmpl w:val="28CA51FA"/>
    <w:lvl w:ilvl="0" w:tplc="46684FEA">
      <w:start w:val="1"/>
      <w:numFmt w:val="decimal"/>
      <w:lvlText w:val="%1)"/>
      <w:lvlJc w:val="left"/>
      <w:pPr>
        <w:ind w:left="860" w:hanging="360"/>
      </w:pPr>
      <w:rPr>
        <w:rFonts w:hint="default"/>
        <w:color w:val="FF0000"/>
      </w:rPr>
    </w:lvl>
    <w:lvl w:ilvl="1" w:tplc="04220019" w:tentative="1">
      <w:start w:val="1"/>
      <w:numFmt w:val="lowerLetter"/>
      <w:lvlText w:val="%2."/>
      <w:lvlJc w:val="left"/>
      <w:pPr>
        <w:ind w:left="1580" w:hanging="360"/>
      </w:pPr>
    </w:lvl>
    <w:lvl w:ilvl="2" w:tplc="0422001B" w:tentative="1">
      <w:start w:val="1"/>
      <w:numFmt w:val="lowerRoman"/>
      <w:lvlText w:val="%3."/>
      <w:lvlJc w:val="right"/>
      <w:pPr>
        <w:ind w:left="2300" w:hanging="180"/>
      </w:pPr>
    </w:lvl>
    <w:lvl w:ilvl="3" w:tplc="0422000F" w:tentative="1">
      <w:start w:val="1"/>
      <w:numFmt w:val="decimal"/>
      <w:lvlText w:val="%4."/>
      <w:lvlJc w:val="left"/>
      <w:pPr>
        <w:ind w:left="3020" w:hanging="360"/>
      </w:pPr>
    </w:lvl>
    <w:lvl w:ilvl="4" w:tplc="04220019" w:tentative="1">
      <w:start w:val="1"/>
      <w:numFmt w:val="lowerLetter"/>
      <w:lvlText w:val="%5."/>
      <w:lvlJc w:val="left"/>
      <w:pPr>
        <w:ind w:left="3740" w:hanging="360"/>
      </w:pPr>
    </w:lvl>
    <w:lvl w:ilvl="5" w:tplc="0422001B" w:tentative="1">
      <w:start w:val="1"/>
      <w:numFmt w:val="lowerRoman"/>
      <w:lvlText w:val="%6."/>
      <w:lvlJc w:val="right"/>
      <w:pPr>
        <w:ind w:left="4460" w:hanging="180"/>
      </w:pPr>
    </w:lvl>
    <w:lvl w:ilvl="6" w:tplc="0422000F" w:tentative="1">
      <w:start w:val="1"/>
      <w:numFmt w:val="decimal"/>
      <w:lvlText w:val="%7."/>
      <w:lvlJc w:val="left"/>
      <w:pPr>
        <w:ind w:left="5180" w:hanging="360"/>
      </w:pPr>
    </w:lvl>
    <w:lvl w:ilvl="7" w:tplc="04220019" w:tentative="1">
      <w:start w:val="1"/>
      <w:numFmt w:val="lowerLetter"/>
      <w:lvlText w:val="%8."/>
      <w:lvlJc w:val="left"/>
      <w:pPr>
        <w:ind w:left="5900" w:hanging="360"/>
      </w:pPr>
    </w:lvl>
    <w:lvl w:ilvl="8" w:tplc="0422001B" w:tentative="1">
      <w:start w:val="1"/>
      <w:numFmt w:val="lowerRoman"/>
      <w:lvlText w:val="%9."/>
      <w:lvlJc w:val="right"/>
      <w:pPr>
        <w:ind w:left="6620" w:hanging="180"/>
      </w:pPr>
    </w:lvl>
  </w:abstractNum>
  <w:abstractNum w:abstractNumId="5" w15:restartNumberingAfterBreak="0">
    <w:nsid w:val="0DA34816"/>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E3E2107"/>
    <w:multiLevelType w:val="multilevel"/>
    <w:tmpl w:val="832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757C9"/>
    <w:multiLevelType w:val="hybridMultilevel"/>
    <w:tmpl w:val="A5E8359E"/>
    <w:lvl w:ilvl="0" w:tplc="173A7732">
      <w:start w:val="19"/>
      <w:numFmt w:val="bullet"/>
      <w:lvlText w:val="-"/>
      <w:lvlJc w:val="left"/>
      <w:pPr>
        <w:ind w:left="720" w:hanging="360"/>
      </w:pPr>
      <w:rPr>
        <w:rFonts w:ascii="Verdana" w:eastAsia="Times New Roman" w:hAnsi="Verdana"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3FE3376"/>
    <w:multiLevelType w:val="multilevel"/>
    <w:tmpl w:val="EDC65DB4"/>
    <w:lvl w:ilvl="0">
      <w:start w:val="1"/>
      <w:numFmt w:val="none"/>
      <w:suff w:val="nothing"/>
      <w:lvlText w:val=""/>
      <w:lvlJc w:val="left"/>
      <w:pPr>
        <w:ind w:left="567" w:firstLine="0"/>
      </w:pPr>
    </w:lvl>
    <w:lvl w:ilvl="1">
      <w:start w:val="1"/>
      <w:numFmt w:val="none"/>
      <w:suff w:val="nothing"/>
      <w:lvlText w:val=""/>
      <w:lvlJc w:val="left"/>
      <w:pPr>
        <w:ind w:left="567" w:firstLine="0"/>
      </w:pPr>
    </w:lvl>
    <w:lvl w:ilvl="2">
      <w:start w:val="1"/>
      <w:numFmt w:val="none"/>
      <w:suff w:val="nothing"/>
      <w:lvlText w:val=""/>
      <w:lvlJc w:val="left"/>
      <w:pPr>
        <w:ind w:left="567" w:firstLine="0"/>
      </w:pPr>
    </w:lvl>
    <w:lvl w:ilvl="3">
      <w:start w:val="1"/>
      <w:numFmt w:val="none"/>
      <w:suff w:val="nothing"/>
      <w:lvlText w:val=""/>
      <w:lvlJc w:val="left"/>
      <w:pPr>
        <w:ind w:left="567" w:firstLine="0"/>
      </w:pPr>
    </w:lvl>
    <w:lvl w:ilvl="4">
      <w:start w:val="1"/>
      <w:numFmt w:val="none"/>
      <w:suff w:val="nothing"/>
      <w:lvlText w:val=""/>
      <w:lvlJc w:val="left"/>
      <w:pPr>
        <w:ind w:left="567" w:firstLine="0"/>
      </w:pPr>
    </w:lvl>
    <w:lvl w:ilvl="5">
      <w:start w:val="1"/>
      <w:numFmt w:val="none"/>
      <w:suff w:val="nothing"/>
      <w:lvlText w:val=""/>
      <w:lvlJc w:val="left"/>
      <w:pPr>
        <w:ind w:left="567" w:firstLine="0"/>
      </w:pPr>
    </w:lvl>
    <w:lvl w:ilvl="6">
      <w:start w:val="1"/>
      <w:numFmt w:val="none"/>
      <w:suff w:val="nothing"/>
      <w:lvlText w:val=""/>
      <w:lvlJc w:val="left"/>
      <w:pPr>
        <w:ind w:left="567" w:firstLine="0"/>
      </w:pPr>
    </w:lvl>
    <w:lvl w:ilvl="7">
      <w:start w:val="1"/>
      <w:numFmt w:val="none"/>
      <w:suff w:val="nothing"/>
      <w:lvlText w:val=""/>
      <w:lvlJc w:val="left"/>
      <w:pPr>
        <w:ind w:left="567" w:firstLine="0"/>
      </w:pPr>
    </w:lvl>
    <w:lvl w:ilvl="8">
      <w:start w:val="1"/>
      <w:numFmt w:val="none"/>
      <w:suff w:val="nothing"/>
      <w:lvlText w:val=""/>
      <w:lvlJc w:val="left"/>
      <w:pPr>
        <w:ind w:left="567" w:firstLine="0"/>
      </w:pPr>
    </w:lvl>
  </w:abstractNum>
  <w:abstractNum w:abstractNumId="9" w15:restartNumberingAfterBreak="0">
    <w:nsid w:val="16346B78"/>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36926CD"/>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C43CD3"/>
    <w:multiLevelType w:val="multilevel"/>
    <w:tmpl w:val="722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26FA5"/>
    <w:multiLevelType w:val="multilevel"/>
    <w:tmpl w:val="BCCE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01B5C"/>
    <w:multiLevelType w:val="hybridMultilevel"/>
    <w:tmpl w:val="69101B4A"/>
    <w:lvl w:ilvl="0" w:tplc="74CAF414">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5" w15:restartNumberingAfterBreak="0">
    <w:nsid w:val="338061A2"/>
    <w:multiLevelType w:val="hybridMultilevel"/>
    <w:tmpl w:val="F38279B6"/>
    <w:lvl w:ilvl="0" w:tplc="E990FB58">
      <w:start w:val="19"/>
      <w:numFmt w:val="bullet"/>
      <w:lvlText w:val="-"/>
      <w:lvlJc w:val="left"/>
      <w:pPr>
        <w:ind w:left="684" w:hanging="360"/>
      </w:pPr>
      <w:rPr>
        <w:rFonts w:ascii="Times New Roman" w:eastAsia="Times New Roman" w:hAnsi="Times New Roman" w:cs="Times New Roman" w:hint="default"/>
      </w:rPr>
    </w:lvl>
    <w:lvl w:ilvl="1" w:tplc="04220003" w:tentative="1">
      <w:start w:val="1"/>
      <w:numFmt w:val="bullet"/>
      <w:lvlText w:val="o"/>
      <w:lvlJc w:val="left"/>
      <w:pPr>
        <w:ind w:left="1404" w:hanging="360"/>
      </w:pPr>
      <w:rPr>
        <w:rFonts w:ascii="Courier New" w:hAnsi="Courier New" w:cs="Courier New" w:hint="default"/>
      </w:rPr>
    </w:lvl>
    <w:lvl w:ilvl="2" w:tplc="04220005" w:tentative="1">
      <w:start w:val="1"/>
      <w:numFmt w:val="bullet"/>
      <w:lvlText w:val=""/>
      <w:lvlJc w:val="left"/>
      <w:pPr>
        <w:ind w:left="2124" w:hanging="360"/>
      </w:pPr>
      <w:rPr>
        <w:rFonts w:ascii="Wingdings" w:hAnsi="Wingdings" w:hint="default"/>
      </w:rPr>
    </w:lvl>
    <w:lvl w:ilvl="3" w:tplc="04220001" w:tentative="1">
      <w:start w:val="1"/>
      <w:numFmt w:val="bullet"/>
      <w:lvlText w:val=""/>
      <w:lvlJc w:val="left"/>
      <w:pPr>
        <w:ind w:left="2844" w:hanging="360"/>
      </w:pPr>
      <w:rPr>
        <w:rFonts w:ascii="Symbol" w:hAnsi="Symbol" w:hint="default"/>
      </w:rPr>
    </w:lvl>
    <w:lvl w:ilvl="4" w:tplc="04220003" w:tentative="1">
      <w:start w:val="1"/>
      <w:numFmt w:val="bullet"/>
      <w:lvlText w:val="o"/>
      <w:lvlJc w:val="left"/>
      <w:pPr>
        <w:ind w:left="3564" w:hanging="360"/>
      </w:pPr>
      <w:rPr>
        <w:rFonts w:ascii="Courier New" w:hAnsi="Courier New" w:cs="Courier New" w:hint="default"/>
      </w:rPr>
    </w:lvl>
    <w:lvl w:ilvl="5" w:tplc="04220005" w:tentative="1">
      <w:start w:val="1"/>
      <w:numFmt w:val="bullet"/>
      <w:lvlText w:val=""/>
      <w:lvlJc w:val="left"/>
      <w:pPr>
        <w:ind w:left="4284" w:hanging="360"/>
      </w:pPr>
      <w:rPr>
        <w:rFonts w:ascii="Wingdings" w:hAnsi="Wingdings" w:hint="default"/>
      </w:rPr>
    </w:lvl>
    <w:lvl w:ilvl="6" w:tplc="04220001" w:tentative="1">
      <w:start w:val="1"/>
      <w:numFmt w:val="bullet"/>
      <w:lvlText w:val=""/>
      <w:lvlJc w:val="left"/>
      <w:pPr>
        <w:ind w:left="5004" w:hanging="360"/>
      </w:pPr>
      <w:rPr>
        <w:rFonts w:ascii="Symbol" w:hAnsi="Symbol" w:hint="default"/>
      </w:rPr>
    </w:lvl>
    <w:lvl w:ilvl="7" w:tplc="04220003" w:tentative="1">
      <w:start w:val="1"/>
      <w:numFmt w:val="bullet"/>
      <w:lvlText w:val="o"/>
      <w:lvlJc w:val="left"/>
      <w:pPr>
        <w:ind w:left="5724" w:hanging="360"/>
      </w:pPr>
      <w:rPr>
        <w:rFonts w:ascii="Courier New" w:hAnsi="Courier New" w:cs="Courier New" w:hint="default"/>
      </w:rPr>
    </w:lvl>
    <w:lvl w:ilvl="8" w:tplc="04220005" w:tentative="1">
      <w:start w:val="1"/>
      <w:numFmt w:val="bullet"/>
      <w:lvlText w:val=""/>
      <w:lvlJc w:val="left"/>
      <w:pPr>
        <w:ind w:left="6444" w:hanging="360"/>
      </w:pPr>
      <w:rPr>
        <w:rFonts w:ascii="Wingdings" w:hAnsi="Wingdings" w:hint="default"/>
      </w:rPr>
    </w:lvl>
  </w:abstractNum>
  <w:abstractNum w:abstractNumId="16" w15:restartNumberingAfterBreak="0">
    <w:nsid w:val="357207A1"/>
    <w:multiLevelType w:val="hybridMultilevel"/>
    <w:tmpl w:val="16C29476"/>
    <w:lvl w:ilvl="0" w:tplc="1466F48A">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7" w15:restartNumberingAfterBreak="0">
    <w:nsid w:val="3F932BA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A8611C"/>
    <w:multiLevelType w:val="singleLevel"/>
    <w:tmpl w:val="638A1244"/>
    <w:lvl w:ilvl="0">
      <w:numFmt w:val="bullet"/>
      <w:lvlText w:val="-"/>
      <w:lvlJc w:val="left"/>
      <w:pPr>
        <w:tabs>
          <w:tab w:val="num" w:pos="1080"/>
        </w:tabs>
        <w:ind w:left="1080" w:hanging="360"/>
      </w:pPr>
      <w:rPr>
        <w:rFonts w:hint="default"/>
      </w:rPr>
    </w:lvl>
  </w:abstractNum>
  <w:abstractNum w:abstractNumId="19" w15:restartNumberingAfterBreak="0">
    <w:nsid w:val="40454BEA"/>
    <w:multiLevelType w:val="hybridMultilevel"/>
    <w:tmpl w:val="2B166C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B83208F"/>
    <w:multiLevelType w:val="hybridMultilevel"/>
    <w:tmpl w:val="094E35D8"/>
    <w:lvl w:ilvl="0" w:tplc="8C647BC0">
      <w:start w:val="19"/>
      <w:numFmt w:val="bullet"/>
      <w:lvlText w:val="-"/>
      <w:lvlJc w:val="left"/>
      <w:pPr>
        <w:ind w:left="720" w:hanging="360"/>
      </w:pPr>
      <w:rPr>
        <w:rFonts w:ascii="TimesNewRomanPSMT" w:eastAsiaTheme="minorHAnsi" w:hAnsi="TimesNewRomanPSMT" w:cs="TimesNewRomanPSM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C715062"/>
    <w:multiLevelType w:val="hybridMultilevel"/>
    <w:tmpl w:val="1DB072C2"/>
    <w:lvl w:ilvl="0" w:tplc="398AD068">
      <w:start w:val="1"/>
      <w:numFmt w:val="decimal"/>
      <w:lvlText w:val="%1)"/>
      <w:lvlJc w:val="left"/>
      <w:pPr>
        <w:ind w:left="1174"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4CEF309F"/>
    <w:multiLevelType w:val="hybridMultilevel"/>
    <w:tmpl w:val="AD4A9E0E"/>
    <w:lvl w:ilvl="0" w:tplc="73E6BDF4">
      <w:start w:val="1"/>
      <w:numFmt w:val="decimal"/>
      <w:lvlText w:val="%1)"/>
      <w:lvlJc w:val="left"/>
      <w:pPr>
        <w:ind w:left="1150" w:hanging="360"/>
      </w:pPr>
      <w:rPr>
        <w:rFonts w:hint="default"/>
      </w:rPr>
    </w:lvl>
    <w:lvl w:ilvl="1" w:tplc="04220019" w:tentative="1">
      <w:start w:val="1"/>
      <w:numFmt w:val="lowerLetter"/>
      <w:lvlText w:val="%2."/>
      <w:lvlJc w:val="left"/>
      <w:pPr>
        <w:ind w:left="1870" w:hanging="360"/>
      </w:pPr>
    </w:lvl>
    <w:lvl w:ilvl="2" w:tplc="0422001B" w:tentative="1">
      <w:start w:val="1"/>
      <w:numFmt w:val="lowerRoman"/>
      <w:lvlText w:val="%3."/>
      <w:lvlJc w:val="right"/>
      <w:pPr>
        <w:ind w:left="2590" w:hanging="180"/>
      </w:pPr>
    </w:lvl>
    <w:lvl w:ilvl="3" w:tplc="0422000F" w:tentative="1">
      <w:start w:val="1"/>
      <w:numFmt w:val="decimal"/>
      <w:lvlText w:val="%4."/>
      <w:lvlJc w:val="left"/>
      <w:pPr>
        <w:ind w:left="3310" w:hanging="360"/>
      </w:pPr>
    </w:lvl>
    <w:lvl w:ilvl="4" w:tplc="04220019" w:tentative="1">
      <w:start w:val="1"/>
      <w:numFmt w:val="lowerLetter"/>
      <w:lvlText w:val="%5."/>
      <w:lvlJc w:val="left"/>
      <w:pPr>
        <w:ind w:left="4030" w:hanging="360"/>
      </w:pPr>
    </w:lvl>
    <w:lvl w:ilvl="5" w:tplc="0422001B" w:tentative="1">
      <w:start w:val="1"/>
      <w:numFmt w:val="lowerRoman"/>
      <w:lvlText w:val="%6."/>
      <w:lvlJc w:val="right"/>
      <w:pPr>
        <w:ind w:left="4750" w:hanging="180"/>
      </w:pPr>
    </w:lvl>
    <w:lvl w:ilvl="6" w:tplc="0422000F" w:tentative="1">
      <w:start w:val="1"/>
      <w:numFmt w:val="decimal"/>
      <w:lvlText w:val="%7."/>
      <w:lvlJc w:val="left"/>
      <w:pPr>
        <w:ind w:left="5470" w:hanging="360"/>
      </w:pPr>
    </w:lvl>
    <w:lvl w:ilvl="7" w:tplc="04220019" w:tentative="1">
      <w:start w:val="1"/>
      <w:numFmt w:val="lowerLetter"/>
      <w:lvlText w:val="%8."/>
      <w:lvlJc w:val="left"/>
      <w:pPr>
        <w:ind w:left="6190" w:hanging="360"/>
      </w:pPr>
    </w:lvl>
    <w:lvl w:ilvl="8" w:tplc="0422001B" w:tentative="1">
      <w:start w:val="1"/>
      <w:numFmt w:val="lowerRoman"/>
      <w:lvlText w:val="%9."/>
      <w:lvlJc w:val="right"/>
      <w:pPr>
        <w:ind w:left="6910" w:hanging="180"/>
      </w:pPr>
    </w:lvl>
  </w:abstractNum>
  <w:abstractNum w:abstractNumId="23" w15:restartNumberingAfterBreak="0">
    <w:nsid w:val="507F4F4E"/>
    <w:multiLevelType w:val="hybridMultilevel"/>
    <w:tmpl w:val="E698D8D4"/>
    <w:lvl w:ilvl="0" w:tplc="B75A91FC">
      <w:start w:val="1"/>
      <w:numFmt w:val="decimal"/>
      <w:lvlText w:val="%1."/>
      <w:lvlJc w:val="left"/>
      <w:pPr>
        <w:ind w:left="790" w:hanging="36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24" w15:restartNumberingAfterBreak="0">
    <w:nsid w:val="521543E9"/>
    <w:multiLevelType w:val="hybridMultilevel"/>
    <w:tmpl w:val="356A7464"/>
    <w:lvl w:ilvl="0" w:tplc="B5FE4A96">
      <w:start w:val="1"/>
      <w:numFmt w:val="decimal"/>
      <w:lvlText w:val="%1)"/>
      <w:lvlJc w:val="left"/>
      <w:pPr>
        <w:ind w:left="1069"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4A212CD"/>
    <w:multiLevelType w:val="hybridMultilevel"/>
    <w:tmpl w:val="FA7CFAC8"/>
    <w:lvl w:ilvl="0" w:tplc="5ADC259C">
      <w:start w:val="1"/>
      <w:numFmt w:val="bullet"/>
      <w:lvlText w:val=""/>
      <w:lvlJc w:val="left"/>
      <w:pPr>
        <w:tabs>
          <w:tab w:val="num" w:pos="720"/>
        </w:tabs>
        <w:ind w:left="720" w:hanging="360"/>
      </w:pPr>
      <w:rPr>
        <w:rFonts w:ascii="Wingdings" w:hAnsi="Wingdings" w:hint="default"/>
      </w:rPr>
    </w:lvl>
    <w:lvl w:ilvl="1" w:tplc="39283B14" w:tentative="1">
      <w:start w:val="1"/>
      <w:numFmt w:val="bullet"/>
      <w:lvlText w:val=""/>
      <w:lvlJc w:val="left"/>
      <w:pPr>
        <w:tabs>
          <w:tab w:val="num" w:pos="1440"/>
        </w:tabs>
        <w:ind w:left="1440" w:hanging="360"/>
      </w:pPr>
      <w:rPr>
        <w:rFonts w:ascii="Wingdings" w:hAnsi="Wingdings" w:hint="default"/>
      </w:rPr>
    </w:lvl>
    <w:lvl w:ilvl="2" w:tplc="C23ABC74" w:tentative="1">
      <w:start w:val="1"/>
      <w:numFmt w:val="bullet"/>
      <w:lvlText w:val=""/>
      <w:lvlJc w:val="left"/>
      <w:pPr>
        <w:tabs>
          <w:tab w:val="num" w:pos="2160"/>
        </w:tabs>
        <w:ind w:left="2160" w:hanging="360"/>
      </w:pPr>
      <w:rPr>
        <w:rFonts w:ascii="Wingdings" w:hAnsi="Wingdings" w:hint="default"/>
      </w:rPr>
    </w:lvl>
    <w:lvl w:ilvl="3" w:tplc="3ECA2B6C" w:tentative="1">
      <w:start w:val="1"/>
      <w:numFmt w:val="bullet"/>
      <w:lvlText w:val=""/>
      <w:lvlJc w:val="left"/>
      <w:pPr>
        <w:tabs>
          <w:tab w:val="num" w:pos="2880"/>
        </w:tabs>
        <w:ind w:left="2880" w:hanging="360"/>
      </w:pPr>
      <w:rPr>
        <w:rFonts w:ascii="Wingdings" w:hAnsi="Wingdings" w:hint="default"/>
      </w:rPr>
    </w:lvl>
    <w:lvl w:ilvl="4" w:tplc="2B5CDF1E" w:tentative="1">
      <w:start w:val="1"/>
      <w:numFmt w:val="bullet"/>
      <w:lvlText w:val=""/>
      <w:lvlJc w:val="left"/>
      <w:pPr>
        <w:tabs>
          <w:tab w:val="num" w:pos="3600"/>
        </w:tabs>
        <w:ind w:left="3600" w:hanging="360"/>
      </w:pPr>
      <w:rPr>
        <w:rFonts w:ascii="Wingdings" w:hAnsi="Wingdings" w:hint="default"/>
      </w:rPr>
    </w:lvl>
    <w:lvl w:ilvl="5" w:tplc="39807362" w:tentative="1">
      <w:start w:val="1"/>
      <w:numFmt w:val="bullet"/>
      <w:lvlText w:val=""/>
      <w:lvlJc w:val="left"/>
      <w:pPr>
        <w:tabs>
          <w:tab w:val="num" w:pos="4320"/>
        </w:tabs>
        <w:ind w:left="4320" w:hanging="360"/>
      </w:pPr>
      <w:rPr>
        <w:rFonts w:ascii="Wingdings" w:hAnsi="Wingdings" w:hint="default"/>
      </w:rPr>
    </w:lvl>
    <w:lvl w:ilvl="6" w:tplc="02A8204A" w:tentative="1">
      <w:start w:val="1"/>
      <w:numFmt w:val="bullet"/>
      <w:lvlText w:val=""/>
      <w:lvlJc w:val="left"/>
      <w:pPr>
        <w:tabs>
          <w:tab w:val="num" w:pos="5040"/>
        </w:tabs>
        <w:ind w:left="5040" w:hanging="360"/>
      </w:pPr>
      <w:rPr>
        <w:rFonts w:ascii="Wingdings" w:hAnsi="Wingdings" w:hint="default"/>
      </w:rPr>
    </w:lvl>
    <w:lvl w:ilvl="7" w:tplc="016CCA14" w:tentative="1">
      <w:start w:val="1"/>
      <w:numFmt w:val="bullet"/>
      <w:lvlText w:val=""/>
      <w:lvlJc w:val="left"/>
      <w:pPr>
        <w:tabs>
          <w:tab w:val="num" w:pos="5760"/>
        </w:tabs>
        <w:ind w:left="5760" w:hanging="360"/>
      </w:pPr>
      <w:rPr>
        <w:rFonts w:ascii="Wingdings" w:hAnsi="Wingdings" w:hint="default"/>
      </w:rPr>
    </w:lvl>
    <w:lvl w:ilvl="8" w:tplc="EFF40A9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E26D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6BF609D"/>
    <w:multiLevelType w:val="hybridMultilevel"/>
    <w:tmpl w:val="06E8768E"/>
    <w:lvl w:ilvl="0" w:tplc="AA946200">
      <w:numFmt w:val="bullet"/>
      <w:lvlText w:val="-"/>
      <w:lvlJc w:val="left"/>
      <w:pPr>
        <w:ind w:left="825" w:hanging="360"/>
      </w:pPr>
      <w:rPr>
        <w:rFonts w:ascii="Times New Roman" w:eastAsia="Times New Roman" w:hAnsi="Times New Roman" w:cs="Times New Roman" w:hint="default"/>
      </w:rPr>
    </w:lvl>
    <w:lvl w:ilvl="1" w:tplc="04220003" w:tentative="1">
      <w:start w:val="1"/>
      <w:numFmt w:val="bullet"/>
      <w:lvlText w:val="o"/>
      <w:lvlJc w:val="left"/>
      <w:pPr>
        <w:ind w:left="1545" w:hanging="360"/>
      </w:pPr>
      <w:rPr>
        <w:rFonts w:ascii="Courier New" w:hAnsi="Courier New" w:cs="Courier New" w:hint="default"/>
      </w:rPr>
    </w:lvl>
    <w:lvl w:ilvl="2" w:tplc="04220005" w:tentative="1">
      <w:start w:val="1"/>
      <w:numFmt w:val="bullet"/>
      <w:lvlText w:val=""/>
      <w:lvlJc w:val="left"/>
      <w:pPr>
        <w:ind w:left="2265" w:hanging="360"/>
      </w:pPr>
      <w:rPr>
        <w:rFonts w:ascii="Wingdings" w:hAnsi="Wingdings" w:hint="default"/>
      </w:rPr>
    </w:lvl>
    <w:lvl w:ilvl="3" w:tplc="04220001" w:tentative="1">
      <w:start w:val="1"/>
      <w:numFmt w:val="bullet"/>
      <w:lvlText w:val=""/>
      <w:lvlJc w:val="left"/>
      <w:pPr>
        <w:ind w:left="2985" w:hanging="360"/>
      </w:pPr>
      <w:rPr>
        <w:rFonts w:ascii="Symbol" w:hAnsi="Symbol" w:hint="default"/>
      </w:rPr>
    </w:lvl>
    <w:lvl w:ilvl="4" w:tplc="04220003" w:tentative="1">
      <w:start w:val="1"/>
      <w:numFmt w:val="bullet"/>
      <w:lvlText w:val="o"/>
      <w:lvlJc w:val="left"/>
      <w:pPr>
        <w:ind w:left="3705" w:hanging="360"/>
      </w:pPr>
      <w:rPr>
        <w:rFonts w:ascii="Courier New" w:hAnsi="Courier New" w:cs="Courier New" w:hint="default"/>
      </w:rPr>
    </w:lvl>
    <w:lvl w:ilvl="5" w:tplc="04220005" w:tentative="1">
      <w:start w:val="1"/>
      <w:numFmt w:val="bullet"/>
      <w:lvlText w:val=""/>
      <w:lvlJc w:val="left"/>
      <w:pPr>
        <w:ind w:left="4425" w:hanging="360"/>
      </w:pPr>
      <w:rPr>
        <w:rFonts w:ascii="Wingdings" w:hAnsi="Wingdings" w:hint="default"/>
      </w:rPr>
    </w:lvl>
    <w:lvl w:ilvl="6" w:tplc="04220001" w:tentative="1">
      <w:start w:val="1"/>
      <w:numFmt w:val="bullet"/>
      <w:lvlText w:val=""/>
      <w:lvlJc w:val="left"/>
      <w:pPr>
        <w:ind w:left="5145" w:hanging="360"/>
      </w:pPr>
      <w:rPr>
        <w:rFonts w:ascii="Symbol" w:hAnsi="Symbol" w:hint="default"/>
      </w:rPr>
    </w:lvl>
    <w:lvl w:ilvl="7" w:tplc="04220003" w:tentative="1">
      <w:start w:val="1"/>
      <w:numFmt w:val="bullet"/>
      <w:lvlText w:val="o"/>
      <w:lvlJc w:val="left"/>
      <w:pPr>
        <w:ind w:left="5865" w:hanging="360"/>
      </w:pPr>
      <w:rPr>
        <w:rFonts w:ascii="Courier New" w:hAnsi="Courier New" w:cs="Courier New" w:hint="default"/>
      </w:rPr>
    </w:lvl>
    <w:lvl w:ilvl="8" w:tplc="04220005" w:tentative="1">
      <w:start w:val="1"/>
      <w:numFmt w:val="bullet"/>
      <w:lvlText w:val=""/>
      <w:lvlJc w:val="left"/>
      <w:pPr>
        <w:ind w:left="6585" w:hanging="360"/>
      </w:pPr>
      <w:rPr>
        <w:rFonts w:ascii="Wingdings" w:hAnsi="Wingdings" w:hint="default"/>
      </w:rPr>
    </w:lvl>
  </w:abstractNum>
  <w:abstractNum w:abstractNumId="28"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2"/>
  </w:num>
  <w:num w:numId="3">
    <w:abstractNumId w:val="5"/>
  </w:num>
  <w:num w:numId="4">
    <w:abstractNumId w:val="2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8"/>
  </w:num>
  <w:num w:numId="7">
    <w:abstractNumId w:val="6"/>
  </w:num>
  <w:num w:numId="8">
    <w:abstractNumId w:val="13"/>
  </w:num>
  <w:num w:numId="9">
    <w:abstractNumId w:val="16"/>
  </w:num>
  <w:num w:numId="10">
    <w:abstractNumId w:val="14"/>
  </w:num>
  <w:num w:numId="11">
    <w:abstractNumId w:val="0"/>
  </w:num>
  <w:num w:numId="12">
    <w:abstractNumId w:val="11"/>
  </w:num>
  <w:num w:numId="13">
    <w:abstractNumId w:val="12"/>
  </w:num>
  <w:num w:numId="14">
    <w:abstractNumId w:val="4"/>
  </w:num>
  <w:num w:numId="15">
    <w:abstractNumId w:val="23"/>
  </w:num>
  <w:num w:numId="16">
    <w:abstractNumId w:val="22"/>
  </w:num>
  <w:num w:numId="17">
    <w:abstractNumId w:val="26"/>
  </w:num>
  <w:num w:numId="18">
    <w:abstractNumId w:val="20"/>
  </w:num>
  <w:num w:numId="19">
    <w:abstractNumId w:val="24"/>
  </w:num>
  <w:num w:numId="20">
    <w:abstractNumId w:val="17"/>
  </w:num>
  <w:num w:numId="21">
    <w:abstractNumId w:val="9"/>
  </w:num>
  <w:num w:numId="22">
    <w:abstractNumId w:val="1"/>
  </w:num>
  <w:num w:numId="23">
    <w:abstractNumId w:val="19"/>
  </w:num>
  <w:num w:numId="24">
    <w:abstractNumId w:val="21"/>
  </w:num>
  <w:num w:numId="25">
    <w:abstractNumId w:val="8"/>
  </w:num>
  <w:num w:numId="26">
    <w:abstractNumId w:val="7"/>
  </w:num>
  <w:num w:numId="27">
    <w:abstractNumId w:val="25"/>
  </w:num>
  <w:num w:numId="28">
    <w:abstractNumId w:val="15"/>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2ACF"/>
    <w:rsid w:val="00002F31"/>
    <w:rsid w:val="00004215"/>
    <w:rsid w:val="00004EAC"/>
    <w:rsid w:val="00010838"/>
    <w:rsid w:val="00011DBF"/>
    <w:rsid w:val="000149A4"/>
    <w:rsid w:val="0001537F"/>
    <w:rsid w:val="00017122"/>
    <w:rsid w:val="00017955"/>
    <w:rsid w:val="00017A85"/>
    <w:rsid w:val="00020BCB"/>
    <w:rsid w:val="000222BD"/>
    <w:rsid w:val="00022872"/>
    <w:rsid w:val="00024D21"/>
    <w:rsid w:val="000304FA"/>
    <w:rsid w:val="000325BE"/>
    <w:rsid w:val="00034363"/>
    <w:rsid w:val="00034AF8"/>
    <w:rsid w:val="00034CDD"/>
    <w:rsid w:val="00036404"/>
    <w:rsid w:val="0004011C"/>
    <w:rsid w:val="0004086F"/>
    <w:rsid w:val="00044049"/>
    <w:rsid w:val="0004522F"/>
    <w:rsid w:val="00045ED4"/>
    <w:rsid w:val="00050F71"/>
    <w:rsid w:val="00053DBA"/>
    <w:rsid w:val="00053F6E"/>
    <w:rsid w:val="00061121"/>
    <w:rsid w:val="0006619C"/>
    <w:rsid w:val="000666ED"/>
    <w:rsid w:val="0007056F"/>
    <w:rsid w:val="00071241"/>
    <w:rsid w:val="00071D2A"/>
    <w:rsid w:val="00075EE1"/>
    <w:rsid w:val="00075F49"/>
    <w:rsid w:val="000778AD"/>
    <w:rsid w:val="00082098"/>
    <w:rsid w:val="00083C2E"/>
    <w:rsid w:val="00083F6F"/>
    <w:rsid w:val="00085470"/>
    <w:rsid w:val="00091809"/>
    <w:rsid w:val="0009277A"/>
    <w:rsid w:val="00092906"/>
    <w:rsid w:val="000A0454"/>
    <w:rsid w:val="000A11BC"/>
    <w:rsid w:val="000A1F1F"/>
    <w:rsid w:val="000A2CD6"/>
    <w:rsid w:val="000A46BD"/>
    <w:rsid w:val="000B1CEA"/>
    <w:rsid w:val="000B23E6"/>
    <w:rsid w:val="000B2A59"/>
    <w:rsid w:val="000B4DDA"/>
    <w:rsid w:val="000B762F"/>
    <w:rsid w:val="000C07C3"/>
    <w:rsid w:val="000C3005"/>
    <w:rsid w:val="000C751C"/>
    <w:rsid w:val="000D3284"/>
    <w:rsid w:val="000D4562"/>
    <w:rsid w:val="000D4AA3"/>
    <w:rsid w:val="000D660A"/>
    <w:rsid w:val="000D7663"/>
    <w:rsid w:val="000D7A31"/>
    <w:rsid w:val="000E05D6"/>
    <w:rsid w:val="000E131F"/>
    <w:rsid w:val="000E1877"/>
    <w:rsid w:val="000E1F4A"/>
    <w:rsid w:val="000E633A"/>
    <w:rsid w:val="000F043C"/>
    <w:rsid w:val="000F1726"/>
    <w:rsid w:val="000F228D"/>
    <w:rsid w:val="000F28DB"/>
    <w:rsid w:val="000F3E41"/>
    <w:rsid w:val="000F4022"/>
    <w:rsid w:val="000F59F6"/>
    <w:rsid w:val="00101165"/>
    <w:rsid w:val="0010274C"/>
    <w:rsid w:val="00103171"/>
    <w:rsid w:val="00106DEB"/>
    <w:rsid w:val="001075BC"/>
    <w:rsid w:val="001116E9"/>
    <w:rsid w:val="001117D7"/>
    <w:rsid w:val="0011571A"/>
    <w:rsid w:val="00124448"/>
    <w:rsid w:val="001269F0"/>
    <w:rsid w:val="00126C68"/>
    <w:rsid w:val="00127427"/>
    <w:rsid w:val="001275BF"/>
    <w:rsid w:val="00134F0D"/>
    <w:rsid w:val="00137894"/>
    <w:rsid w:val="0014129D"/>
    <w:rsid w:val="00141FC5"/>
    <w:rsid w:val="001478A6"/>
    <w:rsid w:val="00155507"/>
    <w:rsid w:val="00160549"/>
    <w:rsid w:val="00160A16"/>
    <w:rsid w:val="00160AD4"/>
    <w:rsid w:val="001618DC"/>
    <w:rsid w:val="001627BC"/>
    <w:rsid w:val="00164F6F"/>
    <w:rsid w:val="00165192"/>
    <w:rsid w:val="001662F0"/>
    <w:rsid w:val="0017308F"/>
    <w:rsid w:val="001737EC"/>
    <w:rsid w:val="00184EA7"/>
    <w:rsid w:val="00184EC1"/>
    <w:rsid w:val="001854C8"/>
    <w:rsid w:val="00190391"/>
    <w:rsid w:val="00193183"/>
    <w:rsid w:val="00193447"/>
    <w:rsid w:val="00196A04"/>
    <w:rsid w:val="001A1164"/>
    <w:rsid w:val="001A3A48"/>
    <w:rsid w:val="001A40B7"/>
    <w:rsid w:val="001A41C3"/>
    <w:rsid w:val="001A5D7F"/>
    <w:rsid w:val="001A6D7F"/>
    <w:rsid w:val="001B1617"/>
    <w:rsid w:val="001B1F7B"/>
    <w:rsid w:val="001B29D5"/>
    <w:rsid w:val="001B2D62"/>
    <w:rsid w:val="001B5CB6"/>
    <w:rsid w:val="001B6091"/>
    <w:rsid w:val="001B7049"/>
    <w:rsid w:val="001B7AB2"/>
    <w:rsid w:val="001C0067"/>
    <w:rsid w:val="001C3A7F"/>
    <w:rsid w:val="001C4A90"/>
    <w:rsid w:val="001C609A"/>
    <w:rsid w:val="001D054D"/>
    <w:rsid w:val="001D1EA3"/>
    <w:rsid w:val="001D2893"/>
    <w:rsid w:val="001D2E36"/>
    <w:rsid w:val="001D6076"/>
    <w:rsid w:val="001D7824"/>
    <w:rsid w:val="001D7F59"/>
    <w:rsid w:val="001E3A64"/>
    <w:rsid w:val="001E535D"/>
    <w:rsid w:val="001E7BA5"/>
    <w:rsid w:val="001F0E6F"/>
    <w:rsid w:val="001F2E48"/>
    <w:rsid w:val="001F33F7"/>
    <w:rsid w:val="001F4E62"/>
    <w:rsid w:val="002003CA"/>
    <w:rsid w:val="00202541"/>
    <w:rsid w:val="00203230"/>
    <w:rsid w:val="00213AFD"/>
    <w:rsid w:val="002148ED"/>
    <w:rsid w:val="00214D77"/>
    <w:rsid w:val="00215622"/>
    <w:rsid w:val="0021624A"/>
    <w:rsid w:val="00217C0F"/>
    <w:rsid w:val="0022057A"/>
    <w:rsid w:val="0022226B"/>
    <w:rsid w:val="002222D2"/>
    <w:rsid w:val="002250B2"/>
    <w:rsid w:val="00226FF6"/>
    <w:rsid w:val="0023174E"/>
    <w:rsid w:val="00232DF3"/>
    <w:rsid w:val="00235A99"/>
    <w:rsid w:val="00236DF8"/>
    <w:rsid w:val="002406B8"/>
    <w:rsid w:val="00241C68"/>
    <w:rsid w:val="00246833"/>
    <w:rsid w:val="002469D1"/>
    <w:rsid w:val="00247A02"/>
    <w:rsid w:val="00250FAA"/>
    <w:rsid w:val="0025111A"/>
    <w:rsid w:val="00251666"/>
    <w:rsid w:val="002538C4"/>
    <w:rsid w:val="0025451A"/>
    <w:rsid w:val="00255DE5"/>
    <w:rsid w:val="00256473"/>
    <w:rsid w:val="00256782"/>
    <w:rsid w:val="00257CE2"/>
    <w:rsid w:val="00257FA5"/>
    <w:rsid w:val="002616C9"/>
    <w:rsid w:val="002625FF"/>
    <w:rsid w:val="00262EAA"/>
    <w:rsid w:val="00264B5E"/>
    <w:rsid w:val="002670E6"/>
    <w:rsid w:val="00267668"/>
    <w:rsid w:val="002737DE"/>
    <w:rsid w:val="00274122"/>
    <w:rsid w:val="00275931"/>
    <w:rsid w:val="00276A0E"/>
    <w:rsid w:val="002818F8"/>
    <w:rsid w:val="0028194C"/>
    <w:rsid w:val="00282908"/>
    <w:rsid w:val="0028290A"/>
    <w:rsid w:val="002849BB"/>
    <w:rsid w:val="002937E1"/>
    <w:rsid w:val="00294264"/>
    <w:rsid w:val="0029444E"/>
    <w:rsid w:val="0029489F"/>
    <w:rsid w:val="002953E6"/>
    <w:rsid w:val="00295B15"/>
    <w:rsid w:val="002962BA"/>
    <w:rsid w:val="00296827"/>
    <w:rsid w:val="00296C9F"/>
    <w:rsid w:val="002A00B3"/>
    <w:rsid w:val="002A1B44"/>
    <w:rsid w:val="002A5BC5"/>
    <w:rsid w:val="002B0484"/>
    <w:rsid w:val="002B299D"/>
    <w:rsid w:val="002B3C10"/>
    <w:rsid w:val="002B506F"/>
    <w:rsid w:val="002B6030"/>
    <w:rsid w:val="002C116C"/>
    <w:rsid w:val="002C3124"/>
    <w:rsid w:val="002C6F5F"/>
    <w:rsid w:val="002D0B04"/>
    <w:rsid w:val="002D3C47"/>
    <w:rsid w:val="002D3DC9"/>
    <w:rsid w:val="002D61D1"/>
    <w:rsid w:val="002E17BD"/>
    <w:rsid w:val="002E49B4"/>
    <w:rsid w:val="002E4ADF"/>
    <w:rsid w:val="002E4F20"/>
    <w:rsid w:val="002E613A"/>
    <w:rsid w:val="002E764E"/>
    <w:rsid w:val="002E7CA9"/>
    <w:rsid w:val="002F0099"/>
    <w:rsid w:val="002F2AAD"/>
    <w:rsid w:val="002F2C00"/>
    <w:rsid w:val="002F4C89"/>
    <w:rsid w:val="002F5359"/>
    <w:rsid w:val="00302AB1"/>
    <w:rsid w:val="00306564"/>
    <w:rsid w:val="0030668A"/>
    <w:rsid w:val="00314F48"/>
    <w:rsid w:val="00315EDA"/>
    <w:rsid w:val="00320A50"/>
    <w:rsid w:val="003233C3"/>
    <w:rsid w:val="0032599F"/>
    <w:rsid w:val="00332FC3"/>
    <w:rsid w:val="003334C5"/>
    <w:rsid w:val="003355C4"/>
    <w:rsid w:val="00335C5E"/>
    <w:rsid w:val="00336D9B"/>
    <w:rsid w:val="0034019A"/>
    <w:rsid w:val="00342167"/>
    <w:rsid w:val="00342177"/>
    <w:rsid w:val="003438F6"/>
    <w:rsid w:val="00343E77"/>
    <w:rsid w:val="003441FC"/>
    <w:rsid w:val="00346513"/>
    <w:rsid w:val="00347AF1"/>
    <w:rsid w:val="0035197C"/>
    <w:rsid w:val="00357681"/>
    <w:rsid w:val="003613ED"/>
    <w:rsid w:val="00362E2E"/>
    <w:rsid w:val="00362F24"/>
    <w:rsid w:val="0036594E"/>
    <w:rsid w:val="00366417"/>
    <w:rsid w:val="00366907"/>
    <w:rsid w:val="00371CED"/>
    <w:rsid w:val="00372E10"/>
    <w:rsid w:val="00373FC5"/>
    <w:rsid w:val="003748C6"/>
    <w:rsid w:val="00375185"/>
    <w:rsid w:val="00377B97"/>
    <w:rsid w:val="00380329"/>
    <w:rsid w:val="00380F39"/>
    <w:rsid w:val="003816BB"/>
    <w:rsid w:val="00382402"/>
    <w:rsid w:val="003843BC"/>
    <w:rsid w:val="003846B2"/>
    <w:rsid w:val="003847A5"/>
    <w:rsid w:val="003858FD"/>
    <w:rsid w:val="00386DB0"/>
    <w:rsid w:val="003871DD"/>
    <w:rsid w:val="003902A3"/>
    <w:rsid w:val="00391CDD"/>
    <w:rsid w:val="00391E94"/>
    <w:rsid w:val="0039214D"/>
    <w:rsid w:val="00394966"/>
    <w:rsid w:val="00397787"/>
    <w:rsid w:val="003A197C"/>
    <w:rsid w:val="003A1CC5"/>
    <w:rsid w:val="003A3E9B"/>
    <w:rsid w:val="003A4727"/>
    <w:rsid w:val="003A56CC"/>
    <w:rsid w:val="003A5784"/>
    <w:rsid w:val="003A611F"/>
    <w:rsid w:val="003A7519"/>
    <w:rsid w:val="003B368E"/>
    <w:rsid w:val="003B6972"/>
    <w:rsid w:val="003B72A2"/>
    <w:rsid w:val="003C1EF7"/>
    <w:rsid w:val="003C3B27"/>
    <w:rsid w:val="003C6B54"/>
    <w:rsid w:val="003C6F25"/>
    <w:rsid w:val="003C7AC4"/>
    <w:rsid w:val="003D0F56"/>
    <w:rsid w:val="003D1E67"/>
    <w:rsid w:val="003D417A"/>
    <w:rsid w:val="003D5915"/>
    <w:rsid w:val="003D6735"/>
    <w:rsid w:val="003E0CD3"/>
    <w:rsid w:val="003E45FB"/>
    <w:rsid w:val="003E734C"/>
    <w:rsid w:val="003E7540"/>
    <w:rsid w:val="003F09FE"/>
    <w:rsid w:val="003F3116"/>
    <w:rsid w:val="003F3A32"/>
    <w:rsid w:val="003F4E2F"/>
    <w:rsid w:val="003F5441"/>
    <w:rsid w:val="003F5469"/>
    <w:rsid w:val="003F5F80"/>
    <w:rsid w:val="003F6A85"/>
    <w:rsid w:val="004042D9"/>
    <w:rsid w:val="004046C5"/>
    <w:rsid w:val="00406D24"/>
    <w:rsid w:val="00407D2C"/>
    <w:rsid w:val="00411BFE"/>
    <w:rsid w:val="00416FB5"/>
    <w:rsid w:val="004172FB"/>
    <w:rsid w:val="00417D45"/>
    <w:rsid w:val="00420907"/>
    <w:rsid w:val="004214B3"/>
    <w:rsid w:val="0042335C"/>
    <w:rsid w:val="00423E04"/>
    <w:rsid w:val="0042553D"/>
    <w:rsid w:val="00425DEF"/>
    <w:rsid w:val="0042607E"/>
    <w:rsid w:val="004266B6"/>
    <w:rsid w:val="004274C6"/>
    <w:rsid w:val="004340DF"/>
    <w:rsid w:val="0043581D"/>
    <w:rsid w:val="004363EC"/>
    <w:rsid w:val="0044020F"/>
    <w:rsid w:val="004407FF"/>
    <w:rsid w:val="00441BB7"/>
    <w:rsid w:val="00442FF8"/>
    <w:rsid w:val="004437CF"/>
    <w:rsid w:val="00444872"/>
    <w:rsid w:val="00452337"/>
    <w:rsid w:val="00452FBF"/>
    <w:rsid w:val="00453831"/>
    <w:rsid w:val="00454196"/>
    <w:rsid w:val="0045441F"/>
    <w:rsid w:val="00455753"/>
    <w:rsid w:val="00456FD1"/>
    <w:rsid w:val="00462668"/>
    <w:rsid w:val="0046281B"/>
    <w:rsid w:val="00462C75"/>
    <w:rsid w:val="00463DE2"/>
    <w:rsid w:val="00464816"/>
    <w:rsid w:val="00465402"/>
    <w:rsid w:val="0046636D"/>
    <w:rsid w:val="0046637D"/>
    <w:rsid w:val="0046653A"/>
    <w:rsid w:val="00467006"/>
    <w:rsid w:val="004735A8"/>
    <w:rsid w:val="004739BB"/>
    <w:rsid w:val="0047512E"/>
    <w:rsid w:val="00481847"/>
    <w:rsid w:val="00482467"/>
    <w:rsid w:val="00492061"/>
    <w:rsid w:val="004923A1"/>
    <w:rsid w:val="004945CD"/>
    <w:rsid w:val="00494FBF"/>
    <w:rsid w:val="00495908"/>
    <w:rsid w:val="004A0208"/>
    <w:rsid w:val="004A2EF1"/>
    <w:rsid w:val="004A2F1F"/>
    <w:rsid w:val="004A45CD"/>
    <w:rsid w:val="004A566B"/>
    <w:rsid w:val="004A6A3D"/>
    <w:rsid w:val="004A7C41"/>
    <w:rsid w:val="004B0BE0"/>
    <w:rsid w:val="004B0C33"/>
    <w:rsid w:val="004B0E4A"/>
    <w:rsid w:val="004B14A1"/>
    <w:rsid w:val="004B1B52"/>
    <w:rsid w:val="004B2BD9"/>
    <w:rsid w:val="004B65C1"/>
    <w:rsid w:val="004B6D1A"/>
    <w:rsid w:val="004C1673"/>
    <w:rsid w:val="004C3975"/>
    <w:rsid w:val="004C3BF0"/>
    <w:rsid w:val="004C5A8B"/>
    <w:rsid w:val="004D0476"/>
    <w:rsid w:val="004D141F"/>
    <w:rsid w:val="004D1AA8"/>
    <w:rsid w:val="004D4624"/>
    <w:rsid w:val="004D6B6D"/>
    <w:rsid w:val="004E26C0"/>
    <w:rsid w:val="004E2BD7"/>
    <w:rsid w:val="004E6C6C"/>
    <w:rsid w:val="004F06B6"/>
    <w:rsid w:val="004F07F0"/>
    <w:rsid w:val="004F1BD1"/>
    <w:rsid w:val="004F322A"/>
    <w:rsid w:val="004F4FF7"/>
    <w:rsid w:val="004F5624"/>
    <w:rsid w:val="004F61CF"/>
    <w:rsid w:val="004F6EFA"/>
    <w:rsid w:val="004F749C"/>
    <w:rsid w:val="00501244"/>
    <w:rsid w:val="00502162"/>
    <w:rsid w:val="00506500"/>
    <w:rsid w:val="005067E2"/>
    <w:rsid w:val="00512790"/>
    <w:rsid w:val="00512C6A"/>
    <w:rsid w:val="0051452E"/>
    <w:rsid w:val="005150C0"/>
    <w:rsid w:val="005151FD"/>
    <w:rsid w:val="00520078"/>
    <w:rsid w:val="005210F0"/>
    <w:rsid w:val="005213B5"/>
    <w:rsid w:val="00521C22"/>
    <w:rsid w:val="00522858"/>
    <w:rsid w:val="00522A57"/>
    <w:rsid w:val="00525B8F"/>
    <w:rsid w:val="005265BE"/>
    <w:rsid w:val="00526AE5"/>
    <w:rsid w:val="00526B09"/>
    <w:rsid w:val="00526DD4"/>
    <w:rsid w:val="0052771B"/>
    <w:rsid w:val="005319B4"/>
    <w:rsid w:val="00535F4F"/>
    <w:rsid w:val="00540792"/>
    <w:rsid w:val="00541626"/>
    <w:rsid w:val="00542AA9"/>
    <w:rsid w:val="005500B4"/>
    <w:rsid w:val="005500D6"/>
    <w:rsid w:val="0055298C"/>
    <w:rsid w:val="00556221"/>
    <w:rsid w:val="0055685B"/>
    <w:rsid w:val="0056284F"/>
    <w:rsid w:val="00565D74"/>
    <w:rsid w:val="00572A99"/>
    <w:rsid w:val="00574B0E"/>
    <w:rsid w:val="005754AF"/>
    <w:rsid w:val="00583A89"/>
    <w:rsid w:val="005859B1"/>
    <w:rsid w:val="005873B5"/>
    <w:rsid w:val="005874CA"/>
    <w:rsid w:val="00590115"/>
    <w:rsid w:val="00591009"/>
    <w:rsid w:val="005A14D7"/>
    <w:rsid w:val="005A1B21"/>
    <w:rsid w:val="005A1D69"/>
    <w:rsid w:val="005A2342"/>
    <w:rsid w:val="005A3128"/>
    <w:rsid w:val="005A713E"/>
    <w:rsid w:val="005A7244"/>
    <w:rsid w:val="005A75EE"/>
    <w:rsid w:val="005A7840"/>
    <w:rsid w:val="005B4BA5"/>
    <w:rsid w:val="005B4F79"/>
    <w:rsid w:val="005B5A14"/>
    <w:rsid w:val="005B5D24"/>
    <w:rsid w:val="005B7762"/>
    <w:rsid w:val="005C0681"/>
    <w:rsid w:val="005C382F"/>
    <w:rsid w:val="005C389B"/>
    <w:rsid w:val="005C6CD4"/>
    <w:rsid w:val="005D003D"/>
    <w:rsid w:val="005D0065"/>
    <w:rsid w:val="005D094F"/>
    <w:rsid w:val="005D115F"/>
    <w:rsid w:val="005D1260"/>
    <w:rsid w:val="005D3F07"/>
    <w:rsid w:val="005D55B3"/>
    <w:rsid w:val="005D745A"/>
    <w:rsid w:val="005E02FA"/>
    <w:rsid w:val="005E0312"/>
    <w:rsid w:val="005E0C0D"/>
    <w:rsid w:val="005E66BF"/>
    <w:rsid w:val="005F0C94"/>
    <w:rsid w:val="005F118A"/>
    <w:rsid w:val="005F68CA"/>
    <w:rsid w:val="00600601"/>
    <w:rsid w:val="0060141E"/>
    <w:rsid w:val="00601A95"/>
    <w:rsid w:val="00601E18"/>
    <w:rsid w:val="00602500"/>
    <w:rsid w:val="00602E43"/>
    <w:rsid w:val="0060417F"/>
    <w:rsid w:val="00604DC2"/>
    <w:rsid w:val="00606637"/>
    <w:rsid w:val="006073A3"/>
    <w:rsid w:val="00607985"/>
    <w:rsid w:val="006118BC"/>
    <w:rsid w:val="00614101"/>
    <w:rsid w:val="006148EB"/>
    <w:rsid w:val="00617309"/>
    <w:rsid w:val="00626F33"/>
    <w:rsid w:val="00627C38"/>
    <w:rsid w:val="00630BC7"/>
    <w:rsid w:val="00631DC5"/>
    <w:rsid w:val="006332B6"/>
    <w:rsid w:val="0063357E"/>
    <w:rsid w:val="00634727"/>
    <w:rsid w:val="00636BC8"/>
    <w:rsid w:val="00636BE8"/>
    <w:rsid w:val="00637C07"/>
    <w:rsid w:val="00637EE7"/>
    <w:rsid w:val="00645A92"/>
    <w:rsid w:val="00651DF7"/>
    <w:rsid w:val="00653AA3"/>
    <w:rsid w:val="00653D37"/>
    <w:rsid w:val="00653D58"/>
    <w:rsid w:val="00653F65"/>
    <w:rsid w:val="00655271"/>
    <w:rsid w:val="00657DA4"/>
    <w:rsid w:val="006617A7"/>
    <w:rsid w:val="00663EEF"/>
    <w:rsid w:val="006641AC"/>
    <w:rsid w:val="00666900"/>
    <w:rsid w:val="006700F0"/>
    <w:rsid w:val="00672594"/>
    <w:rsid w:val="00672645"/>
    <w:rsid w:val="00672BFB"/>
    <w:rsid w:val="0067309A"/>
    <w:rsid w:val="006740E4"/>
    <w:rsid w:val="00676A5E"/>
    <w:rsid w:val="0067732E"/>
    <w:rsid w:val="006819AC"/>
    <w:rsid w:val="00685A18"/>
    <w:rsid w:val="00686789"/>
    <w:rsid w:val="00687623"/>
    <w:rsid w:val="00690D52"/>
    <w:rsid w:val="00691040"/>
    <w:rsid w:val="00691272"/>
    <w:rsid w:val="00693AB1"/>
    <w:rsid w:val="00694F19"/>
    <w:rsid w:val="006A36C0"/>
    <w:rsid w:val="006A3C02"/>
    <w:rsid w:val="006A5399"/>
    <w:rsid w:val="006A5E48"/>
    <w:rsid w:val="006A6AD6"/>
    <w:rsid w:val="006A7DE7"/>
    <w:rsid w:val="006B115A"/>
    <w:rsid w:val="006B455A"/>
    <w:rsid w:val="006B5536"/>
    <w:rsid w:val="006B62A1"/>
    <w:rsid w:val="006B66C8"/>
    <w:rsid w:val="006B7B8F"/>
    <w:rsid w:val="006C09CA"/>
    <w:rsid w:val="006C0ED6"/>
    <w:rsid w:val="006C36B3"/>
    <w:rsid w:val="006C481C"/>
    <w:rsid w:val="006C6303"/>
    <w:rsid w:val="006C6EE0"/>
    <w:rsid w:val="006C7A05"/>
    <w:rsid w:val="006C7F69"/>
    <w:rsid w:val="006D1D38"/>
    <w:rsid w:val="006D25E4"/>
    <w:rsid w:val="006D3A06"/>
    <w:rsid w:val="006D4848"/>
    <w:rsid w:val="006D5818"/>
    <w:rsid w:val="006D7C2A"/>
    <w:rsid w:val="006E04B5"/>
    <w:rsid w:val="006E1323"/>
    <w:rsid w:val="006E4070"/>
    <w:rsid w:val="006E5840"/>
    <w:rsid w:val="006F145F"/>
    <w:rsid w:val="006F2D4A"/>
    <w:rsid w:val="006F3322"/>
    <w:rsid w:val="006F5923"/>
    <w:rsid w:val="006F63AC"/>
    <w:rsid w:val="0070019A"/>
    <w:rsid w:val="0070064B"/>
    <w:rsid w:val="007011A2"/>
    <w:rsid w:val="00702855"/>
    <w:rsid w:val="0070297E"/>
    <w:rsid w:val="00703F69"/>
    <w:rsid w:val="0070542D"/>
    <w:rsid w:val="00710DDA"/>
    <w:rsid w:val="007115C6"/>
    <w:rsid w:val="007140DC"/>
    <w:rsid w:val="0072013D"/>
    <w:rsid w:val="00720816"/>
    <w:rsid w:val="00723591"/>
    <w:rsid w:val="00725993"/>
    <w:rsid w:val="0073133B"/>
    <w:rsid w:val="00732F90"/>
    <w:rsid w:val="00734281"/>
    <w:rsid w:val="007342D9"/>
    <w:rsid w:val="00734882"/>
    <w:rsid w:val="007357A4"/>
    <w:rsid w:val="00737807"/>
    <w:rsid w:val="00740BE9"/>
    <w:rsid w:val="00743100"/>
    <w:rsid w:val="00745943"/>
    <w:rsid w:val="00745A91"/>
    <w:rsid w:val="007507A2"/>
    <w:rsid w:val="00750EEA"/>
    <w:rsid w:val="0075155B"/>
    <w:rsid w:val="007516E7"/>
    <w:rsid w:val="00751B38"/>
    <w:rsid w:val="00755505"/>
    <w:rsid w:val="007560EB"/>
    <w:rsid w:val="007579E6"/>
    <w:rsid w:val="00761787"/>
    <w:rsid w:val="00762E23"/>
    <w:rsid w:val="007635FE"/>
    <w:rsid w:val="00763857"/>
    <w:rsid w:val="00765BFA"/>
    <w:rsid w:val="0076768E"/>
    <w:rsid w:val="007707B8"/>
    <w:rsid w:val="00772BE3"/>
    <w:rsid w:val="00777468"/>
    <w:rsid w:val="007826E3"/>
    <w:rsid w:val="007834B1"/>
    <w:rsid w:val="00787A03"/>
    <w:rsid w:val="00787F07"/>
    <w:rsid w:val="00790488"/>
    <w:rsid w:val="00791341"/>
    <w:rsid w:val="00791C21"/>
    <w:rsid w:val="00791CA0"/>
    <w:rsid w:val="00791EA3"/>
    <w:rsid w:val="0079448B"/>
    <w:rsid w:val="00794B38"/>
    <w:rsid w:val="00794B66"/>
    <w:rsid w:val="007963B8"/>
    <w:rsid w:val="00796524"/>
    <w:rsid w:val="007A11D3"/>
    <w:rsid w:val="007A7748"/>
    <w:rsid w:val="007B0E2F"/>
    <w:rsid w:val="007B1BE7"/>
    <w:rsid w:val="007B4930"/>
    <w:rsid w:val="007B5E69"/>
    <w:rsid w:val="007B74BE"/>
    <w:rsid w:val="007C2443"/>
    <w:rsid w:val="007C5ED2"/>
    <w:rsid w:val="007C5FEA"/>
    <w:rsid w:val="007C7984"/>
    <w:rsid w:val="007D01EE"/>
    <w:rsid w:val="007D1671"/>
    <w:rsid w:val="007D39C2"/>
    <w:rsid w:val="007D7D04"/>
    <w:rsid w:val="007E1F46"/>
    <w:rsid w:val="007E2F37"/>
    <w:rsid w:val="007E2F7D"/>
    <w:rsid w:val="007E4B70"/>
    <w:rsid w:val="007E6662"/>
    <w:rsid w:val="007F5287"/>
    <w:rsid w:val="00800D13"/>
    <w:rsid w:val="008015D3"/>
    <w:rsid w:val="0080179F"/>
    <w:rsid w:val="008050DB"/>
    <w:rsid w:val="008060B6"/>
    <w:rsid w:val="00806D81"/>
    <w:rsid w:val="00807D08"/>
    <w:rsid w:val="00810EC9"/>
    <w:rsid w:val="00811651"/>
    <w:rsid w:val="0081484E"/>
    <w:rsid w:val="00814CBB"/>
    <w:rsid w:val="00814F4A"/>
    <w:rsid w:val="0081530D"/>
    <w:rsid w:val="0081637E"/>
    <w:rsid w:val="00817143"/>
    <w:rsid w:val="008236C3"/>
    <w:rsid w:val="00824207"/>
    <w:rsid w:val="00824BB9"/>
    <w:rsid w:val="00826AD0"/>
    <w:rsid w:val="00826DFE"/>
    <w:rsid w:val="00831AB7"/>
    <w:rsid w:val="00837614"/>
    <w:rsid w:val="008407E1"/>
    <w:rsid w:val="00840D83"/>
    <w:rsid w:val="00841444"/>
    <w:rsid w:val="00843B83"/>
    <w:rsid w:val="00846736"/>
    <w:rsid w:val="00847A59"/>
    <w:rsid w:val="00850144"/>
    <w:rsid w:val="00851438"/>
    <w:rsid w:val="008533B0"/>
    <w:rsid w:val="00855336"/>
    <w:rsid w:val="00855396"/>
    <w:rsid w:val="00855975"/>
    <w:rsid w:val="008565D1"/>
    <w:rsid w:val="00857E43"/>
    <w:rsid w:val="008602F0"/>
    <w:rsid w:val="008607FD"/>
    <w:rsid w:val="008621EC"/>
    <w:rsid w:val="0086436E"/>
    <w:rsid w:val="00864671"/>
    <w:rsid w:val="00865A56"/>
    <w:rsid w:val="008668DE"/>
    <w:rsid w:val="008679FD"/>
    <w:rsid w:val="008704CC"/>
    <w:rsid w:val="00871759"/>
    <w:rsid w:val="008717AD"/>
    <w:rsid w:val="00871969"/>
    <w:rsid w:val="00871B32"/>
    <w:rsid w:val="00871F9A"/>
    <w:rsid w:val="00872C38"/>
    <w:rsid w:val="008748AF"/>
    <w:rsid w:val="00877CEB"/>
    <w:rsid w:val="008915D9"/>
    <w:rsid w:val="00892D6B"/>
    <w:rsid w:val="00893B41"/>
    <w:rsid w:val="00896401"/>
    <w:rsid w:val="00896CDF"/>
    <w:rsid w:val="008A12B1"/>
    <w:rsid w:val="008A1900"/>
    <w:rsid w:val="008A35FA"/>
    <w:rsid w:val="008A3D17"/>
    <w:rsid w:val="008A4BFC"/>
    <w:rsid w:val="008A6BC3"/>
    <w:rsid w:val="008A7268"/>
    <w:rsid w:val="008A7B1F"/>
    <w:rsid w:val="008A7BFD"/>
    <w:rsid w:val="008B0419"/>
    <w:rsid w:val="008B3925"/>
    <w:rsid w:val="008B4387"/>
    <w:rsid w:val="008B4FF6"/>
    <w:rsid w:val="008B5A7F"/>
    <w:rsid w:val="008B7609"/>
    <w:rsid w:val="008C0A04"/>
    <w:rsid w:val="008C1550"/>
    <w:rsid w:val="008C3340"/>
    <w:rsid w:val="008C45D0"/>
    <w:rsid w:val="008C46FC"/>
    <w:rsid w:val="008C4869"/>
    <w:rsid w:val="008C5D79"/>
    <w:rsid w:val="008D191E"/>
    <w:rsid w:val="008D2CA5"/>
    <w:rsid w:val="008D3891"/>
    <w:rsid w:val="008D4ED1"/>
    <w:rsid w:val="008D4FA2"/>
    <w:rsid w:val="008D5B6D"/>
    <w:rsid w:val="008E013D"/>
    <w:rsid w:val="008E0D93"/>
    <w:rsid w:val="008E2D93"/>
    <w:rsid w:val="008F1EFA"/>
    <w:rsid w:val="008F2AEB"/>
    <w:rsid w:val="008F4E2E"/>
    <w:rsid w:val="008F5E78"/>
    <w:rsid w:val="008F6202"/>
    <w:rsid w:val="008F66C9"/>
    <w:rsid w:val="008F6F82"/>
    <w:rsid w:val="00900E12"/>
    <w:rsid w:val="00901B17"/>
    <w:rsid w:val="00901D0C"/>
    <w:rsid w:val="00901D29"/>
    <w:rsid w:val="009023BB"/>
    <w:rsid w:val="009060F8"/>
    <w:rsid w:val="00907A62"/>
    <w:rsid w:val="00910B31"/>
    <w:rsid w:val="00910BAA"/>
    <w:rsid w:val="00912C9D"/>
    <w:rsid w:val="0091309E"/>
    <w:rsid w:val="00913A56"/>
    <w:rsid w:val="00913B48"/>
    <w:rsid w:val="00915673"/>
    <w:rsid w:val="00916A11"/>
    <w:rsid w:val="00921D8B"/>
    <w:rsid w:val="00923B6A"/>
    <w:rsid w:val="009269D6"/>
    <w:rsid w:val="00927B02"/>
    <w:rsid w:val="009301B6"/>
    <w:rsid w:val="00930682"/>
    <w:rsid w:val="009320E5"/>
    <w:rsid w:val="00935C3F"/>
    <w:rsid w:val="00935E4E"/>
    <w:rsid w:val="00937061"/>
    <w:rsid w:val="00937EBB"/>
    <w:rsid w:val="009424CA"/>
    <w:rsid w:val="009453B2"/>
    <w:rsid w:val="0094737C"/>
    <w:rsid w:val="009536D5"/>
    <w:rsid w:val="00954BE5"/>
    <w:rsid w:val="009552B1"/>
    <w:rsid w:val="00956FE9"/>
    <w:rsid w:val="00960507"/>
    <w:rsid w:val="00961CA3"/>
    <w:rsid w:val="00961EDD"/>
    <w:rsid w:val="00962455"/>
    <w:rsid w:val="00963E15"/>
    <w:rsid w:val="00964E9A"/>
    <w:rsid w:val="00966FB6"/>
    <w:rsid w:val="00967453"/>
    <w:rsid w:val="0096797A"/>
    <w:rsid w:val="00970B34"/>
    <w:rsid w:val="00975CE4"/>
    <w:rsid w:val="00977195"/>
    <w:rsid w:val="00980617"/>
    <w:rsid w:val="009808A4"/>
    <w:rsid w:val="0098384B"/>
    <w:rsid w:val="00984FB1"/>
    <w:rsid w:val="009910F5"/>
    <w:rsid w:val="0099283A"/>
    <w:rsid w:val="0099307C"/>
    <w:rsid w:val="00996D9D"/>
    <w:rsid w:val="009A242E"/>
    <w:rsid w:val="009A32E4"/>
    <w:rsid w:val="009A4A2B"/>
    <w:rsid w:val="009A64C8"/>
    <w:rsid w:val="009A6AEC"/>
    <w:rsid w:val="009A71FA"/>
    <w:rsid w:val="009A7E20"/>
    <w:rsid w:val="009B25E5"/>
    <w:rsid w:val="009B26B7"/>
    <w:rsid w:val="009B33B1"/>
    <w:rsid w:val="009B3439"/>
    <w:rsid w:val="009B41B6"/>
    <w:rsid w:val="009B6E04"/>
    <w:rsid w:val="009C0389"/>
    <w:rsid w:val="009C0965"/>
    <w:rsid w:val="009C1383"/>
    <w:rsid w:val="009C3E70"/>
    <w:rsid w:val="009C56AD"/>
    <w:rsid w:val="009C7ECD"/>
    <w:rsid w:val="009D2DE0"/>
    <w:rsid w:val="009D310B"/>
    <w:rsid w:val="009D474B"/>
    <w:rsid w:val="009D5407"/>
    <w:rsid w:val="009D55FD"/>
    <w:rsid w:val="009D64C9"/>
    <w:rsid w:val="009E1174"/>
    <w:rsid w:val="009E31F4"/>
    <w:rsid w:val="009E4AF3"/>
    <w:rsid w:val="009E6974"/>
    <w:rsid w:val="009E7260"/>
    <w:rsid w:val="009E7F9C"/>
    <w:rsid w:val="009F4CA8"/>
    <w:rsid w:val="009F5B56"/>
    <w:rsid w:val="009F70A1"/>
    <w:rsid w:val="009F7B33"/>
    <w:rsid w:val="00A0253A"/>
    <w:rsid w:val="00A0305A"/>
    <w:rsid w:val="00A0374B"/>
    <w:rsid w:val="00A0529E"/>
    <w:rsid w:val="00A067D0"/>
    <w:rsid w:val="00A0706A"/>
    <w:rsid w:val="00A112E2"/>
    <w:rsid w:val="00A11F2E"/>
    <w:rsid w:val="00A12DEE"/>
    <w:rsid w:val="00A13BF4"/>
    <w:rsid w:val="00A146CD"/>
    <w:rsid w:val="00A15923"/>
    <w:rsid w:val="00A235F3"/>
    <w:rsid w:val="00A23B4D"/>
    <w:rsid w:val="00A271AD"/>
    <w:rsid w:val="00A27975"/>
    <w:rsid w:val="00A31850"/>
    <w:rsid w:val="00A32F8D"/>
    <w:rsid w:val="00A33AA2"/>
    <w:rsid w:val="00A33BB6"/>
    <w:rsid w:val="00A35A6E"/>
    <w:rsid w:val="00A36F0E"/>
    <w:rsid w:val="00A41259"/>
    <w:rsid w:val="00A42898"/>
    <w:rsid w:val="00A435B8"/>
    <w:rsid w:val="00A449FE"/>
    <w:rsid w:val="00A4594A"/>
    <w:rsid w:val="00A47565"/>
    <w:rsid w:val="00A479FD"/>
    <w:rsid w:val="00A520D8"/>
    <w:rsid w:val="00A521D3"/>
    <w:rsid w:val="00A52A1D"/>
    <w:rsid w:val="00A54C5B"/>
    <w:rsid w:val="00A63104"/>
    <w:rsid w:val="00A67BDB"/>
    <w:rsid w:val="00A707AD"/>
    <w:rsid w:val="00A7296D"/>
    <w:rsid w:val="00A72FE7"/>
    <w:rsid w:val="00A8526B"/>
    <w:rsid w:val="00A91CB8"/>
    <w:rsid w:val="00A92046"/>
    <w:rsid w:val="00A95D44"/>
    <w:rsid w:val="00A9682B"/>
    <w:rsid w:val="00AA3BE7"/>
    <w:rsid w:val="00AA3BFE"/>
    <w:rsid w:val="00AA65EB"/>
    <w:rsid w:val="00AB1211"/>
    <w:rsid w:val="00AB2C05"/>
    <w:rsid w:val="00AB3D00"/>
    <w:rsid w:val="00AB503F"/>
    <w:rsid w:val="00AC08CC"/>
    <w:rsid w:val="00AC0912"/>
    <w:rsid w:val="00AC1E3A"/>
    <w:rsid w:val="00AC3B94"/>
    <w:rsid w:val="00AC464F"/>
    <w:rsid w:val="00AC7A80"/>
    <w:rsid w:val="00AD0E00"/>
    <w:rsid w:val="00AD550A"/>
    <w:rsid w:val="00AD67A7"/>
    <w:rsid w:val="00AD76A2"/>
    <w:rsid w:val="00AE1DA4"/>
    <w:rsid w:val="00AE2162"/>
    <w:rsid w:val="00AE2DBC"/>
    <w:rsid w:val="00AE319D"/>
    <w:rsid w:val="00AE3B15"/>
    <w:rsid w:val="00AE55AD"/>
    <w:rsid w:val="00AE5BA8"/>
    <w:rsid w:val="00AE6A73"/>
    <w:rsid w:val="00AF02C7"/>
    <w:rsid w:val="00AF2703"/>
    <w:rsid w:val="00AF41BC"/>
    <w:rsid w:val="00AF4996"/>
    <w:rsid w:val="00AF4E84"/>
    <w:rsid w:val="00AF5268"/>
    <w:rsid w:val="00AF5DA2"/>
    <w:rsid w:val="00AF6AA9"/>
    <w:rsid w:val="00B0084B"/>
    <w:rsid w:val="00B00A6A"/>
    <w:rsid w:val="00B04F34"/>
    <w:rsid w:val="00B057E0"/>
    <w:rsid w:val="00B0663B"/>
    <w:rsid w:val="00B111C0"/>
    <w:rsid w:val="00B148B7"/>
    <w:rsid w:val="00B14F1E"/>
    <w:rsid w:val="00B1573B"/>
    <w:rsid w:val="00B1731F"/>
    <w:rsid w:val="00B17E7E"/>
    <w:rsid w:val="00B21D3A"/>
    <w:rsid w:val="00B2404B"/>
    <w:rsid w:val="00B308BC"/>
    <w:rsid w:val="00B3382A"/>
    <w:rsid w:val="00B35E10"/>
    <w:rsid w:val="00B360A9"/>
    <w:rsid w:val="00B40D5B"/>
    <w:rsid w:val="00B41996"/>
    <w:rsid w:val="00B454CC"/>
    <w:rsid w:val="00B473E7"/>
    <w:rsid w:val="00B5092E"/>
    <w:rsid w:val="00B5637D"/>
    <w:rsid w:val="00B569D8"/>
    <w:rsid w:val="00B62355"/>
    <w:rsid w:val="00B627B2"/>
    <w:rsid w:val="00B62971"/>
    <w:rsid w:val="00B62F07"/>
    <w:rsid w:val="00B6762F"/>
    <w:rsid w:val="00B67F72"/>
    <w:rsid w:val="00B71096"/>
    <w:rsid w:val="00B729FA"/>
    <w:rsid w:val="00B73294"/>
    <w:rsid w:val="00B76830"/>
    <w:rsid w:val="00B76A68"/>
    <w:rsid w:val="00B76B96"/>
    <w:rsid w:val="00B80C0A"/>
    <w:rsid w:val="00B8115F"/>
    <w:rsid w:val="00B815EE"/>
    <w:rsid w:val="00B82D76"/>
    <w:rsid w:val="00B87C6B"/>
    <w:rsid w:val="00B945A9"/>
    <w:rsid w:val="00B95E94"/>
    <w:rsid w:val="00B967E6"/>
    <w:rsid w:val="00BA0E91"/>
    <w:rsid w:val="00BA2815"/>
    <w:rsid w:val="00BA5307"/>
    <w:rsid w:val="00BB515D"/>
    <w:rsid w:val="00BB5A2D"/>
    <w:rsid w:val="00BB5F77"/>
    <w:rsid w:val="00BC24E3"/>
    <w:rsid w:val="00BC3251"/>
    <w:rsid w:val="00BC3585"/>
    <w:rsid w:val="00BC3CB7"/>
    <w:rsid w:val="00BC4BED"/>
    <w:rsid w:val="00BC67D8"/>
    <w:rsid w:val="00BC79A9"/>
    <w:rsid w:val="00BD2672"/>
    <w:rsid w:val="00BD3D3A"/>
    <w:rsid w:val="00BD4A8F"/>
    <w:rsid w:val="00BD4E71"/>
    <w:rsid w:val="00BE1291"/>
    <w:rsid w:val="00BE1413"/>
    <w:rsid w:val="00BE460F"/>
    <w:rsid w:val="00BE5001"/>
    <w:rsid w:val="00BF05AE"/>
    <w:rsid w:val="00BF1045"/>
    <w:rsid w:val="00BF2E8F"/>
    <w:rsid w:val="00BF387A"/>
    <w:rsid w:val="00BF3A99"/>
    <w:rsid w:val="00C00FE1"/>
    <w:rsid w:val="00C0145B"/>
    <w:rsid w:val="00C03097"/>
    <w:rsid w:val="00C0338B"/>
    <w:rsid w:val="00C04DFA"/>
    <w:rsid w:val="00C06433"/>
    <w:rsid w:val="00C06961"/>
    <w:rsid w:val="00C10786"/>
    <w:rsid w:val="00C11989"/>
    <w:rsid w:val="00C1606E"/>
    <w:rsid w:val="00C20DD2"/>
    <w:rsid w:val="00C219AB"/>
    <w:rsid w:val="00C23677"/>
    <w:rsid w:val="00C23EC4"/>
    <w:rsid w:val="00C27F16"/>
    <w:rsid w:val="00C31147"/>
    <w:rsid w:val="00C328FB"/>
    <w:rsid w:val="00C3559A"/>
    <w:rsid w:val="00C35CB7"/>
    <w:rsid w:val="00C37D32"/>
    <w:rsid w:val="00C37FF4"/>
    <w:rsid w:val="00C403F9"/>
    <w:rsid w:val="00C40AF7"/>
    <w:rsid w:val="00C4447A"/>
    <w:rsid w:val="00C44730"/>
    <w:rsid w:val="00C44916"/>
    <w:rsid w:val="00C50C48"/>
    <w:rsid w:val="00C51921"/>
    <w:rsid w:val="00C56253"/>
    <w:rsid w:val="00C57818"/>
    <w:rsid w:val="00C57C52"/>
    <w:rsid w:val="00C60D98"/>
    <w:rsid w:val="00C614CB"/>
    <w:rsid w:val="00C618B1"/>
    <w:rsid w:val="00C618D1"/>
    <w:rsid w:val="00C61C0C"/>
    <w:rsid w:val="00C620A5"/>
    <w:rsid w:val="00C6353B"/>
    <w:rsid w:val="00C64073"/>
    <w:rsid w:val="00C6499D"/>
    <w:rsid w:val="00C654C3"/>
    <w:rsid w:val="00C71826"/>
    <w:rsid w:val="00C77D99"/>
    <w:rsid w:val="00C80398"/>
    <w:rsid w:val="00C809CB"/>
    <w:rsid w:val="00C812C1"/>
    <w:rsid w:val="00C81A50"/>
    <w:rsid w:val="00C825DE"/>
    <w:rsid w:val="00C83D08"/>
    <w:rsid w:val="00C84335"/>
    <w:rsid w:val="00C84B49"/>
    <w:rsid w:val="00C850C7"/>
    <w:rsid w:val="00C86B84"/>
    <w:rsid w:val="00C87A6D"/>
    <w:rsid w:val="00C96689"/>
    <w:rsid w:val="00C9738F"/>
    <w:rsid w:val="00C977E6"/>
    <w:rsid w:val="00CA0F3F"/>
    <w:rsid w:val="00CA2202"/>
    <w:rsid w:val="00CA6697"/>
    <w:rsid w:val="00CB2FAF"/>
    <w:rsid w:val="00CB3A87"/>
    <w:rsid w:val="00CB422C"/>
    <w:rsid w:val="00CB4B1C"/>
    <w:rsid w:val="00CB692A"/>
    <w:rsid w:val="00CB786A"/>
    <w:rsid w:val="00CC17B2"/>
    <w:rsid w:val="00CC2D34"/>
    <w:rsid w:val="00CC5B3B"/>
    <w:rsid w:val="00CD10EB"/>
    <w:rsid w:val="00CD70DD"/>
    <w:rsid w:val="00CE3A9D"/>
    <w:rsid w:val="00CF1069"/>
    <w:rsid w:val="00CF142A"/>
    <w:rsid w:val="00CF27FA"/>
    <w:rsid w:val="00CF42B8"/>
    <w:rsid w:val="00CF59BA"/>
    <w:rsid w:val="00CF614E"/>
    <w:rsid w:val="00CF7B4D"/>
    <w:rsid w:val="00D00BD6"/>
    <w:rsid w:val="00D0709C"/>
    <w:rsid w:val="00D07E81"/>
    <w:rsid w:val="00D1056F"/>
    <w:rsid w:val="00D15577"/>
    <w:rsid w:val="00D17331"/>
    <w:rsid w:val="00D1766A"/>
    <w:rsid w:val="00D17C8A"/>
    <w:rsid w:val="00D21118"/>
    <w:rsid w:val="00D222FA"/>
    <w:rsid w:val="00D24490"/>
    <w:rsid w:val="00D2595E"/>
    <w:rsid w:val="00D26284"/>
    <w:rsid w:val="00D27B8D"/>
    <w:rsid w:val="00D30138"/>
    <w:rsid w:val="00D3165E"/>
    <w:rsid w:val="00D344EC"/>
    <w:rsid w:val="00D3548B"/>
    <w:rsid w:val="00D36E6D"/>
    <w:rsid w:val="00D37847"/>
    <w:rsid w:val="00D4031F"/>
    <w:rsid w:val="00D40731"/>
    <w:rsid w:val="00D4106D"/>
    <w:rsid w:val="00D434D6"/>
    <w:rsid w:val="00D44C60"/>
    <w:rsid w:val="00D5045A"/>
    <w:rsid w:val="00D5106C"/>
    <w:rsid w:val="00D51FE4"/>
    <w:rsid w:val="00D540A5"/>
    <w:rsid w:val="00D564A9"/>
    <w:rsid w:val="00D57595"/>
    <w:rsid w:val="00D61AA5"/>
    <w:rsid w:val="00D620C0"/>
    <w:rsid w:val="00D65566"/>
    <w:rsid w:val="00D66AFB"/>
    <w:rsid w:val="00D66E58"/>
    <w:rsid w:val="00D728E0"/>
    <w:rsid w:val="00D74C15"/>
    <w:rsid w:val="00D76C30"/>
    <w:rsid w:val="00D76DBF"/>
    <w:rsid w:val="00D77882"/>
    <w:rsid w:val="00D8571C"/>
    <w:rsid w:val="00D864BD"/>
    <w:rsid w:val="00D86B31"/>
    <w:rsid w:val="00D91B7B"/>
    <w:rsid w:val="00D91C01"/>
    <w:rsid w:val="00D91F66"/>
    <w:rsid w:val="00D9213A"/>
    <w:rsid w:val="00D92F79"/>
    <w:rsid w:val="00D93291"/>
    <w:rsid w:val="00D93D6E"/>
    <w:rsid w:val="00D94813"/>
    <w:rsid w:val="00D9704F"/>
    <w:rsid w:val="00D97487"/>
    <w:rsid w:val="00DA1BB9"/>
    <w:rsid w:val="00DA2663"/>
    <w:rsid w:val="00DA26A5"/>
    <w:rsid w:val="00DA527A"/>
    <w:rsid w:val="00DB6893"/>
    <w:rsid w:val="00DB6F8F"/>
    <w:rsid w:val="00DC386B"/>
    <w:rsid w:val="00DC3D8F"/>
    <w:rsid w:val="00DC612F"/>
    <w:rsid w:val="00DD03B1"/>
    <w:rsid w:val="00DD0979"/>
    <w:rsid w:val="00DD1D63"/>
    <w:rsid w:val="00DD2F03"/>
    <w:rsid w:val="00DD34D3"/>
    <w:rsid w:val="00DD5FFC"/>
    <w:rsid w:val="00DD631E"/>
    <w:rsid w:val="00DD6AF1"/>
    <w:rsid w:val="00DD7BCA"/>
    <w:rsid w:val="00DE137A"/>
    <w:rsid w:val="00DE1D84"/>
    <w:rsid w:val="00DE21CF"/>
    <w:rsid w:val="00DE3F05"/>
    <w:rsid w:val="00DF00AB"/>
    <w:rsid w:val="00DF2596"/>
    <w:rsid w:val="00DF32CD"/>
    <w:rsid w:val="00DF3D13"/>
    <w:rsid w:val="00DF4A2D"/>
    <w:rsid w:val="00DF6506"/>
    <w:rsid w:val="00E0079B"/>
    <w:rsid w:val="00E0436F"/>
    <w:rsid w:val="00E0716B"/>
    <w:rsid w:val="00E1055D"/>
    <w:rsid w:val="00E1243C"/>
    <w:rsid w:val="00E12964"/>
    <w:rsid w:val="00E12DFD"/>
    <w:rsid w:val="00E1301E"/>
    <w:rsid w:val="00E160DB"/>
    <w:rsid w:val="00E16909"/>
    <w:rsid w:val="00E20E96"/>
    <w:rsid w:val="00E21E66"/>
    <w:rsid w:val="00E22119"/>
    <w:rsid w:val="00E234A4"/>
    <w:rsid w:val="00E23A63"/>
    <w:rsid w:val="00E23DA8"/>
    <w:rsid w:val="00E25E4E"/>
    <w:rsid w:val="00E262B5"/>
    <w:rsid w:val="00E308AC"/>
    <w:rsid w:val="00E319E5"/>
    <w:rsid w:val="00E32BF6"/>
    <w:rsid w:val="00E374E4"/>
    <w:rsid w:val="00E418B9"/>
    <w:rsid w:val="00E41BD9"/>
    <w:rsid w:val="00E4373E"/>
    <w:rsid w:val="00E438B4"/>
    <w:rsid w:val="00E448A0"/>
    <w:rsid w:val="00E47956"/>
    <w:rsid w:val="00E502E2"/>
    <w:rsid w:val="00E51EB2"/>
    <w:rsid w:val="00E55F1C"/>
    <w:rsid w:val="00E561CA"/>
    <w:rsid w:val="00E56B00"/>
    <w:rsid w:val="00E574F2"/>
    <w:rsid w:val="00E57C64"/>
    <w:rsid w:val="00E57E53"/>
    <w:rsid w:val="00E60197"/>
    <w:rsid w:val="00E607F0"/>
    <w:rsid w:val="00E60A5A"/>
    <w:rsid w:val="00E60B18"/>
    <w:rsid w:val="00E63326"/>
    <w:rsid w:val="00E63D90"/>
    <w:rsid w:val="00E64B8E"/>
    <w:rsid w:val="00E676B2"/>
    <w:rsid w:val="00E70714"/>
    <w:rsid w:val="00E70F6F"/>
    <w:rsid w:val="00E71BCE"/>
    <w:rsid w:val="00E74056"/>
    <w:rsid w:val="00E76262"/>
    <w:rsid w:val="00E8107A"/>
    <w:rsid w:val="00E825BC"/>
    <w:rsid w:val="00E83BE9"/>
    <w:rsid w:val="00E90B53"/>
    <w:rsid w:val="00E91252"/>
    <w:rsid w:val="00E93941"/>
    <w:rsid w:val="00E93FEB"/>
    <w:rsid w:val="00E95541"/>
    <w:rsid w:val="00E95A3F"/>
    <w:rsid w:val="00E97745"/>
    <w:rsid w:val="00EA1688"/>
    <w:rsid w:val="00EA4182"/>
    <w:rsid w:val="00EA45AC"/>
    <w:rsid w:val="00EA6673"/>
    <w:rsid w:val="00EA7C6D"/>
    <w:rsid w:val="00EB231B"/>
    <w:rsid w:val="00EB351B"/>
    <w:rsid w:val="00EB3A1A"/>
    <w:rsid w:val="00EB6496"/>
    <w:rsid w:val="00EB65B2"/>
    <w:rsid w:val="00EC51C2"/>
    <w:rsid w:val="00EC707F"/>
    <w:rsid w:val="00EC78C5"/>
    <w:rsid w:val="00EC79A4"/>
    <w:rsid w:val="00ED0F0E"/>
    <w:rsid w:val="00ED1FD6"/>
    <w:rsid w:val="00ED2F82"/>
    <w:rsid w:val="00ED31EE"/>
    <w:rsid w:val="00ED50F7"/>
    <w:rsid w:val="00EE1FC2"/>
    <w:rsid w:val="00EE2750"/>
    <w:rsid w:val="00EE4040"/>
    <w:rsid w:val="00EE4212"/>
    <w:rsid w:val="00EE4D22"/>
    <w:rsid w:val="00EE6613"/>
    <w:rsid w:val="00EE6AF0"/>
    <w:rsid w:val="00EF0D8E"/>
    <w:rsid w:val="00EF4C26"/>
    <w:rsid w:val="00F00A38"/>
    <w:rsid w:val="00F011B5"/>
    <w:rsid w:val="00F04366"/>
    <w:rsid w:val="00F055FB"/>
    <w:rsid w:val="00F05658"/>
    <w:rsid w:val="00F104B6"/>
    <w:rsid w:val="00F12B1A"/>
    <w:rsid w:val="00F131D8"/>
    <w:rsid w:val="00F14197"/>
    <w:rsid w:val="00F166D6"/>
    <w:rsid w:val="00F20F15"/>
    <w:rsid w:val="00F21497"/>
    <w:rsid w:val="00F22D82"/>
    <w:rsid w:val="00F22F21"/>
    <w:rsid w:val="00F22F27"/>
    <w:rsid w:val="00F2325A"/>
    <w:rsid w:val="00F2440F"/>
    <w:rsid w:val="00F30A0F"/>
    <w:rsid w:val="00F30E4A"/>
    <w:rsid w:val="00F32224"/>
    <w:rsid w:val="00F32531"/>
    <w:rsid w:val="00F33F53"/>
    <w:rsid w:val="00F34E20"/>
    <w:rsid w:val="00F37B17"/>
    <w:rsid w:val="00F404A7"/>
    <w:rsid w:val="00F422B4"/>
    <w:rsid w:val="00F42606"/>
    <w:rsid w:val="00F42701"/>
    <w:rsid w:val="00F45D25"/>
    <w:rsid w:val="00F45F05"/>
    <w:rsid w:val="00F46650"/>
    <w:rsid w:val="00F50C75"/>
    <w:rsid w:val="00F52D4B"/>
    <w:rsid w:val="00F55681"/>
    <w:rsid w:val="00F5736F"/>
    <w:rsid w:val="00F573D1"/>
    <w:rsid w:val="00F60F72"/>
    <w:rsid w:val="00F61425"/>
    <w:rsid w:val="00F633AD"/>
    <w:rsid w:val="00F63407"/>
    <w:rsid w:val="00F63F96"/>
    <w:rsid w:val="00F64F9A"/>
    <w:rsid w:val="00F66424"/>
    <w:rsid w:val="00F66E97"/>
    <w:rsid w:val="00F67A2D"/>
    <w:rsid w:val="00F71D97"/>
    <w:rsid w:val="00F74CEA"/>
    <w:rsid w:val="00F75DC5"/>
    <w:rsid w:val="00F81366"/>
    <w:rsid w:val="00F81AC7"/>
    <w:rsid w:val="00F860A8"/>
    <w:rsid w:val="00F8697A"/>
    <w:rsid w:val="00F86ABE"/>
    <w:rsid w:val="00F87827"/>
    <w:rsid w:val="00F9006A"/>
    <w:rsid w:val="00F90156"/>
    <w:rsid w:val="00F90A40"/>
    <w:rsid w:val="00F90B50"/>
    <w:rsid w:val="00F910FC"/>
    <w:rsid w:val="00F91AE5"/>
    <w:rsid w:val="00F961F3"/>
    <w:rsid w:val="00FA3698"/>
    <w:rsid w:val="00FB00B0"/>
    <w:rsid w:val="00FB3B77"/>
    <w:rsid w:val="00FB52E3"/>
    <w:rsid w:val="00FB5B0C"/>
    <w:rsid w:val="00FB5CBA"/>
    <w:rsid w:val="00FB5E56"/>
    <w:rsid w:val="00FB6185"/>
    <w:rsid w:val="00FB6755"/>
    <w:rsid w:val="00FC184B"/>
    <w:rsid w:val="00FC31FA"/>
    <w:rsid w:val="00FC3E22"/>
    <w:rsid w:val="00FC53AB"/>
    <w:rsid w:val="00FC570A"/>
    <w:rsid w:val="00FC713B"/>
    <w:rsid w:val="00FD1F26"/>
    <w:rsid w:val="00FD33D2"/>
    <w:rsid w:val="00FD373D"/>
    <w:rsid w:val="00FD79A7"/>
    <w:rsid w:val="00FE29C7"/>
    <w:rsid w:val="00FE2EDD"/>
    <w:rsid w:val="00FE4431"/>
    <w:rsid w:val="00FE4C8B"/>
    <w:rsid w:val="00FE5BC0"/>
    <w:rsid w:val="00FE732E"/>
    <w:rsid w:val="00FE7E60"/>
    <w:rsid w:val="00FF00A6"/>
    <w:rsid w:val="00FF1B04"/>
    <w:rsid w:val="00FF33B3"/>
    <w:rsid w:val="00FF3C4E"/>
    <w:rsid w:val="00FF42C9"/>
    <w:rsid w:val="00FF4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979A"/>
  <w15:docId w15:val="{A78557D8-07C9-49B8-9733-4FA72B48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48B"/>
    <w:pPr>
      <w:spacing w:after="0" w:line="240" w:lineRule="auto"/>
    </w:pPr>
    <w:rPr>
      <w:rFonts w:ascii="Times New Roman" w:eastAsia="Times New Roman" w:hAnsi="Times New Roman" w:cs="Times New Roman"/>
      <w:sz w:val="28"/>
      <w:szCs w:val="28"/>
      <w:lang w:val="uk-UA" w:eastAsia="uk-UA"/>
    </w:rPr>
  </w:style>
  <w:style w:type="paragraph" w:styleId="1">
    <w:name w:val="heading 1"/>
    <w:basedOn w:val="a"/>
    <w:link w:val="10"/>
    <w:uiPriority w:val="9"/>
    <w:qFormat/>
    <w:rsid w:val="00024D21"/>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qFormat/>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qFormat/>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basedOn w:val="a"/>
    <w:link w:val="a8"/>
    <w:uiPriority w:val="99"/>
    <w:rsid w:val="00755505"/>
    <w:pPr>
      <w:spacing w:before="100" w:beforeAutospacing="1" w:after="100" w:afterAutospacing="1"/>
    </w:pPr>
    <w:rPr>
      <w:sz w:val="24"/>
      <w:szCs w:val="24"/>
      <w:lang w:val="ru-RU" w:eastAsia="ru-RU"/>
    </w:rPr>
  </w:style>
  <w:style w:type="character" w:customStyle="1" w:styleId="a8">
    <w:name w:val="Текст Знак"/>
    <w:basedOn w:val="a0"/>
    <w:link w:val="a7"/>
    <w:uiPriority w:val="99"/>
    <w:qFormat/>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nospacing">
    <w:name w:val="nospacing"/>
    <w:basedOn w:val="a"/>
    <w:rsid w:val="00D91B7B"/>
    <w:pPr>
      <w:spacing w:before="100" w:beforeAutospacing="1" w:after="100" w:afterAutospacing="1"/>
    </w:pPr>
    <w:rPr>
      <w:sz w:val="24"/>
      <w:szCs w:val="24"/>
    </w:rPr>
  </w:style>
  <w:style w:type="paragraph" w:styleId="HTML">
    <w:name w:val="HTML Preformatted"/>
    <w:basedOn w:val="a"/>
    <w:link w:val="HTML0"/>
    <w:uiPriority w:val="99"/>
    <w:rsid w:val="00871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8717AD"/>
    <w:rPr>
      <w:rFonts w:ascii="Courier New" w:eastAsia="Times New Roman" w:hAnsi="Courier New" w:cs="Courier New"/>
      <w:sz w:val="20"/>
      <w:szCs w:val="20"/>
      <w:lang w:eastAsia="ru-RU"/>
    </w:rPr>
  </w:style>
  <w:style w:type="paragraph" w:styleId="af">
    <w:name w:val="Body Text"/>
    <w:basedOn w:val="a"/>
    <w:link w:val="af0"/>
    <w:uiPriority w:val="99"/>
    <w:unhideWhenUsed/>
    <w:rsid w:val="00024D21"/>
    <w:pPr>
      <w:spacing w:after="120"/>
    </w:pPr>
  </w:style>
  <w:style w:type="character" w:customStyle="1" w:styleId="af0">
    <w:name w:val="Основний текст Знак"/>
    <w:basedOn w:val="a0"/>
    <w:link w:val="af"/>
    <w:uiPriority w:val="99"/>
    <w:rsid w:val="00024D21"/>
    <w:rPr>
      <w:rFonts w:ascii="Times New Roman" w:eastAsia="Times New Roman" w:hAnsi="Times New Roman" w:cs="Times New Roman"/>
      <w:sz w:val="28"/>
      <w:szCs w:val="28"/>
      <w:lang w:val="uk-UA" w:eastAsia="uk-UA"/>
    </w:rPr>
  </w:style>
  <w:style w:type="character" w:customStyle="1" w:styleId="10">
    <w:name w:val="Заголовок 1 Знак"/>
    <w:basedOn w:val="a0"/>
    <w:link w:val="1"/>
    <w:uiPriority w:val="9"/>
    <w:rsid w:val="00024D21"/>
    <w:rPr>
      <w:rFonts w:ascii="Times New Roman" w:eastAsia="Times New Roman" w:hAnsi="Times New Roman" w:cs="Times New Roman"/>
      <w:b/>
      <w:bCs/>
      <w:kern w:val="36"/>
      <w:sz w:val="48"/>
      <w:szCs w:val="48"/>
      <w:lang w:eastAsia="ru-RU"/>
    </w:rPr>
  </w:style>
  <w:style w:type="character" w:customStyle="1" w:styleId="mw-page-title-main">
    <w:name w:val="mw-page-title-main"/>
    <w:basedOn w:val="a0"/>
    <w:rsid w:val="00024D21"/>
  </w:style>
  <w:style w:type="paragraph" w:customStyle="1" w:styleId="Default">
    <w:name w:val="Default"/>
    <w:qFormat/>
    <w:rsid w:val="005A1B21"/>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f1">
    <w:name w:val="Body Text Indent"/>
    <w:aliases w:val=" Знак,Знак"/>
    <w:basedOn w:val="a"/>
    <w:link w:val="af2"/>
    <w:uiPriority w:val="99"/>
    <w:unhideWhenUsed/>
    <w:rsid w:val="00800D13"/>
    <w:pPr>
      <w:spacing w:after="120"/>
      <w:ind w:left="283"/>
    </w:pPr>
  </w:style>
  <w:style w:type="character" w:customStyle="1" w:styleId="af2">
    <w:name w:val="Основний текст з відступом Знак"/>
    <w:aliases w:val=" Знак Знак,Знак Знак"/>
    <w:basedOn w:val="a0"/>
    <w:link w:val="af1"/>
    <w:uiPriority w:val="99"/>
    <w:rsid w:val="00800D13"/>
    <w:rPr>
      <w:rFonts w:ascii="Times New Roman" w:eastAsia="Times New Roman" w:hAnsi="Times New Roman" w:cs="Times New Roman"/>
      <w:sz w:val="28"/>
      <w:szCs w:val="28"/>
      <w:lang w:val="uk-UA" w:eastAsia="uk-UA"/>
    </w:rPr>
  </w:style>
  <w:style w:type="character" w:customStyle="1" w:styleId="FontStyle22">
    <w:name w:val="Font Style22"/>
    <w:uiPriority w:val="99"/>
    <w:rsid w:val="00800D13"/>
    <w:rPr>
      <w:rFonts w:ascii="Times New Roman" w:hAnsi="Times New Roman"/>
      <w:b/>
      <w:sz w:val="22"/>
    </w:rPr>
  </w:style>
  <w:style w:type="paragraph" w:customStyle="1" w:styleId="31">
    <w:name w:val="Обычный3"/>
    <w:uiPriority w:val="99"/>
    <w:rsid w:val="00AC464F"/>
    <w:pPr>
      <w:spacing w:after="0" w:line="240" w:lineRule="auto"/>
      <w:ind w:left="-57" w:right="-57"/>
      <w:jc w:val="center"/>
    </w:pPr>
    <w:rPr>
      <w:rFonts w:ascii="Times New Roman" w:eastAsia="Times New Roman" w:hAnsi="Times New Roman" w:cs="Times New Roman"/>
      <w:sz w:val="20"/>
      <w:szCs w:val="20"/>
      <w:lang w:eastAsia="ru-RU"/>
    </w:rPr>
  </w:style>
  <w:style w:type="paragraph" w:styleId="af3">
    <w:name w:val="Normal (Web)"/>
    <w:basedOn w:val="a"/>
    <w:link w:val="af4"/>
    <w:uiPriority w:val="99"/>
    <w:unhideWhenUsed/>
    <w:qFormat/>
    <w:rsid w:val="006700F0"/>
    <w:pPr>
      <w:spacing w:before="100" w:beforeAutospacing="1" w:after="100" w:afterAutospacing="1"/>
    </w:pPr>
    <w:rPr>
      <w:sz w:val="24"/>
      <w:szCs w:val="24"/>
      <w:lang w:val="ru-RU" w:eastAsia="ru-RU"/>
    </w:rPr>
  </w:style>
  <w:style w:type="paragraph" w:customStyle="1" w:styleId="2">
    <w:name w:val="Обычный2"/>
    <w:rsid w:val="00A0529E"/>
    <w:pPr>
      <w:spacing w:after="0" w:line="240" w:lineRule="auto"/>
    </w:pPr>
    <w:rPr>
      <w:rFonts w:ascii="Times New Roman" w:eastAsia="Times New Roman" w:hAnsi="Times New Roman" w:cs="Times New Roman"/>
      <w:sz w:val="24"/>
      <w:szCs w:val="20"/>
      <w:lang w:val="uk-UA" w:eastAsia="ru-RU"/>
    </w:rPr>
  </w:style>
  <w:style w:type="character" w:customStyle="1" w:styleId="af4">
    <w:name w:val="Звичайний (веб) Знак"/>
    <w:link w:val="af3"/>
    <w:uiPriority w:val="99"/>
    <w:rsid w:val="00D91F66"/>
    <w:rPr>
      <w:rFonts w:ascii="Times New Roman" w:eastAsia="Times New Roman" w:hAnsi="Times New Roman" w:cs="Times New Roman"/>
      <w:sz w:val="24"/>
      <w:szCs w:val="24"/>
      <w:lang w:eastAsia="ru-RU"/>
    </w:rPr>
  </w:style>
  <w:style w:type="character" w:customStyle="1" w:styleId="rynqvb">
    <w:name w:val="rynqvb"/>
    <w:basedOn w:val="a0"/>
    <w:rsid w:val="009D64C9"/>
  </w:style>
  <w:style w:type="character" w:customStyle="1" w:styleId="12">
    <w:name w:val="Незакрита згадка1"/>
    <w:basedOn w:val="a0"/>
    <w:uiPriority w:val="99"/>
    <w:semiHidden/>
    <w:unhideWhenUsed/>
    <w:rsid w:val="0056284F"/>
    <w:rPr>
      <w:color w:val="605E5C"/>
      <w:shd w:val="clear" w:color="auto" w:fill="E1DFDD"/>
    </w:rPr>
  </w:style>
  <w:style w:type="paragraph" w:customStyle="1" w:styleId="elementtoproof">
    <w:name w:val="elementtoproof"/>
    <w:basedOn w:val="a"/>
    <w:uiPriority w:val="99"/>
    <w:semiHidden/>
    <w:rsid w:val="00824BB9"/>
    <w:rPr>
      <w:rFonts w:eastAsiaTheme="minorHAnsi"/>
      <w:sz w:val="24"/>
      <w:szCs w:val="24"/>
    </w:rPr>
  </w:style>
  <w:style w:type="table" w:styleId="af5">
    <w:name w:val="Table Grid"/>
    <w:basedOn w:val="a1"/>
    <w:uiPriority w:val="59"/>
    <w:rsid w:val="00F55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lock Text"/>
    <w:basedOn w:val="a"/>
    <w:rsid w:val="006332B6"/>
    <w:pPr>
      <w:ind w:left="567" w:right="567" w:firstLine="567"/>
      <w:jc w:val="center"/>
    </w:pPr>
    <w:rPr>
      <w:b/>
      <w:sz w:val="24"/>
      <w:szCs w:val="20"/>
      <w:lang w:eastAsia="ru-RU"/>
    </w:rPr>
  </w:style>
  <w:style w:type="paragraph" w:customStyle="1" w:styleId="doc-ti">
    <w:name w:val="doc-ti"/>
    <w:basedOn w:val="a"/>
    <w:rsid w:val="00375185"/>
    <w:pPr>
      <w:spacing w:before="100" w:beforeAutospacing="1" w:after="100" w:afterAutospacing="1"/>
    </w:pPr>
    <w:rPr>
      <w:sz w:val="24"/>
      <w:szCs w:val="24"/>
    </w:rPr>
  </w:style>
  <w:style w:type="character" w:customStyle="1" w:styleId="20">
    <w:name w:val="Незакрита згадка2"/>
    <w:basedOn w:val="a0"/>
    <w:uiPriority w:val="99"/>
    <w:semiHidden/>
    <w:unhideWhenUsed/>
    <w:rsid w:val="00002ACF"/>
    <w:rPr>
      <w:color w:val="605E5C"/>
      <w:shd w:val="clear" w:color="auto" w:fill="E1DFDD"/>
    </w:rPr>
  </w:style>
  <w:style w:type="character" w:customStyle="1" w:styleId="spelle">
    <w:name w:val="spelle"/>
    <w:basedOn w:val="a0"/>
    <w:rsid w:val="005F118A"/>
  </w:style>
  <w:style w:type="character" w:customStyle="1" w:styleId="WW8Num7z0">
    <w:name w:val="WW8Num7z0"/>
    <w:rsid w:val="00590115"/>
    <w:rPr>
      <w:rFonts w:ascii="Wingdings" w:hAnsi="Wingdings"/>
    </w:rPr>
  </w:style>
  <w:style w:type="character" w:customStyle="1" w:styleId="13">
    <w:name w:val="Текст примітки Знак1"/>
    <w:basedOn w:val="a0"/>
    <w:uiPriority w:val="99"/>
    <w:rsid w:val="00C40AF7"/>
  </w:style>
  <w:style w:type="paragraph" w:customStyle="1" w:styleId="14">
    <w:name w:val="Звичайний1"/>
    <w:rsid w:val="00AD67A7"/>
    <w:pPr>
      <w:suppressAutoHyphens/>
      <w:spacing w:after="0" w:line="240" w:lineRule="auto"/>
    </w:pPr>
    <w:rPr>
      <w:rFonts w:ascii="Times New Roman" w:eastAsia="Arial" w:hAnsi="Times New Roman" w:cs="Calibri"/>
      <w:b/>
      <w:kern w:val="1"/>
      <w:sz w:val="28"/>
      <w:szCs w:val="20"/>
      <w:lang w:eastAsia="ar-SA"/>
    </w:rPr>
  </w:style>
  <w:style w:type="paragraph" w:customStyle="1" w:styleId="15">
    <w:name w:val="Тест_1"/>
    <w:basedOn w:val="a"/>
    <w:rsid w:val="007B0E2F"/>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styleId="af7">
    <w:name w:val="Unresolved Mention"/>
    <w:basedOn w:val="a0"/>
    <w:uiPriority w:val="99"/>
    <w:semiHidden/>
    <w:unhideWhenUsed/>
    <w:rsid w:val="00381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515">
      <w:bodyDiv w:val="1"/>
      <w:marLeft w:val="0"/>
      <w:marRight w:val="0"/>
      <w:marTop w:val="0"/>
      <w:marBottom w:val="0"/>
      <w:divBdr>
        <w:top w:val="none" w:sz="0" w:space="0" w:color="auto"/>
        <w:left w:val="none" w:sz="0" w:space="0" w:color="auto"/>
        <w:bottom w:val="none" w:sz="0" w:space="0" w:color="auto"/>
        <w:right w:val="none" w:sz="0" w:space="0" w:color="auto"/>
      </w:divBdr>
    </w:div>
    <w:div w:id="28578937">
      <w:bodyDiv w:val="1"/>
      <w:marLeft w:val="0"/>
      <w:marRight w:val="0"/>
      <w:marTop w:val="0"/>
      <w:marBottom w:val="0"/>
      <w:divBdr>
        <w:top w:val="none" w:sz="0" w:space="0" w:color="auto"/>
        <w:left w:val="none" w:sz="0" w:space="0" w:color="auto"/>
        <w:bottom w:val="none" w:sz="0" w:space="0" w:color="auto"/>
        <w:right w:val="none" w:sz="0" w:space="0" w:color="auto"/>
      </w:divBdr>
    </w:div>
    <w:div w:id="45027307">
      <w:bodyDiv w:val="1"/>
      <w:marLeft w:val="0"/>
      <w:marRight w:val="0"/>
      <w:marTop w:val="0"/>
      <w:marBottom w:val="0"/>
      <w:divBdr>
        <w:top w:val="none" w:sz="0" w:space="0" w:color="auto"/>
        <w:left w:val="none" w:sz="0" w:space="0" w:color="auto"/>
        <w:bottom w:val="none" w:sz="0" w:space="0" w:color="auto"/>
        <w:right w:val="none" w:sz="0" w:space="0" w:color="auto"/>
      </w:divBdr>
    </w:div>
    <w:div w:id="166483111">
      <w:bodyDiv w:val="1"/>
      <w:marLeft w:val="0"/>
      <w:marRight w:val="0"/>
      <w:marTop w:val="0"/>
      <w:marBottom w:val="0"/>
      <w:divBdr>
        <w:top w:val="none" w:sz="0" w:space="0" w:color="auto"/>
        <w:left w:val="none" w:sz="0" w:space="0" w:color="auto"/>
        <w:bottom w:val="none" w:sz="0" w:space="0" w:color="auto"/>
        <w:right w:val="none" w:sz="0" w:space="0" w:color="auto"/>
      </w:divBdr>
    </w:div>
    <w:div w:id="182790248">
      <w:bodyDiv w:val="1"/>
      <w:marLeft w:val="0"/>
      <w:marRight w:val="0"/>
      <w:marTop w:val="0"/>
      <w:marBottom w:val="0"/>
      <w:divBdr>
        <w:top w:val="none" w:sz="0" w:space="0" w:color="auto"/>
        <w:left w:val="none" w:sz="0" w:space="0" w:color="auto"/>
        <w:bottom w:val="none" w:sz="0" w:space="0" w:color="auto"/>
        <w:right w:val="none" w:sz="0" w:space="0" w:color="auto"/>
      </w:divBdr>
    </w:div>
    <w:div w:id="197819370">
      <w:bodyDiv w:val="1"/>
      <w:marLeft w:val="0"/>
      <w:marRight w:val="0"/>
      <w:marTop w:val="0"/>
      <w:marBottom w:val="0"/>
      <w:divBdr>
        <w:top w:val="none" w:sz="0" w:space="0" w:color="auto"/>
        <w:left w:val="none" w:sz="0" w:space="0" w:color="auto"/>
        <w:bottom w:val="none" w:sz="0" w:space="0" w:color="auto"/>
        <w:right w:val="none" w:sz="0" w:space="0" w:color="auto"/>
      </w:divBdr>
    </w:div>
    <w:div w:id="218246876">
      <w:bodyDiv w:val="1"/>
      <w:marLeft w:val="0"/>
      <w:marRight w:val="0"/>
      <w:marTop w:val="0"/>
      <w:marBottom w:val="0"/>
      <w:divBdr>
        <w:top w:val="none" w:sz="0" w:space="0" w:color="auto"/>
        <w:left w:val="none" w:sz="0" w:space="0" w:color="auto"/>
        <w:bottom w:val="none" w:sz="0" w:space="0" w:color="auto"/>
        <w:right w:val="none" w:sz="0" w:space="0" w:color="auto"/>
      </w:divBdr>
    </w:div>
    <w:div w:id="236402166">
      <w:bodyDiv w:val="1"/>
      <w:marLeft w:val="0"/>
      <w:marRight w:val="0"/>
      <w:marTop w:val="0"/>
      <w:marBottom w:val="0"/>
      <w:divBdr>
        <w:top w:val="none" w:sz="0" w:space="0" w:color="auto"/>
        <w:left w:val="none" w:sz="0" w:space="0" w:color="auto"/>
        <w:bottom w:val="none" w:sz="0" w:space="0" w:color="auto"/>
        <w:right w:val="none" w:sz="0" w:space="0" w:color="auto"/>
      </w:divBdr>
    </w:div>
    <w:div w:id="236862559">
      <w:bodyDiv w:val="1"/>
      <w:marLeft w:val="0"/>
      <w:marRight w:val="0"/>
      <w:marTop w:val="0"/>
      <w:marBottom w:val="0"/>
      <w:divBdr>
        <w:top w:val="none" w:sz="0" w:space="0" w:color="auto"/>
        <w:left w:val="none" w:sz="0" w:space="0" w:color="auto"/>
        <w:bottom w:val="none" w:sz="0" w:space="0" w:color="auto"/>
        <w:right w:val="none" w:sz="0" w:space="0" w:color="auto"/>
      </w:divBdr>
    </w:div>
    <w:div w:id="255482652">
      <w:bodyDiv w:val="1"/>
      <w:marLeft w:val="0"/>
      <w:marRight w:val="0"/>
      <w:marTop w:val="0"/>
      <w:marBottom w:val="0"/>
      <w:divBdr>
        <w:top w:val="none" w:sz="0" w:space="0" w:color="auto"/>
        <w:left w:val="none" w:sz="0" w:space="0" w:color="auto"/>
        <w:bottom w:val="none" w:sz="0" w:space="0" w:color="auto"/>
        <w:right w:val="none" w:sz="0" w:space="0" w:color="auto"/>
      </w:divBdr>
    </w:div>
    <w:div w:id="471212158">
      <w:bodyDiv w:val="1"/>
      <w:marLeft w:val="0"/>
      <w:marRight w:val="0"/>
      <w:marTop w:val="0"/>
      <w:marBottom w:val="0"/>
      <w:divBdr>
        <w:top w:val="none" w:sz="0" w:space="0" w:color="auto"/>
        <w:left w:val="none" w:sz="0" w:space="0" w:color="auto"/>
        <w:bottom w:val="none" w:sz="0" w:space="0" w:color="auto"/>
        <w:right w:val="none" w:sz="0" w:space="0" w:color="auto"/>
      </w:divBdr>
    </w:div>
    <w:div w:id="474835320">
      <w:bodyDiv w:val="1"/>
      <w:marLeft w:val="0"/>
      <w:marRight w:val="0"/>
      <w:marTop w:val="0"/>
      <w:marBottom w:val="0"/>
      <w:divBdr>
        <w:top w:val="none" w:sz="0" w:space="0" w:color="auto"/>
        <w:left w:val="none" w:sz="0" w:space="0" w:color="auto"/>
        <w:bottom w:val="none" w:sz="0" w:space="0" w:color="auto"/>
        <w:right w:val="none" w:sz="0" w:space="0" w:color="auto"/>
      </w:divBdr>
    </w:div>
    <w:div w:id="487939230">
      <w:bodyDiv w:val="1"/>
      <w:marLeft w:val="0"/>
      <w:marRight w:val="0"/>
      <w:marTop w:val="0"/>
      <w:marBottom w:val="0"/>
      <w:divBdr>
        <w:top w:val="none" w:sz="0" w:space="0" w:color="auto"/>
        <w:left w:val="none" w:sz="0" w:space="0" w:color="auto"/>
        <w:bottom w:val="none" w:sz="0" w:space="0" w:color="auto"/>
        <w:right w:val="none" w:sz="0" w:space="0" w:color="auto"/>
      </w:divBdr>
    </w:div>
    <w:div w:id="551423911">
      <w:bodyDiv w:val="1"/>
      <w:marLeft w:val="0"/>
      <w:marRight w:val="0"/>
      <w:marTop w:val="0"/>
      <w:marBottom w:val="0"/>
      <w:divBdr>
        <w:top w:val="none" w:sz="0" w:space="0" w:color="auto"/>
        <w:left w:val="none" w:sz="0" w:space="0" w:color="auto"/>
        <w:bottom w:val="none" w:sz="0" w:space="0" w:color="auto"/>
        <w:right w:val="none" w:sz="0" w:space="0" w:color="auto"/>
      </w:divBdr>
    </w:div>
    <w:div w:id="592788127">
      <w:bodyDiv w:val="1"/>
      <w:marLeft w:val="0"/>
      <w:marRight w:val="0"/>
      <w:marTop w:val="0"/>
      <w:marBottom w:val="0"/>
      <w:divBdr>
        <w:top w:val="none" w:sz="0" w:space="0" w:color="auto"/>
        <w:left w:val="none" w:sz="0" w:space="0" w:color="auto"/>
        <w:bottom w:val="none" w:sz="0" w:space="0" w:color="auto"/>
        <w:right w:val="none" w:sz="0" w:space="0" w:color="auto"/>
      </w:divBdr>
    </w:div>
    <w:div w:id="602344695">
      <w:bodyDiv w:val="1"/>
      <w:marLeft w:val="0"/>
      <w:marRight w:val="0"/>
      <w:marTop w:val="0"/>
      <w:marBottom w:val="0"/>
      <w:divBdr>
        <w:top w:val="none" w:sz="0" w:space="0" w:color="auto"/>
        <w:left w:val="none" w:sz="0" w:space="0" w:color="auto"/>
        <w:bottom w:val="none" w:sz="0" w:space="0" w:color="auto"/>
        <w:right w:val="none" w:sz="0" w:space="0" w:color="auto"/>
      </w:divBdr>
    </w:div>
    <w:div w:id="613055971">
      <w:bodyDiv w:val="1"/>
      <w:marLeft w:val="0"/>
      <w:marRight w:val="0"/>
      <w:marTop w:val="0"/>
      <w:marBottom w:val="0"/>
      <w:divBdr>
        <w:top w:val="none" w:sz="0" w:space="0" w:color="auto"/>
        <w:left w:val="none" w:sz="0" w:space="0" w:color="auto"/>
        <w:bottom w:val="none" w:sz="0" w:space="0" w:color="auto"/>
        <w:right w:val="none" w:sz="0" w:space="0" w:color="auto"/>
      </w:divBdr>
    </w:div>
    <w:div w:id="711416531">
      <w:bodyDiv w:val="1"/>
      <w:marLeft w:val="0"/>
      <w:marRight w:val="0"/>
      <w:marTop w:val="0"/>
      <w:marBottom w:val="0"/>
      <w:divBdr>
        <w:top w:val="none" w:sz="0" w:space="0" w:color="auto"/>
        <w:left w:val="none" w:sz="0" w:space="0" w:color="auto"/>
        <w:bottom w:val="none" w:sz="0" w:space="0" w:color="auto"/>
        <w:right w:val="none" w:sz="0" w:space="0" w:color="auto"/>
      </w:divBdr>
    </w:div>
    <w:div w:id="759251381">
      <w:bodyDiv w:val="1"/>
      <w:marLeft w:val="0"/>
      <w:marRight w:val="0"/>
      <w:marTop w:val="0"/>
      <w:marBottom w:val="0"/>
      <w:divBdr>
        <w:top w:val="none" w:sz="0" w:space="0" w:color="auto"/>
        <w:left w:val="none" w:sz="0" w:space="0" w:color="auto"/>
        <w:bottom w:val="none" w:sz="0" w:space="0" w:color="auto"/>
        <w:right w:val="none" w:sz="0" w:space="0" w:color="auto"/>
      </w:divBdr>
      <w:divsChild>
        <w:div w:id="1154026588">
          <w:marLeft w:val="562"/>
          <w:marRight w:val="0"/>
          <w:marTop w:val="0"/>
          <w:marBottom w:val="0"/>
          <w:divBdr>
            <w:top w:val="none" w:sz="0" w:space="0" w:color="auto"/>
            <w:left w:val="none" w:sz="0" w:space="0" w:color="auto"/>
            <w:bottom w:val="none" w:sz="0" w:space="0" w:color="auto"/>
            <w:right w:val="none" w:sz="0" w:space="0" w:color="auto"/>
          </w:divBdr>
        </w:div>
        <w:div w:id="1471751078">
          <w:marLeft w:val="562"/>
          <w:marRight w:val="0"/>
          <w:marTop w:val="0"/>
          <w:marBottom w:val="0"/>
          <w:divBdr>
            <w:top w:val="none" w:sz="0" w:space="0" w:color="auto"/>
            <w:left w:val="none" w:sz="0" w:space="0" w:color="auto"/>
            <w:bottom w:val="none" w:sz="0" w:space="0" w:color="auto"/>
            <w:right w:val="none" w:sz="0" w:space="0" w:color="auto"/>
          </w:divBdr>
        </w:div>
      </w:divsChild>
    </w:div>
    <w:div w:id="795416813">
      <w:bodyDiv w:val="1"/>
      <w:marLeft w:val="0"/>
      <w:marRight w:val="0"/>
      <w:marTop w:val="0"/>
      <w:marBottom w:val="0"/>
      <w:divBdr>
        <w:top w:val="none" w:sz="0" w:space="0" w:color="auto"/>
        <w:left w:val="none" w:sz="0" w:space="0" w:color="auto"/>
        <w:bottom w:val="none" w:sz="0" w:space="0" w:color="auto"/>
        <w:right w:val="none" w:sz="0" w:space="0" w:color="auto"/>
      </w:divBdr>
    </w:div>
    <w:div w:id="883981538">
      <w:bodyDiv w:val="1"/>
      <w:marLeft w:val="0"/>
      <w:marRight w:val="0"/>
      <w:marTop w:val="0"/>
      <w:marBottom w:val="0"/>
      <w:divBdr>
        <w:top w:val="none" w:sz="0" w:space="0" w:color="auto"/>
        <w:left w:val="none" w:sz="0" w:space="0" w:color="auto"/>
        <w:bottom w:val="none" w:sz="0" w:space="0" w:color="auto"/>
        <w:right w:val="none" w:sz="0" w:space="0" w:color="auto"/>
      </w:divBdr>
    </w:div>
    <w:div w:id="897322771">
      <w:bodyDiv w:val="1"/>
      <w:marLeft w:val="0"/>
      <w:marRight w:val="0"/>
      <w:marTop w:val="0"/>
      <w:marBottom w:val="0"/>
      <w:divBdr>
        <w:top w:val="none" w:sz="0" w:space="0" w:color="auto"/>
        <w:left w:val="none" w:sz="0" w:space="0" w:color="auto"/>
        <w:bottom w:val="none" w:sz="0" w:space="0" w:color="auto"/>
        <w:right w:val="none" w:sz="0" w:space="0" w:color="auto"/>
      </w:divBdr>
    </w:div>
    <w:div w:id="1009022703">
      <w:bodyDiv w:val="1"/>
      <w:marLeft w:val="0"/>
      <w:marRight w:val="0"/>
      <w:marTop w:val="0"/>
      <w:marBottom w:val="0"/>
      <w:divBdr>
        <w:top w:val="none" w:sz="0" w:space="0" w:color="auto"/>
        <w:left w:val="none" w:sz="0" w:space="0" w:color="auto"/>
        <w:bottom w:val="none" w:sz="0" w:space="0" w:color="auto"/>
        <w:right w:val="none" w:sz="0" w:space="0" w:color="auto"/>
      </w:divBdr>
    </w:div>
    <w:div w:id="1095250663">
      <w:bodyDiv w:val="1"/>
      <w:marLeft w:val="0"/>
      <w:marRight w:val="0"/>
      <w:marTop w:val="0"/>
      <w:marBottom w:val="0"/>
      <w:divBdr>
        <w:top w:val="none" w:sz="0" w:space="0" w:color="auto"/>
        <w:left w:val="none" w:sz="0" w:space="0" w:color="auto"/>
        <w:bottom w:val="none" w:sz="0" w:space="0" w:color="auto"/>
        <w:right w:val="none" w:sz="0" w:space="0" w:color="auto"/>
      </w:divBdr>
    </w:div>
    <w:div w:id="1109353625">
      <w:bodyDiv w:val="1"/>
      <w:marLeft w:val="0"/>
      <w:marRight w:val="0"/>
      <w:marTop w:val="0"/>
      <w:marBottom w:val="0"/>
      <w:divBdr>
        <w:top w:val="none" w:sz="0" w:space="0" w:color="auto"/>
        <w:left w:val="none" w:sz="0" w:space="0" w:color="auto"/>
        <w:bottom w:val="none" w:sz="0" w:space="0" w:color="auto"/>
        <w:right w:val="none" w:sz="0" w:space="0" w:color="auto"/>
      </w:divBdr>
    </w:div>
    <w:div w:id="1145201706">
      <w:bodyDiv w:val="1"/>
      <w:marLeft w:val="0"/>
      <w:marRight w:val="0"/>
      <w:marTop w:val="0"/>
      <w:marBottom w:val="0"/>
      <w:divBdr>
        <w:top w:val="none" w:sz="0" w:space="0" w:color="auto"/>
        <w:left w:val="none" w:sz="0" w:space="0" w:color="auto"/>
        <w:bottom w:val="none" w:sz="0" w:space="0" w:color="auto"/>
        <w:right w:val="none" w:sz="0" w:space="0" w:color="auto"/>
      </w:divBdr>
    </w:div>
    <w:div w:id="1172572146">
      <w:bodyDiv w:val="1"/>
      <w:marLeft w:val="0"/>
      <w:marRight w:val="0"/>
      <w:marTop w:val="0"/>
      <w:marBottom w:val="0"/>
      <w:divBdr>
        <w:top w:val="none" w:sz="0" w:space="0" w:color="auto"/>
        <w:left w:val="none" w:sz="0" w:space="0" w:color="auto"/>
        <w:bottom w:val="none" w:sz="0" w:space="0" w:color="auto"/>
        <w:right w:val="none" w:sz="0" w:space="0" w:color="auto"/>
      </w:divBdr>
    </w:div>
    <w:div w:id="1280575442">
      <w:bodyDiv w:val="1"/>
      <w:marLeft w:val="0"/>
      <w:marRight w:val="0"/>
      <w:marTop w:val="0"/>
      <w:marBottom w:val="0"/>
      <w:divBdr>
        <w:top w:val="none" w:sz="0" w:space="0" w:color="auto"/>
        <w:left w:val="none" w:sz="0" w:space="0" w:color="auto"/>
        <w:bottom w:val="none" w:sz="0" w:space="0" w:color="auto"/>
        <w:right w:val="none" w:sz="0" w:space="0" w:color="auto"/>
      </w:divBdr>
    </w:div>
    <w:div w:id="1300961535">
      <w:bodyDiv w:val="1"/>
      <w:marLeft w:val="0"/>
      <w:marRight w:val="0"/>
      <w:marTop w:val="0"/>
      <w:marBottom w:val="0"/>
      <w:divBdr>
        <w:top w:val="none" w:sz="0" w:space="0" w:color="auto"/>
        <w:left w:val="none" w:sz="0" w:space="0" w:color="auto"/>
        <w:bottom w:val="none" w:sz="0" w:space="0" w:color="auto"/>
        <w:right w:val="none" w:sz="0" w:space="0" w:color="auto"/>
      </w:divBdr>
    </w:div>
    <w:div w:id="1304196975">
      <w:bodyDiv w:val="1"/>
      <w:marLeft w:val="0"/>
      <w:marRight w:val="0"/>
      <w:marTop w:val="0"/>
      <w:marBottom w:val="0"/>
      <w:divBdr>
        <w:top w:val="none" w:sz="0" w:space="0" w:color="auto"/>
        <w:left w:val="none" w:sz="0" w:space="0" w:color="auto"/>
        <w:bottom w:val="none" w:sz="0" w:space="0" w:color="auto"/>
        <w:right w:val="none" w:sz="0" w:space="0" w:color="auto"/>
      </w:divBdr>
    </w:div>
    <w:div w:id="1385985114">
      <w:bodyDiv w:val="1"/>
      <w:marLeft w:val="0"/>
      <w:marRight w:val="0"/>
      <w:marTop w:val="0"/>
      <w:marBottom w:val="0"/>
      <w:divBdr>
        <w:top w:val="none" w:sz="0" w:space="0" w:color="auto"/>
        <w:left w:val="none" w:sz="0" w:space="0" w:color="auto"/>
        <w:bottom w:val="none" w:sz="0" w:space="0" w:color="auto"/>
        <w:right w:val="none" w:sz="0" w:space="0" w:color="auto"/>
      </w:divBdr>
    </w:div>
    <w:div w:id="1387876611">
      <w:bodyDiv w:val="1"/>
      <w:marLeft w:val="0"/>
      <w:marRight w:val="0"/>
      <w:marTop w:val="0"/>
      <w:marBottom w:val="0"/>
      <w:divBdr>
        <w:top w:val="none" w:sz="0" w:space="0" w:color="auto"/>
        <w:left w:val="none" w:sz="0" w:space="0" w:color="auto"/>
        <w:bottom w:val="none" w:sz="0" w:space="0" w:color="auto"/>
        <w:right w:val="none" w:sz="0" w:space="0" w:color="auto"/>
      </w:divBdr>
    </w:div>
    <w:div w:id="1451896617">
      <w:bodyDiv w:val="1"/>
      <w:marLeft w:val="0"/>
      <w:marRight w:val="0"/>
      <w:marTop w:val="0"/>
      <w:marBottom w:val="0"/>
      <w:divBdr>
        <w:top w:val="none" w:sz="0" w:space="0" w:color="auto"/>
        <w:left w:val="none" w:sz="0" w:space="0" w:color="auto"/>
        <w:bottom w:val="none" w:sz="0" w:space="0" w:color="auto"/>
        <w:right w:val="none" w:sz="0" w:space="0" w:color="auto"/>
      </w:divBdr>
    </w:div>
    <w:div w:id="1451898893">
      <w:bodyDiv w:val="1"/>
      <w:marLeft w:val="0"/>
      <w:marRight w:val="0"/>
      <w:marTop w:val="0"/>
      <w:marBottom w:val="0"/>
      <w:divBdr>
        <w:top w:val="none" w:sz="0" w:space="0" w:color="auto"/>
        <w:left w:val="none" w:sz="0" w:space="0" w:color="auto"/>
        <w:bottom w:val="none" w:sz="0" w:space="0" w:color="auto"/>
        <w:right w:val="none" w:sz="0" w:space="0" w:color="auto"/>
      </w:divBdr>
    </w:div>
    <w:div w:id="1488784418">
      <w:bodyDiv w:val="1"/>
      <w:marLeft w:val="0"/>
      <w:marRight w:val="0"/>
      <w:marTop w:val="0"/>
      <w:marBottom w:val="0"/>
      <w:divBdr>
        <w:top w:val="none" w:sz="0" w:space="0" w:color="auto"/>
        <w:left w:val="none" w:sz="0" w:space="0" w:color="auto"/>
        <w:bottom w:val="none" w:sz="0" w:space="0" w:color="auto"/>
        <w:right w:val="none" w:sz="0" w:space="0" w:color="auto"/>
      </w:divBdr>
    </w:div>
    <w:div w:id="1604876424">
      <w:bodyDiv w:val="1"/>
      <w:marLeft w:val="0"/>
      <w:marRight w:val="0"/>
      <w:marTop w:val="0"/>
      <w:marBottom w:val="0"/>
      <w:divBdr>
        <w:top w:val="none" w:sz="0" w:space="0" w:color="auto"/>
        <w:left w:val="none" w:sz="0" w:space="0" w:color="auto"/>
        <w:bottom w:val="none" w:sz="0" w:space="0" w:color="auto"/>
        <w:right w:val="none" w:sz="0" w:space="0" w:color="auto"/>
      </w:divBdr>
    </w:div>
    <w:div w:id="1624269203">
      <w:bodyDiv w:val="1"/>
      <w:marLeft w:val="0"/>
      <w:marRight w:val="0"/>
      <w:marTop w:val="0"/>
      <w:marBottom w:val="0"/>
      <w:divBdr>
        <w:top w:val="none" w:sz="0" w:space="0" w:color="auto"/>
        <w:left w:val="none" w:sz="0" w:space="0" w:color="auto"/>
        <w:bottom w:val="none" w:sz="0" w:space="0" w:color="auto"/>
        <w:right w:val="none" w:sz="0" w:space="0" w:color="auto"/>
      </w:divBdr>
    </w:div>
    <w:div w:id="1644314236">
      <w:bodyDiv w:val="1"/>
      <w:marLeft w:val="0"/>
      <w:marRight w:val="0"/>
      <w:marTop w:val="0"/>
      <w:marBottom w:val="0"/>
      <w:divBdr>
        <w:top w:val="none" w:sz="0" w:space="0" w:color="auto"/>
        <w:left w:val="none" w:sz="0" w:space="0" w:color="auto"/>
        <w:bottom w:val="none" w:sz="0" w:space="0" w:color="auto"/>
        <w:right w:val="none" w:sz="0" w:space="0" w:color="auto"/>
      </w:divBdr>
    </w:div>
    <w:div w:id="1686206090">
      <w:bodyDiv w:val="1"/>
      <w:marLeft w:val="0"/>
      <w:marRight w:val="0"/>
      <w:marTop w:val="0"/>
      <w:marBottom w:val="0"/>
      <w:divBdr>
        <w:top w:val="none" w:sz="0" w:space="0" w:color="auto"/>
        <w:left w:val="none" w:sz="0" w:space="0" w:color="auto"/>
        <w:bottom w:val="none" w:sz="0" w:space="0" w:color="auto"/>
        <w:right w:val="none" w:sz="0" w:space="0" w:color="auto"/>
      </w:divBdr>
    </w:div>
    <w:div w:id="1697459288">
      <w:bodyDiv w:val="1"/>
      <w:marLeft w:val="0"/>
      <w:marRight w:val="0"/>
      <w:marTop w:val="0"/>
      <w:marBottom w:val="0"/>
      <w:divBdr>
        <w:top w:val="none" w:sz="0" w:space="0" w:color="auto"/>
        <w:left w:val="none" w:sz="0" w:space="0" w:color="auto"/>
        <w:bottom w:val="none" w:sz="0" w:space="0" w:color="auto"/>
        <w:right w:val="none" w:sz="0" w:space="0" w:color="auto"/>
      </w:divBdr>
    </w:div>
    <w:div w:id="1748573726">
      <w:bodyDiv w:val="1"/>
      <w:marLeft w:val="0"/>
      <w:marRight w:val="0"/>
      <w:marTop w:val="0"/>
      <w:marBottom w:val="0"/>
      <w:divBdr>
        <w:top w:val="none" w:sz="0" w:space="0" w:color="auto"/>
        <w:left w:val="none" w:sz="0" w:space="0" w:color="auto"/>
        <w:bottom w:val="none" w:sz="0" w:space="0" w:color="auto"/>
        <w:right w:val="none" w:sz="0" w:space="0" w:color="auto"/>
      </w:divBdr>
    </w:div>
    <w:div w:id="1754740161">
      <w:bodyDiv w:val="1"/>
      <w:marLeft w:val="0"/>
      <w:marRight w:val="0"/>
      <w:marTop w:val="0"/>
      <w:marBottom w:val="0"/>
      <w:divBdr>
        <w:top w:val="none" w:sz="0" w:space="0" w:color="auto"/>
        <w:left w:val="none" w:sz="0" w:space="0" w:color="auto"/>
        <w:bottom w:val="none" w:sz="0" w:space="0" w:color="auto"/>
        <w:right w:val="none" w:sz="0" w:space="0" w:color="auto"/>
      </w:divBdr>
    </w:div>
    <w:div w:id="1810631098">
      <w:bodyDiv w:val="1"/>
      <w:marLeft w:val="0"/>
      <w:marRight w:val="0"/>
      <w:marTop w:val="0"/>
      <w:marBottom w:val="0"/>
      <w:divBdr>
        <w:top w:val="none" w:sz="0" w:space="0" w:color="auto"/>
        <w:left w:val="none" w:sz="0" w:space="0" w:color="auto"/>
        <w:bottom w:val="none" w:sz="0" w:space="0" w:color="auto"/>
        <w:right w:val="none" w:sz="0" w:space="0" w:color="auto"/>
      </w:divBdr>
    </w:div>
    <w:div w:id="1855461398">
      <w:bodyDiv w:val="1"/>
      <w:marLeft w:val="0"/>
      <w:marRight w:val="0"/>
      <w:marTop w:val="0"/>
      <w:marBottom w:val="0"/>
      <w:divBdr>
        <w:top w:val="none" w:sz="0" w:space="0" w:color="auto"/>
        <w:left w:val="none" w:sz="0" w:space="0" w:color="auto"/>
        <w:bottom w:val="none" w:sz="0" w:space="0" w:color="auto"/>
        <w:right w:val="none" w:sz="0" w:space="0" w:color="auto"/>
      </w:divBdr>
    </w:div>
    <w:div w:id="1895313202">
      <w:bodyDiv w:val="1"/>
      <w:marLeft w:val="0"/>
      <w:marRight w:val="0"/>
      <w:marTop w:val="0"/>
      <w:marBottom w:val="0"/>
      <w:divBdr>
        <w:top w:val="none" w:sz="0" w:space="0" w:color="auto"/>
        <w:left w:val="none" w:sz="0" w:space="0" w:color="auto"/>
        <w:bottom w:val="none" w:sz="0" w:space="0" w:color="auto"/>
        <w:right w:val="none" w:sz="0" w:space="0" w:color="auto"/>
      </w:divBdr>
    </w:div>
    <w:div w:id="1908488357">
      <w:bodyDiv w:val="1"/>
      <w:marLeft w:val="0"/>
      <w:marRight w:val="0"/>
      <w:marTop w:val="0"/>
      <w:marBottom w:val="0"/>
      <w:divBdr>
        <w:top w:val="none" w:sz="0" w:space="0" w:color="auto"/>
        <w:left w:val="none" w:sz="0" w:space="0" w:color="auto"/>
        <w:bottom w:val="none" w:sz="0" w:space="0" w:color="auto"/>
        <w:right w:val="none" w:sz="0" w:space="0" w:color="auto"/>
      </w:divBdr>
    </w:div>
    <w:div w:id="1958563888">
      <w:bodyDiv w:val="1"/>
      <w:marLeft w:val="0"/>
      <w:marRight w:val="0"/>
      <w:marTop w:val="0"/>
      <w:marBottom w:val="0"/>
      <w:divBdr>
        <w:top w:val="none" w:sz="0" w:space="0" w:color="auto"/>
        <w:left w:val="none" w:sz="0" w:space="0" w:color="auto"/>
        <w:bottom w:val="none" w:sz="0" w:space="0" w:color="auto"/>
        <w:right w:val="none" w:sz="0" w:space="0" w:color="auto"/>
      </w:divBdr>
    </w:div>
    <w:div w:id="1980844548">
      <w:bodyDiv w:val="1"/>
      <w:marLeft w:val="0"/>
      <w:marRight w:val="0"/>
      <w:marTop w:val="0"/>
      <w:marBottom w:val="0"/>
      <w:divBdr>
        <w:top w:val="none" w:sz="0" w:space="0" w:color="auto"/>
        <w:left w:val="none" w:sz="0" w:space="0" w:color="auto"/>
        <w:bottom w:val="none" w:sz="0" w:space="0" w:color="auto"/>
        <w:right w:val="none" w:sz="0" w:space="0" w:color="auto"/>
      </w:divBdr>
    </w:div>
    <w:div w:id="2002273972">
      <w:bodyDiv w:val="1"/>
      <w:marLeft w:val="0"/>
      <w:marRight w:val="0"/>
      <w:marTop w:val="0"/>
      <w:marBottom w:val="0"/>
      <w:divBdr>
        <w:top w:val="none" w:sz="0" w:space="0" w:color="auto"/>
        <w:left w:val="none" w:sz="0" w:space="0" w:color="auto"/>
        <w:bottom w:val="none" w:sz="0" w:space="0" w:color="auto"/>
        <w:right w:val="none" w:sz="0" w:space="0" w:color="auto"/>
      </w:divBdr>
    </w:div>
    <w:div w:id="2054111332">
      <w:bodyDiv w:val="1"/>
      <w:marLeft w:val="0"/>
      <w:marRight w:val="0"/>
      <w:marTop w:val="0"/>
      <w:marBottom w:val="0"/>
      <w:divBdr>
        <w:top w:val="none" w:sz="0" w:space="0" w:color="auto"/>
        <w:left w:val="none" w:sz="0" w:space="0" w:color="auto"/>
        <w:bottom w:val="none" w:sz="0" w:space="0" w:color="auto"/>
        <w:right w:val="none" w:sz="0" w:space="0" w:color="auto"/>
      </w:divBdr>
    </w:div>
    <w:div w:id="205554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krstat.gov.ua/operativ/menu/menu_u/if.htm" TargetMode="External"/><Relationship Id="rId18" Type="http://schemas.openxmlformats.org/officeDocument/2006/relationships/hyperlink" Target="https://www.ukrstat.gov.ua/druk/publicat/kat_u/2022/zb/11/Yearbook_2021.pdf" TargetMode="External"/><Relationship Id="rId26" Type="http://schemas.openxmlformats.org/officeDocument/2006/relationships/hyperlink" Target="https://ukrstat.gov.ua/norm_doc/2019/283/Politnka_peregl.pdf" TargetMode="External"/><Relationship Id="rId3" Type="http://schemas.openxmlformats.org/officeDocument/2006/relationships/styles" Target="styles.xml"/><Relationship Id="rId21" Type="http://schemas.openxmlformats.org/officeDocument/2006/relationships/hyperlink" Target="https://www.ukrstat.gov.ua/norm_doc/2024/256/256.pdf" TargetMode="External"/><Relationship Id="rId7" Type="http://schemas.openxmlformats.org/officeDocument/2006/relationships/endnotes" Target="endnotes.xml"/><Relationship Id="rId12" Type="http://schemas.openxmlformats.org/officeDocument/2006/relationships/hyperlink" Target="http://data.europa.eu/eli/reg/2013/549/2015-08-24" TargetMode="External"/><Relationship Id="rId17" Type="http://schemas.openxmlformats.org/officeDocument/2006/relationships/hyperlink" Target="https://www.ukrstat.gov.ua/operativ/operativ2019/ibd/osn_zas_u/osn_zas_u_2018.xls" TargetMode="External"/><Relationship Id="rId25" Type="http://schemas.openxmlformats.org/officeDocument/2006/relationships/hyperlink" Target="https://www.ukrstat.gov.ua/anketa/2021/povid/no.doc" TargetMode="External"/><Relationship Id="rId2" Type="http://schemas.openxmlformats.org/officeDocument/2006/relationships/numbering" Target="numbering.xml"/><Relationship Id="rId16" Type="http://schemas.openxmlformats.org/officeDocument/2006/relationships/hyperlink" Target="https://www.ukrstat.gov.ua/operativ/operativ2018/ibd/osn_zas_u/osn_zas_u_2017.xls" TargetMode="External"/><Relationship Id="rId20" Type="http://schemas.openxmlformats.org/officeDocument/2006/relationships/hyperlink" Target="https://www.ukrstat.gov.ua/druk/publicat/kat_u/2021/zb/10/zb_Transpo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0378832-14" TargetMode="External"/><Relationship Id="rId24" Type="http://schemas.openxmlformats.org/officeDocument/2006/relationships/hyperlink" Target="https://ukrstat.gov.ua/norm_doc/dok/onmd_ODS.pdf" TargetMode="External"/><Relationship Id="rId5" Type="http://schemas.openxmlformats.org/officeDocument/2006/relationships/webSettings" Target="webSettings.xml"/><Relationship Id="rId15" Type="http://schemas.openxmlformats.org/officeDocument/2006/relationships/hyperlink" Target="https://www.ukrstat.gov.ua/operativ/operativ2020/ibd/voz/voz_u/arh_voz_u.htm" TargetMode="External"/><Relationship Id="rId23" Type="http://schemas.openxmlformats.org/officeDocument/2006/relationships/hyperlink" Target="http://www.ukrstat.gov.ua/operativ/menu/menu_u/tda.htm" TargetMode="External"/><Relationship Id="rId28" Type="http://schemas.openxmlformats.org/officeDocument/2006/relationships/fontTable" Target="fontTable.xml"/><Relationship Id="rId10" Type="http://schemas.openxmlformats.org/officeDocument/2006/relationships/hyperlink" Target="https://zakon.rada.gov.ua/rada/show/vb457609-10" TargetMode="External"/><Relationship Id="rId19" Type="http://schemas.openxmlformats.org/officeDocument/2006/relationships/hyperlink" Target="file:///D:\Users\Desktop\Fedorenko%20413k\druk\publicat\kat_u\publ8_u.htm" TargetMode="External"/><Relationship Id="rId4" Type="http://schemas.openxmlformats.org/officeDocument/2006/relationships/settings" Target="settings.xml"/><Relationship Id="rId9" Type="http://schemas.openxmlformats.org/officeDocument/2006/relationships/hyperlink" Target="mailto:m.kuznetsova@sssu.gov.ua" TargetMode="External"/><Relationship Id="rId14" Type="http://schemas.openxmlformats.org/officeDocument/2006/relationships/hyperlink" Target="https://www.ukrstat.gov.ua/operativ/operativ2021/ibd/osn_zas/arh_neob_akt_za_ved_u.htm" TargetMode="External"/><Relationship Id="rId22" Type="http://schemas.openxmlformats.org/officeDocument/2006/relationships/hyperlink" Target="http://www.ukrstat.gov.ua" TargetMode="External"/><Relationship Id="rId27"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B035C-06EC-4360-9F46-24B386CB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32314</Words>
  <Characters>18420</Characters>
  <Application>Microsoft Office Word</Application>
  <DocSecurity>0</DocSecurity>
  <Lines>153</Lines>
  <Paragraphs>101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50633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ЮРЧЕНКО Зоя Миколаївна</cp:lastModifiedBy>
  <cp:revision>2</cp:revision>
  <cp:lastPrinted>2023-12-12T08:06:00Z</cp:lastPrinted>
  <dcterms:created xsi:type="dcterms:W3CDTF">2025-02-03T16:39:00Z</dcterms:created>
  <dcterms:modified xsi:type="dcterms:W3CDTF">2025-02-03T16:39:00Z</dcterms:modified>
</cp:coreProperties>
</file>