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E97D3" w14:textId="77777777" w:rsidR="003C243B" w:rsidRPr="00694F19" w:rsidRDefault="003C243B" w:rsidP="00755505">
      <w:pPr>
        <w:autoSpaceDE w:val="0"/>
        <w:autoSpaceDN w:val="0"/>
        <w:adjustRightInd w:val="0"/>
        <w:jc w:val="right"/>
        <w:rPr>
          <w:bCs/>
          <w:color w:val="000000"/>
        </w:rPr>
      </w:pPr>
    </w:p>
    <w:p w14:paraId="25F36806" w14:textId="77777777" w:rsidR="00755505" w:rsidRPr="004B0BE0" w:rsidRDefault="00755505" w:rsidP="00755505">
      <w:pPr>
        <w:autoSpaceDE w:val="0"/>
        <w:autoSpaceDN w:val="0"/>
        <w:adjustRightInd w:val="0"/>
        <w:jc w:val="center"/>
        <w:rPr>
          <w:color w:val="000000"/>
        </w:rPr>
      </w:pPr>
      <w:r w:rsidRPr="004B0BE0">
        <w:rPr>
          <w:bCs/>
          <w:color w:val="000000"/>
        </w:rPr>
        <w:t>Державна служба статистики України</w:t>
      </w:r>
    </w:p>
    <w:p w14:paraId="05EA7717" w14:textId="77777777" w:rsidR="00755505" w:rsidRPr="004B0BE0" w:rsidRDefault="00755505" w:rsidP="00755505">
      <w:pPr>
        <w:autoSpaceDE w:val="0"/>
        <w:autoSpaceDN w:val="0"/>
        <w:adjustRightInd w:val="0"/>
        <w:rPr>
          <w:color w:val="000000"/>
        </w:rPr>
      </w:pPr>
    </w:p>
    <w:p w14:paraId="0EE756B8" w14:textId="77777777" w:rsidR="00755505" w:rsidRPr="004B0BE0"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4B0BE0" w14:paraId="41D03832" w14:textId="77777777" w:rsidTr="00F5736F">
        <w:trPr>
          <w:trHeight w:val="610"/>
        </w:trPr>
        <w:tc>
          <w:tcPr>
            <w:tcW w:w="4003" w:type="dxa"/>
            <w:tcBorders>
              <w:top w:val="nil"/>
              <w:left w:val="nil"/>
              <w:bottom w:val="nil"/>
              <w:right w:val="nil"/>
            </w:tcBorders>
            <w:hideMark/>
          </w:tcPr>
          <w:p w14:paraId="5BF68E82" w14:textId="77777777" w:rsidR="00755505" w:rsidRPr="00992134" w:rsidRDefault="00755505" w:rsidP="00F5736F">
            <w:pPr>
              <w:autoSpaceDE w:val="0"/>
              <w:autoSpaceDN w:val="0"/>
              <w:adjustRightInd w:val="0"/>
              <w:spacing w:line="360" w:lineRule="auto"/>
              <w:rPr>
                <w:color w:val="000000"/>
              </w:rPr>
            </w:pPr>
            <w:r w:rsidRPr="00992134">
              <w:rPr>
                <w:color w:val="000000"/>
              </w:rPr>
              <w:t>СХВАЛЕНО</w:t>
            </w:r>
          </w:p>
          <w:p w14:paraId="1CC5FDE0" w14:textId="77777777" w:rsidR="00755505" w:rsidRPr="00992134" w:rsidRDefault="00755505" w:rsidP="00F5736F">
            <w:pPr>
              <w:autoSpaceDE w:val="0"/>
              <w:autoSpaceDN w:val="0"/>
              <w:adjustRightInd w:val="0"/>
              <w:rPr>
                <w:color w:val="000000"/>
              </w:rPr>
            </w:pPr>
            <w:r w:rsidRPr="00992134">
              <w:rPr>
                <w:color w:val="000000"/>
              </w:rPr>
              <w:t>Рішення Комісії з питань</w:t>
            </w:r>
          </w:p>
          <w:p w14:paraId="72A93C62" w14:textId="77777777" w:rsidR="00755505" w:rsidRPr="00992134" w:rsidRDefault="00755505" w:rsidP="00F5736F">
            <w:pPr>
              <w:autoSpaceDE w:val="0"/>
              <w:autoSpaceDN w:val="0"/>
              <w:adjustRightInd w:val="0"/>
              <w:rPr>
                <w:color w:val="000000"/>
              </w:rPr>
            </w:pPr>
            <w:r w:rsidRPr="00992134">
              <w:rPr>
                <w:color w:val="000000"/>
              </w:rPr>
              <w:t>удосконалення методології</w:t>
            </w:r>
          </w:p>
          <w:p w14:paraId="617E7CC7" w14:textId="77777777" w:rsidR="00755505" w:rsidRPr="00992134" w:rsidRDefault="00755505" w:rsidP="00F5736F">
            <w:pPr>
              <w:autoSpaceDE w:val="0"/>
              <w:autoSpaceDN w:val="0"/>
              <w:adjustRightInd w:val="0"/>
              <w:rPr>
                <w:color w:val="000000"/>
              </w:rPr>
            </w:pPr>
            <w:r w:rsidRPr="00992134">
              <w:rPr>
                <w:color w:val="000000"/>
              </w:rPr>
              <w:t>та звітної документації</w:t>
            </w:r>
          </w:p>
          <w:p w14:paraId="4C85BDD3" w14:textId="0A9BD06B" w:rsidR="00755505" w:rsidRPr="00C05F39" w:rsidRDefault="00755505" w:rsidP="00171CE6">
            <w:pPr>
              <w:autoSpaceDE w:val="0"/>
              <w:autoSpaceDN w:val="0"/>
              <w:adjustRightInd w:val="0"/>
              <w:rPr>
                <w:color w:val="000000"/>
                <w:highlight w:val="yellow"/>
              </w:rPr>
            </w:pPr>
            <w:r w:rsidRPr="00745FE0">
              <w:rPr>
                <w:color w:val="000000"/>
              </w:rPr>
              <w:t xml:space="preserve">(протокол від </w:t>
            </w:r>
            <w:r w:rsidR="00AE77D7">
              <w:rPr>
                <w:color w:val="000000"/>
              </w:rPr>
              <w:t xml:space="preserve">20 грудня </w:t>
            </w:r>
            <w:r w:rsidR="007D1671" w:rsidRPr="00745FE0">
              <w:rPr>
                <w:color w:val="000000"/>
              </w:rPr>
              <w:t>202</w:t>
            </w:r>
            <w:r w:rsidR="00CC5B3B" w:rsidRPr="00745FE0">
              <w:rPr>
                <w:color w:val="000000"/>
              </w:rPr>
              <w:t>4</w:t>
            </w:r>
            <w:r w:rsidR="007D1671" w:rsidRPr="00745FE0">
              <w:rPr>
                <w:color w:val="000000"/>
              </w:rPr>
              <w:t xml:space="preserve"> р.</w:t>
            </w:r>
            <w:r w:rsidRPr="00745FE0">
              <w:rPr>
                <w:color w:val="000000"/>
              </w:rPr>
              <w:t xml:space="preserve"> №</w:t>
            </w:r>
            <w:r w:rsidR="00171CE6">
              <w:rPr>
                <w:color w:val="000000"/>
              </w:rPr>
              <w:t xml:space="preserve"> </w:t>
            </w:r>
            <w:r w:rsidR="00AE77D7" w:rsidRPr="004B7F42">
              <w:rPr>
                <w:color w:val="000000"/>
              </w:rPr>
              <w:t>КПУМ/</w:t>
            </w:r>
            <w:r w:rsidR="00AE77D7">
              <w:rPr>
                <w:color w:val="000000"/>
              </w:rPr>
              <w:t>25</w:t>
            </w:r>
            <w:r w:rsidR="00AE77D7" w:rsidRPr="004B7F42">
              <w:rPr>
                <w:color w:val="000000"/>
              </w:rPr>
              <w:t>-24</w:t>
            </w:r>
            <w:bookmarkStart w:id="0" w:name="_GoBack"/>
            <w:bookmarkEnd w:id="0"/>
            <w:r w:rsidRPr="00745FE0">
              <w:rPr>
                <w:color w:val="000000"/>
              </w:rPr>
              <w:t>)</w:t>
            </w:r>
          </w:p>
        </w:tc>
      </w:tr>
    </w:tbl>
    <w:p w14:paraId="6C08A942" w14:textId="77777777" w:rsidR="00755505" w:rsidRPr="004B0BE0" w:rsidRDefault="00755505" w:rsidP="00755505"/>
    <w:p w14:paraId="235233AD" w14:textId="77777777" w:rsidR="00755505" w:rsidRPr="004B0BE0" w:rsidRDefault="00755505" w:rsidP="00755505"/>
    <w:p w14:paraId="23954080" w14:textId="77777777" w:rsidR="00755505" w:rsidRPr="004B0BE0" w:rsidRDefault="00755505" w:rsidP="00755505"/>
    <w:p w14:paraId="2FD8415F" w14:textId="77777777" w:rsidR="00755505" w:rsidRPr="004B0BE0" w:rsidRDefault="00755505" w:rsidP="00755505">
      <w:pPr>
        <w:autoSpaceDE w:val="0"/>
        <w:autoSpaceDN w:val="0"/>
        <w:adjustRightInd w:val="0"/>
        <w:rPr>
          <w:color w:val="000000"/>
        </w:rPr>
      </w:pPr>
    </w:p>
    <w:p w14:paraId="1650AF4F" w14:textId="77777777" w:rsidR="00755505" w:rsidRPr="004B0BE0" w:rsidRDefault="00755505" w:rsidP="00755505">
      <w:pPr>
        <w:autoSpaceDE w:val="0"/>
        <w:autoSpaceDN w:val="0"/>
        <w:adjustRightInd w:val="0"/>
        <w:rPr>
          <w:color w:val="000000"/>
        </w:rPr>
      </w:pPr>
    </w:p>
    <w:p w14:paraId="30621C5A" w14:textId="77777777" w:rsidR="00755505" w:rsidRPr="004B0BE0" w:rsidRDefault="00755505" w:rsidP="00755505">
      <w:pPr>
        <w:autoSpaceDE w:val="0"/>
        <w:autoSpaceDN w:val="0"/>
        <w:adjustRightInd w:val="0"/>
        <w:jc w:val="center"/>
        <w:rPr>
          <w:b/>
          <w:bCs/>
          <w:caps/>
        </w:rPr>
      </w:pPr>
      <w:r w:rsidRPr="004B0BE0">
        <w:rPr>
          <w:b/>
          <w:bCs/>
        </w:rPr>
        <w:t xml:space="preserve">СТАНДАРТНИЙ ЗВІТ З ЯКОСТІ </w:t>
      </w:r>
    </w:p>
    <w:p w14:paraId="3EE67A71" w14:textId="77777777" w:rsidR="00755505" w:rsidRPr="004B0BE0" w:rsidRDefault="00755505" w:rsidP="00755505">
      <w:pPr>
        <w:autoSpaceDE w:val="0"/>
        <w:autoSpaceDN w:val="0"/>
        <w:adjustRightInd w:val="0"/>
        <w:jc w:val="center"/>
        <w:rPr>
          <w:b/>
          <w:color w:val="000000"/>
        </w:rPr>
      </w:pPr>
      <w:r w:rsidRPr="004B0BE0">
        <w:rPr>
          <w:b/>
          <w:color w:val="000000"/>
        </w:rPr>
        <w:t>ДЕРЖАВНОГО СТАТИСТИЧНОГО СПОСТЕРЕЖЕННЯ</w:t>
      </w:r>
    </w:p>
    <w:p w14:paraId="2AF42169" w14:textId="77777777" w:rsidR="00755505" w:rsidRPr="004B0BE0" w:rsidRDefault="00755505" w:rsidP="00755505">
      <w:pPr>
        <w:autoSpaceDE w:val="0"/>
        <w:autoSpaceDN w:val="0"/>
        <w:adjustRightInd w:val="0"/>
        <w:jc w:val="center"/>
        <w:rPr>
          <w:b/>
          <w:bCs/>
          <w:caps/>
        </w:rPr>
      </w:pPr>
      <w:r w:rsidRPr="006C7F69">
        <w:rPr>
          <w:b/>
          <w:bCs/>
          <w:caps/>
        </w:rPr>
        <w:t>"</w:t>
      </w:r>
      <w:r w:rsidR="005633D9">
        <w:rPr>
          <w:b/>
          <w:bCs/>
          <w:caps/>
        </w:rPr>
        <w:t>ВИКОРИСТАННЯ ІНФОРМАЦІЙНО-КОМУНІКАЦІЙНИХ ТЕХНОЛОГІЙ НА ПІДПРИЄМСТВАХ</w:t>
      </w:r>
      <w:r w:rsidR="006C7F69" w:rsidRPr="006C7F69">
        <w:rPr>
          <w:b/>
          <w:bCs/>
          <w:caps/>
        </w:rPr>
        <w:t>"</w:t>
      </w:r>
      <w:r w:rsidR="00AB503F" w:rsidRPr="004B0BE0">
        <w:rPr>
          <w:b/>
          <w:bCs/>
          <w:caps/>
        </w:rPr>
        <w:t xml:space="preserve"> </w:t>
      </w:r>
    </w:p>
    <w:p w14:paraId="72B2833F" w14:textId="77777777" w:rsidR="00755505" w:rsidRPr="004B0BE0" w:rsidRDefault="005633D9" w:rsidP="00755505">
      <w:pPr>
        <w:autoSpaceDE w:val="0"/>
        <w:autoSpaceDN w:val="0"/>
        <w:adjustRightInd w:val="0"/>
        <w:spacing w:before="120"/>
        <w:jc w:val="center"/>
        <w:rPr>
          <w:b/>
          <w:bCs/>
          <w:caps/>
        </w:rPr>
      </w:pPr>
      <w:r>
        <w:rPr>
          <w:b/>
          <w:color w:val="000000"/>
          <w:spacing w:val="-1"/>
        </w:rPr>
        <w:t>3</w:t>
      </w:r>
      <w:r w:rsidR="00C05F39" w:rsidRPr="00745FE0">
        <w:rPr>
          <w:b/>
          <w:color w:val="000000"/>
          <w:spacing w:val="-1"/>
        </w:rPr>
        <w:t>.0</w:t>
      </w:r>
      <w:r>
        <w:rPr>
          <w:b/>
          <w:color w:val="000000"/>
          <w:spacing w:val="-1"/>
        </w:rPr>
        <w:t>3</w:t>
      </w:r>
      <w:r w:rsidR="00745FE0" w:rsidRPr="00745FE0">
        <w:rPr>
          <w:b/>
          <w:color w:val="000000"/>
          <w:spacing w:val="-1"/>
        </w:rPr>
        <w:t>.0</w:t>
      </w:r>
      <w:r>
        <w:rPr>
          <w:b/>
          <w:color w:val="000000"/>
          <w:spacing w:val="-1"/>
        </w:rPr>
        <w:t>0</w:t>
      </w:r>
      <w:r w:rsidR="00970B34" w:rsidRPr="00745FE0">
        <w:rPr>
          <w:b/>
          <w:color w:val="000000"/>
          <w:spacing w:val="-1"/>
        </w:rPr>
        <w:t>.0</w:t>
      </w:r>
      <w:r>
        <w:rPr>
          <w:b/>
          <w:color w:val="000000"/>
          <w:spacing w:val="-1"/>
        </w:rPr>
        <w:t>2</w:t>
      </w:r>
    </w:p>
    <w:p w14:paraId="4561FA61" w14:textId="77777777" w:rsidR="00755505" w:rsidRPr="004B0BE0" w:rsidRDefault="00755505" w:rsidP="00755505">
      <w:pPr>
        <w:jc w:val="center"/>
      </w:pPr>
    </w:p>
    <w:p w14:paraId="5ACF23B1" w14:textId="77777777" w:rsidR="00755505" w:rsidRPr="004B0BE0" w:rsidRDefault="00755505" w:rsidP="00755505">
      <w:pPr>
        <w:jc w:val="center"/>
      </w:pPr>
    </w:p>
    <w:p w14:paraId="57992FF1" w14:textId="77777777" w:rsidR="00755505" w:rsidRPr="004B0BE0" w:rsidRDefault="00755505" w:rsidP="00755505">
      <w:pPr>
        <w:jc w:val="center"/>
      </w:pPr>
    </w:p>
    <w:p w14:paraId="2AD106F2" w14:textId="77777777" w:rsidR="00755505" w:rsidRPr="004B0BE0" w:rsidRDefault="00755505" w:rsidP="00755505">
      <w:pPr>
        <w:jc w:val="center"/>
      </w:pPr>
    </w:p>
    <w:p w14:paraId="300435F3" w14:textId="77777777" w:rsidR="00755505" w:rsidRPr="004B0BE0" w:rsidRDefault="00755505" w:rsidP="00755505">
      <w:pPr>
        <w:autoSpaceDE w:val="0"/>
        <w:autoSpaceDN w:val="0"/>
        <w:adjustRightInd w:val="0"/>
        <w:spacing w:before="120"/>
        <w:jc w:val="center"/>
        <w:rPr>
          <w:bCs/>
        </w:rPr>
      </w:pPr>
    </w:p>
    <w:p w14:paraId="2C96826C" w14:textId="77777777" w:rsidR="00755505" w:rsidRPr="004B0BE0" w:rsidRDefault="00755505" w:rsidP="00755505">
      <w:pPr>
        <w:autoSpaceDE w:val="0"/>
        <w:autoSpaceDN w:val="0"/>
        <w:adjustRightInd w:val="0"/>
        <w:spacing w:before="120"/>
        <w:jc w:val="center"/>
        <w:rPr>
          <w:bCs/>
        </w:rPr>
      </w:pPr>
    </w:p>
    <w:p w14:paraId="2516263A" w14:textId="77777777" w:rsidR="00755505" w:rsidRPr="004B0BE0" w:rsidRDefault="00755505" w:rsidP="00755505">
      <w:pPr>
        <w:autoSpaceDE w:val="0"/>
        <w:autoSpaceDN w:val="0"/>
        <w:adjustRightInd w:val="0"/>
        <w:spacing w:before="120"/>
        <w:jc w:val="center"/>
        <w:rPr>
          <w:bCs/>
        </w:rPr>
      </w:pPr>
    </w:p>
    <w:p w14:paraId="5DC5535D" w14:textId="77777777" w:rsidR="00755505" w:rsidRPr="004B0BE0" w:rsidRDefault="00755505" w:rsidP="00755505">
      <w:pPr>
        <w:autoSpaceDE w:val="0"/>
        <w:autoSpaceDN w:val="0"/>
        <w:adjustRightInd w:val="0"/>
        <w:spacing w:before="120"/>
        <w:jc w:val="center"/>
        <w:rPr>
          <w:bCs/>
        </w:rPr>
      </w:pPr>
    </w:p>
    <w:p w14:paraId="761BFDE2" w14:textId="77777777" w:rsidR="00755505" w:rsidRPr="004B0BE0" w:rsidRDefault="00755505" w:rsidP="00755505">
      <w:pPr>
        <w:autoSpaceDE w:val="0"/>
        <w:autoSpaceDN w:val="0"/>
        <w:adjustRightInd w:val="0"/>
        <w:spacing w:before="120"/>
        <w:jc w:val="center"/>
        <w:rPr>
          <w:bCs/>
        </w:rPr>
      </w:pPr>
    </w:p>
    <w:p w14:paraId="2AE7C4E8" w14:textId="77777777" w:rsidR="00755505" w:rsidRPr="004B0BE0" w:rsidRDefault="00755505" w:rsidP="00755505">
      <w:pPr>
        <w:autoSpaceDE w:val="0"/>
        <w:autoSpaceDN w:val="0"/>
        <w:adjustRightInd w:val="0"/>
        <w:spacing w:before="120"/>
        <w:jc w:val="center"/>
        <w:rPr>
          <w:bCs/>
        </w:rPr>
      </w:pPr>
    </w:p>
    <w:p w14:paraId="1879D139" w14:textId="77777777" w:rsidR="00755505" w:rsidRPr="004B0BE0" w:rsidRDefault="00755505" w:rsidP="00755505">
      <w:pPr>
        <w:autoSpaceDE w:val="0"/>
        <w:autoSpaceDN w:val="0"/>
        <w:adjustRightInd w:val="0"/>
        <w:spacing w:before="120"/>
        <w:jc w:val="center"/>
        <w:rPr>
          <w:bCs/>
        </w:rPr>
      </w:pPr>
    </w:p>
    <w:p w14:paraId="145C427D" w14:textId="77777777" w:rsidR="00755505" w:rsidRPr="004B0BE0" w:rsidRDefault="00755505" w:rsidP="00970B34">
      <w:pPr>
        <w:autoSpaceDE w:val="0"/>
        <w:autoSpaceDN w:val="0"/>
        <w:adjustRightInd w:val="0"/>
        <w:spacing w:before="120"/>
        <w:rPr>
          <w:bCs/>
        </w:rPr>
      </w:pPr>
    </w:p>
    <w:p w14:paraId="326F7387" w14:textId="77777777" w:rsidR="00755505" w:rsidRPr="004B0BE0" w:rsidRDefault="00755505" w:rsidP="00755505">
      <w:pPr>
        <w:autoSpaceDE w:val="0"/>
        <w:autoSpaceDN w:val="0"/>
        <w:adjustRightInd w:val="0"/>
        <w:spacing w:before="120"/>
        <w:jc w:val="center"/>
        <w:rPr>
          <w:bCs/>
        </w:rPr>
      </w:pPr>
    </w:p>
    <w:p w14:paraId="78AFCBC5" w14:textId="77777777" w:rsidR="00755505" w:rsidRPr="004B0BE0" w:rsidRDefault="00755505" w:rsidP="00755505">
      <w:pPr>
        <w:autoSpaceDE w:val="0"/>
        <w:autoSpaceDN w:val="0"/>
        <w:adjustRightInd w:val="0"/>
        <w:spacing w:before="120"/>
        <w:jc w:val="center"/>
        <w:rPr>
          <w:bCs/>
        </w:rPr>
      </w:pPr>
    </w:p>
    <w:p w14:paraId="0B293A95" w14:textId="77777777" w:rsidR="00755505" w:rsidRPr="004B0BE0" w:rsidRDefault="00755505" w:rsidP="00755505">
      <w:pPr>
        <w:autoSpaceDE w:val="0"/>
        <w:autoSpaceDN w:val="0"/>
        <w:adjustRightInd w:val="0"/>
        <w:spacing w:before="120"/>
        <w:jc w:val="center"/>
        <w:rPr>
          <w:bCs/>
        </w:rPr>
      </w:pPr>
    </w:p>
    <w:p w14:paraId="47B91CE7" w14:textId="77777777" w:rsidR="007D1671" w:rsidRPr="004B0BE0" w:rsidRDefault="007D1671" w:rsidP="00755505">
      <w:pPr>
        <w:autoSpaceDE w:val="0"/>
        <w:autoSpaceDN w:val="0"/>
        <w:adjustRightInd w:val="0"/>
        <w:spacing w:before="120"/>
        <w:jc w:val="center"/>
        <w:rPr>
          <w:bCs/>
        </w:rPr>
      </w:pPr>
    </w:p>
    <w:p w14:paraId="23969B4B" w14:textId="77777777" w:rsidR="00755505" w:rsidRPr="004B0BE0" w:rsidRDefault="00755505" w:rsidP="00755505">
      <w:pPr>
        <w:autoSpaceDE w:val="0"/>
        <w:autoSpaceDN w:val="0"/>
        <w:adjustRightInd w:val="0"/>
        <w:spacing w:before="120"/>
        <w:jc w:val="center"/>
        <w:rPr>
          <w:bCs/>
        </w:rPr>
      </w:pPr>
      <w:r w:rsidRPr="004B0BE0">
        <w:rPr>
          <w:bCs/>
        </w:rPr>
        <w:t>Київ – 202</w:t>
      </w:r>
      <w:r w:rsidR="00CC5B3B">
        <w:rPr>
          <w:bCs/>
        </w:rPr>
        <w:t>4</w:t>
      </w:r>
    </w:p>
    <w:p w14:paraId="63D049C3" w14:textId="77777777" w:rsidR="00755505" w:rsidRPr="004B0BE0" w:rsidRDefault="00755505" w:rsidP="00755505">
      <w:pPr>
        <w:autoSpaceDE w:val="0"/>
        <w:autoSpaceDN w:val="0"/>
        <w:adjustRightInd w:val="0"/>
        <w:spacing w:before="120"/>
        <w:jc w:val="center"/>
        <w:rPr>
          <w:bCs/>
        </w:rPr>
        <w:sectPr w:rsidR="00755505" w:rsidRPr="004B0BE0" w:rsidSect="00D26284">
          <w:headerReference w:type="default" r:id="rId8"/>
          <w:pgSz w:w="11906" w:h="16838"/>
          <w:pgMar w:top="1134" w:right="567" w:bottom="1134" w:left="1701" w:header="709" w:footer="709" w:gutter="0"/>
          <w:cols w:space="708"/>
          <w:titlePg/>
          <w:docGrid w:linePitch="381"/>
        </w:sectPr>
      </w:pPr>
    </w:p>
    <w:p w14:paraId="48AA9C8D" w14:textId="77777777" w:rsidR="00755505" w:rsidRPr="004B0BE0" w:rsidRDefault="00755505" w:rsidP="00755505">
      <w:pPr>
        <w:tabs>
          <w:tab w:val="left" w:pos="6756"/>
        </w:tabs>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221"/>
      </w:tblGrid>
      <w:tr w:rsidR="00755505" w:rsidRPr="004B0BE0" w14:paraId="0ACC7F2F" w14:textId="77777777" w:rsidTr="00F5736F">
        <w:trPr>
          <w:trHeight w:val="335"/>
        </w:trPr>
        <w:tc>
          <w:tcPr>
            <w:tcW w:w="6663" w:type="dxa"/>
            <w:shd w:val="clear" w:color="auto" w:fill="auto"/>
          </w:tcPr>
          <w:p w14:paraId="5444977A" w14:textId="77777777" w:rsidR="00755505" w:rsidRPr="004B0BE0" w:rsidRDefault="00755505" w:rsidP="00F5736F">
            <w:pPr>
              <w:widowControl w:val="0"/>
              <w:autoSpaceDE w:val="0"/>
              <w:autoSpaceDN w:val="0"/>
              <w:adjustRightInd w:val="0"/>
              <w:jc w:val="center"/>
            </w:pPr>
            <w:r w:rsidRPr="004B0BE0">
              <w:t>Складові звіту з якості з урахуванням SIMS</w:t>
            </w:r>
          </w:p>
        </w:tc>
        <w:tc>
          <w:tcPr>
            <w:tcW w:w="8221" w:type="dxa"/>
            <w:shd w:val="clear" w:color="auto" w:fill="auto"/>
          </w:tcPr>
          <w:p w14:paraId="6673FD62" w14:textId="77777777" w:rsidR="00755505" w:rsidRPr="004B0BE0" w:rsidRDefault="00755505" w:rsidP="00F5736F">
            <w:pPr>
              <w:widowControl w:val="0"/>
              <w:autoSpaceDE w:val="0"/>
              <w:autoSpaceDN w:val="0"/>
              <w:adjustRightInd w:val="0"/>
              <w:jc w:val="center"/>
            </w:pPr>
            <w:r w:rsidRPr="004B0BE0">
              <w:t>Для заповнення керівником ДСС</w:t>
            </w:r>
          </w:p>
        </w:tc>
      </w:tr>
    </w:tbl>
    <w:p w14:paraId="6237D4BC" w14:textId="77777777" w:rsidR="00755505" w:rsidRPr="004B0BE0" w:rsidRDefault="00755505" w:rsidP="00755505">
      <w:pPr>
        <w:rPr>
          <w:sz w:val="4"/>
          <w:szCs w:val="4"/>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0064"/>
      </w:tblGrid>
      <w:tr w:rsidR="00755505" w:rsidRPr="004B0BE0" w14:paraId="38B838AF" w14:textId="77777777" w:rsidTr="004D4624">
        <w:trPr>
          <w:trHeight w:val="173"/>
          <w:tblHeader/>
        </w:trPr>
        <w:tc>
          <w:tcPr>
            <w:tcW w:w="4962" w:type="dxa"/>
            <w:shd w:val="clear" w:color="auto" w:fill="auto"/>
            <w:vAlign w:val="center"/>
          </w:tcPr>
          <w:p w14:paraId="12E92603" w14:textId="77777777" w:rsidR="00755505" w:rsidRPr="004B0BE0" w:rsidRDefault="00755505" w:rsidP="00F5736F">
            <w:pPr>
              <w:jc w:val="center"/>
            </w:pPr>
            <w:r w:rsidRPr="004B0BE0">
              <w:t>1</w:t>
            </w:r>
          </w:p>
        </w:tc>
        <w:tc>
          <w:tcPr>
            <w:tcW w:w="10064" w:type="dxa"/>
            <w:shd w:val="clear" w:color="auto" w:fill="auto"/>
            <w:vAlign w:val="center"/>
          </w:tcPr>
          <w:p w14:paraId="15640248" w14:textId="77777777" w:rsidR="00755505" w:rsidRPr="004B0BE0" w:rsidRDefault="00755505" w:rsidP="00F5736F">
            <w:pPr>
              <w:jc w:val="center"/>
            </w:pPr>
            <w:r w:rsidRPr="004B0BE0">
              <w:t>2</w:t>
            </w:r>
          </w:p>
        </w:tc>
      </w:tr>
      <w:tr w:rsidR="00755505" w:rsidRPr="004B0BE0" w14:paraId="13429F8B" w14:textId="77777777" w:rsidTr="004D4624">
        <w:trPr>
          <w:trHeight w:val="397"/>
        </w:trPr>
        <w:tc>
          <w:tcPr>
            <w:tcW w:w="15026" w:type="dxa"/>
            <w:gridSpan w:val="2"/>
            <w:shd w:val="clear" w:color="auto" w:fill="auto"/>
          </w:tcPr>
          <w:p w14:paraId="0E6351B7" w14:textId="77777777" w:rsidR="00755505" w:rsidRPr="004B0BE0" w:rsidRDefault="00755505" w:rsidP="00F5736F">
            <w:pPr>
              <w:widowControl w:val="0"/>
              <w:autoSpaceDE w:val="0"/>
              <w:autoSpaceDN w:val="0"/>
              <w:adjustRightInd w:val="0"/>
            </w:pPr>
            <w:r w:rsidRPr="004B0BE0">
              <w:t>S.1. Контакти самостійних структурних підрозділів апарату Держстату з питань даних і метаданих</w:t>
            </w:r>
          </w:p>
        </w:tc>
      </w:tr>
      <w:tr w:rsidR="00755505" w:rsidRPr="004B0BE0" w14:paraId="107616C0" w14:textId="77777777" w:rsidTr="004D4624">
        <w:trPr>
          <w:trHeight w:val="397"/>
        </w:trPr>
        <w:tc>
          <w:tcPr>
            <w:tcW w:w="4962" w:type="dxa"/>
            <w:shd w:val="clear" w:color="auto" w:fill="auto"/>
          </w:tcPr>
          <w:p w14:paraId="7DEF4499" w14:textId="77777777" w:rsidR="00755505" w:rsidRPr="004B0BE0" w:rsidRDefault="00755505" w:rsidP="00F5736F">
            <w:pPr>
              <w:widowControl w:val="0"/>
              <w:autoSpaceDE w:val="0"/>
              <w:autoSpaceDN w:val="0"/>
              <w:adjustRightInd w:val="0"/>
            </w:pPr>
            <w:r w:rsidRPr="004B0BE0">
              <w:t>S.1.1. Контактна організація</w:t>
            </w:r>
          </w:p>
        </w:tc>
        <w:tc>
          <w:tcPr>
            <w:tcW w:w="10064" w:type="dxa"/>
            <w:shd w:val="clear" w:color="auto" w:fill="auto"/>
          </w:tcPr>
          <w:p w14:paraId="5F27AF1F" w14:textId="77777777" w:rsidR="00755505" w:rsidRPr="004B0BE0" w:rsidRDefault="00755505" w:rsidP="00F5736F">
            <w:pPr>
              <w:widowControl w:val="0"/>
              <w:autoSpaceDE w:val="0"/>
              <w:autoSpaceDN w:val="0"/>
              <w:adjustRightInd w:val="0"/>
              <w:ind w:firstLine="430"/>
              <w:jc w:val="both"/>
            </w:pPr>
            <w:r w:rsidRPr="004B0BE0">
              <w:rPr>
                <w:bCs/>
              </w:rPr>
              <w:t>Державна служба статистики України</w:t>
            </w:r>
          </w:p>
        </w:tc>
      </w:tr>
      <w:tr w:rsidR="00755505" w:rsidRPr="004B0BE0" w14:paraId="6D35B4CD" w14:textId="77777777" w:rsidTr="004D4624">
        <w:trPr>
          <w:trHeight w:val="397"/>
        </w:trPr>
        <w:tc>
          <w:tcPr>
            <w:tcW w:w="4962" w:type="dxa"/>
            <w:shd w:val="clear" w:color="auto" w:fill="auto"/>
          </w:tcPr>
          <w:p w14:paraId="1D53791A" w14:textId="77777777" w:rsidR="00755505" w:rsidRPr="004B0BE0" w:rsidRDefault="00755505" w:rsidP="00F5736F">
            <w:pPr>
              <w:widowControl w:val="0"/>
              <w:autoSpaceDE w:val="0"/>
              <w:autoSpaceDN w:val="0"/>
              <w:adjustRightInd w:val="0"/>
            </w:pPr>
            <w:r w:rsidRPr="004B0BE0">
              <w:t>S.1.2. Контактний підрозділ в організації</w:t>
            </w:r>
          </w:p>
        </w:tc>
        <w:tc>
          <w:tcPr>
            <w:tcW w:w="10064" w:type="dxa"/>
            <w:shd w:val="clear" w:color="auto" w:fill="auto"/>
          </w:tcPr>
          <w:p w14:paraId="26599A83" w14:textId="77777777" w:rsidR="00755505" w:rsidRPr="00396B9D" w:rsidRDefault="00755505" w:rsidP="00F5736F">
            <w:pPr>
              <w:ind w:firstLine="430"/>
              <w:jc w:val="both"/>
              <w:rPr>
                <w:bCs/>
              </w:rPr>
            </w:pPr>
            <w:r w:rsidRPr="00396B9D">
              <w:rPr>
                <w:bCs/>
              </w:rPr>
              <w:t>Департамент структурної статистики,</w:t>
            </w:r>
          </w:p>
          <w:p w14:paraId="568952AE" w14:textId="77777777" w:rsidR="00755505" w:rsidRPr="00396B9D" w:rsidRDefault="00755505" w:rsidP="00970B34">
            <w:pPr>
              <w:widowControl w:val="0"/>
              <w:autoSpaceDE w:val="0"/>
              <w:autoSpaceDN w:val="0"/>
              <w:adjustRightInd w:val="0"/>
              <w:ind w:firstLine="455"/>
              <w:jc w:val="both"/>
            </w:pPr>
            <w:r w:rsidRPr="00396B9D">
              <w:rPr>
                <w:bCs/>
              </w:rPr>
              <w:t xml:space="preserve">відділ </w:t>
            </w:r>
            <w:r w:rsidR="00970B34" w:rsidRPr="00396B9D">
              <w:rPr>
                <w:bCs/>
              </w:rPr>
              <w:t>с</w:t>
            </w:r>
            <w:r w:rsidR="00BC23EB" w:rsidRPr="00396B9D">
              <w:rPr>
                <w:bCs/>
              </w:rPr>
              <w:t>татистики науки та інновацій</w:t>
            </w:r>
          </w:p>
        </w:tc>
      </w:tr>
      <w:tr w:rsidR="00755505" w:rsidRPr="004B0BE0" w14:paraId="3F1BBE3E" w14:textId="77777777" w:rsidTr="004D4624">
        <w:trPr>
          <w:trHeight w:val="397"/>
        </w:trPr>
        <w:tc>
          <w:tcPr>
            <w:tcW w:w="4962" w:type="dxa"/>
            <w:shd w:val="clear" w:color="auto" w:fill="auto"/>
          </w:tcPr>
          <w:p w14:paraId="40660346" w14:textId="77777777" w:rsidR="00755505" w:rsidRPr="004B0BE0" w:rsidRDefault="00755505" w:rsidP="00F5736F">
            <w:pPr>
              <w:widowControl w:val="0"/>
              <w:autoSpaceDE w:val="0"/>
              <w:autoSpaceDN w:val="0"/>
              <w:adjustRightInd w:val="0"/>
            </w:pPr>
            <w:r w:rsidRPr="004B0BE0">
              <w:t>S.1.3. Власне ім’я, прізвище контактної особи</w:t>
            </w:r>
          </w:p>
        </w:tc>
        <w:tc>
          <w:tcPr>
            <w:tcW w:w="10064" w:type="dxa"/>
            <w:shd w:val="clear" w:color="auto" w:fill="auto"/>
          </w:tcPr>
          <w:p w14:paraId="2498765D" w14:textId="77777777" w:rsidR="00C977E6" w:rsidRPr="00396B9D" w:rsidRDefault="00755505" w:rsidP="00C977E6">
            <w:pPr>
              <w:ind w:firstLine="430"/>
              <w:jc w:val="both"/>
              <w:rPr>
                <w:bCs/>
              </w:rPr>
            </w:pPr>
            <w:r w:rsidRPr="00396B9D">
              <w:rPr>
                <w:bCs/>
              </w:rPr>
              <w:t xml:space="preserve">Маргарита </w:t>
            </w:r>
            <w:r w:rsidR="00C977E6" w:rsidRPr="00396B9D">
              <w:rPr>
                <w:bCs/>
              </w:rPr>
              <w:t xml:space="preserve">Кузнєцова </w:t>
            </w:r>
          </w:p>
          <w:p w14:paraId="080190C6" w14:textId="77777777" w:rsidR="00755505" w:rsidRPr="00396B9D" w:rsidRDefault="00C05F39" w:rsidP="00C977E6">
            <w:pPr>
              <w:ind w:firstLine="430"/>
              <w:jc w:val="both"/>
            </w:pPr>
            <w:r w:rsidRPr="00396B9D">
              <w:rPr>
                <w:bCs/>
              </w:rPr>
              <w:t>Кісленко Ольга</w:t>
            </w:r>
            <w:r w:rsidR="00970B34" w:rsidRPr="00396B9D">
              <w:rPr>
                <w:bCs/>
              </w:rPr>
              <w:t xml:space="preserve"> </w:t>
            </w:r>
          </w:p>
        </w:tc>
      </w:tr>
      <w:tr w:rsidR="00755505" w:rsidRPr="004B0BE0" w14:paraId="4AE7EDAA" w14:textId="77777777" w:rsidTr="004D4624">
        <w:trPr>
          <w:trHeight w:val="397"/>
        </w:trPr>
        <w:tc>
          <w:tcPr>
            <w:tcW w:w="4962" w:type="dxa"/>
            <w:shd w:val="clear" w:color="auto" w:fill="auto"/>
          </w:tcPr>
          <w:p w14:paraId="265E20D9" w14:textId="77777777" w:rsidR="00755505" w:rsidRPr="004B0BE0" w:rsidRDefault="00755505" w:rsidP="00F5736F">
            <w:pPr>
              <w:widowControl w:val="0"/>
              <w:autoSpaceDE w:val="0"/>
              <w:autoSpaceDN w:val="0"/>
              <w:adjustRightInd w:val="0"/>
            </w:pPr>
            <w:r w:rsidRPr="004B0BE0">
              <w:t>S.1.4. Посада контактної особи</w:t>
            </w:r>
          </w:p>
        </w:tc>
        <w:tc>
          <w:tcPr>
            <w:tcW w:w="10064" w:type="dxa"/>
            <w:shd w:val="clear" w:color="auto" w:fill="auto"/>
          </w:tcPr>
          <w:p w14:paraId="041EF3E3" w14:textId="77777777" w:rsidR="00755505" w:rsidRPr="00396B9D" w:rsidRDefault="00755505" w:rsidP="00F5736F">
            <w:pPr>
              <w:ind w:firstLine="430"/>
              <w:jc w:val="both"/>
              <w:rPr>
                <w:bCs/>
              </w:rPr>
            </w:pPr>
            <w:r w:rsidRPr="00396B9D">
              <w:rPr>
                <w:bCs/>
              </w:rPr>
              <w:t>Директор департаменту структурної статистики,</w:t>
            </w:r>
          </w:p>
          <w:p w14:paraId="327EF0C8" w14:textId="77777777" w:rsidR="00755505" w:rsidRPr="00396B9D" w:rsidRDefault="00755505" w:rsidP="00462668">
            <w:pPr>
              <w:widowControl w:val="0"/>
              <w:autoSpaceDE w:val="0"/>
              <w:autoSpaceDN w:val="0"/>
              <w:adjustRightInd w:val="0"/>
              <w:ind w:firstLine="430"/>
              <w:jc w:val="both"/>
            </w:pPr>
            <w:r w:rsidRPr="00396B9D">
              <w:rPr>
                <w:bCs/>
              </w:rPr>
              <w:t xml:space="preserve">начальник відділу </w:t>
            </w:r>
            <w:r w:rsidR="00B5092E" w:rsidRPr="00396B9D">
              <w:rPr>
                <w:bCs/>
              </w:rPr>
              <w:t>с</w:t>
            </w:r>
            <w:r w:rsidR="00C05F39" w:rsidRPr="00396B9D">
              <w:rPr>
                <w:bCs/>
              </w:rPr>
              <w:t>татистики науки та інновацій</w:t>
            </w:r>
          </w:p>
        </w:tc>
      </w:tr>
      <w:tr w:rsidR="00755505" w:rsidRPr="004B0BE0" w14:paraId="7C7667B5" w14:textId="77777777" w:rsidTr="004D4624">
        <w:trPr>
          <w:trHeight w:val="397"/>
        </w:trPr>
        <w:tc>
          <w:tcPr>
            <w:tcW w:w="4962" w:type="dxa"/>
            <w:shd w:val="clear" w:color="auto" w:fill="auto"/>
          </w:tcPr>
          <w:p w14:paraId="3E9577C3" w14:textId="77777777" w:rsidR="00755505" w:rsidRPr="004B0BE0" w:rsidRDefault="00755505" w:rsidP="00F5736F">
            <w:pPr>
              <w:widowControl w:val="0"/>
              <w:autoSpaceDE w:val="0"/>
              <w:autoSpaceDN w:val="0"/>
              <w:adjustRightInd w:val="0"/>
            </w:pPr>
            <w:r w:rsidRPr="004B0BE0">
              <w:t>S.1.5. Контактна поштова адреса</w:t>
            </w:r>
          </w:p>
        </w:tc>
        <w:tc>
          <w:tcPr>
            <w:tcW w:w="10064" w:type="dxa"/>
            <w:shd w:val="clear" w:color="auto" w:fill="auto"/>
          </w:tcPr>
          <w:p w14:paraId="072047FD" w14:textId="77777777" w:rsidR="00755505" w:rsidRPr="00396B9D" w:rsidRDefault="00755505" w:rsidP="00F5736F">
            <w:pPr>
              <w:ind w:firstLine="430"/>
              <w:jc w:val="both"/>
              <w:rPr>
                <w:bCs/>
                <w:u w:val="single"/>
              </w:rPr>
            </w:pPr>
            <w:r w:rsidRPr="00396B9D">
              <w:rPr>
                <w:bCs/>
              </w:rPr>
              <w:t>вул. Ш. Руставелі, 3, м. Київ, 01601, Україна</w:t>
            </w:r>
          </w:p>
        </w:tc>
      </w:tr>
      <w:tr w:rsidR="00755505" w:rsidRPr="004B0BE0" w14:paraId="197E3418" w14:textId="77777777" w:rsidTr="004D4624">
        <w:trPr>
          <w:trHeight w:val="397"/>
        </w:trPr>
        <w:tc>
          <w:tcPr>
            <w:tcW w:w="4962" w:type="dxa"/>
            <w:shd w:val="clear" w:color="auto" w:fill="auto"/>
          </w:tcPr>
          <w:p w14:paraId="657590CC" w14:textId="77777777" w:rsidR="00755505" w:rsidRPr="004B0BE0" w:rsidRDefault="00755505" w:rsidP="00F5736F">
            <w:pPr>
              <w:widowControl w:val="0"/>
              <w:autoSpaceDE w:val="0"/>
              <w:autoSpaceDN w:val="0"/>
              <w:adjustRightInd w:val="0"/>
            </w:pPr>
            <w:r w:rsidRPr="004B0BE0">
              <w:t>S.1.6. Контактна електронна адреса</w:t>
            </w:r>
          </w:p>
        </w:tc>
        <w:tc>
          <w:tcPr>
            <w:tcW w:w="10064" w:type="dxa"/>
            <w:shd w:val="clear" w:color="auto" w:fill="auto"/>
          </w:tcPr>
          <w:p w14:paraId="6A40E0A9" w14:textId="77777777" w:rsidR="00734281" w:rsidRPr="00396B9D" w:rsidRDefault="00020A9E" w:rsidP="00734281">
            <w:pPr>
              <w:ind w:firstLine="430"/>
              <w:jc w:val="both"/>
              <w:rPr>
                <w:rStyle w:val="a3"/>
                <w:color w:val="auto"/>
                <w:u w:val="none"/>
              </w:rPr>
            </w:pPr>
            <w:hyperlink r:id="rId9" w:history="1">
              <w:r w:rsidR="005874CA" w:rsidRPr="00396B9D">
                <w:rPr>
                  <w:rStyle w:val="a3"/>
                  <w:bCs/>
                  <w:color w:val="auto"/>
                  <w:u w:val="none"/>
                </w:rPr>
                <w:t>m.kuznetsova@sssu.gov.ua</w:t>
              </w:r>
            </w:hyperlink>
            <w:r w:rsidR="005874CA" w:rsidRPr="00396B9D">
              <w:rPr>
                <w:rStyle w:val="a3"/>
                <w:color w:val="auto"/>
                <w:u w:val="none"/>
              </w:rPr>
              <w:t xml:space="preserve"> </w:t>
            </w:r>
          </w:p>
          <w:p w14:paraId="55F7AB94" w14:textId="77777777" w:rsidR="008533B0" w:rsidRPr="00396B9D" w:rsidRDefault="00BC23EB" w:rsidP="009D5407">
            <w:pPr>
              <w:widowControl w:val="0"/>
              <w:autoSpaceDE w:val="0"/>
              <w:autoSpaceDN w:val="0"/>
              <w:adjustRightInd w:val="0"/>
              <w:ind w:firstLine="430"/>
              <w:jc w:val="both"/>
              <w:rPr>
                <w:rStyle w:val="a3"/>
                <w:bCs/>
                <w:color w:val="auto"/>
                <w:u w:val="none"/>
              </w:rPr>
            </w:pPr>
            <w:r w:rsidRPr="00396B9D">
              <w:rPr>
                <w:rStyle w:val="a3"/>
                <w:bCs/>
                <w:color w:val="auto"/>
                <w:u w:val="none"/>
              </w:rPr>
              <w:t>o.kislenko</w:t>
            </w:r>
            <w:r w:rsidR="008533B0" w:rsidRPr="00396B9D">
              <w:rPr>
                <w:rStyle w:val="a3"/>
                <w:bCs/>
                <w:color w:val="auto"/>
                <w:u w:val="none"/>
              </w:rPr>
              <w:t>@sssu.gov.ua</w:t>
            </w:r>
          </w:p>
        </w:tc>
      </w:tr>
      <w:tr w:rsidR="00755505" w:rsidRPr="004B0BE0" w14:paraId="03D19EAA" w14:textId="77777777" w:rsidTr="004D4624">
        <w:trPr>
          <w:trHeight w:val="397"/>
        </w:trPr>
        <w:tc>
          <w:tcPr>
            <w:tcW w:w="4962" w:type="dxa"/>
            <w:shd w:val="clear" w:color="auto" w:fill="auto"/>
          </w:tcPr>
          <w:p w14:paraId="19A142B4" w14:textId="77777777" w:rsidR="00755505" w:rsidRPr="004B0BE0" w:rsidRDefault="00755505" w:rsidP="00F5736F">
            <w:pPr>
              <w:widowControl w:val="0"/>
              <w:autoSpaceDE w:val="0"/>
              <w:autoSpaceDN w:val="0"/>
              <w:adjustRightInd w:val="0"/>
            </w:pPr>
            <w:r w:rsidRPr="004B0BE0">
              <w:t>S.1.7. Контактний номер телефону</w:t>
            </w:r>
          </w:p>
        </w:tc>
        <w:tc>
          <w:tcPr>
            <w:tcW w:w="10064" w:type="dxa"/>
            <w:shd w:val="clear" w:color="auto" w:fill="auto"/>
          </w:tcPr>
          <w:p w14:paraId="5A88BFE4" w14:textId="77777777" w:rsidR="00755505" w:rsidRPr="00396B9D" w:rsidRDefault="00755505" w:rsidP="00F5736F">
            <w:pPr>
              <w:ind w:firstLine="430"/>
              <w:jc w:val="both"/>
              <w:rPr>
                <w:bCs/>
              </w:rPr>
            </w:pPr>
            <w:r w:rsidRPr="00396B9D">
              <w:rPr>
                <w:bCs/>
              </w:rPr>
              <w:t xml:space="preserve">(044) 287 </w:t>
            </w:r>
            <w:r w:rsidR="00171CE6">
              <w:rPr>
                <w:bCs/>
              </w:rPr>
              <w:t>50</w:t>
            </w:r>
            <w:r w:rsidRPr="00396B9D">
              <w:rPr>
                <w:bCs/>
              </w:rPr>
              <w:t xml:space="preserve"> </w:t>
            </w:r>
            <w:r w:rsidR="00171CE6">
              <w:rPr>
                <w:bCs/>
              </w:rPr>
              <w:t>33</w:t>
            </w:r>
            <w:r w:rsidRPr="00396B9D">
              <w:rPr>
                <w:bCs/>
              </w:rPr>
              <w:t xml:space="preserve"> </w:t>
            </w:r>
          </w:p>
          <w:p w14:paraId="4B367920" w14:textId="77777777" w:rsidR="00755505" w:rsidRPr="00396B9D" w:rsidRDefault="00BC23EB" w:rsidP="00B5092E">
            <w:pPr>
              <w:widowControl w:val="0"/>
              <w:autoSpaceDE w:val="0"/>
              <w:autoSpaceDN w:val="0"/>
              <w:adjustRightInd w:val="0"/>
              <w:ind w:firstLine="430"/>
              <w:jc w:val="both"/>
            </w:pPr>
            <w:r w:rsidRPr="00396B9D">
              <w:rPr>
                <w:bCs/>
              </w:rPr>
              <w:t>(044) 287</w:t>
            </w:r>
            <w:r w:rsidR="00755505" w:rsidRPr="00396B9D">
              <w:rPr>
                <w:bCs/>
              </w:rPr>
              <w:t xml:space="preserve"> </w:t>
            </w:r>
            <w:r w:rsidRPr="00396B9D">
              <w:rPr>
                <w:bCs/>
              </w:rPr>
              <w:t>6</w:t>
            </w:r>
            <w:r w:rsidR="00B5092E" w:rsidRPr="00396B9D">
              <w:rPr>
                <w:bCs/>
              </w:rPr>
              <w:t>5</w:t>
            </w:r>
            <w:r w:rsidR="00755505" w:rsidRPr="00396B9D">
              <w:rPr>
                <w:bCs/>
              </w:rPr>
              <w:t xml:space="preserve"> </w:t>
            </w:r>
            <w:r w:rsidRPr="00396B9D">
              <w:rPr>
                <w:bCs/>
              </w:rPr>
              <w:t>49</w:t>
            </w:r>
            <w:r w:rsidR="00755505" w:rsidRPr="00396B9D">
              <w:rPr>
                <w:bCs/>
              </w:rPr>
              <w:t xml:space="preserve"> </w:t>
            </w:r>
          </w:p>
        </w:tc>
      </w:tr>
      <w:tr w:rsidR="00755505" w:rsidRPr="004B0BE0" w14:paraId="46B8C347" w14:textId="77777777" w:rsidTr="004D4624">
        <w:trPr>
          <w:trHeight w:val="397"/>
        </w:trPr>
        <w:tc>
          <w:tcPr>
            <w:tcW w:w="4962" w:type="dxa"/>
            <w:shd w:val="clear" w:color="auto" w:fill="auto"/>
          </w:tcPr>
          <w:p w14:paraId="1BC091AA" w14:textId="77777777" w:rsidR="00755505" w:rsidRPr="004B0BE0" w:rsidRDefault="00755505" w:rsidP="00F5736F">
            <w:pPr>
              <w:widowControl w:val="0"/>
              <w:autoSpaceDE w:val="0"/>
              <w:autoSpaceDN w:val="0"/>
              <w:adjustRightInd w:val="0"/>
            </w:pPr>
            <w:r w:rsidRPr="004B0BE0">
              <w:t>S.1.8. Контактний номер факсу</w:t>
            </w:r>
          </w:p>
        </w:tc>
        <w:tc>
          <w:tcPr>
            <w:tcW w:w="10064" w:type="dxa"/>
            <w:shd w:val="clear" w:color="auto" w:fill="auto"/>
          </w:tcPr>
          <w:p w14:paraId="45A0D92F" w14:textId="77777777" w:rsidR="00755505" w:rsidRPr="004B0BE0" w:rsidRDefault="00755505" w:rsidP="00F5736F">
            <w:pPr>
              <w:widowControl w:val="0"/>
              <w:autoSpaceDE w:val="0"/>
              <w:autoSpaceDN w:val="0"/>
              <w:adjustRightInd w:val="0"/>
              <w:ind w:firstLine="430"/>
              <w:jc w:val="both"/>
            </w:pPr>
            <w:r w:rsidRPr="004B0BE0">
              <w:rPr>
                <w:bCs/>
              </w:rPr>
              <w:t xml:space="preserve">(044) 235 37 39 </w:t>
            </w:r>
          </w:p>
        </w:tc>
      </w:tr>
      <w:tr w:rsidR="00755505" w:rsidRPr="004B0BE0" w14:paraId="5E17FBEF" w14:textId="77777777" w:rsidTr="004D4624">
        <w:trPr>
          <w:trHeight w:val="284"/>
        </w:trPr>
        <w:tc>
          <w:tcPr>
            <w:tcW w:w="15026" w:type="dxa"/>
            <w:gridSpan w:val="2"/>
            <w:shd w:val="clear" w:color="auto" w:fill="auto"/>
          </w:tcPr>
          <w:p w14:paraId="39286784" w14:textId="77777777" w:rsidR="00755505" w:rsidRPr="002C56AE" w:rsidRDefault="00755505" w:rsidP="00F5736F">
            <w:pPr>
              <w:widowControl w:val="0"/>
              <w:autoSpaceDE w:val="0"/>
              <w:autoSpaceDN w:val="0"/>
              <w:adjustRightInd w:val="0"/>
            </w:pPr>
            <w:r w:rsidRPr="002C56AE">
              <w:t>S.2. Оновлення метаданих</w:t>
            </w:r>
          </w:p>
        </w:tc>
      </w:tr>
      <w:tr w:rsidR="00755505" w:rsidRPr="004B0BE0" w14:paraId="1FE295F2" w14:textId="77777777" w:rsidTr="004D4624">
        <w:trPr>
          <w:trHeight w:val="397"/>
        </w:trPr>
        <w:tc>
          <w:tcPr>
            <w:tcW w:w="4962" w:type="dxa"/>
            <w:shd w:val="clear" w:color="auto" w:fill="auto"/>
          </w:tcPr>
          <w:p w14:paraId="5928D684" w14:textId="77777777" w:rsidR="00755505" w:rsidRPr="002C56AE" w:rsidRDefault="00755505" w:rsidP="00F5736F">
            <w:pPr>
              <w:widowControl w:val="0"/>
              <w:autoSpaceDE w:val="0"/>
              <w:autoSpaceDN w:val="0"/>
              <w:adjustRightInd w:val="0"/>
            </w:pPr>
            <w:r w:rsidRPr="002C56AE">
              <w:t>S.2.1. Дата останнього оновлення метаданих</w:t>
            </w:r>
          </w:p>
        </w:tc>
        <w:tc>
          <w:tcPr>
            <w:tcW w:w="10064" w:type="dxa"/>
            <w:shd w:val="clear" w:color="auto" w:fill="auto"/>
          </w:tcPr>
          <w:p w14:paraId="0EBA65DD" w14:textId="77777777" w:rsidR="00755505" w:rsidRPr="00282908" w:rsidRDefault="000727C2" w:rsidP="00F5736F">
            <w:pPr>
              <w:ind w:firstLine="430"/>
              <w:jc w:val="both"/>
            </w:pPr>
            <w:r>
              <w:rPr>
                <w:color w:val="000000"/>
              </w:rPr>
              <w:t>1</w:t>
            </w:r>
            <w:r w:rsidR="00396B9D">
              <w:rPr>
                <w:color w:val="000000"/>
              </w:rPr>
              <w:t>5</w:t>
            </w:r>
            <w:r w:rsidR="00171CE6">
              <w:rPr>
                <w:color w:val="000000"/>
              </w:rPr>
              <w:t xml:space="preserve"> </w:t>
            </w:r>
            <w:r>
              <w:rPr>
                <w:color w:val="000000"/>
              </w:rPr>
              <w:t>грудня</w:t>
            </w:r>
            <w:r w:rsidR="00396B9D">
              <w:rPr>
                <w:color w:val="000000"/>
              </w:rPr>
              <w:t xml:space="preserve"> 202</w:t>
            </w:r>
            <w:r>
              <w:rPr>
                <w:color w:val="000000"/>
              </w:rPr>
              <w:t>3</w:t>
            </w:r>
            <w:r w:rsidR="00755505" w:rsidRPr="00282908">
              <w:rPr>
                <w:color w:val="000000"/>
              </w:rPr>
              <w:t xml:space="preserve"> року</w:t>
            </w:r>
          </w:p>
        </w:tc>
      </w:tr>
      <w:tr w:rsidR="000727C2" w:rsidRPr="004B0BE0" w14:paraId="22CB5552" w14:textId="77777777" w:rsidTr="004D4624">
        <w:trPr>
          <w:trHeight w:val="397"/>
        </w:trPr>
        <w:tc>
          <w:tcPr>
            <w:tcW w:w="4962" w:type="dxa"/>
            <w:shd w:val="clear" w:color="auto" w:fill="auto"/>
          </w:tcPr>
          <w:p w14:paraId="529F2367" w14:textId="77777777" w:rsidR="000727C2" w:rsidRPr="002C56AE" w:rsidRDefault="000727C2" w:rsidP="000727C2">
            <w:pPr>
              <w:widowControl w:val="0"/>
              <w:autoSpaceDE w:val="0"/>
              <w:autoSpaceDN w:val="0"/>
              <w:adjustRightInd w:val="0"/>
            </w:pPr>
            <w:r w:rsidRPr="002C56AE">
              <w:t>S.2.2. Дата останнього розміщення метаданих</w:t>
            </w:r>
          </w:p>
        </w:tc>
        <w:tc>
          <w:tcPr>
            <w:tcW w:w="10064" w:type="dxa"/>
            <w:shd w:val="clear" w:color="auto" w:fill="auto"/>
          </w:tcPr>
          <w:p w14:paraId="3E1E12FD" w14:textId="77777777" w:rsidR="000727C2" w:rsidRPr="00282908" w:rsidRDefault="000727C2" w:rsidP="000727C2">
            <w:pPr>
              <w:ind w:firstLine="430"/>
              <w:jc w:val="both"/>
            </w:pPr>
            <w:r>
              <w:rPr>
                <w:color w:val="000000"/>
              </w:rPr>
              <w:t>15 грудня 2023</w:t>
            </w:r>
            <w:r w:rsidRPr="00282908">
              <w:rPr>
                <w:color w:val="000000"/>
              </w:rPr>
              <w:t xml:space="preserve"> року</w:t>
            </w:r>
          </w:p>
        </w:tc>
      </w:tr>
      <w:tr w:rsidR="000727C2" w:rsidRPr="004B0BE0" w14:paraId="3B3F64FB" w14:textId="77777777" w:rsidTr="004D4624">
        <w:trPr>
          <w:trHeight w:val="397"/>
        </w:trPr>
        <w:tc>
          <w:tcPr>
            <w:tcW w:w="4962" w:type="dxa"/>
            <w:shd w:val="clear" w:color="auto" w:fill="auto"/>
          </w:tcPr>
          <w:p w14:paraId="6D94E35C" w14:textId="77777777" w:rsidR="000727C2" w:rsidRPr="002C56AE" w:rsidRDefault="000727C2" w:rsidP="000727C2">
            <w:pPr>
              <w:widowControl w:val="0"/>
              <w:autoSpaceDE w:val="0"/>
              <w:autoSpaceDN w:val="0"/>
              <w:adjustRightInd w:val="0"/>
            </w:pPr>
            <w:r w:rsidRPr="002C56AE">
              <w:t>S.2.3. Дата останнього оновлення вмісту метаданих</w:t>
            </w:r>
          </w:p>
        </w:tc>
        <w:tc>
          <w:tcPr>
            <w:tcW w:w="10064" w:type="dxa"/>
            <w:shd w:val="clear" w:color="auto" w:fill="auto"/>
          </w:tcPr>
          <w:p w14:paraId="03E31F96" w14:textId="77777777" w:rsidR="000727C2" w:rsidRPr="00282908" w:rsidRDefault="000727C2" w:rsidP="000727C2">
            <w:pPr>
              <w:ind w:firstLine="430"/>
              <w:jc w:val="both"/>
            </w:pPr>
            <w:r>
              <w:rPr>
                <w:color w:val="000000"/>
              </w:rPr>
              <w:t>15 грудня 2023</w:t>
            </w:r>
            <w:r w:rsidRPr="00282908">
              <w:rPr>
                <w:color w:val="000000"/>
              </w:rPr>
              <w:t xml:space="preserve"> року</w:t>
            </w:r>
          </w:p>
        </w:tc>
      </w:tr>
      <w:tr w:rsidR="00755505" w:rsidRPr="004B0BE0" w14:paraId="66112916" w14:textId="77777777" w:rsidTr="004D4624">
        <w:tc>
          <w:tcPr>
            <w:tcW w:w="15026" w:type="dxa"/>
            <w:gridSpan w:val="2"/>
            <w:shd w:val="clear" w:color="auto" w:fill="auto"/>
          </w:tcPr>
          <w:p w14:paraId="0A11C076" w14:textId="77777777" w:rsidR="00755505" w:rsidRPr="002C56AE" w:rsidRDefault="00755505" w:rsidP="00F5736F">
            <w:pPr>
              <w:widowControl w:val="0"/>
              <w:autoSpaceDE w:val="0"/>
              <w:autoSpaceDN w:val="0"/>
              <w:adjustRightInd w:val="0"/>
            </w:pPr>
            <w:r w:rsidRPr="002C56AE">
              <w:t>S.3. Статистичне представлення</w:t>
            </w:r>
            <w:r w:rsidR="00290C0D" w:rsidRPr="002C56AE">
              <w:t xml:space="preserve"> </w:t>
            </w:r>
          </w:p>
        </w:tc>
      </w:tr>
      <w:tr w:rsidR="00F026DE" w:rsidRPr="004B0BE0" w14:paraId="1CC19E8B" w14:textId="77777777" w:rsidTr="004D4624">
        <w:tc>
          <w:tcPr>
            <w:tcW w:w="4962" w:type="dxa"/>
            <w:shd w:val="clear" w:color="auto" w:fill="auto"/>
          </w:tcPr>
          <w:p w14:paraId="3B621000" w14:textId="77777777" w:rsidR="00F026DE" w:rsidRPr="002C56AE" w:rsidRDefault="00F026DE" w:rsidP="00F026DE">
            <w:pPr>
              <w:widowControl w:val="0"/>
              <w:autoSpaceDE w:val="0"/>
              <w:autoSpaceDN w:val="0"/>
              <w:adjustRightInd w:val="0"/>
            </w:pPr>
            <w:r w:rsidRPr="002C56AE">
              <w:t>S.3.1. Опис даних</w:t>
            </w:r>
          </w:p>
        </w:tc>
        <w:tc>
          <w:tcPr>
            <w:tcW w:w="10064" w:type="dxa"/>
            <w:shd w:val="clear" w:color="auto" w:fill="auto"/>
          </w:tcPr>
          <w:p w14:paraId="3C0CB621" w14:textId="77777777" w:rsidR="00F026DE" w:rsidRPr="000727C2" w:rsidRDefault="00F026DE" w:rsidP="00F026DE">
            <w:pPr>
              <w:pStyle w:val="a7"/>
              <w:spacing w:before="0" w:beforeAutospacing="0" w:after="0" w:afterAutospacing="0"/>
              <w:ind w:firstLine="431"/>
              <w:contextualSpacing/>
              <w:jc w:val="both"/>
              <w:rPr>
                <w:bCs/>
                <w:sz w:val="28"/>
                <w:szCs w:val="28"/>
                <w:lang w:val="uk-UA"/>
              </w:rPr>
            </w:pPr>
            <w:r w:rsidRPr="000727C2">
              <w:rPr>
                <w:bCs/>
                <w:sz w:val="28"/>
                <w:szCs w:val="28"/>
                <w:lang w:val="uk-UA"/>
              </w:rPr>
              <w:t>Метою проведення державного статистичного спостереження "</w:t>
            </w:r>
            <w:r w:rsidR="000727C2" w:rsidRPr="000727C2">
              <w:rPr>
                <w:sz w:val="28"/>
                <w:szCs w:val="28"/>
                <w:lang w:val="uk-UA"/>
              </w:rPr>
              <w:t>Використання інформаційно-комунікаційних технологій на підприємствах</w:t>
            </w:r>
            <w:r w:rsidRPr="000727C2">
              <w:rPr>
                <w:bCs/>
                <w:sz w:val="28"/>
                <w:szCs w:val="28"/>
                <w:lang w:val="uk-UA"/>
              </w:rPr>
              <w:t xml:space="preserve">" </w:t>
            </w:r>
            <w:r w:rsidRPr="000727C2">
              <w:rPr>
                <w:sz w:val="28"/>
                <w:szCs w:val="28"/>
                <w:lang w:val="uk-UA"/>
              </w:rPr>
              <w:t xml:space="preserve">(далі – ДСС, </w:t>
            </w:r>
            <w:r w:rsidRPr="000727C2">
              <w:rPr>
                <w:sz w:val="28"/>
                <w:szCs w:val="28"/>
                <w:lang w:val="uk-UA"/>
              </w:rPr>
              <w:lastRenderedPageBreak/>
              <w:t>спостереження)</w:t>
            </w:r>
            <w:r w:rsidRPr="000727C2">
              <w:rPr>
                <w:bCs/>
                <w:sz w:val="28"/>
                <w:szCs w:val="28"/>
                <w:lang w:val="uk-UA"/>
              </w:rPr>
              <w:t xml:space="preserve"> є формування інформації </w:t>
            </w:r>
            <w:r w:rsidR="000727C2" w:rsidRPr="000727C2">
              <w:rPr>
                <w:sz w:val="28"/>
                <w:szCs w:val="28"/>
                <w:lang w:val="uk-UA"/>
              </w:rPr>
              <w:t>про впровадження підприємствами цифрових технологій для інформаційного забезпечення аналізу розвитку ІКТ та електронної торгівлі.</w:t>
            </w:r>
            <w:r w:rsidRPr="000727C2">
              <w:rPr>
                <w:bCs/>
                <w:sz w:val="28"/>
                <w:szCs w:val="28"/>
                <w:lang w:val="uk-UA"/>
              </w:rPr>
              <w:t xml:space="preserve"> </w:t>
            </w:r>
          </w:p>
          <w:p w14:paraId="4EB3D991" w14:textId="77777777" w:rsidR="00F026DE" w:rsidRPr="000727C2" w:rsidRDefault="00F026DE" w:rsidP="00F026DE">
            <w:pPr>
              <w:ind w:firstLine="458"/>
              <w:jc w:val="both"/>
              <w:rPr>
                <w:rStyle w:val="rynqvb"/>
              </w:rPr>
            </w:pPr>
            <w:r w:rsidRPr="000727C2">
              <w:rPr>
                <w:rStyle w:val="rynqvb"/>
              </w:rPr>
              <w:t xml:space="preserve">З цією метою за результатами </w:t>
            </w:r>
            <w:r w:rsidRPr="000727C2">
              <w:t xml:space="preserve">ДСС формуються такі </w:t>
            </w:r>
            <w:r w:rsidRPr="000727C2">
              <w:rPr>
                <w:rStyle w:val="rynqvb"/>
              </w:rPr>
              <w:t xml:space="preserve">показники: </w:t>
            </w:r>
          </w:p>
          <w:p w14:paraId="64AE77C0" w14:textId="77777777" w:rsidR="00F026DE" w:rsidRPr="000727C2" w:rsidRDefault="00F026DE" w:rsidP="00F026DE">
            <w:pPr>
              <w:pStyle w:val="a7"/>
              <w:spacing w:before="0" w:beforeAutospacing="0" w:after="0" w:afterAutospacing="0"/>
              <w:ind w:firstLine="431"/>
              <w:contextualSpacing/>
              <w:jc w:val="both"/>
              <w:rPr>
                <w:bCs/>
                <w:sz w:val="28"/>
                <w:szCs w:val="28"/>
                <w:lang w:val="uk-UA"/>
              </w:rPr>
            </w:pPr>
            <w:r w:rsidRPr="000727C2">
              <w:rPr>
                <w:sz w:val="28"/>
                <w:szCs w:val="28"/>
                <w:lang w:val="uk-UA"/>
              </w:rPr>
              <w:t>1)  </w:t>
            </w:r>
            <w:proofErr w:type="spellStart"/>
            <w:r w:rsidR="000727C2" w:rsidRPr="000727C2">
              <w:rPr>
                <w:sz w:val="28"/>
                <w:szCs w:val="28"/>
              </w:rPr>
              <w:t>кількість</w:t>
            </w:r>
            <w:proofErr w:type="spellEnd"/>
            <w:r w:rsidR="000727C2" w:rsidRPr="000727C2">
              <w:rPr>
                <w:sz w:val="28"/>
                <w:szCs w:val="28"/>
              </w:rPr>
              <w:t xml:space="preserve"> </w:t>
            </w:r>
            <w:proofErr w:type="spellStart"/>
            <w:r w:rsidR="000727C2" w:rsidRPr="000727C2">
              <w:rPr>
                <w:sz w:val="28"/>
                <w:szCs w:val="28"/>
              </w:rPr>
              <w:t>підприємств</w:t>
            </w:r>
            <w:proofErr w:type="spellEnd"/>
            <w:r w:rsidR="000727C2" w:rsidRPr="000727C2">
              <w:rPr>
                <w:sz w:val="28"/>
                <w:szCs w:val="28"/>
              </w:rPr>
              <w:t xml:space="preserve">, </w:t>
            </w:r>
            <w:proofErr w:type="spellStart"/>
            <w:r w:rsidR="000727C2" w:rsidRPr="000727C2">
              <w:rPr>
                <w:sz w:val="28"/>
                <w:szCs w:val="28"/>
              </w:rPr>
              <w:t>які</w:t>
            </w:r>
            <w:proofErr w:type="spellEnd"/>
            <w:r w:rsidR="000727C2" w:rsidRPr="000727C2">
              <w:rPr>
                <w:sz w:val="28"/>
                <w:szCs w:val="28"/>
              </w:rPr>
              <w:t xml:space="preserve"> </w:t>
            </w:r>
            <w:proofErr w:type="spellStart"/>
            <w:r w:rsidR="000727C2" w:rsidRPr="000727C2">
              <w:rPr>
                <w:sz w:val="28"/>
                <w:szCs w:val="28"/>
              </w:rPr>
              <w:t>мають</w:t>
            </w:r>
            <w:proofErr w:type="spellEnd"/>
            <w:r w:rsidR="000727C2" w:rsidRPr="000727C2">
              <w:rPr>
                <w:sz w:val="28"/>
                <w:szCs w:val="28"/>
              </w:rPr>
              <w:t xml:space="preserve"> доступ до </w:t>
            </w:r>
            <w:proofErr w:type="spellStart"/>
            <w:r w:rsidR="000727C2" w:rsidRPr="000727C2">
              <w:rPr>
                <w:sz w:val="28"/>
                <w:szCs w:val="28"/>
              </w:rPr>
              <w:t>мережі</w:t>
            </w:r>
            <w:proofErr w:type="spellEnd"/>
            <w:r w:rsidR="000727C2" w:rsidRPr="000727C2">
              <w:rPr>
                <w:sz w:val="28"/>
                <w:szCs w:val="28"/>
              </w:rPr>
              <w:t xml:space="preserve"> </w:t>
            </w:r>
            <w:proofErr w:type="spellStart"/>
            <w:r w:rsidR="000727C2" w:rsidRPr="000727C2">
              <w:rPr>
                <w:sz w:val="28"/>
                <w:szCs w:val="28"/>
              </w:rPr>
              <w:t>Інтернет</w:t>
            </w:r>
            <w:proofErr w:type="spellEnd"/>
            <w:r w:rsidRPr="000727C2">
              <w:rPr>
                <w:bCs/>
                <w:sz w:val="28"/>
                <w:szCs w:val="28"/>
                <w:lang w:val="uk-UA"/>
              </w:rPr>
              <w:t xml:space="preserve">; </w:t>
            </w:r>
          </w:p>
          <w:p w14:paraId="1434E60E" w14:textId="77777777" w:rsidR="00F026DE" w:rsidRPr="000727C2" w:rsidRDefault="00F026DE" w:rsidP="00F026DE">
            <w:pPr>
              <w:pStyle w:val="a7"/>
              <w:spacing w:before="0" w:beforeAutospacing="0" w:after="0" w:afterAutospacing="0"/>
              <w:ind w:firstLine="431"/>
              <w:contextualSpacing/>
              <w:jc w:val="both"/>
              <w:rPr>
                <w:bCs/>
                <w:sz w:val="28"/>
                <w:szCs w:val="28"/>
                <w:lang w:val="uk-UA"/>
              </w:rPr>
            </w:pPr>
            <w:r w:rsidRPr="000727C2">
              <w:rPr>
                <w:sz w:val="28"/>
                <w:szCs w:val="28"/>
                <w:lang w:val="uk-UA"/>
              </w:rPr>
              <w:t>2) </w:t>
            </w:r>
            <w:proofErr w:type="spellStart"/>
            <w:r w:rsidR="000727C2" w:rsidRPr="000727C2">
              <w:rPr>
                <w:sz w:val="28"/>
                <w:szCs w:val="28"/>
              </w:rPr>
              <w:t>частка</w:t>
            </w:r>
            <w:proofErr w:type="spellEnd"/>
            <w:r w:rsidR="000727C2" w:rsidRPr="000727C2">
              <w:rPr>
                <w:sz w:val="28"/>
                <w:szCs w:val="28"/>
              </w:rPr>
              <w:t xml:space="preserve"> </w:t>
            </w:r>
            <w:proofErr w:type="spellStart"/>
            <w:r w:rsidR="000727C2" w:rsidRPr="000727C2">
              <w:rPr>
                <w:sz w:val="28"/>
                <w:szCs w:val="28"/>
              </w:rPr>
              <w:t>кількості</w:t>
            </w:r>
            <w:proofErr w:type="spellEnd"/>
            <w:r w:rsidR="000727C2" w:rsidRPr="000727C2">
              <w:rPr>
                <w:sz w:val="28"/>
                <w:szCs w:val="28"/>
              </w:rPr>
              <w:t xml:space="preserve"> </w:t>
            </w:r>
            <w:proofErr w:type="spellStart"/>
            <w:r w:rsidR="000727C2" w:rsidRPr="000727C2">
              <w:rPr>
                <w:sz w:val="28"/>
                <w:szCs w:val="28"/>
              </w:rPr>
              <w:t>підприємств</w:t>
            </w:r>
            <w:proofErr w:type="spellEnd"/>
            <w:r w:rsidR="000727C2" w:rsidRPr="000727C2">
              <w:rPr>
                <w:sz w:val="28"/>
                <w:szCs w:val="28"/>
              </w:rPr>
              <w:t xml:space="preserve">, </w:t>
            </w:r>
            <w:proofErr w:type="spellStart"/>
            <w:r w:rsidR="000727C2" w:rsidRPr="000727C2">
              <w:rPr>
                <w:sz w:val="28"/>
                <w:szCs w:val="28"/>
              </w:rPr>
              <w:t>які</w:t>
            </w:r>
            <w:proofErr w:type="spellEnd"/>
            <w:r w:rsidR="000727C2" w:rsidRPr="000727C2">
              <w:rPr>
                <w:sz w:val="28"/>
                <w:szCs w:val="28"/>
              </w:rPr>
              <w:t xml:space="preserve"> </w:t>
            </w:r>
            <w:proofErr w:type="spellStart"/>
            <w:r w:rsidR="000727C2" w:rsidRPr="000727C2">
              <w:rPr>
                <w:sz w:val="28"/>
                <w:szCs w:val="28"/>
              </w:rPr>
              <w:t>мають</w:t>
            </w:r>
            <w:proofErr w:type="spellEnd"/>
            <w:r w:rsidR="000727C2" w:rsidRPr="000727C2">
              <w:rPr>
                <w:sz w:val="28"/>
                <w:szCs w:val="28"/>
              </w:rPr>
              <w:t xml:space="preserve"> доступ до </w:t>
            </w:r>
            <w:proofErr w:type="spellStart"/>
            <w:r w:rsidR="000727C2" w:rsidRPr="000727C2">
              <w:rPr>
                <w:sz w:val="28"/>
                <w:szCs w:val="28"/>
              </w:rPr>
              <w:t>мережі</w:t>
            </w:r>
            <w:proofErr w:type="spellEnd"/>
            <w:r w:rsidR="000727C2" w:rsidRPr="000727C2">
              <w:rPr>
                <w:sz w:val="28"/>
                <w:szCs w:val="28"/>
              </w:rPr>
              <w:t xml:space="preserve"> </w:t>
            </w:r>
            <w:proofErr w:type="spellStart"/>
            <w:r w:rsidR="000727C2" w:rsidRPr="000727C2">
              <w:rPr>
                <w:sz w:val="28"/>
                <w:szCs w:val="28"/>
              </w:rPr>
              <w:t>Інтернет</w:t>
            </w:r>
            <w:proofErr w:type="spellEnd"/>
            <w:r w:rsidR="000727C2" w:rsidRPr="000727C2">
              <w:rPr>
                <w:sz w:val="28"/>
                <w:szCs w:val="28"/>
              </w:rPr>
              <w:t xml:space="preserve">, у </w:t>
            </w:r>
            <w:proofErr w:type="spellStart"/>
            <w:r w:rsidR="000727C2" w:rsidRPr="000727C2">
              <w:rPr>
                <w:sz w:val="28"/>
                <w:szCs w:val="28"/>
              </w:rPr>
              <w:t>загальній</w:t>
            </w:r>
            <w:proofErr w:type="spellEnd"/>
            <w:r w:rsidR="000727C2" w:rsidRPr="000727C2">
              <w:rPr>
                <w:sz w:val="28"/>
                <w:szCs w:val="28"/>
              </w:rPr>
              <w:t xml:space="preserve"> </w:t>
            </w:r>
            <w:proofErr w:type="spellStart"/>
            <w:r w:rsidR="000727C2" w:rsidRPr="000727C2">
              <w:rPr>
                <w:sz w:val="28"/>
                <w:szCs w:val="28"/>
              </w:rPr>
              <w:t>кількості</w:t>
            </w:r>
            <w:proofErr w:type="spellEnd"/>
            <w:r w:rsidR="000727C2" w:rsidRPr="000727C2">
              <w:rPr>
                <w:sz w:val="28"/>
                <w:szCs w:val="28"/>
              </w:rPr>
              <w:t xml:space="preserve"> </w:t>
            </w:r>
            <w:proofErr w:type="spellStart"/>
            <w:r w:rsidR="000727C2" w:rsidRPr="000727C2">
              <w:rPr>
                <w:sz w:val="28"/>
                <w:szCs w:val="28"/>
              </w:rPr>
              <w:t>підприємств</w:t>
            </w:r>
            <w:proofErr w:type="spellEnd"/>
            <w:r w:rsidRPr="000727C2">
              <w:rPr>
                <w:bCs/>
                <w:sz w:val="28"/>
                <w:szCs w:val="28"/>
                <w:lang w:val="uk-UA"/>
              </w:rPr>
              <w:t xml:space="preserve">; </w:t>
            </w:r>
          </w:p>
          <w:p w14:paraId="4C6A70BD" w14:textId="77777777" w:rsidR="00F026DE" w:rsidRPr="000727C2" w:rsidRDefault="00F026DE" w:rsidP="00F026DE">
            <w:pPr>
              <w:pStyle w:val="a7"/>
              <w:spacing w:before="0" w:beforeAutospacing="0" w:after="0" w:afterAutospacing="0"/>
              <w:ind w:firstLine="431"/>
              <w:contextualSpacing/>
              <w:jc w:val="both"/>
              <w:rPr>
                <w:bCs/>
                <w:sz w:val="28"/>
                <w:szCs w:val="28"/>
                <w:lang w:val="uk-UA"/>
              </w:rPr>
            </w:pPr>
            <w:r w:rsidRPr="000727C2">
              <w:rPr>
                <w:sz w:val="28"/>
                <w:szCs w:val="28"/>
                <w:lang w:val="uk-UA"/>
              </w:rPr>
              <w:t>3) </w:t>
            </w:r>
            <w:proofErr w:type="spellStart"/>
            <w:r w:rsidR="000727C2" w:rsidRPr="000727C2">
              <w:rPr>
                <w:sz w:val="28"/>
                <w:szCs w:val="28"/>
              </w:rPr>
              <w:t>кількість</w:t>
            </w:r>
            <w:proofErr w:type="spellEnd"/>
            <w:r w:rsidR="000727C2" w:rsidRPr="000727C2">
              <w:rPr>
                <w:sz w:val="28"/>
                <w:szCs w:val="28"/>
              </w:rPr>
              <w:t xml:space="preserve"> </w:t>
            </w:r>
            <w:proofErr w:type="spellStart"/>
            <w:r w:rsidR="000727C2" w:rsidRPr="000727C2">
              <w:rPr>
                <w:sz w:val="28"/>
                <w:szCs w:val="28"/>
              </w:rPr>
              <w:t>зайнятих</w:t>
            </w:r>
            <w:proofErr w:type="spellEnd"/>
            <w:r w:rsidR="000727C2" w:rsidRPr="000727C2">
              <w:rPr>
                <w:sz w:val="28"/>
                <w:szCs w:val="28"/>
              </w:rPr>
              <w:t xml:space="preserve"> </w:t>
            </w:r>
            <w:proofErr w:type="spellStart"/>
            <w:r w:rsidR="000727C2" w:rsidRPr="000727C2">
              <w:rPr>
                <w:sz w:val="28"/>
                <w:szCs w:val="28"/>
              </w:rPr>
              <w:t>працівників</w:t>
            </w:r>
            <w:proofErr w:type="spellEnd"/>
            <w:r w:rsidR="000727C2" w:rsidRPr="000727C2">
              <w:rPr>
                <w:sz w:val="28"/>
                <w:szCs w:val="28"/>
              </w:rPr>
              <w:t xml:space="preserve">, </w:t>
            </w:r>
            <w:proofErr w:type="spellStart"/>
            <w:r w:rsidR="000727C2" w:rsidRPr="000727C2">
              <w:rPr>
                <w:sz w:val="28"/>
                <w:szCs w:val="28"/>
              </w:rPr>
              <w:t>які</w:t>
            </w:r>
            <w:proofErr w:type="spellEnd"/>
            <w:r w:rsidR="000727C2" w:rsidRPr="000727C2">
              <w:rPr>
                <w:sz w:val="28"/>
                <w:szCs w:val="28"/>
              </w:rPr>
              <w:t xml:space="preserve"> </w:t>
            </w:r>
            <w:proofErr w:type="spellStart"/>
            <w:r w:rsidR="000727C2" w:rsidRPr="000727C2">
              <w:rPr>
                <w:sz w:val="28"/>
                <w:szCs w:val="28"/>
              </w:rPr>
              <w:t>мають</w:t>
            </w:r>
            <w:proofErr w:type="spellEnd"/>
            <w:r w:rsidR="000727C2" w:rsidRPr="000727C2">
              <w:rPr>
                <w:sz w:val="28"/>
                <w:szCs w:val="28"/>
              </w:rPr>
              <w:t xml:space="preserve"> доступ до </w:t>
            </w:r>
            <w:proofErr w:type="spellStart"/>
            <w:r w:rsidR="000727C2" w:rsidRPr="000727C2">
              <w:rPr>
                <w:sz w:val="28"/>
                <w:szCs w:val="28"/>
              </w:rPr>
              <w:t>мережі</w:t>
            </w:r>
            <w:proofErr w:type="spellEnd"/>
            <w:r w:rsidR="000727C2" w:rsidRPr="000727C2">
              <w:rPr>
                <w:sz w:val="28"/>
                <w:szCs w:val="28"/>
              </w:rPr>
              <w:t xml:space="preserve"> </w:t>
            </w:r>
            <w:proofErr w:type="spellStart"/>
            <w:r w:rsidR="000727C2" w:rsidRPr="000727C2">
              <w:rPr>
                <w:sz w:val="28"/>
                <w:szCs w:val="28"/>
              </w:rPr>
              <w:t>Інтернет</w:t>
            </w:r>
            <w:proofErr w:type="spellEnd"/>
            <w:r w:rsidR="000727C2" w:rsidRPr="000727C2">
              <w:rPr>
                <w:sz w:val="28"/>
                <w:szCs w:val="28"/>
              </w:rPr>
              <w:t xml:space="preserve">, на </w:t>
            </w:r>
            <w:proofErr w:type="spellStart"/>
            <w:r w:rsidR="000727C2" w:rsidRPr="000727C2">
              <w:rPr>
                <w:sz w:val="28"/>
                <w:szCs w:val="28"/>
              </w:rPr>
              <w:t>підприємствах</w:t>
            </w:r>
            <w:proofErr w:type="spellEnd"/>
            <w:r w:rsidR="000727C2" w:rsidRPr="000727C2">
              <w:rPr>
                <w:sz w:val="28"/>
                <w:szCs w:val="28"/>
                <w:lang w:val="uk-UA"/>
              </w:rPr>
              <w:t>;</w:t>
            </w:r>
          </w:p>
          <w:p w14:paraId="2A73F1B5" w14:textId="77777777" w:rsidR="00F026DE" w:rsidRPr="000727C2" w:rsidRDefault="00F026DE" w:rsidP="00F026DE">
            <w:pPr>
              <w:pStyle w:val="a7"/>
              <w:spacing w:before="0" w:beforeAutospacing="0" w:after="0" w:afterAutospacing="0"/>
              <w:ind w:firstLine="431"/>
              <w:contextualSpacing/>
              <w:jc w:val="both"/>
              <w:rPr>
                <w:bCs/>
                <w:sz w:val="28"/>
                <w:szCs w:val="28"/>
                <w:lang w:val="uk-UA"/>
              </w:rPr>
            </w:pPr>
            <w:r w:rsidRPr="000727C2">
              <w:rPr>
                <w:sz w:val="28"/>
                <w:szCs w:val="28"/>
                <w:lang w:val="uk-UA"/>
              </w:rPr>
              <w:t>4) </w:t>
            </w:r>
            <w:r w:rsidR="000727C2" w:rsidRPr="000727C2">
              <w:rPr>
                <w:sz w:val="28"/>
                <w:szCs w:val="28"/>
                <w:lang w:val="uk-UA"/>
              </w:rPr>
              <w:t>частка кількості зайнятих працівників, які мають доступ до мережі Інтернет, у загальній кількості зайнятих працівників підприємств</w:t>
            </w:r>
            <w:r w:rsidRPr="000727C2">
              <w:rPr>
                <w:bCs/>
                <w:sz w:val="28"/>
                <w:szCs w:val="28"/>
                <w:lang w:val="uk-UA"/>
              </w:rPr>
              <w:t xml:space="preserve">; </w:t>
            </w:r>
          </w:p>
          <w:p w14:paraId="3D0C6793" w14:textId="77777777" w:rsidR="00F026DE" w:rsidRPr="000727C2" w:rsidRDefault="00F026DE" w:rsidP="00F026DE">
            <w:pPr>
              <w:pStyle w:val="a7"/>
              <w:spacing w:before="0" w:beforeAutospacing="0" w:after="0" w:afterAutospacing="0"/>
              <w:ind w:firstLine="431"/>
              <w:contextualSpacing/>
              <w:jc w:val="both"/>
              <w:rPr>
                <w:bCs/>
                <w:sz w:val="28"/>
                <w:szCs w:val="28"/>
                <w:lang w:val="uk-UA"/>
              </w:rPr>
            </w:pPr>
            <w:r w:rsidRPr="000727C2">
              <w:rPr>
                <w:sz w:val="28"/>
                <w:szCs w:val="28"/>
                <w:lang w:val="uk-UA"/>
              </w:rPr>
              <w:t>5) </w:t>
            </w:r>
            <w:proofErr w:type="spellStart"/>
            <w:r w:rsidR="000727C2" w:rsidRPr="000727C2">
              <w:rPr>
                <w:sz w:val="28"/>
                <w:szCs w:val="28"/>
              </w:rPr>
              <w:t>кількість</w:t>
            </w:r>
            <w:proofErr w:type="spellEnd"/>
            <w:r w:rsidR="000727C2" w:rsidRPr="000727C2">
              <w:rPr>
                <w:sz w:val="28"/>
                <w:szCs w:val="28"/>
              </w:rPr>
              <w:t xml:space="preserve"> </w:t>
            </w:r>
            <w:proofErr w:type="spellStart"/>
            <w:r w:rsidR="000727C2" w:rsidRPr="000727C2">
              <w:rPr>
                <w:sz w:val="28"/>
                <w:szCs w:val="28"/>
              </w:rPr>
              <w:t>підприємств</w:t>
            </w:r>
            <w:proofErr w:type="spellEnd"/>
            <w:r w:rsidR="000727C2" w:rsidRPr="000727C2">
              <w:rPr>
                <w:sz w:val="28"/>
                <w:szCs w:val="28"/>
              </w:rPr>
              <w:t xml:space="preserve">, </w:t>
            </w:r>
            <w:proofErr w:type="spellStart"/>
            <w:r w:rsidR="000727C2" w:rsidRPr="000727C2">
              <w:rPr>
                <w:sz w:val="28"/>
                <w:szCs w:val="28"/>
              </w:rPr>
              <w:t>які</w:t>
            </w:r>
            <w:proofErr w:type="spellEnd"/>
            <w:r w:rsidR="000727C2" w:rsidRPr="000727C2">
              <w:rPr>
                <w:sz w:val="28"/>
                <w:szCs w:val="28"/>
              </w:rPr>
              <w:t xml:space="preserve"> </w:t>
            </w:r>
            <w:proofErr w:type="spellStart"/>
            <w:r w:rsidR="000727C2" w:rsidRPr="000727C2">
              <w:rPr>
                <w:sz w:val="28"/>
                <w:szCs w:val="28"/>
              </w:rPr>
              <w:t>використовують</w:t>
            </w:r>
            <w:proofErr w:type="spellEnd"/>
            <w:r w:rsidR="000727C2" w:rsidRPr="000727C2">
              <w:rPr>
                <w:sz w:val="28"/>
                <w:szCs w:val="28"/>
              </w:rPr>
              <w:t xml:space="preserve"> </w:t>
            </w:r>
            <w:proofErr w:type="spellStart"/>
            <w:r w:rsidR="000727C2" w:rsidRPr="000727C2">
              <w:rPr>
                <w:sz w:val="28"/>
                <w:szCs w:val="28"/>
              </w:rPr>
              <w:t>фіксований</w:t>
            </w:r>
            <w:proofErr w:type="spellEnd"/>
            <w:r w:rsidR="000727C2" w:rsidRPr="000727C2">
              <w:rPr>
                <w:sz w:val="28"/>
                <w:szCs w:val="28"/>
              </w:rPr>
              <w:t xml:space="preserve"> доступ до </w:t>
            </w:r>
            <w:proofErr w:type="spellStart"/>
            <w:r w:rsidR="000727C2" w:rsidRPr="000727C2">
              <w:rPr>
                <w:sz w:val="28"/>
                <w:szCs w:val="28"/>
              </w:rPr>
              <w:t>мережі</w:t>
            </w:r>
            <w:proofErr w:type="spellEnd"/>
            <w:r w:rsidR="000727C2" w:rsidRPr="000727C2">
              <w:rPr>
                <w:sz w:val="28"/>
                <w:szCs w:val="28"/>
              </w:rPr>
              <w:t xml:space="preserve"> </w:t>
            </w:r>
            <w:proofErr w:type="spellStart"/>
            <w:r w:rsidR="000727C2" w:rsidRPr="000727C2">
              <w:rPr>
                <w:sz w:val="28"/>
                <w:szCs w:val="28"/>
              </w:rPr>
              <w:t>Інтернет</w:t>
            </w:r>
            <w:proofErr w:type="spellEnd"/>
            <w:r w:rsidRPr="000727C2">
              <w:rPr>
                <w:bCs/>
                <w:sz w:val="28"/>
                <w:szCs w:val="28"/>
                <w:lang w:val="uk-UA"/>
              </w:rPr>
              <w:t xml:space="preserve">; </w:t>
            </w:r>
          </w:p>
          <w:p w14:paraId="1FEE3C6F" w14:textId="77777777" w:rsidR="00F026DE" w:rsidRPr="000727C2" w:rsidRDefault="00F026DE" w:rsidP="00F026DE">
            <w:pPr>
              <w:pStyle w:val="a7"/>
              <w:spacing w:before="0" w:beforeAutospacing="0" w:after="0" w:afterAutospacing="0"/>
              <w:ind w:firstLine="431"/>
              <w:contextualSpacing/>
              <w:jc w:val="both"/>
              <w:rPr>
                <w:bCs/>
                <w:sz w:val="28"/>
                <w:szCs w:val="28"/>
                <w:lang w:val="uk-UA"/>
              </w:rPr>
            </w:pPr>
            <w:r w:rsidRPr="000727C2">
              <w:rPr>
                <w:sz w:val="28"/>
                <w:szCs w:val="28"/>
                <w:lang w:val="uk-UA"/>
              </w:rPr>
              <w:t>6) </w:t>
            </w:r>
            <w:proofErr w:type="spellStart"/>
            <w:r w:rsidR="000727C2" w:rsidRPr="000727C2">
              <w:rPr>
                <w:sz w:val="28"/>
                <w:szCs w:val="28"/>
              </w:rPr>
              <w:t>частка</w:t>
            </w:r>
            <w:proofErr w:type="spellEnd"/>
            <w:r w:rsidR="000727C2" w:rsidRPr="000727C2">
              <w:rPr>
                <w:sz w:val="28"/>
                <w:szCs w:val="28"/>
              </w:rPr>
              <w:t xml:space="preserve"> </w:t>
            </w:r>
            <w:proofErr w:type="spellStart"/>
            <w:r w:rsidR="000727C2" w:rsidRPr="000727C2">
              <w:rPr>
                <w:sz w:val="28"/>
                <w:szCs w:val="28"/>
              </w:rPr>
              <w:t>кількості</w:t>
            </w:r>
            <w:proofErr w:type="spellEnd"/>
            <w:r w:rsidR="000727C2" w:rsidRPr="000727C2">
              <w:rPr>
                <w:sz w:val="28"/>
                <w:szCs w:val="28"/>
              </w:rPr>
              <w:t xml:space="preserve"> </w:t>
            </w:r>
            <w:proofErr w:type="spellStart"/>
            <w:r w:rsidR="000727C2" w:rsidRPr="000727C2">
              <w:rPr>
                <w:sz w:val="28"/>
                <w:szCs w:val="28"/>
              </w:rPr>
              <w:t>підприємств</w:t>
            </w:r>
            <w:proofErr w:type="spellEnd"/>
            <w:r w:rsidR="000727C2" w:rsidRPr="000727C2">
              <w:rPr>
                <w:sz w:val="28"/>
                <w:szCs w:val="28"/>
              </w:rPr>
              <w:t xml:space="preserve">, </w:t>
            </w:r>
            <w:proofErr w:type="spellStart"/>
            <w:r w:rsidR="000727C2" w:rsidRPr="000727C2">
              <w:rPr>
                <w:sz w:val="28"/>
                <w:szCs w:val="28"/>
              </w:rPr>
              <w:t>які</w:t>
            </w:r>
            <w:proofErr w:type="spellEnd"/>
            <w:r w:rsidR="000727C2" w:rsidRPr="000727C2">
              <w:rPr>
                <w:sz w:val="28"/>
                <w:szCs w:val="28"/>
              </w:rPr>
              <w:t xml:space="preserve"> </w:t>
            </w:r>
            <w:proofErr w:type="spellStart"/>
            <w:r w:rsidR="000727C2" w:rsidRPr="000727C2">
              <w:rPr>
                <w:sz w:val="28"/>
                <w:szCs w:val="28"/>
              </w:rPr>
              <w:t>використовують</w:t>
            </w:r>
            <w:proofErr w:type="spellEnd"/>
            <w:r w:rsidR="000727C2" w:rsidRPr="000727C2">
              <w:rPr>
                <w:sz w:val="28"/>
                <w:szCs w:val="28"/>
              </w:rPr>
              <w:t xml:space="preserve"> </w:t>
            </w:r>
            <w:proofErr w:type="spellStart"/>
            <w:r w:rsidR="000727C2" w:rsidRPr="000727C2">
              <w:rPr>
                <w:sz w:val="28"/>
                <w:szCs w:val="28"/>
              </w:rPr>
              <w:t>фіксований</w:t>
            </w:r>
            <w:proofErr w:type="spellEnd"/>
            <w:r w:rsidR="000727C2" w:rsidRPr="000727C2">
              <w:rPr>
                <w:sz w:val="28"/>
                <w:szCs w:val="28"/>
              </w:rPr>
              <w:t xml:space="preserve"> доступ до </w:t>
            </w:r>
            <w:proofErr w:type="spellStart"/>
            <w:r w:rsidR="000727C2" w:rsidRPr="000727C2">
              <w:rPr>
                <w:sz w:val="28"/>
                <w:szCs w:val="28"/>
              </w:rPr>
              <w:t>мережі</w:t>
            </w:r>
            <w:proofErr w:type="spellEnd"/>
            <w:r w:rsidR="000727C2" w:rsidRPr="000727C2">
              <w:rPr>
                <w:sz w:val="28"/>
                <w:szCs w:val="28"/>
              </w:rPr>
              <w:t xml:space="preserve"> </w:t>
            </w:r>
            <w:proofErr w:type="spellStart"/>
            <w:r w:rsidR="000727C2" w:rsidRPr="000727C2">
              <w:rPr>
                <w:sz w:val="28"/>
                <w:szCs w:val="28"/>
              </w:rPr>
              <w:t>Інтернет</w:t>
            </w:r>
            <w:proofErr w:type="spellEnd"/>
            <w:r w:rsidR="000727C2" w:rsidRPr="000727C2">
              <w:rPr>
                <w:sz w:val="28"/>
                <w:szCs w:val="28"/>
              </w:rPr>
              <w:t xml:space="preserve">, у </w:t>
            </w:r>
            <w:proofErr w:type="spellStart"/>
            <w:r w:rsidR="000727C2" w:rsidRPr="000727C2">
              <w:rPr>
                <w:sz w:val="28"/>
                <w:szCs w:val="28"/>
              </w:rPr>
              <w:t>загальній</w:t>
            </w:r>
            <w:proofErr w:type="spellEnd"/>
            <w:r w:rsidR="000727C2" w:rsidRPr="000727C2">
              <w:rPr>
                <w:sz w:val="28"/>
                <w:szCs w:val="28"/>
              </w:rPr>
              <w:t xml:space="preserve"> </w:t>
            </w:r>
            <w:proofErr w:type="spellStart"/>
            <w:r w:rsidR="000727C2" w:rsidRPr="000727C2">
              <w:rPr>
                <w:sz w:val="28"/>
                <w:szCs w:val="28"/>
              </w:rPr>
              <w:t>кількості</w:t>
            </w:r>
            <w:proofErr w:type="spellEnd"/>
            <w:r w:rsidR="000727C2" w:rsidRPr="000727C2">
              <w:rPr>
                <w:sz w:val="28"/>
                <w:szCs w:val="28"/>
              </w:rPr>
              <w:t xml:space="preserve"> </w:t>
            </w:r>
            <w:proofErr w:type="spellStart"/>
            <w:r w:rsidR="000727C2" w:rsidRPr="000727C2">
              <w:rPr>
                <w:sz w:val="28"/>
                <w:szCs w:val="28"/>
              </w:rPr>
              <w:t>підприємств</w:t>
            </w:r>
            <w:proofErr w:type="spellEnd"/>
            <w:r w:rsidRPr="000727C2">
              <w:rPr>
                <w:bCs/>
                <w:sz w:val="28"/>
                <w:szCs w:val="28"/>
                <w:lang w:val="uk-UA"/>
              </w:rPr>
              <w:t xml:space="preserve">; </w:t>
            </w:r>
          </w:p>
          <w:p w14:paraId="1191337C" w14:textId="77777777" w:rsidR="00F026DE" w:rsidRPr="000727C2" w:rsidRDefault="00F026DE" w:rsidP="00F026DE">
            <w:pPr>
              <w:pStyle w:val="a7"/>
              <w:spacing w:before="0" w:beforeAutospacing="0" w:after="0" w:afterAutospacing="0"/>
              <w:ind w:firstLine="431"/>
              <w:contextualSpacing/>
              <w:jc w:val="both"/>
              <w:rPr>
                <w:bCs/>
                <w:sz w:val="28"/>
                <w:szCs w:val="28"/>
                <w:lang w:val="uk-UA"/>
              </w:rPr>
            </w:pPr>
            <w:r w:rsidRPr="000727C2">
              <w:rPr>
                <w:sz w:val="28"/>
                <w:szCs w:val="28"/>
                <w:lang w:val="uk-UA"/>
              </w:rPr>
              <w:t>7) </w:t>
            </w:r>
            <w:r w:rsidR="000727C2" w:rsidRPr="000727C2">
              <w:rPr>
                <w:sz w:val="28"/>
                <w:szCs w:val="28"/>
                <w:lang w:val="uk-UA"/>
              </w:rPr>
              <w:t xml:space="preserve">частка кількості підприємств, що мають </w:t>
            </w:r>
            <w:proofErr w:type="spellStart"/>
            <w:r w:rsidR="000727C2" w:rsidRPr="000727C2">
              <w:rPr>
                <w:sz w:val="28"/>
                <w:szCs w:val="28"/>
                <w:lang w:val="uk-UA"/>
              </w:rPr>
              <w:t>вебсайт</w:t>
            </w:r>
            <w:proofErr w:type="spellEnd"/>
            <w:r w:rsidR="000727C2" w:rsidRPr="000727C2">
              <w:rPr>
                <w:sz w:val="28"/>
                <w:szCs w:val="28"/>
                <w:lang w:val="uk-UA"/>
              </w:rPr>
              <w:t>, у загальній кількості підприємств</w:t>
            </w:r>
            <w:r w:rsidRPr="000727C2">
              <w:rPr>
                <w:bCs/>
                <w:sz w:val="28"/>
                <w:szCs w:val="28"/>
                <w:lang w:val="uk-UA"/>
              </w:rPr>
              <w:t xml:space="preserve">; </w:t>
            </w:r>
          </w:p>
          <w:p w14:paraId="0A70E8A1" w14:textId="77777777" w:rsidR="00F026DE" w:rsidRPr="000727C2" w:rsidRDefault="00F026DE" w:rsidP="00F026DE">
            <w:pPr>
              <w:pStyle w:val="a7"/>
              <w:spacing w:before="0" w:beforeAutospacing="0" w:after="0" w:afterAutospacing="0"/>
              <w:ind w:firstLine="431"/>
              <w:contextualSpacing/>
              <w:jc w:val="both"/>
              <w:rPr>
                <w:bCs/>
                <w:sz w:val="28"/>
                <w:szCs w:val="28"/>
                <w:lang w:val="uk-UA"/>
              </w:rPr>
            </w:pPr>
            <w:r w:rsidRPr="000727C2">
              <w:rPr>
                <w:sz w:val="28"/>
                <w:szCs w:val="28"/>
                <w:lang w:val="uk-UA"/>
              </w:rPr>
              <w:t>8) </w:t>
            </w:r>
            <w:r w:rsidR="000727C2" w:rsidRPr="000727C2">
              <w:rPr>
                <w:sz w:val="28"/>
                <w:szCs w:val="28"/>
                <w:lang w:val="uk-UA"/>
              </w:rPr>
              <w:t>частка кількості підприємств, що мають мобільний додаток для клієнтів, у загальній кількості підприємств</w:t>
            </w:r>
            <w:r w:rsidRPr="000727C2">
              <w:rPr>
                <w:bCs/>
                <w:sz w:val="28"/>
                <w:szCs w:val="28"/>
                <w:lang w:val="uk-UA"/>
              </w:rPr>
              <w:t xml:space="preserve">; </w:t>
            </w:r>
          </w:p>
          <w:p w14:paraId="28990E07" w14:textId="77777777" w:rsidR="00F026DE" w:rsidRPr="000727C2" w:rsidRDefault="00F026DE" w:rsidP="00F026DE">
            <w:pPr>
              <w:pStyle w:val="a7"/>
              <w:spacing w:before="0" w:beforeAutospacing="0" w:after="0" w:afterAutospacing="0"/>
              <w:ind w:firstLine="431"/>
              <w:contextualSpacing/>
              <w:jc w:val="both"/>
              <w:rPr>
                <w:bCs/>
                <w:sz w:val="28"/>
                <w:szCs w:val="28"/>
                <w:lang w:val="uk-UA"/>
              </w:rPr>
            </w:pPr>
            <w:r w:rsidRPr="000727C2">
              <w:rPr>
                <w:sz w:val="28"/>
                <w:szCs w:val="28"/>
                <w:lang w:val="uk-UA"/>
              </w:rPr>
              <w:t>9) </w:t>
            </w:r>
            <w:r w:rsidR="000727C2" w:rsidRPr="000727C2">
              <w:rPr>
                <w:sz w:val="28"/>
                <w:szCs w:val="28"/>
                <w:lang w:val="uk-UA"/>
              </w:rPr>
              <w:t>частка кількості підприємств, що використовують соціальні медіа, у загальній кількості підприємств</w:t>
            </w:r>
            <w:r w:rsidRPr="000727C2">
              <w:rPr>
                <w:bCs/>
                <w:sz w:val="28"/>
                <w:szCs w:val="28"/>
                <w:lang w:val="uk-UA"/>
              </w:rPr>
              <w:t xml:space="preserve">; </w:t>
            </w:r>
          </w:p>
          <w:p w14:paraId="12BBFC76" w14:textId="77777777" w:rsidR="00F026DE" w:rsidRPr="000727C2" w:rsidRDefault="00F026DE" w:rsidP="00F026DE">
            <w:pPr>
              <w:pStyle w:val="a7"/>
              <w:spacing w:before="0" w:beforeAutospacing="0" w:after="0" w:afterAutospacing="0"/>
              <w:ind w:firstLine="431"/>
              <w:contextualSpacing/>
              <w:jc w:val="both"/>
              <w:rPr>
                <w:bCs/>
                <w:sz w:val="28"/>
                <w:szCs w:val="28"/>
                <w:lang w:val="uk-UA"/>
              </w:rPr>
            </w:pPr>
            <w:r w:rsidRPr="000727C2">
              <w:rPr>
                <w:sz w:val="28"/>
                <w:szCs w:val="28"/>
                <w:lang w:val="uk-UA"/>
              </w:rPr>
              <w:t>10) </w:t>
            </w:r>
            <w:r w:rsidR="000727C2" w:rsidRPr="000727C2">
              <w:rPr>
                <w:sz w:val="28"/>
                <w:szCs w:val="28"/>
                <w:lang w:val="uk-UA"/>
              </w:rPr>
              <w:t xml:space="preserve">частка кількості підприємств, що використовують програмне забезпечення </w:t>
            </w:r>
            <w:r w:rsidR="000727C2" w:rsidRPr="000727C2">
              <w:rPr>
                <w:sz w:val="28"/>
                <w:szCs w:val="28"/>
              </w:rPr>
              <w:t>ERP</w:t>
            </w:r>
            <w:r w:rsidR="000727C2" w:rsidRPr="000727C2">
              <w:rPr>
                <w:sz w:val="28"/>
                <w:szCs w:val="28"/>
                <w:lang w:val="uk-UA"/>
              </w:rPr>
              <w:t>, у загальній кількості підприємств</w:t>
            </w:r>
            <w:r w:rsidRPr="000727C2">
              <w:rPr>
                <w:bCs/>
                <w:sz w:val="28"/>
                <w:szCs w:val="28"/>
                <w:lang w:val="uk-UA"/>
              </w:rPr>
              <w:t xml:space="preserve">; </w:t>
            </w:r>
          </w:p>
          <w:p w14:paraId="50D0ED25" w14:textId="77777777" w:rsidR="00F026DE" w:rsidRPr="000727C2" w:rsidRDefault="00F026DE" w:rsidP="00F026DE">
            <w:pPr>
              <w:pStyle w:val="a7"/>
              <w:spacing w:before="0" w:beforeAutospacing="0" w:after="0" w:afterAutospacing="0"/>
              <w:ind w:firstLine="431"/>
              <w:contextualSpacing/>
              <w:jc w:val="both"/>
              <w:rPr>
                <w:bCs/>
                <w:sz w:val="28"/>
                <w:szCs w:val="28"/>
                <w:lang w:val="uk-UA"/>
              </w:rPr>
            </w:pPr>
            <w:r w:rsidRPr="000727C2">
              <w:rPr>
                <w:sz w:val="28"/>
                <w:szCs w:val="28"/>
                <w:lang w:val="uk-UA"/>
              </w:rPr>
              <w:t>11) </w:t>
            </w:r>
            <w:r w:rsidR="000727C2" w:rsidRPr="000727C2">
              <w:rPr>
                <w:sz w:val="28"/>
                <w:szCs w:val="28"/>
                <w:lang w:val="uk-UA"/>
              </w:rPr>
              <w:t xml:space="preserve">частка кількості підприємств, що використовують програмне забезпечення </w:t>
            </w:r>
            <w:r w:rsidR="000727C2" w:rsidRPr="000727C2">
              <w:rPr>
                <w:sz w:val="28"/>
                <w:szCs w:val="28"/>
              </w:rPr>
              <w:t>CRM</w:t>
            </w:r>
            <w:r w:rsidR="000727C2" w:rsidRPr="000727C2">
              <w:rPr>
                <w:sz w:val="28"/>
                <w:szCs w:val="28"/>
                <w:lang w:val="uk-UA"/>
              </w:rPr>
              <w:t>, у загальній кількості підприємств</w:t>
            </w:r>
            <w:r w:rsidRPr="000727C2">
              <w:rPr>
                <w:bCs/>
                <w:sz w:val="28"/>
                <w:szCs w:val="28"/>
                <w:lang w:val="uk-UA"/>
              </w:rPr>
              <w:t xml:space="preserve">; </w:t>
            </w:r>
          </w:p>
          <w:p w14:paraId="7A2679B5" w14:textId="77777777" w:rsidR="00F026DE" w:rsidRPr="000727C2" w:rsidRDefault="00F026DE" w:rsidP="00F026DE">
            <w:pPr>
              <w:pStyle w:val="a7"/>
              <w:spacing w:before="0" w:beforeAutospacing="0" w:after="0" w:afterAutospacing="0"/>
              <w:ind w:firstLine="431"/>
              <w:contextualSpacing/>
              <w:jc w:val="both"/>
              <w:rPr>
                <w:bCs/>
                <w:sz w:val="28"/>
                <w:szCs w:val="28"/>
                <w:lang w:val="uk-UA"/>
              </w:rPr>
            </w:pPr>
            <w:r w:rsidRPr="000727C2">
              <w:rPr>
                <w:sz w:val="28"/>
                <w:szCs w:val="28"/>
                <w:lang w:val="uk-UA"/>
              </w:rPr>
              <w:t>12) </w:t>
            </w:r>
            <w:r w:rsidR="000727C2" w:rsidRPr="000727C2">
              <w:rPr>
                <w:sz w:val="28"/>
                <w:szCs w:val="28"/>
                <w:lang w:val="uk-UA"/>
              </w:rPr>
              <w:t xml:space="preserve">частка кількості зайнятих працівників, що використовують програмне забезпечення </w:t>
            </w:r>
            <w:r w:rsidR="000727C2" w:rsidRPr="000727C2">
              <w:rPr>
                <w:sz w:val="28"/>
                <w:szCs w:val="28"/>
              </w:rPr>
              <w:t>BI</w:t>
            </w:r>
            <w:r w:rsidR="000727C2" w:rsidRPr="000727C2">
              <w:rPr>
                <w:sz w:val="28"/>
                <w:szCs w:val="28"/>
                <w:lang w:val="uk-UA"/>
              </w:rPr>
              <w:t>, у загальній кількості зайнятих працівників підприємств;</w:t>
            </w:r>
          </w:p>
          <w:p w14:paraId="311809B8" w14:textId="77777777" w:rsidR="00F026DE" w:rsidRPr="000727C2" w:rsidRDefault="00F026DE" w:rsidP="00F026DE">
            <w:pPr>
              <w:pStyle w:val="a7"/>
              <w:spacing w:before="0" w:beforeAutospacing="0" w:after="0" w:afterAutospacing="0"/>
              <w:ind w:firstLine="431"/>
              <w:contextualSpacing/>
              <w:jc w:val="both"/>
              <w:rPr>
                <w:bCs/>
                <w:sz w:val="28"/>
                <w:szCs w:val="28"/>
                <w:lang w:val="uk-UA"/>
              </w:rPr>
            </w:pPr>
            <w:r w:rsidRPr="000727C2">
              <w:rPr>
                <w:sz w:val="28"/>
                <w:szCs w:val="28"/>
                <w:lang w:val="uk-UA"/>
              </w:rPr>
              <w:lastRenderedPageBreak/>
              <w:t>13) </w:t>
            </w:r>
            <w:r w:rsidR="000727C2" w:rsidRPr="000727C2">
              <w:rPr>
                <w:sz w:val="28"/>
                <w:szCs w:val="28"/>
                <w:lang w:val="uk-UA"/>
              </w:rPr>
              <w:t>частка кількості підприємств, що здійснюють обмін даними в електронному вигляді з постачальниками або клієнтами в ланцюгу постачання, у загальній кількості підприємств</w:t>
            </w:r>
            <w:r w:rsidR="00894AE5" w:rsidRPr="000727C2">
              <w:rPr>
                <w:bCs/>
                <w:sz w:val="28"/>
                <w:szCs w:val="28"/>
                <w:lang w:val="uk-UA"/>
              </w:rPr>
              <w:t>;</w:t>
            </w:r>
          </w:p>
          <w:p w14:paraId="0239A027" w14:textId="77777777" w:rsidR="00894AE5" w:rsidRPr="000727C2" w:rsidRDefault="00894AE5" w:rsidP="00F026DE">
            <w:pPr>
              <w:pStyle w:val="a7"/>
              <w:spacing w:before="0" w:beforeAutospacing="0" w:after="0" w:afterAutospacing="0"/>
              <w:ind w:firstLine="431"/>
              <w:contextualSpacing/>
              <w:jc w:val="both"/>
              <w:rPr>
                <w:sz w:val="28"/>
                <w:szCs w:val="28"/>
                <w:lang w:val="uk-UA"/>
              </w:rPr>
            </w:pPr>
            <w:r w:rsidRPr="000727C2">
              <w:rPr>
                <w:bCs/>
                <w:sz w:val="28"/>
                <w:szCs w:val="28"/>
                <w:lang w:val="uk-UA"/>
              </w:rPr>
              <w:t>14) </w:t>
            </w:r>
            <w:proofErr w:type="spellStart"/>
            <w:r w:rsidR="000727C2" w:rsidRPr="000727C2">
              <w:rPr>
                <w:sz w:val="28"/>
                <w:szCs w:val="28"/>
              </w:rPr>
              <w:t>частка</w:t>
            </w:r>
            <w:proofErr w:type="spellEnd"/>
            <w:r w:rsidR="000727C2" w:rsidRPr="000727C2">
              <w:rPr>
                <w:sz w:val="28"/>
                <w:szCs w:val="28"/>
              </w:rPr>
              <w:t xml:space="preserve"> </w:t>
            </w:r>
            <w:proofErr w:type="spellStart"/>
            <w:r w:rsidR="000727C2" w:rsidRPr="000727C2">
              <w:rPr>
                <w:sz w:val="28"/>
                <w:szCs w:val="28"/>
              </w:rPr>
              <w:t>кількості</w:t>
            </w:r>
            <w:proofErr w:type="spellEnd"/>
            <w:r w:rsidR="000727C2" w:rsidRPr="000727C2">
              <w:rPr>
                <w:sz w:val="28"/>
                <w:szCs w:val="28"/>
              </w:rPr>
              <w:t xml:space="preserve"> </w:t>
            </w:r>
            <w:proofErr w:type="spellStart"/>
            <w:r w:rsidR="000727C2" w:rsidRPr="000727C2">
              <w:rPr>
                <w:sz w:val="28"/>
                <w:szCs w:val="28"/>
              </w:rPr>
              <w:t>підприємств</w:t>
            </w:r>
            <w:proofErr w:type="spellEnd"/>
            <w:r w:rsidR="000727C2" w:rsidRPr="000727C2">
              <w:rPr>
                <w:sz w:val="28"/>
                <w:szCs w:val="28"/>
              </w:rPr>
              <w:t xml:space="preserve">, </w:t>
            </w:r>
            <w:proofErr w:type="spellStart"/>
            <w:r w:rsidR="000727C2" w:rsidRPr="000727C2">
              <w:rPr>
                <w:sz w:val="28"/>
                <w:szCs w:val="28"/>
              </w:rPr>
              <w:t>що</w:t>
            </w:r>
            <w:proofErr w:type="spellEnd"/>
            <w:r w:rsidR="000727C2" w:rsidRPr="000727C2">
              <w:rPr>
                <w:sz w:val="28"/>
                <w:szCs w:val="28"/>
              </w:rPr>
              <w:t xml:space="preserve"> </w:t>
            </w:r>
            <w:proofErr w:type="spellStart"/>
            <w:r w:rsidR="000727C2" w:rsidRPr="000727C2">
              <w:rPr>
                <w:sz w:val="28"/>
                <w:szCs w:val="28"/>
              </w:rPr>
              <w:t>проводять</w:t>
            </w:r>
            <w:proofErr w:type="spellEnd"/>
            <w:r w:rsidR="000727C2" w:rsidRPr="000727C2">
              <w:rPr>
                <w:sz w:val="28"/>
                <w:szCs w:val="28"/>
              </w:rPr>
              <w:t xml:space="preserve"> </w:t>
            </w:r>
            <w:proofErr w:type="spellStart"/>
            <w:r w:rsidR="000727C2" w:rsidRPr="000727C2">
              <w:rPr>
                <w:sz w:val="28"/>
                <w:szCs w:val="28"/>
              </w:rPr>
              <w:t>аналіз</w:t>
            </w:r>
            <w:proofErr w:type="spellEnd"/>
            <w:r w:rsidR="000727C2" w:rsidRPr="000727C2">
              <w:rPr>
                <w:sz w:val="28"/>
                <w:szCs w:val="28"/>
              </w:rPr>
              <w:t xml:space="preserve"> "великих </w:t>
            </w:r>
            <w:proofErr w:type="spellStart"/>
            <w:r w:rsidR="000727C2" w:rsidRPr="000727C2">
              <w:rPr>
                <w:sz w:val="28"/>
                <w:szCs w:val="28"/>
              </w:rPr>
              <w:t>даних</w:t>
            </w:r>
            <w:proofErr w:type="spellEnd"/>
            <w:r w:rsidR="000727C2" w:rsidRPr="000727C2">
              <w:rPr>
                <w:sz w:val="28"/>
                <w:szCs w:val="28"/>
              </w:rPr>
              <w:t xml:space="preserve">", у </w:t>
            </w:r>
            <w:proofErr w:type="spellStart"/>
            <w:r w:rsidR="000727C2" w:rsidRPr="000727C2">
              <w:rPr>
                <w:sz w:val="28"/>
                <w:szCs w:val="28"/>
              </w:rPr>
              <w:t>загальній</w:t>
            </w:r>
            <w:proofErr w:type="spellEnd"/>
            <w:r w:rsidR="000727C2" w:rsidRPr="000727C2">
              <w:rPr>
                <w:sz w:val="28"/>
                <w:szCs w:val="28"/>
              </w:rPr>
              <w:t xml:space="preserve"> </w:t>
            </w:r>
            <w:proofErr w:type="spellStart"/>
            <w:r w:rsidR="000727C2" w:rsidRPr="000727C2">
              <w:rPr>
                <w:sz w:val="28"/>
                <w:szCs w:val="28"/>
              </w:rPr>
              <w:t>кількості</w:t>
            </w:r>
            <w:proofErr w:type="spellEnd"/>
            <w:r w:rsidR="000727C2" w:rsidRPr="000727C2">
              <w:rPr>
                <w:sz w:val="28"/>
                <w:szCs w:val="28"/>
              </w:rPr>
              <w:t xml:space="preserve"> </w:t>
            </w:r>
            <w:proofErr w:type="spellStart"/>
            <w:r w:rsidR="000727C2" w:rsidRPr="000727C2">
              <w:rPr>
                <w:sz w:val="28"/>
                <w:szCs w:val="28"/>
              </w:rPr>
              <w:t>підприємств</w:t>
            </w:r>
            <w:proofErr w:type="spellEnd"/>
            <w:r w:rsidRPr="000727C2">
              <w:rPr>
                <w:sz w:val="28"/>
                <w:szCs w:val="28"/>
                <w:lang w:val="uk-UA"/>
              </w:rPr>
              <w:t>;</w:t>
            </w:r>
          </w:p>
          <w:p w14:paraId="77C1B681" w14:textId="77777777" w:rsidR="00894AE5" w:rsidRPr="000727C2" w:rsidRDefault="00894AE5" w:rsidP="00F026DE">
            <w:pPr>
              <w:pStyle w:val="a7"/>
              <w:spacing w:before="0" w:beforeAutospacing="0" w:after="0" w:afterAutospacing="0"/>
              <w:ind w:firstLine="431"/>
              <w:contextualSpacing/>
              <w:jc w:val="both"/>
              <w:rPr>
                <w:sz w:val="28"/>
                <w:szCs w:val="28"/>
                <w:lang w:val="uk-UA"/>
              </w:rPr>
            </w:pPr>
            <w:r w:rsidRPr="000727C2">
              <w:rPr>
                <w:sz w:val="28"/>
                <w:szCs w:val="28"/>
                <w:lang w:val="uk-UA"/>
              </w:rPr>
              <w:t>15) </w:t>
            </w:r>
            <w:r w:rsidR="000727C2" w:rsidRPr="000727C2">
              <w:rPr>
                <w:sz w:val="28"/>
                <w:szCs w:val="28"/>
                <w:lang w:val="uk-UA"/>
              </w:rPr>
              <w:t>частка кількості підприємств, що купують послуги хмарних обчислень, у загальній кількості підприємств</w:t>
            </w:r>
            <w:r w:rsidRPr="000727C2">
              <w:rPr>
                <w:sz w:val="28"/>
                <w:szCs w:val="28"/>
                <w:lang w:val="uk-UA"/>
              </w:rPr>
              <w:t>;</w:t>
            </w:r>
          </w:p>
          <w:p w14:paraId="5D8377DD" w14:textId="77777777" w:rsidR="00894AE5" w:rsidRPr="000727C2" w:rsidRDefault="00894AE5" w:rsidP="00F026DE">
            <w:pPr>
              <w:pStyle w:val="a7"/>
              <w:spacing w:before="0" w:beforeAutospacing="0" w:after="0" w:afterAutospacing="0"/>
              <w:ind w:firstLine="431"/>
              <w:contextualSpacing/>
              <w:jc w:val="both"/>
              <w:rPr>
                <w:sz w:val="28"/>
                <w:szCs w:val="28"/>
                <w:lang w:val="uk-UA"/>
              </w:rPr>
            </w:pPr>
            <w:r w:rsidRPr="000727C2">
              <w:rPr>
                <w:sz w:val="28"/>
                <w:szCs w:val="28"/>
                <w:lang w:val="uk-UA"/>
              </w:rPr>
              <w:t>16) </w:t>
            </w:r>
            <w:r w:rsidR="000727C2" w:rsidRPr="000727C2">
              <w:rPr>
                <w:sz w:val="28"/>
                <w:szCs w:val="28"/>
                <w:lang w:val="uk-UA"/>
              </w:rPr>
              <w:t>частка кількості підприємств, що використовують технології штучного інтелекту, у загальній кількості підприємств</w:t>
            </w:r>
            <w:r w:rsidRPr="000727C2">
              <w:rPr>
                <w:sz w:val="28"/>
                <w:szCs w:val="28"/>
                <w:lang w:val="uk-UA"/>
              </w:rPr>
              <w:t>;</w:t>
            </w:r>
          </w:p>
          <w:p w14:paraId="179A3394" w14:textId="77777777" w:rsidR="00894AE5" w:rsidRPr="000727C2" w:rsidRDefault="00894AE5" w:rsidP="00F026DE">
            <w:pPr>
              <w:pStyle w:val="a7"/>
              <w:spacing w:before="0" w:beforeAutospacing="0" w:after="0" w:afterAutospacing="0"/>
              <w:ind w:firstLine="431"/>
              <w:contextualSpacing/>
              <w:jc w:val="both"/>
              <w:rPr>
                <w:sz w:val="28"/>
                <w:szCs w:val="28"/>
                <w:lang w:val="uk-UA"/>
              </w:rPr>
            </w:pPr>
            <w:r w:rsidRPr="000727C2">
              <w:rPr>
                <w:sz w:val="28"/>
                <w:szCs w:val="28"/>
                <w:lang w:val="uk-UA"/>
              </w:rPr>
              <w:t>17) </w:t>
            </w:r>
            <w:r w:rsidR="000727C2" w:rsidRPr="000727C2">
              <w:rPr>
                <w:sz w:val="28"/>
                <w:szCs w:val="28"/>
                <w:lang w:val="uk-UA"/>
              </w:rPr>
              <w:t>кількість підприємств, які здійснювали електронну торгівлю</w:t>
            </w:r>
            <w:r w:rsidRPr="000727C2">
              <w:rPr>
                <w:sz w:val="28"/>
                <w:szCs w:val="28"/>
                <w:lang w:val="uk-UA"/>
              </w:rPr>
              <w:t>;</w:t>
            </w:r>
          </w:p>
          <w:p w14:paraId="11B96386" w14:textId="77777777" w:rsidR="00894AE5" w:rsidRPr="000727C2" w:rsidRDefault="00894AE5" w:rsidP="00F026DE">
            <w:pPr>
              <w:pStyle w:val="a7"/>
              <w:spacing w:before="0" w:beforeAutospacing="0" w:after="0" w:afterAutospacing="0"/>
              <w:ind w:firstLine="431"/>
              <w:contextualSpacing/>
              <w:jc w:val="both"/>
              <w:rPr>
                <w:sz w:val="28"/>
                <w:szCs w:val="28"/>
                <w:lang w:val="uk-UA"/>
              </w:rPr>
            </w:pPr>
            <w:r w:rsidRPr="000727C2">
              <w:rPr>
                <w:sz w:val="28"/>
                <w:szCs w:val="28"/>
                <w:lang w:val="uk-UA"/>
              </w:rPr>
              <w:t>18) </w:t>
            </w:r>
            <w:r w:rsidR="000727C2" w:rsidRPr="000727C2">
              <w:rPr>
                <w:sz w:val="28"/>
                <w:szCs w:val="28"/>
                <w:lang w:val="uk-UA"/>
              </w:rPr>
              <w:t>частка кількості підприємств, які здійснювали електронну торгівлю, у загальній кількості підприємств</w:t>
            </w:r>
            <w:r w:rsidRPr="000727C2">
              <w:rPr>
                <w:sz w:val="28"/>
                <w:szCs w:val="28"/>
                <w:lang w:val="uk-UA"/>
              </w:rPr>
              <w:t>;</w:t>
            </w:r>
          </w:p>
          <w:p w14:paraId="102BCC59" w14:textId="77777777" w:rsidR="00894AE5" w:rsidRPr="000727C2" w:rsidRDefault="00894AE5" w:rsidP="00F026DE">
            <w:pPr>
              <w:pStyle w:val="a7"/>
              <w:spacing w:before="0" w:beforeAutospacing="0" w:after="0" w:afterAutospacing="0"/>
              <w:ind w:firstLine="431"/>
              <w:contextualSpacing/>
              <w:jc w:val="both"/>
              <w:rPr>
                <w:sz w:val="28"/>
                <w:szCs w:val="28"/>
                <w:lang w:val="uk-UA"/>
              </w:rPr>
            </w:pPr>
            <w:r w:rsidRPr="000727C2">
              <w:rPr>
                <w:sz w:val="28"/>
                <w:szCs w:val="28"/>
                <w:lang w:val="uk-UA"/>
              </w:rPr>
              <w:t>19) </w:t>
            </w:r>
            <w:proofErr w:type="spellStart"/>
            <w:r w:rsidR="000727C2" w:rsidRPr="000727C2">
              <w:rPr>
                <w:sz w:val="28"/>
                <w:szCs w:val="28"/>
              </w:rPr>
              <w:t>обсяг</w:t>
            </w:r>
            <w:proofErr w:type="spellEnd"/>
            <w:r w:rsidR="000727C2" w:rsidRPr="000727C2">
              <w:rPr>
                <w:sz w:val="28"/>
                <w:szCs w:val="28"/>
              </w:rPr>
              <w:t xml:space="preserve"> </w:t>
            </w:r>
            <w:proofErr w:type="spellStart"/>
            <w:r w:rsidR="000727C2" w:rsidRPr="000727C2">
              <w:rPr>
                <w:sz w:val="28"/>
                <w:szCs w:val="28"/>
              </w:rPr>
              <w:t>реалізованої</w:t>
            </w:r>
            <w:proofErr w:type="spellEnd"/>
            <w:r w:rsidR="000727C2" w:rsidRPr="000727C2">
              <w:rPr>
                <w:sz w:val="28"/>
                <w:szCs w:val="28"/>
              </w:rPr>
              <w:t xml:space="preserve"> </w:t>
            </w:r>
            <w:proofErr w:type="spellStart"/>
            <w:r w:rsidR="000727C2" w:rsidRPr="000727C2">
              <w:rPr>
                <w:sz w:val="28"/>
                <w:szCs w:val="28"/>
              </w:rPr>
              <w:t>продукції</w:t>
            </w:r>
            <w:proofErr w:type="spellEnd"/>
            <w:r w:rsidR="000727C2" w:rsidRPr="000727C2">
              <w:rPr>
                <w:sz w:val="28"/>
                <w:szCs w:val="28"/>
              </w:rPr>
              <w:t xml:space="preserve"> (</w:t>
            </w:r>
            <w:proofErr w:type="spellStart"/>
            <w:r w:rsidR="000727C2" w:rsidRPr="000727C2">
              <w:rPr>
                <w:sz w:val="28"/>
                <w:szCs w:val="28"/>
              </w:rPr>
              <w:t>товарів</w:t>
            </w:r>
            <w:proofErr w:type="spellEnd"/>
            <w:r w:rsidR="000727C2" w:rsidRPr="000727C2">
              <w:rPr>
                <w:sz w:val="28"/>
                <w:szCs w:val="28"/>
              </w:rPr>
              <w:t xml:space="preserve">, </w:t>
            </w:r>
            <w:proofErr w:type="spellStart"/>
            <w:r w:rsidR="000727C2" w:rsidRPr="000727C2">
              <w:rPr>
                <w:sz w:val="28"/>
                <w:szCs w:val="28"/>
              </w:rPr>
              <w:t>послуг</w:t>
            </w:r>
            <w:proofErr w:type="spellEnd"/>
            <w:r w:rsidR="000727C2" w:rsidRPr="000727C2">
              <w:rPr>
                <w:sz w:val="28"/>
                <w:szCs w:val="28"/>
              </w:rPr>
              <w:t xml:space="preserve">) </w:t>
            </w:r>
            <w:proofErr w:type="spellStart"/>
            <w:r w:rsidR="000727C2" w:rsidRPr="000727C2">
              <w:rPr>
                <w:sz w:val="28"/>
                <w:szCs w:val="28"/>
              </w:rPr>
              <w:t>підприємств</w:t>
            </w:r>
            <w:proofErr w:type="spellEnd"/>
            <w:r w:rsidR="000727C2" w:rsidRPr="000727C2">
              <w:rPr>
                <w:sz w:val="28"/>
                <w:szCs w:val="28"/>
              </w:rPr>
              <w:t xml:space="preserve">, </w:t>
            </w:r>
            <w:proofErr w:type="spellStart"/>
            <w:r w:rsidR="000727C2" w:rsidRPr="000727C2">
              <w:rPr>
                <w:sz w:val="28"/>
                <w:szCs w:val="28"/>
              </w:rPr>
              <w:t>отриманий</w:t>
            </w:r>
            <w:proofErr w:type="spellEnd"/>
            <w:r w:rsidR="000727C2" w:rsidRPr="000727C2">
              <w:rPr>
                <w:sz w:val="28"/>
                <w:szCs w:val="28"/>
              </w:rPr>
              <w:t xml:space="preserve"> </w:t>
            </w:r>
            <w:proofErr w:type="spellStart"/>
            <w:r w:rsidR="000727C2" w:rsidRPr="000727C2">
              <w:rPr>
                <w:sz w:val="28"/>
                <w:szCs w:val="28"/>
              </w:rPr>
              <w:t>від</w:t>
            </w:r>
            <w:proofErr w:type="spellEnd"/>
            <w:r w:rsidR="000727C2" w:rsidRPr="000727C2">
              <w:rPr>
                <w:sz w:val="28"/>
                <w:szCs w:val="28"/>
              </w:rPr>
              <w:t xml:space="preserve"> </w:t>
            </w:r>
            <w:proofErr w:type="spellStart"/>
            <w:r w:rsidR="000727C2" w:rsidRPr="000727C2">
              <w:rPr>
                <w:sz w:val="28"/>
                <w:szCs w:val="28"/>
              </w:rPr>
              <w:t>електронної</w:t>
            </w:r>
            <w:proofErr w:type="spellEnd"/>
            <w:r w:rsidR="000727C2" w:rsidRPr="000727C2">
              <w:rPr>
                <w:sz w:val="28"/>
                <w:szCs w:val="28"/>
              </w:rPr>
              <w:t xml:space="preserve"> </w:t>
            </w:r>
            <w:proofErr w:type="spellStart"/>
            <w:r w:rsidR="000727C2" w:rsidRPr="000727C2">
              <w:rPr>
                <w:sz w:val="28"/>
                <w:szCs w:val="28"/>
              </w:rPr>
              <w:t>торгівл</w:t>
            </w:r>
            <w:proofErr w:type="spellEnd"/>
            <w:r w:rsidR="000727C2" w:rsidRPr="000727C2">
              <w:rPr>
                <w:sz w:val="28"/>
                <w:szCs w:val="28"/>
                <w:lang w:val="uk-UA"/>
              </w:rPr>
              <w:t>і</w:t>
            </w:r>
            <w:r w:rsidRPr="000727C2">
              <w:rPr>
                <w:sz w:val="28"/>
                <w:szCs w:val="28"/>
                <w:lang w:val="uk-UA"/>
              </w:rPr>
              <w:t>;</w:t>
            </w:r>
          </w:p>
          <w:p w14:paraId="7B4B1C70" w14:textId="77777777" w:rsidR="00894AE5" w:rsidRPr="000727C2" w:rsidRDefault="00894AE5" w:rsidP="00F026DE">
            <w:pPr>
              <w:pStyle w:val="a7"/>
              <w:spacing w:before="0" w:beforeAutospacing="0" w:after="0" w:afterAutospacing="0"/>
              <w:ind w:firstLine="431"/>
              <w:contextualSpacing/>
              <w:jc w:val="both"/>
              <w:rPr>
                <w:sz w:val="28"/>
                <w:szCs w:val="28"/>
                <w:lang w:val="uk-UA"/>
              </w:rPr>
            </w:pPr>
            <w:r w:rsidRPr="000727C2">
              <w:rPr>
                <w:sz w:val="28"/>
                <w:szCs w:val="28"/>
                <w:lang w:val="uk-UA"/>
              </w:rPr>
              <w:t>20) </w:t>
            </w:r>
            <w:r w:rsidR="000727C2" w:rsidRPr="000727C2">
              <w:rPr>
                <w:sz w:val="28"/>
                <w:szCs w:val="28"/>
                <w:lang w:val="uk-UA"/>
              </w:rPr>
              <w:t>частка обсягу реалізованої продукції (товарів, послуг), отриманого від електронної торгівлі, у загальному обсязі реалізованої продукції (товарів, послуг) підприємств</w:t>
            </w:r>
            <w:r w:rsidRPr="000727C2">
              <w:rPr>
                <w:sz w:val="28"/>
                <w:szCs w:val="28"/>
                <w:lang w:val="uk-UA"/>
              </w:rPr>
              <w:t>;</w:t>
            </w:r>
          </w:p>
          <w:p w14:paraId="0B8EF80A" w14:textId="77777777" w:rsidR="00894AE5" w:rsidRPr="000727C2" w:rsidRDefault="00894AE5" w:rsidP="00F026DE">
            <w:pPr>
              <w:pStyle w:val="a7"/>
              <w:spacing w:before="0" w:beforeAutospacing="0" w:after="0" w:afterAutospacing="0"/>
              <w:ind w:firstLine="431"/>
              <w:contextualSpacing/>
              <w:jc w:val="both"/>
              <w:rPr>
                <w:sz w:val="28"/>
                <w:szCs w:val="28"/>
                <w:lang w:val="uk-UA"/>
              </w:rPr>
            </w:pPr>
            <w:r w:rsidRPr="000727C2">
              <w:rPr>
                <w:sz w:val="28"/>
                <w:szCs w:val="28"/>
                <w:lang w:val="uk-UA"/>
              </w:rPr>
              <w:t>21) </w:t>
            </w:r>
            <w:r w:rsidR="000727C2" w:rsidRPr="000727C2">
              <w:rPr>
                <w:sz w:val="28"/>
                <w:szCs w:val="28"/>
                <w:lang w:val="uk-UA"/>
              </w:rPr>
              <w:t>частка кількості підприємств, що надсилали рахунки-фактури, у загальній кількості підприємств</w:t>
            </w:r>
            <w:r w:rsidRPr="000727C2">
              <w:rPr>
                <w:sz w:val="28"/>
                <w:szCs w:val="28"/>
                <w:lang w:val="uk-UA"/>
              </w:rPr>
              <w:t>;</w:t>
            </w:r>
          </w:p>
          <w:p w14:paraId="06CE5B26" w14:textId="77777777" w:rsidR="00894AE5" w:rsidRPr="000727C2" w:rsidRDefault="00894AE5" w:rsidP="00F026DE">
            <w:pPr>
              <w:pStyle w:val="a7"/>
              <w:spacing w:before="0" w:beforeAutospacing="0" w:after="0" w:afterAutospacing="0"/>
              <w:ind w:firstLine="431"/>
              <w:contextualSpacing/>
              <w:jc w:val="both"/>
              <w:rPr>
                <w:sz w:val="28"/>
                <w:szCs w:val="28"/>
                <w:lang w:val="uk-UA"/>
              </w:rPr>
            </w:pPr>
            <w:r w:rsidRPr="000727C2">
              <w:rPr>
                <w:sz w:val="28"/>
                <w:szCs w:val="28"/>
                <w:lang w:val="uk-UA"/>
              </w:rPr>
              <w:t>22) </w:t>
            </w:r>
            <w:r w:rsidR="000727C2" w:rsidRPr="000727C2">
              <w:rPr>
                <w:sz w:val="28"/>
                <w:szCs w:val="28"/>
                <w:lang w:val="uk-UA"/>
              </w:rPr>
              <w:t>кількість підприємств з кількістю зайнятих працівників 10 осіб і більше</w:t>
            </w:r>
            <w:r w:rsidRPr="000727C2">
              <w:rPr>
                <w:sz w:val="28"/>
                <w:szCs w:val="28"/>
                <w:lang w:val="uk-UA"/>
              </w:rPr>
              <w:t>;</w:t>
            </w:r>
          </w:p>
          <w:p w14:paraId="358B672B" w14:textId="77777777" w:rsidR="00894AE5" w:rsidRPr="000727C2" w:rsidRDefault="00894AE5" w:rsidP="00F026DE">
            <w:pPr>
              <w:pStyle w:val="a7"/>
              <w:spacing w:before="0" w:beforeAutospacing="0" w:after="0" w:afterAutospacing="0"/>
              <w:ind w:firstLine="431"/>
              <w:contextualSpacing/>
              <w:jc w:val="both"/>
              <w:rPr>
                <w:sz w:val="28"/>
                <w:szCs w:val="28"/>
                <w:lang w:val="uk-UA"/>
              </w:rPr>
            </w:pPr>
            <w:r w:rsidRPr="000727C2">
              <w:rPr>
                <w:sz w:val="28"/>
                <w:szCs w:val="28"/>
                <w:lang w:val="uk-UA"/>
              </w:rPr>
              <w:t>23) </w:t>
            </w:r>
            <w:r w:rsidR="000727C2" w:rsidRPr="000727C2">
              <w:rPr>
                <w:sz w:val="28"/>
                <w:szCs w:val="28"/>
                <w:lang w:val="uk-UA"/>
              </w:rPr>
              <w:t>обсяг реалізованої продукції (товарів, послуг) підприємств з кількістю зайнятих працівників 10 осіб і більше</w:t>
            </w:r>
            <w:r w:rsidRPr="000727C2">
              <w:rPr>
                <w:sz w:val="28"/>
                <w:szCs w:val="28"/>
                <w:lang w:val="uk-UA"/>
              </w:rPr>
              <w:t>;</w:t>
            </w:r>
          </w:p>
          <w:p w14:paraId="4001B676" w14:textId="77777777" w:rsidR="00F026DE" w:rsidRPr="000727C2" w:rsidRDefault="00894AE5" w:rsidP="000727C2">
            <w:pPr>
              <w:pStyle w:val="a7"/>
              <w:spacing w:before="0" w:beforeAutospacing="0" w:after="0" w:afterAutospacing="0"/>
              <w:ind w:firstLine="431"/>
              <w:contextualSpacing/>
              <w:jc w:val="both"/>
              <w:rPr>
                <w:bCs/>
                <w:sz w:val="28"/>
                <w:szCs w:val="28"/>
                <w:lang w:val="uk-UA"/>
              </w:rPr>
            </w:pPr>
            <w:r w:rsidRPr="000727C2">
              <w:rPr>
                <w:sz w:val="28"/>
                <w:szCs w:val="28"/>
                <w:lang w:val="uk-UA"/>
              </w:rPr>
              <w:t>24) </w:t>
            </w:r>
            <w:r w:rsidR="000727C2" w:rsidRPr="000727C2">
              <w:rPr>
                <w:sz w:val="28"/>
                <w:szCs w:val="28"/>
                <w:lang w:val="uk-UA"/>
              </w:rPr>
              <w:t>кількість зайнятих працівників на підприємствах з кількістю зайнятих працівників 10 осіб і більше</w:t>
            </w:r>
            <w:r w:rsidRPr="000727C2">
              <w:rPr>
                <w:sz w:val="28"/>
                <w:szCs w:val="28"/>
                <w:lang w:val="uk-UA"/>
              </w:rPr>
              <w:t>.</w:t>
            </w:r>
          </w:p>
        </w:tc>
      </w:tr>
      <w:tr w:rsidR="00784228" w:rsidRPr="004B0BE0" w14:paraId="6D99233C" w14:textId="77777777" w:rsidTr="004D4624">
        <w:tc>
          <w:tcPr>
            <w:tcW w:w="4962" w:type="dxa"/>
            <w:shd w:val="clear" w:color="auto" w:fill="auto"/>
          </w:tcPr>
          <w:p w14:paraId="4AEBED86" w14:textId="77777777" w:rsidR="00784228" w:rsidRPr="00D17331" w:rsidRDefault="00784228" w:rsidP="00784228">
            <w:pPr>
              <w:widowControl w:val="0"/>
              <w:autoSpaceDE w:val="0"/>
              <w:autoSpaceDN w:val="0"/>
              <w:adjustRightInd w:val="0"/>
            </w:pPr>
            <w:r w:rsidRPr="002C56AE">
              <w:lastRenderedPageBreak/>
              <w:t>S.3.2. Класифікатори (класифікації) та стандарти</w:t>
            </w:r>
          </w:p>
        </w:tc>
        <w:tc>
          <w:tcPr>
            <w:tcW w:w="10064" w:type="dxa"/>
            <w:shd w:val="clear" w:color="auto" w:fill="auto"/>
          </w:tcPr>
          <w:p w14:paraId="5803FBE7" w14:textId="77777777" w:rsidR="00784228" w:rsidRPr="008107C1" w:rsidRDefault="00784228" w:rsidP="00784228">
            <w:pPr>
              <w:ind w:firstLine="431"/>
            </w:pPr>
            <w:r w:rsidRPr="008107C1">
              <w:t>При проведенні ДСС використовують</w:t>
            </w:r>
            <w:r w:rsidR="005C3598">
              <w:t>ся</w:t>
            </w:r>
            <w:r w:rsidRPr="008107C1">
              <w:t>:</w:t>
            </w:r>
          </w:p>
          <w:p w14:paraId="2BE3BF09" w14:textId="77777777" w:rsidR="00784228" w:rsidRPr="008107C1" w:rsidRDefault="00784228" w:rsidP="00784228">
            <w:pPr>
              <w:ind w:firstLine="431"/>
            </w:pPr>
            <w:r w:rsidRPr="008107C1">
              <w:t>Класифікація видів економічної діяльності (КВЕД)</w:t>
            </w:r>
          </w:p>
          <w:p w14:paraId="5B24883F" w14:textId="77777777" w:rsidR="00784228" w:rsidRPr="008107C1" w:rsidRDefault="00020A9E" w:rsidP="00784228">
            <w:hyperlink r:id="rId10" w:anchor="Text" w:history="1">
              <w:r w:rsidR="00784228" w:rsidRPr="008107C1">
                <w:t>https://zakon.rada.gov.ua/rada/show/vb457609-10#Text</w:t>
              </w:r>
            </w:hyperlink>
            <w:r w:rsidR="00784228" w:rsidRPr="008107C1">
              <w:t>;</w:t>
            </w:r>
          </w:p>
          <w:p w14:paraId="238BB9C5" w14:textId="77777777" w:rsidR="00784228" w:rsidRPr="008107C1" w:rsidRDefault="00784228" w:rsidP="00784228">
            <w:pPr>
              <w:ind w:firstLine="454"/>
              <w:jc w:val="both"/>
            </w:pPr>
            <w:r w:rsidRPr="008107C1">
              <w:t>Класифікація інституційних секторів економіки (КІСЕ)</w:t>
            </w:r>
          </w:p>
          <w:p w14:paraId="42628F16" w14:textId="77777777" w:rsidR="00784228" w:rsidRPr="008107C1" w:rsidRDefault="00020A9E" w:rsidP="00784228">
            <w:pPr>
              <w:jc w:val="both"/>
            </w:pPr>
            <w:hyperlink r:id="rId11" w:anchor="Text" w:history="1">
              <w:r w:rsidR="00784228" w:rsidRPr="008107C1">
                <w:t>https://zakon.rada.gov.ua/rada/show/v0378832-14#Text</w:t>
              </w:r>
            </w:hyperlink>
            <w:r w:rsidR="00784228" w:rsidRPr="008107C1">
              <w:t>;</w:t>
            </w:r>
          </w:p>
          <w:p w14:paraId="5A1814A2" w14:textId="77777777" w:rsidR="00784228" w:rsidRPr="008107C1" w:rsidRDefault="00784228" w:rsidP="00784228">
            <w:pPr>
              <w:ind w:firstLine="431"/>
              <w:jc w:val="both"/>
            </w:pPr>
            <w:r w:rsidRPr="008107C1">
              <w:t>Класифікація організаційно-правових форм господарювання (КОПФГ)</w:t>
            </w:r>
          </w:p>
          <w:p w14:paraId="68DC7C4A" w14:textId="77777777" w:rsidR="00784228" w:rsidRPr="008107C1" w:rsidRDefault="00020A9E" w:rsidP="00784228">
            <w:pPr>
              <w:jc w:val="both"/>
            </w:pPr>
            <w:hyperlink r:id="rId12" w:anchor="Text" w:history="1">
              <w:r w:rsidR="00784228" w:rsidRPr="008107C1">
                <w:t>https://zakon.rada.gov.ua/rada/show/v0097609-04#Text</w:t>
              </w:r>
            </w:hyperlink>
            <w:r w:rsidR="00784228" w:rsidRPr="008107C1">
              <w:t>.</w:t>
            </w:r>
          </w:p>
        </w:tc>
      </w:tr>
      <w:tr w:rsidR="00784228" w:rsidRPr="004B0BE0" w14:paraId="4073320F" w14:textId="77777777" w:rsidTr="004D4624">
        <w:tc>
          <w:tcPr>
            <w:tcW w:w="4962" w:type="dxa"/>
            <w:shd w:val="clear" w:color="auto" w:fill="auto"/>
          </w:tcPr>
          <w:p w14:paraId="26E99468" w14:textId="77777777" w:rsidR="00784228" w:rsidRPr="00D17331" w:rsidRDefault="00784228" w:rsidP="00784228">
            <w:pPr>
              <w:widowControl w:val="0"/>
              <w:autoSpaceDE w:val="0"/>
              <w:autoSpaceDN w:val="0"/>
              <w:adjustRightInd w:val="0"/>
            </w:pPr>
            <w:r w:rsidRPr="002C56AE">
              <w:lastRenderedPageBreak/>
              <w:t>S.3.3. Сектор охоплення</w:t>
            </w:r>
          </w:p>
        </w:tc>
        <w:tc>
          <w:tcPr>
            <w:tcW w:w="10064" w:type="dxa"/>
            <w:shd w:val="clear" w:color="auto" w:fill="auto"/>
          </w:tcPr>
          <w:p w14:paraId="69EF2AED" w14:textId="77777777" w:rsidR="002317E6" w:rsidRPr="002407C7" w:rsidRDefault="00784228" w:rsidP="00784228">
            <w:pPr>
              <w:tabs>
                <w:tab w:val="left" w:pos="851"/>
              </w:tabs>
              <w:ind w:firstLine="465"/>
              <w:jc w:val="both"/>
              <w:rPr>
                <w:spacing w:val="-2"/>
              </w:rPr>
            </w:pPr>
            <w:r w:rsidRPr="002407C7">
              <w:t>ДСС охоплює</w:t>
            </w:r>
            <w:r w:rsidRPr="002407C7">
              <w:rPr>
                <w:spacing w:val="-2"/>
              </w:rPr>
              <w:t xml:space="preserve"> класи </w:t>
            </w:r>
            <w:r w:rsidR="00037765" w:rsidRPr="002407C7">
              <w:rPr>
                <w:spacing w:val="-2"/>
              </w:rPr>
              <w:t>10</w:t>
            </w:r>
            <w:r w:rsidRPr="002407C7">
              <w:rPr>
                <w:spacing w:val="-2"/>
              </w:rPr>
              <w:t>.</w:t>
            </w:r>
            <w:r w:rsidR="002317E6" w:rsidRPr="002407C7">
              <w:rPr>
                <w:spacing w:val="-2"/>
              </w:rPr>
              <w:t>1</w:t>
            </w:r>
            <w:r w:rsidR="00037765" w:rsidRPr="002407C7">
              <w:rPr>
                <w:spacing w:val="-2"/>
              </w:rPr>
              <w:t>1</w:t>
            </w:r>
            <w:r w:rsidR="002317E6" w:rsidRPr="002407C7">
              <w:rPr>
                <w:spacing w:val="-2"/>
              </w:rPr>
              <w:t>–</w:t>
            </w:r>
            <w:r w:rsidR="00037765" w:rsidRPr="002407C7">
              <w:rPr>
                <w:spacing w:val="-2"/>
              </w:rPr>
              <w:t>63</w:t>
            </w:r>
            <w:r w:rsidR="002317E6" w:rsidRPr="002407C7">
              <w:rPr>
                <w:spacing w:val="-2"/>
              </w:rPr>
              <w:t>.</w:t>
            </w:r>
            <w:r w:rsidR="00037765" w:rsidRPr="002407C7">
              <w:rPr>
                <w:spacing w:val="-2"/>
              </w:rPr>
              <w:t>99</w:t>
            </w:r>
            <w:r w:rsidR="002317E6" w:rsidRPr="002407C7">
              <w:rPr>
                <w:spacing w:val="-2"/>
              </w:rPr>
              <w:t xml:space="preserve">, </w:t>
            </w:r>
            <w:r w:rsidR="00037765" w:rsidRPr="002407C7">
              <w:rPr>
                <w:spacing w:val="-2"/>
              </w:rPr>
              <w:t>68</w:t>
            </w:r>
            <w:r w:rsidR="002317E6" w:rsidRPr="002407C7">
              <w:rPr>
                <w:spacing w:val="-2"/>
              </w:rPr>
              <w:t>.1</w:t>
            </w:r>
            <w:r w:rsidR="00037765" w:rsidRPr="002407C7">
              <w:rPr>
                <w:spacing w:val="-2"/>
              </w:rPr>
              <w:t>0</w:t>
            </w:r>
            <w:r w:rsidR="002317E6" w:rsidRPr="002407C7">
              <w:rPr>
                <w:spacing w:val="-2"/>
              </w:rPr>
              <w:t>–</w:t>
            </w:r>
            <w:r w:rsidR="00037765" w:rsidRPr="002407C7">
              <w:rPr>
                <w:spacing w:val="-2"/>
              </w:rPr>
              <w:t>82</w:t>
            </w:r>
            <w:r w:rsidR="002317E6" w:rsidRPr="002407C7">
              <w:rPr>
                <w:spacing w:val="-2"/>
              </w:rPr>
              <w:t>.9</w:t>
            </w:r>
            <w:r w:rsidR="00037765" w:rsidRPr="002407C7">
              <w:rPr>
                <w:spacing w:val="-2"/>
              </w:rPr>
              <w:t>9</w:t>
            </w:r>
            <w:r w:rsidR="002317E6" w:rsidRPr="002407C7">
              <w:rPr>
                <w:spacing w:val="-2"/>
              </w:rPr>
              <w:t xml:space="preserve">, </w:t>
            </w:r>
            <w:r w:rsidR="00037765" w:rsidRPr="002407C7">
              <w:rPr>
                <w:spacing w:val="-2"/>
              </w:rPr>
              <w:t>95</w:t>
            </w:r>
            <w:r w:rsidR="002317E6" w:rsidRPr="002407C7">
              <w:rPr>
                <w:spacing w:val="-2"/>
              </w:rPr>
              <w:t>.1</w:t>
            </w:r>
            <w:r w:rsidR="00037765" w:rsidRPr="002407C7">
              <w:rPr>
                <w:spacing w:val="-2"/>
              </w:rPr>
              <w:t>1, 95</w:t>
            </w:r>
            <w:r w:rsidR="002317E6" w:rsidRPr="002407C7">
              <w:rPr>
                <w:spacing w:val="-2"/>
              </w:rPr>
              <w:t>.</w:t>
            </w:r>
            <w:r w:rsidR="00037765" w:rsidRPr="002407C7">
              <w:rPr>
                <w:spacing w:val="-2"/>
              </w:rPr>
              <w:t>1</w:t>
            </w:r>
            <w:r w:rsidR="002317E6" w:rsidRPr="002407C7">
              <w:rPr>
                <w:spacing w:val="-2"/>
              </w:rPr>
              <w:t>2</w:t>
            </w:r>
            <w:r w:rsidRPr="002407C7">
              <w:rPr>
                <w:spacing w:val="-2"/>
              </w:rPr>
              <w:t xml:space="preserve"> </w:t>
            </w:r>
            <w:r w:rsidR="002317E6" w:rsidRPr="002407C7">
              <w:rPr>
                <w:spacing w:val="-2"/>
              </w:rPr>
              <w:t>згідно з КВЕД, в частині підприємств із кількістю зайнятих працівників 10 осіб і більше</w:t>
            </w:r>
            <w:r w:rsidR="00037765" w:rsidRPr="002407C7">
              <w:rPr>
                <w:spacing w:val="-2"/>
              </w:rPr>
              <w:t>.</w:t>
            </w:r>
          </w:p>
          <w:p w14:paraId="174EBB70" w14:textId="77777777" w:rsidR="002317E6" w:rsidRPr="002407C7" w:rsidRDefault="002317E6" w:rsidP="002317E6">
            <w:pPr>
              <w:autoSpaceDE w:val="0"/>
              <w:autoSpaceDN w:val="0"/>
              <w:adjustRightInd w:val="0"/>
              <w:ind w:firstLine="397"/>
              <w:jc w:val="both"/>
            </w:pPr>
            <w:r w:rsidRPr="002407C7">
              <w:t xml:space="preserve">Генеральна сукупність одиниць спостереження формується на основі реєстру статистичних одиниць </w:t>
            </w:r>
            <w:r w:rsidR="002407C7" w:rsidRPr="002407C7">
              <w:t>за вищенаведеними видами економічної діяльності та нижченаведеними критеріями відбору:</w:t>
            </w:r>
          </w:p>
          <w:p w14:paraId="42797C66" w14:textId="77777777" w:rsidR="00784228" w:rsidRPr="002407C7" w:rsidRDefault="00784228" w:rsidP="00784228">
            <w:pPr>
              <w:ind w:firstLine="465"/>
              <w:jc w:val="both"/>
              <w:outlineLvl w:val="4"/>
              <w:rPr>
                <w:b/>
                <w:i/>
                <w:u w:val="single"/>
              </w:rPr>
            </w:pPr>
            <w:r w:rsidRPr="002407C7">
              <w:rPr>
                <w:bCs/>
                <w:iCs/>
              </w:rPr>
              <w:t>інституційн</w:t>
            </w:r>
            <w:r w:rsidR="00D17FEF" w:rsidRPr="002407C7">
              <w:rPr>
                <w:bCs/>
                <w:iCs/>
              </w:rPr>
              <w:t>ий</w:t>
            </w:r>
            <w:r w:rsidRPr="002407C7">
              <w:rPr>
                <w:bCs/>
                <w:iCs/>
              </w:rPr>
              <w:t xml:space="preserve"> сектор економіки відповідно до КІСЕ</w:t>
            </w:r>
            <w:r w:rsidR="00D937FA" w:rsidRPr="002407C7">
              <w:rPr>
                <w:bCs/>
                <w:iCs/>
              </w:rPr>
              <w:t>:</w:t>
            </w:r>
            <w:r w:rsidRPr="002407C7">
              <w:rPr>
                <w:bCs/>
                <w:iCs/>
              </w:rPr>
              <w:t xml:space="preserve"> S.11 "Нефінансові корпорації"</w:t>
            </w:r>
            <w:r w:rsidRPr="002407C7">
              <w:t xml:space="preserve">; </w:t>
            </w:r>
          </w:p>
          <w:p w14:paraId="49A61E2F" w14:textId="77777777" w:rsidR="00784228" w:rsidRPr="002407C7" w:rsidRDefault="00784228" w:rsidP="00784228">
            <w:pPr>
              <w:ind w:firstLine="465"/>
              <w:jc w:val="both"/>
              <w:rPr>
                <w:i/>
              </w:rPr>
            </w:pPr>
            <w:r w:rsidRPr="002407C7">
              <w:t>організаційно-правов</w:t>
            </w:r>
            <w:r w:rsidR="00D937FA" w:rsidRPr="002407C7">
              <w:t>а</w:t>
            </w:r>
            <w:r w:rsidRPr="002407C7">
              <w:t xml:space="preserve"> форм</w:t>
            </w:r>
            <w:r w:rsidR="00D937FA" w:rsidRPr="002407C7">
              <w:t>а</w:t>
            </w:r>
            <w:r w:rsidRPr="002407C7">
              <w:t xml:space="preserve"> господарювання за КОПФГ: </w:t>
            </w:r>
            <w:r w:rsidR="00AE08B7" w:rsidRPr="002407C7">
              <w:t>120‒193, 230‒270, 510‒590</w:t>
            </w:r>
            <w:r w:rsidR="002407C7" w:rsidRPr="002407C7">
              <w:t>.</w:t>
            </w:r>
          </w:p>
          <w:p w14:paraId="04E0D5B5" w14:textId="77777777" w:rsidR="005C3598" w:rsidRPr="002407C7" w:rsidRDefault="005C3598" w:rsidP="002407C7">
            <w:pPr>
              <w:ind w:firstLine="465"/>
              <w:jc w:val="both"/>
              <w:rPr>
                <w:kern w:val="2"/>
              </w:rPr>
            </w:pPr>
          </w:p>
        </w:tc>
      </w:tr>
      <w:tr w:rsidR="00755505" w:rsidRPr="004B0BE0" w14:paraId="25B1E363" w14:textId="77777777" w:rsidTr="004D4624">
        <w:tc>
          <w:tcPr>
            <w:tcW w:w="4962" w:type="dxa"/>
            <w:shd w:val="clear" w:color="auto" w:fill="auto"/>
          </w:tcPr>
          <w:p w14:paraId="1E5430DC" w14:textId="77777777" w:rsidR="0053121C" w:rsidRDefault="00755505" w:rsidP="00F5736F">
            <w:pPr>
              <w:widowControl w:val="0"/>
              <w:tabs>
                <w:tab w:val="left" w:pos="4584"/>
              </w:tabs>
              <w:autoSpaceDE w:val="0"/>
              <w:autoSpaceDN w:val="0"/>
              <w:adjustRightInd w:val="0"/>
            </w:pPr>
            <w:r w:rsidRPr="002C56AE">
              <w:t>S.3.4. Статистичні визначення</w:t>
            </w:r>
          </w:p>
          <w:p w14:paraId="1EE31F5F" w14:textId="77777777" w:rsidR="00755505" w:rsidRPr="002C56AE" w:rsidRDefault="00755505" w:rsidP="00F5736F">
            <w:pPr>
              <w:widowControl w:val="0"/>
              <w:tabs>
                <w:tab w:val="left" w:pos="4584"/>
              </w:tabs>
              <w:autoSpaceDE w:val="0"/>
              <w:autoSpaceDN w:val="0"/>
              <w:adjustRightInd w:val="0"/>
            </w:pPr>
            <w:r w:rsidRPr="002C56AE">
              <w:tab/>
            </w:r>
          </w:p>
        </w:tc>
        <w:tc>
          <w:tcPr>
            <w:tcW w:w="10064" w:type="dxa"/>
            <w:shd w:val="clear" w:color="auto" w:fill="auto"/>
          </w:tcPr>
          <w:p w14:paraId="4C0001CE" w14:textId="0A4E726F" w:rsidR="00E05E5D" w:rsidRPr="00B751B5" w:rsidRDefault="00784228" w:rsidP="00641290">
            <w:pPr>
              <w:autoSpaceDE w:val="0"/>
              <w:autoSpaceDN w:val="0"/>
              <w:adjustRightInd w:val="0"/>
              <w:ind w:firstLine="567"/>
              <w:jc w:val="both"/>
              <w:rPr>
                <w:rFonts w:eastAsiaTheme="minorHAnsi"/>
                <w:lang w:eastAsia="en-US"/>
              </w:rPr>
            </w:pPr>
            <w:r w:rsidRPr="00B751B5">
              <w:rPr>
                <w:rFonts w:eastAsiaTheme="minorHAnsi"/>
                <w:lang w:eastAsia="en-US"/>
              </w:rPr>
              <w:t>У</w:t>
            </w:r>
            <w:r w:rsidR="00765B31" w:rsidRPr="00B751B5">
              <w:rPr>
                <w:rFonts w:eastAsiaTheme="minorHAnsi"/>
                <w:lang w:eastAsia="en-US"/>
              </w:rPr>
              <w:t xml:space="preserve"> межах ДСС формуються такі показники</w:t>
            </w:r>
            <w:r w:rsidRPr="00B751B5">
              <w:rPr>
                <w:rFonts w:eastAsiaTheme="minorHAnsi"/>
                <w:lang w:eastAsia="en-US"/>
              </w:rPr>
              <w:t xml:space="preserve"> з їх характеристиками</w:t>
            </w:r>
            <w:r w:rsidR="00E05E5D" w:rsidRPr="00B751B5">
              <w:rPr>
                <w:rFonts w:eastAsiaTheme="minorHAnsi"/>
                <w:lang w:eastAsia="en-US"/>
              </w:rPr>
              <w:t>.</w:t>
            </w:r>
            <w:r w:rsidR="00641290" w:rsidRPr="00B751B5">
              <w:rPr>
                <w:rFonts w:eastAsiaTheme="minorHAnsi"/>
                <w:lang w:eastAsia="en-US"/>
              </w:rPr>
              <w:t xml:space="preserve"> </w:t>
            </w:r>
          </w:p>
          <w:p w14:paraId="1096AF0E" w14:textId="11D3E49B" w:rsidR="00641290" w:rsidRPr="00B751B5" w:rsidRDefault="00E05E5D" w:rsidP="00641290">
            <w:pPr>
              <w:autoSpaceDE w:val="0"/>
              <w:autoSpaceDN w:val="0"/>
              <w:adjustRightInd w:val="0"/>
              <w:ind w:firstLine="567"/>
              <w:jc w:val="both"/>
              <w:rPr>
                <w:rFonts w:eastAsiaTheme="minorHAnsi"/>
                <w:color w:val="000000"/>
                <w:lang w:eastAsia="en-US"/>
              </w:rPr>
            </w:pPr>
            <w:r w:rsidRPr="00B751B5">
              <w:t>За І квартал року наступного за звітним</w:t>
            </w:r>
            <w:r w:rsidRPr="00B751B5">
              <w:rPr>
                <w:rFonts w:eastAsiaTheme="minorHAnsi"/>
                <w:color w:val="000000"/>
                <w:lang w:eastAsia="en-US"/>
              </w:rPr>
              <w:t xml:space="preserve"> </w:t>
            </w:r>
            <w:r w:rsidR="00641290" w:rsidRPr="00B751B5">
              <w:rPr>
                <w:rFonts w:eastAsiaTheme="minorHAnsi"/>
                <w:color w:val="000000"/>
                <w:lang w:eastAsia="en-US"/>
              </w:rPr>
              <w:t xml:space="preserve">в частині підприємств із кількістю зайнятих працівників 10 осіб і більше: </w:t>
            </w:r>
          </w:p>
          <w:p w14:paraId="050D4A2B" w14:textId="28A8EB09" w:rsidR="00765B31" w:rsidRPr="00B751B5" w:rsidRDefault="00D17FEF" w:rsidP="00784228">
            <w:pPr>
              <w:autoSpaceDE w:val="0"/>
              <w:autoSpaceDN w:val="0"/>
              <w:adjustRightInd w:val="0"/>
              <w:ind w:firstLine="567"/>
              <w:jc w:val="both"/>
              <w:rPr>
                <w:rFonts w:eastAsiaTheme="minorHAnsi"/>
                <w:lang w:eastAsia="en-US"/>
              </w:rPr>
            </w:pPr>
            <w:r w:rsidRPr="00B751B5">
              <w:t xml:space="preserve">кількість підприємств, які мають доступ до мережі Інтернет </w:t>
            </w:r>
            <w:r w:rsidR="00784228" w:rsidRPr="00B751B5">
              <w:t>– показник відображає</w:t>
            </w:r>
            <w:r w:rsidR="00765B31" w:rsidRPr="00B751B5">
              <w:rPr>
                <w:rFonts w:eastAsiaTheme="minorHAnsi"/>
                <w:lang w:eastAsia="en-US"/>
              </w:rPr>
              <w:t xml:space="preserve"> </w:t>
            </w:r>
            <w:r w:rsidRPr="00B751B5">
              <w:t>кількість підприємств, які мали доступ до мережі Інтернет</w:t>
            </w:r>
            <w:r w:rsidR="00765B31" w:rsidRPr="00B751B5">
              <w:rPr>
                <w:rFonts w:eastAsiaTheme="minorHAnsi"/>
                <w:lang w:eastAsia="en-US"/>
              </w:rPr>
              <w:t xml:space="preserve">; </w:t>
            </w:r>
          </w:p>
          <w:p w14:paraId="69E30F56" w14:textId="4B464CF6" w:rsidR="00765B31" w:rsidRPr="00B751B5" w:rsidRDefault="00D17FEF" w:rsidP="00784228">
            <w:pPr>
              <w:autoSpaceDE w:val="0"/>
              <w:autoSpaceDN w:val="0"/>
              <w:adjustRightInd w:val="0"/>
              <w:ind w:firstLine="567"/>
              <w:jc w:val="both"/>
              <w:rPr>
                <w:rFonts w:eastAsiaTheme="minorHAnsi"/>
                <w:lang w:eastAsia="en-US"/>
              </w:rPr>
            </w:pPr>
            <w:r w:rsidRPr="00B751B5">
              <w:t>частка кількості підприємств, які мають доступ до мережі Інтернет, у загальній кількості підприємств</w:t>
            </w:r>
            <w:r w:rsidR="00765B31" w:rsidRPr="00B751B5">
              <w:rPr>
                <w:rFonts w:eastAsiaTheme="minorHAnsi"/>
                <w:lang w:eastAsia="en-US"/>
              </w:rPr>
              <w:t xml:space="preserve"> </w:t>
            </w:r>
            <w:r w:rsidR="00784228" w:rsidRPr="00B751B5">
              <w:t xml:space="preserve">– </w:t>
            </w:r>
            <w:r w:rsidRPr="00B751B5">
              <w:t>показник розраховується як відношення кількості підприємств, які в І кварталі року наступного за звітним мали доступ до мережі Інтернет, до загальної кількості підприємств</w:t>
            </w:r>
            <w:r w:rsidR="00765B31" w:rsidRPr="00B751B5">
              <w:rPr>
                <w:rFonts w:eastAsiaTheme="minorHAnsi"/>
                <w:lang w:eastAsia="en-US"/>
              </w:rPr>
              <w:t xml:space="preserve">; </w:t>
            </w:r>
          </w:p>
          <w:p w14:paraId="46D04D87" w14:textId="14144D7A" w:rsidR="00765B31" w:rsidRPr="00B751B5" w:rsidRDefault="00D17FEF" w:rsidP="00784228">
            <w:pPr>
              <w:autoSpaceDE w:val="0"/>
              <w:autoSpaceDN w:val="0"/>
              <w:adjustRightInd w:val="0"/>
              <w:ind w:firstLine="567"/>
              <w:jc w:val="both"/>
              <w:rPr>
                <w:rFonts w:eastAsiaTheme="minorHAnsi"/>
                <w:lang w:eastAsia="en-US"/>
              </w:rPr>
            </w:pPr>
            <w:r w:rsidRPr="00B751B5">
              <w:t>кількість зайнятих працівників, які мають доступ до мережі Інтернет, на підприємствах – показник відображає</w:t>
            </w:r>
            <w:r w:rsidRPr="00B751B5">
              <w:rPr>
                <w:rFonts w:eastAsiaTheme="minorHAnsi"/>
                <w:lang w:eastAsia="en-US"/>
              </w:rPr>
              <w:t xml:space="preserve"> </w:t>
            </w:r>
            <w:r w:rsidRPr="00B751B5">
              <w:t xml:space="preserve">кількість найманих працівників і </w:t>
            </w:r>
            <w:proofErr w:type="spellStart"/>
            <w:r w:rsidRPr="00B751B5">
              <w:t>самозайнятих</w:t>
            </w:r>
            <w:proofErr w:type="spellEnd"/>
            <w:r w:rsidRPr="00B751B5">
              <w:t xml:space="preserve"> осіб (неоплачуваних власників, засновників і членів їх сімей, які працюють на підприємстві), які мали доступ до мережі Інтернет, на підприємствах</w:t>
            </w:r>
            <w:r w:rsidR="00765B31" w:rsidRPr="00B751B5">
              <w:rPr>
                <w:rFonts w:eastAsiaTheme="minorHAnsi"/>
                <w:lang w:eastAsia="en-US"/>
              </w:rPr>
              <w:t xml:space="preserve">; </w:t>
            </w:r>
          </w:p>
          <w:p w14:paraId="403B147A" w14:textId="18E1B695" w:rsidR="00765B31" w:rsidRPr="00B751B5" w:rsidRDefault="00D17FEF" w:rsidP="00784228">
            <w:pPr>
              <w:autoSpaceDE w:val="0"/>
              <w:autoSpaceDN w:val="0"/>
              <w:adjustRightInd w:val="0"/>
              <w:ind w:firstLine="567"/>
              <w:jc w:val="both"/>
              <w:rPr>
                <w:rFonts w:eastAsiaTheme="minorHAnsi"/>
                <w:lang w:eastAsia="en-US"/>
              </w:rPr>
            </w:pPr>
            <w:r w:rsidRPr="00B751B5">
              <w:t xml:space="preserve">частка кількості зайнятих працівників, які мають доступ до мережі Інтернет, у загальній кількості зайнятих працівників підприємств – показник розраховується </w:t>
            </w:r>
            <w:r w:rsidRPr="00B751B5">
              <w:lastRenderedPageBreak/>
              <w:t>як відношення кількості зайнятих працівників, які мали доступ до мережі Інтернет, до загальної кількості зайнятих працівників на підприємствах</w:t>
            </w:r>
            <w:r w:rsidR="00765B31" w:rsidRPr="00B751B5">
              <w:rPr>
                <w:rFonts w:eastAsiaTheme="minorHAnsi"/>
                <w:lang w:eastAsia="en-US"/>
              </w:rPr>
              <w:t xml:space="preserve">; </w:t>
            </w:r>
          </w:p>
          <w:p w14:paraId="358D5D65" w14:textId="26262010" w:rsidR="00765B31" w:rsidRPr="00B751B5" w:rsidRDefault="00D64A1B" w:rsidP="00784228">
            <w:pPr>
              <w:autoSpaceDE w:val="0"/>
              <w:autoSpaceDN w:val="0"/>
              <w:adjustRightInd w:val="0"/>
              <w:ind w:firstLine="567"/>
              <w:jc w:val="both"/>
              <w:rPr>
                <w:rFonts w:eastAsiaTheme="minorHAnsi"/>
                <w:lang w:eastAsia="en-US"/>
              </w:rPr>
            </w:pPr>
            <w:r w:rsidRPr="00B751B5">
              <w:t>кількість підприємств, які використовують фіксований доступ до мережі Інтернет – показник відображає</w:t>
            </w:r>
            <w:r w:rsidRPr="00B751B5">
              <w:rPr>
                <w:rFonts w:eastAsiaTheme="minorHAnsi"/>
                <w:lang w:eastAsia="en-US"/>
              </w:rPr>
              <w:t xml:space="preserve"> </w:t>
            </w:r>
            <w:r w:rsidRPr="00B751B5">
              <w:t>кількість підприємств, які використовували фіксований доступ до мережі Інтернет</w:t>
            </w:r>
            <w:r w:rsidR="00765B31" w:rsidRPr="00B751B5">
              <w:rPr>
                <w:rFonts w:eastAsiaTheme="minorHAnsi"/>
                <w:lang w:eastAsia="en-US"/>
              </w:rPr>
              <w:t xml:space="preserve">; </w:t>
            </w:r>
          </w:p>
          <w:p w14:paraId="0B44B3B3" w14:textId="56B600DD" w:rsidR="00765B31" w:rsidRPr="00B751B5" w:rsidRDefault="00D64A1B" w:rsidP="00784228">
            <w:pPr>
              <w:autoSpaceDE w:val="0"/>
              <w:autoSpaceDN w:val="0"/>
              <w:adjustRightInd w:val="0"/>
              <w:ind w:firstLine="567"/>
              <w:jc w:val="both"/>
              <w:rPr>
                <w:rFonts w:eastAsiaTheme="minorHAnsi"/>
                <w:lang w:eastAsia="en-US"/>
              </w:rPr>
            </w:pPr>
            <w:r w:rsidRPr="00B751B5">
              <w:t>частка кількості підприємств, які використовують фіксований доступ до мережі Інтернет, у загальній кількості підприємств – показник розраховується як відношення кількості підприємств, які використовували фіксований доступ до мережі Інтернет, до загальної кількості підприємств</w:t>
            </w:r>
            <w:r w:rsidR="00765B31" w:rsidRPr="00B751B5">
              <w:rPr>
                <w:rFonts w:eastAsiaTheme="minorHAnsi"/>
                <w:lang w:eastAsia="en-US"/>
              </w:rPr>
              <w:t xml:space="preserve">; </w:t>
            </w:r>
          </w:p>
          <w:p w14:paraId="65AEA2DB" w14:textId="2C2CB8B0" w:rsidR="00765B31" w:rsidRPr="00B751B5" w:rsidRDefault="00D64A1B" w:rsidP="00784228">
            <w:pPr>
              <w:autoSpaceDE w:val="0"/>
              <w:autoSpaceDN w:val="0"/>
              <w:adjustRightInd w:val="0"/>
              <w:ind w:firstLine="567"/>
              <w:jc w:val="both"/>
              <w:rPr>
                <w:rFonts w:eastAsiaTheme="minorHAnsi"/>
                <w:lang w:eastAsia="en-US"/>
              </w:rPr>
            </w:pPr>
            <w:r w:rsidRPr="00B751B5">
              <w:t xml:space="preserve">частка кількості підприємств, що мають </w:t>
            </w:r>
            <w:proofErr w:type="spellStart"/>
            <w:r w:rsidRPr="00B751B5">
              <w:t>вебсайт</w:t>
            </w:r>
            <w:proofErr w:type="spellEnd"/>
            <w:r w:rsidRPr="00B751B5">
              <w:t xml:space="preserve">, у загальній кількості підприємств – показник розраховується як відношення кількості підприємств, які мали </w:t>
            </w:r>
            <w:proofErr w:type="spellStart"/>
            <w:r w:rsidRPr="00B751B5">
              <w:t>вебсайт</w:t>
            </w:r>
            <w:proofErr w:type="spellEnd"/>
            <w:r w:rsidRPr="00B751B5">
              <w:t>, до загальної кількості підприємств</w:t>
            </w:r>
            <w:r w:rsidR="00765B31" w:rsidRPr="00B751B5">
              <w:rPr>
                <w:rFonts w:eastAsiaTheme="minorHAnsi"/>
                <w:lang w:eastAsia="en-US"/>
              </w:rPr>
              <w:t xml:space="preserve">; </w:t>
            </w:r>
          </w:p>
          <w:p w14:paraId="77AA9AAD" w14:textId="2E692E26" w:rsidR="00765B31" w:rsidRPr="00B751B5" w:rsidRDefault="00D64A1B" w:rsidP="00784228">
            <w:pPr>
              <w:autoSpaceDE w:val="0"/>
              <w:autoSpaceDN w:val="0"/>
              <w:adjustRightInd w:val="0"/>
              <w:ind w:firstLine="567"/>
              <w:jc w:val="both"/>
              <w:rPr>
                <w:rFonts w:eastAsiaTheme="minorHAnsi"/>
                <w:lang w:eastAsia="en-US"/>
              </w:rPr>
            </w:pPr>
            <w:r w:rsidRPr="00B751B5">
              <w:t>частка кількості підприємств, що мають мобільний додаток для клієнтів, у загальній кількості підприємств – показник розраховується як відношення кількості підприємств, які мали мобільний додаток для клієнтів, до загальної кількості підприємств</w:t>
            </w:r>
            <w:r w:rsidR="00765B31" w:rsidRPr="00B751B5">
              <w:rPr>
                <w:rFonts w:eastAsiaTheme="minorHAnsi"/>
                <w:lang w:eastAsia="en-US"/>
              </w:rPr>
              <w:t xml:space="preserve">; </w:t>
            </w:r>
          </w:p>
          <w:p w14:paraId="66FCC6FF" w14:textId="5554B87D" w:rsidR="00765B31" w:rsidRPr="00B751B5" w:rsidRDefault="00D64A1B" w:rsidP="00784228">
            <w:pPr>
              <w:autoSpaceDE w:val="0"/>
              <w:autoSpaceDN w:val="0"/>
              <w:adjustRightInd w:val="0"/>
              <w:ind w:firstLine="567"/>
              <w:jc w:val="both"/>
              <w:rPr>
                <w:rFonts w:eastAsiaTheme="minorHAnsi"/>
                <w:lang w:eastAsia="en-US"/>
              </w:rPr>
            </w:pPr>
            <w:r w:rsidRPr="00B751B5">
              <w:t>частка кількості підприємств, що використовують соціальні медіа, у загальній кількості підприємств – показник розраховується як відношення кількості підприємств, які використовували соціальні медіа, до загальної кількості підприємств</w:t>
            </w:r>
            <w:r w:rsidR="00765B31" w:rsidRPr="00B751B5">
              <w:rPr>
                <w:rFonts w:eastAsiaTheme="minorHAnsi"/>
                <w:lang w:eastAsia="en-US"/>
              </w:rPr>
              <w:t xml:space="preserve">; </w:t>
            </w:r>
          </w:p>
          <w:p w14:paraId="0A6B1110" w14:textId="23D497A8" w:rsidR="00765B31" w:rsidRPr="00B751B5" w:rsidRDefault="00D64A1B" w:rsidP="00784228">
            <w:pPr>
              <w:autoSpaceDE w:val="0"/>
              <w:autoSpaceDN w:val="0"/>
              <w:adjustRightInd w:val="0"/>
              <w:ind w:firstLine="567"/>
              <w:jc w:val="both"/>
              <w:rPr>
                <w:rFonts w:eastAsiaTheme="minorHAnsi"/>
                <w:sz w:val="24"/>
                <w:szCs w:val="24"/>
                <w:lang w:eastAsia="en-US"/>
              </w:rPr>
            </w:pPr>
            <w:r w:rsidRPr="00B751B5">
              <w:t>частка кількості підприємств, що використовують програмне забезпечення ERP, у загальній кількості підприємств – показник розраховується як відношення кількості підприємств, які використовували програмне забезпечення ERP (</w:t>
            </w:r>
            <w:proofErr w:type="spellStart"/>
            <w:r w:rsidRPr="00B751B5">
              <w:t>Enterprise</w:t>
            </w:r>
            <w:proofErr w:type="spellEnd"/>
            <w:r w:rsidRPr="00B751B5">
              <w:t xml:space="preserve"> </w:t>
            </w:r>
            <w:proofErr w:type="spellStart"/>
            <w:r w:rsidRPr="00B751B5">
              <w:t>Resource</w:t>
            </w:r>
            <w:proofErr w:type="spellEnd"/>
            <w:r w:rsidRPr="00B751B5">
              <w:t xml:space="preserve"> </w:t>
            </w:r>
            <w:proofErr w:type="spellStart"/>
            <w:r w:rsidRPr="00B751B5">
              <w:t>Planning</w:t>
            </w:r>
            <w:proofErr w:type="spellEnd"/>
            <w:r w:rsidRPr="00B751B5">
              <w:t>), до загальної кількості підприємств</w:t>
            </w:r>
            <w:r w:rsidR="00765B31" w:rsidRPr="00B751B5">
              <w:rPr>
                <w:rFonts w:eastAsiaTheme="minorHAnsi"/>
                <w:lang w:eastAsia="en-US"/>
              </w:rPr>
              <w:t xml:space="preserve">; </w:t>
            </w:r>
          </w:p>
          <w:p w14:paraId="487A3FEB" w14:textId="708AACCC" w:rsidR="00765B31" w:rsidRPr="00B751B5" w:rsidRDefault="00D64A1B" w:rsidP="00784228">
            <w:pPr>
              <w:pageBreakBefore/>
              <w:autoSpaceDE w:val="0"/>
              <w:autoSpaceDN w:val="0"/>
              <w:adjustRightInd w:val="0"/>
              <w:ind w:firstLine="567"/>
              <w:jc w:val="both"/>
              <w:rPr>
                <w:rFonts w:eastAsiaTheme="minorHAnsi"/>
                <w:lang w:eastAsia="en-US"/>
              </w:rPr>
            </w:pPr>
            <w:r w:rsidRPr="00B751B5">
              <w:t>частка кількості підприємств, що використовують програмне забезпечення CRM, у загальній кількості підприємств – показник розраховується як відношення кількості підприємств, які використовували програмне забезпечення CRM (</w:t>
            </w:r>
            <w:proofErr w:type="spellStart"/>
            <w:r w:rsidRPr="00B751B5">
              <w:t>Customer</w:t>
            </w:r>
            <w:proofErr w:type="spellEnd"/>
            <w:r w:rsidRPr="00B751B5">
              <w:t xml:space="preserve"> </w:t>
            </w:r>
            <w:proofErr w:type="spellStart"/>
            <w:r w:rsidRPr="00B751B5">
              <w:t>Relationship</w:t>
            </w:r>
            <w:proofErr w:type="spellEnd"/>
            <w:r w:rsidRPr="00B751B5">
              <w:t xml:space="preserve"> </w:t>
            </w:r>
            <w:proofErr w:type="spellStart"/>
            <w:r w:rsidRPr="00B751B5">
              <w:t>Management</w:t>
            </w:r>
            <w:proofErr w:type="spellEnd"/>
            <w:r w:rsidRPr="00B751B5">
              <w:t>), до загальної кількості підприємств</w:t>
            </w:r>
            <w:r w:rsidR="00765B31" w:rsidRPr="00B751B5">
              <w:rPr>
                <w:rFonts w:eastAsiaTheme="minorHAnsi"/>
                <w:lang w:eastAsia="en-US"/>
              </w:rPr>
              <w:t xml:space="preserve">; </w:t>
            </w:r>
          </w:p>
          <w:p w14:paraId="14F3018D" w14:textId="17D295C8" w:rsidR="002F6594" w:rsidRPr="00B751B5" w:rsidRDefault="00D64A1B" w:rsidP="00784228">
            <w:pPr>
              <w:pageBreakBefore/>
              <w:autoSpaceDE w:val="0"/>
              <w:autoSpaceDN w:val="0"/>
              <w:adjustRightInd w:val="0"/>
              <w:ind w:firstLine="567"/>
              <w:jc w:val="both"/>
              <w:rPr>
                <w:rFonts w:eastAsiaTheme="minorHAnsi"/>
                <w:lang w:eastAsia="en-US"/>
              </w:rPr>
            </w:pPr>
            <w:r w:rsidRPr="00B751B5">
              <w:lastRenderedPageBreak/>
              <w:t>частка кількості зайнятих працівників, що використовують програмне забезпечення BI, у загальній кількості зайнятих працівників підприємств – показник розраховується як відношення кількості зайнятих працівників, які використовували програмне забезпечення BI (</w:t>
            </w:r>
            <w:proofErr w:type="spellStart"/>
            <w:r w:rsidRPr="00B751B5">
              <w:t>Business</w:t>
            </w:r>
            <w:proofErr w:type="spellEnd"/>
            <w:r w:rsidRPr="00B751B5">
              <w:t xml:space="preserve"> </w:t>
            </w:r>
            <w:proofErr w:type="spellStart"/>
            <w:r w:rsidRPr="00B751B5">
              <w:t>Intelligence</w:t>
            </w:r>
            <w:proofErr w:type="spellEnd"/>
            <w:r w:rsidRPr="00B751B5">
              <w:t>), до загальної кількості зайнятих працівників на підприємствах</w:t>
            </w:r>
            <w:r w:rsidR="002F6594" w:rsidRPr="00B751B5">
              <w:rPr>
                <w:rFonts w:eastAsiaTheme="minorHAnsi"/>
                <w:lang w:eastAsia="en-US"/>
              </w:rPr>
              <w:t>;</w:t>
            </w:r>
          </w:p>
          <w:p w14:paraId="498F3645" w14:textId="39F4BA74" w:rsidR="00765B31" w:rsidRPr="00B751B5" w:rsidRDefault="00D64A1B" w:rsidP="00784228">
            <w:pPr>
              <w:autoSpaceDE w:val="0"/>
              <w:autoSpaceDN w:val="0"/>
              <w:adjustRightInd w:val="0"/>
              <w:ind w:firstLine="567"/>
              <w:jc w:val="both"/>
              <w:rPr>
                <w:rFonts w:eastAsiaTheme="minorHAnsi"/>
                <w:lang w:eastAsia="en-US"/>
              </w:rPr>
            </w:pPr>
            <w:r w:rsidRPr="00B751B5">
              <w:t>частка кількості підприємств, що здійснюють обмін даними в електронному вигляді з постачальниками або клієнтами в ланцюгу постачання, у загальній кількості підприємств – показник розраховується як відношення кількості підприємств, здійснювали обмін даними в електронному вигляді з постачальниками або клієнтами в ланцюгу постачання, до загальної кількості підприємств</w:t>
            </w:r>
            <w:r w:rsidR="00765B31" w:rsidRPr="00B751B5">
              <w:rPr>
                <w:rFonts w:eastAsiaTheme="minorHAnsi"/>
                <w:lang w:eastAsia="en-US"/>
              </w:rPr>
              <w:t xml:space="preserve">; </w:t>
            </w:r>
          </w:p>
          <w:p w14:paraId="1621C9D0" w14:textId="47C97BD4" w:rsidR="00A02D71" w:rsidRPr="00B751B5" w:rsidRDefault="00D64A1B" w:rsidP="00A02D71">
            <w:pPr>
              <w:autoSpaceDE w:val="0"/>
              <w:autoSpaceDN w:val="0"/>
              <w:adjustRightInd w:val="0"/>
              <w:ind w:firstLine="567"/>
              <w:jc w:val="both"/>
              <w:rPr>
                <w:rFonts w:eastAsiaTheme="minorHAnsi"/>
                <w:lang w:eastAsia="en-US"/>
              </w:rPr>
            </w:pPr>
            <w:r w:rsidRPr="00B751B5">
              <w:t>частка кількості підприємств, що проводять аналіз "великих даних", у загальній кількості підприємств – показник розраховується як відношення кількості підприємств, які проводили аналіз "великих даних", до загальної кількості підприємств</w:t>
            </w:r>
            <w:r w:rsidR="00A02D71" w:rsidRPr="00B751B5">
              <w:rPr>
                <w:rFonts w:eastAsiaTheme="minorHAnsi"/>
                <w:lang w:eastAsia="en-US"/>
              </w:rPr>
              <w:t xml:space="preserve">; </w:t>
            </w:r>
          </w:p>
          <w:p w14:paraId="2947F4C0" w14:textId="682547DD" w:rsidR="00A02D71" w:rsidRPr="00B751B5" w:rsidRDefault="00D64A1B" w:rsidP="00A02D71">
            <w:pPr>
              <w:autoSpaceDE w:val="0"/>
              <w:autoSpaceDN w:val="0"/>
              <w:adjustRightInd w:val="0"/>
              <w:ind w:firstLine="567"/>
              <w:jc w:val="both"/>
              <w:rPr>
                <w:rFonts w:eastAsiaTheme="minorHAnsi"/>
                <w:lang w:eastAsia="en-US"/>
              </w:rPr>
            </w:pPr>
            <w:r w:rsidRPr="00B751B5">
              <w:t>частка кількості підприємств, що купують послуги хмарних обчислень, у загальній кількості підприємств – показник розраховується як відношення кількості підприємств, які купували послуги хмарних обчислень, до загальної кількості підприємств</w:t>
            </w:r>
            <w:r w:rsidR="00A02D71" w:rsidRPr="00B751B5">
              <w:rPr>
                <w:rFonts w:eastAsiaTheme="minorHAnsi"/>
                <w:lang w:eastAsia="en-US"/>
              </w:rPr>
              <w:t xml:space="preserve">; </w:t>
            </w:r>
          </w:p>
          <w:p w14:paraId="48852877" w14:textId="0B0CB152" w:rsidR="00765B31" w:rsidRPr="00B751B5" w:rsidRDefault="00D64A1B" w:rsidP="00784228">
            <w:pPr>
              <w:autoSpaceDE w:val="0"/>
              <w:autoSpaceDN w:val="0"/>
              <w:adjustRightInd w:val="0"/>
              <w:ind w:firstLine="567"/>
              <w:jc w:val="both"/>
              <w:rPr>
                <w:rFonts w:eastAsiaTheme="minorHAnsi"/>
                <w:lang w:eastAsia="en-US"/>
              </w:rPr>
            </w:pPr>
            <w:r w:rsidRPr="00B751B5">
              <w:t>частка кількості підприємств, що використовують технології штучного інтелекту, у загальній кількості підприємств – показник розраховується як відношення кількості підприємств, які використовували технології штучного інтелекту, до загальної кількості підприємств</w:t>
            </w:r>
            <w:r w:rsidR="00765B31" w:rsidRPr="00B751B5">
              <w:rPr>
                <w:rFonts w:eastAsiaTheme="minorHAnsi"/>
                <w:lang w:eastAsia="en-US"/>
              </w:rPr>
              <w:t xml:space="preserve">; </w:t>
            </w:r>
          </w:p>
          <w:p w14:paraId="61436107" w14:textId="1DD440DC" w:rsidR="00E05E5D" w:rsidRPr="00B751B5" w:rsidRDefault="00E05E5D" w:rsidP="00784228">
            <w:pPr>
              <w:autoSpaceDE w:val="0"/>
              <w:autoSpaceDN w:val="0"/>
              <w:adjustRightInd w:val="0"/>
              <w:ind w:firstLine="567"/>
              <w:jc w:val="both"/>
              <w:rPr>
                <w:rFonts w:eastAsiaTheme="minorHAnsi"/>
                <w:lang w:eastAsia="en-US"/>
              </w:rPr>
            </w:pPr>
            <w:r w:rsidRPr="00B751B5">
              <w:rPr>
                <w:rFonts w:eastAsiaTheme="minorHAnsi"/>
                <w:lang w:eastAsia="en-US"/>
              </w:rPr>
              <w:t>За звітний рік</w:t>
            </w:r>
            <w:r w:rsidR="00B751B5" w:rsidRPr="00B751B5">
              <w:rPr>
                <w:rFonts w:eastAsiaTheme="minorHAnsi"/>
                <w:lang w:eastAsia="en-US"/>
              </w:rPr>
              <w:t xml:space="preserve"> </w:t>
            </w:r>
            <w:r w:rsidR="00B751B5" w:rsidRPr="00B751B5">
              <w:rPr>
                <w:rFonts w:eastAsiaTheme="minorHAnsi"/>
                <w:color w:val="000000"/>
                <w:lang w:eastAsia="en-US"/>
              </w:rPr>
              <w:t>в частині підприємств із кількістю зайнятих працівників 10 осіб і більше</w:t>
            </w:r>
            <w:r w:rsidRPr="00B751B5">
              <w:rPr>
                <w:rFonts w:eastAsiaTheme="minorHAnsi"/>
                <w:lang w:eastAsia="en-US"/>
              </w:rPr>
              <w:t xml:space="preserve">: </w:t>
            </w:r>
          </w:p>
          <w:p w14:paraId="376E3858" w14:textId="00FB458C" w:rsidR="00765B31" w:rsidRPr="00B751B5" w:rsidRDefault="00D64A1B" w:rsidP="00784228">
            <w:pPr>
              <w:autoSpaceDE w:val="0"/>
              <w:autoSpaceDN w:val="0"/>
              <w:adjustRightInd w:val="0"/>
              <w:ind w:firstLine="567"/>
              <w:jc w:val="both"/>
              <w:rPr>
                <w:rFonts w:eastAsiaTheme="minorHAnsi"/>
                <w:lang w:eastAsia="en-US"/>
              </w:rPr>
            </w:pPr>
            <w:r w:rsidRPr="00B751B5">
              <w:t xml:space="preserve">кількість підприємств, які здійснювали електронну торгівлю – показник відображає кількість підприємств, які здійснювали продаж товарів або послуг </w:t>
            </w:r>
            <w:r w:rsidRPr="00B751B5">
              <w:lastRenderedPageBreak/>
              <w:t xml:space="preserve">шляхом розміщення замовлень через </w:t>
            </w:r>
            <w:proofErr w:type="spellStart"/>
            <w:r w:rsidRPr="00B751B5">
              <w:t>вебсайти</w:t>
            </w:r>
            <w:proofErr w:type="spellEnd"/>
            <w:r w:rsidRPr="00B751B5">
              <w:t>, прикладні програми (</w:t>
            </w:r>
            <w:proofErr w:type="spellStart"/>
            <w:r w:rsidRPr="00B751B5">
              <w:t>вебдодатки</w:t>
            </w:r>
            <w:proofErr w:type="spellEnd"/>
            <w:r w:rsidRPr="00B751B5">
              <w:t>) або (електронний обмін даними)</w:t>
            </w:r>
            <w:r w:rsidR="00765B31" w:rsidRPr="00B751B5">
              <w:rPr>
                <w:rFonts w:eastAsiaTheme="minorHAnsi"/>
                <w:lang w:eastAsia="en-US"/>
              </w:rPr>
              <w:t xml:space="preserve">; </w:t>
            </w:r>
          </w:p>
          <w:p w14:paraId="1A745D04" w14:textId="7C188FD7" w:rsidR="00765B31" w:rsidRPr="00B751B5" w:rsidRDefault="00D64A1B" w:rsidP="00784228">
            <w:pPr>
              <w:autoSpaceDE w:val="0"/>
              <w:autoSpaceDN w:val="0"/>
              <w:adjustRightInd w:val="0"/>
              <w:ind w:firstLine="567"/>
              <w:jc w:val="both"/>
              <w:rPr>
                <w:rFonts w:eastAsiaTheme="minorHAnsi"/>
                <w:lang w:eastAsia="en-US"/>
              </w:rPr>
            </w:pPr>
            <w:r w:rsidRPr="00B751B5">
              <w:t>частка кількості підприємств, які здійснювали електронну торгівлю, у загальній кількості підприємств – показник розраховується як відношення кількості підприємств, які здійснювали електронну торгівлю, до кількості підприємств із кількістю зайнятих працівників 10 осіб і більше</w:t>
            </w:r>
            <w:r w:rsidR="00765B31" w:rsidRPr="00B751B5">
              <w:rPr>
                <w:rFonts w:eastAsiaTheme="minorHAnsi"/>
                <w:lang w:eastAsia="en-US"/>
              </w:rPr>
              <w:t xml:space="preserve">; </w:t>
            </w:r>
          </w:p>
          <w:p w14:paraId="7D211C25" w14:textId="3EFDD766" w:rsidR="00765B31" w:rsidRPr="00B751B5" w:rsidRDefault="00D64A1B" w:rsidP="00784228">
            <w:pPr>
              <w:autoSpaceDE w:val="0"/>
              <w:autoSpaceDN w:val="0"/>
              <w:adjustRightInd w:val="0"/>
              <w:ind w:firstLine="567"/>
              <w:jc w:val="both"/>
              <w:rPr>
                <w:rFonts w:eastAsiaTheme="minorHAnsi"/>
                <w:lang w:eastAsia="en-US"/>
              </w:rPr>
            </w:pPr>
            <w:r w:rsidRPr="00B751B5">
              <w:t>обсяг реалізованої продукції (товарів, послуг) підприємств, отриманий від електронної торгівлі – показник відображає</w:t>
            </w:r>
            <w:r w:rsidRPr="00B751B5">
              <w:rPr>
                <w:rFonts w:eastAsiaTheme="minorHAnsi"/>
                <w:lang w:eastAsia="en-US"/>
              </w:rPr>
              <w:t xml:space="preserve"> </w:t>
            </w:r>
            <w:r w:rsidRPr="00B751B5">
              <w:t xml:space="preserve">дохід від реалізації продукції (товарів, послуг) без ПДВ підприємств, отриманий від торгівлі через </w:t>
            </w:r>
            <w:proofErr w:type="spellStart"/>
            <w:r w:rsidRPr="00B751B5">
              <w:t>вебсайти</w:t>
            </w:r>
            <w:proofErr w:type="spellEnd"/>
            <w:r w:rsidRPr="00B751B5">
              <w:t xml:space="preserve">, </w:t>
            </w:r>
            <w:proofErr w:type="spellStart"/>
            <w:r w:rsidRPr="00B751B5">
              <w:t>вебдодатки</w:t>
            </w:r>
            <w:proofErr w:type="spellEnd"/>
            <w:r w:rsidRPr="00B751B5">
              <w:t xml:space="preserve"> або повідомлення типу EDI</w:t>
            </w:r>
            <w:r w:rsidR="00765B31" w:rsidRPr="00B751B5">
              <w:rPr>
                <w:rFonts w:eastAsiaTheme="minorHAnsi"/>
                <w:lang w:eastAsia="en-US"/>
              </w:rPr>
              <w:t xml:space="preserve">; </w:t>
            </w:r>
          </w:p>
          <w:p w14:paraId="7A41B265" w14:textId="5553307A" w:rsidR="00765B31" w:rsidRPr="00B751B5" w:rsidRDefault="00D64A1B" w:rsidP="00784228">
            <w:pPr>
              <w:autoSpaceDE w:val="0"/>
              <w:autoSpaceDN w:val="0"/>
              <w:adjustRightInd w:val="0"/>
              <w:ind w:firstLine="567"/>
              <w:jc w:val="both"/>
              <w:rPr>
                <w:rFonts w:eastAsiaTheme="minorHAnsi"/>
                <w:sz w:val="23"/>
                <w:szCs w:val="23"/>
                <w:lang w:eastAsia="en-US"/>
              </w:rPr>
            </w:pPr>
            <w:r w:rsidRPr="00B751B5">
              <w:t xml:space="preserve">частка обсягу реалізованої продукції (товарів, послуг), отриманого від електронної торгівлі, у загальному обсязі реалізованої продукції (товарів, послуг) підприємств – показник розраховується як відношення обсягу реалізованої продукції (товарів, послуг) підприємств, отриманого від електронної торгівлі, до обсягу реалізованої продукції (товарів, послуг) підприємств із кількістю зайнятих працівників 10 осіб і більше за </w:t>
            </w:r>
            <w:r w:rsidR="002A4B16" w:rsidRPr="00B751B5">
              <w:t xml:space="preserve">звітний </w:t>
            </w:r>
            <w:r w:rsidRPr="00B751B5">
              <w:t>рік</w:t>
            </w:r>
            <w:r w:rsidR="00765B31" w:rsidRPr="00B751B5">
              <w:rPr>
                <w:rFonts w:eastAsiaTheme="minorHAnsi"/>
                <w:lang w:eastAsia="en-US"/>
              </w:rPr>
              <w:t xml:space="preserve">; </w:t>
            </w:r>
            <w:r w:rsidR="00765B31" w:rsidRPr="00B751B5">
              <w:rPr>
                <w:rFonts w:eastAsiaTheme="minorHAnsi"/>
                <w:sz w:val="23"/>
                <w:szCs w:val="23"/>
                <w:lang w:eastAsia="en-US"/>
              </w:rPr>
              <w:t xml:space="preserve"> </w:t>
            </w:r>
          </w:p>
          <w:p w14:paraId="4565CFBE" w14:textId="73779E72" w:rsidR="00765B31" w:rsidRPr="00B751B5" w:rsidRDefault="00D64A1B" w:rsidP="00784228">
            <w:pPr>
              <w:pageBreakBefore/>
              <w:autoSpaceDE w:val="0"/>
              <w:autoSpaceDN w:val="0"/>
              <w:adjustRightInd w:val="0"/>
              <w:ind w:firstLine="567"/>
              <w:jc w:val="both"/>
              <w:rPr>
                <w:rFonts w:eastAsiaTheme="minorHAnsi"/>
                <w:lang w:eastAsia="en-US"/>
              </w:rPr>
            </w:pPr>
            <w:r w:rsidRPr="00B751B5">
              <w:t>частка кількості підприємств, що надсилали рахунки-фактури, у загальній кількості підприємств – показник розраховується як відношення кількості підприємств, які надсилали рахунки-фактури, до кількості підприємств із кількістю зайнятих працівників 10 осіб і більше</w:t>
            </w:r>
            <w:r w:rsidR="00765B31" w:rsidRPr="00B751B5">
              <w:rPr>
                <w:rFonts w:eastAsiaTheme="minorHAnsi"/>
                <w:lang w:eastAsia="en-US"/>
              </w:rPr>
              <w:t xml:space="preserve">; </w:t>
            </w:r>
          </w:p>
          <w:p w14:paraId="6DDF7A05" w14:textId="73CCFC5F" w:rsidR="00765B31" w:rsidRPr="00B751B5" w:rsidRDefault="00D64A1B" w:rsidP="00784228">
            <w:pPr>
              <w:autoSpaceDE w:val="0"/>
              <w:autoSpaceDN w:val="0"/>
              <w:adjustRightInd w:val="0"/>
              <w:ind w:firstLine="567"/>
              <w:jc w:val="both"/>
              <w:rPr>
                <w:rFonts w:eastAsiaTheme="minorHAnsi"/>
                <w:lang w:eastAsia="en-US"/>
              </w:rPr>
            </w:pPr>
            <w:r w:rsidRPr="00B751B5">
              <w:t>кількість підприємств з кількістю зайнятих працівників 10 осіб і більше – показник відображає кількість підприємств, залучених до статистичного спостереження, за винятком підприємств, які припинили свою діяльність, і підприємств, з якими відбулися демографічні події</w:t>
            </w:r>
            <w:r w:rsidR="00765B31" w:rsidRPr="00B751B5">
              <w:rPr>
                <w:rFonts w:eastAsiaTheme="minorHAnsi"/>
                <w:lang w:eastAsia="en-US"/>
              </w:rPr>
              <w:t xml:space="preserve">; </w:t>
            </w:r>
          </w:p>
          <w:p w14:paraId="31591564" w14:textId="559B1301" w:rsidR="00765B31" w:rsidRPr="00B751B5" w:rsidRDefault="00D64A1B" w:rsidP="00784228">
            <w:pPr>
              <w:autoSpaceDE w:val="0"/>
              <w:autoSpaceDN w:val="0"/>
              <w:adjustRightInd w:val="0"/>
              <w:ind w:firstLine="567"/>
              <w:jc w:val="both"/>
              <w:rPr>
                <w:rFonts w:eastAsiaTheme="minorHAnsi"/>
                <w:lang w:eastAsia="en-US"/>
              </w:rPr>
            </w:pPr>
            <w:r w:rsidRPr="00B751B5">
              <w:t>обсяг реалізованої продукції (товарів, послуг) підприємств з кількістю зайнятих працівників 10 осіб і більше – показник відображає</w:t>
            </w:r>
            <w:r w:rsidRPr="00B751B5">
              <w:rPr>
                <w:rFonts w:eastAsiaTheme="minorHAnsi"/>
                <w:lang w:eastAsia="en-US"/>
              </w:rPr>
              <w:t xml:space="preserve"> </w:t>
            </w:r>
            <w:r w:rsidRPr="00B751B5">
              <w:t>дохід від реалізації продукції (товарів, послуг) без ПДВ підприємств, залучених до статистичного спостереження</w:t>
            </w:r>
            <w:r w:rsidR="00765B31" w:rsidRPr="00B751B5">
              <w:rPr>
                <w:rFonts w:eastAsiaTheme="minorHAnsi"/>
                <w:lang w:eastAsia="en-US"/>
              </w:rPr>
              <w:t xml:space="preserve">; </w:t>
            </w:r>
          </w:p>
          <w:p w14:paraId="419675AB" w14:textId="6066DB73" w:rsidR="00765B31" w:rsidRPr="00B751B5" w:rsidRDefault="00D64A1B" w:rsidP="00784228">
            <w:pPr>
              <w:autoSpaceDE w:val="0"/>
              <w:autoSpaceDN w:val="0"/>
              <w:adjustRightInd w:val="0"/>
              <w:ind w:firstLine="567"/>
              <w:jc w:val="both"/>
              <w:rPr>
                <w:rFonts w:eastAsiaTheme="minorHAnsi"/>
                <w:lang w:eastAsia="en-US"/>
              </w:rPr>
            </w:pPr>
            <w:r w:rsidRPr="00B751B5">
              <w:lastRenderedPageBreak/>
              <w:t>кількість зайнятих працівників на підприємствах з кількістю зайнятих працівників 10 осіб і більше – показник відображає</w:t>
            </w:r>
            <w:r w:rsidRPr="00B751B5">
              <w:rPr>
                <w:rFonts w:eastAsiaTheme="minorHAnsi"/>
                <w:lang w:eastAsia="en-US"/>
              </w:rPr>
              <w:t xml:space="preserve"> </w:t>
            </w:r>
            <w:r w:rsidRPr="00B751B5">
              <w:t xml:space="preserve">кількість штатних, позаштатних і неоплачуваних (власників, засновників підприємства та членів їх сімей) працівників </w:t>
            </w:r>
            <w:r w:rsidR="002A4B16" w:rsidRPr="00B751B5">
              <w:t xml:space="preserve">за звітний рік </w:t>
            </w:r>
            <w:r w:rsidRPr="00B751B5">
              <w:t>на підприємствах, залучених до статистичного спостереження</w:t>
            </w:r>
            <w:r w:rsidR="00B751B5" w:rsidRPr="00B751B5">
              <w:rPr>
                <w:rFonts w:eastAsiaTheme="minorHAnsi"/>
                <w:lang w:eastAsia="en-US"/>
              </w:rPr>
              <w:t>.</w:t>
            </w:r>
            <w:r w:rsidR="00765B31" w:rsidRPr="00B751B5">
              <w:rPr>
                <w:rFonts w:eastAsiaTheme="minorHAnsi"/>
                <w:lang w:eastAsia="en-US"/>
              </w:rPr>
              <w:t xml:space="preserve"> </w:t>
            </w:r>
          </w:p>
          <w:p w14:paraId="442D00E1" w14:textId="77777777" w:rsidR="0049075E" w:rsidRPr="00B751B5" w:rsidRDefault="006776F5" w:rsidP="006776F5">
            <w:pPr>
              <w:autoSpaceDE w:val="0"/>
              <w:autoSpaceDN w:val="0"/>
              <w:adjustRightInd w:val="0"/>
              <w:ind w:firstLine="567"/>
              <w:jc w:val="both"/>
              <w:rPr>
                <w:spacing w:val="-2"/>
              </w:rPr>
            </w:pPr>
            <w:r w:rsidRPr="00B751B5">
              <w:rPr>
                <w:spacing w:val="-2"/>
              </w:rPr>
              <w:t>Показники ДСС формуються в цілому по Україні, за видами економічної діяльності на рівні секції/групування розділів/розділ</w:t>
            </w:r>
            <w:r w:rsidR="009B25FE" w:rsidRPr="00B751B5">
              <w:rPr>
                <w:spacing w:val="-2"/>
              </w:rPr>
              <w:t>ів/груп за</w:t>
            </w:r>
            <w:r w:rsidRPr="00B751B5">
              <w:rPr>
                <w:spacing w:val="-2"/>
              </w:rPr>
              <w:t xml:space="preserve"> КВЕД, із розподілом підприємств за кількістю зайнятих працівників: від 10 до 49 осіб, від 50 до 249 осіб, 250 осіб і більше.</w:t>
            </w:r>
          </w:p>
          <w:p w14:paraId="0D8796D3" w14:textId="77777777" w:rsidR="006776F5" w:rsidRPr="00B751B5" w:rsidRDefault="006776F5" w:rsidP="006776F5">
            <w:pPr>
              <w:autoSpaceDE w:val="0"/>
              <w:autoSpaceDN w:val="0"/>
              <w:adjustRightInd w:val="0"/>
              <w:ind w:firstLine="567"/>
              <w:jc w:val="both"/>
              <w:rPr>
                <w:rFonts w:eastAsiaTheme="minorHAnsi"/>
                <w:sz w:val="24"/>
                <w:szCs w:val="24"/>
                <w:lang w:eastAsia="en-US"/>
              </w:rPr>
            </w:pPr>
          </w:p>
        </w:tc>
      </w:tr>
      <w:tr w:rsidR="00755505" w:rsidRPr="004B0BE0" w14:paraId="4554B679" w14:textId="77777777" w:rsidTr="004D4624">
        <w:tc>
          <w:tcPr>
            <w:tcW w:w="4962" w:type="dxa"/>
            <w:shd w:val="clear" w:color="auto" w:fill="auto"/>
          </w:tcPr>
          <w:p w14:paraId="346D126D" w14:textId="77777777" w:rsidR="00755505" w:rsidRPr="00D17331" w:rsidRDefault="00755505" w:rsidP="00F5736F">
            <w:pPr>
              <w:widowControl w:val="0"/>
              <w:autoSpaceDE w:val="0"/>
              <w:autoSpaceDN w:val="0"/>
              <w:adjustRightInd w:val="0"/>
            </w:pPr>
            <w:r w:rsidRPr="002C56AE">
              <w:lastRenderedPageBreak/>
              <w:t>S.3.5. Статистична одиниця</w:t>
            </w:r>
          </w:p>
        </w:tc>
        <w:tc>
          <w:tcPr>
            <w:tcW w:w="10064" w:type="dxa"/>
            <w:shd w:val="clear" w:color="auto" w:fill="auto"/>
          </w:tcPr>
          <w:p w14:paraId="5768A1AF" w14:textId="77777777" w:rsidR="00A14101" w:rsidRDefault="00A14101" w:rsidP="00A14101">
            <w:pPr>
              <w:tabs>
                <w:tab w:val="left" w:pos="1134"/>
              </w:tabs>
              <w:ind w:firstLine="567"/>
              <w:jc w:val="both"/>
            </w:pPr>
            <w:r>
              <w:t>Одиницею статистичного спостереження є юридична особа.</w:t>
            </w:r>
          </w:p>
          <w:p w14:paraId="640F985B" w14:textId="77777777" w:rsidR="00D600E2" w:rsidRPr="00D600E2" w:rsidRDefault="00A14101" w:rsidP="00D600E2">
            <w:pPr>
              <w:pStyle w:val="af6"/>
              <w:spacing w:before="40"/>
              <w:ind w:left="0" w:right="0"/>
              <w:jc w:val="both"/>
              <w:rPr>
                <w:b w:val="0"/>
                <w:sz w:val="28"/>
                <w:szCs w:val="28"/>
              </w:rPr>
            </w:pPr>
            <w:r>
              <w:rPr>
                <w:b w:val="0"/>
                <w:sz w:val="28"/>
                <w:szCs w:val="28"/>
              </w:rPr>
              <w:t>Для формування генеральної сукупності та сукупності одиниць, що вивчається застосовується статистична одиниця</w:t>
            </w:r>
            <w:r w:rsidRPr="003A55E2">
              <w:rPr>
                <w:b w:val="0"/>
                <w:sz w:val="28"/>
                <w:szCs w:val="28"/>
              </w:rPr>
              <w:t xml:space="preserve"> –</w:t>
            </w:r>
            <w:r>
              <w:rPr>
                <w:b w:val="0"/>
                <w:sz w:val="28"/>
                <w:szCs w:val="28"/>
              </w:rPr>
              <w:t xml:space="preserve"> підприємство.</w:t>
            </w:r>
          </w:p>
        </w:tc>
      </w:tr>
      <w:tr w:rsidR="00755505" w:rsidRPr="004B0BE0" w14:paraId="2CCDDCB8" w14:textId="77777777" w:rsidTr="004D4624">
        <w:tc>
          <w:tcPr>
            <w:tcW w:w="4962" w:type="dxa"/>
            <w:shd w:val="clear" w:color="auto" w:fill="auto"/>
          </w:tcPr>
          <w:p w14:paraId="5DE90A82" w14:textId="77777777" w:rsidR="00755505" w:rsidRPr="00154C86" w:rsidRDefault="00755505" w:rsidP="00F5736F">
            <w:pPr>
              <w:widowControl w:val="0"/>
              <w:autoSpaceDE w:val="0"/>
              <w:autoSpaceDN w:val="0"/>
              <w:adjustRightInd w:val="0"/>
            </w:pPr>
            <w:r w:rsidRPr="00154C86">
              <w:t>S.3.6. Статистична сукупність</w:t>
            </w:r>
          </w:p>
          <w:p w14:paraId="5045132A" w14:textId="77777777" w:rsidR="00F84ED5" w:rsidRPr="00154C86" w:rsidRDefault="00F84ED5" w:rsidP="00F5736F">
            <w:pPr>
              <w:widowControl w:val="0"/>
              <w:autoSpaceDE w:val="0"/>
              <w:autoSpaceDN w:val="0"/>
              <w:adjustRightInd w:val="0"/>
            </w:pPr>
          </w:p>
        </w:tc>
        <w:tc>
          <w:tcPr>
            <w:tcW w:w="10064" w:type="dxa"/>
            <w:shd w:val="clear" w:color="auto" w:fill="auto"/>
          </w:tcPr>
          <w:p w14:paraId="04FD085B" w14:textId="1260CB2C" w:rsidR="00CA3FC7" w:rsidRPr="00B751B5" w:rsidRDefault="00CA3FC7" w:rsidP="002060FE">
            <w:pPr>
              <w:ind w:firstLine="567"/>
              <w:jc w:val="both"/>
            </w:pPr>
            <w:bookmarkStart w:id="1" w:name="_Hlk169535751"/>
            <w:r w:rsidRPr="00B751B5">
              <w:t>Сукупність одиниць</w:t>
            </w:r>
            <w:r w:rsidR="003D76E3" w:rsidRPr="00B751B5">
              <w:t xml:space="preserve"> статистичного спостереження</w:t>
            </w:r>
            <w:r w:rsidRPr="00B751B5">
              <w:t>, що вивчається, формується на основі генеральної сукупності</w:t>
            </w:r>
            <w:r w:rsidR="003D76E3" w:rsidRPr="00B751B5">
              <w:t xml:space="preserve"> </w:t>
            </w:r>
            <w:r w:rsidR="003D76E3" w:rsidRPr="00B751B5">
              <w:rPr>
                <w:rFonts w:eastAsiaTheme="minorHAnsi"/>
                <w:color w:val="000000"/>
                <w:lang w:eastAsia="en-US"/>
              </w:rPr>
              <w:t xml:space="preserve">(опис якої наведено у пункті </w:t>
            </w:r>
            <w:r w:rsidR="003D76E3" w:rsidRPr="00B751B5">
              <w:t>S.3.3)</w:t>
            </w:r>
            <w:r w:rsidRPr="00B751B5">
              <w:t xml:space="preserve"> одиниць з використанням методу стратифікованого випадкового відбору</w:t>
            </w:r>
            <w:r w:rsidR="005029D4" w:rsidRPr="00B751B5">
              <w:t xml:space="preserve"> відповідно до Методики. Загальний обсяг вибірки не перевищує 20 % від основи вибірки.</w:t>
            </w:r>
            <w:r w:rsidRPr="00B751B5">
              <w:t xml:space="preserve"> </w:t>
            </w:r>
          </w:p>
          <w:p w14:paraId="7A363338" w14:textId="77777777" w:rsidR="00CA3FC7" w:rsidRPr="00B751B5" w:rsidRDefault="00CA3FC7" w:rsidP="002060FE">
            <w:pPr>
              <w:ind w:firstLine="567"/>
              <w:jc w:val="both"/>
            </w:pPr>
            <w:r w:rsidRPr="00B751B5">
              <w:t xml:space="preserve">Стратифікація генеральної сукупності (основи вибірки) здійснюється за такими ознаками, як вид економічної діяльності на рівні розділу/групи за КВЕД і розмір підприємства, визначений за середньою кількістю працівників за попередній до звітного рік. </w:t>
            </w:r>
          </w:p>
          <w:p w14:paraId="0C57D2F9" w14:textId="1A3CE228" w:rsidR="00CA3FC7" w:rsidRPr="00B751B5" w:rsidRDefault="00CA3FC7" w:rsidP="002060FE">
            <w:pPr>
              <w:ind w:firstLine="567"/>
              <w:jc w:val="both"/>
            </w:pPr>
            <w:r w:rsidRPr="00B751B5">
              <w:t xml:space="preserve">При формуванні сукупності одиниць, що вивчається, підприємства із середньою кількістю працівників 250 осіб і більше (великі підприємства) включаються до вибіркової сукупності </w:t>
            </w:r>
            <w:r w:rsidR="00000A81" w:rsidRPr="00B751B5">
              <w:t>на суцільній основі</w:t>
            </w:r>
            <w:r w:rsidRPr="00B751B5">
              <w:t xml:space="preserve">. </w:t>
            </w:r>
          </w:p>
          <w:p w14:paraId="20455607" w14:textId="5446AA47" w:rsidR="00CA3FC7" w:rsidRPr="00B751B5" w:rsidRDefault="00CA3FC7" w:rsidP="002060FE">
            <w:pPr>
              <w:ind w:firstLine="567"/>
              <w:jc w:val="both"/>
            </w:pPr>
            <w:r w:rsidRPr="00B751B5">
              <w:t xml:space="preserve">Підприємства із середньою кількістю працівників від 10 до 249 осіб (малі та середні підприємства) </w:t>
            </w:r>
            <w:r w:rsidR="00000A81" w:rsidRPr="00B751B5">
              <w:t>уключаються</w:t>
            </w:r>
            <w:r w:rsidRPr="00B751B5">
              <w:t xml:space="preserve"> в межах кожної страти за принципом випадкового систематичного відбору. Якщо кількість підприємств у певній страті </w:t>
            </w:r>
            <w:r w:rsidRPr="00B751B5">
              <w:lastRenderedPageBreak/>
              <w:t xml:space="preserve">становить менше 10, то всі підприємства такої страти обстежуються на суцільній основі. </w:t>
            </w:r>
          </w:p>
          <w:bookmarkEnd w:id="1"/>
          <w:p w14:paraId="1F020D88" w14:textId="77777777" w:rsidR="005C382F" w:rsidRPr="00B751B5" w:rsidRDefault="005C382F" w:rsidP="00CA3FC7">
            <w:pPr>
              <w:pStyle w:val="a4"/>
              <w:tabs>
                <w:tab w:val="left" w:pos="851"/>
                <w:tab w:val="left" w:pos="1276"/>
              </w:tabs>
              <w:ind w:left="0" w:firstLine="567"/>
              <w:jc w:val="both"/>
              <w:outlineLvl w:val="1"/>
              <w:rPr>
                <w:color w:val="0070C0"/>
                <w:kern w:val="2"/>
              </w:rPr>
            </w:pPr>
          </w:p>
        </w:tc>
      </w:tr>
      <w:tr w:rsidR="00704FF3" w:rsidRPr="004B0BE0" w14:paraId="3A0FB099" w14:textId="77777777" w:rsidTr="004D4624">
        <w:tc>
          <w:tcPr>
            <w:tcW w:w="4962" w:type="dxa"/>
            <w:shd w:val="clear" w:color="auto" w:fill="auto"/>
          </w:tcPr>
          <w:p w14:paraId="70994F2A" w14:textId="77777777" w:rsidR="00704FF3" w:rsidRDefault="00704FF3" w:rsidP="00704FF3">
            <w:pPr>
              <w:widowControl w:val="0"/>
              <w:autoSpaceDE w:val="0"/>
              <w:autoSpaceDN w:val="0"/>
              <w:adjustRightInd w:val="0"/>
            </w:pPr>
            <w:r w:rsidRPr="002C56AE">
              <w:lastRenderedPageBreak/>
              <w:t>S.3.7. Відповідна область</w:t>
            </w:r>
          </w:p>
          <w:p w14:paraId="447EF3AC" w14:textId="77777777" w:rsidR="00704FF3" w:rsidRDefault="00704FF3" w:rsidP="00704FF3">
            <w:pPr>
              <w:widowControl w:val="0"/>
              <w:autoSpaceDE w:val="0"/>
              <w:autoSpaceDN w:val="0"/>
              <w:adjustRightInd w:val="0"/>
              <w:rPr>
                <w:color w:val="FF0000"/>
              </w:rPr>
            </w:pPr>
          </w:p>
          <w:p w14:paraId="5556D93C" w14:textId="77777777" w:rsidR="00704FF3" w:rsidRPr="0053121C" w:rsidRDefault="00704FF3" w:rsidP="00704FF3">
            <w:pPr>
              <w:widowControl w:val="0"/>
              <w:autoSpaceDE w:val="0"/>
              <w:autoSpaceDN w:val="0"/>
              <w:adjustRightInd w:val="0"/>
              <w:rPr>
                <w:b/>
                <w:u w:val="single"/>
              </w:rPr>
            </w:pPr>
          </w:p>
        </w:tc>
        <w:tc>
          <w:tcPr>
            <w:tcW w:w="10064" w:type="dxa"/>
            <w:shd w:val="clear" w:color="auto" w:fill="auto"/>
          </w:tcPr>
          <w:p w14:paraId="7FD8C522" w14:textId="77777777" w:rsidR="00704FF3" w:rsidRPr="006F3FD3" w:rsidRDefault="00704FF3" w:rsidP="00704FF3">
            <w:pPr>
              <w:pStyle w:val="Default"/>
              <w:ind w:firstLine="567"/>
              <w:jc w:val="both"/>
              <w:rPr>
                <w:sz w:val="28"/>
                <w:szCs w:val="28"/>
              </w:rPr>
            </w:pPr>
            <w:r w:rsidRPr="006F3FD3">
              <w:rPr>
                <w:sz w:val="28"/>
                <w:szCs w:val="28"/>
              </w:rPr>
              <w:t>Результати ДСС формуються в цілому по Україні (</w:t>
            </w:r>
            <w:r w:rsidRPr="006F3FD3">
              <w:rPr>
                <w:bCs/>
                <w:sz w:val="28"/>
                <w:szCs w:val="28"/>
              </w:rPr>
              <w:t>без урахування тимчасово окупованої території Автономної Республіки Крим, м.</w:t>
            </w:r>
            <w:r>
              <w:rPr>
                <w:bCs/>
                <w:sz w:val="28"/>
                <w:szCs w:val="28"/>
              </w:rPr>
              <w:t> </w:t>
            </w:r>
            <w:r w:rsidRPr="006F3FD3">
              <w:rPr>
                <w:bCs/>
                <w:sz w:val="28"/>
                <w:szCs w:val="28"/>
              </w:rPr>
              <w:t>Севастополя та частини тимчасово окупованих територій у Донецькій та Луганській областях</w:t>
            </w:r>
            <w:r w:rsidR="00607825">
              <w:rPr>
                <w:bCs/>
                <w:sz w:val="28"/>
                <w:szCs w:val="28"/>
              </w:rPr>
              <w:t xml:space="preserve">, починаючи з </w:t>
            </w:r>
            <w:r w:rsidR="00607825" w:rsidRPr="006F3FD3">
              <w:rPr>
                <w:bCs/>
                <w:spacing w:val="-2"/>
                <w:sz w:val="28"/>
                <w:szCs w:val="28"/>
              </w:rPr>
              <w:t>2014 року</w:t>
            </w:r>
            <w:r w:rsidRPr="006F3FD3">
              <w:rPr>
                <w:bCs/>
                <w:sz w:val="28"/>
                <w:szCs w:val="28"/>
              </w:rPr>
              <w:t>; з 2022 року – без урахування тимчасово окупованих російською федерацією територій та частини територій, на яких ведуться (велися) бойові дії).</w:t>
            </w:r>
          </w:p>
        </w:tc>
      </w:tr>
      <w:tr w:rsidR="00755505" w:rsidRPr="004B0BE0" w14:paraId="41485853" w14:textId="77777777" w:rsidTr="004D4624">
        <w:tc>
          <w:tcPr>
            <w:tcW w:w="4962" w:type="dxa"/>
            <w:shd w:val="clear" w:color="auto" w:fill="auto"/>
          </w:tcPr>
          <w:p w14:paraId="06F6B22E" w14:textId="77777777" w:rsidR="00755505" w:rsidRPr="00D17331" w:rsidRDefault="00755505" w:rsidP="00F5736F">
            <w:pPr>
              <w:widowControl w:val="0"/>
              <w:autoSpaceDE w:val="0"/>
              <w:autoSpaceDN w:val="0"/>
              <w:adjustRightInd w:val="0"/>
            </w:pPr>
            <w:r w:rsidRPr="002C56AE">
              <w:t xml:space="preserve">S.3.8. Часове </w:t>
            </w:r>
            <w:r w:rsidR="00F722E4" w:rsidRPr="002C56AE">
              <w:t>охоплення</w:t>
            </w:r>
          </w:p>
        </w:tc>
        <w:tc>
          <w:tcPr>
            <w:tcW w:w="10064" w:type="dxa"/>
            <w:shd w:val="clear" w:color="auto" w:fill="auto"/>
          </w:tcPr>
          <w:p w14:paraId="411E44F6" w14:textId="77777777" w:rsidR="00755505" w:rsidRPr="00F52B2B" w:rsidRDefault="00F52B2B" w:rsidP="00772425">
            <w:pPr>
              <w:widowControl w:val="0"/>
              <w:autoSpaceDE w:val="0"/>
              <w:autoSpaceDN w:val="0"/>
              <w:adjustRightInd w:val="0"/>
              <w:ind w:firstLine="567"/>
              <w:jc w:val="both"/>
              <w:rPr>
                <w:bCs/>
              </w:rPr>
            </w:pPr>
            <w:r>
              <w:rPr>
                <w:bCs/>
              </w:rPr>
              <w:t xml:space="preserve">Спостереження запроваджено у </w:t>
            </w:r>
            <w:r w:rsidR="00996A8E">
              <w:rPr>
                <w:bCs/>
              </w:rPr>
              <w:t xml:space="preserve">2010 </w:t>
            </w:r>
            <w:r>
              <w:rPr>
                <w:bCs/>
              </w:rPr>
              <w:t>році</w:t>
            </w:r>
            <w:r w:rsidR="00996A8E">
              <w:rPr>
                <w:bCs/>
              </w:rPr>
              <w:t>. У сучасному вигляді існує з 2013 р</w:t>
            </w:r>
            <w:r w:rsidR="00996A8E" w:rsidRPr="00CE2DD9">
              <w:rPr>
                <w:bCs/>
              </w:rPr>
              <w:t>о</w:t>
            </w:r>
            <w:r w:rsidR="00996A8E">
              <w:rPr>
                <w:bCs/>
              </w:rPr>
              <w:t>ку.</w:t>
            </w:r>
            <w:r w:rsidR="00996A8E" w:rsidRPr="00CE2DD9">
              <w:rPr>
                <w:bCs/>
              </w:rPr>
              <w:t xml:space="preserve"> </w:t>
            </w:r>
            <w:r w:rsidR="00996A8E" w:rsidRPr="00D17331">
              <w:rPr>
                <w:bCs/>
              </w:rPr>
              <w:t>Динамічний ряд за попередні роки описаний у пункті розділу S.15.2.</w:t>
            </w:r>
            <w:r w:rsidR="00996A8E">
              <w:rPr>
                <w:bCs/>
              </w:rPr>
              <w:t xml:space="preserve"> </w:t>
            </w:r>
          </w:p>
        </w:tc>
      </w:tr>
      <w:tr w:rsidR="00755505" w:rsidRPr="004B0BE0" w14:paraId="49E8C88A" w14:textId="77777777" w:rsidTr="004D4624">
        <w:tc>
          <w:tcPr>
            <w:tcW w:w="4962" w:type="dxa"/>
            <w:shd w:val="clear" w:color="auto" w:fill="auto"/>
          </w:tcPr>
          <w:p w14:paraId="0F714285" w14:textId="77777777" w:rsidR="00755505" w:rsidRPr="002C56AE" w:rsidRDefault="00755505" w:rsidP="00F5736F">
            <w:pPr>
              <w:widowControl w:val="0"/>
              <w:autoSpaceDE w:val="0"/>
              <w:autoSpaceDN w:val="0"/>
              <w:adjustRightInd w:val="0"/>
            </w:pPr>
            <w:r w:rsidRPr="002C56AE">
              <w:t>S.3.9. Базисний період</w:t>
            </w:r>
          </w:p>
        </w:tc>
        <w:tc>
          <w:tcPr>
            <w:tcW w:w="10064" w:type="dxa"/>
            <w:shd w:val="clear" w:color="auto" w:fill="auto"/>
          </w:tcPr>
          <w:p w14:paraId="07119E0B" w14:textId="77777777" w:rsidR="00755505" w:rsidRPr="002C56AE" w:rsidRDefault="00137894" w:rsidP="00772425">
            <w:pPr>
              <w:widowControl w:val="0"/>
              <w:autoSpaceDE w:val="0"/>
              <w:autoSpaceDN w:val="0"/>
              <w:adjustRightInd w:val="0"/>
              <w:ind w:firstLine="567"/>
              <w:jc w:val="both"/>
            </w:pPr>
            <w:r w:rsidRPr="002C56AE">
              <w:t>За цим ДСС не застосовується поняття базисного періоду.</w:t>
            </w:r>
          </w:p>
        </w:tc>
      </w:tr>
      <w:tr w:rsidR="00755505" w:rsidRPr="004B0BE0" w14:paraId="291C6981" w14:textId="77777777" w:rsidTr="00DE1637">
        <w:trPr>
          <w:trHeight w:val="367"/>
        </w:trPr>
        <w:tc>
          <w:tcPr>
            <w:tcW w:w="4962" w:type="dxa"/>
            <w:shd w:val="clear" w:color="auto" w:fill="auto"/>
          </w:tcPr>
          <w:p w14:paraId="026226FC" w14:textId="77777777" w:rsidR="00755505" w:rsidRPr="002C56AE" w:rsidRDefault="00755505" w:rsidP="00F5736F">
            <w:pPr>
              <w:widowControl w:val="0"/>
              <w:autoSpaceDE w:val="0"/>
              <w:autoSpaceDN w:val="0"/>
              <w:adjustRightInd w:val="0"/>
            </w:pPr>
            <w:r w:rsidRPr="002C56AE">
              <w:t>S.4. Одиниця вимірювання</w:t>
            </w:r>
          </w:p>
        </w:tc>
        <w:tc>
          <w:tcPr>
            <w:tcW w:w="10064" w:type="dxa"/>
            <w:shd w:val="clear" w:color="auto" w:fill="auto"/>
          </w:tcPr>
          <w:p w14:paraId="0A7E44A7" w14:textId="6152FFD3" w:rsidR="00ED31EE" w:rsidRPr="00B751B5" w:rsidRDefault="00B62355" w:rsidP="00772425">
            <w:pPr>
              <w:widowControl w:val="0"/>
              <w:autoSpaceDE w:val="0"/>
              <w:autoSpaceDN w:val="0"/>
              <w:adjustRightInd w:val="0"/>
              <w:ind w:firstLine="567"/>
              <w:jc w:val="both"/>
              <w:rPr>
                <w:bCs/>
              </w:rPr>
            </w:pPr>
            <w:r w:rsidRPr="00B751B5">
              <w:rPr>
                <w:bCs/>
              </w:rPr>
              <w:t>О</w:t>
            </w:r>
            <w:r w:rsidR="00BF3A99" w:rsidRPr="00B751B5">
              <w:rPr>
                <w:bCs/>
              </w:rPr>
              <w:t>диниц</w:t>
            </w:r>
            <w:r w:rsidR="00F52B2B" w:rsidRPr="00B751B5">
              <w:rPr>
                <w:bCs/>
              </w:rPr>
              <w:t>я</w:t>
            </w:r>
            <w:r w:rsidR="00ED31EE" w:rsidRPr="00B751B5">
              <w:rPr>
                <w:bCs/>
              </w:rPr>
              <w:t>;</w:t>
            </w:r>
            <w:r w:rsidR="00996A8E" w:rsidRPr="00B751B5">
              <w:rPr>
                <w:bCs/>
              </w:rPr>
              <w:t xml:space="preserve"> особа;</w:t>
            </w:r>
            <w:r w:rsidRPr="00B751B5">
              <w:rPr>
                <w:bCs/>
              </w:rPr>
              <w:t xml:space="preserve"> </w:t>
            </w:r>
            <w:r w:rsidR="00ED31EE" w:rsidRPr="00B751B5">
              <w:rPr>
                <w:bCs/>
              </w:rPr>
              <w:t>тисяч</w:t>
            </w:r>
            <w:r w:rsidR="00F52B2B" w:rsidRPr="00B751B5">
              <w:rPr>
                <w:bCs/>
              </w:rPr>
              <w:t>а</w:t>
            </w:r>
            <w:r w:rsidR="00ED31EE" w:rsidRPr="00B751B5">
              <w:rPr>
                <w:bCs/>
              </w:rPr>
              <w:t xml:space="preserve"> гривень; </w:t>
            </w:r>
            <w:r w:rsidR="005150C0" w:rsidRPr="00B751B5">
              <w:rPr>
                <w:bCs/>
              </w:rPr>
              <w:t>відсот</w:t>
            </w:r>
            <w:r w:rsidR="00F52B2B" w:rsidRPr="00B751B5">
              <w:rPr>
                <w:bCs/>
              </w:rPr>
              <w:t>о</w:t>
            </w:r>
            <w:r w:rsidR="005150C0" w:rsidRPr="00B751B5">
              <w:rPr>
                <w:bCs/>
              </w:rPr>
              <w:t>к</w:t>
            </w:r>
            <w:r w:rsidR="002971ED" w:rsidRPr="00B751B5">
              <w:rPr>
                <w:bCs/>
              </w:rPr>
              <w:t>; кількість; частка</w:t>
            </w:r>
            <w:r w:rsidR="00D564A9" w:rsidRPr="00B751B5">
              <w:t>.</w:t>
            </w:r>
          </w:p>
        </w:tc>
      </w:tr>
      <w:tr w:rsidR="00755505" w:rsidRPr="004B0BE0" w14:paraId="208DCF65" w14:textId="77777777" w:rsidTr="004D4624">
        <w:tc>
          <w:tcPr>
            <w:tcW w:w="4962" w:type="dxa"/>
            <w:shd w:val="clear" w:color="auto" w:fill="auto"/>
          </w:tcPr>
          <w:p w14:paraId="42083220" w14:textId="77777777" w:rsidR="00755505" w:rsidRPr="00EA734E" w:rsidRDefault="00755505" w:rsidP="00F5736F">
            <w:pPr>
              <w:widowControl w:val="0"/>
              <w:autoSpaceDE w:val="0"/>
              <w:autoSpaceDN w:val="0"/>
              <w:adjustRightInd w:val="0"/>
            </w:pPr>
            <w:r w:rsidRPr="00EA734E">
              <w:t>S.5. Звітний період</w:t>
            </w:r>
          </w:p>
        </w:tc>
        <w:tc>
          <w:tcPr>
            <w:tcW w:w="10064" w:type="dxa"/>
            <w:shd w:val="clear" w:color="auto" w:fill="auto"/>
          </w:tcPr>
          <w:p w14:paraId="4F77D006" w14:textId="56C12B0B" w:rsidR="000C6FD2" w:rsidRPr="00C56E88" w:rsidRDefault="00755505" w:rsidP="00772425">
            <w:pPr>
              <w:ind w:firstLine="567"/>
              <w:jc w:val="both"/>
            </w:pPr>
            <w:r w:rsidRPr="00C56E88">
              <w:t>Останнім звітним періодом</w:t>
            </w:r>
            <w:r w:rsidR="00F52B2B" w:rsidRPr="00C56E88">
              <w:t>, за який поширено результати цього ДСС, уважається</w:t>
            </w:r>
            <w:r w:rsidR="000C6FD2" w:rsidRPr="00C56E88">
              <w:t xml:space="preserve">: </w:t>
            </w:r>
          </w:p>
          <w:p w14:paraId="427468F8" w14:textId="77777777" w:rsidR="000C6FD2" w:rsidRPr="00C56E88" w:rsidRDefault="000C6FD2" w:rsidP="00772425">
            <w:pPr>
              <w:ind w:firstLine="567"/>
              <w:jc w:val="both"/>
            </w:pPr>
            <w:r w:rsidRPr="00C56E88">
              <w:t>2024 рік – для показників щодо використання інформаційно-комунікаційних технологій (ІКТ) на підприємствах;</w:t>
            </w:r>
          </w:p>
          <w:p w14:paraId="06EBD66D" w14:textId="77777777" w:rsidR="00755505" w:rsidRPr="00C56E88" w:rsidRDefault="00F52B2B" w:rsidP="00772425">
            <w:pPr>
              <w:ind w:firstLine="567"/>
              <w:jc w:val="both"/>
            </w:pPr>
            <w:r w:rsidRPr="00C56E88">
              <w:t>202</w:t>
            </w:r>
            <w:r w:rsidR="000C6FD2" w:rsidRPr="00C56E88">
              <w:t>3</w:t>
            </w:r>
            <w:r w:rsidRPr="00C56E88">
              <w:t xml:space="preserve"> рік</w:t>
            </w:r>
            <w:r w:rsidR="000C6FD2" w:rsidRPr="00C56E88">
              <w:t xml:space="preserve"> – для показників щодо електронної торгівлі на підприємствах</w:t>
            </w:r>
            <w:r w:rsidRPr="00C56E88">
              <w:t>.</w:t>
            </w:r>
          </w:p>
        </w:tc>
      </w:tr>
      <w:tr w:rsidR="00755505" w:rsidRPr="004B0BE0" w14:paraId="47D3CBA8" w14:textId="77777777" w:rsidTr="004D4624">
        <w:tc>
          <w:tcPr>
            <w:tcW w:w="15026" w:type="dxa"/>
            <w:gridSpan w:val="2"/>
            <w:shd w:val="clear" w:color="auto" w:fill="auto"/>
          </w:tcPr>
          <w:p w14:paraId="7B5A0737" w14:textId="77777777" w:rsidR="003976FE" w:rsidRPr="002C56AE" w:rsidRDefault="00755505" w:rsidP="00F52B2B">
            <w:pPr>
              <w:widowControl w:val="0"/>
              <w:autoSpaceDE w:val="0"/>
              <w:autoSpaceDN w:val="0"/>
              <w:adjustRightInd w:val="0"/>
            </w:pPr>
            <w:r w:rsidRPr="002C56AE">
              <w:t>S.6. Підстава для проведення спостереження</w:t>
            </w:r>
            <w:r w:rsidR="00097D4C" w:rsidRPr="002C56AE">
              <w:t xml:space="preserve"> </w:t>
            </w:r>
          </w:p>
        </w:tc>
      </w:tr>
      <w:tr w:rsidR="00755505" w:rsidRPr="004B0BE0" w14:paraId="2F4A215F" w14:textId="77777777" w:rsidTr="004D4624">
        <w:tc>
          <w:tcPr>
            <w:tcW w:w="4962" w:type="dxa"/>
            <w:shd w:val="clear" w:color="auto" w:fill="auto"/>
          </w:tcPr>
          <w:p w14:paraId="2338BD7B" w14:textId="77777777" w:rsidR="00755505" w:rsidRPr="00D17331" w:rsidRDefault="00755505" w:rsidP="00F5736F">
            <w:pPr>
              <w:widowControl w:val="0"/>
              <w:autoSpaceDE w:val="0"/>
              <w:autoSpaceDN w:val="0"/>
              <w:adjustRightInd w:val="0"/>
            </w:pPr>
            <w:r w:rsidRPr="002C56AE">
              <w:t xml:space="preserve">S.6.1. </w:t>
            </w:r>
            <w:r w:rsidR="00434EC0">
              <w:t>Законодавчі</w:t>
            </w:r>
            <w:r w:rsidR="00F722E4" w:rsidRPr="002C56AE">
              <w:t xml:space="preserve"> </w:t>
            </w:r>
            <w:r w:rsidRPr="002C56AE">
              <w:t>акти й угоди</w:t>
            </w:r>
          </w:p>
        </w:tc>
        <w:tc>
          <w:tcPr>
            <w:tcW w:w="10064" w:type="dxa"/>
            <w:shd w:val="clear" w:color="auto" w:fill="auto"/>
          </w:tcPr>
          <w:p w14:paraId="52C9DC2B" w14:textId="77777777" w:rsidR="00F52B2B" w:rsidRPr="00B751B5" w:rsidRDefault="00F52B2B" w:rsidP="00911905">
            <w:pPr>
              <w:ind w:firstLine="567"/>
              <w:jc w:val="both"/>
            </w:pPr>
            <w:r w:rsidRPr="00B751B5">
              <w:t>Європейський рівень:</w:t>
            </w:r>
          </w:p>
          <w:p w14:paraId="25103836" w14:textId="706B0C4E" w:rsidR="00F52B2B" w:rsidRPr="00B751B5" w:rsidRDefault="00F52B2B" w:rsidP="00911905">
            <w:pPr>
              <w:ind w:firstLine="567"/>
              <w:jc w:val="both"/>
            </w:pPr>
            <w:r w:rsidRPr="00B751B5">
              <w:t>Регламент (ЄС) 2019/2152 Європейського Парламенту та Ради від 27</w:t>
            </w:r>
            <w:r w:rsidR="00980650">
              <w:t> </w:t>
            </w:r>
            <w:r w:rsidRPr="00B751B5">
              <w:t>листопада 2019 року про європейську бізнес-статистику та скасування 10</w:t>
            </w:r>
            <w:r w:rsidR="00980650">
              <w:t> </w:t>
            </w:r>
            <w:r w:rsidRPr="00B751B5">
              <w:t>законодавчих актів у сфері бізнес-статистики</w:t>
            </w:r>
          </w:p>
          <w:p w14:paraId="7A493A3E" w14:textId="77777777" w:rsidR="00F52B2B" w:rsidRPr="00B751B5" w:rsidRDefault="00020A9E" w:rsidP="00911905">
            <w:pPr>
              <w:ind w:firstLine="567"/>
              <w:jc w:val="both"/>
            </w:pPr>
            <w:hyperlink r:id="rId13" w:history="1">
              <w:r w:rsidR="00F52B2B" w:rsidRPr="00B751B5">
                <w:t>https://eur-lex.europa.eu/eli/reg/2019/2152/oj</w:t>
              </w:r>
            </w:hyperlink>
            <w:r w:rsidR="00F52B2B" w:rsidRPr="00B751B5">
              <w:t>;</w:t>
            </w:r>
          </w:p>
          <w:p w14:paraId="664C596D" w14:textId="77777777" w:rsidR="00F52B2B" w:rsidRPr="00B751B5" w:rsidRDefault="00F52B2B" w:rsidP="00911905">
            <w:pPr>
              <w:ind w:firstLine="567"/>
              <w:jc w:val="both"/>
            </w:pPr>
            <w:proofErr w:type="spellStart"/>
            <w:r w:rsidRPr="00B751B5">
              <w:t>Імплементаційний</w:t>
            </w:r>
            <w:proofErr w:type="spellEnd"/>
            <w:r w:rsidRPr="00B751B5">
              <w:t xml:space="preserve"> Регламент Комісії (ЄС) 2022/</w:t>
            </w:r>
            <w:r w:rsidR="00996A8E" w:rsidRPr="00B751B5">
              <w:t>1344</w:t>
            </w:r>
            <w:r w:rsidRPr="00B751B5">
              <w:t xml:space="preserve"> </w:t>
            </w:r>
            <w:bookmarkStart w:id="2" w:name="_Hlk115969105"/>
            <w:r w:rsidRPr="00B751B5">
              <w:t xml:space="preserve">від </w:t>
            </w:r>
            <w:r w:rsidR="00996A8E" w:rsidRPr="00B751B5">
              <w:t>01</w:t>
            </w:r>
            <w:r w:rsidRPr="00B751B5">
              <w:t> </w:t>
            </w:r>
            <w:r w:rsidR="00996A8E" w:rsidRPr="00B751B5">
              <w:t>серпня</w:t>
            </w:r>
            <w:r w:rsidRPr="00B751B5">
              <w:t> 2022 року, що встановлює технічні специфікації вимог до даних за темою "</w:t>
            </w:r>
            <w:r w:rsidR="00996A8E" w:rsidRPr="00B751B5">
              <w:t>Використання ІКТ та електронна торгівля</w:t>
            </w:r>
            <w:r w:rsidRPr="00B751B5">
              <w:t>"</w:t>
            </w:r>
            <w:r w:rsidR="00996A8E" w:rsidRPr="00B751B5">
              <w:t xml:space="preserve"> для звітного 2023 року</w:t>
            </w:r>
            <w:r w:rsidRPr="00B751B5">
              <w:t>, відповідно до Регламенту ЄС 2019/2152</w:t>
            </w:r>
            <w:bookmarkEnd w:id="2"/>
            <w:r w:rsidR="00EA734E" w:rsidRPr="00B751B5">
              <w:t xml:space="preserve"> (далі – Регламент (ЄС) 2022/1344)</w:t>
            </w:r>
          </w:p>
          <w:p w14:paraId="1A0FA303" w14:textId="77777777" w:rsidR="00996A8E" w:rsidRPr="00B751B5" w:rsidRDefault="00020A9E" w:rsidP="00911905">
            <w:pPr>
              <w:ind w:firstLine="567"/>
              <w:jc w:val="both"/>
            </w:pPr>
            <w:hyperlink r:id="rId14" w:history="1">
              <w:r w:rsidR="00996A8E" w:rsidRPr="00B751B5">
                <w:t>https://cutt.ly/q6YOjSM</w:t>
              </w:r>
            </w:hyperlink>
            <w:r w:rsidR="00996A8E" w:rsidRPr="00B751B5">
              <w:t>;</w:t>
            </w:r>
          </w:p>
          <w:p w14:paraId="64ED5998" w14:textId="77777777" w:rsidR="00996A8E" w:rsidRPr="00B751B5" w:rsidRDefault="00996A8E" w:rsidP="00911905">
            <w:pPr>
              <w:ind w:firstLine="567"/>
              <w:jc w:val="both"/>
            </w:pPr>
          </w:p>
          <w:p w14:paraId="0092FC35" w14:textId="77777777" w:rsidR="00755505" w:rsidRPr="00B751B5" w:rsidRDefault="00755505" w:rsidP="00911905">
            <w:pPr>
              <w:ind w:firstLine="567"/>
              <w:jc w:val="both"/>
            </w:pPr>
            <w:r w:rsidRPr="00B751B5">
              <w:t>Національний рівень:</w:t>
            </w:r>
          </w:p>
          <w:p w14:paraId="21E22485" w14:textId="77777777" w:rsidR="00095A7D" w:rsidRPr="00B751B5" w:rsidRDefault="00095A7D" w:rsidP="00911905">
            <w:pPr>
              <w:pStyle w:val="Default"/>
              <w:ind w:firstLine="567"/>
              <w:rPr>
                <w:rFonts w:eastAsia="Times New Roman"/>
                <w:color w:val="auto"/>
                <w:sz w:val="28"/>
                <w:szCs w:val="28"/>
                <w:lang w:eastAsia="uk-UA"/>
              </w:rPr>
            </w:pPr>
            <w:r w:rsidRPr="00B751B5">
              <w:rPr>
                <w:rFonts w:eastAsia="Times New Roman"/>
                <w:color w:val="auto"/>
                <w:sz w:val="28"/>
                <w:szCs w:val="28"/>
                <w:lang w:eastAsia="uk-UA"/>
              </w:rPr>
              <w:t xml:space="preserve">Закон України "Про офіційну статистику" </w:t>
            </w:r>
          </w:p>
          <w:p w14:paraId="7B9FBCAF" w14:textId="77777777" w:rsidR="00095A7D" w:rsidRPr="00B751B5" w:rsidRDefault="00095A7D" w:rsidP="00911905">
            <w:pPr>
              <w:pStyle w:val="Default"/>
              <w:ind w:firstLine="567"/>
              <w:rPr>
                <w:rFonts w:eastAsia="Times New Roman"/>
                <w:color w:val="auto"/>
                <w:sz w:val="28"/>
                <w:szCs w:val="28"/>
                <w:lang w:eastAsia="uk-UA"/>
              </w:rPr>
            </w:pPr>
            <w:r w:rsidRPr="00B751B5">
              <w:rPr>
                <w:rFonts w:eastAsia="Times New Roman"/>
                <w:color w:val="auto"/>
                <w:sz w:val="28"/>
                <w:szCs w:val="28"/>
                <w:lang w:eastAsia="uk-UA"/>
              </w:rPr>
              <w:t>https://zakon.rada.gov.ua/laws/show/2524-20#Text</w:t>
            </w:r>
            <w:r w:rsidR="00EA734E" w:rsidRPr="00B751B5">
              <w:rPr>
                <w:rFonts w:eastAsia="Times New Roman"/>
                <w:color w:val="auto"/>
                <w:sz w:val="28"/>
                <w:szCs w:val="28"/>
                <w:lang w:eastAsia="uk-UA"/>
              </w:rPr>
              <w:t>;</w:t>
            </w:r>
            <w:r w:rsidRPr="00B751B5">
              <w:rPr>
                <w:rFonts w:eastAsia="Times New Roman"/>
                <w:color w:val="auto"/>
                <w:sz w:val="28"/>
                <w:szCs w:val="28"/>
                <w:lang w:eastAsia="uk-UA"/>
              </w:rPr>
              <w:t xml:space="preserve"> </w:t>
            </w:r>
          </w:p>
          <w:p w14:paraId="3A167E06" w14:textId="77777777" w:rsidR="00911905" w:rsidRPr="00B751B5" w:rsidRDefault="00911905" w:rsidP="00911905">
            <w:pPr>
              <w:ind w:firstLine="567"/>
              <w:jc w:val="both"/>
            </w:pPr>
            <w:r w:rsidRPr="00B751B5">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r w:rsidR="00EA734E" w:rsidRPr="00B751B5">
              <w:t>;</w:t>
            </w:r>
          </w:p>
          <w:p w14:paraId="0BED7264" w14:textId="01825502" w:rsidR="00755505" w:rsidRPr="00B751B5" w:rsidRDefault="00911905" w:rsidP="00911905">
            <w:pPr>
              <w:ind w:firstLine="567"/>
              <w:jc w:val="both"/>
            </w:pPr>
            <w:r w:rsidRPr="00B751B5">
              <w:t>план державних статистичних спостережень на відповідний рік, затверджений розпорядженням Кабінету Міністрів України</w:t>
            </w:r>
            <w:r w:rsidR="00C80F0C" w:rsidRPr="00B751B5">
              <w:t xml:space="preserve"> (далі – план ДСС)</w:t>
            </w:r>
            <w:r w:rsidRPr="00B751B5">
              <w:t>.</w:t>
            </w:r>
          </w:p>
        </w:tc>
      </w:tr>
      <w:tr w:rsidR="00755505" w:rsidRPr="004B0BE0" w14:paraId="0C8326DB" w14:textId="77777777" w:rsidTr="004D4624">
        <w:tc>
          <w:tcPr>
            <w:tcW w:w="4962" w:type="dxa"/>
            <w:shd w:val="clear" w:color="auto" w:fill="auto"/>
          </w:tcPr>
          <w:p w14:paraId="49EF1872" w14:textId="77777777" w:rsidR="00755505" w:rsidRPr="002C56AE" w:rsidRDefault="00755505" w:rsidP="00F5736F">
            <w:pPr>
              <w:widowControl w:val="0"/>
              <w:autoSpaceDE w:val="0"/>
              <w:autoSpaceDN w:val="0"/>
              <w:adjustRightInd w:val="0"/>
            </w:pPr>
            <w:r w:rsidRPr="002C56AE">
              <w:lastRenderedPageBreak/>
              <w:t>S.6.2. Обмін інформацією</w:t>
            </w:r>
          </w:p>
        </w:tc>
        <w:tc>
          <w:tcPr>
            <w:tcW w:w="10064" w:type="dxa"/>
            <w:shd w:val="clear" w:color="auto" w:fill="auto"/>
          </w:tcPr>
          <w:p w14:paraId="7489AC92" w14:textId="77777777" w:rsidR="00EA734E" w:rsidRPr="00C56E88" w:rsidRDefault="00F648D1" w:rsidP="00F648D1">
            <w:pPr>
              <w:tabs>
                <w:tab w:val="left" w:pos="1134"/>
                <w:tab w:val="left" w:pos="1560"/>
              </w:tabs>
              <w:ind w:firstLine="567"/>
              <w:jc w:val="both"/>
            </w:pPr>
            <w:r w:rsidRPr="00C56E88">
              <w:t>Інформацію за результатами ДСС Держстат надає</w:t>
            </w:r>
            <w:r w:rsidR="00EA734E" w:rsidRPr="00C56E88">
              <w:t>:</w:t>
            </w:r>
          </w:p>
          <w:p w14:paraId="60AE511A" w14:textId="77777777" w:rsidR="00F648D1" w:rsidRPr="00C56E88" w:rsidRDefault="00F648D1" w:rsidP="00F648D1">
            <w:pPr>
              <w:tabs>
                <w:tab w:val="left" w:pos="1134"/>
                <w:tab w:val="left" w:pos="1560"/>
              </w:tabs>
              <w:ind w:firstLine="567"/>
              <w:jc w:val="both"/>
            </w:pPr>
            <w:r w:rsidRPr="00C56E88">
              <w:t>за запитами користувачів статистичної інформації у порядку та на умовах, визначених чинним законодавством</w:t>
            </w:r>
            <w:r w:rsidR="00EA734E" w:rsidRPr="00C56E88">
              <w:t>;</w:t>
            </w:r>
          </w:p>
          <w:p w14:paraId="1A6A3A39" w14:textId="77777777" w:rsidR="00EA734E" w:rsidRPr="00C56E88" w:rsidRDefault="00EA734E" w:rsidP="00EA734E">
            <w:pPr>
              <w:tabs>
                <w:tab w:val="left" w:pos="1134"/>
                <w:tab w:val="left" w:pos="1560"/>
              </w:tabs>
              <w:ind w:firstLine="567"/>
              <w:jc w:val="both"/>
            </w:pPr>
            <w:r w:rsidRPr="00C56E88">
              <w:t>міжнародним організаціям у межах виконання міжнародних зобов’язань України:</w:t>
            </w:r>
          </w:p>
          <w:p w14:paraId="78486622" w14:textId="547C5C3D" w:rsidR="00796524" w:rsidRPr="00C56E88" w:rsidRDefault="00EA734E" w:rsidP="00EA734E">
            <w:pPr>
              <w:tabs>
                <w:tab w:val="left" w:pos="1134"/>
                <w:tab w:val="left" w:pos="1560"/>
              </w:tabs>
              <w:ind w:firstLine="567"/>
              <w:jc w:val="both"/>
            </w:pPr>
            <w:r w:rsidRPr="00C56E88">
              <w:t xml:space="preserve">Запитальник </w:t>
            </w:r>
            <w:proofErr w:type="spellStart"/>
            <w:r w:rsidRPr="00C56E88">
              <w:t>Євростату</w:t>
            </w:r>
            <w:proofErr w:type="spellEnd"/>
            <w:r w:rsidRPr="00C56E88">
              <w:t xml:space="preserve"> "</w:t>
            </w:r>
            <w:proofErr w:type="spellStart"/>
            <w:r w:rsidR="00C56E88" w:rsidRPr="00C56E88">
              <w:t>Digital</w:t>
            </w:r>
            <w:proofErr w:type="spellEnd"/>
            <w:r w:rsidR="00C56E88" w:rsidRPr="00C56E88">
              <w:t xml:space="preserve"> </w:t>
            </w:r>
            <w:proofErr w:type="spellStart"/>
            <w:r w:rsidR="00C56E88" w:rsidRPr="00C56E88">
              <w:t>society</w:t>
            </w:r>
            <w:proofErr w:type="spellEnd"/>
            <w:r w:rsidRPr="00C56E88">
              <w:t>".</w:t>
            </w:r>
          </w:p>
        </w:tc>
      </w:tr>
      <w:tr w:rsidR="00755505" w:rsidRPr="004B0BE0" w14:paraId="3F532FCD" w14:textId="77777777" w:rsidTr="004D4624">
        <w:tc>
          <w:tcPr>
            <w:tcW w:w="15026" w:type="dxa"/>
            <w:gridSpan w:val="2"/>
            <w:shd w:val="clear" w:color="auto" w:fill="auto"/>
          </w:tcPr>
          <w:p w14:paraId="1E7666D1" w14:textId="77777777" w:rsidR="00755505" w:rsidRPr="002C56AE" w:rsidRDefault="00755505" w:rsidP="00434EC0">
            <w:pPr>
              <w:pStyle w:val="Default"/>
              <w:widowControl w:val="0"/>
              <w:jc w:val="both"/>
              <w:rPr>
                <w:i/>
                <w:sz w:val="28"/>
                <w:szCs w:val="28"/>
              </w:rPr>
            </w:pPr>
            <w:r w:rsidRPr="002C56AE">
              <w:rPr>
                <w:sz w:val="28"/>
                <w:szCs w:val="28"/>
              </w:rPr>
              <w:t>S.7. Конфіденційність</w:t>
            </w:r>
            <w:r w:rsidR="00097D4C" w:rsidRPr="002C56AE">
              <w:rPr>
                <w:sz w:val="28"/>
                <w:szCs w:val="28"/>
              </w:rPr>
              <w:t xml:space="preserve"> </w:t>
            </w:r>
          </w:p>
        </w:tc>
      </w:tr>
      <w:tr w:rsidR="00434EC0" w:rsidRPr="004B0BE0" w14:paraId="58746FA3" w14:textId="77777777" w:rsidTr="004D4624">
        <w:tc>
          <w:tcPr>
            <w:tcW w:w="4962" w:type="dxa"/>
            <w:shd w:val="clear" w:color="auto" w:fill="auto"/>
          </w:tcPr>
          <w:p w14:paraId="755D9713" w14:textId="77777777" w:rsidR="00434EC0" w:rsidRPr="002C56AE" w:rsidRDefault="00434EC0" w:rsidP="00434EC0">
            <w:pPr>
              <w:widowControl w:val="0"/>
              <w:autoSpaceDE w:val="0"/>
              <w:autoSpaceDN w:val="0"/>
              <w:adjustRightInd w:val="0"/>
            </w:pPr>
            <w:r w:rsidRPr="002C56AE">
              <w:t>S.7.1. Конфіденційність ‒ політика</w:t>
            </w:r>
          </w:p>
        </w:tc>
        <w:tc>
          <w:tcPr>
            <w:tcW w:w="10064" w:type="dxa"/>
            <w:shd w:val="clear" w:color="auto" w:fill="auto"/>
          </w:tcPr>
          <w:p w14:paraId="2279984F" w14:textId="77777777" w:rsidR="00434EC0" w:rsidRPr="00C56E88" w:rsidRDefault="00434EC0" w:rsidP="00434EC0">
            <w:pPr>
              <w:ind w:firstLine="567"/>
              <w:jc w:val="both"/>
            </w:pPr>
            <w:r w:rsidRPr="00C56E88">
              <w:t xml:space="preserve">Забезпечення статистичної конфіденційності </w:t>
            </w:r>
            <w:r w:rsidR="001B371C" w:rsidRPr="00C56E88">
              <w:t>у</w:t>
            </w:r>
            <w:r w:rsidRPr="00C56E88">
              <w:t xml:space="preserve"> практиці проведення ДСС здійснюється згідно з міжнародними вимогами до правил конфіденційності даних відповідно до </w:t>
            </w:r>
            <w:r w:rsidR="003D76E3" w:rsidRPr="00C56E88">
              <w:t>розділу</w:t>
            </w:r>
            <w:r w:rsidRPr="00C56E88">
              <w:t xml:space="preserve"> V Регламенту (ЄС) №</w:t>
            </w:r>
            <w:r w:rsidR="001B371C" w:rsidRPr="00C56E88">
              <w:t> </w:t>
            </w:r>
            <w:r w:rsidRPr="00C56E88">
              <w:t xml:space="preserve">223/2009 Європейського Парламенту та Ради від 11 березня 2009 року </w:t>
            </w:r>
            <w:r w:rsidR="001B371C" w:rsidRPr="00C56E88">
              <w:t>про</w:t>
            </w:r>
            <w:r w:rsidRPr="00C56E88">
              <w:t xml:space="preserve"> європейськ</w:t>
            </w:r>
            <w:r w:rsidR="001B371C" w:rsidRPr="00C56E88">
              <w:t>у</w:t>
            </w:r>
            <w:r w:rsidRPr="00C56E88">
              <w:t xml:space="preserve"> статистик</w:t>
            </w:r>
            <w:r w:rsidR="001B371C" w:rsidRPr="00C56E88">
              <w:t>у</w:t>
            </w:r>
            <w:r w:rsidRPr="00C56E88">
              <w:t>, а також відповідно до вимог статей 25, 29, 30, 31,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2DD4D176" w14:textId="41EB7B9C" w:rsidR="00434EC0" w:rsidRPr="00C56E88" w:rsidRDefault="00434EC0" w:rsidP="00434EC0">
            <w:pPr>
              <w:autoSpaceDE w:val="0"/>
              <w:autoSpaceDN w:val="0"/>
              <w:adjustRightInd w:val="0"/>
              <w:ind w:firstLine="567"/>
              <w:jc w:val="both"/>
              <w:rPr>
                <w:rFonts w:eastAsiaTheme="minorHAnsi"/>
                <w:color w:val="000000"/>
                <w:lang w:eastAsia="en-US"/>
              </w:rPr>
            </w:pPr>
            <w:r w:rsidRPr="00C56E88">
              <w:rPr>
                <w:rFonts w:eastAsiaTheme="minorHAnsi"/>
                <w:color w:val="000000"/>
                <w:lang w:eastAsia="en-US"/>
              </w:rPr>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w:t>
            </w:r>
            <w:r w:rsidRPr="00C56E88">
              <w:rPr>
                <w:rFonts w:eastAsiaTheme="minorHAnsi"/>
                <w:lang w:eastAsia="en-US"/>
              </w:rPr>
              <w:t xml:space="preserve">пунктом 1 підрозділу 2 </w:t>
            </w:r>
            <w:r w:rsidRPr="00C56E88">
              <w:rPr>
                <w:rFonts w:eastAsiaTheme="minorHAnsi"/>
                <w:color w:val="000000"/>
                <w:lang w:eastAsia="en-US"/>
              </w:rPr>
              <w:t xml:space="preserve">розділу IV Методологічних положень щодо </w:t>
            </w:r>
            <w:r w:rsidRPr="00C56E88">
              <w:rPr>
                <w:rFonts w:eastAsiaTheme="minorHAnsi"/>
                <w:color w:val="000000"/>
                <w:lang w:eastAsia="en-US"/>
              </w:rPr>
              <w:lastRenderedPageBreak/>
              <w:t xml:space="preserve">забезпечення статистичної конфіденційності офіційної державної статистичної інформації, </w:t>
            </w:r>
            <w:r w:rsidRPr="00C56E88">
              <w:t xml:space="preserve">затверджених наказом Держстату від 30 грудня 2022 року № 434, зареєстрованим </w:t>
            </w:r>
            <w:r w:rsidR="00EA734E" w:rsidRPr="00C56E88">
              <w:t>у</w:t>
            </w:r>
            <w:r w:rsidRPr="00C56E88">
              <w:t xml:space="preserve"> Міністерстві юстиції України 05 квітня 2023 року за № 573/39629.</w:t>
            </w:r>
          </w:p>
        </w:tc>
      </w:tr>
      <w:tr w:rsidR="00755505" w:rsidRPr="004B0BE0" w14:paraId="1358DBEB" w14:textId="77777777" w:rsidTr="004D4624">
        <w:tc>
          <w:tcPr>
            <w:tcW w:w="4962" w:type="dxa"/>
            <w:shd w:val="clear" w:color="auto" w:fill="auto"/>
          </w:tcPr>
          <w:p w14:paraId="05EB9CE8" w14:textId="77777777" w:rsidR="00755505" w:rsidRPr="00D17331" w:rsidRDefault="00755505" w:rsidP="00F5736F">
            <w:pPr>
              <w:widowControl w:val="0"/>
              <w:autoSpaceDE w:val="0"/>
              <w:autoSpaceDN w:val="0"/>
              <w:adjustRightInd w:val="0"/>
            </w:pPr>
            <w:r w:rsidRPr="002C56AE">
              <w:lastRenderedPageBreak/>
              <w:t>S.7.2. Конфіденційність ‒ обробка даних</w:t>
            </w:r>
          </w:p>
        </w:tc>
        <w:tc>
          <w:tcPr>
            <w:tcW w:w="10064" w:type="dxa"/>
            <w:shd w:val="clear" w:color="auto" w:fill="auto"/>
          </w:tcPr>
          <w:p w14:paraId="3AEF17D8" w14:textId="77777777" w:rsidR="00434EC0" w:rsidRPr="009946D6" w:rsidRDefault="00434EC0" w:rsidP="00434EC0">
            <w:pPr>
              <w:pStyle w:val="Default"/>
              <w:ind w:firstLine="567"/>
              <w:jc w:val="both"/>
              <w:rPr>
                <w:sz w:val="28"/>
                <w:szCs w:val="28"/>
              </w:rPr>
            </w:pPr>
            <w:r w:rsidRPr="009946D6">
              <w:rPr>
                <w:sz w:val="28"/>
                <w:szCs w:val="28"/>
              </w:rPr>
              <w:t xml:space="preserve">Під час проведення ДСС реалізуються такі заходи щодо забезпечення статистичної конфіденційності: </w:t>
            </w:r>
          </w:p>
          <w:p w14:paraId="01728FB7" w14:textId="77777777" w:rsidR="00434EC0" w:rsidRPr="009946D6" w:rsidRDefault="00434EC0" w:rsidP="00434EC0">
            <w:pPr>
              <w:pStyle w:val="Default"/>
              <w:ind w:firstLine="567"/>
              <w:jc w:val="both"/>
              <w:rPr>
                <w:sz w:val="28"/>
                <w:szCs w:val="28"/>
              </w:rPr>
            </w:pPr>
            <w:r w:rsidRPr="009946D6">
              <w:rPr>
                <w:sz w:val="28"/>
                <w:szCs w:val="28"/>
              </w:rPr>
              <w:t xml:space="preserve">надання статистичної інформації, отриманої за результатами ДСС, користувачам у агрегованому знеособленому вигляді; </w:t>
            </w:r>
          </w:p>
          <w:p w14:paraId="23001595" w14:textId="77777777" w:rsidR="00434EC0" w:rsidRDefault="00434EC0" w:rsidP="00434EC0">
            <w:pPr>
              <w:pStyle w:val="Default"/>
              <w:ind w:firstLine="567"/>
              <w:jc w:val="both"/>
              <w:rPr>
                <w:sz w:val="28"/>
                <w:szCs w:val="28"/>
              </w:rPr>
            </w:pPr>
            <w:r w:rsidRPr="009946D6">
              <w:rPr>
                <w:sz w:val="28"/>
                <w:szCs w:val="28"/>
              </w:rPr>
              <w:t xml:space="preserve">нерозповсюдження статистичної інформації, яка була отримана в ході проведення ДСС, якщо є загроза розкриття первинних даних; </w:t>
            </w:r>
          </w:p>
          <w:p w14:paraId="5548AE26" w14:textId="77777777" w:rsidR="00434EC0" w:rsidRDefault="00A96E32" w:rsidP="00434EC0">
            <w:pPr>
              <w:pStyle w:val="Default"/>
              <w:ind w:firstLine="567"/>
              <w:jc w:val="both"/>
              <w:rPr>
                <w:sz w:val="28"/>
                <w:szCs w:val="28"/>
              </w:rPr>
            </w:pPr>
            <w:r w:rsidRPr="00A96E32">
              <w:rPr>
                <w:sz w:val="28"/>
                <w:szCs w:val="28"/>
              </w:rPr>
              <w:t>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w:t>
            </w:r>
          </w:p>
          <w:p w14:paraId="604DD5E9" w14:textId="77777777" w:rsidR="00A96E32" w:rsidRDefault="00A96E32" w:rsidP="00434EC0">
            <w:pPr>
              <w:ind w:firstLine="567"/>
              <w:jc w:val="both"/>
            </w:pPr>
            <w:r>
              <w:t xml:space="preserve">Контроль ризику розкриття конфіденційних даних здійснюється для показників щодо кількості зайнятих працівників, які мають доступ до мережі Інтернет, на підприємствах та обсягу реалізованої продукції (товарів, послуг) підприємств, отриманого від електронної торгівлі, за правилом 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 та правилом домінанти, відповідно до якого значення є вразливим, якщо воно розраховано з перевагою однієї одиниці (80 і більше відсотків визначеного обсягу показника). </w:t>
            </w:r>
          </w:p>
          <w:p w14:paraId="25143598" w14:textId="77777777" w:rsidR="003D2EA1" w:rsidRPr="00A96E32" w:rsidRDefault="00A96E32" w:rsidP="00434EC0">
            <w:pPr>
              <w:ind w:firstLine="567"/>
              <w:jc w:val="both"/>
              <w:rPr>
                <w:rFonts w:eastAsiaTheme="minorHAnsi"/>
                <w:color w:val="000000"/>
                <w:lang w:eastAsia="en-US"/>
              </w:rPr>
            </w:pPr>
            <w:r>
              <w:t>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755505" w:rsidRPr="004B0BE0" w14:paraId="4726329E" w14:textId="77777777" w:rsidTr="004D4624">
        <w:tc>
          <w:tcPr>
            <w:tcW w:w="15026" w:type="dxa"/>
            <w:gridSpan w:val="2"/>
            <w:shd w:val="clear" w:color="auto" w:fill="auto"/>
          </w:tcPr>
          <w:p w14:paraId="52F975BA" w14:textId="77777777" w:rsidR="00755505" w:rsidRPr="002C56AE" w:rsidRDefault="00755505" w:rsidP="00434EC0">
            <w:pPr>
              <w:widowControl w:val="0"/>
              <w:autoSpaceDE w:val="0"/>
              <w:autoSpaceDN w:val="0"/>
              <w:adjustRightInd w:val="0"/>
            </w:pPr>
            <w:r w:rsidRPr="002C56AE">
              <w:lastRenderedPageBreak/>
              <w:t>S.8. Політика оприлюднення</w:t>
            </w:r>
            <w:r w:rsidR="00097D4C" w:rsidRPr="002C56AE">
              <w:t xml:space="preserve"> </w:t>
            </w:r>
          </w:p>
        </w:tc>
      </w:tr>
      <w:tr w:rsidR="00755505" w:rsidRPr="004B0BE0" w14:paraId="4052BF0C" w14:textId="77777777" w:rsidTr="004D4624">
        <w:tc>
          <w:tcPr>
            <w:tcW w:w="4962" w:type="dxa"/>
            <w:shd w:val="clear" w:color="auto" w:fill="auto"/>
          </w:tcPr>
          <w:p w14:paraId="1F70AD45" w14:textId="77777777" w:rsidR="00755505" w:rsidRPr="002C56AE" w:rsidRDefault="00755505" w:rsidP="00F5736F">
            <w:pPr>
              <w:widowControl w:val="0"/>
              <w:autoSpaceDE w:val="0"/>
              <w:autoSpaceDN w:val="0"/>
              <w:adjustRightInd w:val="0"/>
            </w:pPr>
            <w:r w:rsidRPr="002C56AE">
              <w:t>S.8.1. Календар оприлюднення інформації</w:t>
            </w:r>
          </w:p>
          <w:p w14:paraId="40B3E9B0" w14:textId="77777777" w:rsidR="002401F6" w:rsidRPr="002C56AE" w:rsidRDefault="002401F6" w:rsidP="00F5736F">
            <w:pPr>
              <w:widowControl w:val="0"/>
              <w:autoSpaceDE w:val="0"/>
              <w:autoSpaceDN w:val="0"/>
              <w:adjustRightInd w:val="0"/>
            </w:pPr>
          </w:p>
        </w:tc>
        <w:tc>
          <w:tcPr>
            <w:tcW w:w="10064" w:type="dxa"/>
            <w:shd w:val="clear" w:color="auto" w:fill="auto"/>
          </w:tcPr>
          <w:p w14:paraId="5118D290" w14:textId="77777777" w:rsidR="00755505" w:rsidRPr="00D17331" w:rsidRDefault="00FB52E3" w:rsidP="009A71FA">
            <w:pPr>
              <w:ind w:firstLine="431"/>
              <w:jc w:val="both"/>
            </w:pPr>
            <w:r w:rsidRPr="00D17331">
              <w:t xml:space="preserve">Держстат щорічно здійснює підготовку календаря оприлюднення </w:t>
            </w:r>
            <w:r w:rsidR="009F7B33" w:rsidRPr="00D17331">
              <w:t xml:space="preserve">статистичної </w:t>
            </w:r>
            <w:r w:rsidRPr="00D17331">
              <w:t>інформації, який містить, зокрема, перелік і звітний період статистичної інформації, терміни її поширення</w:t>
            </w:r>
            <w:r w:rsidR="00143C66">
              <w:t xml:space="preserve"> тощо</w:t>
            </w:r>
            <w:r w:rsidRPr="00D17331">
              <w:t>.</w:t>
            </w:r>
          </w:p>
        </w:tc>
      </w:tr>
      <w:tr w:rsidR="009F6DBB" w:rsidRPr="004B0BE0" w14:paraId="253ED945" w14:textId="77777777" w:rsidTr="004D4624">
        <w:tc>
          <w:tcPr>
            <w:tcW w:w="4962" w:type="dxa"/>
            <w:shd w:val="clear" w:color="auto" w:fill="auto"/>
          </w:tcPr>
          <w:p w14:paraId="4177F5F1" w14:textId="77777777" w:rsidR="009F6DBB" w:rsidRPr="002C56AE" w:rsidRDefault="009F6DBB" w:rsidP="009F6DBB">
            <w:pPr>
              <w:widowControl w:val="0"/>
              <w:autoSpaceDE w:val="0"/>
              <w:autoSpaceDN w:val="0"/>
              <w:adjustRightInd w:val="0"/>
            </w:pPr>
            <w:r w:rsidRPr="002C56AE">
              <w:t>S.8.2. Доступ до календаря оприлюднення інформації</w:t>
            </w:r>
          </w:p>
          <w:p w14:paraId="3222FC70" w14:textId="77777777" w:rsidR="009F6DBB" w:rsidRPr="002C56AE" w:rsidRDefault="009F6DBB" w:rsidP="009F6DBB">
            <w:pPr>
              <w:widowControl w:val="0"/>
              <w:autoSpaceDE w:val="0"/>
              <w:autoSpaceDN w:val="0"/>
              <w:adjustRightInd w:val="0"/>
            </w:pPr>
          </w:p>
          <w:p w14:paraId="033B1F05" w14:textId="77777777" w:rsidR="009F6DBB" w:rsidRPr="002C56AE" w:rsidRDefault="009F6DBB" w:rsidP="009F6DBB">
            <w:pPr>
              <w:widowControl w:val="0"/>
              <w:autoSpaceDE w:val="0"/>
              <w:autoSpaceDN w:val="0"/>
              <w:adjustRightInd w:val="0"/>
            </w:pPr>
          </w:p>
        </w:tc>
        <w:tc>
          <w:tcPr>
            <w:tcW w:w="10064" w:type="dxa"/>
            <w:shd w:val="clear" w:color="auto" w:fill="auto"/>
          </w:tcPr>
          <w:p w14:paraId="0E21BD7D" w14:textId="77777777" w:rsidR="009F6DBB" w:rsidRPr="00D17331" w:rsidRDefault="009F6DBB" w:rsidP="009F6DBB">
            <w:pPr>
              <w:autoSpaceDE w:val="0"/>
              <w:autoSpaceDN w:val="0"/>
              <w:adjustRightInd w:val="0"/>
              <w:ind w:firstLine="567"/>
              <w:jc w:val="both"/>
            </w:pPr>
            <w:r w:rsidRPr="00D17331">
              <w:t>Результати ДСС оприлюднюються відповідно до календаря оприлюднення інформації.</w:t>
            </w:r>
          </w:p>
          <w:p w14:paraId="3F6F2081" w14:textId="77777777" w:rsidR="009F6DBB" w:rsidRPr="00D17331" w:rsidRDefault="009F6DBB" w:rsidP="009F6DBB">
            <w:pPr>
              <w:autoSpaceDE w:val="0"/>
              <w:autoSpaceDN w:val="0"/>
              <w:adjustRightInd w:val="0"/>
              <w:ind w:firstLine="567"/>
              <w:jc w:val="both"/>
            </w:pPr>
            <w:r w:rsidRPr="00D17331">
              <w:t xml:space="preserve">Річний календар оприлюднення інформації, розміщений на офіційному вебсайті Держстату (www.ukrstat.gov.ua) у розділі "Діяльність"/"Плани та графіки роботи" та </w:t>
            </w:r>
            <w:r w:rsidR="00143C66">
              <w:t xml:space="preserve">в </w:t>
            </w:r>
            <w:r w:rsidRPr="00D17331">
              <w:t>розділі "Статистична інформація",</w:t>
            </w:r>
            <w:r>
              <w:t xml:space="preserve"> щомісячний календар – на головній сторінці.</w:t>
            </w:r>
          </w:p>
        </w:tc>
      </w:tr>
      <w:tr w:rsidR="00143C66" w:rsidRPr="004B0BE0" w14:paraId="67880F1A" w14:textId="77777777" w:rsidTr="004D4624">
        <w:tc>
          <w:tcPr>
            <w:tcW w:w="4962" w:type="dxa"/>
            <w:shd w:val="clear" w:color="auto" w:fill="auto"/>
          </w:tcPr>
          <w:p w14:paraId="7721EED3" w14:textId="77777777" w:rsidR="00143C66" w:rsidRPr="002C56AE" w:rsidRDefault="00143C66" w:rsidP="00143C66">
            <w:pPr>
              <w:widowControl w:val="0"/>
              <w:autoSpaceDE w:val="0"/>
              <w:autoSpaceDN w:val="0"/>
              <w:adjustRightInd w:val="0"/>
            </w:pPr>
            <w:r w:rsidRPr="002C56AE">
              <w:t>S.8.3. Доступ користувач</w:t>
            </w:r>
            <w:r w:rsidR="003D76E3">
              <w:t>а</w:t>
            </w:r>
            <w:r w:rsidRPr="002C56AE">
              <w:t xml:space="preserve"> до інформації</w:t>
            </w:r>
          </w:p>
        </w:tc>
        <w:tc>
          <w:tcPr>
            <w:tcW w:w="10064" w:type="dxa"/>
            <w:shd w:val="clear" w:color="auto" w:fill="auto"/>
          </w:tcPr>
          <w:p w14:paraId="6BD40EC8" w14:textId="3A042B11" w:rsidR="00143C66" w:rsidRPr="00143C66" w:rsidRDefault="00143C66" w:rsidP="00143C66">
            <w:pPr>
              <w:pStyle w:val="a4"/>
              <w:numPr>
                <w:ilvl w:val="0"/>
                <w:numId w:val="1"/>
              </w:numPr>
              <w:ind w:left="0" w:firstLine="567"/>
              <w:jc w:val="both"/>
            </w:pPr>
            <w:r w:rsidRPr="00143C66">
              <w:t>Принципи оприлюднення інформації визначені Політикою поширення офіційної державної статистичної інформації (далі – статистична інформація, інформація), затвердженої наказом Держстату від 21 грудня 2022 року № 335, зареєстрованим у Міністерстві юстиції України 24 січня 2023 року №</w:t>
            </w:r>
            <w:r w:rsidR="003D76E3">
              <w:t> </w:t>
            </w:r>
            <w:r w:rsidRPr="00143C66">
              <w:t xml:space="preserve">155/39211. Згідно з цією політикою: </w:t>
            </w:r>
          </w:p>
          <w:p w14:paraId="414811DB" w14:textId="77777777" w:rsidR="00143C66" w:rsidRPr="00143C66" w:rsidRDefault="00143C66" w:rsidP="00143C66">
            <w:pPr>
              <w:pStyle w:val="a4"/>
              <w:numPr>
                <w:ilvl w:val="0"/>
                <w:numId w:val="1"/>
              </w:numPr>
              <w:ind w:left="0" w:firstLine="567"/>
              <w:jc w:val="both"/>
            </w:pPr>
            <w:r w:rsidRPr="00143C66">
              <w:t>- 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актуальною, точною і надійною, своєчасною і пунктуальною, узгодженою і порівнянною, доступною і в ясній формі для широких кіл користувачів;</w:t>
            </w:r>
          </w:p>
          <w:p w14:paraId="04E1DA80" w14:textId="77777777" w:rsidR="00143C66" w:rsidRPr="00143C66" w:rsidRDefault="00143C66" w:rsidP="00143C66">
            <w:pPr>
              <w:pStyle w:val="a4"/>
              <w:numPr>
                <w:ilvl w:val="0"/>
                <w:numId w:val="1"/>
              </w:numPr>
              <w:ind w:left="0" w:firstLine="567"/>
              <w:jc w:val="both"/>
            </w:pPr>
            <w:r w:rsidRPr="00143C66">
              <w:t xml:space="preserve">- усі користувачі мають рівний і одночасний доступ до статистичної інформації. </w:t>
            </w:r>
          </w:p>
        </w:tc>
      </w:tr>
      <w:tr w:rsidR="009F6DBB" w:rsidRPr="004B0BE0" w14:paraId="50F70E88" w14:textId="77777777" w:rsidTr="004D4624">
        <w:tc>
          <w:tcPr>
            <w:tcW w:w="4962" w:type="dxa"/>
            <w:shd w:val="clear" w:color="auto" w:fill="auto"/>
          </w:tcPr>
          <w:p w14:paraId="69B857E5" w14:textId="77777777" w:rsidR="009F6DBB" w:rsidRDefault="009F6DBB" w:rsidP="009F6DBB">
            <w:pPr>
              <w:widowControl w:val="0"/>
              <w:autoSpaceDE w:val="0"/>
              <w:autoSpaceDN w:val="0"/>
              <w:adjustRightInd w:val="0"/>
            </w:pPr>
            <w:r w:rsidRPr="002C56AE">
              <w:t>S.9. Періодичність оприлюднення інформації</w:t>
            </w:r>
          </w:p>
          <w:p w14:paraId="6010EB45" w14:textId="77777777" w:rsidR="009F6DBB" w:rsidRPr="00A926F4" w:rsidRDefault="009F6DBB" w:rsidP="009F6DBB">
            <w:pPr>
              <w:widowControl w:val="0"/>
              <w:autoSpaceDE w:val="0"/>
              <w:autoSpaceDN w:val="0"/>
              <w:adjustRightInd w:val="0"/>
              <w:rPr>
                <w:sz w:val="44"/>
                <w:szCs w:val="44"/>
              </w:rPr>
            </w:pPr>
          </w:p>
        </w:tc>
        <w:tc>
          <w:tcPr>
            <w:tcW w:w="10064" w:type="dxa"/>
            <w:shd w:val="clear" w:color="auto" w:fill="auto"/>
          </w:tcPr>
          <w:p w14:paraId="041E924F" w14:textId="77777777" w:rsidR="00A96E32" w:rsidRDefault="009F6DBB" w:rsidP="009F6DBB">
            <w:pPr>
              <w:ind w:firstLine="567"/>
              <w:jc w:val="both"/>
            </w:pPr>
            <w:r>
              <w:t>Статистична інформація за результатами цього ДСС оприлюднюється</w:t>
            </w:r>
            <w:r w:rsidR="00A96E32">
              <w:t xml:space="preserve"> </w:t>
            </w:r>
            <w:r>
              <w:t>щорічно</w:t>
            </w:r>
            <w:r w:rsidR="00A96E32">
              <w:t>.</w:t>
            </w:r>
          </w:p>
          <w:p w14:paraId="23DF84D1" w14:textId="77777777" w:rsidR="009F6DBB" w:rsidRPr="006E1180" w:rsidRDefault="009F6DBB" w:rsidP="009F6DBB">
            <w:pPr>
              <w:ind w:firstLine="567"/>
              <w:jc w:val="both"/>
            </w:pPr>
            <w:r w:rsidRPr="006E1180">
              <w:t xml:space="preserve">Терміни поширення,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розміщено </w:t>
            </w:r>
            <w:r w:rsidRPr="006E1180">
              <w:lastRenderedPageBreak/>
              <w:t xml:space="preserve">на офіційному вебсайті Держстату (http://www.ukrstat.gov.ua) у </w:t>
            </w:r>
            <w:r>
              <w:t>розділі</w:t>
            </w:r>
            <w:r w:rsidRPr="006E1180">
              <w:t xml:space="preserve"> "Діяльність"/</w:t>
            </w:r>
            <w:r>
              <w:t xml:space="preserve"> </w:t>
            </w:r>
            <w:r w:rsidRPr="006E1180">
              <w:t>"Плани та графіки роботи".</w:t>
            </w:r>
          </w:p>
        </w:tc>
      </w:tr>
      <w:tr w:rsidR="00755505" w:rsidRPr="004B0BE0" w14:paraId="4E490EE9" w14:textId="77777777" w:rsidTr="004D4624">
        <w:tc>
          <w:tcPr>
            <w:tcW w:w="15026" w:type="dxa"/>
            <w:gridSpan w:val="2"/>
            <w:shd w:val="clear" w:color="auto" w:fill="auto"/>
          </w:tcPr>
          <w:p w14:paraId="30F5519F" w14:textId="77777777" w:rsidR="00755505" w:rsidRPr="00F722E4" w:rsidRDefault="00EE6613" w:rsidP="009F6DBB">
            <w:pPr>
              <w:widowControl w:val="0"/>
              <w:jc w:val="both"/>
              <w:rPr>
                <w:color w:val="000000"/>
              </w:rPr>
            </w:pPr>
            <w:r w:rsidRPr="002C56AE">
              <w:lastRenderedPageBreak/>
              <w:t xml:space="preserve">S.10. </w:t>
            </w:r>
            <w:r w:rsidR="009420B2" w:rsidRPr="002C56AE">
              <w:t>Доступність і</w:t>
            </w:r>
            <w:r w:rsidR="00F722E4" w:rsidRPr="002C56AE">
              <w:t xml:space="preserve"> </w:t>
            </w:r>
            <w:r w:rsidR="009F6DBB">
              <w:t>ясність</w:t>
            </w:r>
          </w:p>
        </w:tc>
      </w:tr>
      <w:tr w:rsidR="009F6DBB" w:rsidRPr="004B0BE0" w14:paraId="79F3BEDC" w14:textId="77777777" w:rsidTr="004D4624">
        <w:tc>
          <w:tcPr>
            <w:tcW w:w="4962" w:type="dxa"/>
            <w:shd w:val="clear" w:color="auto" w:fill="auto"/>
          </w:tcPr>
          <w:p w14:paraId="63CDEBCA" w14:textId="77777777" w:rsidR="009F6DBB" w:rsidRPr="00D17331" w:rsidRDefault="009F6DBB" w:rsidP="009F6DBB">
            <w:pPr>
              <w:widowControl w:val="0"/>
              <w:autoSpaceDE w:val="0"/>
              <w:autoSpaceDN w:val="0"/>
              <w:adjustRightInd w:val="0"/>
            </w:pPr>
            <w:r w:rsidRPr="002C56AE">
              <w:t>S.10.1. Повідомлення для ЗМІ</w:t>
            </w:r>
          </w:p>
        </w:tc>
        <w:tc>
          <w:tcPr>
            <w:tcW w:w="10064" w:type="dxa"/>
            <w:shd w:val="clear" w:color="auto" w:fill="auto"/>
          </w:tcPr>
          <w:p w14:paraId="6DDB9AD8" w14:textId="77777777" w:rsidR="009F6DBB" w:rsidRPr="006E1180" w:rsidRDefault="009F6DBB" w:rsidP="009F6DBB">
            <w:pPr>
              <w:autoSpaceDE w:val="0"/>
              <w:autoSpaceDN w:val="0"/>
              <w:adjustRightInd w:val="0"/>
              <w:ind w:firstLine="567"/>
              <w:jc w:val="both"/>
            </w:pPr>
            <w:r>
              <w:t>За цим ДСС підготовку е</w:t>
            </w:r>
            <w:r w:rsidRPr="006E1180">
              <w:t>кспрес-випуск</w:t>
            </w:r>
            <w:r>
              <w:t>ів</w:t>
            </w:r>
            <w:r w:rsidRPr="006E1180">
              <w:t xml:space="preserve"> не передбачен</w:t>
            </w:r>
            <w:r>
              <w:t>о.</w:t>
            </w:r>
          </w:p>
          <w:p w14:paraId="1CD030FB" w14:textId="77777777" w:rsidR="009F6DBB" w:rsidRPr="006E1180" w:rsidRDefault="009F6DBB" w:rsidP="009F6DBB">
            <w:pPr>
              <w:autoSpaceDE w:val="0"/>
              <w:autoSpaceDN w:val="0"/>
              <w:adjustRightInd w:val="0"/>
              <w:ind w:firstLine="567"/>
              <w:jc w:val="both"/>
            </w:pPr>
            <w:r w:rsidRPr="006E1180">
              <w:t xml:space="preserve">Статистична інформація </w:t>
            </w:r>
            <w:r w:rsidRPr="006E1180">
              <w:rPr>
                <w:bCs/>
              </w:rPr>
              <w:t xml:space="preserve">за результатами спостереження </w:t>
            </w:r>
            <w:r w:rsidRPr="006E1180">
              <w:t>оприлюднюється на офіційному вебсайті Держстату в розділ</w:t>
            </w:r>
            <w:r w:rsidR="008E57A1">
              <w:t>і</w:t>
            </w:r>
            <w:r>
              <w:t xml:space="preserve"> </w:t>
            </w:r>
            <w:r w:rsidRPr="006E1180">
              <w:t>"Статистична інформація"/"Економічна статистика"/"</w:t>
            </w:r>
            <w:r w:rsidR="00A96E32">
              <w:t>Інформаційне суспільство</w:t>
            </w:r>
            <w:r w:rsidRPr="006E1180">
              <w:t>".</w:t>
            </w:r>
          </w:p>
        </w:tc>
      </w:tr>
      <w:tr w:rsidR="00755505" w:rsidRPr="004B0BE0" w14:paraId="4B7A7738" w14:textId="77777777" w:rsidTr="004D4624">
        <w:tc>
          <w:tcPr>
            <w:tcW w:w="4962" w:type="dxa"/>
            <w:shd w:val="clear" w:color="auto" w:fill="auto"/>
          </w:tcPr>
          <w:p w14:paraId="16EDE82C" w14:textId="77777777" w:rsidR="00755505" w:rsidRPr="00D17331" w:rsidRDefault="00EE6613" w:rsidP="00F5736F">
            <w:pPr>
              <w:widowControl w:val="0"/>
              <w:autoSpaceDE w:val="0"/>
              <w:autoSpaceDN w:val="0"/>
              <w:adjustRightInd w:val="0"/>
            </w:pPr>
            <w:r w:rsidRPr="002C56AE">
              <w:t xml:space="preserve">S.10.2. </w:t>
            </w:r>
            <w:r w:rsidR="00755505" w:rsidRPr="002C56AE">
              <w:t>Публікації</w:t>
            </w:r>
          </w:p>
        </w:tc>
        <w:tc>
          <w:tcPr>
            <w:tcW w:w="10064" w:type="dxa"/>
            <w:shd w:val="clear" w:color="auto" w:fill="auto"/>
          </w:tcPr>
          <w:p w14:paraId="3FF0A957" w14:textId="77777777" w:rsidR="00F66424" w:rsidRPr="00CB2169" w:rsidRDefault="00F66424" w:rsidP="00F66424">
            <w:pPr>
              <w:widowControl w:val="0"/>
              <w:autoSpaceDE w:val="0"/>
              <w:autoSpaceDN w:val="0"/>
              <w:adjustRightInd w:val="0"/>
              <w:ind w:firstLine="431"/>
              <w:jc w:val="both"/>
            </w:pPr>
            <w:r w:rsidRPr="00CB2169">
              <w:t xml:space="preserve">Статистичними публікаціями, в яких поширюються дані ДСС, є статистичні продукти (статистична інформація, статистичні публікації), що розміщуються на офіційному вебсайті Держстату. </w:t>
            </w:r>
          </w:p>
          <w:p w14:paraId="0E9D41C7" w14:textId="0E607D6E" w:rsidR="00B30A0C" w:rsidRPr="00CB2169" w:rsidRDefault="00B30A0C" w:rsidP="00B30A0C">
            <w:pPr>
              <w:autoSpaceDE w:val="0"/>
              <w:autoSpaceDN w:val="0"/>
              <w:adjustRightInd w:val="0"/>
              <w:ind w:firstLine="567"/>
              <w:jc w:val="both"/>
            </w:pPr>
            <w:r w:rsidRPr="00CB2169">
              <w:t xml:space="preserve">Основним статистичним продуктом є статистична інформація на офіційному </w:t>
            </w:r>
            <w:proofErr w:type="spellStart"/>
            <w:r w:rsidRPr="00CB2169">
              <w:t>вебсайті</w:t>
            </w:r>
            <w:proofErr w:type="spellEnd"/>
            <w:r w:rsidRPr="00CB2169">
              <w:t xml:space="preserve"> Держстату</w:t>
            </w:r>
            <w:r w:rsidR="00772425" w:rsidRPr="00CB2169">
              <w:rPr>
                <w:color w:val="FF0000"/>
              </w:rPr>
              <w:t xml:space="preserve"> </w:t>
            </w:r>
            <w:r w:rsidRPr="00CB2169">
              <w:t>у розділі "Статистична інформація"/"Економічна статистика"/"</w:t>
            </w:r>
            <w:r w:rsidR="00A208A0" w:rsidRPr="00CB2169">
              <w:t>Інформаційне суспільство</w:t>
            </w:r>
            <w:r w:rsidRPr="00CB2169">
              <w:t>":</w:t>
            </w:r>
          </w:p>
          <w:p w14:paraId="41F13A99" w14:textId="77777777" w:rsidR="00A208A0" w:rsidRPr="00CB2169" w:rsidRDefault="00A208A0" w:rsidP="00B30A0C">
            <w:pPr>
              <w:autoSpaceDE w:val="0"/>
              <w:autoSpaceDN w:val="0"/>
              <w:adjustRightInd w:val="0"/>
              <w:ind w:firstLine="567"/>
              <w:jc w:val="both"/>
            </w:pPr>
            <w:r w:rsidRPr="00CB2169">
              <w:t xml:space="preserve">Використання інформаційно-комунікаційних технологій на підприємствах: електронна торгівля, виставлення рахунків-фактур (2018-2023)  </w:t>
            </w:r>
          </w:p>
          <w:p w14:paraId="5E61C81C" w14:textId="77777777" w:rsidR="00B30A0C" w:rsidRPr="00CB2169" w:rsidRDefault="00020A9E" w:rsidP="00B30A0C">
            <w:pPr>
              <w:autoSpaceDE w:val="0"/>
              <w:autoSpaceDN w:val="0"/>
              <w:adjustRightInd w:val="0"/>
              <w:ind w:firstLine="567"/>
              <w:jc w:val="both"/>
              <w:rPr>
                <w:spacing w:val="-2"/>
              </w:rPr>
            </w:pPr>
            <w:hyperlink r:id="rId15" w:history="1">
              <w:r w:rsidR="00A208A0" w:rsidRPr="00CB2169">
                <w:rPr>
                  <w:spacing w:val="-2"/>
                </w:rPr>
                <w:t>https://www.ukrstat.gov.ua/operativ/operativ2021/zv/ikt/vuk_rah_fakt_18-23.xlsx</w:t>
              </w:r>
            </w:hyperlink>
            <w:r w:rsidR="00D1346B" w:rsidRPr="00CB2169">
              <w:rPr>
                <w:spacing w:val="-2"/>
              </w:rPr>
              <w:t>;</w:t>
            </w:r>
          </w:p>
          <w:p w14:paraId="6846D3C7" w14:textId="1BEE4BB5" w:rsidR="00A208A0" w:rsidRPr="00CB2169" w:rsidRDefault="00A208A0" w:rsidP="00B30A0C">
            <w:pPr>
              <w:autoSpaceDE w:val="0"/>
              <w:autoSpaceDN w:val="0"/>
              <w:adjustRightInd w:val="0"/>
              <w:ind w:firstLine="567"/>
              <w:jc w:val="both"/>
            </w:pPr>
            <w:r w:rsidRPr="00CB2169">
              <w:t xml:space="preserve">Використання </w:t>
            </w:r>
            <w:r w:rsidR="00EA734E" w:rsidRPr="00CB2169">
              <w:t>інформаційно-комунікаційних технологій</w:t>
            </w:r>
            <w:r w:rsidRPr="00CB2169">
              <w:t xml:space="preserve"> на підприємствах, використання мережі Інтернет, програмного забезпечення для бізнесу, послуг хмарних обчислень, штучного інтелекту (2018–2024)</w:t>
            </w:r>
          </w:p>
          <w:p w14:paraId="35091411" w14:textId="75A6D3ED" w:rsidR="00C56E88" w:rsidRPr="00CB2169" w:rsidRDefault="00020A9E" w:rsidP="00B30A0C">
            <w:pPr>
              <w:autoSpaceDE w:val="0"/>
              <w:autoSpaceDN w:val="0"/>
              <w:adjustRightInd w:val="0"/>
              <w:ind w:firstLine="567"/>
              <w:jc w:val="both"/>
              <w:rPr>
                <w:spacing w:val="-2"/>
              </w:rPr>
            </w:pPr>
            <w:hyperlink r:id="rId16" w:history="1">
              <w:r w:rsidR="00C56E88" w:rsidRPr="00CB2169">
                <w:rPr>
                  <w:spacing w:val="-2"/>
                </w:rPr>
                <w:t>https://www.ukrstat.gov.ua/operativ/operativ2021/zv/ikt/vikpt_shi.xlsx</w:t>
              </w:r>
            </w:hyperlink>
            <w:r w:rsidR="00C56E88" w:rsidRPr="00CB2169">
              <w:rPr>
                <w:spacing w:val="-2"/>
              </w:rPr>
              <w:t>;</w:t>
            </w:r>
          </w:p>
          <w:p w14:paraId="2BA38AB9" w14:textId="77777777" w:rsidR="00C56E88" w:rsidRPr="00CB2169" w:rsidRDefault="00C56E88" w:rsidP="00B30A0C">
            <w:pPr>
              <w:autoSpaceDE w:val="0"/>
              <w:autoSpaceDN w:val="0"/>
              <w:adjustRightInd w:val="0"/>
              <w:ind w:firstLine="567"/>
              <w:jc w:val="both"/>
            </w:pPr>
            <w:r w:rsidRPr="00CB2169">
              <w:t>Використання інформаційно-комунікаційних технологій на підприємствах: електронна торгівля, аналіз великих даних, фахівці у сфері ІКТ, інциденти безпеки (2018-2022)</w:t>
            </w:r>
          </w:p>
          <w:p w14:paraId="003771EF" w14:textId="21C246F0" w:rsidR="00A208A0" w:rsidRPr="00CB2169" w:rsidRDefault="00C56E88" w:rsidP="00B30A0C">
            <w:pPr>
              <w:autoSpaceDE w:val="0"/>
              <w:autoSpaceDN w:val="0"/>
              <w:adjustRightInd w:val="0"/>
              <w:ind w:firstLine="567"/>
              <w:jc w:val="both"/>
            </w:pPr>
            <w:r w:rsidRPr="00CB2169">
              <w:t>https://www.ukrstat.gov.ua/operativ/operativ2021/zv/ikt/vikpt_torg.xlsx;</w:t>
            </w:r>
            <w:r w:rsidR="00D1346B" w:rsidRPr="00CB2169">
              <w:t xml:space="preserve"> </w:t>
            </w:r>
          </w:p>
          <w:p w14:paraId="6A1A7BDE" w14:textId="39F1B50E" w:rsidR="00D1346B" w:rsidRPr="00CB2169" w:rsidRDefault="00C56E88" w:rsidP="00B30A0C">
            <w:pPr>
              <w:autoSpaceDE w:val="0"/>
              <w:autoSpaceDN w:val="0"/>
              <w:adjustRightInd w:val="0"/>
              <w:ind w:firstLine="567"/>
              <w:jc w:val="both"/>
            </w:pPr>
            <w:r w:rsidRPr="00CB2169">
              <w:t>Використання інформаційно-комунікаційних технологій на підприємствах: використання мережі Інтернет, віддаленого доступу, робототехніки, безпека ІКТ, ІКТ та навколишнє середовище (2018-2023)</w:t>
            </w:r>
          </w:p>
          <w:p w14:paraId="08BBBC8C" w14:textId="408A7F82" w:rsidR="00C56E88" w:rsidRPr="00CB2169" w:rsidRDefault="00C56E88" w:rsidP="00B30A0C">
            <w:pPr>
              <w:autoSpaceDE w:val="0"/>
              <w:autoSpaceDN w:val="0"/>
              <w:adjustRightInd w:val="0"/>
              <w:ind w:firstLine="567"/>
              <w:jc w:val="both"/>
            </w:pPr>
            <w:r w:rsidRPr="00CB2169">
              <w:t>https://www.ukrstat.gov.ua/operativ/operativ2021/zv/ikt/vikpt_int.xlsx</w:t>
            </w:r>
            <w:r w:rsidR="00CB2169" w:rsidRPr="00CB2169">
              <w:t>.</w:t>
            </w:r>
          </w:p>
          <w:p w14:paraId="71E6DF15" w14:textId="77777777" w:rsidR="00CB2169" w:rsidRPr="00CB2169" w:rsidRDefault="00CB2169" w:rsidP="00853DF1">
            <w:pPr>
              <w:autoSpaceDE w:val="0"/>
              <w:autoSpaceDN w:val="0"/>
              <w:adjustRightInd w:val="0"/>
              <w:ind w:firstLine="567"/>
              <w:jc w:val="both"/>
            </w:pPr>
          </w:p>
          <w:p w14:paraId="150EEDA3" w14:textId="1C4A8541" w:rsidR="00853DF1" w:rsidRPr="00CB2169" w:rsidRDefault="00853DF1" w:rsidP="00853DF1">
            <w:pPr>
              <w:autoSpaceDE w:val="0"/>
              <w:autoSpaceDN w:val="0"/>
              <w:adjustRightInd w:val="0"/>
              <w:ind w:firstLine="567"/>
              <w:jc w:val="both"/>
            </w:pPr>
            <w:r w:rsidRPr="00CB2169">
              <w:t>Статистична інформація цього ДСС оприлюднюється у розділі "Статистична інформація"/"Публікації"/"Комплексна статистика":</w:t>
            </w:r>
          </w:p>
          <w:p w14:paraId="78BF3CFC" w14:textId="77777777" w:rsidR="00853DF1" w:rsidRPr="00CB2169" w:rsidRDefault="00853DF1" w:rsidP="00853DF1">
            <w:pPr>
              <w:autoSpaceDE w:val="0"/>
              <w:autoSpaceDN w:val="0"/>
              <w:adjustRightInd w:val="0"/>
              <w:ind w:firstLine="567"/>
              <w:jc w:val="both"/>
            </w:pPr>
            <w:r w:rsidRPr="00CB2169">
              <w:t>статистичний збірник "Статистичний щорічник України"</w:t>
            </w:r>
          </w:p>
          <w:p w14:paraId="45B9B92F" w14:textId="77777777" w:rsidR="00853DF1" w:rsidRPr="00CB2169" w:rsidRDefault="00EA734E" w:rsidP="00C875FC">
            <w:pPr>
              <w:ind w:firstLine="567"/>
              <w:jc w:val="both"/>
            </w:pPr>
            <w:r w:rsidRPr="00CB2169">
              <w:rPr>
                <w:rFonts w:ascii="TimesNewRomanPSMT" w:eastAsiaTheme="minorHAnsi" w:hAnsi="TimesNewRomanPSMT" w:cs="TimesNewRomanPSMT"/>
                <w:lang w:eastAsia="en-US"/>
              </w:rPr>
              <w:t>https://www.ukrstat.gov.ua/druk/publicat/kat_u/2023/zb/11/year_23_u.pdf</w:t>
            </w:r>
            <w:r w:rsidR="00853DF1" w:rsidRPr="00CB2169">
              <w:rPr>
                <w:rFonts w:ascii="TimesNewRomanPSMT" w:eastAsiaTheme="minorHAnsi" w:hAnsi="TimesNewRomanPSMT" w:cs="TimesNewRomanPSMT"/>
                <w:lang w:eastAsia="en-US"/>
              </w:rPr>
              <w:t>.</w:t>
            </w:r>
          </w:p>
          <w:p w14:paraId="01022CB9" w14:textId="77777777" w:rsidR="00814A7D" w:rsidRPr="00CB2169" w:rsidRDefault="00814A7D" w:rsidP="00853DF1">
            <w:pPr>
              <w:widowControl w:val="0"/>
              <w:autoSpaceDE w:val="0"/>
              <w:autoSpaceDN w:val="0"/>
              <w:adjustRightInd w:val="0"/>
              <w:jc w:val="both"/>
            </w:pPr>
          </w:p>
        </w:tc>
      </w:tr>
      <w:tr w:rsidR="00CC0161" w:rsidRPr="004B0BE0" w14:paraId="6F239291" w14:textId="77777777" w:rsidTr="004D4624">
        <w:tc>
          <w:tcPr>
            <w:tcW w:w="4962" w:type="dxa"/>
            <w:shd w:val="clear" w:color="auto" w:fill="auto"/>
          </w:tcPr>
          <w:p w14:paraId="343C7A29" w14:textId="77777777" w:rsidR="00CC0161" w:rsidRPr="001A29B1" w:rsidRDefault="00CC0161" w:rsidP="00CC0161">
            <w:pPr>
              <w:widowControl w:val="0"/>
              <w:autoSpaceDE w:val="0"/>
              <w:autoSpaceDN w:val="0"/>
              <w:adjustRightInd w:val="0"/>
              <w:rPr>
                <w:highlight w:val="yellow"/>
              </w:rPr>
            </w:pPr>
            <w:r w:rsidRPr="002C56AE">
              <w:lastRenderedPageBreak/>
              <w:t xml:space="preserve">S.10.3. База даних онлайн </w:t>
            </w:r>
          </w:p>
        </w:tc>
        <w:tc>
          <w:tcPr>
            <w:tcW w:w="10064" w:type="dxa"/>
            <w:shd w:val="clear" w:color="auto" w:fill="auto"/>
          </w:tcPr>
          <w:p w14:paraId="0F273B88" w14:textId="77777777" w:rsidR="00CC0161" w:rsidRPr="006E1180" w:rsidRDefault="00CC0161" w:rsidP="00CC0161">
            <w:pPr>
              <w:ind w:firstLine="567"/>
              <w:jc w:val="both"/>
            </w:pPr>
            <w:r w:rsidRPr="006E1180">
              <w:t xml:space="preserve">Результати цього ДСС не формуються в онлайн-базі статистичних даних через її відсутність, а оприлюднюються на офіційному вебсайті Держстату в розділі "Статистична інформація". </w:t>
            </w:r>
          </w:p>
        </w:tc>
      </w:tr>
      <w:tr w:rsidR="00CC0161" w:rsidRPr="004B0BE0" w14:paraId="12A08680" w14:textId="77777777" w:rsidTr="004D4624">
        <w:tc>
          <w:tcPr>
            <w:tcW w:w="4962" w:type="dxa"/>
            <w:shd w:val="clear" w:color="auto" w:fill="auto"/>
          </w:tcPr>
          <w:p w14:paraId="42BAAD6D" w14:textId="77777777" w:rsidR="00CC0161" w:rsidRPr="002C56AE" w:rsidRDefault="00CC0161" w:rsidP="00CC0161">
            <w:pPr>
              <w:widowControl w:val="0"/>
              <w:autoSpaceDE w:val="0"/>
              <w:autoSpaceDN w:val="0"/>
              <w:adjustRightInd w:val="0"/>
            </w:pPr>
            <w:r w:rsidRPr="002C56AE">
              <w:t xml:space="preserve">S.10.3.1. Таблиці даних ‒ консультації (AC1) </w:t>
            </w:r>
          </w:p>
        </w:tc>
        <w:tc>
          <w:tcPr>
            <w:tcW w:w="10064" w:type="dxa"/>
            <w:shd w:val="clear" w:color="auto" w:fill="auto"/>
          </w:tcPr>
          <w:p w14:paraId="0E9C060B" w14:textId="77777777" w:rsidR="00CC0161" w:rsidRPr="006E1180" w:rsidRDefault="00CC0161" w:rsidP="00CC0161">
            <w:pPr>
              <w:ind w:firstLine="567"/>
              <w:jc w:val="both"/>
            </w:pPr>
            <w:r w:rsidRPr="006E1180">
              <w:t>Не розраховується через відсутність онлайн-бази статистичних даних.</w:t>
            </w:r>
          </w:p>
        </w:tc>
      </w:tr>
      <w:tr w:rsidR="00CC0161" w:rsidRPr="004B0BE0" w14:paraId="47015654" w14:textId="77777777" w:rsidTr="004D4624">
        <w:tc>
          <w:tcPr>
            <w:tcW w:w="4962" w:type="dxa"/>
            <w:shd w:val="clear" w:color="auto" w:fill="auto"/>
          </w:tcPr>
          <w:p w14:paraId="3354A050" w14:textId="77777777" w:rsidR="00CC0161" w:rsidRPr="002C56AE" w:rsidRDefault="00CC0161" w:rsidP="00CC0161">
            <w:pPr>
              <w:widowControl w:val="0"/>
              <w:autoSpaceDE w:val="0"/>
              <w:autoSpaceDN w:val="0"/>
              <w:adjustRightInd w:val="0"/>
            </w:pPr>
            <w:r w:rsidRPr="002C56AE">
              <w:t xml:space="preserve">S.10.4. Доступ до </w:t>
            </w:r>
            <w:proofErr w:type="spellStart"/>
            <w:r w:rsidRPr="002C56AE">
              <w:t>мікроданих</w:t>
            </w:r>
            <w:proofErr w:type="spellEnd"/>
          </w:p>
        </w:tc>
        <w:tc>
          <w:tcPr>
            <w:tcW w:w="10064" w:type="dxa"/>
            <w:shd w:val="clear" w:color="auto" w:fill="auto"/>
          </w:tcPr>
          <w:p w14:paraId="5096DF4C" w14:textId="77777777" w:rsidR="00CC0161" w:rsidRPr="006E1180" w:rsidRDefault="00CC0161" w:rsidP="00CC0161">
            <w:pPr>
              <w:autoSpaceDE w:val="0"/>
              <w:autoSpaceDN w:val="0"/>
              <w:adjustRightInd w:val="0"/>
              <w:ind w:firstLine="567"/>
              <w:jc w:val="both"/>
            </w:pPr>
            <w:proofErr w:type="spellStart"/>
            <w:r w:rsidRPr="006E1180">
              <w:t>Мікродані</w:t>
            </w:r>
            <w:proofErr w:type="spellEnd"/>
            <w:r w:rsidRPr="006E1180">
              <w:t xml:space="preserve"> за цим ДСС не форму</w:t>
            </w:r>
            <w:r>
              <w:t>ються</w:t>
            </w:r>
            <w:r w:rsidRPr="006E1180">
              <w:t>.</w:t>
            </w:r>
          </w:p>
        </w:tc>
      </w:tr>
      <w:tr w:rsidR="00CC0161" w:rsidRPr="004B0BE0" w14:paraId="7961D10D" w14:textId="77777777" w:rsidTr="004D4624">
        <w:tc>
          <w:tcPr>
            <w:tcW w:w="4962" w:type="dxa"/>
            <w:shd w:val="clear" w:color="auto" w:fill="auto"/>
          </w:tcPr>
          <w:p w14:paraId="1959A7B0" w14:textId="77777777" w:rsidR="00CC0161" w:rsidRPr="002C56AE" w:rsidRDefault="00CC0161" w:rsidP="00CC0161">
            <w:pPr>
              <w:widowControl w:val="0"/>
              <w:autoSpaceDE w:val="0"/>
              <w:autoSpaceDN w:val="0"/>
              <w:adjustRightInd w:val="0"/>
            </w:pPr>
            <w:r w:rsidRPr="002C56AE">
              <w:t>S.10.5. Інше</w:t>
            </w:r>
          </w:p>
        </w:tc>
        <w:tc>
          <w:tcPr>
            <w:tcW w:w="10064" w:type="dxa"/>
            <w:shd w:val="clear" w:color="auto" w:fill="auto"/>
          </w:tcPr>
          <w:p w14:paraId="1F82D63E" w14:textId="77777777" w:rsidR="00CC0161" w:rsidRPr="006E1180" w:rsidRDefault="00C1577E" w:rsidP="00C1577E">
            <w:pPr>
              <w:widowControl w:val="0"/>
              <w:ind w:firstLine="318"/>
              <w:jc w:val="both"/>
              <w:rPr>
                <w:sz w:val="24"/>
              </w:rPr>
            </w:pPr>
            <w:r>
              <w:rPr>
                <w:color w:val="000000"/>
              </w:rPr>
              <w:t>Статистична інформація за результатами проведення цього ДСС надається за запитами користувачів статистичної інформації в порядку та на умовах, визначених чинним законодавством</w:t>
            </w:r>
            <w:r>
              <w:t>.</w:t>
            </w:r>
          </w:p>
        </w:tc>
      </w:tr>
      <w:tr w:rsidR="00CC0161" w:rsidRPr="004B0BE0" w14:paraId="22BCD073" w14:textId="77777777" w:rsidTr="004D4624">
        <w:tc>
          <w:tcPr>
            <w:tcW w:w="4962" w:type="dxa"/>
            <w:shd w:val="clear" w:color="auto" w:fill="auto"/>
          </w:tcPr>
          <w:p w14:paraId="389DD955" w14:textId="77777777" w:rsidR="00CC0161" w:rsidRPr="002C56AE" w:rsidRDefault="00CC0161" w:rsidP="00CC0161">
            <w:pPr>
              <w:widowControl w:val="0"/>
              <w:autoSpaceDE w:val="0"/>
              <w:autoSpaceDN w:val="0"/>
              <w:adjustRightInd w:val="0"/>
            </w:pPr>
            <w:r w:rsidRPr="002C56AE">
              <w:t>S.10.5.1. Кількість консультацій щодо метаданих (AC2)</w:t>
            </w:r>
            <w:r w:rsidRPr="002C56AE">
              <w:rPr>
                <w:b/>
                <w:color w:val="FF0000"/>
              </w:rPr>
              <w:t xml:space="preserve"> </w:t>
            </w:r>
          </w:p>
        </w:tc>
        <w:tc>
          <w:tcPr>
            <w:tcW w:w="10064" w:type="dxa"/>
            <w:shd w:val="clear" w:color="auto" w:fill="auto"/>
          </w:tcPr>
          <w:p w14:paraId="1AA7643A" w14:textId="77777777" w:rsidR="00CC0161" w:rsidRPr="00D17331" w:rsidRDefault="00CC0161" w:rsidP="00CC0161">
            <w:pPr>
              <w:ind w:firstLine="567"/>
              <w:jc w:val="both"/>
            </w:pPr>
            <w:r w:rsidRPr="00D17331">
              <w:t>Не розраховується через відсутність онлайн-бази статистичних даних.</w:t>
            </w:r>
          </w:p>
        </w:tc>
      </w:tr>
      <w:tr w:rsidR="00755505" w:rsidRPr="004B0BE0" w14:paraId="2AE6FF5D" w14:textId="77777777" w:rsidTr="004D4624">
        <w:tc>
          <w:tcPr>
            <w:tcW w:w="4962" w:type="dxa"/>
            <w:shd w:val="clear" w:color="auto" w:fill="auto"/>
          </w:tcPr>
          <w:p w14:paraId="40959B47" w14:textId="77777777" w:rsidR="00755505" w:rsidRPr="002C56AE" w:rsidRDefault="00EE6613" w:rsidP="00F5736F">
            <w:pPr>
              <w:widowControl w:val="0"/>
              <w:autoSpaceDE w:val="0"/>
              <w:autoSpaceDN w:val="0"/>
              <w:adjustRightInd w:val="0"/>
            </w:pPr>
            <w:r w:rsidRPr="002C56AE">
              <w:t xml:space="preserve">S.10.6. </w:t>
            </w:r>
            <w:r w:rsidR="00755505" w:rsidRPr="002C56AE">
              <w:t>Документація з методології</w:t>
            </w:r>
          </w:p>
        </w:tc>
        <w:tc>
          <w:tcPr>
            <w:tcW w:w="10064" w:type="dxa"/>
            <w:shd w:val="clear" w:color="auto" w:fill="auto"/>
          </w:tcPr>
          <w:p w14:paraId="4672C1EB" w14:textId="6FDDEB59" w:rsidR="00D4031F" w:rsidRPr="00B751B5" w:rsidRDefault="00F011B5" w:rsidP="009A71FA">
            <w:pPr>
              <w:widowControl w:val="0"/>
              <w:autoSpaceDE w:val="0"/>
              <w:autoSpaceDN w:val="0"/>
              <w:adjustRightInd w:val="0"/>
              <w:ind w:firstLine="431"/>
              <w:jc w:val="both"/>
            </w:pPr>
            <w:r w:rsidRPr="00B751B5">
              <w:t>Методологічн</w:t>
            </w:r>
            <w:r w:rsidR="001854C8" w:rsidRPr="00B751B5">
              <w:t>і</w:t>
            </w:r>
            <w:r w:rsidRPr="00B751B5">
              <w:t xml:space="preserve"> положення державного статистичного спостереження  </w:t>
            </w:r>
            <w:r w:rsidR="00522919" w:rsidRPr="00B751B5">
              <w:t xml:space="preserve">щодо </w:t>
            </w:r>
            <w:r w:rsidR="00C1577E" w:rsidRPr="00B751B5">
              <w:t>використання інформаційно-комунікаційних технологій на під</w:t>
            </w:r>
            <w:r w:rsidR="00F16BE8" w:rsidRPr="00B751B5">
              <w:t>приємств</w:t>
            </w:r>
            <w:r w:rsidR="00C1577E" w:rsidRPr="00B751B5">
              <w:t>ах</w:t>
            </w:r>
            <w:r w:rsidRPr="00B751B5">
              <w:t>, затверджен</w:t>
            </w:r>
            <w:r w:rsidR="000C07C3" w:rsidRPr="00B751B5">
              <w:t>і</w:t>
            </w:r>
            <w:r w:rsidR="00B41996" w:rsidRPr="00B751B5">
              <w:t xml:space="preserve"> </w:t>
            </w:r>
            <w:r w:rsidR="00B34D3C" w:rsidRPr="00B751B5">
              <w:t xml:space="preserve">наказом Держстату від </w:t>
            </w:r>
            <w:r w:rsidR="00C1577E" w:rsidRPr="00B751B5">
              <w:t>02</w:t>
            </w:r>
            <w:r w:rsidR="00B34D3C" w:rsidRPr="00B751B5">
              <w:t>.1</w:t>
            </w:r>
            <w:r w:rsidR="00C1577E" w:rsidRPr="00B751B5">
              <w:t>0</w:t>
            </w:r>
            <w:r w:rsidR="00B34D3C" w:rsidRPr="00B751B5">
              <w:t>.202</w:t>
            </w:r>
            <w:r w:rsidR="00C1577E" w:rsidRPr="00B751B5">
              <w:t>3</w:t>
            </w:r>
            <w:r w:rsidRPr="00B751B5">
              <w:t xml:space="preserve"> №</w:t>
            </w:r>
            <w:r w:rsidR="00C1577E" w:rsidRPr="00B751B5">
              <w:t> 27</w:t>
            </w:r>
            <w:r w:rsidR="00B34D3C" w:rsidRPr="00B751B5">
              <w:t>8</w:t>
            </w:r>
            <w:r w:rsidR="006332BF" w:rsidRPr="00B751B5">
              <w:t xml:space="preserve"> (Методологічні положення, статистична методологія)</w:t>
            </w:r>
          </w:p>
          <w:p w14:paraId="3B862705" w14:textId="77777777" w:rsidR="00C1577E" w:rsidRPr="00B751B5" w:rsidRDefault="00C1577E" w:rsidP="009A71FA">
            <w:pPr>
              <w:widowControl w:val="0"/>
              <w:autoSpaceDE w:val="0"/>
              <w:autoSpaceDN w:val="0"/>
              <w:adjustRightInd w:val="0"/>
              <w:ind w:firstLine="431"/>
              <w:jc w:val="both"/>
            </w:pPr>
            <w:r w:rsidRPr="00B751B5">
              <w:t>https://www.ukrstat.gov.ua/norm_doc/2023/278/278.pdf</w:t>
            </w:r>
            <w:r w:rsidR="003D76E3" w:rsidRPr="00B751B5">
              <w:t>.</w:t>
            </w:r>
          </w:p>
          <w:p w14:paraId="2493ABB5" w14:textId="4A8115EA" w:rsidR="008B7247" w:rsidRPr="00B751B5" w:rsidRDefault="008E449A" w:rsidP="009A71FA">
            <w:pPr>
              <w:widowControl w:val="0"/>
              <w:autoSpaceDE w:val="0"/>
              <w:autoSpaceDN w:val="0"/>
              <w:adjustRightInd w:val="0"/>
              <w:ind w:firstLine="431"/>
              <w:jc w:val="both"/>
            </w:pPr>
            <w:r w:rsidRPr="00B751B5">
              <w:t xml:space="preserve">Методика формування вибіркової сукупності для проведення </w:t>
            </w:r>
            <w:r w:rsidR="00C1577E" w:rsidRPr="00B751B5">
              <w:t xml:space="preserve">обстеження щодо використання інформаційно-комунікаційних технологій на підприємствах </w:t>
            </w:r>
            <w:r w:rsidRPr="00B751B5">
              <w:t xml:space="preserve">та поширення його результатів на генеральну сукупність, затверджена наказом Держстату від </w:t>
            </w:r>
            <w:r w:rsidR="00C1577E" w:rsidRPr="00B751B5">
              <w:t>30</w:t>
            </w:r>
            <w:r w:rsidRPr="00B751B5">
              <w:t>.12.20</w:t>
            </w:r>
            <w:r w:rsidR="00C1577E" w:rsidRPr="00B751B5">
              <w:t>19</w:t>
            </w:r>
            <w:r w:rsidRPr="00B751B5">
              <w:t xml:space="preserve"> № 4</w:t>
            </w:r>
            <w:r w:rsidR="00C1577E" w:rsidRPr="00B751B5">
              <w:t>40</w:t>
            </w:r>
            <w:r w:rsidR="006332BF" w:rsidRPr="00B751B5">
              <w:t xml:space="preserve"> (Методика)</w:t>
            </w:r>
          </w:p>
          <w:p w14:paraId="502EFDC5" w14:textId="77777777" w:rsidR="008B7247" w:rsidRPr="00B751B5" w:rsidRDefault="00C1577E" w:rsidP="009A71FA">
            <w:pPr>
              <w:widowControl w:val="0"/>
              <w:autoSpaceDE w:val="0"/>
              <w:autoSpaceDN w:val="0"/>
              <w:adjustRightInd w:val="0"/>
              <w:ind w:firstLine="431"/>
              <w:jc w:val="both"/>
              <w:rPr>
                <w:spacing w:val="-2"/>
              </w:rPr>
            </w:pPr>
            <w:r w:rsidRPr="00B751B5">
              <w:rPr>
                <w:spacing w:val="-2"/>
              </w:rPr>
              <w:t>https://www.ukrstat.gov.ua/norm_doc/2019/440/440.pdf.</w:t>
            </w:r>
          </w:p>
          <w:p w14:paraId="35CA3F31" w14:textId="77777777" w:rsidR="00122BDD" w:rsidRPr="00B751B5" w:rsidRDefault="00122BDD" w:rsidP="00C1577E">
            <w:pPr>
              <w:widowControl w:val="0"/>
              <w:autoSpaceDE w:val="0"/>
              <w:autoSpaceDN w:val="0"/>
              <w:adjustRightInd w:val="0"/>
              <w:ind w:firstLine="431"/>
              <w:jc w:val="both"/>
              <w:rPr>
                <w:sz w:val="26"/>
                <w:szCs w:val="26"/>
              </w:rPr>
            </w:pPr>
          </w:p>
        </w:tc>
      </w:tr>
      <w:tr w:rsidR="00755505" w:rsidRPr="004B0BE0" w14:paraId="2D2473F7" w14:textId="77777777" w:rsidTr="004D4624">
        <w:tc>
          <w:tcPr>
            <w:tcW w:w="4962" w:type="dxa"/>
            <w:shd w:val="clear" w:color="auto" w:fill="auto"/>
          </w:tcPr>
          <w:p w14:paraId="7ADF4DFA" w14:textId="77777777" w:rsidR="00755505" w:rsidRPr="005839D9" w:rsidRDefault="00EE6613" w:rsidP="00F5736F">
            <w:pPr>
              <w:widowControl w:val="0"/>
              <w:autoSpaceDE w:val="0"/>
              <w:autoSpaceDN w:val="0"/>
              <w:adjustRightInd w:val="0"/>
              <w:rPr>
                <w:highlight w:val="cyan"/>
              </w:rPr>
            </w:pPr>
            <w:r w:rsidRPr="002C56AE">
              <w:lastRenderedPageBreak/>
              <w:t xml:space="preserve">S.10.6.1. </w:t>
            </w:r>
            <w:r w:rsidR="00755505" w:rsidRPr="002C56AE">
              <w:t>Рівень повноти метаданих (AC3)</w:t>
            </w:r>
          </w:p>
        </w:tc>
        <w:tc>
          <w:tcPr>
            <w:tcW w:w="10064" w:type="dxa"/>
            <w:shd w:val="clear" w:color="auto" w:fill="auto"/>
          </w:tcPr>
          <w:p w14:paraId="63BF5CB0" w14:textId="61536A3B" w:rsidR="00755505" w:rsidRPr="002B3139" w:rsidRDefault="00755505" w:rsidP="009A71FA">
            <w:pPr>
              <w:ind w:firstLine="431"/>
              <w:jc w:val="both"/>
            </w:pPr>
            <w:r w:rsidRPr="002B3139">
              <w:t xml:space="preserve">1. Рівень повноти представлення метаданих щодо оприлюднення інформації становить </w:t>
            </w:r>
            <w:r w:rsidR="009D39E6" w:rsidRPr="002B3139">
              <w:t>94</w:t>
            </w:r>
            <w:r w:rsidRPr="002B3139">
              <w:t xml:space="preserve">%: </w:t>
            </w:r>
          </w:p>
          <w:p w14:paraId="3F53C94B" w14:textId="77777777" w:rsidR="00755505" w:rsidRPr="002B3139" w:rsidRDefault="00755505" w:rsidP="00CA4938">
            <w:pPr>
              <w:ind w:firstLine="431"/>
              <w:jc w:val="both"/>
            </w:pPr>
            <w:r w:rsidRPr="002B3139">
              <w:t xml:space="preserve">AC3 = </w:t>
            </w:r>
            <w:r w:rsidR="002B7CEC" w:rsidRPr="002B3139">
              <w:t>1</w:t>
            </w:r>
            <w:r w:rsidR="001C6511" w:rsidRPr="002B3139">
              <w:t>7</w:t>
            </w:r>
            <w:r w:rsidR="00CA4938" w:rsidRPr="002B3139">
              <w:t>/</w:t>
            </w:r>
            <w:r w:rsidR="002B7CEC" w:rsidRPr="002B3139">
              <w:t>1</w:t>
            </w:r>
            <w:r w:rsidR="00FE4C18" w:rsidRPr="002B3139">
              <w:t>8</w:t>
            </w:r>
            <w:r w:rsidRPr="002B3139">
              <w:t>=</w:t>
            </w:r>
            <w:r w:rsidR="009D39E6" w:rsidRPr="002B3139">
              <w:t>0</w:t>
            </w:r>
            <w:r w:rsidR="002B7CEC" w:rsidRPr="002B3139">
              <w:t>,</w:t>
            </w:r>
            <w:r w:rsidR="009D39E6" w:rsidRPr="002B3139">
              <w:t>94</w:t>
            </w:r>
            <w:r w:rsidRPr="002B3139">
              <w:t>.</w:t>
            </w:r>
            <w:r w:rsidRPr="002B3139">
              <w:rPr>
                <w:strike/>
              </w:rPr>
              <w:t xml:space="preserve"> </w:t>
            </w:r>
          </w:p>
          <w:p w14:paraId="0C5E17AB" w14:textId="77777777" w:rsidR="00755505" w:rsidRPr="002B3139" w:rsidRDefault="008C1550" w:rsidP="009A71FA">
            <w:pPr>
              <w:ind w:firstLine="431"/>
              <w:jc w:val="both"/>
            </w:pPr>
            <w:r w:rsidRPr="002B3139">
              <w:t>2. Рівень</w:t>
            </w:r>
            <w:r w:rsidR="00755505" w:rsidRPr="002B3139">
              <w:t xml:space="preserve"> повноти представлення метаданих щодо обробки становить </w:t>
            </w:r>
            <w:r w:rsidR="009D39E6" w:rsidRPr="002B3139">
              <w:t>87</w:t>
            </w:r>
            <w:r w:rsidR="00755505" w:rsidRPr="002B3139">
              <w:t xml:space="preserve">%: </w:t>
            </w:r>
          </w:p>
          <w:p w14:paraId="10BEB14C" w14:textId="77777777" w:rsidR="00755505" w:rsidRPr="002B3139" w:rsidRDefault="00755505" w:rsidP="009A71FA">
            <w:pPr>
              <w:ind w:firstLine="431"/>
              <w:jc w:val="both"/>
            </w:pPr>
            <w:r w:rsidRPr="002B3139">
              <w:t xml:space="preserve">AC3 = </w:t>
            </w:r>
            <w:r w:rsidR="00FE4C18" w:rsidRPr="002B3139">
              <w:t>1</w:t>
            </w:r>
            <w:r w:rsidR="009D39E6" w:rsidRPr="002B3139">
              <w:t>3</w:t>
            </w:r>
            <w:r w:rsidR="00FE4C18" w:rsidRPr="002B3139">
              <w:t>/15</w:t>
            </w:r>
            <w:r w:rsidRPr="002B3139">
              <w:t xml:space="preserve"> =  0,</w:t>
            </w:r>
            <w:r w:rsidR="009D39E6" w:rsidRPr="002B3139">
              <w:t>87</w:t>
            </w:r>
            <w:r w:rsidRPr="002B3139">
              <w:t xml:space="preserve">. </w:t>
            </w:r>
          </w:p>
          <w:p w14:paraId="7EA47098" w14:textId="77777777" w:rsidR="00755505" w:rsidRPr="002B3139" w:rsidRDefault="00755505" w:rsidP="009A71FA">
            <w:pPr>
              <w:ind w:firstLine="431"/>
              <w:jc w:val="both"/>
            </w:pPr>
            <w:r w:rsidRPr="002B3139">
              <w:t>3</w:t>
            </w:r>
            <w:r w:rsidR="008C1550" w:rsidRPr="002B3139">
              <w:t xml:space="preserve">. Рівень </w:t>
            </w:r>
            <w:r w:rsidRPr="002B3139">
              <w:t xml:space="preserve">повноти представлення метаданих щодо якості становить </w:t>
            </w:r>
            <w:r w:rsidR="00FE4C18" w:rsidRPr="002B3139">
              <w:t>8</w:t>
            </w:r>
            <w:r w:rsidR="002B3139" w:rsidRPr="002B3139">
              <w:t>4</w:t>
            </w:r>
            <w:r w:rsidRPr="002B3139">
              <w:t>%:</w:t>
            </w:r>
          </w:p>
          <w:p w14:paraId="05807C12" w14:textId="77777777" w:rsidR="00755505" w:rsidRPr="002B3139" w:rsidRDefault="00755505" w:rsidP="009E1174">
            <w:pPr>
              <w:ind w:firstLine="431"/>
              <w:jc w:val="both"/>
              <w:rPr>
                <w:highlight w:val="cyan"/>
              </w:rPr>
            </w:pPr>
            <w:r w:rsidRPr="002B3139">
              <w:t xml:space="preserve">AC3 = </w:t>
            </w:r>
            <w:r w:rsidR="00FE4C18" w:rsidRPr="002B3139">
              <w:t>36/4</w:t>
            </w:r>
            <w:r w:rsidR="002B3139" w:rsidRPr="002B3139">
              <w:t>3</w:t>
            </w:r>
            <w:r w:rsidRPr="002B3139">
              <w:t>= 0,</w:t>
            </w:r>
            <w:r w:rsidR="00FE4C18" w:rsidRPr="002B3139">
              <w:t>8</w:t>
            </w:r>
            <w:r w:rsidR="002B3139" w:rsidRPr="002B3139">
              <w:t>4</w:t>
            </w:r>
            <w:r w:rsidRPr="002B3139">
              <w:t xml:space="preserve">. </w:t>
            </w:r>
          </w:p>
        </w:tc>
      </w:tr>
      <w:tr w:rsidR="00CC0161" w:rsidRPr="004B0BE0" w14:paraId="73CADF8E" w14:textId="77777777" w:rsidTr="004D4624">
        <w:tc>
          <w:tcPr>
            <w:tcW w:w="4962" w:type="dxa"/>
            <w:shd w:val="clear" w:color="auto" w:fill="auto"/>
          </w:tcPr>
          <w:p w14:paraId="6A8191C3" w14:textId="77777777" w:rsidR="00CC0161" w:rsidRPr="00D17331" w:rsidRDefault="00CC0161" w:rsidP="00CC0161">
            <w:pPr>
              <w:widowControl w:val="0"/>
              <w:autoSpaceDE w:val="0"/>
              <w:autoSpaceDN w:val="0"/>
              <w:adjustRightInd w:val="0"/>
            </w:pPr>
            <w:r w:rsidRPr="002C56AE">
              <w:t>S.10.7. Документація з якості</w:t>
            </w:r>
          </w:p>
        </w:tc>
        <w:tc>
          <w:tcPr>
            <w:tcW w:w="10064" w:type="dxa"/>
            <w:shd w:val="clear" w:color="auto" w:fill="auto"/>
          </w:tcPr>
          <w:p w14:paraId="07C1C72D" w14:textId="6A8D14E8" w:rsidR="00CC0161" w:rsidRPr="00D17331" w:rsidRDefault="00CC0161" w:rsidP="00CC0161">
            <w:pPr>
              <w:ind w:firstLine="567"/>
              <w:jc w:val="both"/>
              <w:rPr>
                <w:color w:val="000000" w:themeColor="text1"/>
              </w:rPr>
            </w:pPr>
            <w:r w:rsidRPr="00D17331">
              <w:rPr>
                <w:color w:val="000000" w:themeColor="text1"/>
              </w:rP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t>
            </w:r>
            <w:hyperlink r:id="rId17" w:history="1">
              <w:r w:rsidRPr="00D17331">
                <w:rPr>
                  <w:rStyle w:val="a3"/>
                  <w:color w:val="000000" w:themeColor="text1"/>
                  <w:u w:val="none"/>
                </w:rPr>
                <w:t>www.ukrstat.gov.ua</w:t>
              </w:r>
            </w:hyperlink>
            <w:r w:rsidRPr="00D17331">
              <w:rPr>
                <w:color w:val="000000" w:themeColor="text1"/>
              </w:rPr>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w:t>
            </w:r>
            <w:r w:rsidR="00673D8D">
              <w:rPr>
                <w:color w:val="000000" w:themeColor="text1"/>
              </w:rPr>
              <w:t> </w:t>
            </w:r>
            <w:r w:rsidRPr="00D17331">
              <w:rPr>
                <w:color w:val="000000" w:themeColor="text1"/>
              </w:rPr>
              <w:t>‒ Єдиної інтегрованої структури статистичних метаданих (SIMS), затвердженого наказом Державної служби статистики України 28 грудня 2022 року № 414, зареєстрован</w:t>
            </w:r>
            <w:r w:rsidR="003D76E3">
              <w:rPr>
                <w:color w:val="000000" w:themeColor="text1"/>
              </w:rPr>
              <w:t>им</w:t>
            </w:r>
            <w:r w:rsidRPr="00D17331">
              <w:rPr>
                <w:color w:val="000000" w:themeColor="text1"/>
              </w:rPr>
              <w:t xml:space="preserve"> в Міністерстві юстиції України 13 січня 2023 року №</w:t>
            </w:r>
            <w:r w:rsidR="003E4CE7">
              <w:rPr>
                <w:color w:val="000000" w:themeColor="text1"/>
              </w:rPr>
              <w:t> </w:t>
            </w:r>
            <w:r w:rsidRPr="00D17331">
              <w:rPr>
                <w:color w:val="000000" w:themeColor="text1"/>
              </w:rPr>
              <w:t>74/39130.</w:t>
            </w:r>
          </w:p>
          <w:p w14:paraId="3002BAF4" w14:textId="77777777" w:rsidR="00CC0161" w:rsidRPr="00D17331" w:rsidRDefault="00CC0161" w:rsidP="00CC0161">
            <w:pPr>
              <w:ind w:firstLine="567"/>
              <w:jc w:val="both"/>
              <w:rPr>
                <w:color w:val="000000" w:themeColor="text1"/>
              </w:rPr>
            </w:pPr>
            <w:r w:rsidRPr="00D17331">
              <w:rPr>
                <w:color w:val="000000" w:themeColor="text1"/>
              </w:rPr>
              <w:t>За цим спостереженням складалися стандартні звіти з якості у</w:t>
            </w:r>
            <w:r>
              <w:rPr>
                <w:color w:val="000000" w:themeColor="text1"/>
              </w:rPr>
              <w:t xml:space="preserve"> 201</w:t>
            </w:r>
            <w:r w:rsidR="003E4CE7">
              <w:rPr>
                <w:color w:val="000000" w:themeColor="text1"/>
              </w:rPr>
              <w:t>6, 2020</w:t>
            </w:r>
            <w:r>
              <w:rPr>
                <w:color w:val="000000" w:themeColor="text1"/>
              </w:rPr>
              <w:t xml:space="preserve"> та</w:t>
            </w:r>
            <w:r w:rsidRPr="00D17331">
              <w:rPr>
                <w:color w:val="000000" w:themeColor="text1"/>
              </w:rPr>
              <w:t xml:space="preserve"> 202</w:t>
            </w:r>
            <w:r w:rsidR="003E4CE7">
              <w:rPr>
                <w:color w:val="000000" w:themeColor="text1"/>
              </w:rPr>
              <w:t>2</w:t>
            </w:r>
            <w:r w:rsidRPr="00D17331">
              <w:rPr>
                <w:color w:val="000000" w:themeColor="text1"/>
              </w:rPr>
              <w:t xml:space="preserve"> роках, які розміщені на офіційному вебсайті Держстату</w:t>
            </w:r>
            <w:r>
              <w:rPr>
                <w:color w:val="000000" w:themeColor="text1"/>
              </w:rPr>
              <w:t xml:space="preserve"> </w:t>
            </w:r>
            <w:r w:rsidRPr="00D17331">
              <w:rPr>
                <w:color w:val="000000" w:themeColor="text1"/>
              </w:rPr>
              <w:t>у розділі "Діяльність"/"Статистичні спостереження"/"Звіти з</w:t>
            </w:r>
            <w:r>
              <w:rPr>
                <w:color w:val="000000" w:themeColor="text1"/>
              </w:rPr>
              <w:t xml:space="preserve"> якості"/"</w:t>
            </w:r>
            <w:r w:rsidR="003E4CE7">
              <w:rPr>
                <w:color w:val="000000" w:themeColor="text1"/>
              </w:rPr>
              <w:t>Інформаційне суспільство</w:t>
            </w:r>
            <w:r w:rsidRPr="00D17331">
              <w:rPr>
                <w:color w:val="000000" w:themeColor="text1"/>
              </w:rPr>
              <w:t>".</w:t>
            </w:r>
          </w:p>
        </w:tc>
      </w:tr>
      <w:tr w:rsidR="00755505" w:rsidRPr="004B0BE0" w14:paraId="1D34EEA8" w14:textId="77777777" w:rsidTr="004D4624">
        <w:tc>
          <w:tcPr>
            <w:tcW w:w="15026" w:type="dxa"/>
            <w:gridSpan w:val="2"/>
            <w:shd w:val="clear" w:color="auto" w:fill="auto"/>
          </w:tcPr>
          <w:p w14:paraId="48EF3E46" w14:textId="77777777" w:rsidR="00755505" w:rsidRPr="002C56AE" w:rsidRDefault="00EE6613" w:rsidP="00653654">
            <w:pPr>
              <w:widowControl w:val="0"/>
              <w:autoSpaceDE w:val="0"/>
              <w:autoSpaceDN w:val="0"/>
              <w:adjustRightInd w:val="0"/>
              <w:rPr>
                <w:color w:val="000000" w:themeColor="text1"/>
              </w:rPr>
            </w:pPr>
            <w:r w:rsidRPr="002C56AE">
              <w:rPr>
                <w:color w:val="000000" w:themeColor="text1"/>
              </w:rPr>
              <w:t xml:space="preserve">S.11. </w:t>
            </w:r>
            <w:r w:rsidR="00755505" w:rsidRPr="002C56AE">
              <w:rPr>
                <w:color w:val="000000" w:themeColor="text1"/>
              </w:rPr>
              <w:t>Управління якістю</w:t>
            </w:r>
            <w:r w:rsidR="005627A1" w:rsidRPr="002C56AE">
              <w:rPr>
                <w:color w:val="000000" w:themeColor="text1"/>
              </w:rPr>
              <w:t xml:space="preserve"> </w:t>
            </w:r>
          </w:p>
        </w:tc>
      </w:tr>
      <w:tr w:rsidR="00653654" w:rsidRPr="004B0BE0" w14:paraId="0266E4A4" w14:textId="77777777" w:rsidTr="004D4624">
        <w:tc>
          <w:tcPr>
            <w:tcW w:w="4962" w:type="dxa"/>
            <w:shd w:val="clear" w:color="auto" w:fill="auto"/>
          </w:tcPr>
          <w:p w14:paraId="12B453BD" w14:textId="77777777" w:rsidR="00653654" w:rsidRPr="002C56AE" w:rsidRDefault="00653654" w:rsidP="00653654">
            <w:pPr>
              <w:widowControl w:val="0"/>
              <w:autoSpaceDE w:val="0"/>
              <w:autoSpaceDN w:val="0"/>
              <w:adjustRightInd w:val="0"/>
            </w:pPr>
            <w:r w:rsidRPr="002C56AE">
              <w:t>S.11.1. Забезпечення якості</w:t>
            </w:r>
          </w:p>
        </w:tc>
        <w:tc>
          <w:tcPr>
            <w:tcW w:w="10064" w:type="dxa"/>
            <w:shd w:val="clear" w:color="auto" w:fill="auto"/>
          </w:tcPr>
          <w:p w14:paraId="2AFD2FAF" w14:textId="2266ECE4" w:rsidR="00653654" w:rsidRDefault="00653654" w:rsidP="00653654">
            <w:pPr>
              <w:autoSpaceDE w:val="0"/>
              <w:autoSpaceDN w:val="0"/>
              <w:adjustRightInd w:val="0"/>
              <w:ind w:firstLine="567"/>
              <w:jc w:val="both"/>
              <w:rPr>
                <w:color w:val="000000" w:themeColor="text1"/>
              </w:rPr>
            </w:pPr>
            <w:r w:rsidRPr="006E1180">
              <w:rPr>
                <w:color w:val="000000" w:themeColor="text1"/>
              </w:rPr>
              <w:t xml:space="preserve">Держстат </w:t>
            </w:r>
            <w:r>
              <w:rPr>
                <w:color w:val="000000" w:themeColor="text1"/>
              </w:rPr>
              <w:t>у</w:t>
            </w:r>
            <w:r w:rsidRPr="006E1180">
              <w:rPr>
                <w:color w:val="000000" w:themeColor="text1"/>
              </w:rPr>
              <w:t>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w:t>
            </w:r>
            <w:r w:rsidRPr="006E1180">
              <w:rPr>
                <w:rFonts w:ascii="TimesNewRomanPSMT" w:eastAsiaTheme="minorHAnsi" w:hAnsi="TimesNewRomanPSMT" w:cs="TimesNewRomanPSMT"/>
                <w:color w:val="000000" w:themeColor="text1"/>
                <w:lang w:eastAsia="en-US"/>
              </w:rPr>
              <w:t xml:space="preserve"> </w:t>
            </w:r>
            <w:r w:rsidRPr="006E1180">
              <w:rPr>
                <w:color w:val="000000" w:themeColor="text1"/>
              </w:rPr>
              <w:t>Кодекс</w:t>
            </w:r>
            <w:r w:rsidR="00C07CEE">
              <w:rPr>
                <w:color w:val="000000" w:themeColor="text1"/>
              </w:rPr>
              <w:t>у</w:t>
            </w:r>
            <w:r w:rsidRPr="006E1180">
              <w:rPr>
                <w:color w:val="000000" w:themeColor="text1"/>
              </w:rPr>
              <w:t xml:space="preserve"> практики європейської статистики. </w:t>
            </w:r>
          </w:p>
          <w:p w14:paraId="4E1B24FD" w14:textId="77777777" w:rsidR="00653654" w:rsidRPr="006E1180" w:rsidRDefault="00653654" w:rsidP="00653654">
            <w:pPr>
              <w:autoSpaceDE w:val="0"/>
              <w:autoSpaceDN w:val="0"/>
              <w:adjustRightInd w:val="0"/>
              <w:ind w:firstLine="567"/>
              <w:jc w:val="both"/>
              <w:rPr>
                <w:color w:val="000000" w:themeColor="text1"/>
              </w:rPr>
            </w:pPr>
            <w:r w:rsidRPr="006E1180">
              <w:rPr>
                <w:color w:val="000000" w:themeColor="text1"/>
              </w:rPr>
              <w:t>Усі етапи проведення ДСС повністю відповідають Політиці з якості в органах державної статистики.</w:t>
            </w:r>
          </w:p>
        </w:tc>
      </w:tr>
      <w:tr w:rsidR="008B7247" w:rsidRPr="004B0BE0" w14:paraId="4DAAE56A" w14:textId="77777777" w:rsidTr="004D4624">
        <w:tc>
          <w:tcPr>
            <w:tcW w:w="4962" w:type="dxa"/>
            <w:shd w:val="clear" w:color="auto" w:fill="auto"/>
          </w:tcPr>
          <w:p w14:paraId="405E1C2E" w14:textId="77777777" w:rsidR="008B7247" w:rsidRPr="00D17331" w:rsidRDefault="008B7247" w:rsidP="008B7247">
            <w:pPr>
              <w:widowControl w:val="0"/>
              <w:autoSpaceDE w:val="0"/>
              <w:autoSpaceDN w:val="0"/>
              <w:adjustRightInd w:val="0"/>
            </w:pPr>
            <w:r w:rsidRPr="002C56AE">
              <w:lastRenderedPageBreak/>
              <w:t>S.11.2. Оцінка якості</w:t>
            </w:r>
          </w:p>
        </w:tc>
        <w:tc>
          <w:tcPr>
            <w:tcW w:w="10064" w:type="dxa"/>
            <w:shd w:val="clear" w:color="auto" w:fill="auto"/>
          </w:tcPr>
          <w:p w14:paraId="756BD7D1" w14:textId="77777777" w:rsidR="008B7247" w:rsidRPr="008B7247" w:rsidRDefault="008B7247" w:rsidP="008B7247">
            <w:pPr>
              <w:autoSpaceDE w:val="0"/>
              <w:autoSpaceDN w:val="0"/>
              <w:adjustRightInd w:val="0"/>
              <w:ind w:firstLine="567"/>
              <w:jc w:val="both"/>
            </w:pPr>
            <w:r w:rsidRPr="008B7247">
              <w:t>ДСС проводиться з урахуванням Національної моделі діяльності органів державної статистики:</w:t>
            </w:r>
          </w:p>
          <w:p w14:paraId="45436C3B" w14:textId="65E313FC" w:rsidR="008B7247" w:rsidRPr="008B7247" w:rsidRDefault="00020A9E" w:rsidP="008B7247">
            <w:pPr>
              <w:autoSpaceDE w:val="0"/>
              <w:autoSpaceDN w:val="0"/>
              <w:adjustRightInd w:val="0"/>
              <w:ind w:firstLine="567"/>
              <w:jc w:val="both"/>
            </w:pPr>
            <w:hyperlink r:id="rId18" w:history="1">
              <w:r w:rsidR="008B7247" w:rsidRPr="008B7247">
                <w:rPr>
                  <w:rStyle w:val="a3"/>
                  <w:color w:val="auto"/>
                  <w:u w:val="none"/>
                </w:rPr>
                <w:t>https://ukrstat.gov.ua/norm_doc/dok/onmd_ODS.pdf</w:t>
              </w:r>
            </w:hyperlink>
          </w:p>
          <w:p w14:paraId="469BDE49" w14:textId="77777777" w:rsidR="008B7247" w:rsidRPr="008B7247" w:rsidRDefault="008B7247" w:rsidP="008B7247">
            <w:pPr>
              <w:tabs>
                <w:tab w:val="left" w:pos="993"/>
              </w:tabs>
              <w:ind w:firstLine="567"/>
              <w:jc w:val="both"/>
            </w:pPr>
            <w:r w:rsidRPr="008B7247">
              <w:t xml:space="preserve">За результатами анкетного опитування, проведеного у липні </w:t>
            </w:r>
            <w:r w:rsidRPr="008B7247">
              <w:br/>
              <w:t>202</w:t>
            </w:r>
            <w:r w:rsidR="00844210">
              <w:t>0</w:t>
            </w:r>
            <w:r w:rsidRPr="008B7247">
              <w:t xml:space="preserve"> року з метою вивчення ступеня відповідності потребам користувачів у інформації щодо </w:t>
            </w:r>
            <w:r w:rsidR="00844210">
              <w:t xml:space="preserve">використання </w:t>
            </w:r>
            <w:r w:rsidR="00844210" w:rsidRPr="00671EED">
              <w:t>інформаційно-</w:t>
            </w:r>
            <w:r w:rsidR="00844210">
              <w:t>комунікаційних технологій на підприємствах</w:t>
            </w:r>
            <w:r w:rsidRPr="008B7247">
              <w:t xml:space="preserve">, </w:t>
            </w:r>
            <w:bookmarkStart w:id="3" w:name="_Hlk73697606"/>
            <w:r w:rsidR="00844210">
              <w:t>51</w:t>
            </w:r>
            <w:r w:rsidR="00844210" w:rsidRPr="00E319E2">
              <w:t>% опитаних на "відмінно" та "добре" оцінили інформаційне забезпечення з тематики опитування</w:t>
            </w:r>
            <w:r w:rsidRPr="008B7247">
              <w:t xml:space="preserve">; </w:t>
            </w:r>
          </w:p>
          <w:p w14:paraId="64AB81F7" w14:textId="2DA4B2AA" w:rsidR="008B7247" w:rsidRDefault="008B7247" w:rsidP="008B7247">
            <w:pPr>
              <w:ind w:firstLine="567"/>
              <w:jc w:val="both"/>
            </w:pPr>
            <w:r w:rsidRPr="008B7247">
              <w:t>від 1</w:t>
            </w:r>
            <w:r w:rsidR="00844210">
              <w:t>0</w:t>
            </w:r>
            <w:r w:rsidRPr="008B7247">
              <w:t xml:space="preserve">% до </w:t>
            </w:r>
            <w:r w:rsidR="00844210">
              <w:t>62</w:t>
            </w:r>
            <w:r w:rsidRPr="008B7247">
              <w:t xml:space="preserve">% користувачів дали оцінку відповідно "відмінно" та "добре" за всіма </w:t>
            </w:r>
            <w:r w:rsidR="003D76E3">
              <w:t>принципами</w:t>
            </w:r>
            <w:r w:rsidRPr="008B7247">
              <w:t xml:space="preserve"> якості даних. </w:t>
            </w:r>
            <w:bookmarkEnd w:id="3"/>
            <w:r w:rsidRPr="008B7247">
              <w:t xml:space="preserve">Найбільш важливим </w:t>
            </w:r>
            <w:r w:rsidR="003D76E3">
              <w:t>принципом</w:t>
            </w:r>
            <w:r w:rsidRPr="008B7247">
              <w:t xml:space="preserve"> якості статистичної інформації користувачі визначили "</w:t>
            </w:r>
            <w:r w:rsidR="00C07CEE">
              <w:t>т</w:t>
            </w:r>
            <w:r w:rsidRPr="008B7247">
              <w:t>очність і надійність", на другому місці ‒ "</w:t>
            </w:r>
            <w:r w:rsidR="00C07CEE">
              <w:t>а</w:t>
            </w:r>
            <w:r w:rsidR="003617FC" w:rsidRPr="008B7247">
              <w:t>ктуальність</w:t>
            </w:r>
            <w:r w:rsidRPr="008B7247">
              <w:t xml:space="preserve">", на третьому ‒ </w:t>
            </w:r>
            <w:r w:rsidR="003617FC" w:rsidRPr="008B7247">
              <w:t>"</w:t>
            </w:r>
            <w:r w:rsidR="00C07CEE">
              <w:t>с</w:t>
            </w:r>
            <w:r w:rsidR="003617FC" w:rsidRPr="008B7247">
              <w:t>воєчасність і пунктуальність"</w:t>
            </w:r>
            <w:r w:rsidRPr="008B7247">
              <w:t>, на четвертому –</w:t>
            </w:r>
            <w:r w:rsidR="003617FC">
              <w:t xml:space="preserve"> </w:t>
            </w:r>
            <w:r w:rsidR="003617FC" w:rsidRPr="008B7247">
              <w:t>"</w:t>
            </w:r>
            <w:r w:rsidR="00C07CEE">
              <w:t>у</w:t>
            </w:r>
            <w:r w:rsidR="003617FC" w:rsidRPr="008B7247">
              <w:t>згодженість і порівнянність"</w:t>
            </w:r>
            <w:r w:rsidRPr="008B7247">
              <w:t xml:space="preserve"> та на п’ятому ‒ </w:t>
            </w:r>
            <w:r w:rsidR="003617FC" w:rsidRPr="008B7247">
              <w:t>"</w:t>
            </w:r>
            <w:r w:rsidR="00C07CEE">
              <w:t>д</w:t>
            </w:r>
            <w:r w:rsidR="003617FC" w:rsidRPr="008B7247">
              <w:t>оступність і ясність"</w:t>
            </w:r>
            <w:r w:rsidRPr="008B7247">
              <w:t xml:space="preserve">. </w:t>
            </w:r>
          </w:p>
          <w:p w14:paraId="22A5CCB4" w14:textId="77777777" w:rsidR="003617FC" w:rsidRPr="008B7247" w:rsidRDefault="003617FC" w:rsidP="008B7247">
            <w:pPr>
              <w:ind w:firstLine="567"/>
              <w:jc w:val="both"/>
            </w:pPr>
          </w:p>
        </w:tc>
      </w:tr>
      <w:tr w:rsidR="00755505" w:rsidRPr="004B0BE0" w14:paraId="39A5C186" w14:textId="77777777" w:rsidTr="004D4624">
        <w:tc>
          <w:tcPr>
            <w:tcW w:w="15026" w:type="dxa"/>
            <w:gridSpan w:val="2"/>
            <w:shd w:val="clear" w:color="auto" w:fill="auto"/>
          </w:tcPr>
          <w:p w14:paraId="302FED0C" w14:textId="77777777" w:rsidR="00755505" w:rsidRPr="008168FA" w:rsidRDefault="00E85AEE" w:rsidP="00093073">
            <w:pPr>
              <w:pStyle w:val="af"/>
              <w:widowControl w:val="0"/>
              <w:spacing w:after="0"/>
              <w:rPr>
                <w:i/>
              </w:rPr>
            </w:pPr>
            <w:r w:rsidRPr="002C56AE">
              <w:t>S.12.</w:t>
            </w:r>
            <w:r w:rsidR="008168FA" w:rsidRPr="002C56AE">
              <w:rPr>
                <w:color w:val="FF0000"/>
                <w:szCs w:val="20"/>
                <w:lang w:val="ru-RU" w:eastAsia="ru-RU"/>
              </w:rPr>
              <w:t xml:space="preserve"> </w:t>
            </w:r>
            <w:r w:rsidR="008168FA" w:rsidRPr="002C56AE">
              <w:rPr>
                <w:szCs w:val="20"/>
                <w:lang w:val="ru-RU" w:eastAsia="ru-RU"/>
              </w:rPr>
              <w:t xml:space="preserve"> </w:t>
            </w:r>
            <w:r w:rsidR="00093073">
              <w:rPr>
                <w:szCs w:val="20"/>
                <w:lang w:eastAsia="ru-RU"/>
              </w:rPr>
              <w:t>Актуальність</w:t>
            </w:r>
          </w:p>
        </w:tc>
      </w:tr>
      <w:tr w:rsidR="00093073" w:rsidRPr="004B0BE0" w14:paraId="20466531" w14:textId="77777777" w:rsidTr="004D4624">
        <w:tc>
          <w:tcPr>
            <w:tcW w:w="4962" w:type="dxa"/>
            <w:shd w:val="clear" w:color="auto" w:fill="auto"/>
          </w:tcPr>
          <w:p w14:paraId="26FDF531" w14:textId="77777777" w:rsidR="00093073" w:rsidRPr="00D17331" w:rsidRDefault="00093073" w:rsidP="00093073">
            <w:pPr>
              <w:widowControl w:val="0"/>
              <w:autoSpaceDE w:val="0"/>
              <w:autoSpaceDN w:val="0"/>
              <w:adjustRightInd w:val="0"/>
            </w:pPr>
            <w:r w:rsidRPr="002C56AE">
              <w:t>S.12.1. Потреби користувачів</w:t>
            </w:r>
            <w:r w:rsidRPr="00D17331">
              <w:t xml:space="preserve">  </w:t>
            </w:r>
          </w:p>
        </w:tc>
        <w:tc>
          <w:tcPr>
            <w:tcW w:w="10064" w:type="dxa"/>
            <w:shd w:val="clear" w:color="auto" w:fill="auto"/>
          </w:tcPr>
          <w:p w14:paraId="77B42586" w14:textId="77777777" w:rsidR="00093073" w:rsidRPr="006E1180" w:rsidRDefault="00093073" w:rsidP="00093073">
            <w:pPr>
              <w:ind w:firstLine="567"/>
              <w:jc w:val="both"/>
            </w:pPr>
            <w:r w:rsidRPr="006E1180">
              <w:t xml:space="preserve">Користувачами даних ДСС є органи державної влади та місцевого самоврядування, </w:t>
            </w:r>
            <w:r>
              <w:t>медіа (</w:t>
            </w:r>
            <w:r w:rsidRPr="006E1180">
              <w:rPr>
                <w:color w:val="000000"/>
              </w:rPr>
              <w:t>засоби масової інформації</w:t>
            </w:r>
            <w:r>
              <w:rPr>
                <w:color w:val="000000"/>
              </w:rPr>
              <w:t>)</w:t>
            </w:r>
            <w:r w:rsidRPr="006E1180">
              <w:rPr>
                <w:color w:val="000000"/>
              </w:rPr>
              <w:t>, науковці</w:t>
            </w:r>
            <w:r>
              <w:rPr>
                <w:color w:val="000000"/>
              </w:rPr>
              <w:t>,</w:t>
            </w:r>
            <w:r w:rsidRPr="006E1180">
              <w:t xml:space="preserve"> міжнародні організації, </w:t>
            </w:r>
            <w:r w:rsidR="008B7247">
              <w:t>бізнес (</w:t>
            </w:r>
            <w:r w:rsidRPr="006E1180">
              <w:t>підприємства</w:t>
            </w:r>
            <w:r w:rsidR="008B7247">
              <w:t>,</w:t>
            </w:r>
            <w:r w:rsidRPr="006E1180">
              <w:t xml:space="preserve"> </w:t>
            </w:r>
            <w:r w:rsidRPr="006E1180">
              <w:rPr>
                <w:color w:val="000000"/>
              </w:rPr>
              <w:t>установи</w:t>
            </w:r>
            <w:r w:rsidR="008B7247">
              <w:rPr>
                <w:color w:val="000000"/>
              </w:rPr>
              <w:t>,</w:t>
            </w:r>
            <w:r w:rsidRPr="006E1180">
              <w:rPr>
                <w:color w:val="000000"/>
              </w:rPr>
              <w:t xml:space="preserve"> організації),</w:t>
            </w:r>
            <w:r w:rsidRPr="006E1180">
              <w:t xml:space="preserve"> фізичні особи.</w:t>
            </w:r>
          </w:p>
          <w:p w14:paraId="551085E2" w14:textId="77777777" w:rsidR="00093073" w:rsidRPr="006E1180" w:rsidRDefault="00093073" w:rsidP="00093073">
            <w:pPr>
              <w:ind w:firstLine="567"/>
              <w:jc w:val="both"/>
            </w:pPr>
            <w:r w:rsidRPr="006E1180">
              <w:t xml:space="preserve">Пропозиції користувачів за результатами анкетного опитування та інформація щодо їх урахування доступні на офіційному вебсайті Держстату в розділі "Анкетні опитування" за посиланням: </w:t>
            </w:r>
          </w:p>
          <w:p w14:paraId="75ED00D8" w14:textId="77777777" w:rsidR="00093073" w:rsidRPr="006E1180" w:rsidRDefault="00926048" w:rsidP="00093073">
            <w:pPr>
              <w:pStyle w:val="Default"/>
              <w:ind w:firstLine="567"/>
              <w:jc w:val="both"/>
              <w:rPr>
                <w:sz w:val="28"/>
                <w:szCs w:val="28"/>
              </w:rPr>
            </w:pPr>
            <w:r w:rsidRPr="00926048">
              <w:rPr>
                <w:sz w:val="28"/>
                <w:szCs w:val="28"/>
              </w:rPr>
              <w:t>https://www.ukrstat.gov.ua/anketa/2020/povid/povid_vukor_IKT.doc</w:t>
            </w:r>
            <w:r w:rsidR="003D76E3">
              <w:rPr>
                <w:sz w:val="28"/>
                <w:szCs w:val="28"/>
              </w:rPr>
              <w:t>.</w:t>
            </w:r>
          </w:p>
        </w:tc>
      </w:tr>
      <w:tr w:rsidR="008B7247" w:rsidRPr="004B0BE0" w14:paraId="46AA0B8A" w14:textId="77777777" w:rsidTr="004D4624">
        <w:tc>
          <w:tcPr>
            <w:tcW w:w="4962" w:type="dxa"/>
            <w:shd w:val="clear" w:color="auto" w:fill="auto"/>
          </w:tcPr>
          <w:p w14:paraId="47A4D30E" w14:textId="77777777" w:rsidR="008B7247" w:rsidRPr="002C56AE" w:rsidRDefault="008B7247" w:rsidP="008B7247">
            <w:pPr>
              <w:widowControl w:val="0"/>
              <w:autoSpaceDE w:val="0"/>
              <w:autoSpaceDN w:val="0"/>
              <w:adjustRightInd w:val="0"/>
            </w:pPr>
            <w:r w:rsidRPr="002C56AE">
              <w:t>S.12.2. Задоволення користувачів</w:t>
            </w:r>
          </w:p>
          <w:p w14:paraId="19419A27" w14:textId="77777777" w:rsidR="008B7247" w:rsidRPr="004724E0" w:rsidRDefault="008B7247" w:rsidP="008B7247">
            <w:pPr>
              <w:widowControl w:val="0"/>
              <w:autoSpaceDE w:val="0"/>
              <w:autoSpaceDN w:val="0"/>
              <w:adjustRightInd w:val="0"/>
              <w:rPr>
                <w:highlight w:val="green"/>
                <w:u w:val="single"/>
              </w:rPr>
            </w:pPr>
          </w:p>
        </w:tc>
        <w:tc>
          <w:tcPr>
            <w:tcW w:w="10064" w:type="dxa"/>
            <w:shd w:val="clear" w:color="auto" w:fill="auto"/>
          </w:tcPr>
          <w:p w14:paraId="04C38A63" w14:textId="77777777" w:rsidR="008B7247" w:rsidRPr="006E1180" w:rsidRDefault="008B7247" w:rsidP="008B7247">
            <w:pPr>
              <w:ind w:firstLine="567"/>
              <w:jc w:val="both"/>
            </w:pPr>
            <w:r w:rsidRPr="006E1180">
              <w:t>Держстат розраховує індекс задоволеності користувачів статистичної інформації, який у 202</w:t>
            </w:r>
            <w:r>
              <w:t>3</w:t>
            </w:r>
            <w:r w:rsidRPr="006E1180">
              <w:t xml:space="preserve"> році склав 8</w:t>
            </w:r>
            <w:r>
              <w:t>6,8</w:t>
            </w:r>
            <w:r w:rsidRPr="006E1180">
              <w:t>%</w:t>
            </w:r>
            <w:r>
              <w:t xml:space="preserve"> (у 2022 році – 84,3%)</w:t>
            </w:r>
            <w:r w:rsidRPr="006E1180">
              <w:t>.</w:t>
            </w:r>
          </w:p>
          <w:p w14:paraId="5CA09EA0" w14:textId="77777777" w:rsidR="008B7247" w:rsidRPr="006E1180" w:rsidRDefault="008B7247" w:rsidP="008B7247">
            <w:pPr>
              <w:ind w:firstLine="567"/>
              <w:jc w:val="both"/>
            </w:pPr>
            <w:r w:rsidRPr="006E1180">
              <w:t xml:space="preserve">Основні висновки за результатами анкетного опитування користувачів щодо статистичної інформації щодо </w:t>
            </w:r>
            <w:r w:rsidR="00074705">
              <w:t xml:space="preserve">використання </w:t>
            </w:r>
            <w:r w:rsidR="00074705" w:rsidRPr="00671EED">
              <w:t>інформаційно-</w:t>
            </w:r>
            <w:r w:rsidR="00074705">
              <w:t>комунікаційних технологій на підприємствах</w:t>
            </w:r>
            <w:r w:rsidRPr="006E1180">
              <w:t>, яке було проведено у липні 202</w:t>
            </w:r>
            <w:r w:rsidR="00074705">
              <w:t>0</w:t>
            </w:r>
            <w:r w:rsidRPr="006E1180">
              <w:t xml:space="preserve"> року:</w:t>
            </w:r>
          </w:p>
          <w:p w14:paraId="18F255D7" w14:textId="77777777" w:rsidR="008B7247" w:rsidRPr="006E1180" w:rsidRDefault="00074705" w:rsidP="008B7247">
            <w:pPr>
              <w:tabs>
                <w:tab w:val="left" w:pos="993"/>
              </w:tabs>
              <w:ind w:firstLine="567"/>
              <w:jc w:val="both"/>
            </w:pPr>
            <w:r>
              <w:lastRenderedPageBreak/>
              <w:t>82</w:t>
            </w:r>
            <w:r w:rsidRPr="00E319E2">
              <w:t xml:space="preserve">% опитаних зазначили, що статистична інформація з тематики опитування є додатковою інформацією </w:t>
            </w:r>
            <w:r>
              <w:t xml:space="preserve">або </w:t>
            </w:r>
            <w:r w:rsidRPr="00E319E2">
              <w:t>важливою складовою їхньої діяльності</w:t>
            </w:r>
            <w:r w:rsidR="008B7247" w:rsidRPr="006E1180">
              <w:t>;</w:t>
            </w:r>
          </w:p>
          <w:p w14:paraId="23D3DA4C" w14:textId="77777777" w:rsidR="008B7247" w:rsidRPr="006E1180" w:rsidRDefault="00074705" w:rsidP="008B7247">
            <w:pPr>
              <w:tabs>
                <w:tab w:val="left" w:pos="993"/>
              </w:tabs>
              <w:ind w:firstLine="567"/>
              <w:jc w:val="both"/>
            </w:pPr>
            <w:r>
              <w:t>76</w:t>
            </w:r>
            <w:r w:rsidRPr="00E319E2">
              <w:t xml:space="preserve">% користувачів отримують необхідну інформацію з тематики опитування електронними засобами (електронна пошта, Інтернет), </w:t>
            </w:r>
            <w:r>
              <w:t>21</w:t>
            </w:r>
            <w:r w:rsidRPr="00E319E2">
              <w:t>% – отримують відповіді на запити</w:t>
            </w:r>
            <w:r w:rsidR="008B7247" w:rsidRPr="006E1180">
              <w:t>;</w:t>
            </w:r>
          </w:p>
          <w:p w14:paraId="116A4A23" w14:textId="77777777" w:rsidR="008B7247" w:rsidRPr="006E1180" w:rsidRDefault="00074705" w:rsidP="008B7247">
            <w:pPr>
              <w:tabs>
                <w:tab w:val="left" w:pos="993"/>
              </w:tabs>
              <w:ind w:firstLine="567"/>
              <w:jc w:val="both"/>
            </w:pPr>
            <w:r w:rsidRPr="00F87786">
              <w:t xml:space="preserve">3% опитаних використовують </w:t>
            </w:r>
            <w:proofErr w:type="spellStart"/>
            <w:r w:rsidRPr="00F87786">
              <w:t>вебсайт</w:t>
            </w:r>
            <w:proofErr w:type="spellEnd"/>
            <w:r w:rsidRPr="00F87786">
              <w:t xml:space="preserve"> Держстату для отримання інформації постійно</w:t>
            </w:r>
            <w:r w:rsidRPr="00F87786">
              <w:rPr>
                <w:spacing w:val="-2"/>
              </w:rPr>
              <w:t>,</w:t>
            </w:r>
            <w:r w:rsidRPr="00F87786">
              <w:t xml:space="preserve"> 34% – </w:t>
            </w:r>
            <w:r w:rsidRPr="00F87786">
              <w:rPr>
                <w:spacing w:val="-2"/>
              </w:rPr>
              <w:t>періодично</w:t>
            </w:r>
            <w:r w:rsidRPr="00F87786">
              <w:t>, 34% – майже не використовують</w:t>
            </w:r>
            <w:r w:rsidR="008B7247" w:rsidRPr="006E1180">
              <w:t>;</w:t>
            </w:r>
          </w:p>
          <w:p w14:paraId="35AAE0DB" w14:textId="77777777" w:rsidR="008B7247" w:rsidRPr="006E1180" w:rsidRDefault="00074705" w:rsidP="008B7247">
            <w:pPr>
              <w:tabs>
                <w:tab w:val="left" w:pos="993"/>
              </w:tabs>
              <w:ind w:firstLine="567"/>
              <w:jc w:val="both"/>
            </w:pPr>
            <w:r>
              <w:t>45</w:t>
            </w:r>
            <w:r w:rsidRPr="00E319E2">
              <w:t xml:space="preserve">% опитаних використовують статистичну інформацію з тематики опитування для аналізу і прогнозування соціально-економічного розвитку країни/регіону, </w:t>
            </w:r>
            <w:r>
              <w:t>38</w:t>
            </w:r>
            <w:r w:rsidRPr="00E319E2">
              <w:t>% ‒ для розроблення концепцій, програм, законодавчих і нормативно-правових актів, інших документів</w:t>
            </w:r>
            <w:r>
              <w:t>,</w:t>
            </w:r>
            <w:r w:rsidRPr="00E319E2">
              <w:t xml:space="preserve"> </w:t>
            </w:r>
            <w:r>
              <w:t>21</w:t>
            </w:r>
            <w:r w:rsidRPr="00E319E2">
              <w:t>% ‒ для моніторингу виконання загальнодержавних і регіональних програм розвитку, 1</w:t>
            </w:r>
            <w:r>
              <w:t>4</w:t>
            </w:r>
            <w:r w:rsidRPr="00E319E2">
              <w:t>% ‒ для здійснення міжнародних порівнянь</w:t>
            </w:r>
            <w:r>
              <w:t>,</w:t>
            </w:r>
            <w:r w:rsidRPr="00E319E2">
              <w:t xml:space="preserve"> 1</w:t>
            </w:r>
            <w:r>
              <w:t>0</w:t>
            </w:r>
            <w:r w:rsidRPr="00E319E2">
              <w:t xml:space="preserve">% ‒ для наукових досліджень, </w:t>
            </w:r>
            <w:r>
              <w:t>7</w:t>
            </w:r>
            <w:r w:rsidRPr="00E319E2">
              <w:t>% ‒ з іншою метою</w:t>
            </w:r>
            <w:r w:rsidR="008B7247" w:rsidRPr="006E1180">
              <w:t>;</w:t>
            </w:r>
          </w:p>
          <w:p w14:paraId="7780F79D" w14:textId="77777777" w:rsidR="008B7247" w:rsidRPr="006E1180" w:rsidRDefault="00074705" w:rsidP="008B7247">
            <w:pPr>
              <w:tabs>
                <w:tab w:val="left" w:pos="993"/>
              </w:tabs>
              <w:ind w:firstLine="567"/>
              <w:jc w:val="both"/>
            </w:pPr>
            <w:r>
              <w:t>52</w:t>
            </w:r>
            <w:r w:rsidRPr="00E319E2">
              <w:t>% опитаних користуються лише даними Держстату, з інших джерел інформацію з тематики опитування не отримують</w:t>
            </w:r>
            <w:r w:rsidR="008B7247" w:rsidRPr="006E1180">
              <w:t>;</w:t>
            </w:r>
          </w:p>
          <w:p w14:paraId="29A83BDF" w14:textId="77777777" w:rsidR="008B7247" w:rsidRPr="006E1180" w:rsidRDefault="00074705" w:rsidP="008B7247">
            <w:pPr>
              <w:tabs>
                <w:tab w:val="left" w:pos="993"/>
              </w:tabs>
              <w:ind w:firstLine="567"/>
              <w:jc w:val="both"/>
            </w:pPr>
            <w:r>
              <w:t>76</w:t>
            </w:r>
            <w:r w:rsidRPr="00E319E2">
              <w:t>% опитаних, які у своїй діяльності використовували інформацію із рубрики "</w:t>
            </w:r>
            <w:r>
              <w:t>Використання інформаційно-комунікаційних технологій на підприємствах</w:t>
            </w:r>
            <w:r w:rsidRPr="00E319E2">
              <w:t>", поставили оцінку "добре" та "відмінно" переліку показників, уміщених у ньому</w:t>
            </w:r>
            <w:r w:rsidR="008B7247" w:rsidRPr="006E1180">
              <w:t>;</w:t>
            </w:r>
          </w:p>
          <w:p w14:paraId="360D9AFA" w14:textId="77777777" w:rsidR="008B7247" w:rsidRPr="006E1180" w:rsidRDefault="00074705" w:rsidP="008B7247">
            <w:pPr>
              <w:tabs>
                <w:tab w:val="left" w:pos="993"/>
              </w:tabs>
              <w:ind w:firstLine="567"/>
              <w:jc w:val="both"/>
            </w:pPr>
            <w:r w:rsidRPr="00E319E2">
              <w:t>1</w:t>
            </w:r>
            <w:r>
              <w:t>4</w:t>
            </w:r>
            <w:r w:rsidRPr="00E319E2">
              <w:t xml:space="preserve">% користувачів висловились про поліпшення якості інформаційної підтримки щодо показників з тематики опитування порівняно з минулим роком,    </w:t>
            </w:r>
            <w:r>
              <w:t>34</w:t>
            </w:r>
            <w:r w:rsidRPr="00E319E2">
              <w:t>% ‒ вважають, що вона не змінилася</w:t>
            </w:r>
            <w:r w:rsidR="008B7247" w:rsidRPr="006E1180">
              <w:t>.</w:t>
            </w:r>
          </w:p>
          <w:p w14:paraId="42FF2ECE" w14:textId="77777777" w:rsidR="008B7247" w:rsidRPr="006E1180" w:rsidRDefault="008B7247" w:rsidP="008B7247">
            <w:pPr>
              <w:tabs>
                <w:tab w:val="left" w:pos="993"/>
              </w:tabs>
              <w:ind w:firstLine="567"/>
              <w:jc w:val="both"/>
            </w:pPr>
            <w:r w:rsidRPr="006E1180">
              <w:t>Інформацію щодо проведення анкетних опитувань користувачів статистичної інформації наведено також у пункті розділу S.11.2.</w:t>
            </w:r>
          </w:p>
          <w:p w14:paraId="52B36156" w14:textId="77777777" w:rsidR="008B7247" w:rsidRPr="006E1180" w:rsidRDefault="008B7247" w:rsidP="008B7247">
            <w:pPr>
              <w:tabs>
                <w:tab w:val="left" w:pos="993"/>
              </w:tabs>
              <w:ind w:firstLine="567"/>
              <w:jc w:val="both"/>
              <w:rPr>
                <w:rFonts w:eastAsia="Calibri"/>
              </w:rPr>
            </w:pPr>
          </w:p>
        </w:tc>
      </w:tr>
      <w:tr w:rsidR="00093073" w:rsidRPr="004B0BE0" w14:paraId="5C696849" w14:textId="77777777" w:rsidTr="004D4624">
        <w:tc>
          <w:tcPr>
            <w:tcW w:w="4962" w:type="dxa"/>
            <w:shd w:val="clear" w:color="auto" w:fill="auto"/>
          </w:tcPr>
          <w:p w14:paraId="04898B2C" w14:textId="77777777" w:rsidR="00093073" w:rsidRPr="002C56AE" w:rsidRDefault="00093073" w:rsidP="00093073">
            <w:pPr>
              <w:widowControl w:val="0"/>
              <w:autoSpaceDE w:val="0"/>
              <w:autoSpaceDN w:val="0"/>
              <w:adjustRightInd w:val="0"/>
            </w:pPr>
            <w:r w:rsidRPr="002C56AE">
              <w:lastRenderedPageBreak/>
              <w:t xml:space="preserve">S.12.3. Рівень </w:t>
            </w:r>
            <w:proofErr w:type="spellStart"/>
            <w:r w:rsidRPr="002C56AE">
              <w:t>релевантності</w:t>
            </w:r>
            <w:proofErr w:type="spellEnd"/>
            <w:r w:rsidRPr="002C56AE">
              <w:t xml:space="preserve"> інформації (R1(U))</w:t>
            </w:r>
          </w:p>
        </w:tc>
        <w:tc>
          <w:tcPr>
            <w:tcW w:w="10064" w:type="dxa"/>
            <w:shd w:val="clear" w:color="auto" w:fill="auto"/>
          </w:tcPr>
          <w:p w14:paraId="2BACC8E3" w14:textId="41A6B2D3" w:rsidR="00EA734E" w:rsidRPr="00B751B5" w:rsidRDefault="00BE0913" w:rsidP="00EA734E">
            <w:pPr>
              <w:ind w:firstLine="567"/>
              <w:jc w:val="both"/>
            </w:pPr>
            <w:r w:rsidRPr="00B751B5">
              <w:t xml:space="preserve">Інформація цього спостереження надається у повному обсязі відповідно до </w:t>
            </w:r>
            <w:r w:rsidR="00EA734E" w:rsidRPr="00B751B5">
              <w:t>план</w:t>
            </w:r>
            <w:r w:rsidR="00C80F0C" w:rsidRPr="00B751B5">
              <w:t>у</w:t>
            </w:r>
            <w:r w:rsidR="00EA734E" w:rsidRPr="00B751B5">
              <w:t xml:space="preserve"> ДСС. </w:t>
            </w:r>
          </w:p>
          <w:p w14:paraId="023BF1D3" w14:textId="77777777" w:rsidR="00BE0913" w:rsidRPr="00B751B5" w:rsidRDefault="00BE0913" w:rsidP="00BE0913">
            <w:pPr>
              <w:ind w:firstLine="459"/>
              <w:jc w:val="both"/>
            </w:pPr>
            <w:r w:rsidRPr="00B751B5">
              <w:t>R1(U) = 1.</w:t>
            </w:r>
          </w:p>
          <w:p w14:paraId="50B8CBA5" w14:textId="77777777" w:rsidR="00093073" w:rsidRPr="00B751B5" w:rsidRDefault="00093073" w:rsidP="00093073">
            <w:pPr>
              <w:ind w:firstLine="567"/>
              <w:jc w:val="both"/>
            </w:pPr>
          </w:p>
        </w:tc>
      </w:tr>
      <w:tr w:rsidR="00755505" w:rsidRPr="004B0BE0" w14:paraId="6D258068" w14:textId="77777777" w:rsidTr="004D4624">
        <w:tc>
          <w:tcPr>
            <w:tcW w:w="4962" w:type="dxa"/>
            <w:shd w:val="clear" w:color="auto" w:fill="auto"/>
          </w:tcPr>
          <w:p w14:paraId="52D2A637" w14:textId="77777777" w:rsidR="00755505" w:rsidRPr="00154C86" w:rsidRDefault="00755505" w:rsidP="00F5736F">
            <w:pPr>
              <w:widowControl w:val="0"/>
              <w:autoSpaceDE w:val="0"/>
              <w:autoSpaceDN w:val="0"/>
              <w:adjustRightInd w:val="0"/>
            </w:pPr>
            <w:r w:rsidRPr="00154C86">
              <w:lastRenderedPageBreak/>
              <w:t>S.12.3.1. Рівень повноти інформації (R1(Р))</w:t>
            </w:r>
          </w:p>
        </w:tc>
        <w:tc>
          <w:tcPr>
            <w:tcW w:w="10064" w:type="dxa"/>
            <w:shd w:val="clear" w:color="auto" w:fill="auto"/>
          </w:tcPr>
          <w:p w14:paraId="763F62D2" w14:textId="77777777" w:rsidR="00093073" w:rsidRPr="00154C86" w:rsidRDefault="00093073" w:rsidP="00093073">
            <w:pPr>
              <w:ind w:firstLine="567"/>
              <w:jc w:val="both"/>
            </w:pPr>
            <w:r w:rsidRPr="00154C86">
              <w:t xml:space="preserve">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w:t>
            </w:r>
          </w:p>
          <w:p w14:paraId="78BF0021" w14:textId="77777777" w:rsidR="00093073" w:rsidRPr="00154C86" w:rsidRDefault="00093073" w:rsidP="00093073">
            <w:pPr>
              <w:ind w:firstLine="567"/>
              <w:jc w:val="both"/>
            </w:pPr>
            <w:r w:rsidRPr="00154C86">
              <w:t>Рівень повноти</w:t>
            </w:r>
            <w:r w:rsidRPr="00154C86">
              <w:rPr>
                <w:i/>
              </w:rPr>
              <w:t xml:space="preserve"> </w:t>
            </w:r>
            <w:r w:rsidRPr="00154C86">
              <w:t>статистичної інформації, що поширюється за результатами цього ДСС, складає:</w:t>
            </w:r>
          </w:p>
          <w:p w14:paraId="5274FD47" w14:textId="77777777" w:rsidR="007140DC" w:rsidRPr="00154C86" w:rsidRDefault="00093073" w:rsidP="007A1A05">
            <w:pPr>
              <w:ind w:firstLine="567"/>
              <w:jc w:val="both"/>
            </w:pPr>
            <w:r w:rsidRPr="00154C86">
              <w:rPr>
                <w:iCs/>
              </w:rPr>
              <w:t>R1(Р)</w:t>
            </w:r>
            <w:r w:rsidRPr="00154C86">
              <w:rPr>
                <w:i/>
                <w:iCs/>
              </w:rPr>
              <w:t xml:space="preserve"> </w:t>
            </w:r>
            <w:r w:rsidRPr="00154C86">
              <w:t xml:space="preserve">= </w:t>
            </w:r>
            <w:r w:rsidR="00154C86" w:rsidRPr="00154C86">
              <w:t>4519</w:t>
            </w:r>
            <w:r w:rsidRPr="00154C86">
              <w:t>/</w:t>
            </w:r>
            <w:r w:rsidR="00154C86" w:rsidRPr="00154C86">
              <w:t>4545</w:t>
            </w:r>
            <w:r w:rsidRPr="00154C86">
              <w:t xml:space="preserve"> = 0,</w:t>
            </w:r>
            <w:r w:rsidR="00154C86" w:rsidRPr="00154C86">
              <w:t>994</w:t>
            </w:r>
            <w:r w:rsidRPr="00154C86">
              <w:t xml:space="preserve">. </w:t>
            </w:r>
          </w:p>
        </w:tc>
      </w:tr>
      <w:tr w:rsidR="00755505" w:rsidRPr="004B0BE0" w14:paraId="1074069C" w14:textId="77777777" w:rsidTr="004D4624">
        <w:tc>
          <w:tcPr>
            <w:tcW w:w="15026" w:type="dxa"/>
            <w:gridSpan w:val="2"/>
            <w:shd w:val="clear" w:color="auto" w:fill="auto"/>
          </w:tcPr>
          <w:p w14:paraId="52BBFA09" w14:textId="77777777" w:rsidR="00755505" w:rsidRPr="002C56AE" w:rsidRDefault="00EE6613" w:rsidP="00093073">
            <w:pPr>
              <w:pStyle w:val="af"/>
              <w:spacing w:after="0"/>
            </w:pPr>
            <w:r w:rsidRPr="002C56AE">
              <w:t xml:space="preserve">S.13. </w:t>
            </w:r>
            <w:r w:rsidR="00755505" w:rsidRPr="002C56AE">
              <w:t>Точність і надійність</w:t>
            </w:r>
            <w:r w:rsidR="005627A1" w:rsidRPr="002C56AE">
              <w:t xml:space="preserve"> </w:t>
            </w:r>
          </w:p>
        </w:tc>
      </w:tr>
      <w:tr w:rsidR="00093073" w:rsidRPr="00247A02" w14:paraId="3D4F8EFE" w14:textId="77777777" w:rsidTr="004D4624">
        <w:tc>
          <w:tcPr>
            <w:tcW w:w="4962" w:type="dxa"/>
            <w:shd w:val="clear" w:color="auto" w:fill="auto"/>
          </w:tcPr>
          <w:p w14:paraId="4E2E5242" w14:textId="77777777" w:rsidR="00093073" w:rsidRPr="002C56AE" w:rsidRDefault="00093073" w:rsidP="00093073">
            <w:pPr>
              <w:widowControl w:val="0"/>
              <w:autoSpaceDE w:val="0"/>
              <w:autoSpaceDN w:val="0"/>
              <w:adjustRightInd w:val="0"/>
            </w:pPr>
            <w:r w:rsidRPr="002C56AE">
              <w:t xml:space="preserve">S.13.1. Загальна точність </w:t>
            </w:r>
          </w:p>
        </w:tc>
        <w:tc>
          <w:tcPr>
            <w:tcW w:w="10064" w:type="dxa"/>
            <w:shd w:val="clear" w:color="auto" w:fill="auto"/>
          </w:tcPr>
          <w:p w14:paraId="621681AB" w14:textId="77777777" w:rsidR="001D3F59" w:rsidRPr="00B751B5" w:rsidRDefault="00093073" w:rsidP="00093073">
            <w:pPr>
              <w:ind w:firstLine="567"/>
              <w:jc w:val="both"/>
            </w:pPr>
            <w:r w:rsidRPr="00B751B5">
              <w:rPr>
                <w:spacing w:val="-2"/>
              </w:rPr>
              <w:t>Для проведення ДСС використовується комбінація методів, а саме</w:t>
            </w:r>
            <w:r w:rsidR="001D3F59" w:rsidRPr="00B751B5">
              <w:rPr>
                <w:spacing w:val="-2"/>
              </w:rPr>
              <w:t xml:space="preserve"> </w:t>
            </w:r>
            <w:r w:rsidR="001D3F59" w:rsidRPr="00B751B5">
              <w:t>проведення обстеження безпосередньо одиниць статистичного спостереження із використанням методу несуцільного вивчення сукупності – вибіркового методу, а також використання даних інших ДСС.</w:t>
            </w:r>
          </w:p>
          <w:p w14:paraId="14797935" w14:textId="77777777" w:rsidR="001D3F59" w:rsidRPr="00B751B5" w:rsidRDefault="00093073" w:rsidP="00093073">
            <w:pPr>
              <w:ind w:firstLine="567"/>
              <w:jc w:val="both"/>
              <w:rPr>
                <w:rFonts w:eastAsiaTheme="minorHAnsi"/>
                <w:lang w:eastAsia="en-US"/>
              </w:rPr>
            </w:pPr>
            <w:r w:rsidRPr="00B751B5">
              <w:rPr>
                <w:rFonts w:eastAsiaTheme="minorHAnsi"/>
                <w:lang w:eastAsia="en-US"/>
              </w:rPr>
              <w:t>Обробка даних ДСС складається з опрацювання даних, що надійшли від респондентів, які проходять відповідні стандартні процедури, у тому числі</w:t>
            </w:r>
            <w:r w:rsidR="001D3F59" w:rsidRPr="00B751B5">
              <w:rPr>
                <w:rFonts w:eastAsiaTheme="minorHAnsi"/>
                <w:lang w:eastAsia="en-US"/>
              </w:rPr>
              <w:t>:</w:t>
            </w:r>
          </w:p>
          <w:p w14:paraId="132B91F1" w14:textId="77777777" w:rsidR="001D3F59" w:rsidRPr="00B751B5" w:rsidRDefault="00093073" w:rsidP="00093073">
            <w:pPr>
              <w:ind w:firstLine="567"/>
              <w:jc w:val="both"/>
              <w:rPr>
                <w:rFonts w:eastAsiaTheme="minorHAnsi"/>
                <w:lang w:eastAsia="en-US"/>
              </w:rPr>
            </w:pPr>
            <w:r w:rsidRPr="00B751B5">
              <w:rPr>
                <w:rFonts w:eastAsiaTheme="minorHAnsi"/>
                <w:lang w:eastAsia="en-US"/>
              </w:rPr>
              <w:t>контроль повноти введення даних та логічні контролі первинних даних</w:t>
            </w:r>
            <w:r w:rsidR="001D3F59" w:rsidRPr="00B751B5">
              <w:rPr>
                <w:rFonts w:eastAsiaTheme="minorHAnsi"/>
                <w:lang w:eastAsia="en-US"/>
              </w:rPr>
              <w:t>;</w:t>
            </w:r>
          </w:p>
          <w:p w14:paraId="098A7A0F" w14:textId="77777777" w:rsidR="001D3F59" w:rsidRPr="00B751B5" w:rsidRDefault="001D3F59" w:rsidP="00093073">
            <w:pPr>
              <w:ind w:firstLine="567"/>
              <w:jc w:val="both"/>
            </w:pPr>
            <w:r w:rsidRPr="00B751B5">
              <w:t>поєднання з інформацією ДСС "Структурні зміни в економіці України та її регіонів" і "Активи, власний капітал, зобов’язання та фінансові результати підприємств", зокрема, для перетворення відсоткових значень показників щодо кількості зайнятих працівників та обсягу реалізованої продукції (товарів, послуг), отриманого від електронної торгівлі за звітний рік, в абсолютні значення.</w:t>
            </w:r>
          </w:p>
          <w:p w14:paraId="20794B12" w14:textId="77777777" w:rsidR="001D3F59" w:rsidRPr="00B751B5" w:rsidRDefault="001D3F59" w:rsidP="00093073">
            <w:pPr>
              <w:ind w:firstLine="567"/>
              <w:jc w:val="both"/>
            </w:pPr>
            <w:r w:rsidRPr="00B751B5">
              <w:t xml:space="preserve">У разі виявлення </w:t>
            </w:r>
            <w:proofErr w:type="spellStart"/>
            <w:r w:rsidRPr="00B751B5">
              <w:t>неузгодженостей</w:t>
            </w:r>
            <w:proofErr w:type="spellEnd"/>
            <w:r w:rsidRPr="00B751B5">
              <w:t xml:space="preserve"> може здійснюватися зв’язок з респондентами й відповідне редагування інформації.</w:t>
            </w:r>
          </w:p>
          <w:p w14:paraId="1F755180" w14:textId="77777777" w:rsidR="005029D4" w:rsidRPr="00B751B5" w:rsidRDefault="005029D4" w:rsidP="00093073">
            <w:pPr>
              <w:ind w:firstLine="567"/>
              <w:jc w:val="both"/>
            </w:pPr>
            <w:r w:rsidRPr="00B751B5">
              <w:t xml:space="preserve">У випадку </w:t>
            </w:r>
            <w:proofErr w:type="spellStart"/>
            <w:r w:rsidRPr="00B751B5">
              <w:t>невідповідей</w:t>
            </w:r>
            <w:proofErr w:type="spellEnd"/>
            <w:r w:rsidRPr="00B751B5">
              <w:t xml:space="preserve"> респондентів (часткових/повних) застосовуються методи, що дозволяють компенсувати відсутні дані: </w:t>
            </w:r>
          </w:p>
          <w:p w14:paraId="72F95D41" w14:textId="77777777" w:rsidR="005029D4" w:rsidRPr="00B751B5" w:rsidRDefault="005029D4" w:rsidP="00093073">
            <w:pPr>
              <w:ind w:firstLine="567"/>
              <w:jc w:val="both"/>
            </w:pPr>
            <w:r w:rsidRPr="00B751B5">
              <w:t xml:space="preserve">метод коригування статистичних ваг на </w:t>
            </w:r>
            <w:proofErr w:type="spellStart"/>
            <w:r w:rsidRPr="00B751B5">
              <w:t>невідповіді</w:t>
            </w:r>
            <w:proofErr w:type="spellEnd"/>
            <w:r w:rsidRPr="00B751B5">
              <w:t xml:space="preserve">; </w:t>
            </w:r>
          </w:p>
          <w:p w14:paraId="11637A8B" w14:textId="77777777" w:rsidR="005029D4" w:rsidRPr="00B751B5" w:rsidRDefault="005029D4" w:rsidP="00093073">
            <w:pPr>
              <w:ind w:firstLine="567"/>
              <w:jc w:val="both"/>
            </w:pPr>
            <w:r w:rsidRPr="00B751B5">
              <w:t>заповнення відсутніх значень за даними підприємства за попередній рік;</w:t>
            </w:r>
          </w:p>
          <w:p w14:paraId="265F1507" w14:textId="3ACDEDED" w:rsidR="005029D4" w:rsidRPr="00B751B5" w:rsidRDefault="005029D4" w:rsidP="00093073">
            <w:pPr>
              <w:ind w:firstLine="567"/>
              <w:jc w:val="both"/>
            </w:pPr>
            <w:r w:rsidRPr="00B751B5">
              <w:t xml:space="preserve">метод "найближчого сусіда", який полягає в пошуку найбільш подібного за характеристиками підприємства-донора та заповненні пропущених даних </w:t>
            </w:r>
            <w:r w:rsidRPr="00B751B5">
              <w:lastRenderedPageBreak/>
              <w:t>відповідними значеннями донора. Покрокове застосування цих методів здійснюється згідно з Методикою.</w:t>
            </w:r>
          </w:p>
          <w:p w14:paraId="3516108D" w14:textId="77777777" w:rsidR="00093073" w:rsidRPr="00B751B5" w:rsidRDefault="00100D02" w:rsidP="00100D02">
            <w:pPr>
              <w:ind w:firstLine="567"/>
              <w:jc w:val="both"/>
            </w:pPr>
            <w:r w:rsidRPr="00B751B5">
              <w:t xml:space="preserve">Для формування показників ДСС також застосовуються методи </w:t>
            </w:r>
            <w:r w:rsidR="003009EF" w:rsidRPr="00B751B5">
              <w:t>обчислення відносних величин структури, арифметичного підсумовування абсолютних величин та їх розподілу за категоріями.</w:t>
            </w:r>
          </w:p>
          <w:p w14:paraId="6841BF2A" w14:textId="351D0358" w:rsidR="00CB2169" w:rsidRPr="00B751B5" w:rsidRDefault="00CB2169" w:rsidP="00100D02">
            <w:pPr>
              <w:ind w:firstLine="567"/>
              <w:jc w:val="both"/>
              <w:rPr>
                <w:strike/>
                <w:lang w:eastAsia="ru-RU"/>
              </w:rPr>
            </w:pPr>
          </w:p>
        </w:tc>
      </w:tr>
      <w:tr w:rsidR="00755505" w:rsidRPr="004B0BE0" w14:paraId="66AD5B8A" w14:textId="77777777" w:rsidTr="001A5D7F">
        <w:trPr>
          <w:trHeight w:val="1003"/>
        </w:trPr>
        <w:tc>
          <w:tcPr>
            <w:tcW w:w="4962" w:type="dxa"/>
            <w:shd w:val="clear" w:color="auto" w:fill="auto"/>
          </w:tcPr>
          <w:p w14:paraId="302D6CDB" w14:textId="77777777" w:rsidR="00755505" w:rsidRPr="00F345C4" w:rsidRDefault="00EE6613" w:rsidP="00F5736F">
            <w:pPr>
              <w:widowControl w:val="0"/>
              <w:autoSpaceDE w:val="0"/>
              <w:autoSpaceDN w:val="0"/>
              <w:adjustRightInd w:val="0"/>
            </w:pPr>
            <w:r w:rsidRPr="00F345C4">
              <w:lastRenderedPageBreak/>
              <w:t xml:space="preserve">S.13.2. </w:t>
            </w:r>
            <w:r w:rsidR="00755505" w:rsidRPr="00F345C4">
              <w:t>Похибки вибірки (A1 (U))</w:t>
            </w:r>
          </w:p>
        </w:tc>
        <w:tc>
          <w:tcPr>
            <w:tcW w:w="10064" w:type="dxa"/>
            <w:shd w:val="clear" w:color="auto" w:fill="auto"/>
          </w:tcPr>
          <w:p w14:paraId="59B5EB71" w14:textId="77777777" w:rsidR="003009EF" w:rsidRPr="0042582A" w:rsidRDefault="003009EF" w:rsidP="004F07F0">
            <w:pPr>
              <w:ind w:firstLine="431"/>
              <w:jc w:val="both"/>
            </w:pPr>
            <w:r w:rsidRPr="0042582A">
              <w:t xml:space="preserve">Для оцінки якості вибірки розраховуються показники точності (надійності): стандартна похибка вибірки, </w:t>
            </w:r>
            <w:r w:rsidR="0042582A" w:rsidRPr="0042582A">
              <w:t>коефіцієнт варіації та довірчий інтервал</w:t>
            </w:r>
            <w:r w:rsidRPr="0042582A">
              <w:t xml:space="preserve">. </w:t>
            </w:r>
          </w:p>
          <w:p w14:paraId="5CFB70A3" w14:textId="5BEFBB4E" w:rsidR="00CB2169" w:rsidRDefault="00806344" w:rsidP="009223DA">
            <w:pPr>
              <w:ind w:firstLine="431"/>
              <w:jc w:val="both"/>
              <w:rPr>
                <w:b/>
                <w:i/>
                <w:color w:val="FF0000"/>
                <w:highlight w:val="yellow"/>
                <w:u w:val="single"/>
              </w:rPr>
            </w:pPr>
            <w:r w:rsidRPr="002E214F">
              <w:t xml:space="preserve">За результатами </w:t>
            </w:r>
            <w:r w:rsidR="002E214F" w:rsidRPr="002E214F">
              <w:t xml:space="preserve">цього ДСС за 2023 рік за показником "Частка підприємств, що мали фахівців у сфері ІКТ, у загальній кількості підприємств" розраховані такі характеристики надійності, як стандартна похибка вибірки, коефіцієнт варіації. </w:t>
            </w:r>
          </w:p>
          <w:p w14:paraId="7771E00D" w14:textId="3E8A5C15" w:rsidR="00CB2169" w:rsidRPr="00EA734E" w:rsidRDefault="00CB2169" w:rsidP="009223DA">
            <w:pPr>
              <w:ind w:firstLine="431"/>
              <w:jc w:val="both"/>
              <w:rPr>
                <w:b/>
                <w:i/>
                <w:color w:val="FF0000"/>
                <w:highlight w:val="yellow"/>
                <w:u w:val="single"/>
              </w:rPr>
            </w:pPr>
          </w:p>
        </w:tc>
      </w:tr>
      <w:tr w:rsidR="009223DA" w:rsidRPr="004B0BE0" w14:paraId="00EB09A3" w14:textId="77777777" w:rsidTr="004D4624">
        <w:tc>
          <w:tcPr>
            <w:tcW w:w="4962" w:type="dxa"/>
            <w:shd w:val="clear" w:color="auto" w:fill="auto"/>
          </w:tcPr>
          <w:p w14:paraId="239DB10D" w14:textId="77777777" w:rsidR="009223DA" w:rsidRPr="00F345C4" w:rsidRDefault="009223DA" w:rsidP="009223DA">
            <w:pPr>
              <w:widowControl w:val="0"/>
              <w:autoSpaceDE w:val="0"/>
              <w:autoSpaceDN w:val="0"/>
              <w:adjustRightInd w:val="0"/>
            </w:pPr>
            <w:r w:rsidRPr="00F345C4">
              <w:t>S.13.2.1. Похибки вибірки (A1(P))</w:t>
            </w:r>
          </w:p>
        </w:tc>
        <w:tc>
          <w:tcPr>
            <w:tcW w:w="10064" w:type="dxa"/>
            <w:shd w:val="clear" w:color="auto" w:fill="auto"/>
          </w:tcPr>
          <w:p w14:paraId="739DF31F" w14:textId="77777777" w:rsidR="009223DA" w:rsidRPr="00E808AA" w:rsidRDefault="009223DA" w:rsidP="009223DA">
            <w:pPr>
              <w:ind w:firstLine="431"/>
              <w:jc w:val="center"/>
              <w:rPr>
                <w:bCs/>
              </w:rPr>
            </w:pPr>
            <w:r w:rsidRPr="00B751B5">
              <w:rPr>
                <w:bCs/>
              </w:rPr>
              <w:t>Надійність оцінок показника "</w:t>
            </w:r>
            <w:r w:rsidR="000750F0" w:rsidRPr="00B751B5">
              <w:rPr>
                <w:bCs/>
              </w:rPr>
              <w:t>Частка кількості підприємств, що мають найманих фахівців у сфері ІКТ, у загальній кількості підприємств</w:t>
            </w:r>
            <w:r w:rsidRPr="00B751B5">
              <w:rPr>
                <w:bCs/>
              </w:rPr>
              <w:t>" за видами економічної діяльності за 2023 рік</w:t>
            </w:r>
          </w:p>
          <w:p w14:paraId="0D84DD55" w14:textId="77777777" w:rsidR="009223DA" w:rsidRPr="00E808AA" w:rsidRDefault="009223DA" w:rsidP="009223DA">
            <w:pPr>
              <w:ind w:firstLine="431"/>
              <w:jc w:val="center"/>
            </w:pPr>
          </w:p>
          <w:tbl>
            <w:tblPr>
              <w:tblStyle w:val="af5"/>
              <w:tblW w:w="0" w:type="auto"/>
              <w:tblLayout w:type="fixed"/>
              <w:tblLook w:val="04A0" w:firstRow="1" w:lastRow="0" w:firstColumn="1" w:lastColumn="0" w:noHBand="0" w:noVBand="1"/>
            </w:tblPr>
            <w:tblGrid>
              <w:gridCol w:w="3558"/>
              <w:gridCol w:w="1750"/>
              <w:gridCol w:w="1510"/>
              <w:gridCol w:w="1510"/>
              <w:gridCol w:w="1510"/>
            </w:tblGrid>
            <w:tr w:rsidR="009223DA" w:rsidRPr="00CB2169" w14:paraId="55C87392" w14:textId="77777777" w:rsidTr="003D76E3">
              <w:tc>
                <w:tcPr>
                  <w:tcW w:w="3558" w:type="dxa"/>
                </w:tcPr>
                <w:p w14:paraId="3D2BBD1A" w14:textId="77777777" w:rsidR="009223DA" w:rsidRPr="00CB2169" w:rsidRDefault="009223DA" w:rsidP="009223DA">
                  <w:pPr>
                    <w:jc w:val="center"/>
                    <w:rPr>
                      <w:sz w:val="20"/>
                      <w:szCs w:val="20"/>
                    </w:rPr>
                  </w:pPr>
                </w:p>
              </w:tc>
              <w:tc>
                <w:tcPr>
                  <w:tcW w:w="1750" w:type="dxa"/>
                </w:tcPr>
                <w:p w14:paraId="52026343" w14:textId="77777777" w:rsidR="009223DA" w:rsidRPr="00CB2169" w:rsidRDefault="009223DA" w:rsidP="009223DA">
                  <w:pPr>
                    <w:jc w:val="center"/>
                    <w:rPr>
                      <w:sz w:val="20"/>
                      <w:szCs w:val="20"/>
                    </w:rPr>
                  </w:pPr>
                  <w:r w:rsidRPr="00CB2169">
                    <w:rPr>
                      <w:sz w:val="20"/>
                      <w:szCs w:val="20"/>
                    </w:rPr>
                    <w:t>Код за КВЕД–2010</w:t>
                  </w:r>
                </w:p>
              </w:tc>
              <w:tc>
                <w:tcPr>
                  <w:tcW w:w="1510" w:type="dxa"/>
                </w:tcPr>
                <w:p w14:paraId="40A6F2DB" w14:textId="77777777" w:rsidR="009223DA" w:rsidRPr="00CB2169" w:rsidRDefault="009223DA" w:rsidP="009223DA">
                  <w:pPr>
                    <w:jc w:val="center"/>
                    <w:rPr>
                      <w:sz w:val="20"/>
                      <w:szCs w:val="20"/>
                    </w:rPr>
                  </w:pPr>
                  <w:r w:rsidRPr="00CB2169">
                    <w:rPr>
                      <w:sz w:val="20"/>
                      <w:szCs w:val="20"/>
                    </w:rPr>
                    <w:t>Рівень показника</w:t>
                  </w:r>
                </w:p>
              </w:tc>
              <w:tc>
                <w:tcPr>
                  <w:tcW w:w="1510" w:type="dxa"/>
                </w:tcPr>
                <w:p w14:paraId="5FBF9C84" w14:textId="77777777" w:rsidR="009223DA" w:rsidRPr="00CB2169" w:rsidRDefault="009223DA" w:rsidP="009223DA">
                  <w:pPr>
                    <w:jc w:val="center"/>
                    <w:rPr>
                      <w:sz w:val="20"/>
                      <w:szCs w:val="20"/>
                    </w:rPr>
                  </w:pPr>
                  <w:r w:rsidRPr="00CB2169">
                    <w:rPr>
                      <w:sz w:val="20"/>
                      <w:szCs w:val="20"/>
                    </w:rPr>
                    <w:t>Стандартна похибка</w:t>
                  </w:r>
                </w:p>
              </w:tc>
              <w:tc>
                <w:tcPr>
                  <w:tcW w:w="1510" w:type="dxa"/>
                </w:tcPr>
                <w:p w14:paraId="54E44F71" w14:textId="77777777" w:rsidR="009223DA" w:rsidRPr="00CB2169" w:rsidRDefault="009223DA" w:rsidP="009223DA">
                  <w:pPr>
                    <w:jc w:val="center"/>
                    <w:rPr>
                      <w:sz w:val="20"/>
                      <w:szCs w:val="20"/>
                    </w:rPr>
                  </w:pPr>
                  <w:r w:rsidRPr="00CB2169">
                    <w:rPr>
                      <w:sz w:val="20"/>
                      <w:szCs w:val="20"/>
                    </w:rPr>
                    <w:t>Коефіцієнт варіації</w:t>
                  </w:r>
                </w:p>
              </w:tc>
            </w:tr>
            <w:tr w:rsidR="009223DA" w:rsidRPr="00CB2169" w14:paraId="2085275F" w14:textId="77777777" w:rsidTr="003D76E3">
              <w:tc>
                <w:tcPr>
                  <w:tcW w:w="3558" w:type="dxa"/>
                </w:tcPr>
                <w:p w14:paraId="060699DC" w14:textId="77777777" w:rsidR="009223DA" w:rsidRPr="00CB2169" w:rsidRDefault="009223DA" w:rsidP="009223DA">
                  <w:pPr>
                    <w:rPr>
                      <w:b/>
                      <w:bCs/>
                      <w:sz w:val="20"/>
                      <w:szCs w:val="20"/>
                    </w:rPr>
                  </w:pPr>
                  <w:r w:rsidRPr="00CB2169">
                    <w:rPr>
                      <w:b/>
                      <w:bCs/>
                      <w:sz w:val="20"/>
                      <w:szCs w:val="20"/>
                    </w:rPr>
                    <w:t>Усього</w:t>
                  </w:r>
                </w:p>
              </w:tc>
              <w:tc>
                <w:tcPr>
                  <w:tcW w:w="1750" w:type="dxa"/>
                </w:tcPr>
                <w:p w14:paraId="46493D07" w14:textId="77777777" w:rsidR="009223DA" w:rsidRPr="00CB2169" w:rsidRDefault="00EA734E" w:rsidP="00EA734E">
                  <w:pPr>
                    <w:ind w:left="-57" w:right="-57"/>
                    <w:jc w:val="center"/>
                    <w:rPr>
                      <w:b/>
                      <w:bCs/>
                      <w:sz w:val="20"/>
                      <w:szCs w:val="20"/>
                    </w:rPr>
                  </w:pPr>
                  <w:r w:rsidRPr="00CB2169">
                    <w:rPr>
                      <w:b/>
                      <w:bCs/>
                      <w:sz w:val="20"/>
                      <w:szCs w:val="20"/>
                    </w:rPr>
                    <w:t>C+D+E+F+G+H+I+J+L+M+N+95.1</w:t>
                  </w:r>
                </w:p>
              </w:tc>
              <w:tc>
                <w:tcPr>
                  <w:tcW w:w="1510" w:type="dxa"/>
                </w:tcPr>
                <w:p w14:paraId="02B7008D" w14:textId="77777777" w:rsidR="009223DA" w:rsidRPr="00CB2169" w:rsidRDefault="009223DA" w:rsidP="009223DA">
                  <w:pPr>
                    <w:jc w:val="center"/>
                    <w:rPr>
                      <w:b/>
                      <w:bCs/>
                      <w:sz w:val="20"/>
                      <w:szCs w:val="20"/>
                    </w:rPr>
                  </w:pPr>
                  <w:r w:rsidRPr="00CB2169">
                    <w:rPr>
                      <w:b/>
                      <w:bCs/>
                      <w:sz w:val="20"/>
                      <w:szCs w:val="20"/>
                    </w:rPr>
                    <w:t>17,7</w:t>
                  </w:r>
                </w:p>
              </w:tc>
              <w:tc>
                <w:tcPr>
                  <w:tcW w:w="1510" w:type="dxa"/>
                </w:tcPr>
                <w:p w14:paraId="419CCDE1" w14:textId="77777777" w:rsidR="009223DA" w:rsidRPr="00CB2169" w:rsidRDefault="009223DA" w:rsidP="009223DA">
                  <w:pPr>
                    <w:jc w:val="center"/>
                    <w:rPr>
                      <w:b/>
                      <w:bCs/>
                      <w:sz w:val="20"/>
                      <w:szCs w:val="20"/>
                    </w:rPr>
                  </w:pPr>
                  <w:r w:rsidRPr="00CB2169">
                    <w:rPr>
                      <w:b/>
                      <w:bCs/>
                      <w:sz w:val="20"/>
                      <w:szCs w:val="20"/>
                    </w:rPr>
                    <w:t>0,12</w:t>
                  </w:r>
                </w:p>
              </w:tc>
              <w:tc>
                <w:tcPr>
                  <w:tcW w:w="1510" w:type="dxa"/>
                </w:tcPr>
                <w:p w14:paraId="37931479" w14:textId="77777777" w:rsidR="009223DA" w:rsidRPr="00CB2169" w:rsidRDefault="009223DA" w:rsidP="009223DA">
                  <w:pPr>
                    <w:jc w:val="center"/>
                    <w:rPr>
                      <w:b/>
                      <w:bCs/>
                      <w:sz w:val="20"/>
                      <w:szCs w:val="20"/>
                    </w:rPr>
                  </w:pPr>
                  <w:r w:rsidRPr="00CB2169">
                    <w:rPr>
                      <w:b/>
                      <w:bCs/>
                      <w:sz w:val="20"/>
                      <w:szCs w:val="20"/>
                    </w:rPr>
                    <w:t>0,6</w:t>
                  </w:r>
                </w:p>
              </w:tc>
            </w:tr>
            <w:tr w:rsidR="009223DA" w:rsidRPr="00CB2169" w14:paraId="153B50D1" w14:textId="77777777" w:rsidTr="003D76E3">
              <w:tc>
                <w:tcPr>
                  <w:tcW w:w="3558" w:type="dxa"/>
                </w:tcPr>
                <w:p w14:paraId="2F4430F1" w14:textId="77777777" w:rsidR="009223DA" w:rsidRPr="00CB2169" w:rsidRDefault="009223DA" w:rsidP="009223DA">
                  <w:pPr>
                    <w:tabs>
                      <w:tab w:val="left" w:pos="180"/>
                    </w:tabs>
                    <w:rPr>
                      <w:sz w:val="20"/>
                      <w:szCs w:val="20"/>
                    </w:rPr>
                  </w:pPr>
                  <w:r w:rsidRPr="00CB2169">
                    <w:rPr>
                      <w:sz w:val="20"/>
                      <w:szCs w:val="20"/>
                    </w:rPr>
                    <w:t>Переробна промисловість</w:t>
                  </w:r>
                </w:p>
              </w:tc>
              <w:tc>
                <w:tcPr>
                  <w:tcW w:w="1750" w:type="dxa"/>
                </w:tcPr>
                <w:p w14:paraId="661667B0" w14:textId="77777777" w:rsidR="009223DA" w:rsidRPr="00CB2169" w:rsidRDefault="009223DA" w:rsidP="009223DA">
                  <w:pPr>
                    <w:jc w:val="center"/>
                    <w:rPr>
                      <w:sz w:val="20"/>
                      <w:szCs w:val="20"/>
                    </w:rPr>
                  </w:pPr>
                  <w:r w:rsidRPr="00CB2169">
                    <w:rPr>
                      <w:sz w:val="20"/>
                      <w:szCs w:val="20"/>
                    </w:rPr>
                    <w:t>C</w:t>
                  </w:r>
                </w:p>
              </w:tc>
              <w:tc>
                <w:tcPr>
                  <w:tcW w:w="1510" w:type="dxa"/>
                </w:tcPr>
                <w:p w14:paraId="0494B87D" w14:textId="77777777" w:rsidR="009223DA" w:rsidRPr="00CB2169" w:rsidRDefault="009223DA" w:rsidP="009223DA">
                  <w:pPr>
                    <w:jc w:val="center"/>
                    <w:rPr>
                      <w:sz w:val="20"/>
                      <w:szCs w:val="20"/>
                    </w:rPr>
                  </w:pPr>
                  <w:r w:rsidRPr="00CB2169">
                    <w:rPr>
                      <w:sz w:val="20"/>
                      <w:szCs w:val="20"/>
                    </w:rPr>
                    <w:t>17,5</w:t>
                  </w:r>
                </w:p>
              </w:tc>
              <w:tc>
                <w:tcPr>
                  <w:tcW w:w="1510" w:type="dxa"/>
                </w:tcPr>
                <w:p w14:paraId="587635F3" w14:textId="77777777" w:rsidR="009223DA" w:rsidRPr="00CB2169" w:rsidRDefault="009223DA" w:rsidP="009223DA">
                  <w:pPr>
                    <w:jc w:val="center"/>
                    <w:rPr>
                      <w:sz w:val="20"/>
                      <w:szCs w:val="20"/>
                    </w:rPr>
                  </w:pPr>
                  <w:r w:rsidRPr="00CB2169">
                    <w:rPr>
                      <w:sz w:val="20"/>
                      <w:szCs w:val="20"/>
                    </w:rPr>
                    <w:t>0,18</w:t>
                  </w:r>
                </w:p>
              </w:tc>
              <w:tc>
                <w:tcPr>
                  <w:tcW w:w="1510" w:type="dxa"/>
                </w:tcPr>
                <w:p w14:paraId="4A00A15D" w14:textId="77777777" w:rsidR="009223DA" w:rsidRPr="00CB2169" w:rsidRDefault="009223DA" w:rsidP="009223DA">
                  <w:pPr>
                    <w:jc w:val="center"/>
                    <w:rPr>
                      <w:sz w:val="20"/>
                      <w:szCs w:val="20"/>
                    </w:rPr>
                  </w:pPr>
                  <w:r w:rsidRPr="00CB2169">
                    <w:rPr>
                      <w:sz w:val="20"/>
                      <w:szCs w:val="20"/>
                    </w:rPr>
                    <w:t>0,8</w:t>
                  </w:r>
                </w:p>
              </w:tc>
            </w:tr>
            <w:tr w:rsidR="009223DA" w:rsidRPr="00CB2169" w14:paraId="7C250306" w14:textId="77777777" w:rsidTr="003D76E3">
              <w:tc>
                <w:tcPr>
                  <w:tcW w:w="3558" w:type="dxa"/>
                </w:tcPr>
                <w:p w14:paraId="1F982836" w14:textId="77777777" w:rsidR="009223DA" w:rsidRPr="00CB2169" w:rsidRDefault="009223DA" w:rsidP="009223DA">
                  <w:pPr>
                    <w:rPr>
                      <w:sz w:val="20"/>
                      <w:szCs w:val="20"/>
                    </w:rPr>
                  </w:pPr>
                  <w:r w:rsidRPr="00CB2169">
                    <w:rPr>
                      <w:sz w:val="20"/>
                      <w:szCs w:val="20"/>
                    </w:rPr>
                    <w:t>Постачання електроенергії, газу, пари та кондиційованого повітря</w:t>
                  </w:r>
                </w:p>
              </w:tc>
              <w:tc>
                <w:tcPr>
                  <w:tcW w:w="1750" w:type="dxa"/>
                </w:tcPr>
                <w:p w14:paraId="2B4B61A1" w14:textId="77777777" w:rsidR="009223DA" w:rsidRPr="00CB2169" w:rsidRDefault="009223DA" w:rsidP="009223DA">
                  <w:pPr>
                    <w:jc w:val="center"/>
                    <w:rPr>
                      <w:sz w:val="20"/>
                      <w:szCs w:val="20"/>
                    </w:rPr>
                  </w:pPr>
                  <w:r w:rsidRPr="00CB2169">
                    <w:rPr>
                      <w:sz w:val="20"/>
                      <w:szCs w:val="20"/>
                    </w:rPr>
                    <w:t>D</w:t>
                  </w:r>
                </w:p>
              </w:tc>
              <w:tc>
                <w:tcPr>
                  <w:tcW w:w="1510" w:type="dxa"/>
                </w:tcPr>
                <w:p w14:paraId="05ED384E" w14:textId="77777777" w:rsidR="009223DA" w:rsidRPr="00CB2169" w:rsidRDefault="009223DA" w:rsidP="009223DA">
                  <w:pPr>
                    <w:jc w:val="center"/>
                    <w:rPr>
                      <w:sz w:val="20"/>
                      <w:szCs w:val="20"/>
                    </w:rPr>
                  </w:pPr>
                  <w:r w:rsidRPr="00CB2169">
                    <w:rPr>
                      <w:sz w:val="20"/>
                      <w:szCs w:val="20"/>
                    </w:rPr>
                    <w:t>27,2</w:t>
                  </w:r>
                </w:p>
              </w:tc>
              <w:tc>
                <w:tcPr>
                  <w:tcW w:w="1510" w:type="dxa"/>
                </w:tcPr>
                <w:p w14:paraId="7895C181" w14:textId="77777777" w:rsidR="009223DA" w:rsidRPr="00CB2169" w:rsidRDefault="009223DA" w:rsidP="009223DA">
                  <w:pPr>
                    <w:jc w:val="center"/>
                    <w:rPr>
                      <w:sz w:val="20"/>
                      <w:szCs w:val="20"/>
                    </w:rPr>
                  </w:pPr>
                  <w:r w:rsidRPr="00CB2169">
                    <w:rPr>
                      <w:sz w:val="20"/>
                      <w:szCs w:val="20"/>
                    </w:rPr>
                    <w:t>0,65</w:t>
                  </w:r>
                </w:p>
              </w:tc>
              <w:tc>
                <w:tcPr>
                  <w:tcW w:w="1510" w:type="dxa"/>
                </w:tcPr>
                <w:p w14:paraId="242D6268" w14:textId="77777777" w:rsidR="009223DA" w:rsidRPr="00CB2169" w:rsidRDefault="009223DA" w:rsidP="009223DA">
                  <w:pPr>
                    <w:jc w:val="center"/>
                    <w:rPr>
                      <w:sz w:val="20"/>
                      <w:szCs w:val="20"/>
                    </w:rPr>
                  </w:pPr>
                  <w:r w:rsidRPr="00CB2169">
                    <w:rPr>
                      <w:sz w:val="20"/>
                      <w:szCs w:val="20"/>
                    </w:rPr>
                    <w:t>1,6</w:t>
                  </w:r>
                </w:p>
              </w:tc>
            </w:tr>
            <w:tr w:rsidR="009223DA" w:rsidRPr="00CB2169" w14:paraId="54FFA9CA" w14:textId="77777777" w:rsidTr="003D76E3">
              <w:tc>
                <w:tcPr>
                  <w:tcW w:w="3558" w:type="dxa"/>
                </w:tcPr>
                <w:p w14:paraId="32F1F5D1" w14:textId="77777777" w:rsidR="009223DA" w:rsidRPr="00CB2169" w:rsidRDefault="009223DA" w:rsidP="009223DA">
                  <w:pPr>
                    <w:rPr>
                      <w:sz w:val="20"/>
                      <w:szCs w:val="20"/>
                    </w:rPr>
                  </w:pPr>
                  <w:r w:rsidRPr="00CB2169">
                    <w:rPr>
                      <w:sz w:val="20"/>
                      <w:szCs w:val="20"/>
                    </w:rPr>
                    <w:t>Водопостачання; каналізація, поводження з відходами</w:t>
                  </w:r>
                </w:p>
              </w:tc>
              <w:tc>
                <w:tcPr>
                  <w:tcW w:w="1750" w:type="dxa"/>
                </w:tcPr>
                <w:p w14:paraId="0770177D" w14:textId="77777777" w:rsidR="009223DA" w:rsidRPr="00CB2169" w:rsidRDefault="009223DA" w:rsidP="009223DA">
                  <w:pPr>
                    <w:jc w:val="center"/>
                    <w:rPr>
                      <w:sz w:val="20"/>
                      <w:szCs w:val="20"/>
                    </w:rPr>
                  </w:pPr>
                  <w:r w:rsidRPr="00CB2169">
                    <w:rPr>
                      <w:sz w:val="20"/>
                      <w:szCs w:val="20"/>
                    </w:rPr>
                    <w:t>E</w:t>
                  </w:r>
                </w:p>
              </w:tc>
              <w:tc>
                <w:tcPr>
                  <w:tcW w:w="1510" w:type="dxa"/>
                </w:tcPr>
                <w:p w14:paraId="7241D19A" w14:textId="77777777" w:rsidR="009223DA" w:rsidRPr="00CB2169" w:rsidRDefault="009223DA" w:rsidP="009223DA">
                  <w:pPr>
                    <w:jc w:val="center"/>
                    <w:rPr>
                      <w:sz w:val="20"/>
                      <w:szCs w:val="20"/>
                    </w:rPr>
                  </w:pPr>
                  <w:r w:rsidRPr="00CB2169">
                    <w:rPr>
                      <w:sz w:val="20"/>
                      <w:szCs w:val="20"/>
                    </w:rPr>
                    <w:t>14,7</w:t>
                  </w:r>
                </w:p>
              </w:tc>
              <w:tc>
                <w:tcPr>
                  <w:tcW w:w="1510" w:type="dxa"/>
                </w:tcPr>
                <w:p w14:paraId="6212EDD0" w14:textId="77777777" w:rsidR="009223DA" w:rsidRPr="00CB2169" w:rsidRDefault="009223DA" w:rsidP="009223DA">
                  <w:pPr>
                    <w:jc w:val="center"/>
                    <w:rPr>
                      <w:sz w:val="20"/>
                      <w:szCs w:val="20"/>
                    </w:rPr>
                  </w:pPr>
                  <w:r w:rsidRPr="00CB2169">
                    <w:rPr>
                      <w:sz w:val="20"/>
                      <w:szCs w:val="20"/>
                    </w:rPr>
                    <w:t>0,47</w:t>
                  </w:r>
                </w:p>
              </w:tc>
              <w:tc>
                <w:tcPr>
                  <w:tcW w:w="1510" w:type="dxa"/>
                </w:tcPr>
                <w:p w14:paraId="0B3A41EC" w14:textId="77777777" w:rsidR="009223DA" w:rsidRPr="00CB2169" w:rsidRDefault="009223DA" w:rsidP="009223DA">
                  <w:pPr>
                    <w:jc w:val="center"/>
                    <w:rPr>
                      <w:sz w:val="20"/>
                      <w:szCs w:val="20"/>
                    </w:rPr>
                  </w:pPr>
                  <w:r w:rsidRPr="00CB2169">
                    <w:rPr>
                      <w:sz w:val="20"/>
                      <w:szCs w:val="20"/>
                    </w:rPr>
                    <w:t>2,3</w:t>
                  </w:r>
                </w:p>
              </w:tc>
            </w:tr>
            <w:tr w:rsidR="009223DA" w:rsidRPr="00CB2169" w14:paraId="577BACB3" w14:textId="77777777" w:rsidTr="003D76E3">
              <w:tc>
                <w:tcPr>
                  <w:tcW w:w="3558" w:type="dxa"/>
                </w:tcPr>
                <w:p w14:paraId="6F2186EB" w14:textId="77777777" w:rsidR="009223DA" w:rsidRPr="00CB2169" w:rsidRDefault="009223DA" w:rsidP="009223DA">
                  <w:pPr>
                    <w:rPr>
                      <w:sz w:val="20"/>
                      <w:szCs w:val="20"/>
                    </w:rPr>
                  </w:pPr>
                  <w:r w:rsidRPr="00CB2169">
                    <w:rPr>
                      <w:sz w:val="20"/>
                      <w:szCs w:val="20"/>
                    </w:rPr>
                    <w:t>Будівництво</w:t>
                  </w:r>
                </w:p>
              </w:tc>
              <w:tc>
                <w:tcPr>
                  <w:tcW w:w="1750" w:type="dxa"/>
                </w:tcPr>
                <w:p w14:paraId="7441CBB8" w14:textId="77777777" w:rsidR="009223DA" w:rsidRPr="00CB2169" w:rsidRDefault="009223DA" w:rsidP="009223DA">
                  <w:pPr>
                    <w:jc w:val="center"/>
                    <w:rPr>
                      <w:sz w:val="20"/>
                      <w:szCs w:val="20"/>
                    </w:rPr>
                  </w:pPr>
                  <w:r w:rsidRPr="00CB2169">
                    <w:rPr>
                      <w:sz w:val="20"/>
                      <w:szCs w:val="20"/>
                    </w:rPr>
                    <w:t>F</w:t>
                  </w:r>
                </w:p>
              </w:tc>
              <w:tc>
                <w:tcPr>
                  <w:tcW w:w="1510" w:type="dxa"/>
                </w:tcPr>
                <w:p w14:paraId="1B3156D8" w14:textId="77777777" w:rsidR="009223DA" w:rsidRPr="00CB2169" w:rsidRDefault="009223DA" w:rsidP="009223DA">
                  <w:pPr>
                    <w:jc w:val="center"/>
                    <w:rPr>
                      <w:sz w:val="20"/>
                      <w:szCs w:val="20"/>
                    </w:rPr>
                  </w:pPr>
                  <w:r w:rsidRPr="00CB2169">
                    <w:rPr>
                      <w:sz w:val="20"/>
                      <w:szCs w:val="20"/>
                    </w:rPr>
                    <w:t>6,7</w:t>
                  </w:r>
                </w:p>
              </w:tc>
              <w:tc>
                <w:tcPr>
                  <w:tcW w:w="1510" w:type="dxa"/>
                </w:tcPr>
                <w:p w14:paraId="4EDD5FD4" w14:textId="77777777" w:rsidR="009223DA" w:rsidRPr="00CB2169" w:rsidRDefault="009223DA" w:rsidP="009223DA">
                  <w:pPr>
                    <w:jc w:val="center"/>
                    <w:rPr>
                      <w:sz w:val="20"/>
                      <w:szCs w:val="20"/>
                    </w:rPr>
                  </w:pPr>
                  <w:r w:rsidRPr="00CB2169">
                    <w:rPr>
                      <w:sz w:val="20"/>
                      <w:szCs w:val="20"/>
                    </w:rPr>
                    <w:t>0,18</w:t>
                  </w:r>
                </w:p>
              </w:tc>
              <w:tc>
                <w:tcPr>
                  <w:tcW w:w="1510" w:type="dxa"/>
                </w:tcPr>
                <w:p w14:paraId="1DB22D2C" w14:textId="77777777" w:rsidR="009223DA" w:rsidRPr="00CB2169" w:rsidRDefault="009223DA" w:rsidP="009223DA">
                  <w:pPr>
                    <w:jc w:val="center"/>
                    <w:rPr>
                      <w:sz w:val="20"/>
                      <w:szCs w:val="20"/>
                    </w:rPr>
                  </w:pPr>
                  <w:r w:rsidRPr="00CB2169">
                    <w:rPr>
                      <w:sz w:val="20"/>
                      <w:szCs w:val="20"/>
                    </w:rPr>
                    <w:t>2,4</w:t>
                  </w:r>
                </w:p>
              </w:tc>
            </w:tr>
            <w:tr w:rsidR="009223DA" w:rsidRPr="00CB2169" w14:paraId="08BE88C3" w14:textId="77777777" w:rsidTr="003D76E3">
              <w:tc>
                <w:tcPr>
                  <w:tcW w:w="3558" w:type="dxa"/>
                </w:tcPr>
                <w:p w14:paraId="3E9D4650" w14:textId="77777777" w:rsidR="009223DA" w:rsidRPr="00CB2169" w:rsidRDefault="009223DA" w:rsidP="009223DA">
                  <w:pPr>
                    <w:rPr>
                      <w:sz w:val="20"/>
                      <w:szCs w:val="20"/>
                    </w:rPr>
                  </w:pPr>
                  <w:r w:rsidRPr="00CB2169">
                    <w:rPr>
                      <w:sz w:val="20"/>
                      <w:szCs w:val="20"/>
                    </w:rPr>
                    <w:t>Оптова та роздрібна торгівля; ремонт автотранспортних засобів і мотоциклів</w:t>
                  </w:r>
                </w:p>
              </w:tc>
              <w:tc>
                <w:tcPr>
                  <w:tcW w:w="1750" w:type="dxa"/>
                </w:tcPr>
                <w:p w14:paraId="329F4B7F" w14:textId="77777777" w:rsidR="009223DA" w:rsidRPr="00CB2169" w:rsidRDefault="009223DA" w:rsidP="009223DA">
                  <w:pPr>
                    <w:jc w:val="center"/>
                    <w:rPr>
                      <w:sz w:val="20"/>
                      <w:szCs w:val="20"/>
                    </w:rPr>
                  </w:pPr>
                  <w:r w:rsidRPr="00CB2169">
                    <w:rPr>
                      <w:sz w:val="20"/>
                      <w:szCs w:val="20"/>
                    </w:rPr>
                    <w:t>G</w:t>
                  </w:r>
                </w:p>
              </w:tc>
              <w:tc>
                <w:tcPr>
                  <w:tcW w:w="1510" w:type="dxa"/>
                </w:tcPr>
                <w:p w14:paraId="24201836" w14:textId="77777777" w:rsidR="009223DA" w:rsidRPr="00CB2169" w:rsidRDefault="009223DA" w:rsidP="009223DA">
                  <w:pPr>
                    <w:jc w:val="center"/>
                    <w:rPr>
                      <w:sz w:val="20"/>
                      <w:szCs w:val="20"/>
                    </w:rPr>
                  </w:pPr>
                  <w:r w:rsidRPr="00CB2169">
                    <w:rPr>
                      <w:sz w:val="20"/>
                      <w:szCs w:val="20"/>
                    </w:rPr>
                    <w:t>18,6</w:t>
                  </w:r>
                </w:p>
              </w:tc>
              <w:tc>
                <w:tcPr>
                  <w:tcW w:w="1510" w:type="dxa"/>
                </w:tcPr>
                <w:p w14:paraId="7E4D979F" w14:textId="77777777" w:rsidR="009223DA" w:rsidRPr="00CB2169" w:rsidRDefault="009223DA" w:rsidP="009223DA">
                  <w:pPr>
                    <w:jc w:val="center"/>
                    <w:rPr>
                      <w:sz w:val="20"/>
                      <w:szCs w:val="20"/>
                    </w:rPr>
                  </w:pPr>
                  <w:r w:rsidRPr="00CB2169">
                    <w:rPr>
                      <w:sz w:val="20"/>
                      <w:szCs w:val="20"/>
                    </w:rPr>
                    <w:t>0,31</w:t>
                  </w:r>
                </w:p>
              </w:tc>
              <w:tc>
                <w:tcPr>
                  <w:tcW w:w="1510" w:type="dxa"/>
                </w:tcPr>
                <w:p w14:paraId="01BE9DF6" w14:textId="77777777" w:rsidR="009223DA" w:rsidRPr="00CB2169" w:rsidRDefault="009223DA" w:rsidP="009223DA">
                  <w:pPr>
                    <w:jc w:val="center"/>
                    <w:rPr>
                      <w:sz w:val="20"/>
                      <w:szCs w:val="20"/>
                    </w:rPr>
                  </w:pPr>
                  <w:r w:rsidRPr="00CB2169">
                    <w:rPr>
                      <w:sz w:val="20"/>
                      <w:szCs w:val="20"/>
                    </w:rPr>
                    <w:t>1,2</w:t>
                  </w:r>
                </w:p>
              </w:tc>
            </w:tr>
            <w:tr w:rsidR="009223DA" w:rsidRPr="00CB2169" w14:paraId="34A59072" w14:textId="77777777" w:rsidTr="003D76E3">
              <w:tc>
                <w:tcPr>
                  <w:tcW w:w="3558" w:type="dxa"/>
                </w:tcPr>
                <w:p w14:paraId="109162A2" w14:textId="77777777" w:rsidR="009223DA" w:rsidRPr="00CB2169" w:rsidRDefault="009223DA" w:rsidP="009223DA">
                  <w:pPr>
                    <w:rPr>
                      <w:sz w:val="20"/>
                      <w:szCs w:val="20"/>
                    </w:rPr>
                  </w:pPr>
                  <w:r w:rsidRPr="00CB2169">
                    <w:rPr>
                      <w:sz w:val="20"/>
                      <w:szCs w:val="20"/>
                    </w:rPr>
                    <w:t>Транспорт, складське господарство, поштова та кур'єрська діяльність</w:t>
                  </w:r>
                </w:p>
              </w:tc>
              <w:tc>
                <w:tcPr>
                  <w:tcW w:w="1750" w:type="dxa"/>
                </w:tcPr>
                <w:p w14:paraId="34819764" w14:textId="77777777" w:rsidR="009223DA" w:rsidRPr="00CB2169" w:rsidRDefault="009223DA" w:rsidP="009223DA">
                  <w:pPr>
                    <w:jc w:val="center"/>
                    <w:rPr>
                      <w:sz w:val="20"/>
                      <w:szCs w:val="20"/>
                    </w:rPr>
                  </w:pPr>
                  <w:r w:rsidRPr="00CB2169">
                    <w:rPr>
                      <w:sz w:val="20"/>
                      <w:szCs w:val="20"/>
                    </w:rPr>
                    <w:t>H</w:t>
                  </w:r>
                </w:p>
              </w:tc>
              <w:tc>
                <w:tcPr>
                  <w:tcW w:w="1510" w:type="dxa"/>
                </w:tcPr>
                <w:p w14:paraId="6A99AAE9" w14:textId="77777777" w:rsidR="009223DA" w:rsidRPr="00CB2169" w:rsidRDefault="009223DA" w:rsidP="009223DA">
                  <w:pPr>
                    <w:jc w:val="center"/>
                    <w:rPr>
                      <w:sz w:val="20"/>
                      <w:szCs w:val="20"/>
                    </w:rPr>
                  </w:pPr>
                  <w:r w:rsidRPr="00CB2169">
                    <w:rPr>
                      <w:sz w:val="20"/>
                      <w:szCs w:val="20"/>
                    </w:rPr>
                    <w:t>14,4</w:t>
                  </w:r>
                </w:p>
              </w:tc>
              <w:tc>
                <w:tcPr>
                  <w:tcW w:w="1510" w:type="dxa"/>
                </w:tcPr>
                <w:p w14:paraId="243E8B18" w14:textId="77777777" w:rsidR="009223DA" w:rsidRPr="00CB2169" w:rsidRDefault="009223DA" w:rsidP="009223DA">
                  <w:pPr>
                    <w:jc w:val="center"/>
                    <w:rPr>
                      <w:sz w:val="20"/>
                      <w:szCs w:val="20"/>
                    </w:rPr>
                  </w:pPr>
                  <w:r w:rsidRPr="00CB2169">
                    <w:rPr>
                      <w:sz w:val="20"/>
                      <w:szCs w:val="20"/>
                    </w:rPr>
                    <w:t>0,32</w:t>
                  </w:r>
                </w:p>
              </w:tc>
              <w:tc>
                <w:tcPr>
                  <w:tcW w:w="1510" w:type="dxa"/>
                </w:tcPr>
                <w:p w14:paraId="0E6ADCCE" w14:textId="77777777" w:rsidR="009223DA" w:rsidRPr="00CB2169" w:rsidRDefault="009223DA" w:rsidP="009223DA">
                  <w:pPr>
                    <w:jc w:val="center"/>
                    <w:rPr>
                      <w:sz w:val="20"/>
                      <w:szCs w:val="20"/>
                    </w:rPr>
                  </w:pPr>
                  <w:r w:rsidRPr="00CB2169">
                    <w:rPr>
                      <w:sz w:val="20"/>
                      <w:szCs w:val="20"/>
                    </w:rPr>
                    <w:t>1,6</w:t>
                  </w:r>
                </w:p>
              </w:tc>
            </w:tr>
            <w:tr w:rsidR="009223DA" w:rsidRPr="00CB2169" w14:paraId="2A4FB15C" w14:textId="77777777" w:rsidTr="003D76E3">
              <w:tc>
                <w:tcPr>
                  <w:tcW w:w="3558" w:type="dxa"/>
                </w:tcPr>
                <w:p w14:paraId="4EA33570" w14:textId="77777777" w:rsidR="009223DA" w:rsidRPr="00CB2169" w:rsidRDefault="009223DA" w:rsidP="009223DA">
                  <w:pPr>
                    <w:rPr>
                      <w:sz w:val="20"/>
                      <w:szCs w:val="20"/>
                    </w:rPr>
                  </w:pPr>
                  <w:r w:rsidRPr="00CB2169">
                    <w:rPr>
                      <w:sz w:val="20"/>
                      <w:szCs w:val="20"/>
                    </w:rPr>
                    <w:t>Тимчасове розміщування й організація харчування</w:t>
                  </w:r>
                </w:p>
              </w:tc>
              <w:tc>
                <w:tcPr>
                  <w:tcW w:w="1750" w:type="dxa"/>
                </w:tcPr>
                <w:p w14:paraId="6645E33A" w14:textId="77777777" w:rsidR="009223DA" w:rsidRPr="00CB2169" w:rsidRDefault="009223DA" w:rsidP="009223DA">
                  <w:pPr>
                    <w:jc w:val="center"/>
                    <w:rPr>
                      <w:sz w:val="20"/>
                      <w:szCs w:val="20"/>
                    </w:rPr>
                  </w:pPr>
                  <w:r w:rsidRPr="00CB2169">
                    <w:rPr>
                      <w:sz w:val="20"/>
                      <w:szCs w:val="20"/>
                    </w:rPr>
                    <w:t>I</w:t>
                  </w:r>
                </w:p>
                <w:p w14:paraId="222B043C" w14:textId="77777777" w:rsidR="009223DA" w:rsidRPr="00CB2169" w:rsidRDefault="009223DA" w:rsidP="009223DA">
                  <w:pPr>
                    <w:ind w:firstLine="708"/>
                    <w:jc w:val="center"/>
                    <w:rPr>
                      <w:sz w:val="20"/>
                      <w:szCs w:val="20"/>
                    </w:rPr>
                  </w:pPr>
                </w:p>
              </w:tc>
              <w:tc>
                <w:tcPr>
                  <w:tcW w:w="1510" w:type="dxa"/>
                </w:tcPr>
                <w:p w14:paraId="674E354E" w14:textId="77777777" w:rsidR="009223DA" w:rsidRPr="00CB2169" w:rsidRDefault="009223DA" w:rsidP="009223DA">
                  <w:pPr>
                    <w:jc w:val="center"/>
                    <w:rPr>
                      <w:sz w:val="20"/>
                      <w:szCs w:val="20"/>
                    </w:rPr>
                  </w:pPr>
                  <w:r w:rsidRPr="00CB2169">
                    <w:rPr>
                      <w:sz w:val="20"/>
                      <w:szCs w:val="20"/>
                    </w:rPr>
                    <w:t>11,3</w:t>
                  </w:r>
                </w:p>
              </w:tc>
              <w:tc>
                <w:tcPr>
                  <w:tcW w:w="1510" w:type="dxa"/>
                </w:tcPr>
                <w:p w14:paraId="3E5FE46D" w14:textId="77777777" w:rsidR="009223DA" w:rsidRPr="00CB2169" w:rsidRDefault="009223DA" w:rsidP="009223DA">
                  <w:pPr>
                    <w:jc w:val="center"/>
                    <w:rPr>
                      <w:sz w:val="20"/>
                      <w:szCs w:val="20"/>
                    </w:rPr>
                  </w:pPr>
                  <w:r w:rsidRPr="00CB2169">
                    <w:rPr>
                      <w:sz w:val="20"/>
                      <w:szCs w:val="20"/>
                    </w:rPr>
                    <w:t>0,26</w:t>
                  </w:r>
                </w:p>
              </w:tc>
              <w:tc>
                <w:tcPr>
                  <w:tcW w:w="1510" w:type="dxa"/>
                </w:tcPr>
                <w:p w14:paraId="7FCB036F" w14:textId="77777777" w:rsidR="009223DA" w:rsidRPr="00CB2169" w:rsidRDefault="009223DA" w:rsidP="009223DA">
                  <w:pPr>
                    <w:jc w:val="center"/>
                    <w:rPr>
                      <w:sz w:val="20"/>
                      <w:szCs w:val="20"/>
                    </w:rPr>
                  </w:pPr>
                  <w:r w:rsidRPr="00CB2169">
                    <w:rPr>
                      <w:sz w:val="20"/>
                      <w:szCs w:val="20"/>
                    </w:rPr>
                    <w:t>3,0</w:t>
                  </w:r>
                </w:p>
              </w:tc>
            </w:tr>
            <w:tr w:rsidR="009223DA" w:rsidRPr="00CB2169" w14:paraId="34738B68" w14:textId="77777777" w:rsidTr="003D76E3">
              <w:tc>
                <w:tcPr>
                  <w:tcW w:w="3558" w:type="dxa"/>
                </w:tcPr>
                <w:p w14:paraId="4E53EFF6" w14:textId="77777777" w:rsidR="009223DA" w:rsidRPr="00CB2169" w:rsidRDefault="009223DA" w:rsidP="009223DA">
                  <w:pPr>
                    <w:rPr>
                      <w:sz w:val="20"/>
                      <w:szCs w:val="20"/>
                    </w:rPr>
                  </w:pPr>
                  <w:r w:rsidRPr="00CB2169">
                    <w:rPr>
                      <w:sz w:val="20"/>
                      <w:szCs w:val="20"/>
                    </w:rPr>
                    <w:lastRenderedPageBreak/>
                    <w:t>Інформація та телекомунікації</w:t>
                  </w:r>
                </w:p>
              </w:tc>
              <w:tc>
                <w:tcPr>
                  <w:tcW w:w="1750" w:type="dxa"/>
                </w:tcPr>
                <w:p w14:paraId="05298C88" w14:textId="77777777" w:rsidR="009223DA" w:rsidRPr="00CB2169" w:rsidRDefault="009223DA" w:rsidP="009223DA">
                  <w:pPr>
                    <w:jc w:val="center"/>
                    <w:rPr>
                      <w:sz w:val="20"/>
                      <w:szCs w:val="20"/>
                    </w:rPr>
                  </w:pPr>
                  <w:r w:rsidRPr="00CB2169">
                    <w:rPr>
                      <w:sz w:val="20"/>
                      <w:szCs w:val="20"/>
                    </w:rPr>
                    <w:t>J</w:t>
                  </w:r>
                </w:p>
              </w:tc>
              <w:tc>
                <w:tcPr>
                  <w:tcW w:w="1510" w:type="dxa"/>
                </w:tcPr>
                <w:p w14:paraId="260100EB" w14:textId="77777777" w:rsidR="009223DA" w:rsidRPr="00CB2169" w:rsidRDefault="009223DA" w:rsidP="009223DA">
                  <w:pPr>
                    <w:jc w:val="center"/>
                    <w:rPr>
                      <w:sz w:val="20"/>
                      <w:szCs w:val="20"/>
                    </w:rPr>
                  </w:pPr>
                  <w:r w:rsidRPr="00CB2169">
                    <w:rPr>
                      <w:sz w:val="20"/>
                      <w:szCs w:val="20"/>
                    </w:rPr>
                    <w:t>50,7</w:t>
                  </w:r>
                </w:p>
              </w:tc>
              <w:tc>
                <w:tcPr>
                  <w:tcW w:w="1510" w:type="dxa"/>
                </w:tcPr>
                <w:p w14:paraId="0F8D041A" w14:textId="77777777" w:rsidR="009223DA" w:rsidRPr="00CB2169" w:rsidRDefault="009223DA" w:rsidP="009223DA">
                  <w:pPr>
                    <w:jc w:val="center"/>
                    <w:rPr>
                      <w:sz w:val="20"/>
                      <w:szCs w:val="20"/>
                    </w:rPr>
                  </w:pPr>
                  <w:r w:rsidRPr="00CB2169">
                    <w:rPr>
                      <w:sz w:val="20"/>
                      <w:szCs w:val="20"/>
                    </w:rPr>
                    <w:t>1,9</w:t>
                  </w:r>
                </w:p>
              </w:tc>
              <w:tc>
                <w:tcPr>
                  <w:tcW w:w="1510" w:type="dxa"/>
                </w:tcPr>
                <w:p w14:paraId="2FE30CEC" w14:textId="77777777" w:rsidR="009223DA" w:rsidRPr="00CB2169" w:rsidRDefault="009223DA" w:rsidP="009223DA">
                  <w:pPr>
                    <w:jc w:val="center"/>
                    <w:rPr>
                      <w:sz w:val="20"/>
                      <w:szCs w:val="20"/>
                    </w:rPr>
                  </w:pPr>
                  <w:r w:rsidRPr="00CB2169">
                    <w:rPr>
                      <w:sz w:val="20"/>
                      <w:szCs w:val="20"/>
                    </w:rPr>
                    <w:t>4,5</w:t>
                  </w:r>
                </w:p>
              </w:tc>
            </w:tr>
            <w:tr w:rsidR="009223DA" w:rsidRPr="00CB2169" w14:paraId="1A8D10C5" w14:textId="77777777" w:rsidTr="003D76E3">
              <w:tc>
                <w:tcPr>
                  <w:tcW w:w="3558" w:type="dxa"/>
                </w:tcPr>
                <w:p w14:paraId="4FB7EE2C" w14:textId="77777777" w:rsidR="009223DA" w:rsidRPr="00CB2169" w:rsidRDefault="009223DA" w:rsidP="009223DA">
                  <w:pPr>
                    <w:rPr>
                      <w:sz w:val="20"/>
                      <w:szCs w:val="20"/>
                    </w:rPr>
                  </w:pPr>
                  <w:r w:rsidRPr="00CB2169">
                    <w:rPr>
                      <w:sz w:val="20"/>
                      <w:szCs w:val="20"/>
                    </w:rPr>
                    <w:t>Операції з нерухомим майном</w:t>
                  </w:r>
                </w:p>
              </w:tc>
              <w:tc>
                <w:tcPr>
                  <w:tcW w:w="1750" w:type="dxa"/>
                </w:tcPr>
                <w:p w14:paraId="5E38DC35" w14:textId="77777777" w:rsidR="009223DA" w:rsidRPr="00CB2169" w:rsidRDefault="009223DA" w:rsidP="009223DA">
                  <w:pPr>
                    <w:jc w:val="center"/>
                    <w:rPr>
                      <w:sz w:val="20"/>
                      <w:szCs w:val="20"/>
                    </w:rPr>
                  </w:pPr>
                  <w:r w:rsidRPr="00CB2169">
                    <w:rPr>
                      <w:sz w:val="20"/>
                      <w:szCs w:val="20"/>
                    </w:rPr>
                    <w:t>L</w:t>
                  </w:r>
                </w:p>
              </w:tc>
              <w:tc>
                <w:tcPr>
                  <w:tcW w:w="1510" w:type="dxa"/>
                </w:tcPr>
                <w:p w14:paraId="4664CF5F" w14:textId="77777777" w:rsidR="009223DA" w:rsidRPr="00CB2169" w:rsidRDefault="009223DA" w:rsidP="009223DA">
                  <w:pPr>
                    <w:jc w:val="center"/>
                    <w:rPr>
                      <w:sz w:val="20"/>
                      <w:szCs w:val="20"/>
                    </w:rPr>
                  </w:pPr>
                  <w:r w:rsidRPr="00CB2169">
                    <w:rPr>
                      <w:sz w:val="20"/>
                      <w:szCs w:val="20"/>
                    </w:rPr>
                    <w:t>17,6</w:t>
                  </w:r>
                </w:p>
              </w:tc>
              <w:tc>
                <w:tcPr>
                  <w:tcW w:w="1510" w:type="dxa"/>
                </w:tcPr>
                <w:p w14:paraId="24743B7E" w14:textId="77777777" w:rsidR="009223DA" w:rsidRPr="00CB2169" w:rsidRDefault="009223DA" w:rsidP="009223DA">
                  <w:pPr>
                    <w:jc w:val="center"/>
                    <w:rPr>
                      <w:sz w:val="20"/>
                      <w:szCs w:val="20"/>
                    </w:rPr>
                  </w:pPr>
                  <w:r w:rsidRPr="00CB2169">
                    <w:rPr>
                      <w:sz w:val="20"/>
                      <w:szCs w:val="20"/>
                    </w:rPr>
                    <w:t>0,64</w:t>
                  </w:r>
                </w:p>
              </w:tc>
              <w:tc>
                <w:tcPr>
                  <w:tcW w:w="1510" w:type="dxa"/>
                </w:tcPr>
                <w:p w14:paraId="1A1B0B4C" w14:textId="77777777" w:rsidR="009223DA" w:rsidRPr="00CB2169" w:rsidRDefault="009223DA" w:rsidP="009223DA">
                  <w:pPr>
                    <w:jc w:val="center"/>
                    <w:rPr>
                      <w:sz w:val="20"/>
                      <w:szCs w:val="20"/>
                    </w:rPr>
                  </w:pPr>
                  <w:r w:rsidRPr="00CB2169">
                    <w:rPr>
                      <w:sz w:val="20"/>
                      <w:szCs w:val="20"/>
                    </w:rPr>
                    <w:t>4,4</w:t>
                  </w:r>
                </w:p>
              </w:tc>
            </w:tr>
            <w:tr w:rsidR="009223DA" w:rsidRPr="00CB2169" w14:paraId="4438C56D" w14:textId="77777777" w:rsidTr="003D76E3">
              <w:tc>
                <w:tcPr>
                  <w:tcW w:w="3558" w:type="dxa"/>
                </w:tcPr>
                <w:p w14:paraId="30C904D9" w14:textId="77777777" w:rsidR="009223DA" w:rsidRPr="00CB2169" w:rsidRDefault="009223DA" w:rsidP="009223DA">
                  <w:pPr>
                    <w:rPr>
                      <w:sz w:val="20"/>
                      <w:szCs w:val="20"/>
                    </w:rPr>
                  </w:pPr>
                  <w:r w:rsidRPr="00CB2169">
                    <w:rPr>
                      <w:sz w:val="20"/>
                      <w:szCs w:val="20"/>
                    </w:rPr>
                    <w:t>Професійна, наукова та технічна діяльність</w:t>
                  </w:r>
                </w:p>
              </w:tc>
              <w:tc>
                <w:tcPr>
                  <w:tcW w:w="1750" w:type="dxa"/>
                </w:tcPr>
                <w:p w14:paraId="2ACBC3E9" w14:textId="77777777" w:rsidR="009223DA" w:rsidRPr="00CB2169" w:rsidRDefault="009223DA" w:rsidP="009223DA">
                  <w:pPr>
                    <w:jc w:val="center"/>
                    <w:rPr>
                      <w:sz w:val="20"/>
                      <w:szCs w:val="20"/>
                    </w:rPr>
                  </w:pPr>
                  <w:r w:rsidRPr="00CB2169">
                    <w:rPr>
                      <w:sz w:val="20"/>
                      <w:szCs w:val="20"/>
                    </w:rPr>
                    <w:t>M</w:t>
                  </w:r>
                </w:p>
              </w:tc>
              <w:tc>
                <w:tcPr>
                  <w:tcW w:w="1510" w:type="dxa"/>
                </w:tcPr>
                <w:p w14:paraId="66279BA2" w14:textId="77777777" w:rsidR="009223DA" w:rsidRPr="00CB2169" w:rsidRDefault="009223DA" w:rsidP="009223DA">
                  <w:pPr>
                    <w:jc w:val="center"/>
                    <w:rPr>
                      <w:sz w:val="20"/>
                      <w:szCs w:val="20"/>
                    </w:rPr>
                  </w:pPr>
                  <w:r w:rsidRPr="00CB2169">
                    <w:rPr>
                      <w:sz w:val="20"/>
                      <w:szCs w:val="20"/>
                    </w:rPr>
                    <w:t>27,2</w:t>
                  </w:r>
                </w:p>
              </w:tc>
              <w:tc>
                <w:tcPr>
                  <w:tcW w:w="1510" w:type="dxa"/>
                </w:tcPr>
                <w:p w14:paraId="188A7576" w14:textId="77777777" w:rsidR="009223DA" w:rsidRPr="00CB2169" w:rsidRDefault="009223DA" w:rsidP="009223DA">
                  <w:pPr>
                    <w:jc w:val="center"/>
                    <w:rPr>
                      <w:sz w:val="20"/>
                      <w:szCs w:val="20"/>
                    </w:rPr>
                  </w:pPr>
                  <w:r w:rsidRPr="00CB2169">
                    <w:rPr>
                      <w:sz w:val="20"/>
                      <w:szCs w:val="20"/>
                    </w:rPr>
                    <w:t>1,17</w:t>
                  </w:r>
                </w:p>
              </w:tc>
              <w:tc>
                <w:tcPr>
                  <w:tcW w:w="1510" w:type="dxa"/>
                </w:tcPr>
                <w:p w14:paraId="12C90105" w14:textId="77777777" w:rsidR="009223DA" w:rsidRPr="00CB2169" w:rsidRDefault="009223DA" w:rsidP="009223DA">
                  <w:pPr>
                    <w:jc w:val="center"/>
                    <w:rPr>
                      <w:sz w:val="20"/>
                      <w:szCs w:val="20"/>
                    </w:rPr>
                  </w:pPr>
                  <w:r w:rsidRPr="00CB2169">
                    <w:rPr>
                      <w:sz w:val="20"/>
                      <w:szCs w:val="20"/>
                    </w:rPr>
                    <w:t>4,2</w:t>
                  </w:r>
                </w:p>
              </w:tc>
            </w:tr>
            <w:tr w:rsidR="009223DA" w:rsidRPr="00CB2169" w14:paraId="42D2792C" w14:textId="77777777" w:rsidTr="003D76E3">
              <w:tc>
                <w:tcPr>
                  <w:tcW w:w="3558" w:type="dxa"/>
                </w:tcPr>
                <w:p w14:paraId="50FAD1AB" w14:textId="77777777" w:rsidR="009223DA" w:rsidRPr="00CB2169" w:rsidRDefault="009223DA" w:rsidP="009223DA">
                  <w:pPr>
                    <w:rPr>
                      <w:sz w:val="20"/>
                      <w:szCs w:val="20"/>
                    </w:rPr>
                  </w:pPr>
                  <w:r w:rsidRPr="00CB2169">
                    <w:rPr>
                      <w:sz w:val="20"/>
                      <w:szCs w:val="20"/>
                    </w:rPr>
                    <w:t>Діяльність у сфері адміністративного та допоміжного обслуговування</w:t>
                  </w:r>
                </w:p>
              </w:tc>
              <w:tc>
                <w:tcPr>
                  <w:tcW w:w="1750" w:type="dxa"/>
                </w:tcPr>
                <w:p w14:paraId="414A7C9D" w14:textId="77777777" w:rsidR="009223DA" w:rsidRPr="00CB2169" w:rsidRDefault="009223DA" w:rsidP="009223DA">
                  <w:pPr>
                    <w:jc w:val="center"/>
                    <w:rPr>
                      <w:sz w:val="20"/>
                      <w:szCs w:val="20"/>
                    </w:rPr>
                  </w:pPr>
                  <w:r w:rsidRPr="00CB2169">
                    <w:rPr>
                      <w:sz w:val="20"/>
                      <w:szCs w:val="20"/>
                    </w:rPr>
                    <w:t>N</w:t>
                  </w:r>
                </w:p>
              </w:tc>
              <w:tc>
                <w:tcPr>
                  <w:tcW w:w="1510" w:type="dxa"/>
                </w:tcPr>
                <w:p w14:paraId="619B77AA" w14:textId="77777777" w:rsidR="009223DA" w:rsidRPr="00CB2169" w:rsidRDefault="009223DA" w:rsidP="009223DA">
                  <w:pPr>
                    <w:jc w:val="center"/>
                    <w:rPr>
                      <w:sz w:val="20"/>
                      <w:szCs w:val="20"/>
                    </w:rPr>
                  </w:pPr>
                  <w:r w:rsidRPr="00CB2169">
                    <w:rPr>
                      <w:sz w:val="20"/>
                      <w:szCs w:val="20"/>
                    </w:rPr>
                    <w:t>10,7</w:t>
                  </w:r>
                </w:p>
              </w:tc>
              <w:tc>
                <w:tcPr>
                  <w:tcW w:w="1510" w:type="dxa"/>
                </w:tcPr>
                <w:p w14:paraId="244A8C6D" w14:textId="77777777" w:rsidR="009223DA" w:rsidRPr="00CB2169" w:rsidRDefault="009223DA" w:rsidP="009223DA">
                  <w:pPr>
                    <w:jc w:val="center"/>
                    <w:rPr>
                      <w:sz w:val="20"/>
                      <w:szCs w:val="20"/>
                    </w:rPr>
                  </w:pPr>
                  <w:r w:rsidRPr="00CB2169">
                    <w:rPr>
                      <w:sz w:val="20"/>
                      <w:szCs w:val="20"/>
                    </w:rPr>
                    <w:t>0,29</w:t>
                  </w:r>
                </w:p>
              </w:tc>
              <w:tc>
                <w:tcPr>
                  <w:tcW w:w="1510" w:type="dxa"/>
                </w:tcPr>
                <w:p w14:paraId="5AF9F901" w14:textId="77777777" w:rsidR="009223DA" w:rsidRPr="00CB2169" w:rsidRDefault="009223DA" w:rsidP="009223DA">
                  <w:pPr>
                    <w:jc w:val="center"/>
                    <w:rPr>
                      <w:sz w:val="20"/>
                      <w:szCs w:val="20"/>
                    </w:rPr>
                  </w:pPr>
                  <w:r w:rsidRPr="00CB2169">
                    <w:rPr>
                      <w:sz w:val="20"/>
                      <w:szCs w:val="20"/>
                    </w:rPr>
                    <w:t>2,5</w:t>
                  </w:r>
                </w:p>
              </w:tc>
            </w:tr>
            <w:tr w:rsidR="009223DA" w:rsidRPr="00CB2169" w14:paraId="6F30EC66" w14:textId="77777777" w:rsidTr="003D76E3">
              <w:tc>
                <w:tcPr>
                  <w:tcW w:w="3558" w:type="dxa"/>
                </w:tcPr>
                <w:p w14:paraId="1F7F76B6" w14:textId="77777777" w:rsidR="009223DA" w:rsidRPr="00CB2169" w:rsidRDefault="009223DA" w:rsidP="009223DA">
                  <w:pPr>
                    <w:rPr>
                      <w:sz w:val="20"/>
                      <w:szCs w:val="20"/>
                    </w:rPr>
                  </w:pPr>
                  <w:r w:rsidRPr="00CB2169">
                    <w:rPr>
                      <w:sz w:val="20"/>
                      <w:szCs w:val="20"/>
                    </w:rPr>
                    <w:t>Ремонт комп'ютерів і обладнання зв'язку</w:t>
                  </w:r>
                </w:p>
              </w:tc>
              <w:tc>
                <w:tcPr>
                  <w:tcW w:w="1750" w:type="dxa"/>
                </w:tcPr>
                <w:p w14:paraId="77F9E2E7" w14:textId="77777777" w:rsidR="009223DA" w:rsidRPr="00CB2169" w:rsidRDefault="009223DA" w:rsidP="009223DA">
                  <w:pPr>
                    <w:jc w:val="center"/>
                    <w:rPr>
                      <w:sz w:val="20"/>
                      <w:szCs w:val="20"/>
                    </w:rPr>
                  </w:pPr>
                  <w:r w:rsidRPr="00CB2169">
                    <w:rPr>
                      <w:sz w:val="20"/>
                      <w:szCs w:val="20"/>
                    </w:rPr>
                    <w:t>95.1</w:t>
                  </w:r>
                </w:p>
              </w:tc>
              <w:tc>
                <w:tcPr>
                  <w:tcW w:w="1510" w:type="dxa"/>
                </w:tcPr>
                <w:p w14:paraId="4882C05D" w14:textId="77777777" w:rsidR="009223DA" w:rsidRPr="00CB2169" w:rsidRDefault="009223DA" w:rsidP="009223DA">
                  <w:pPr>
                    <w:jc w:val="center"/>
                    <w:rPr>
                      <w:sz w:val="20"/>
                      <w:szCs w:val="20"/>
                    </w:rPr>
                  </w:pPr>
                  <w:r w:rsidRPr="00CB2169">
                    <w:rPr>
                      <w:sz w:val="20"/>
                      <w:szCs w:val="20"/>
                    </w:rPr>
                    <w:t>22,3</w:t>
                  </w:r>
                </w:p>
              </w:tc>
              <w:tc>
                <w:tcPr>
                  <w:tcW w:w="1510" w:type="dxa"/>
                </w:tcPr>
                <w:p w14:paraId="5B1A80C8" w14:textId="77777777" w:rsidR="009223DA" w:rsidRPr="00CB2169" w:rsidRDefault="009223DA" w:rsidP="009223DA">
                  <w:pPr>
                    <w:jc w:val="center"/>
                    <w:rPr>
                      <w:sz w:val="20"/>
                      <w:szCs w:val="20"/>
                    </w:rPr>
                  </w:pPr>
                  <w:r w:rsidRPr="00CB2169">
                    <w:rPr>
                      <w:sz w:val="20"/>
                      <w:szCs w:val="20"/>
                    </w:rPr>
                    <w:t>2,93</w:t>
                  </w:r>
                </w:p>
              </w:tc>
              <w:tc>
                <w:tcPr>
                  <w:tcW w:w="1510" w:type="dxa"/>
                </w:tcPr>
                <w:p w14:paraId="22CB600F" w14:textId="77777777" w:rsidR="009223DA" w:rsidRPr="00CB2169" w:rsidRDefault="009223DA" w:rsidP="009223DA">
                  <w:pPr>
                    <w:jc w:val="center"/>
                    <w:rPr>
                      <w:sz w:val="20"/>
                      <w:szCs w:val="20"/>
                    </w:rPr>
                  </w:pPr>
                  <w:r w:rsidRPr="00CB2169">
                    <w:rPr>
                      <w:sz w:val="20"/>
                      <w:szCs w:val="20"/>
                    </w:rPr>
                    <w:t>13,2</w:t>
                  </w:r>
                </w:p>
              </w:tc>
            </w:tr>
            <w:tr w:rsidR="009223DA" w:rsidRPr="00CB2169" w14:paraId="28ECF484" w14:textId="77777777" w:rsidTr="003D76E3">
              <w:tc>
                <w:tcPr>
                  <w:tcW w:w="3558" w:type="dxa"/>
                </w:tcPr>
                <w:p w14:paraId="42E9F3CD" w14:textId="77777777" w:rsidR="009223DA" w:rsidRPr="00CB2169" w:rsidRDefault="009223DA" w:rsidP="009223DA">
                  <w:pPr>
                    <w:rPr>
                      <w:sz w:val="20"/>
                      <w:szCs w:val="20"/>
                    </w:rPr>
                  </w:pPr>
                  <w:r w:rsidRPr="00CB2169">
                    <w:rPr>
                      <w:sz w:val="20"/>
                      <w:szCs w:val="20"/>
                    </w:rPr>
                    <w:t>Інформаційно-комунікаційні технології</w:t>
                  </w:r>
                </w:p>
              </w:tc>
              <w:tc>
                <w:tcPr>
                  <w:tcW w:w="1750" w:type="dxa"/>
                </w:tcPr>
                <w:p w14:paraId="243AC4EF" w14:textId="77777777" w:rsidR="009223DA" w:rsidRPr="00CB2169" w:rsidRDefault="009223DA" w:rsidP="009223DA">
                  <w:pPr>
                    <w:ind w:left="-57" w:right="-57"/>
                    <w:jc w:val="center"/>
                    <w:rPr>
                      <w:sz w:val="20"/>
                      <w:szCs w:val="20"/>
                    </w:rPr>
                  </w:pPr>
                  <w:r w:rsidRPr="00CB2169">
                    <w:rPr>
                      <w:sz w:val="20"/>
                      <w:szCs w:val="20"/>
                    </w:rPr>
                    <w:t>26.1+26.2+26.3+26.4+26.8+46.5+58.2+61+62+63.1+95.1</w:t>
                  </w:r>
                </w:p>
              </w:tc>
              <w:tc>
                <w:tcPr>
                  <w:tcW w:w="1510" w:type="dxa"/>
                </w:tcPr>
                <w:p w14:paraId="7DA1C6E8" w14:textId="77777777" w:rsidR="009223DA" w:rsidRPr="00CB2169" w:rsidRDefault="009223DA" w:rsidP="009223DA">
                  <w:pPr>
                    <w:jc w:val="center"/>
                    <w:rPr>
                      <w:sz w:val="20"/>
                      <w:szCs w:val="20"/>
                    </w:rPr>
                  </w:pPr>
                  <w:r w:rsidRPr="00CB2169">
                    <w:rPr>
                      <w:sz w:val="20"/>
                      <w:szCs w:val="20"/>
                    </w:rPr>
                    <w:t>55,3</w:t>
                  </w:r>
                </w:p>
              </w:tc>
              <w:tc>
                <w:tcPr>
                  <w:tcW w:w="1510" w:type="dxa"/>
                </w:tcPr>
                <w:p w14:paraId="4258BA6D" w14:textId="77777777" w:rsidR="009223DA" w:rsidRPr="00CB2169" w:rsidRDefault="009223DA" w:rsidP="009223DA">
                  <w:pPr>
                    <w:jc w:val="center"/>
                    <w:rPr>
                      <w:sz w:val="20"/>
                      <w:szCs w:val="20"/>
                    </w:rPr>
                  </w:pPr>
                  <w:r w:rsidRPr="00CB2169">
                    <w:rPr>
                      <w:sz w:val="20"/>
                      <w:szCs w:val="20"/>
                    </w:rPr>
                    <w:t>1,15</w:t>
                  </w:r>
                </w:p>
              </w:tc>
              <w:tc>
                <w:tcPr>
                  <w:tcW w:w="1510" w:type="dxa"/>
                </w:tcPr>
                <w:p w14:paraId="60F4C315" w14:textId="77777777" w:rsidR="009223DA" w:rsidRPr="00CB2169" w:rsidRDefault="009223DA" w:rsidP="009223DA">
                  <w:pPr>
                    <w:jc w:val="center"/>
                    <w:rPr>
                      <w:sz w:val="20"/>
                      <w:szCs w:val="20"/>
                    </w:rPr>
                  </w:pPr>
                  <w:r w:rsidRPr="00CB2169">
                    <w:rPr>
                      <w:sz w:val="20"/>
                      <w:szCs w:val="20"/>
                    </w:rPr>
                    <w:t>2,5</w:t>
                  </w:r>
                </w:p>
              </w:tc>
            </w:tr>
          </w:tbl>
          <w:p w14:paraId="256D3768" w14:textId="77777777" w:rsidR="009223DA" w:rsidRPr="00CB2169" w:rsidRDefault="009223DA" w:rsidP="009223DA">
            <w:pPr>
              <w:ind w:firstLine="431"/>
              <w:jc w:val="center"/>
            </w:pPr>
          </w:p>
          <w:p w14:paraId="69F3673F" w14:textId="3FF3A1F2" w:rsidR="00EA734E" w:rsidRPr="00CB2169" w:rsidRDefault="009223DA" w:rsidP="00EA734E">
            <w:pPr>
              <w:ind w:firstLine="431"/>
              <w:jc w:val="both"/>
            </w:pPr>
            <w:r w:rsidRPr="00CB2169">
              <w:t xml:space="preserve">Результати розрахунків свідчать, що по Україні в цілому оцінки значень показника щодо частки </w:t>
            </w:r>
            <w:r w:rsidR="000750F0" w:rsidRPr="00CB2169">
              <w:t>кількості підприємств, що мають найманих фахівців у сфері ІКТ, у загальній кількості підприємств</w:t>
            </w:r>
            <w:r w:rsidRPr="00CB2169">
              <w:t xml:space="preserve">, є досить надійними (значення коефіцієнта варіації нижче 5%). Зокрема, коефіцієнт варіації показника в цілому по Україні складає 0,6%. </w:t>
            </w:r>
            <w:r w:rsidR="00EA734E" w:rsidRPr="00CB2169">
              <w:t>Оцінки показника за видами економічної діяльності за КВЕД здебільшого є надійними (значення коефіцієнта варіації знаходиться в межах від 0,8 % до 4,5%).</w:t>
            </w:r>
          </w:p>
          <w:p w14:paraId="16F19055" w14:textId="77777777" w:rsidR="009223DA" w:rsidRDefault="009223DA" w:rsidP="009223DA">
            <w:pPr>
              <w:ind w:firstLine="431"/>
              <w:jc w:val="both"/>
            </w:pPr>
            <w:r w:rsidRPr="00CB2169">
              <w:t xml:space="preserve">Найменш точну оцінку (коефіцієнт варіації – 13,2%) мають значення показника щодо частки </w:t>
            </w:r>
            <w:r w:rsidR="000750F0" w:rsidRPr="00CB2169">
              <w:t>кількості підприємств, що мають найманих фахівців у сфері ІКТ, у загальній кількості підприємств</w:t>
            </w:r>
            <w:r w:rsidRPr="00CB2169">
              <w:t xml:space="preserve"> </w:t>
            </w:r>
            <w:r w:rsidR="00EA734E" w:rsidRPr="00CB2169">
              <w:t xml:space="preserve">за </w:t>
            </w:r>
            <w:r w:rsidRPr="00CB2169">
              <w:t>вид</w:t>
            </w:r>
            <w:r w:rsidR="00EA734E" w:rsidRPr="00CB2169">
              <w:t>ом</w:t>
            </w:r>
            <w:r w:rsidRPr="00CB2169">
              <w:t xml:space="preserve"> економічної діяльності "Ремонт комп'ютерів і обладнання зв'язку". </w:t>
            </w:r>
          </w:p>
          <w:p w14:paraId="39CCCD41" w14:textId="77172B12" w:rsidR="005029D4" w:rsidRPr="00CB2169" w:rsidRDefault="005029D4" w:rsidP="009223DA">
            <w:pPr>
              <w:ind w:firstLine="431"/>
              <w:jc w:val="both"/>
            </w:pPr>
          </w:p>
        </w:tc>
      </w:tr>
      <w:tr w:rsidR="009223DA" w:rsidRPr="004B0BE0" w14:paraId="25A8A0ED" w14:textId="77777777" w:rsidTr="004D4624">
        <w:tc>
          <w:tcPr>
            <w:tcW w:w="4962" w:type="dxa"/>
            <w:shd w:val="clear" w:color="auto" w:fill="auto"/>
          </w:tcPr>
          <w:p w14:paraId="53DD6F95" w14:textId="77777777" w:rsidR="009223DA" w:rsidRPr="00026F0C" w:rsidRDefault="009223DA" w:rsidP="009223DA">
            <w:pPr>
              <w:widowControl w:val="0"/>
              <w:autoSpaceDE w:val="0"/>
              <w:autoSpaceDN w:val="0"/>
              <w:adjustRightInd w:val="0"/>
            </w:pPr>
            <w:r w:rsidRPr="00026F0C">
              <w:lastRenderedPageBreak/>
              <w:t xml:space="preserve">S.13.3. Похибки, що не стосуються вибірки та A4. </w:t>
            </w:r>
            <w:proofErr w:type="spellStart"/>
            <w:r w:rsidRPr="00026F0C">
              <w:t>Невідповіді</w:t>
            </w:r>
            <w:proofErr w:type="spellEnd"/>
            <w:r w:rsidRPr="00026F0C">
              <w:t xml:space="preserve"> одиниць і рівень невідповідей одиниць (A5)</w:t>
            </w:r>
          </w:p>
        </w:tc>
        <w:tc>
          <w:tcPr>
            <w:tcW w:w="10064" w:type="dxa"/>
            <w:shd w:val="clear" w:color="auto" w:fill="auto"/>
          </w:tcPr>
          <w:p w14:paraId="710E77E6" w14:textId="77777777" w:rsidR="009223DA" w:rsidRPr="00CB2169" w:rsidRDefault="009223DA" w:rsidP="009223DA">
            <w:pPr>
              <w:ind w:firstLine="567"/>
              <w:jc w:val="both"/>
            </w:pPr>
            <w:r w:rsidRPr="00CB2169">
              <w:t xml:space="preserve">У межах ДСС присутні похибки вимірювання, охоплення, обробки тощо. </w:t>
            </w:r>
          </w:p>
          <w:p w14:paraId="531AB6E1" w14:textId="4EDC447B" w:rsidR="009223DA" w:rsidRPr="00CB2169" w:rsidRDefault="009223DA" w:rsidP="009223DA">
            <w:pPr>
              <w:ind w:firstLine="567"/>
              <w:jc w:val="both"/>
            </w:pPr>
            <w:r w:rsidRPr="00CB2169">
              <w:t xml:space="preserve">Рівень невідповідей (А5) за </w:t>
            </w:r>
            <w:r w:rsidR="00EA734E" w:rsidRPr="00CB2169">
              <w:t xml:space="preserve">формою № 1-ІКТ (річна) </w:t>
            </w:r>
            <w:r w:rsidR="000750F0" w:rsidRPr="00CB2169">
              <w:t xml:space="preserve">"Використання інформаційно-комунікаційних технологій на підприємствах </w:t>
            </w:r>
            <w:r w:rsidRPr="00CB2169">
              <w:t>у</w:t>
            </w:r>
            <w:r w:rsidRPr="00CB2169">
              <w:rPr>
                <w:color w:val="FFC000"/>
              </w:rPr>
              <w:t xml:space="preserve"> </w:t>
            </w:r>
            <w:r w:rsidRPr="00CB2169">
              <w:t>2024 році</w:t>
            </w:r>
            <w:r w:rsidR="00EA734E" w:rsidRPr="00CB2169">
              <w:t xml:space="preserve">" (далі – </w:t>
            </w:r>
            <w:r w:rsidRPr="00CB2169">
              <w:t xml:space="preserve"> </w:t>
            </w:r>
            <w:r w:rsidR="00EA734E" w:rsidRPr="00CB2169">
              <w:t>форма № 1-ІКТ (річна) (</w:t>
            </w:r>
            <w:r w:rsidRPr="00CB2169">
              <w:t>в умовах дії воєнного стану) становив – 18,3%,</w:t>
            </w:r>
            <w:r w:rsidRPr="00CB2169">
              <w:rPr>
                <w:color w:val="FF0000"/>
              </w:rPr>
              <w:t xml:space="preserve"> </w:t>
            </w:r>
            <w:r w:rsidRPr="00CB2169">
              <w:t>з нього відповідно 70,6%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14:paraId="4C3ABD0F" w14:textId="77777777" w:rsidR="009223DA" w:rsidRDefault="009223DA" w:rsidP="009223DA">
            <w:pPr>
              <w:autoSpaceDE w:val="0"/>
              <w:autoSpaceDN w:val="0"/>
              <w:adjustRightInd w:val="0"/>
              <w:ind w:firstLine="567"/>
              <w:jc w:val="both"/>
              <w:rPr>
                <w:rFonts w:eastAsiaTheme="minorHAnsi"/>
                <w:lang w:eastAsia="en-US"/>
              </w:rPr>
            </w:pPr>
            <w:r w:rsidRPr="00CB2169">
              <w:lastRenderedPageBreak/>
              <w:t>Для зменшення рівня невідповідей застосовується контроль рівня подання звітів респондентами, охопленими ДСС, аналізуються причини їх неподання.</w:t>
            </w:r>
            <w:r w:rsidRPr="00CB2169">
              <w:rPr>
                <w:rFonts w:ascii="TimesNewRomanPSMT" w:eastAsiaTheme="minorHAnsi" w:hAnsi="TimesNewRomanPSMT" w:cs="TimesNewRomanPSMT"/>
                <w:lang w:eastAsia="en-US"/>
              </w:rPr>
              <w:t xml:space="preserve"> У випадку невідповідей респондентів через відмову надати інформацію для підвищення надійності оцінювання показників спостереження застосовуються статистичні методи, які дозволяють компенсувати відсутні дані (описано в пункті </w:t>
            </w:r>
            <w:r w:rsidRPr="00CB2169">
              <w:rPr>
                <w:rFonts w:eastAsiaTheme="minorHAnsi"/>
                <w:lang w:eastAsia="en-US"/>
              </w:rPr>
              <w:t>S.13.1).</w:t>
            </w:r>
          </w:p>
          <w:p w14:paraId="42E6A72F" w14:textId="77777777" w:rsidR="005029D4" w:rsidRPr="00CB2169" w:rsidRDefault="005029D4" w:rsidP="009223DA">
            <w:pPr>
              <w:autoSpaceDE w:val="0"/>
              <w:autoSpaceDN w:val="0"/>
              <w:adjustRightInd w:val="0"/>
              <w:ind w:firstLine="567"/>
              <w:jc w:val="both"/>
            </w:pPr>
          </w:p>
        </w:tc>
      </w:tr>
      <w:tr w:rsidR="009223DA" w:rsidRPr="004B0BE0" w14:paraId="3D7DC475" w14:textId="77777777" w:rsidTr="004D4624">
        <w:tc>
          <w:tcPr>
            <w:tcW w:w="4962" w:type="dxa"/>
            <w:shd w:val="clear" w:color="auto" w:fill="auto"/>
          </w:tcPr>
          <w:p w14:paraId="51325852" w14:textId="77777777" w:rsidR="009223DA" w:rsidRPr="002C247A" w:rsidRDefault="009223DA" w:rsidP="009223DA">
            <w:pPr>
              <w:widowControl w:val="0"/>
              <w:autoSpaceDE w:val="0"/>
              <w:autoSpaceDN w:val="0"/>
              <w:adjustRightInd w:val="0"/>
            </w:pPr>
            <w:r w:rsidRPr="002C247A">
              <w:lastRenderedPageBreak/>
              <w:t>S.13.3.1. Похибки охоплення</w:t>
            </w:r>
          </w:p>
          <w:p w14:paraId="137332C9" w14:textId="77777777" w:rsidR="009223DA" w:rsidRPr="002C247A" w:rsidRDefault="009223DA" w:rsidP="009223DA">
            <w:pPr>
              <w:widowControl w:val="0"/>
              <w:autoSpaceDE w:val="0"/>
              <w:autoSpaceDN w:val="0"/>
              <w:adjustRightInd w:val="0"/>
              <w:rPr>
                <w:color w:val="FF0000"/>
              </w:rPr>
            </w:pPr>
          </w:p>
          <w:p w14:paraId="456FF933" w14:textId="77777777" w:rsidR="009223DA" w:rsidRPr="002C247A" w:rsidRDefault="009223DA" w:rsidP="009223DA">
            <w:pPr>
              <w:widowControl w:val="0"/>
              <w:autoSpaceDE w:val="0"/>
              <w:autoSpaceDN w:val="0"/>
              <w:adjustRightInd w:val="0"/>
              <w:rPr>
                <w:color w:val="FF0000"/>
              </w:rPr>
            </w:pPr>
          </w:p>
          <w:p w14:paraId="73B7EB7F" w14:textId="77777777" w:rsidR="009223DA" w:rsidRPr="002C247A" w:rsidRDefault="009223DA" w:rsidP="009223DA">
            <w:pPr>
              <w:widowControl w:val="0"/>
              <w:autoSpaceDE w:val="0"/>
              <w:autoSpaceDN w:val="0"/>
              <w:adjustRightInd w:val="0"/>
            </w:pPr>
          </w:p>
        </w:tc>
        <w:tc>
          <w:tcPr>
            <w:tcW w:w="10064" w:type="dxa"/>
            <w:shd w:val="clear" w:color="auto" w:fill="auto"/>
          </w:tcPr>
          <w:p w14:paraId="71D25C66" w14:textId="77777777" w:rsidR="009223DA" w:rsidRDefault="009223DA" w:rsidP="009223DA">
            <w:pPr>
              <w:ind w:firstLine="458"/>
              <w:jc w:val="both"/>
              <w:rPr>
                <w:color w:val="000000" w:themeColor="text1"/>
              </w:rPr>
            </w:pPr>
            <w:r w:rsidRPr="00DE0127">
              <w:rPr>
                <w:color w:val="000000" w:themeColor="text1"/>
              </w:rPr>
              <w:t>Для отримання інформації безпосередньо від респондента в грудні попереднього до звітного року на державному рівні здійснюється формування генеральних сукупностей, сукупностей одиниць статистичного спостереження, що вивчаються.</w:t>
            </w:r>
            <w:r>
              <w:rPr>
                <w:color w:val="000000" w:themeColor="text1"/>
              </w:rPr>
              <w:t xml:space="preserve"> </w:t>
            </w:r>
          </w:p>
          <w:p w14:paraId="2E2F993C" w14:textId="77777777" w:rsidR="009223DA" w:rsidRDefault="009223DA" w:rsidP="009223DA">
            <w:pPr>
              <w:widowControl w:val="0"/>
              <w:ind w:firstLine="325"/>
              <w:jc w:val="both"/>
              <w:rPr>
                <w:highlight w:val="yellow"/>
              </w:rPr>
            </w:pPr>
            <w:r>
              <w:t xml:space="preserve">З метою уникнення надмірного охоплення до сукупності одиниць, що вивчається, не включаються одиниці, за критеріями, описаними в пунктах S.3.3 та S.3.6. </w:t>
            </w:r>
          </w:p>
          <w:p w14:paraId="73166717" w14:textId="4A3DA6B7" w:rsidR="009223DA" w:rsidRPr="00F1651D" w:rsidRDefault="009223DA" w:rsidP="009223DA">
            <w:pPr>
              <w:ind w:firstLine="458"/>
              <w:jc w:val="both"/>
              <w:rPr>
                <w:highlight w:val="yellow"/>
              </w:rPr>
            </w:pPr>
            <w:r w:rsidRPr="00042CBE">
              <w:rPr>
                <w:color w:val="000000" w:themeColor="text1"/>
              </w:rPr>
              <w:t xml:space="preserve">Для проведення ДСС </w:t>
            </w:r>
            <w:r>
              <w:rPr>
                <w:color w:val="000000" w:themeColor="text1"/>
              </w:rPr>
              <w:t>у</w:t>
            </w:r>
            <w:r w:rsidRPr="00042CBE">
              <w:rPr>
                <w:color w:val="000000" w:themeColor="text1"/>
              </w:rPr>
              <w:t xml:space="preserve"> 202</w:t>
            </w:r>
            <w:r>
              <w:rPr>
                <w:color w:val="000000" w:themeColor="text1"/>
              </w:rPr>
              <w:t>4</w:t>
            </w:r>
            <w:r w:rsidRPr="00042CBE">
              <w:rPr>
                <w:color w:val="000000" w:themeColor="text1"/>
              </w:rPr>
              <w:t xml:space="preserve"> р</w:t>
            </w:r>
            <w:r>
              <w:rPr>
                <w:color w:val="000000" w:themeColor="text1"/>
              </w:rPr>
              <w:t>оці</w:t>
            </w:r>
            <w:r w:rsidRPr="00042CBE">
              <w:rPr>
                <w:color w:val="000000" w:themeColor="text1"/>
              </w:rPr>
              <w:t xml:space="preserve"> сукупність одиниць статистичного спостереження, що вивчається</w:t>
            </w:r>
            <w:r>
              <w:rPr>
                <w:color w:val="000000" w:themeColor="text1"/>
              </w:rPr>
              <w:t>,</w:t>
            </w:r>
            <w:r w:rsidRPr="00042CBE">
              <w:rPr>
                <w:color w:val="000000" w:themeColor="text1"/>
              </w:rPr>
              <w:t xml:space="preserve"> становила </w:t>
            </w:r>
            <w:r>
              <w:rPr>
                <w:color w:val="000000" w:themeColor="text1"/>
              </w:rPr>
              <w:t>10004</w:t>
            </w:r>
            <w:r w:rsidRPr="00042CBE">
              <w:rPr>
                <w:color w:val="000000" w:themeColor="text1"/>
              </w:rPr>
              <w:t xml:space="preserve"> одиниць</w:t>
            </w:r>
            <w:r>
              <w:rPr>
                <w:color w:val="000000" w:themeColor="text1"/>
              </w:rPr>
              <w:t xml:space="preserve"> (1681 одиниця на суцільній основі та 8323 одиниць (20,6% від генеральної сукупності </w:t>
            </w:r>
            <w:r w:rsidR="000750F0">
              <w:rPr>
                <w:color w:val="000000" w:themeColor="text1"/>
              </w:rPr>
              <w:t>(42092 одиниці)</w:t>
            </w:r>
            <w:r>
              <w:rPr>
                <w:color w:val="000000" w:themeColor="text1"/>
              </w:rPr>
              <w:t>).</w:t>
            </w:r>
            <w:r w:rsidRPr="00042CBE">
              <w:rPr>
                <w:color w:val="000000" w:themeColor="text1"/>
              </w:rPr>
              <w:t xml:space="preserve"> </w:t>
            </w:r>
          </w:p>
        </w:tc>
      </w:tr>
      <w:tr w:rsidR="009223DA" w:rsidRPr="004B0BE0" w14:paraId="2D20E4D5" w14:textId="77777777" w:rsidTr="004D4624">
        <w:tc>
          <w:tcPr>
            <w:tcW w:w="4962" w:type="dxa"/>
            <w:shd w:val="clear" w:color="auto" w:fill="auto"/>
          </w:tcPr>
          <w:p w14:paraId="1CE693F3" w14:textId="77777777" w:rsidR="009223DA" w:rsidRPr="002C247A" w:rsidRDefault="009223DA" w:rsidP="009223DA">
            <w:pPr>
              <w:widowControl w:val="0"/>
              <w:autoSpaceDE w:val="0"/>
              <w:autoSpaceDN w:val="0"/>
              <w:adjustRightInd w:val="0"/>
            </w:pPr>
            <w:r w:rsidRPr="002C247A">
              <w:t>S.13.3.1.1. Рівень надмірного охоплення (A2)</w:t>
            </w:r>
          </w:p>
          <w:p w14:paraId="54C683C7" w14:textId="77777777" w:rsidR="009223DA" w:rsidRPr="002C247A" w:rsidRDefault="009223DA" w:rsidP="009223DA">
            <w:pPr>
              <w:widowControl w:val="0"/>
              <w:autoSpaceDE w:val="0"/>
              <w:autoSpaceDN w:val="0"/>
              <w:adjustRightInd w:val="0"/>
            </w:pPr>
          </w:p>
        </w:tc>
        <w:tc>
          <w:tcPr>
            <w:tcW w:w="10064" w:type="dxa"/>
            <w:shd w:val="clear" w:color="auto" w:fill="auto"/>
          </w:tcPr>
          <w:p w14:paraId="5EBA5377" w14:textId="77777777" w:rsidR="009223DA" w:rsidRPr="00CB2169" w:rsidRDefault="009223DA" w:rsidP="009223DA">
            <w:pPr>
              <w:ind w:firstLine="430"/>
              <w:jc w:val="both"/>
              <w:rPr>
                <w:color w:val="000000"/>
              </w:rPr>
            </w:pPr>
            <w:r w:rsidRPr="00CB2169">
              <w:rPr>
                <w:color w:val="000000"/>
              </w:rPr>
              <w:t xml:space="preserve">Рівень надмірного охоплення A2, як відношення кількості одиниць, які не знайдені за наявними контактами, які припинені або знаходяться в стадії припинення, одиниця, що не звітує з причин виникнення надзвичайних та </w:t>
            </w:r>
            <w:r w:rsidRPr="00CB2169">
              <w:t>непереборних обставин</w:t>
            </w:r>
            <w:r w:rsidR="00EA734E" w:rsidRPr="00CB2169">
              <w:t>,</w:t>
            </w:r>
            <w:r w:rsidRPr="00CB2169">
              <w:rPr>
                <w:color w:val="000000"/>
              </w:rPr>
              <w:t xml:space="preserve"> до сукупності одиниць, що вивчається, </w:t>
            </w:r>
            <w:r w:rsidRPr="00CB2169">
              <w:rPr>
                <w:color w:val="000000"/>
              </w:rPr>
              <w:br/>
              <w:t>за формою № 1-ІКТ (річна) склав А2=201+32+1289/10004×100=15,2 %.</w:t>
            </w:r>
          </w:p>
        </w:tc>
      </w:tr>
      <w:tr w:rsidR="009223DA" w:rsidRPr="004B0BE0" w14:paraId="0AE7B81D" w14:textId="77777777" w:rsidTr="004D4624">
        <w:tc>
          <w:tcPr>
            <w:tcW w:w="4962" w:type="dxa"/>
            <w:shd w:val="clear" w:color="auto" w:fill="auto"/>
          </w:tcPr>
          <w:p w14:paraId="61F788BB" w14:textId="77777777" w:rsidR="009223DA" w:rsidRPr="002C247A" w:rsidRDefault="009223DA" w:rsidP="009223DA">
            <w:pPr>
              <w:widowControl w:val="0"/>
              <w:autoSpaceDE w:val="0"/>
              <w:autoSpaceDN w:val="0"/>
              <w:adjustRightInd w:val="0"/>
            </w:pPr>
            <w:r w:rsidRPr="002C247A">
              <w:t xml:space="preserve">S.13.3.1.2. Частка спільних одиниць (A3) </w:t>
            </w:r>
          </w:p>
          <w:p w14:paraId="70456777" w14:textId="77777777" w:rsidR="009223DA" w:rsidRPr="002C247A" w:rsidRDefault="009223DA" w:rsidP="009223DA">
            <w:pPr>
              <w:widowControl w:val="0"/>
              <w:autoSpaceDE w:val="0"/>
              <w:autoSpaceDN w:val="0"/>
              <w:adjustRightInd w:val="0"/>
              <w:rPr>
                <w:color w:val="FF0000"/>
              </w:rPr>
            </w:pPr>
          </w:p>
        </w:tc>
        <w:tc>
          <w:tcPr>
            <w:tcW w:w="10064" w:type="dxa"/>
            <w:shd w:val="clear" w:color="auto" w:fill="auto"/>
          </w:tcPr>
          <w:p w14:paraId="319F31E6" w14:textId="77777777" w:rsidR="009223DA" w:rsidRPr="00352E78" w:rsidRDefault="000750F0" w:rsidP="009223DA">
            <w:pPr>
              <w:autoSpaceDE w:val="0"/>
              <w:autoSpaceDN w:val="0"/>
              <w:adjustRightInd w:val="0"/>
              <w:ind w:firstLine="567"/>
              <w:jc w:val="both"/>
              <w:rPr>
                <w:rFonts w:eastAsiaTheme="minorHAnsi"/>
                <w:lang w:eastAsia="en-US"/>
              </w:rPr>
            </w:pPr>
            <w:r w:rsidRPr="00352E78">
              <w:rPr>
                <w:rFonts w:eastAsiaTheme="minorHAnsi"/>
                <w:lang w:eastAsia="en-US"/>
              </w:rPr>
              <w:t>Н</w:t>
            </w:r>
            <w:r w:rsidR="009223DA" w:rsidRPr="00352E78">
              <w:rPr>
                <w:rFonts w:eastAsiaTheme="minorHAnsi"/>
                <w:lang w:eastAsia="en-US"/>
              </w:rPr>
              <w:t xml:space="preserve">е розраховується. </w:t>
            </w:r>
          </w:p>
          <w:p w14:paraId="1AECE247" w14:textId="77777777" w:rsidR="00270840" w:rsidRPr="00270840" w:rsidRDefault="00270840" w:rsidP="00270840">
            <w:pPr>
              <w:ind w:firstLine="567"/>
              <w:jc w:val="both"/>
              <w:rPr>
                <w:rFonts w:eastAsiaTheme="minorHAnsi"/>
                <w:color w:val="000000"/>
                <w:lang w:eastAsia="en-US"/>
              </w:rPr>
            </w:pPr>
            <w:r w:rsidRPr="00270840">
              <w:rPr>
                <w:rFonts w:eastAsiaTheme="minorHAnsi"/>
                <w:color w:val="000000"/>
                <w:lang w:eastAsia="en-US"/>
              </w:rPr>
              <w:t xml:space="preserve">Формування показників ДСС здійснюється за інформацією, отриманою від респондентів за відповідною формою звітності. </w:t>
            </w:r>
          </w:p>
          <w:p w14:paraId="0CB18B92" w14:textId="44BC5F78" w:rsidR="00270840" w:rsidRPr="00270840" w:rsidRDefault="00270840" w:rsidP="00270840">
            <w:pPr>
              <w:ind w:firstLine="567"/>
              <w:jc w:val="both"/>
              <w:rPr>
                <w:rFonts w:eastAsiaTheme="minorHAnsi"/>
                <w:color w:val="000000"/>
                <w:lang w:eastAsia="en-US"/>
              </w:rPr>
            </w:pPr>
            <w:r w:rsidRPr="00270840">
              <w:rPr>
                <w:rFonts w:eastAsiaTheme="minorHAnsi"/>
                <w:color w:val="000000"/>
                <w:lang w:eastAsia="en-US"/>
              </w:rPr>
              <w:t xml:space="preserve">Водночас для розрахунку окремих показників щодо частки підприємств/зайнятих працівників/реалізованої продукції (товарів, послуг) </w:t>
            </w:r>
            <w:r w:rsidRPr="00270840">
              <w:rPr>
                <w:rFonts w:eastAsiaTheme="minorHAnsi"/>
                <w:color w:val="000000"/>
                <w:lang w:eastAsia="en-US"/>
              </w:rPr>
              <w:lastRenderedPageBreak/>
              <w:t xml:space="preserve">використовують </w:t>
            </w:r>
            <w:r w:rsidRPr="00270840">
              <w:rPr>
                <w:rFonts w:eastAsiaTheme="minorHAnsi"/>
                <w:lang w:eastAsia="en-US"/>
              </w:rPr>
              <w:t xml:space="preserve">дані </w:t>
            </w:r>
            <w:r w:rsidRPr="00270840">
              <w:rPr>
                <w:rFonts w:eastAsiaTheme="minorHAnsi"/>
                <w:color w:val="000000"/>
                <w:lang w:eastAsia="en-US"/>
              </w:rPr>
              <w:t xml:space="preserve">іншого ДСС в цілому за звітний рік, які вважаються співставними для проведення зазначених розрахунків (опис наведено у пункті </w:t>
            </w:r>
            <w:r w:rsidRPr="00270840">
              <w:t>S.15.3)</w:t>
            </w:r>
            <w:r w:rsidRPr="00270840">
              <w:rPr>
                <w:rFonts w:eastAsiaTheme="minorHAnsi"/>
                <w:color w:val="000000"/>
                <w:lang w:eastAsia="en-US"/>
              </w:rPr>
              <w:t xml:space="preserve">. </w:t>
            </w:r>
          </w:p>
          <w:p w14:paraId="434A0D29" w14:textId="5E9BD2A5" w:rsidR="007C1CEA" w:rsidRPr="00270840" w:rsidRDefault="007C1CEA" w:rsidP="009223DA">
            <w:pPr>
              <w:ind w:firstLine="567"/>
              <w:jc w:val="both"/>
            </w:pPr>
          </w:p>
        </w:tc>
      </w:tr>
      <w:tr w:rsidR="009223DA" w:rsidRPr="004B0BE0" w14:paraId="5917E7C4" w14:textId="77777777" w:rsidTr="004D4624">
        <w:tc>
          <w:tcPr>
            <w:tcW w:w="4962" w:type="dxa"/>
            <w:shd w:val="clear" w:color="auto" w:fill="auto"/>
          </w:tcPr>
          <w:p w14:paraId="768ED852" w14:textId="77777777" w:rsidR="009223DA" w:rsidRPr="002061C1" w:rsidRDefault="009223DA" w:rsidP="009223DA">
            <w:pPr>
              <w:widowControl w:val="0"/>
              <w:autoSpaceDE w:val="0"/>
              <w:autoSpaceDN w:val="0"/>
              <w:adjustRightInd w:val="0"/>
            </w:pPr>
            <w:r w:rsidRPr="002061C1">
              <w:lastRenderedPageBreak/>
              <w:t xml:space="preserve">S.13.3.2. Похибки вимірювання </w:t>
            </w:r>
          </w:p>
        </w:tc>
        <w:tc>
          <w:tcPr>
            <w:tcW w:w="10064" w:type="dxa"/>
            <w:shd w:val="clear" w:color="auto" w:fill="auto"/>
          </w:tcPr>
          <w:p w14:paraId="610DACEF" w14:textId="77777777" w:rsidR="009223DA" w:rsidRDefault="009223DA" w:rsidP="009223DA">
            <w:pPr>
              <w:ind w:firstLine="567"/>
              <w:jc w:val="both"/>
            </w:pPr>
            <w:r w:rsidRPr="004F743F">
              <w:t>Похибки вимірювання є одиничними і суттєво не впливають на точність статистичних даних (за оцінкою до 1 %).</w:t>
            </w:r>
          </w:p>
          <w:p w14:paraId="64B0436F" w14:textId="77777777" w:rsidR="009223DA" w:rsidRPr="00F1651D" w:rsidRDefault="009223DA" w:rsidP="009223DA">
            <w:pPr>
              <w:ind w:firstLine="567"/>
              <w:jc w:val="both"/>
              <w:rPr>
                <w:strike/>
                <w:color w:val="FF0000"/>
                <w:highlight w:val="yellow"/>
              </w:rPr>
            </w:pPr>
            <w:r w:rsidRPr="004F743F">
              <w:t xml:space="preserve">Для запобігання уникнення похибок вимірювання здійснюється аналіз даних, що надійшли від респондентів, з попереднім періодом. У разі виявлення </w:t>
            </w:r>
            <w:proofErr w:type="spellStart"/>
            <w:r w:rsidRPr="004F743F">
              <w:t>неузгодженостей</w:t>
            </w:r>
            <w:proofErr w:type="spellEnd"/>
            <w:r w:rsidRPr="004F743F">
              <w:t xml:space="preserve"> може здійснюватися зв’язок із респондентами</w:t>
            </w:r>
            <w:r>
              <w:t xml:space="preserve"> </w:t>
            </w:r>
            <w:r w:rsidRPr="004F743F">
              <w:t>і відповідне редагування інформації.</w:t>
            </w:r>
          </w:p>
        </w:tc>
      </w:tr>
      <w:tr w:rsidR="009223DA" w:rsidRPr="004B0BE0" w14:paraId="1ED531E6" w14:textId="77777777" w:rsidTr="004D4624">
        <w:tc>
          <w:tcPr>
            <w:tcW w:w="4962" w:type="dxa"/>
            <w:shd w:val="clear" w:color="auto" w:fill="auto"/>
          </w:tcPr>
          <w:p w14:paraId="0523405E" w14:textId="77777777" w:rsidR="009223DA" w:rsidRPr="00026C0A" w:rsidRDefault="009223DA" w:rsidP="009223DA">
            <w:pPr>
              <w:widowControl w:val="0"/>
              <w:autoSpaceDE w:val="0"/>
              <w:autoSpaceDN w:val="0"/>
              <w:adjustRightInd w:val="0"/>
            </w:pPr>
            <w:r w:rsidRPr="00026C0A">
              <w:t xml:space="preserve">S.13.3.3. Похибки невідповідей одиниць   </w:t>
            </w:r>
          </w:p>
          <w:p w14:paraId="34691AC9" w14:textId="77777777" w:rsidR="009223DA" w:rsidRPr="00026C0A" w:rsidRDefault="009223DA" w:rsidP="009223DA">
            <w:pPr>
              <w:widowControl w:val="0"/>
              <w:autoSpaceDE w:val="0"/>
              <w:autoSpaceDN w:val="0"/>
              <w:adjustRightInd w:val="0"/>
            </w:pPr>
          </w:p>
        </w:tc>
        <w:tc>
          <w:tcPr>
            <w:tcW w:w="10064" w:type="dxa"/>
            <w:shd w:val="clear" w:color="auto" w:fill="auto"/>
          </w:tcPr>
          <w:p w14:paraId="3F35532E" w14:textId="77777777" w:rsidR="009223DA" w:rsidRDefault="009223DA" w:rsidP="009223DA">
            <w:pPr>
              <w:ind w:firstLine="567"/>
              <w:jc w:val="both"/>
              <w:rPr>
                <w:color w:val="000000"/>
              </w:rPr>
            </w:pPr>
            <w:r w:rsidRPr="006E1180">
              <w:rPr>
                <w:color w:val="000000"/>
              </w:rPr>
              <w:t>За результатами спостереження розраховується рівень участі респондентів у ньому й аналізу</w:t>
            </w:r>
            <w:r>
              <w:rPr>
                <w:color w:val="000000"/>
              </w:rPr>
              <w:t>ю</w:t>
            </w:r>
            <w:r w:rsidRPr="006E1180">
              <w:rPr>
                <w:color w:val="000000"/>
              </w:rPr>
              <w:t>ться основні причини їх неучасті.</w:t>
            </w:r>
          </w:p>
          <w:p w14:paraId="7BC4F475" w14:textId="77777777" w:rsidR="009223DA" w:rsidRPr="00EA734E" w:rsidRDefault="009223DA" w:rsidP="009223DA">
            <w:pPr>
              <w:ind w:firstLine="567"/>
              <w:jc w:val="both"/>
              <w:rPr>
                <w:color w:val="000000"/>
              </w:rPr>
            </w:pPr>
            <w:r w:rsidRPr="006E1180">
              <w:rPr>
                <w:color w:val="000000"/>
              </w:rPr>
              <w:t>Так рівень участі респондентів в цілому по Україні</w:t>
            </w:r>
            <w:r>
              <w:rPr>
                <w:color w:val="000000"/>
              </w:rPr>
              <w:t xml:space="preserve"> у</w:t>
            </w:r>
            <w:r w:rsidRPr="006E1180">
              <w:rPr>
                <w:color w:val="000000"/>
              </w:rPr>
              <w:t xml:space="preserve"> 202</w:t>
            </w:r>
            <w:r>
              <w:rPr>
                <w:color w:val="000000"/>
              </w:rPr>
              <w:t>4</w:t>
            </w:r>
            <w:r w:rsidRPr="006E1180">
              <w:rPr>
                <w:color w:val="000000"/>
              </w:rPr>
              <w:t xml:space="preserve"> р</w:t>
            </w:r>
            <w:r>
              <w:rPr>
                <w:color w:val="000000"/>
              </w:rPr>
              <w:t>оці</w:t>
            </w:r>
            <w:r w:rsidRPr="006E1180">
              <w:rPr>
                <w:color w:val="000000"/>
              </w:rPr>
              <w:t xml:space="preserve"> </w:t>
            </w:r>
            <w:r w:rsidRPr="00EA734E">
              <w:rPr>
                <w:color w:val="000000"/>
              </w:rPr>
              <w:t xml:space="preserve">(за формою № 1-ІКТ (річна)) </w:t>
            </w:r>
            <w:r w:rsidRPr="006E1180">
              <w:rPr>
                <w:color w:val="000000"/>
              </w:rPr>
              <w:t xml:space="preserve">склав </w:t>
            </w:r>
            <w:r w:rsidRPr="00EA734E">
              <w:rPr>
                <w:color w:val="000000"/>
              </w:rPr>
              <w:t>81</w:t>
            </w:r>
            <w:r w:rsidRPr="006E1180">
              <w:rPr>
                <w:color w:val="000000"/>
              </w:rPr>
              <w:t>,</w:t>
            </w:r>
            <w:r>
              <w:rPr>
                <w:color w:val="000000"/>
              </w:rPr>
              <w:t>7</w:t>
            </w:r>
            <w:r w:rsidRPr="006E1180">
              <w:rPr>
                <w:color w:val="000000"/>
              </w:rPr>
              <w:t>%</w:t>
            </w:r>
            <w:r>
              <w:rPr>
                <w:color w:val="000000"/>
              </w:rPr>
              <w:t>.</w:t>
            </w:r>
          </w:p>
          <w:p w14:paraId="4DE32A28" w14:textId="77777777" w:rsidR="009223DA" w:rsidRPr="00F1651D" w:rsidRDefault="009223DA" w:rsidP="009223DA">
            <w:pPr>
              <w:ind w:firstLine="430"/>
              <w:jc w:val="both"/>
              <w:rPr>
                <w:highlight w:val="yellow"/>
              </w:rPr>
            </w:pPr>
            <w:r w:rsidRPr="00F01CE0">
              <w:rPr>
                <w:rStyle w:val="jlqj4b"/>
              </w:rPr>
              <w:t xml:space="preserve">Діями з підвищення рівня відповідей є телефонне та електронне контактування з респондентами. </w:t>
            </w:r>
          </w:p>
        </w:tc>
      </w:tr>
      <w:tr w:rsidR="009223DA" w:rsidRPr="004B0BE0" w14:paraId="67FBF571" w14:textId="77777777" w:rsidTr="004D4624">
        <w:tc>
          <w:tcPr>
            <w:tcW w:w="4962" w:type="dxa"/>
            <w:shd w:val="clear" w:color="auto" w:fill="auto"/>
          </w:tcPr>
          <w:p w14:paraId="73E81793" w14:textId="77777777" w:rsidR="009223DA" w:rsidRPr="00662ED4" w:rsidRDefault="009223DA" w:rsidP="009223DA">
            <w:pPr>
              <w:widowControl w:val="0"/>
              <w:autoSpaceDE w:val="0"/>
              <w:autoSpaceDN w:val="0"/>
              <w:adjustRightInd w:val="0"/>
            </w:pPr>
            <w:r w:rsidRPr="00662ED4">
              <w:t>S.13.3.3.1. Частка невідповідей одиниць (A4)</w:t>
            </w:r>
          </w:p>
        </w:tc>
        <w:tc>
          <w:tcPr>
            <w:tcW w:w="10064" w:type="dxa"/>
            <w:shd w:val="clear" w:color="auto" w:fill="auto"/>
          </w:tcPr>
          <w:p w14:paraId="29DD4622" w14:textId="4E261AFF" w:rsidR="009223DA" w:rsidRPr="00EA734E" w:rsidRDefault="009223DA" w:rsidP="009223DA">
            <w:pPr>
              <w:ind w:firstLine="567"/>
              <w:jc w:val="both"/>
              <w:rPr>
                <w:b/>
                <w:i/>
                <w:color w:val="FF0000"/>
                <w:u w:val="single"/>
              </w:rPr>
            </w:pPr>
            <w:r w:rsidRPr="00D828DF">
              <w:t xml:space="preserve">Частка </w:t>
            </w:r>
            <w:proofErr w:type="spellStart"/>
            <w:r w:rsidRPr="00D828DF">
              <w:t>невідповідей</w:t>
            </w:r>
            <w:proofErr w:type="spellEnd"/>
            <w:r w:rsidRPr="00D828DF">
              <w:t xml:space="preserve"> одиниць </w:t>
            </w:r>
            <w:r w:rsidR="00CB2169">
              <w:rPr>
                <w:color w:val="000000"/>
              </w:rPr>
              <w:t>у</w:t>
            </w:r>
            <w:r w:rsidR="00CB2169" w:rsidRPr="006E1180">
              <w:rPr>
                <w:color w:val="000000"/>
              </w:rPr>
              <w:t xml:space="preserve"> 202</w:t>
            </w:r>
            <w:r w:rsidR="00CB2169">
              <w:rPr>
                <w:color w:val="000000"/>
              </w:rPr>
              <w:t>4</w:t>
            </w:r>
            <w:r w:rsidR="00CB2169" w:rsidRPr="006E1180">
              <w:rPr>
                <w:color w:val="000000"/>
              </w:rPr>
              <w:t xml:space="preserve"> р</w:t>
            </w:r>
            <w:r w:rsidR="00CB2169">
              <w:rPr>
                <w:color w:val="000000"/>
              </w:rPr>
              <w:t>оці</w:t>
            </w:r>
            <w:r w:rsidR="00CB2169" w:rsidRPr="006E1180">
              <w:rPr>
                <w:color w:val="000000"/>
              </w:rPr>
              <w:t xml:space="preserve"> </w:t>
            </w:r>
            <w:r w:rsidR="00CB2169" w:rsidRPr="00EA734E">
              <w:rPr>
                <w:color w:val="000000"/>
              </w:rPr>
              <w:t>за формою № 1-ІКТ (річна)</w:t>
            </w:r>
            <w:r w:rsidR="00CB2169">
              <w:rPr>
                <w:color w:val="000000"/>
              </w:rPr>
              <w:t>:</w:t>
            </w:r>
          </w:p>
          <w:p w14:paraId="28D85733" w14:textId="77777777" w:rsidR="009223DA" w:rsidRPr="00D828DF" w:rsidRDefault="009223DA" w:rsidP="009223DA">
            <w:pPr>
              <w:ind w:firstLine="567"/>
              <w:jc w:val="both"/>
            </w:pPr>
            <w:r w:rsidRPr="00D828DF">
              <w:t xml:space="preserve">залучено 10004 одиниці, </w:t>
            </w:r>
          </w:p>
          <w:p w14:paraId="0E9618FF" w14:textId="77777777" w:rsidR="009223DA" w:rsidRPr="00D828DF" w:rsidRDefault="009223DA" w:rsidP="009223DA">
            <w:pPr>
              <w:ind w:firstLine="567"/>
              <w:jc w:val="both"/>
            </w:pPr>
            <w:r w:rsidRPr="00D828DF">
              <w:t>надали інформацію до органів державної статистики (ОДС) – 8177 одиниць,</w:t>
            </w:r>
          </w:p>
          <w:p w14:paraId="2F499D78" w14:textId="7644BBAD" w:rsidR="009223DA" w:rsidRPr="00D828DF" w:rsidRDefault="009223DA" w:rsidP="009223DA">
            <w:pPr>
              <w:ind w:firstLine="567"/>
              <w:jc w:val="both"/>
            </w:pPr>
            <w:r w:rsidRPr="00D828DF">
              <w:t>не прозвітувал</w:t>
            </w:r>
            <w:r w:rsidR="00CB2169">
              <w:t>о</w:t>
            </w:r>
            <w:r w:rsidRPr="00D828DF">
              <w:t xml:space="preserve"> – 1827 одиниць.</w:t>
            </w:r>
          </w:p>
          <w:p w14:paraId="362ACC3A" w14:textId="77777777" w:rsidR="009223DA" w:rsidRPr="00D828DF" w:rsidRDefault="009223DA" w:rsidP="009223DA">
            <w:pPr>
              <w:ind w:firstLine="567"/>
              <w:jc w:val="both"/>
            </w:pPr>
            <w:r w:rsidRPr="00D828DF">
              <w:t>А4</w:t>
            </w:r>
            <w:r w:rsidRPr="00D828DF">
              <w:rPr>
                <w:vertAlign w:val="subscript"/>
              </w:rPr>
              <w:t>1</w:t>
            </w:r>
            <w:r w:rsidRPr="00D828DF">
              <w:t xml:space="preserve"> = (1 – 8177/10004) = 0,183</w:t>
            </w:r>
          </w:p>
          <w:p w14:paraId="22E9996D" w14:textId="77777777" w:rsidR="009223DA" w:rsidRPr="00D828DF" w:rsidRDefault="009223DA" w:rsidP="009223DA">
            <w:pPr>
              <w:ind w:firstLine="567"/>
              <w:jc w:val="both"/>
            </w:pPr>
            <w:r w:rsidRPr="00D828DF">
              <w:t>18,3% одиниць із сукупності не прозвітували до ОДС  (А4</w:t>
            </w:r>
            <w:r w:rsidRPr="00D828DF">
              <w:rPr>
                <w:vertAlign w:val="subscript"/>
              </w:rPr>
              <w:t>1</w:t>
            </w:r>
            <w:r w:rsidRPr="00D828DF">
              <w:t>).</w:t>
            </w:r>
          </w:p>
          <w:p w14:paraId="76AFA198" w14:textId="77777777" w:rsidR="009223DA" w:rsidRPr="00D828DF" w:rsidRDefault="009223DA" w:rsidP="009223DA">
            <w:pPr>
              <w:ind w:firstLine="567"/>
              <w:jc w:val="both"/>
            </w:pPr>
            <w:r w:rsidRPr="00D828DF">
              <w:t>Основними причинами невідповідей є:</w:t>
            </w:r>
          </w:p>
          <w:p w14:paraId="4AD72A7F" w14:textId="77777777" w:rsidR="009223DA" w:rsidRPr="00D828DF" w:rsidRDefault="009223DA" w:rsidP="009223DA">
            <w:pPr>
              <w:ind w:firstLine="567"/>
              <w:jc w:val="both"/>
            </w:pPr>
            <w:r w:rsidRPr="00D828DF">
              <w:t>одиниця не звітує з причини виникнення надзвичайних та непереборних обставин – 70,6% (частина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14:paraId="3B8621BA" w14:textId="6ADFE440" w:rsidR="009223DA" w:rsidRPr="00D828DF" w:rsidRDefault="00D828DF" w:rsidP="009223DA">
            <w:pPr>
              <w:ind w:firstLine="567"/>
              <w:jc w:val="both"/>
            </w:pPr>
            <w:r w:rsidRPr="00D828DF">
              <w:lastRenderedPageBreak/>
              <w:t>одиниця не знайдена за наявними контактами</w:t>
            </w:r>
            <w:r w:rsidR="009223DA" w:rsidRPr="00D828DF">
              <w:t xml:space="preserve"> – 11%;</w:t>
            </w:r>
          </w:p>
          <w:p w14:paraId="23C8C360" w14:textId="5D35FE2D" w:rsidR="009223DA" w:rsidRPr="00D828DF" w:rsidRDefault="00D828DF" w:rsidP="009223DA">
            <w:pPr>
              <w:ind w:firstLine="567"/>
              <w:jc w:val="both"/>
              <w:rPr>
                <w:highlight w:val="yellow"/>
              </w:rPr>
            </w:pPr>
            <w:r w:rsidRPr="00D828DF">
              <w:t xml:space="preserve">одиниця відмовилася звітувати </w:t>
            </w:r>
            <w:r w:rsidR="009223DA" w:rsidRPr="00D828DF">
              <w:t xml:space="preserve"> –7%. </w:t>
            </w:r>
          </w:p>
        </w:tc>
      </w:tr>
      <w:tr w:rsidR="009223DA" w:rsidRPr="004B0BE0" w14:paraId="5C35034B" w14:textId="77777777" w:rsidTr="004D4624">
        <w:tc>
          <w:tcPr>
            <w:tcW w:w="4962" w:type="dxa"/>
            <w:shd w:val="clear" w:color="auto" w:fill="auto"/>
          </w:tcPr>
          <w:p w14:paraId="4803D966" w14:textId="77777777" w:rsidR="009223DA" w:rsidRPr="0079277B" w:rsidRDefault="009223DA" w:rsidP="009223DA">
            <w:pPr>
              <w:widowControl w:val="0"/>
              <w:autoSpaceDE w:val="0"/>
              <w:autoSpaceDN w:val="0"/>
              <w:adjustRightInd w:val="0"/>
            </w:pPr>
            <w:r w:rsidRPr="0079277B">
              <w:lastRenderedPageBreak/>
              <w:t>S.13.3.3.2. Рівень невідповідей одиниць (A5)</w:t>
            </w:r>
          </w:p>
        </w:tc>
        <w:tc>
          <w:tcPr>
            <w:tcW w:w="10064" w:type="dxa"/>
            <w:shd w:val="clear" w:color="auto" w:fill="auto"/>
          </w:tcPr>
          <w:p w14:paraId="6CE70441" w14:textId="6515D730" w:rsidR="009223DA" w:rsidRPr="0079277B" w:rsidRDefault="009223DA" w:rsidP="009223DA">
            <w:pPr>
              <w:autoSpaceDE w:val="0"/>
              <w:autoSpaceDN w:val="0"/>
              <w:adjustRightInd w:val="0"/>
              <w:ind w:firstLine="567"/>
              <w:jc w:val="both"/>
            </w:pPr>
            <w:r w:rsidRPr="0079277B">
              <w:rPr>
                <w:color w:val="000000"/>
              </w:rPr>
              <w:t xml:space="preserve">Показник якості щодо рівня </w:t>
            </w:r>
            <w:proofErr w:type="spellStart"/>
            <w:r w:rsidRPr="0079277B">
              <w:rPr>
                <w:color w:val="000000"/>
              </w:rPr>
              <w:t>невідповідей</w:t>
            </w:r>
            <w:proofErr w:type="spellEnd"/>
            <w:r w:rsidRPr="0079277B">
              <w:rPr>
                <w:color w:val="000000"/>
              </w:rPr>
              <w:t xml:space="preserve"> одиниць </w:t>
            </w:r>
            <w:r w:rsidRPr="0079277B">
              <w:t xml:space="preserve">(як відношення кількості респондентів, залучених до звітування, але які не надали інформацію до </w:t>
            </w:r>
            <w:r w:rsidR="00F15414">
              <w:t>ОДС</w:t>
            </w:r>
            <w:r w:rsidRPr="0079277B">
              <w:t>, до кількості респондентів</w:t>
            </w:r>
            <w:r w:rsidRPr="0079277B">
              <w:rPr>
                <w:color w:val="000000" w:themeColor="text1"/>
              </w:rPr>
              <w:t>, залучених до звітування, але які надали інформацію)</w:t>
            </w:r>
            <w:r>
              <w:rPr>
                <w:color w:val="000000" w:themeColor="text1"/>
              </w:rPr>
              <w:t xml:space="preserve"> у 2024 році </w:t>
            </w:r>
            <w:r w:rsidRPr="0079277B">
              <w:t>складав:</w:t>
            </w:r>
          </w:p>
          <w:p w14:paraId="759B2706" w14:textId="77777777" w:rsidR="009223DA" w:rsidRPr="0079277B" w:rsidRDefault="009223DA" w:rsidP="009223DA">
            <w:pPr>
              <w:widowControl w:val="0"/>
              <w:autoSpaceDE w:val="0"/>
              <w:autoSpaceDN w:val="0"/>
              <w:adjustRightInd w:val="0"/>
              <w:ind w:firstLine="430"/>
              <w:jc w:val="both"/>
              <w:rPr>
                <w:color w:val="000000"/>
              </w:rPr>
            </w:pPr>
            <w:r w:rsidRPr="0079277B">
              <w:rPr>
                <w:color w:val="000000"/>
              </w:rPr>
              <w:t>A5</w:t>
            </w:r>
            <w:r w:rsidRPr="0079277B">
              <w:rPr>
                <w:color w:val="000000"/>
                <w:vertAlign w:val="subscript"/>
              </w:rPr>
              <w:t xml:space="preserve"> </w:t>
            </w:r>
            <w:r w:rsidRPr="0079277B">
              <w:rPr>
                <w:color w:val="000000"/>
              </w:rPr>
              <w:t>= 1–(</w:t>
            </w:r>
            <w:r>
              <w:rPr>
                <w:color w:val="000000"/>
              </w:rPr>
              <w:t>1827</w:t>
            </w:r>
            <w:r w:rsidRPr="0079277B">
              <w:rPr>
                <w:color w:val="000000"/>
              </w:rPr>
              <w:t>/</w:t>
            </w:r>
            <w:r>
              <w:rPr>
                <w:color w:val="000000"/>
              </w:rPr>
              <w:t>8177</w:t>
            </w:r>
            <w:r w:rsidRPr="0079277B">
              <w:rPr>
                <w:color w:val="000000"/>
              </w:rPr>
              <w:t>)= 0,</w:t>
            </w:r>
            <w:r>
              <w:rPr>
                <w:color w:val="000000"/>
              </w:rPr>
              <w:t>78.</w:t>
            </w:r>
          </w:p>
        </w:tc>
      </w:tr>
      <w:tr w:rsidR="009223DA" w:rsidRPr="004B0BE0" w14:paraId="7419D447" w14:textId="77777777" w:rsidTr="004D4624">
        <w:tc>
          <w:tcPr>
            <w:tcW w:w="4962" w:type="dxa"/>
            <w:shd w:val="clear" w:color="auto" w:fill="auto"/>
          </w:tcPr>
          <w:p w14:paraId="78CC46A9" w14:textId="77777777" w:rsidR="009223DA" w:rsidRPr="008E1EF0" w:rsidRDefault="009223DA" w:rsidP="009223DA">
            <w:pPr>
              <w:widowControl w:val="0"/>
              <w:autoSpaceDE w:val="0"/>
              <w:autoSpaceDN w:val="0"/>
              <w:adjustRightInd w:val="0"/>
            </w:pPr>
            <w:r w:rsidRPr="008E1EF0">
              <w:t xml:space="preserve">S.13.3.4. Похибки обробки даних </w:t>
            </w:r>
          </w:p>
        </w:tc>
        <w:tc>
          <w:tcPr>
            <w:tcW w:w="10064" w:type="dxa"/>
            <w:shd w:val="clear" w:color="auto" w:fill="auto"/>
          </w:tcPr>
          <w:p w14:paraId="4FBFA93F" w14:textId="77777777" w:rsidR="009223DA" w:rsidRPr="002B3139" w:rsidRDefault="009223DA" w:rsidP="009223DA">
            <w:pPr>
              <w:ind w:firstLine="567"/>
              <w:jc w:val="both"/>
            </w:pPr>
            <w:r w:rsidRPr="002B3139">
              <w:t>Для запобігання похибок оброблення даних,</w:t>
            </w:r>
            <w:r w:rsidRPr="002B3139">
              <w:rPr>
                <w:rStyle w:val="jlqj4b"/>
              </w:rPr>
              <w:t xml:space="preserve"> отриманих від респондентів,</w:t>
            </w:r>
            <w:r w:rsidRPr="002B3139">
              <w:t xml:space="preserve"> передбачено арифметичні та логічні контролі введеної інформації, порівняння значень показників у динаміці </w:t>
            </w:r>
            <w:r w:rsidRPr="002B3139">
              <w:rPr>
                <w:lang w:eastAsia="ru-RU"/>
              </w:rPr>
              <w:t xml:space="preserve">(динаміка за останні 3–5 років), </w:t>
            </w:r>
            <w:r w:rsidRPr="002B3139">
              <w:t>аналіз взаємопов’язаних показників, зокрема, показників "кількість підприємств, які мають доступ до мережі Інтернет", "кількість зайнятих працівників, які мають доступ до мережі Інтернет, на підприємствах", "обсяг реалізованої продукції (товарів, послуг) підприємств, отриманий від електронної торгівлі" з показниками "кількість підприємств", "кількість зайнятих працівників", "обсяг реалізованої продукції (товарів, послуг)", розрахованих у межах ДСС "Структурні зміни в економіці України та її регіонів".</w:t>
            </w:r>
          </w:p>
          <w:p w14:paraId="06CCA670" w14:textId="77777777" w:rsidR="009223DA" w:rsidRPr="002B3139" w:rsidRDefault="009223DA" w:rsidP="009223DA">
            <w:pPr>
              <w:pStyle w:val="Default"/>
              <w:spacing w:line="228" w:lineRule="auto"/>
              <w:ind w:firstLine="454"/>
              <w:jc w:val="both"/>
              <w:rPr>
                <w:color w:val="auto"/>
                <w:sz w:val="28"/>
                <w:szCs w:val="28"/>
                <w:highlight w:val="yellow"/>
              </w:rPr>
            </w:pPr>
            <w:r w:rsidRPr="002B3139">
              <w:rPr>
                <w:color w:val="auto"/>
                <w:sz w:val="28"/>
                <w:szCs w:val="28"/>
              </w:rPr>
              <w:t>Дані зі значними змінами у порівнянні з попередніми періодами або з великим впливом на загальний результат додатково вивчаються. У разі отримання сумнівних даних здійснюється зв’язок із респондентом і за необхідності відповідна інформація редагується (у середньому за рік похибка обробки складає за оцінкою до 0,2%).</w:t>
            </w:r>
          </w:p>
        </w:tc>
      </w:tr>
      <w:tr w:rsidR="009223DA" w:rsidRPr="004B0BE0" w14:paraId="01113DB2" w14:textId="77777777" w:rsidTr="004D4624">
        <w:tc>
          <w:tcPr>
            <w:tcW w:w="4962" w:type="dxa"/>
            <w:shd w:val="clear" w:color="auto" w:fill="auto"/>
          </w:tcPr>
          <w:p w14:paraId="1DF18D79" w14:textId="77777777" w:rsidR="009223DA" w:rsidRPr="008E1EF0" w:rsidRDefault="009223DA" w:rsidP="009223DA">
            <w:pPr>
              <w:widowControl w:val="0"/>
              <w:autoSpaceDE w:val="0"/>
              <w:autoSpaceDN w:val="0"/>
              <w:adjustRightInd w:val="0"/>
            </w:pPr>
            <w:r w:rsidRPr="008E1EF0">
              <w:t xml:space="preserve">S.13.3.5. Похибки вибору моделі   </w:t>
            </w:r>
          </w:p>
        </w:tc>
        <w:tc>
          <w:tcPr>
            <w:tcW w:w="10064" w:type="dxa"/>
            <w:shd w:val="clear" w:color="auto" w:fill="auto"/>
          </w:tcPr>
          <w:p w14:paraId="70FCEF17" w14:textId="77777777" w:rsidR="001D50CD" w:rsidRPr="00270840" w:rsidRDefault="009223DA" w:rsidP="001D50CD">
            <w:pPr>
              <w:pStyle w:val="af"/>
              <w:spacing w:after="0"/>
              <w:ind w:firstLine="567"/>
              <w:jc w:val="both"/>
            </w:pPr>
            <w:r w:rsidRPr="00270840">
              <w:t xml:space="preserve">Для цього ДСС застосовуються методи вибору моделі в частині формування сукупностей одиниць ДСС, що вивчається </w:t>
            </w:r>
            <w:r w:rsidR="001D50CD" w:rsidRPr="00270840">
              <w:t xml:space="preserve">з використанням методу стратифікованого випадкового відбору відповідно до Методики формування вибірки. Похибки описані у пункті S.13.2.1. </w:t>
            </w:r>
          </w:p>
          <w:p w14:paraId="44A9AFD1" w14:textId="77777777" w:rsidR="001D50CD" w:rsidRPr="00270840" w:rsidRDefault="001D50CD" w:rsidP="001D50CD">
            <w:pPr>
              <w:pStyle w:val="af"/>
              <w:spacing w:after="0"/>
              <w:ind w:firstLine="567"/>
              <w:jc w:val="both"/>
            </w:pPr>
            <w:r w:rsidRPr="00270840">
              <w:t xml:space="preserve">Також для парного року проводиться дооцінка значень відповідних одиниць ДСС (з урахуванням </w:t>
            </w:r>
            <w:proofErr w:type="spellStart"/>
            <w:r w:rsidRPr="00270840">
              <w:t>імпутації</w:t>
            </w:r>
            <w:proofErr w:type="spellEnd"/>
            <w:r w:rsidRPr="00270840">
              <w:t xml:space="preserve"> даних).  </w:t>
            </w:r>
          </w:p>
          <w:p w14:paraId="23D3B9E9" w14:textId="4736904B" w:rsidR="001D50CD" w:rsidRPr="00270840" w:rsidRDefault="001D50CD" w:rsidP="001D50CD">
            <w:pPr>
              <w:ind w:firstLine="567"/>
              <w:jc w:val="both"/>
            </w:pPr>
            <w:r w:rsidRPr="00270840">
              <w:lastRenderedPageBreak/>
              <w:t>Крім цього, застосовується процедура перетворення відсоткових значень показників щодо кількості зайнятих працівників та обсягу реалізованої продукції (товарів, послуг), отриманого від електронної торгівлі за звітний рік, в абсолютні значення (за інформацією ДСС "Структурні зміни в економіці України та її регіонів" і "Активи, власний капітал, зобов’язання та фінансові результати підприємств").</w:t>
            </w:r>
          </w:p>
          <w:p w14:paraId="167E29AB" w14:textId="69DECFB8" w:rsidR="009223DA" w:rsidRPr="00270840" w:rsidRDefault="009223DA" w:rsidP="00CB2169">
            <w:pPr>
              <w:pStyle w:val="af"/>
              <w:spacing w:after="0"/>
              <w:ind w:right="-6" w:firstLine="567"/>
              <w:jc w:val="both"/>
            </w:pPr>
          </w:p>
        </w:tc>
      </w:tr>
      <w:tr w:rsidR="009223DA" w:rsidRPr="004B0BE0" w14:paraId="64FE1291" w14:textId="77777777" w:rsidTr="004D4624">
        <w:trPr>
          <w:trHeight w:val="363"/>
        </w:trPr>
        <w:tc>
          <w:tcPr>
            <w:tcW w:w="15026" w:type="dxa"/>
            <w:gridSpan w:val="2"/>
            <w:shd w:val="clear" w:color="auto" w:fill="auto"/>
          </w:tcPr>
          <w:p w14:paraId="0D788E77" w14:textId="77777777" w:rsidR="009223DA" w:rsidRPr="002C56AE" w:rsidRDefault="009223DA" w:rsidP="009223DA">
            <w:pPr>
              <w:pStyle w:val="af1"/>
              <w:widowControl w:val="0"/>
              <w:spacing w:after="0"/>
              <w:ind w:left="0"/>
              <w:jc w:val="both"/>
              <w:rPr>
                <w:i/>
                <w:iCs/>
                <w:color w:val="000000"/>
              </w:rPr>
            </w:pPr>
            <w:r w:rsidRPr="002C56AE">
              <w:lastRenderedPageBreak/>
              <w:t xml:space="preserve">S.14. Своєчасність і пунктуальність </w:t>
            </w:r>
          </w:p>
        </w:tc>
      </w:tr>
      <w:tr w:rsidR="009223DA" w:rsidRPr="004B0BE0" w14:paraId="79DC08F2" w14:textId="77777777" w:rsidTr="004D4624">
        <w:tc>
          <w:tcPr>
            <w:tcW w:w="4962" w:type="dxa"/>
            <w:shd w:val="clear" w:color="auto" w:fill="auto"/>
          </w:tcPr>
          <w:p w14:paraId="021B37E2" w14:textId="77777777" w:rsidR="009223DA" w:rsidRPr="00E06762" w:rsidRDefault="009223DA" w:rsidP="009223DA">
            <w:pPr>
              <w:widowControl w:val="0"/>
              <w:autoSpaceDE w:val="0"/>
              <w:autoSpaceDN w:val="0"/>
              <w:adjustRightInd w:val="0"/>
            </w:pPr>
            <w:r w:rsidRPr="00E06762">
              <w:t xml:space="preserve">S.14.1. Своєчасність і тривалість часу до оприлюднення інформації (TP2) </w:t>
            </w:r>
          </w:p>
        </w:tc>
        <w:tc>
          <w:tcPr>
            <w:tcW w:w="10064" w:type="dxa"/>
            <w:shd w:val="clear" w:color="auto" w:fill="auto"/>
          </w:tcPr>
          <w:p w14:paraId="693B83CF" w14:textId="206C11D0" w:rsidR="00783851" w:rsidRPr="00AA5393" w:rsidRDefault="009223DA" w:rsidP="00783851">
            <w:pPr>
              <w:ind w:firstLine="463"/>
              <w:jc w:val="both"/>
            </w:pPr>
            <w:r w:rsidRPr="00AA5393">
              <w:t xml:space="preserve">Збір даних ДСС проводиться щорічно – не пізніше 10 квітня (на 100 день) </w:t>
            </w:r>
            <w:r w:rsidR="000C6FD2" w:rsidRPr="00AA5393">
              <w:t xml:space="preserve">звітного </w:t>
            </w:r>
            <w:r w:rsidRPr="00AA5393">
              <w:t>року</w:t>
            </w:r>
            <w:r w:rsidR="00783851" w:rsidRPr="00AA5393">
              <w:t>, а саме:</w:t>
            </w:r>
          </w:p>
          <w:p w14:paraId="2B3C8A93" w14:textId="77777777" w:rsidR="00783851" w:rsidRPr="00AA5393" w:rsidRDefault="000C6FD2" w:rsidP="00783851">
            <w:pPr>
              <w:ind w:firstLine="463"/>
              <w:jc w:val="both"/>
            </w:pPr>
            <w:r w:rsidRPr="00AA5393">
              <w:t xml:space="preserve">щодо поточної ситуації у звітному році (період, в якому </w:t>
            </w:r>
            <w:r w:rsidR="00783851" w:rsidRPr="00AA5393">
              <w:t>п</w:t>
            </w:r>
            <w:r w:rsidRPr="00AA5393">
              <w:t>роводиться опитування респондентів)</w:t>
            </w:r>
            <w:r w:rsidR="00783851" w:rsidRPr="00AA5393">
              <w:t xml:space="preserve"> для показників щодо використання ІКТ</w:t>
            </w:r>
            <w:r w:rsidR="00332E6A" w:rsidRPr="00AA5393">
              <w:t xml:space="preserve"> на підприємствах</w:t>
            </w:r>
            <w:r w:rsidR="00783851" w:rsidRPr="00AA5393">
              <w:t>;</w:t>
            </w:r>
          </w:p>
          <w:p w14:paraId="4C9CE2DF" w14:textId="77777777" w:rsidR="009223DA" w:rsidRPr="00AA5393" w:rsidRDefault="00783851" w:rsidP="00783851">
            <w:pPr>
              <w:ind w:firstLine="463"/>
              <w:jc w:val="both"/>
            </w:pPr>
            <w:r w:rsidRPr="00AA5393">
              <w:t xml:space="preserve">за </w:t>
            </w:r>
            <w:r w:rsidR="000C6FD2" w:rsidRPr="00AA5393">
              <w:t xml:space="preserve">попередній рік </w:t>
            </w:r>
            <w:r w:rsidRPr="00AA5393">
              <w:t>для показників щодо електронної торгівлі.</w:t>
            </w:r>
            <w:r w:rsidR="000C6FD2" w:rsidRPr="00AA5393">
              <w:t xml:space="preserve"> </w:t>
            </w:r>
          </w:p>
          <w:p w14:paraId="39B86B11" w14:textId="77777777" w:rsidR="00332E6A" w:rsidRPr="00AA5393" w:rsidRDefault="00332E6A" w:rsidP="00783851">
            <w:pPr>
              <w:ind w:firstLine="463"/>
              <w:jc w:val="both"/>
            </w:pPr>
          </w:p>
          <w:p w14:paraId="72F02DC9" w14:textId="77777777" w:rsidR="009223DA" w:rsidRPr="00AA5393" w:rsidRDefault="009223DA" w:rsidP="00783851">
            <w:pPr>
              <w:ind w:firstLine="463"/>
              <w:jc w:val="both"/>
            </w:pPr>
            <w:r w:rsidRPr="00AA5393">
              <w:t>Результати ДСС оприлюднюються:</w:t>
            </w:r>
          </w:p>
          <w:p w14:paraId="5EAC95D2" w14:textId="7845B777" w:rsidR="009223DA" w:rsidRPr="00AA5393" w:rsidRDefault="009223DA" w:rsidP="009223DA">
            <w:pPr>
              <w:ind w:firstLine="430"/>
              <w:jc w:val="both"/>
            </w:pPr>
            <w:r w:rsidRPr="00AA5393">
              <w:t>щодо поточної ситуації у І кварталі</w:t>
            </w:r>
            <w:r w:rsidR="00EA734E" w:rsidRPr="00AA5393">
              <w:t xml:space="preserve"> </w:t>
            </w:r>
            <w:r w:rsidR="00783851" w:rsidRPr="00AA5393">
              <w:t>звітного</w:t>
            </w:r>
            <w:r w:rsidR="00EA734E" w:rsidRPr="00AA5393">
              <w:t xml:space="preserve"> </w:t>
            </w:r>
            <w:r w:rsidRPr="00AA5393">
              <w:t>року</w:t>
            </w:r>
            <w:r w:rsidR="00CB2169" w:rsidRPr="00AA5393">
              <w:t xml:space="preserve"> </w:t>
            </w:r>
            <w:r w:rsidRPr="00AA5393">
              <w:t xml:space="preserve">– на 170 день </w:t>
            </w:r>
            <w:r w:rsidR="00783851" w:rsidRPr="00AA5393">
              <w:t>звітного року</w:t>
            </w:r>
            <w:r w:rsidR="00AA5393">
              <w:t>;</w:t>
            </w:r>
            <w:r w:rsidRPr="00AA5393">
              <w:t xml:space="preserve"> </w:t>
            </w:r>
          </w:p>
          <w:p w14:paraId="1DFC8D93" w14:textId="77777777" w:rsidR="00332E6A" w:rsidRPr="00AA5393" w:rsidRDefault="00332E6A" w:rsidP="00332E6A">
            <w:pPr>
              <w:ind w:firstLine="430"/>
              <w:jc w:val="both"/>
            </w:pPr>
            <w:r w:rsidRPr="00AA5393">
              <w:t>за попередній рік – на 260 день після року, що передує звітному.</w:t>
            </w:r>
          </w:p>
          <w:p w14:paraId="7CD00662" w14:textId="77777777" w:rsidR="00332E6A" w:rsidRPr="00AA5393" w:rsidRDefault="00332E6A" w:rsidP="00332E6A">
            <w:pPr>
              <w:ind w:firstLine="430"/>
              <w:jc w:val="both"/>
            </w:pPr>
            <w:r w:rsidRPr="00AA5393">
              <w:t>ТР2</w:t>
            </w:r>
            <w:r w:rsidRPr="00AA5393">
              <w:rPr>
                <w:vertAlign w:val="subscript"/>
              </w:rPr>
              <w:t>1</w:t>
            </w:r>
            <w:r w:rsidRPr="00AA5393">
              <w:t xml:space="preserve"> = 170 – 100 = 70 днів.</w:t>
            </w:r>
          </w:p>
          <w:p w14:paraId="5391D077" w14:textId="77777777" w:rsidR="00332E6A" w:rsidRPr="00AA5393" w:rsidRDefault="00332E6A" w:rsidP="00332E6A">
            <w:pPr>
              <w:ind w:firstLine="430"/>
              <w:jc w:val="both"/>
            </w:pPr>
            <w:r w:rsidRPr="00AA5393">
              <w:t>ТР2</w:t>
            </w:r>
            <w:r w:rsidRPr="00AA5393">
              <w:rPr>
                <w:vertAlign w:val="subscript"/>
              </w:rPr>
              <w:t>2</w:t>
            </w:r>
            <w:r w:rsidRPr="00AA5393">
              <w:t xml:space="preserve"> = 260 – 100 = 160 днів. </w:t>
            </w:r>
          </w:p>
          <w:p w14:paraId="1BF7509B" w14:textId="77777777" w:rsidR="009223DA" w:rsidRPr="00AA5393" w:rsidRDefault="009223DA" w:rsidP="009223DA">
            <w:pPr>
              <w:ind w:firstLine="430"/>
              <w:jc w:val="both"/>
            </w:pPr>
          </w:p>
        </w:tc>
      </w:tr>
      <w:tr w:rsidR="009223DA" w:rsidRPr="004B0BE0" w14:paraId="5F8E22AA" w14:textId="77777777" w:rsidTr="004D4624">
        <w:tc>
          <w:tcPr>
            <w:tcW w:w="4962" w:type="dxa"/>
            <w:shd w:val="clear" w:color="auto" w:fill="auto"/>
          </w:tcPr>
          <w:p w14:paraId="0950266D" w14:textId="77777777" w:rsidR="009223DA" w:rsidRPr="007C103E" w:rsidRDefault="009223DA" w:rsidP="009223DA">
            <w:pPr>
              <w:widowControl w:val="0"/>
              <w:autoSpaceDE w:val="0"/>
              <w:autoSpaceDN w:val="0"/>
              <w:adjustRightInd w:val="0"/>
            </w:pPr>
            <w:r w:rsidRPr="007C103E">
              <w:t xml:space="preserve">S.14.1.1. Тривалість часу до оприлюднення попередніх результатів ДСС (TP1) </w:t>
            </w:r>
          </w:p>
        </w:tc>
        <w:tc>
          <w:tcPr>
            <w:tcW w:w="10064" w:type="dxa"/>
            <w:shd w:val="clear" w:color="auto" w:fill="auto"/>
          </w:tcPr>
          <w:p w14:paraId="62DED679" w14:textId="77777777" w:rsidR="009223DA" w:rsidRDefault="009223DA" w:rsidP="009223DA">
            <w:pPr>
              <w:ind w:firstLine="430"/>
              <w:jc w:val="both"/>
            </w:pPr>
            <w:r>
              <w:t xml:space="preserve">Не </w:t>
            </w:r>
            <w:r w:rsidR="00F15414">
              <w:t>розраховується</w:t>
            </w:r>
            <w:r>
              <w:t>.</w:t>
            </w:r>
          </w:p>
          <w:p w14:paraId="19D6C69D" w14:textId="77777777" w:rsidR="009223DA" w:rsidRPr="007C103E" w:rsidRDefault="009223DA" w:rsidP="009223DA">
            <w:pPr>
              <w:ind w:firstLine="430"/>
              <w:jc w:val="both"/>
            </w:pPr>
            <w:r>
              <w:t>За цим ДСС оприлюднюються тільки остаточні дані.</w:t>
            </w:r>
          </w:p>
        </w:tc>
      </w:tr>
      <w:tr w:rsidR="009223DA" w:rsidRPr="004B0BE0" w14:paraId="4A52EE6B" w14:textId="77777777" w:rsidTr="004D4624">
        <w:tc>
          <w:tcPr>
            <w:tcW w:w="4962" w:type="dxa"/>
            <w:shd w:val="clear" w:color="auto" w:fill="auto"/>
          </w:tcPr>
          <w:p w14:paraId="6AD4C559" w14:textId="77777777" w:rsidR="009223DA" w:rsidRPr="00CD6E63" w:rsidRDefault="009223DA" w:rsidP="009223DA">
            <w:pPr>
              <w:widowControl w:val="0"/>
              <w:autoSpaceDE w:val="0"/>
              <w:autoSpaceDN w:val="0"/>
              <w:adjustRightInd w:val="0"/>
            </w:pPr>
            <w:r w:rsidRPr="00CD6E63">
              <w:t>S.14.1.2. Тривалість часу до оприлюднення остаточних результатів ДСС (TP2)</w:t>
            </w:r>
          </w:p>
        </w:tc>
        <w:tc>
          <w:tcPr>
            <w:tcW w:w="10064" w:type="dxa"/>
            <w:shd w:val="clear" w:color="auto" w:fill="auto"/>
          </w:tcPr>
          <w:p w14:paraId="7FA3CF41" w14:textId="77777777" w:rsidR="009223DA" w:rsidRPr="00CD6E63" w:rsidRDefault="009223DA" w:rsidP="009223DA">
            <w:pPr>
              <w:ind w:firstLine="430"/>
              <w:jc w:val="both"/>
              <w:rPr>
                <w:strike/>
              </w:rPr>
            </w:pPr>
            <w:r w:rsidRPr="006D7F24">
              <w:rPr>
                <w:color w:val="000000"/>
              </w:rPr>
              <w:t>Інформація описана у S.14.1.</w:t>
            </w:r>
          </w:p>
        </w:tc>
      </w:tr>
      <w:tr w:rsidR="009223DA" w:rsidRPr="004B0BE0" w14:paraId="5CC6ED26" w14:textId="77777777" w:rsidTr="004D4624">
        <w:tc>
          <w:tcPr>
            <w:tcW w:w="4962" w:type="dxa"/>
            <w:shd w:val="clear" w:color="auto" w:fill="auto"/>
          </w:tcPr>
          <w:p w14:paraId="6A9157CF" w14:textId="77777777" w:rsidR="009223DA" w:rsidRPr="00CD6E63" w:rsidRDefault="009223DA" w:rsidP="009223DA">
            <w:pPr>
              <w:widowControl w:val="0"/>
              <w:autoSpaceDE w:val="0"/>
              <w:autoSpaceDN w:val="0"/>
              <w:adjustRightInd w:val="0"/>
            </w:pPr>
            <w:r w:rsidRPr="00CD6E63">
              <w:lastRenderedPageBreak/>
              <w:t>S.14.2. Пунктуальність і оприлюднення (TP3(U))</w:t>
            </w:r>
          </w:p>
        </w:tc>
        <w:tc>
          <w:tcPr>
            <w:tcW w:w="10064" w:type="dxa"/>
            <w:shd w:val="clear" w:color="auto" w:fill="auto"/>
          </w:tcPr>
          <w:p w14:paraId="64E29157" w14:textId="3A9701FF" w:rsidR="009223DA" w:rsidRPr="00886533" w:rsidRDefault="009223DA" w:rsidP="009223DA">
            <w:pPr>
              <w:autoSpaceDE w:val="0"/>
              <w:autoSpaceDN w:val="0"/>
              <w:adjustRightInd w:val="0"/>
              <w:ind w:firstLine="567"/>
              <w:jc w:val="both"/>
            </w:pPr>
            <w:r w:rsidRPr="00886533">
              <w:t>Інформація за результатами ДСС до 202</w:t>
            </w:r>
            <w:r w:rsidR="00886533" w:rsidRPr="00886533">
              <w:t>2</w:t>
            </w:r>
            <w:r w:rsidRPr="00886533">
              <w:t xml:space="preserve"> року оприлюднювалась в заплановані терміни, випадків порушення термінів оприлюднення статистичних продуктів не було. Відсоток вчасно поширеної інформації становив 100%. </w:t>
            </w:r>
          </w:p>
          <w:p w14:paraId="62EE9B15" w14:textId="77777777" w:rsidR="009223DA" w:rsidRPr="00886533" w:rsidRDefault="009223DA" w:rsidP="009223DA">
            <w:pPr>
              <w:autoSpaceDE w:val="0"/>
              <w:autoSpaceDN w:val="0"/>
              <w:adjustRightInd w:val="0"/>
              <w:ind w:firstLine="567"/>
              <w:jc w:val="both"/>
            </w:pPr>
            <w:r w:rsidRPr="00886533">
              <w:t>TP3 (U) = 1.</w:t>
            </w:r>
          </w:p>
          <w:p w14:paraId="76C064B8" w14:textId="77777777" w:rsidR="009223DA" w:rsidRPr="00886533" w:rsidRDefault="009223DA" w:rsidP="009223DA">
            <w:pPr>
              <w:autoSpaceDE w:val="0"/>
              <w:autoSpaceDN w:val="0"/>
              <w:adjustRightInd w:val="0"/>
              <w:ind w:firstLine="567"/>
              <w:jc w:val="both"/>
            </w:pPr>
            <w:r w:rsidRPr="00886533">
              <w:t>У період дії воєнного стану або стану війни, а також протягом трьох місяців після його завершення статистична інформація може не поширюватися, зважаючи на відсутність звітів та будь-яких інших документів, подання яких вимагається відповідно до норм чинного законодавства, від респондентів згідно з положеннями підпункту 1 пункту 1 Закону України "Про захист інтересів суб’єктів подання звітності та інших документів у період дії воєнного стану або стану війни".</w:t>
            </w:r>
          </w:p>
          <w:p w14:paraId="4DE4DCDB" w14:textId="5F4429D4" w:rsidR="009223DA" w:rsidRPr="00886533" w:rsidRDefault="009223DA" w:rsidP="009223DA">
            <w:pPr>
              <w:autoSpaceDE w:val="0"/>
              <w:autoSpaceDN w:val="0"/>
              <w:adjustRightInd w:val="0"/>
              <w:ind w:firstLine="567"/>
              <w:jc w:val="both"/>
            </w:pPr>
            <w:r w:rsidRPr="00886533">
              <w:t>З огляду на вищезазначене за 2021–2024 роки інформація оприлюднена у повному обсязі</w:t>
            </w:r>
            <w:r w:rsidR="00AD23A3" w:rsidRPr="00886533">
              <w:t xml:space="preserve"> </w:t>
            </w:r>
            <w:r w:rsidR="00AA5393" w:rsidRPr="00886533">
              <w:t>і</w:t>
            </w:r>
            <w:r w:rsidR="00AD23A3" w:rsidRPr="00886533">
              <w:t>з певним запізненням</w:t>
            </w:r>
            <w:r w:rsidRPr="00886533">
              <w:t>.</w:t>
            </w:r>
          </w:p>
          <w:p w14:paraId="5FF99AB1" w14:textId="620FB713" w:rsidR="009223DA" w:rsidRPr="00886533" w:rsidRDefault="00EA734E" w:rsidP="009223DA">
            <w:pPr>
              <w:autoSpaceDE w:val="0"/>
              <w:autoSpaceDN w:val="0"/>
              <w:adjustRightInd w:val="0"/>
              <w:ind w:firstLine="567"/>
              <w:jc w:val="both"/>
            </w:pPr>
            <w:r w:rsidRPr="00886533">
              <w:t>С</w:t>
            </w:r>
            <w:r w:rsidR="009223DA" w:rsidRPr="00886533">
              <w:t xml:space="preserve">татистична інформація </w:t>
            </w:r>
            <w:r w:rsidRPr="00886533">
              <w:t xml:space="preserve">про використання ІКТ на підприємствах у 2024 році </w:t>
            </w:r>
            <w:r w:rsidR="00332E6A" w:rsidRPr="00886533">
              <w:t xml:space="preserve">та електронну торгівлю за 2023 рік </w:t>
            </w:r>
            <w:r w:rsidR="009223DA" w:rsidRPr="00886533">
              <w:t xml:space="preserve">оприлюднена в повному обсязі </w:t>
            </w:r>
            <w:r w:rsidR="00A324D3" w:rsidRPr="00886533">
              <w:t xml:space="preserve">відповідно </w:t>
            </w:r>
            <w:r w:rsidR="009223DA" w:rsidRPr="00886533">
              <w:t>на 290-й та 329-й день (календарем оприлюднення інформації передбачено на 260-й день).</w:t>
            </w:r>
          </w:p>
          <w:p w14:paraId="05B0700A" w14:textId="77777777" w:rsidR="009223DA" w:rsidRPr="00886533" w:rsidRDefault="009223DA" w:rsidP="009223DA">
            <w:pPr>
              <w:autoSpaceDE w:val="0"/>
              <w:autoSpaceDN w:val="0"/>
              <w:adjustRightInd w:val="0"/>
              <w:ind w:firstLine="567"/>
              <w:jc w:val="both"/>
            </w:pPr>
          </w:p>
        </w:tc>
      </w:tr>
      <w:tr w:rsidR="009223DA" w:rsidRPr="004B0BE0" w14:paraId="301B81F2" w14:textId="77777777" w:rsidTr="004D4624">
        <w:tc>
          <w:tcPr>
            <w:tcW w:w="4962" w:type="dxa"/>
            <w:shd w:val="clear" w:color="auto" w:fill="auto"/>
          </w:tcPr>
          <w:p w14:paraId="5684A983" w14:textId="77777777" w:rsidR="009223DA" w:rsidRPr="00883440" w:rsidRDefault="009223DA" w:rsidP="009223DA">
            <w:pPr>
              <w:widowControl w:val="0"/>
              <w:autoSpaceDE w:val="0"/>
              <w:autoSpaceDN w:val="0"/>
              <w:adjustRightInd w:val="0"/>
            </w:pPr>
            <w:r w:rsidRPr="00883440">
              <w:t>S.14.2.1. Пунктуальність і оприлюднення (TP3(Р))</w:t>
            </w:r>
          </w:p>
        </w:tc>
        <w:tc>
          <w:tcPr>
            <w:tcW w:w="10064" w:type="dxa"/>
            <w:shd w:val="clear" w:color="auto" w:fill="auto"/>
          </w:tcPr>
          <w:p w14:paraId="3A67F735" w14:textId="4E34781D" w:rsidR="009223DA" w:rsidRPr="00886533" w:rsidRDefault="009223DA" w:rsidP="009223DA">
            <w:pPr>
              <w:autoSpaceDE w:val="0"/>
              <w:autoSpaceDN w:val="0"/>
              <w:adjustRightInd w:val="0"/>
              <w:ind w:firstLine="567"/>
              <w:jc w:val="both"/>
            </w:pPr>
            <w:r w:rsidRPr="00886533">
              <w:t xml:space="preserve">Календар оприлюднення інформації за цим ДСС до </w:t>
            </w:r>
            <w:r w:rsidR="00EA734E" w:rsidRPr="00886533">
              <w:t xml:space="preserve">2022 </w:t>
            </w:r>
            <w:r w:rsidRPr="00886533">
              <w:t>року жодного разу не порушувався.</w:t>
            </w:r>
          </w:p>
          <w:p w14:paraId="41838651" w14:textId="77777777" w:rsidR="009223DA" w:rsidRPr="00886533" w:rsidRDefault="009223DA" w:rsidP="009223DA">
            <w:pPr>
              <w:autoSpaceDE w:val="0"/>
              <w:autoSpaceDN w:val="0"/>
              <w:adjustRightInd w:val="0"/>
              <w:ind w:firstLine="567"/>
              <w:jc w:val="both"/>
            </w:pPr>
            <w:r w:rsidRPr="00886533">
              <w:t>ТР3 (Р) = 0.</w:t>
            </w:r>
          </w:p>
          <w:p w14:paraId="6DC4B800" w14:textId="72BA9E53" w:rsidR="009223DA" w:rsidRPr="00886533" w:rsidRDefault="009223DA" w:rsidP="009223DA">
            <w:pPr>
              <w:autoSpaceDE w:val="0"/>
              <w:autoSpaceDN w:val="0"/>
              <w:adjustRightInd w:val="0"/>
              <w:ind w:firstLine="567"/>
              <w:jc w:val="both"/>
            </w:pPr>
            <w:r w:rsidRPr="00886533">
              <w:t xml:space="preserve">В умовах дії воєнного стану статистична інформація за </w:t>
            </w:r>
            <w:r w:rsidR="00EA734E" w:rsidRPr="00886533">
              <w:t xml:space="preserve">результатами проведення спостереження у 2024 році </w:t>
            </w:r>
            <w:r w:rsidRPr="00886533">
              <w:t>оприлюднена із запізненням:</w:t>
            </w:r>
          </w:p>
          <w:p w14:paraId="2ED3CB64" w14:textId="77777777" w:rsidR="009223DA" w:rsidRPr="00886533" w:rsidRDefault="009223DA" w:rsidP="009223DA">
            <w:pPr>
              <w:autoSpaceDE w:val="0"/>
              <w:autoSpaceDN w:val="0"/>
              <w:adjustRightInd w:val="0"/>
              <w:ind w:firstLine="567"/>
              <w:jc w:val="both"/>
            </w:pPr>
            <w:r w:rsidRPr="00886533">
              <w:t>різниця між фактичною датою передачі для оприлюднення даних і датою, запланованою для оприлюднення в календарі для статистичного інформації "Використання інформаційно-комунікаційних технологій на підприємствах: електронна торгівля,</w:t>
            </w:r>
            <w:r w:rsidR="00332E6A" w:rsidRPr="00886533">
              <w:t xml:space="preserve"> </w:t>
            </w:r>
            <w:r w:rsidRPr="00886533">
              <w:t xml:space="preserve">виставлення рахунків-фактур" становила 30 днів (TP3(Р) = 290 – 260 = 30 днів); </w:t>
            </w:r>
          </w:p>
          <w:p w14:paraId="0E2E8AAE" w14:textId="773851F9" w:rsidR="009223DA" w:rsidRPr="00886533" w:rsidRDefault="009223DA" w:rsidP="009223DA">
            <w:pPr>
              <w:autoSpaceDE w:val="0"/>
              <w:autoSpaceDN w:val="0"/>
              <w:adjustRightInd w:val="0"/>
              <w:ind w:firstLine="567"/>
              <w:jc w:val="both"/>
            </w:pPr>
            <w:r w:rsidRPr="00886533">
              <w:lastRenderedPageBreak/>
              <w:t xml:space="preserve">"Використання </w:t>
            </w:r>
            <w:r w:rsidR="00EA734E" w:rsidRPr="00886533">
              <w:t xml:space="preserve">інформаційно-комунікаційних технологій </w:t>
            </w:r>
            <w:r w:rsidRPr="00886533">
              <w:t>на підприємствах</w:t>
            </w:r>
            <w:r w:rsidR="00EA734E" w:rsidRPr="00886533">
              <w:t>:</w:t>
            </w:r>
            <w:r w:rsidRPr="00886533">
              <w:t xml:space="preserve"> використання мережі Інтернет, програмного забезпечення для бізнесу, послуг хмарних обчислень, штучного інтелекту" – 69 днів (TP3(Р) = 329 – 260 = 69 днів).</w:t>
            </w:r>
          </w:p>
          <w:p w14:paraId="2A8AF666" w14:textId="433A57E1" w:rsidR="009223DA" w:rsidRPr="00886533" w:rsidRDefault="009223DA" w:rsidP="009223DA">
            <w:pPr>
              <w:widowControl w:val="0"/>
              <w:autoSpaceDE w:val="0"/>
              <w:autoSpaceDN w:val="0"/>
              <w:adjustRightInd w:val="0"/>
              <w:ind w:firstLine="430"/>
              <w:jc w:val="both"/>
            </w:pPr>
          </w:p>
        </w:tc>
      </w:tr>
      <w:tr w:rsidR="009223DA" w:rsidRPr="004B0BE0" w14:paraId="154A9C26" w14:textId="77777777" w:rsidTr="004D4624">
        <w:tc>
          <w:tcPr>
            <w:tcW w:w="15026" w:type="dxa"/>
            <w:gridSpan w:val="2"/>
            <w:shd w:val="clear" w:color="auto" w:fill="auto"/>
          </w:tcPr>
          <w:p w14:paraId="2A54E10E" w14:textId="77777777" w:rsidR="009223DA" w:rsidRPr="0048335A" w:rsidRDefault="009223DA" w:rsidP="009223DA">
            <w:pPr>
              <w:widowControl w:val="0"/>
              <w:jc w:val="both"/>
              <w:rPr>
                <w:color w:val="000000"/>
                <w:highlight w:val="yellow"/>
              </w:rPr>
            </w:pPr>
            <w:r w:rsidRPr="0053206C">
              <w:lastRenderedPageBreak/>
              <w:t xml:space="preserve">S.15. Узгодженість і порівнянність  </w:t>
            </w:r>
          </w:p>
        </w:tc>
      </w:tr>
      <w:tr w:rsidR="009223DA" w:rsidRPr="004B0BE0" w14:paraId="43C99D9D" w14:textId="77777777" w:rsidTr="004D4624">
        <w:tc>
          <w:tcPr>
            <w:tcW w:w="4962" w:type="dxa"/>
            <w:shd w:val="clear" w:color="auto" w:fill="auto"/>
          </w:tcPr>
          <w:p w14:paraId="6A550AE9" w14:textId="77777777" w:rsidR="009223DA" w:rsidRPr="006E1180" w:rsidRDefault="009223DA" w:rsidP="009223DA">
            <w:pPr>
              <w:widowControl w:val="0"/>
              <w:autoSpaceDE w:val="0"/>
              <w:autoSpaceDN w:val="0"/>
              <w:adjustRightInd w:val="0"/>
            </w:pPr>
            <w:r w:rsidRPr="009B14E2">
              <w:t xml:space="preserve">S.15.1. </w:t>
            </w:r>
            <w:r w:rsidRPr="009B14E2">
              <w:rPr>
                <w:lang w:eastAsia="ru-RU"/>
              </w:rPr>
              <w:t>Узгодженість</w:t>
            </w:r>
            <w:r w:rsidRPr="009B14E2">
              <w:t xml:space="preserve"> ‒ географічна</w:t>
            </w:r>
          </w:p>
        </w:tc>
        <w:tc>
          <w:tcPr>
            <w:tcW w:w="10064" w:type="dxa"/>
            <w:shd w:val="clear" w:color="auto" w:fill="auto"/>
          </w:tcPr>
          <w:p w14:paraId="5B9073D2" w14:textId="77777777" w:rsidR="009223DA" w:rsidRPr="00D17331" w:rsidRDefault="009223DA" w:rsidP="009223DA">
            <w:pPr>
              <w:ind w:firstLine="567"/>
              <w:jc w:val="both"/>
            </w:pPr>
            <w:r w:rsidRPr="00D17331">
              <w:t xml:space="preserve">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w:t>
            </w:r>
            <w:r w:rsidR="00F15414">
              <w:t xml:space="preserve">та перегляду </w:t>
            </w:r>
            <w:r w:rsidRPr="00D17331">
              <w:t xml:space="preserve">даних. </w:t>
            </w:r>
          </w:p>
          <w:p w14:paraId="4FB81DB3" w14:textId="77777777" w:rsidR="009223DA" w:rsidRDefault="009223DA" w:rsidP="009223DA">
            <w:pPr>
              <w:ind w:firstLine="567"/>
              <w:jc w:val="both"/>
            </w:pPr>
            <w:r>
              <w:t>Результати ДСС формуються:</w:t>
            </w:r>
          </w:p>
          <w:p w14:paraId="655830C5" w14:textId="77777777" w:rsidR="009223DA" w:rsidRPr="00D17331" w:rsidRDefault="009223DA" w:rsidP="009223DA">
            <w:pPr>
              <w:ind w:firstLine="567"/>
              <w:jc w:val="both"/>
              <w:rPr>
                <w:rStyle w:val="jlqj4b"/>
                <w:color w:val="000000" w:themeColor="text1"/>
              </w:rPr>
            </w:pPr>
            <w:r w:rsidRPr="00D17331">
              <w:rPr>
                <w:rStyle w:val="jlqj4b"/>
                <w:color w:val="000000" w:themeColor="text1"/>
              </w:rPr>
              <w:t>за 2014‒2021 роки без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14:paraId="0353E01E" w14:textId="77777777" w:rsidR="009223DA" w:rsidRPr="006E1180" w:rsidRDefault="009223DA" w:rsidP="009223DA">
            <w:pPr>
              <w:ind w:firstLine="567"/>
              <w:jc w:val="both"/>
              <w:rPr>
                <w:rStyle w:val="jlqj4b"/>
              </w:rPr>
            </w:pPr>
            <w:r w:rsidRPr="00D17331">
              <w:rPr>
                <w:rStyle w:val="jlqj4b"/>
                <w:color w:val="000000" w:themeColor="text1"/>
              </w:rPr>
              <w:t>за 2022</w:t>
            </w:r>
            <w:r>
              <w:rPr>
                <w:rStyle w:val="jlqj4b"/>
                <w:color w:val="000000" w:themeColor="text1"/>
              </w:rPr>
              <w:t>–2023</w:t>
            </w:r>
            <w:r w:rsidRPr="00D17331">
              <w:rPr>
                <w:rStyle w:val="jlqj4b"/>
                <w:color w:val="000000" w:themeColor="text1"/>
              </w:rPr>
              <w:t xml:space="preserve"> р</w:t>
            </w:r>
            <w:r>
              <w:rPr>
                <w:rStyle w:val="jlqj4b"/>
                <w:color w:val="000000" w:themeColor="text1"/>
              </w:rPr>
              <w:t>о</w:t>
            </w:r>
            <w:r w:rsidRPr="00D17331">
              <w:rPr>
                <w:rStyle w:val="jlqj4b"/>
                <w:color w:val="000000" w:themeColor="text1"/>
              </w:rPr>
              <w:t>к</w:t>
            </w:r>
            <w:r>
              <w:rPr>
                <w:rStyle w:val="jlqj4b"/>
                <w:color w:val="000000" w:themeColor="text1"/>
              </w:rPr>
              <w:t>и</w:t>
            </w:r>
            <w:r w:rsidRPr="00D17331">
              <w:rPr>
                <w:rStyle w:val="jlqj4b"/>
                <w:color w:val="000000" w:themeColor="text1"/>
              </w:rPr>
              <w:t xml:space="preserve"> без урахування тимчасово окупованих російською федерацією територій та частини територій, на яких ведуться (велися) бойові дії. </w:t>
            </w:r>
            <w:r w:rsidRPr="006E1180">
              <w:rPr>
                <w:rStyle w:val="jlqj4b"/>
                <w:color w:val="000000" w:themeColor="text1"/>
              </w:rPr>
              <w:t xml:space="preserve"> </w:t>
            </w:r>
          </w:p>
        </w:tc>
      </w:tr>
      <w:tr w:rsidR="009223DA" w:rsidRPr="004B0BE0" w14:paraId="3AC18E30" w14:textId="77777777" w:rsidTr="004D4624">
        <w:tc>
          <w:tcPr>
            <w:tcW w:w="4962" w:type="dxa"/>
            <w:shd w:val="clear" w:color="auto" w:fill="auto"/>
          </w:tcPr>
          <w:p w14:paraId="28B06B27" w14:textId="77777777" w:rsidR="009223DA" w:rsidRPr="002C56AE" w:rsidRDefault="009223DA" w:rsidP="009223DA">
            <w:pPr>
              <w:widowControl w:val="0"/>
              <w:autoSpaceDE w:val="0"/>
              <w:autoSpaceDN w:val="0"/>
              <w:adjustRightInd w:val="0"/>
            </w:pPr>
            <w:r w:rsidRPr="002C56AE">
              <w:t>S.15.1.1. Розмір асиметрії для дзеркальної статистики  (CC1)</w:t>
            </w:r>
          </w:p>
        </w:tc>
        <w:tc>
          <w:tcPr>
            <w:tcW w:w="10064" w:type="dxa"/>
            <w:shd w:val="clear" w:color="auto" w:fill="auto"/>
          </w:tcPr>
          <w:p w14:paraId="130B7CDB" w14:textId="090F3DC6" w:rsidR="009223DA" w:rsidRPr="00270840" w:rsidRDefault="009223DA" w:rsidP="00A324D3">
            <w:pPr>
              <w:ind w:firstLine="567"/>
              <w:jc w:val="both"/>
            </w:pPr>
            <w:r w:rsidRPr="00270840">
              <w:t xml:space="preserve">Не застосовується. </w:t>
            </w:r>
            <w:r w:rsidR="00A324D3" w:rsidRPr="00270840">
              <w:t>Статистичною м</w:t>
            </w:r>
            <w:r w:rsidRPr="00270840">
              <w:t>етодологією ДСС не передбачено вимірюваних дзеркальних потоків щодо статистичної інформації.</w:t>
            </w:r>
          </w:p>
        </w:tc>
      </w:tr>
      <w:tr w:rsidR="009223DA" w:rsidRPr="004B0BE0" w14:paraId="6F29FC41" w14:textId="77777777" w:rsidTr="004D4624">
        <w:tc>
          <w:tcPr>
            <w:tcW w:w="4962" w:type="dxa"/>
            <w:shd w:val="clear" w:color="auto" w:fill="auto"/>
          </w:tcPr>
          <w:p w14:paraId="2E789CDB" w14:textId="77777777" w:rsidR="009223DA" w:rsidRPr="006E1180" w:rsidRDefault="009223DA" w:rsidP="009223DA">
            <w:pPr>
              <w:widowControl w:val="0"/>
              <w:autoSpaceDE w:val="0"/>
              <w:autoSpaceDN w:val="0"/>
              <w:adjustRightInd w:val="0"/>
            </w:pPr>
            <w:r w:rsidRPr="0053206C">
              <w:t>S.15.2. Порівнянність ‒ у часі. Довжина порівнюваних часових рядів (CC2(U))</w:t>
            </w:r>
          </w:p>
        </w:tc>
        <w:tc>
          <w:tcPr>
            <w:tcW w:w="10064" w:type="dxa"/>
            <w:shd w:val="clear" w:color="auto" w:fill="auto"/>
          </w:tcPr>
          <w:p w14:paraId="64265A18" w14:textId="77777777" w:rsidR="009223DA" w:rsidRPr="00077E71" w:rsidRDefault="009223DA" w:rsidP="009223DA">
            <w:pPr>
              <w:numPr>
                <w:ilvl w:val="0"/>
                <w:numId w:val="27"/>
              </w:numPr>
              <w:ind w:firstLine="567"/>
              <w:contextualSpacing/>
              <w:jc w:val="both"/>
            </w:pPr>
            <w:r w:rsidRPr="00077E71">
              <w:t xml:space="preserve">Показники цього спостереження за певний обраний рік можна порівнювати з даними попереднього року з урахуванням таких обмежень: </w:t>
            </w:r>
          </w:p>
          <w:p w14:paraId="2E5B3112" w14:textId="77777777" w:rsidR="009223DA" w:rsidRPr="00077E71" w:rsidRDefault="009223DA" w:rsidP="009223DA">
            <w:pPr>
              <w:numPr>
                <w:ilvl w:val="0"/>
                <w:numId w:val="27"/>
              </w:numPr>
              <w:ind w:firstLine="567"/>
              <w:contextualSpacing/>
              <w:jc w:val="both"/>
            </w:pPr>
            <w:r w:rsidRPr="00077E71">
              <w:t xml:space="preserve">дані по країні за 2014–2021 роки сформовано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w:t>
            </w:r>
          </w:p>
          <w:p w14:paraId="7B765E05" w14:textId="10076887" w:rsidR="00EA734E" w:rsidRPr="00077E71" w:rsidRDefault="009223DA" w:rsidP="009223DA">
            <w:pPr>
              <w:numPr>
                <w:ilvl w:val="0"/>
                <w:numId w:val="27"/>
              </w:numPr>
              <w:ind w:firstLine="567"/>
              <w:contextualSpacing/>
              <w:jc w:val="both"/>
            </w:pPr>
            <w:r w:rsidRPr="00077E71">
              <w:t>дані за 2022–2024 роки –</w:t>
            </w:r>
            <w:r w:rsidR="00077E71" w:rsidRPr="00077E71">
              <w:t xml:space="preserve"> </w:t>
            </w:r>
            <w:r w:rsidRPr="00077E71">
              <w:t>без урахування тимчасово окупованих російською федерацією територій та частини територій, на яких ведуться (велися) бойові дії</w:t>
            </w:r>
            <w:r w:rsidR="00EA734E" w:rsidRPr="00077E71">
              <w:t>;</w:t>
            </w:r>
          </w:p>
          <w:p w14:paraId="0701E7E5" w14:textId="77777777" w:rsidR="009223DA" w:rsidRPr="00077E71" w:rsidRDefault="00EA734E" w:rsidP="009223DA">
            <w:pPr>
              <w:numPr>
                <w:ilvl w:val="0"/>
                <w:numId w:val="27"/>
              </w:numPr>
              <w:ind w:firstLine="567"/>
              <w:contextualSpacing/>
              <w:jc w:val="both"/>
            </w:pPr>
            <w:r w:rsidRPr="00077E71">
              <w:t>окремі показники з урахуванням вимог щорічних регламентів ЄС у сфері статистики використання ІКТ на підприємствах збираються та поширюються з періодичністю один раз на два/три роки.</w:t>
            </w:r>
          </w:p>
        </w:tc>
      </w:tr>
      <w:tr w:rsidR="009223DA" w:rsidRPr="004B0BE0" w14:paraId="63330637" w14:textId="77777777" w:rsidTr="004D4624">
        <w:tc>
          <w:tcPr>
            <w:tcW w:w="4962" w:type="dxa"/>
            <w:shd w:val="clear" w:color="auto" w:fill="auto"/>
          </w:tcPr>
          <w:p w14:paraId="38BF2F11" w14:textId="77777777" w:rsidR="009223DA" w:rsidRPr="00105B2E" w:rsidRDefault="009223DA" w:rsidP="009223DA">
            <w:pPr>
              <w:widowControl w:val="0"/>
              <w:autoSpaceDE w:val="0"/>
              <w:autoSpaceDN w:val="0"/>
              <w:adjustRightInd w:val="0"/>
              <w:rPr>
                <w:color w:val="FF0000"/>
              </w:rPr>
            </w:pPr>
            <w:r w:rsidRPr="00105B2E">
              <w:lastRenderedPageBreak/>
              <w:t>S.15.2.1. Порівнянність. Довжина порівнюваних часових рядів (CC2 (Р))</w:t>
            </w:r>
          </w:p>
        </w:tc>
        <w:tc>
          <w:tcPr>
            <w:tcW w:w="10064" w:type="dxa"/>
            <w:shd w:val="clear" w:color="auto" w:fill="auto"/>
            <w:vAlign w:val="bottom"/>
          </w:tcPr>
          <w:p w14:paraId="197D76EB" w14:textId="77777777" w:rsidR="009223DA" w:rsidRPr="00270840" w:rsidRDefault="009223DA" w:rsidP="009223DA">
            <w:pPr>
              <w:ind w:firstLine="459"/>
              <w:jc w:val="both"/>
            </w:pPr>
            <w:r w:rsidRPr="00270840">
              <w:t>Статистичні показники цього спостереження можна порівнювати з даними попереднього року, по економіці в цілому – з 2013 року</w:t>
            </w:r>
            <w:r w:rsidR="00EA734E" w:rsidRPr="00270840">
              <w:t>,</w:t>
            </w:r>
            <w:r w:rsidRPr="00270840">
              <w:t xml:space="preserve"> у </w:t>
            </w:r>
            <w:proofErr w:type="spellStart"/>
            <w:r w:rsidRPr="00270840">
              <w:t>т.ч</w:t>
            </w:r>
            <w:proofErr w:type="spellEnd"/>
            <w:r w:rsidRPr="00270840">
              <w:t>.:</w:t>
            </w:r>
          </w:p>
          <w:p w14:paraId="49F8F013" w14:textId="42DDB238" w:rsidR="009223DA" w:rsidRPr="00270840" w:rsidRDefault="009223DA" w:rsidP="009223DA">
            <w:pPr>
              <w:ind w:firstLine="459"/>
              <w:jc w:val="both"/>
            </w:pPr>
            <w:r w:rsidRPr="00270840">
              <w:t>за видами економічної діяльності відповідно до Класифікації видів економічної діяльності ДК 009:2010</w:t>
            </w:r>
            <w:r w:rsidR="00A324D3" w:rsidRPr="00270840">
              <w:t>/</w:t>
            </w:r>
            <w:r w:rsidRPr="00270840">
              <w:t>за кількістю зайнятих працівників:</w:t>
            </w:r>
          </w:p>
          <w:p w14:paraId="6E1EF313" w14:textId="77777777" w:rsidR="009223DA" w:rsidRPr="00270840" w:rsidRDefault="009223DA" w:rsidP="009223DA">
            <w:pPr>
              <w:ind w:firstLine="459"/>
              <w:jc w:val="both"/>
              <w:rPr>
                <w:lang w:val="ru-RU"/>
              </w:rPr>
            </w:pPr>
            <w:r w:rsidRPr="00270840">
              <w:t>СС2 = (2024-2013) +1 = 12</w:t>
            </w:r>
            <w:r w:rsidRPr="00270840">
              <w:rPr>
                <w:lang w:val="ru-RU"/>
              </w:rPr>
              <w:t>.</w:t>
            </w:r>
          </w:p>
          <w:p w14:paraId="34600881" w14:textId="77777777" w:rsidR="009223DA" w:rsidRPr="00270840" w:rsidRDefault="009223DA" w:rsidP="009223DA">
            <w:pPr>
              <w:pStyle w:val="Default"/>
              <w:numPr>
                <w:ilvl w:val="0"/>
                <w:numId w:val="30"/>
              </w:numPr>
              <w:ind w:firstLine="567"/>
              <w:jc w:val="both"/>
              <w:rPr>
                <w:color w:val="auto"/>
                <w:sz w:val="28"/>
                <w:szCs w:val="28"/>
              </w:rPr>
            </w:pPr>
          </w:p>
        </w:tc>
      </w:tr>
      <w:tr w:rsidR="009223DA" w:rsidRPr="004B0BE0" w14:paraId="09732E7A" w14:textId="77777777" w:rsidTr="004D4624">
        <w:tc>
          <w:tcPr>
            <w:tcW w:w="4962" w:type="dxa"/>
            <w:shd w:val="clear" w:color="auto" w:fill="auto"/>
          </w:tcPr>
          <w:p w14:paraId="37826584" w14:textId="77777777" w:rsidR="009223DA" w:rsidRPr="00D104A3" w:rsidRDefault="009223DA" w:rsidP="009223DA">
            <w:pPr>
              <w:widowControl w:val="0"/>
              <w:autoSpaceDE w:val="0"/>
              <w:autoSpaceDN w:val="0"/>
              <w:adjustRightInd w:val="0"/>
            </w:pPr>
            <w:r w:rsidRPr="00D104A3">
              <w:t>S.15.3. Узгодженість ‒ перехресні області</w:t>
            </w:r>
          </w:p>
        </w:tc>
        <w:tc>
          <w:tcPr>
            <w:tcW w:w="10064" w:type="dxa"/>
            <w:shd w:val="clear" w:color="auto" w:fill="auto"/>
          </w:tcPr>
          <w:p w14:paraId="207D4442" w14:textId="77777777" w:rsidR="009223DA" w:rsidRPr="00077E71" w:rsidRDefault="009223DA" w:rsidP="009223DA">
            <w:pPr>
              <w:widowControl w:val="0"/>
              <w:autoSpaceDE w:val="0"/>
              <w:autoSpaceDN w:val="0"/>
              <w:adjustRightInd w:val="0"/>
              <w:ind w:firstLine="567"/>
              <w:jc w:val="both"/>
            </w:pPr>
            <w:r w:rsidRPr="00077E71">
              <w:t>Інформація інших ДСС ("Структурні зміни в економіці України та її регіонів") використовується як джерело інформації для розрахунку показників "кількість підприємств з кількістю зайнятих працівників 10 осіб і більше", "обсяг реалізованої продукції (товарів, послуг) підприємств з кількістю зайнятих працівників 10 осіб і більше", "кількість зайнятих працівників на підприємствах з кількістю зайнятих працівників 10 осіб і більше"</w:t>
            </w:r>
            <w:r w:rsidR="00EA734E" w:rsidRPr="00077E71">
              <w:t>, а також для</w:t>
            </w:r>
            <w:r w:rsidR="00EA734E" w:rsidRPr="00077E71">
              <w:rPr>
                <w:color w:val="000000"/>
              </w:rPr>
              <w:t xml:space="preserve"> розподілу показників ДСС за кількістю зайнятих працівників (за угрупуваннями, передбаченими </w:t>
            </w:r>
            <w:r w:rsidR="00EA734E" w:rsidRPr="00077E71">
              <w:t>Регламентом (ЄС) 2022/1344)</w:t>
            </w:r>
            <w:r w:rsidRPr="00077E71">
              <w:t>.</w:t>
            </w:r>
          </w:p>
          <w:p w14:paraId="00B06083" w14:textId="77777777" w:rsidR="009223DA" w:rsidRPr="00077E71" w:rsidRDefault="009223DA" w:rsidP="009223DA">
            <w:pPr>
              <w:widowControl w:val="0"/>
              <w:autoSpaceDE w:val="0"/>
              <w:autoSpaceDN w:val="0"/>
              <w:adjustRightInd w:val="0"/>
              <w:ind w:firstLine="567"/>
              <w:jc w:val="both"/>
            </w:pPr>
          </w:p>
        </w:tc>
      </w:tr>
      <w:tr w:rsidR="009223DA" w:rsidRPr="004B0BE0" w14:paraId="6F63373C" w14:textId="77777777" w:rsidTr="004D4624">
        <w:tc>
          <w:tcPr>
            <w:tcW w:w="4962" w:type="dxa"/>
            <w:shd w:val="clear" w:color="auto" w:fill="auto"/>
          </w:tcPr>
          <w:p w14:paraId="22CAAA3B" w14:textId="77777777" w:rsidR="009223DA" w:rsidRPr="00D104A3" w:rsidRDefault="009223DA" w:rsidP="009223DA">
            <w:pPr>
              <w:widowControl w:val="0"/>
              <w:autoSpaceDE w:val="0"/>
              <w:autoSpaceDN w:val="0"/>
              <w:adjustRightInd w:val="0"/>
            </w:pPr>
            <w:r w:rsidRPr="00D104A3">
              <w:t xml:space="preserve">S.15.3.1. Узгодженість ‒ внутрішньорічна та річна статистика  </w:t>
            </w:r>
          </w:p>
        </w:tc>
        <w:tc>
          <w:tcPr>
            <w:tcW w:w="10064" w:type="dxa"/>
            <w:shd w:val="clear" w:color="auto" w:fill="auto"/>
          </w:tcPr>
          <w:p w14:paraId="53F16958" w14:textId="0741B9BF" w:rsidR="009223DA" w:rsidRPr="00077E71" w:rsidRDefault="009223DA" w:rsidP="00925C1B">
            <w:pPr>
              <w:ind w:left="37" w:firstLine="393"/>
              <w:jc w:val="both"/>
            </w:pPr>
            <w:r w:rsidRPr="00077E71">
              <w:t>Не застосовується, оскільки за цим ДСС поширюються річні дані</w:t>
            </w:r>
            <w:r w:rsidR="00925C1B" w:rsidRPr="00077E71">
              <w:t>, а також інформація щодо поточної ситуації у звітному році.</w:t>
            </w:r>
          </w:p>
        </w:tc>
      </w:tr>
      <w:tr w:rsidR="009223DA" w:rsidRPr="004B0BE0" w14:paraId="4431E782" w14:textId="77777777" w:rsidTr="004D4624">
        <w:trPr>
          <w:trHeight w:val="713"/>
        </w:trPr>
        <w:tc>
          <w:tcPr>
            <w:tcW w:w="4962" w:type="dxa"/>
            <w:shd w:val="clear" w:color="auto" w:fill="auto"/>
          </w:tcPr>
          <w:p w14:paraId="4C4AEE49" w14:textId="77777777" w:rsidR="009223DA" w:rsidRPr="00D104A3" w:rsidRDefault="009223DA" w:rsidP="009223DA">
            <w:pPr>
              <w:widowControl w:val="0"/>
              <w:autoSpaceDE w:val="0"/>
              <w:autoSpaceDN w:val="0"/>
              <w:adjustRightInd w:val="0"/>
            </w:pPr>
            <w:r w:rsidRPr="00D104A3">
              <w:t>S.15.3.2. Узгодженість ‒ національні рахунки</w:t>
            </w:r>
          </w:p>
        </w:tc>
        <w:tc>
          <w:tcPr>
            <w:tcW w:w="10064" w:type="dxa"/>
            <w:shd w:val="clear" w:color="auto" w:fill="auto"/>
          </w:tcPr>
          <w:p w14:paraId="71A4392A" w14:textId="77777777" w:rsidR="009223DA" w:rsidRPr="00E66034" w:rsidRDefault="009223DA" w:rsidP="009223DA">
            <w:pPr>
              <w:ind w:left="62" w:firstLine="368"/>
              <w:jc w:val="both"/>
              <w:rPr>
                <w:highlight w:val="yellow"/>
              </w:rPr>
            </w:pPr>
            <w:r>
              <w:t>Не застосовується. Результати цього ДСС не використовуються для статистики національних рахунків.</w:t>
            </w:r>
          </w:p>
        </w:tc>
      </w:tr>
      <w:tr w:rsidR="009223DA" w:rsidRPr="004B0BE0" w14:paraId="370DEE2A" w14:textId="77777777" w:rsidTr="004D4624">
        <w:tc>
          <w:tcPr>
            <w:tcW w:w="4962" w:type="dxa"/>
            <w:shd w:val="clear" w:color="auto" w:fill="auto"/>
          </w:tcPr>
          <w:p w14:paraId="498B4BC1" w14:textId="77777777" w:rsidR="009223DA" w:rsidRPr="00D104A3" w:rsidRDefault="009223DA" w:rsidP="009223DA">
            <w:pPr>
              <w:widowControl w:val="0"/>
              <w:autoSpaceDE w:val="0"/>
              <w:autoSpaceDN w:val="0"/>
              <w:adjustRightInd w:val="0"/>
            </w:pPr>
            <w:r w:rsidRPr="00D104A3">
              <w:t>S.15.4. Узгодженість ‒ внутрішня</w:t>
            </w:r>
          </w:p>
        </w:tc>
        <w:tc>
          <w:tcPr>
            <w:tcW w:w="10064" w:type="dxa"/>
            <w:shd w:val="clear" w:color="auto" w:fill="auto"/>
          </w:tcPr>
          <w:p w14:paraId="7FE609AB" w14:textId="77777777" w:rsidR="009223DA" w:rsidRPr="00E66034" w:rsidRDefault="009223DA" w:rsidP="009223DA">
            <w:pPr>
              <w:ind w:firstLine="430"/>
              <w:jc w:val="both"/>
              <w:rPr>
                <w:highlight w:val="yellow"/>
              </w:rPr>
            </w:pPr>
            <w:r w:rsidRPr="00892862">
              <w:t>Результати цього статистичного спостереження внутрішньо узгоджені та є послідовними в часі.</w:t>
            </w:r>
          </w:p>
        </w:tc>
      </w:tr>
      <w:tr w:rsidR="009223DA" w:rsidRPr="004B0BE0" w14:paraId="2297B27C" w14:textId="77777777" w:rsidTr="004D4624">
        <w:tc>
          <w:tcPr>
            <w:tcW w:w="4962" w:type="dxa"/>
            <w:shd w:val="clear" w:color="auto" w:fill="auto"/>
          </w:tcPr>
          <w:p w14:paraId="2C76A3A4" w14:textId="77777777" w:rsidR="009223DA" w:rsidRPr="002C56AE" w:rsidRDefault="009223DA" w:rsidP="009223DA">
            <w:pPr>
              <w:widowControl w:val="0"/>
              <w:autoSpaceDE w:val="0"/>
              <w:autoSpaceDN w:val="0"/>
              <w:adjustRightInd w:val="0"/>
            </w:pPr>
            <w:r w:rsidRPr="002C56AE">
              <w:t>S.16. Витрати та навантаження</w:t>
            </w:r>
          </w:p>
        </w:tc>
        <w:tc>
          <w:tcPr>
            <w:tcW w:w="10064" w:type="dxa"/>
            <w:shd w:val="clear" w:color="auto" w:fill="auto"/>
          </w:tcPr>
          <w:p w14:paraId="5E709102" w14:textId="77777777" w:rsidR="009223DA" w:rsidRPr="0025567E" w:rsidRDefault="009223DA" w:rsidP="009223DA">
            <w:pPr>
              <w:ind w:firstLine="567"/>
              <w:jc w:val="both"/>
            </w:pPr>
            <w:r w:rsidRPr="0025567E">
              <w:t xml:space="preserve">Держстат здійснює щорічну оцінку звітного навантаження на респондентів на підставі Методики вимірювання звітного навантаження на респондентів, затвердженої наказом Держстату від 14 травня 2013 року № 149. </w:t>
            </w:r>
          </w:p>
          <w:p w14:paraId="1F77F00A" w14:textId="77777777" w:rsidR="009223DA" w:rsidRPr="0025567E" w:rsidRDefault="009223DA" w:rsidP="009223DA">
            <w:pPr>
              <w:ind w:firstLine="567"/>
              <w:jc w:val="both"/>
            </w:pPr>
            <w:r w:rsidRPr="0025567E">
              <w:t xml:space="preserve">За останньою оцінкою у цілому по Україні у 2021 році звітне навантаження на респондентів порівняно з 2020 роком за формою № 1-ІКТ (річна) зменшилася </w:t>
            </w:r>
            <w:r w:rsidRPr="0025567E">
              <w:lastRenderedPageBreak/>
              <w:t>на 77,63% за рахунок зменшення кількості респондентів</w:t>
            </w:r>
            <w:r w:rsidR="00EA734E" w:rsidRPr="0025567E">
              <w:t xml:space="preserve"> (вперше впроваджено вибірковий метод спостереження)</w:t>
            </w:r>
            <w:r w:rsidRPr="0025567E">
              <w:t>.</w:t>
            </w:r>
          </w:p>
          <w:p w14:paraId="57408234" w14:textId="4DF0E0A1" w:rsidR="009223DA" w:rsidRPr="0025567E" w:rsidRDefault="009223DA" w:rsidP="009223DA">
            <w:pPr>
              <w:ind w:firstLine="567"/>
              <w:jc w:val="both"/>
            </w:pPr>
            <w:r w:rsidRPr="0025567E">
              <w:t>За результатами анкетного опитування для визначення звітного навантаження на респондентів середні витрати часу на заповнення форми № 1-ІКТ (річна) становлять 1 год. 26 хв. Більшості з числа опитаних респондентів (69%) було нескладно зрозуміти зміст показників та інструкцію (роз'яснення) щодо заповнення форми, підготувати інформацію та заповнити форму. Індекс задоволеності респондентів за формою № 1-ІКТ (річна) становить 84% (при середньому показнику за формами державних статистичних спостережень – 88%).</w:t>
            </w:r>
          </w:p>
          <w:p w14:paraId="60CFE52C" w14:textId="247EB418" w:rsidR="009223DA" w:rsidRPr="0025567E" w:rsidRDefault="0025567E" w:rsidP="009223DA">
            <w:pPr>
              <w:ind w:firstLine="567"/>
              <w:jc w:val="both"/>
            </w:pPr>
            <w:proofErr w:type="spellStart"/>
            <w:r w:rsidRPr="0025567E">
              <w:rPr>
                <w:spacing w:val="-2"/>
                <w:lang w:val="ru-RU" w:eastAsia="ru-RU"/>
              </w:rPr>
              <w:t>Загальний</w:t>
            </w:r>
            <w:proofErr w:type="spellEnd"/>
            <w:r w:rsidRPr="0025567E">
              <w:rPr>
                <w:spacing w:val="-2"/>
                <w:lang w:val="ru-RU" w:eastAsia="ru-RU"/>
              </w:rPr>
              <w:t xml:space="preserve"> </w:t>
            </w:r>
            <w:proofErr w:type="spellStart"/>
            <w:r w:rsidRPr="0025567E">
              <w:rPr>
                <w:spacing w:val="-2"/>
                <w:lang w:val="ru-RU" w:eastAsia="ru-RU"/>
              </w:rPr>
              <w:t>рівень</w:t>
            </w:r>
            <w:proofErr w:type="spellEnd"/>
            <w:r w:rsidRPr="0025567E">
              <w:rPr>
                <w:spacing w:val="-2"/>
                <w:lang w:val="ru-RU" w:eastAsia="ru-RU"/>
              </w:rPr>
              <w:t xml:space="preserve"> </w:t>
            </w:r>
            <w:proofErr w:type="spellStart"/>
            <w:r w:rsidRPr="0025567E">
              <w:rPr>
                <w:spacing w:val="-2"/>
                <w:lang w:val="ru-RU" w:eastAsia="ru-RU"/>
              </w:rPr>
              <w:t>звітування</w:t>
            </w:r>
            <w:proofErr w:type="spellEnd"/>
            <w:r w:rsidRPr="0025567E">
              <w:rPr>
                <w:spacing w:val="-2"/>
                <w:lang w:eastAsia="ru-RU"/>
              </w:rPr>
              <w:t xml:space="preserve"> </w:t>
            </w:r>
            <w:r w:rsidRPr="0025567E">
              <w:t xml:space="preserve">за формою № 1-ІКТ (річна) </w:t>
            </w:r>
            <w:r w:rsidRPr="0025567E">
              <w:rPr>
                <w:lang w:val="ru-RU"/>
              </w:rPr>
              <w:t xml:space="preserve">за 2023 </w:t>
            </w:r>
            <w:proofErr w:type="spellStart"/>
            <w:r w:rsidRPr="0025567E">
              <w:rPr>
                <w:lang w:val="ru-RU"/>
              </w:rPr>
              <w:t>рік</w:t>
            </w:r>
            <w:proofErr w:type="spellEnd"/>
            <w:r w:rsidRPr="0025567E">
              <w:rPr>
                <w:lang w:val="ru-RU"/>
              </w:rPr>
              <w:t xml:space="preserve"> </w:t>
            </w:r>
            <w:r w:rsidRPr="0025567E">
              <w:t>станови</w:t>
            </w:r>
            <w:r w:rsidRPr="0025567E">
              <w:rPr>
                <w:lang w:val="ru-RU"/>
              </w:rPr>
              <w:t>в</w:t>
            </w:r>
            <w:r w:rsidRPr="0025567E">
              <w:t xml:space="preserve"> </w:t>
            </w:r>
            <w:r w:rsidRPr="0025567E">
              <w:rPr>
                <w:lang w:val="ru-RU"/>
              </w:rPr>
              <w:t>83,5</w:t>
            </w:r>
            <w:r w:rsidRPr="0025567E">
              <w:t>%.</w:t>
            </w:r>
          </w:p>
        </w:tc>
      </w:tr>
      <w:tr w:rsidR="009223DA" w:rsidRPr="004B0BE0" w14:paraId="14029EB2" w14:textId="77777777" w:rsidTr="004D4624">
        <w:tc>
          <w:tcPr>
            <w:tcW w:w="15026" w:type="dxa"/>
            <w:gridSpan w:val="2"/>
            <w:shd w:val="clear" w:color="auto" w:fill="auto"/>
          </w:tcPr>
          <w:p w14:paraId="30A70F4C" w14:textId="77777777" w:rsidR="009223DA" w:rsidRPr="00AD65BC" w:rsidRDefault="009223DA" w:rsidP="009223DA">
            <w:pPr>
              <w:widowControl w:val="0"/>
              <w:autoSpaceDE w:val="0"/>
              <w:autoSpaceDN w:val="0"/>
              <w:adjustRightInd w:val="0"/>
              <w:rPr>
                <w:highlight w:val="yellow"/>
              </w:rPr>
            </w:pPr>
            <w:r w:rsidRPr="006D3796">
              <w:lastRenderedPageBreak/>
              <w:t xml:space="preserve">S.17. Перегляд </w:t>
            </w:r>
          </w:p>
        </w:tc>
      </w:tr>
      <w:tr w:rsidR="009223DA" w:rsidRPr="004B0BE0" w14:paraId="799BED02" w14:textId="77777777" w:rsidTr="004D4624">
        <w:tc>
          <w:tcPr>
            <w:tcW w:w="4962" w:type="dxa"/>
            <w:shd w:val="clear" w:color="auto" w:fill="auto"/>
          </w:tcPr>
          <w:p w14:paraId="438EBC19" w14:textId="77777777" w:rsidR="009223DA" w:rsidRPr="00AD65BC" w:rsidRDefault="009223DA" w:rsidP="009223DA">
            <w:pPr>
              <w:widowControl w:val="0"/>
              <w:autoSpaceDE w:val="0"/>
              <w:autoSpaceDN w:val="0"/>
              <w:adjustRightInd w:val="0"/>
              <w:rPr>
                <w:highlight w:val="yellow"/>
              </w:rPr>
            </w:pPr>
            <w:r w:rsidRPr="006E1180">
              <w:t>S.17.1. Перегляд ‒ політика</w:t>
            </w:r>
          </w:p>
        </w:tc>
        <w:tc>
          <w:tcPr>
            <w:tcW w:w="10064" w:type="dxa"/>
            <w:shd w:val="clear" w:color="auto" w:fill="auto"/>
          </w:tcPr>
          <w:p w14:paraId="55D2F614" w14:textId="77777777" w:rsidR="009223DA" w:rsidRPr="00B20925" w:rsidRDefault="009223DA" w:rsidP="009223DA">
            <w:pPr>
              <w:autoSpaceDE w:val="0"/>
              <w:autoSpaceDN w:val="0"/>
              <w:adjustRightInd w:val="0"/>
              <w:ind w:firstLine="567"/>
              <w:jc w:val="both"/>
            </w:pPr>
            <w:r w:rsidRPr="00B20925">
              <w:t>Перегляд статистичної інформації ДСС відбувається відповідно до:</w:t>
            </w:r>
          </w:p>
          <w:p w14:paraId="193745CB" w14:textId="77777777" w:rsidR="009223DA" w:rsidRPr="00B20925" w:rsidRDefault="009223DA" w:rsidP="009223DA">
            <w:pPr>
              <w:autoSpaceDE w:val="0"/>
              <w:autoSpaceDN w:val="0"/>
              <w:adjustRightInd w:val="0"/>
              <w:ind w:firstLine="567"/>
              <w:jc w:val="both"/>
            </w:pPr>
            <w:r w:rsidRPr="00B20925">
              <w:t>Політики перегляду офіційної державної статистичної інформації, затвердженої наказом Держстату від 20 грудня 2022 року №</w:t>
            </w:r>
            <w:r>
              <w:t> </w:t>
            </w:r>
            <w:r w:rsidRPr="00B20925">
              <w:t xml:space="preserve">328: </w:t>
            </w:r>
            <w:hyperlink r:id="rId19" w:history="1">
              <w:r w:rsidRPr="00B20925">
                <w:rPr>
                  <w:rStyle w:val="a3"/>
                  <w:color w:val="auto"/>
                  <w:u w:val="none"/>
                </w:rPr>
                <w:t>https://ukrstat.gov.ua/norm_doc/2019/283/Politnka_peregl.pdf</w:t>
              </w:r>
            </w:hyperlink>
            <w:r w:rsidRPr="00B20925">
              <w:t>;</w:t>
            </w:r>
          </w:p>
          <w:p w14:paraId="787D3F21" w14:textId="77777777" w:rsidR="009223DA" w:rsidRPr="00B20925" w:rsidRDefault="009223DA" w:rsidP="009223DA">
            <w:pPr>
              <w:autoSpaceDE w:val="0"/>
              <w:autoSpaceDN w:val="0"/>
              <w:adjustRightInd w:val="0"/>
              <w:ind w:firstLine="567"/>
              <w:jc w:val="both"/>
            </w:pPr>
            <w:r w:rsidRPr="00B20925">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w:t>
            </w:r>
          </w:p>
          <w:p w14:paraId="77EBD2A4" w14:textId="77777777" w:rsidR="009223DA" w:rsidRPr="00B20925" w:rsidRDefault="009223DA" w:rsidP="009223DA">
            <w:pPr>
              <w:autoSpaceDE w:val="0"/>
              <w:autoSpaceDN w:val="0"/>
              <w:adjustRightInd w:val="0"/>
              <w:ind w:firstLine="567"/>
              <w:jc w:val="both"/>
            </w:pPr>
            <w:r w:rsidRPr="00B20925">
              <w:t>https://ukrstat.gov.ua/norm_doc/2021/220/220.pdf.</w:t>
            </w:r>
          </w:p>
          <w:p w14:paraId="2CFCCEF2" w14:textId="77777777" w:rsidR="009223DA" w:rsidRPr="00AD65BC" w:rsidRDefault="009223DA" w:rsidP="009223DA">
            <w:pPr>
              <w:widowControl w:val="0"/>
              <w:autoSpaceDE w:val="0"/>
              <w:autoSpaceDN w:val="0"/>
              <w:adjustRightInd w:val="0"/>
              <w:ind w:firstLine="430"/>
              <w:jc w:val="both"/>
              <w:rPr>
                <w:highlight w:val="yellow"/>
              </w:rPr>
            </w:pPr>
            <w:r w:rsidRPr="00B20925">
              <w:t xml:space="preserve">Перегляд  інформації ДСС відбувається відповідно до розділу ІХ Методологічних положень. </w:t>
            </w:r>
          </w:p>
        </w:tc>
      </w:tr>
      <w:tr w:rsidR="009223DA" w:rsidRPr="004B0BE0" w14:paraId="6091C787" w14:textId="77777777" w:rsidTr="004D4624">
        <w:tc>
          <w:tcPr>
            <w:tcW w:w="4962" w:type="dxa"/>
            <w:shd w:val="clear" w:color="auto" w:fill="auto"/>
          </w:tcPr>
          <w:p w14:paraId="6DE0506C" w14:textId="77777777" w:rsidR="009223DA" w:rsidRPr="00AD65BC" w:rsidRDefault="009223DA" w:rsidP="009223DA">
            <w:pPr>
              <w:widowControl w:val="0"/>
              <w:autoSpaceDE w:val="0"/>
              <w:autoSpaceDN w:val="0"/>
              <w:adjustRightInd w:val="0"/>
              <w:rPr>
                <w:highlight w:val="yellow"/>
              </w:rPr>
            </w:pPr>
            <w:r w:rsidRPr="006E1180">
              <w:t>S.17.2. Перегляд ‒ середній розмір перегляду (A6 (U))</w:t>
            </w:r>
          </w:p>
        </w:tc>
        <w:tc>
          <w:tcPr>
            <w:tcW w:w="10064" w:type="dxa"/>
            <w:shd w:val="clear" w:color="auto" w:fill="auto"/>
          </w:tcPr>
          <w:p w14:paraId="517A3240" w14:textId="77777777" w:rsidR="009223DA" w:rsidRDefault="009223DA" w:rsidP="009223DA">
            <w:pPr>
              <w:ind w:firstLine="567"/>
              <w:jc w:val="both"/>
            </w:pPr>
            <w:bookmarkStart w:id="4" w:name="_Hlk76136619"/>
            <w:r>
              <w:t xml:space="preserve">За цим ДСС може проводитися спеціальний та незапланований перегляд статистичної інформації. </w:t>
            </w:r>
          </w:p>
          <w:p w14:paraId="57E69432" w14:textId="77777777" w:rsidR="009223DA" w:rsidRDefault="009223DA" w:rsidP="009223DA">
            <w:pPr>
              <w:ind w:firstLine="567"/>
              <w:jc w:val="both"/>
            </w:pPr>
            <w:r>
              <w:t xml:space="preserve">Спеціальний перегляд здійснюється в разі зміни методології ДСС відповідно до європейських рекомендацій або класифікацій, які використовуються для формування показників ДСС, у терміни, зазначені в плані ДСС на відповідний рік. </w:t>
            </w:r>
          </w:p>
          <w:p w14:paraId="43D01EED" w14:textId="77777777" w:rsidR="009223DA" w:rsidRDefault="009223DA" w:rsidP="009223DA">
            <w:pPr>
              <w:ind w:firstLine="567"/>
              <w:jc w:val="both"/>
            </w:pPr>
            <w:r>
              <w:lastRenderedPageBreak/>
              <w:t xml:space="preserve">Незапланований перегляд статистичної інформації, який може здійснюватися за цим ДСС, є наслідком непередбачуваних подій та помилок, уключаючи уточнення даних респондентами. </w:t>
            </w:r>
          </w:p>
          <w:p w14:paraId="223F3EFE" w14:textId="77777777" w:rsidR="009223DA" w:rsidRDefault="009223DA" w:rsidP="009223DA">
            <w:pPr>
              <w:ind w:firstLine="567"/>
              <w:jc w:val="both"/>
            </w:pPr>
            <w:r>
              <w:t xml:space="preserve">Про проведення спеціального перегляду користувачам статистичної інформації повідомляється не пізніше як за пів року, про проведення незапланованого перегляду – як тільки виникає потреба в ньому. Повідомлення здійснюється шляхом поширення на офіційному вебсайті Держстату (www.ukrstat.gov.ua) відповідного оголошення. </w:t>
            </w:r>
          </w:p>
          <w:p w14:paraId="6F606864" w14:textId="77777777" w:rsidR="009223DA" w:rsidRPr="00AD65BC" w:rsidRDefault="009223DA" w:rsidP="009223DA">
            <w:pPr>
              <w:ind w:firstLine="567"/>
              <w:jc w:val="both"/>
              <w:rPr>
                <w:rFonts w:eastAsiaTheme="minorHAnsi"/>
                <w:color w:val="000000"/>
                <w:highlight w:val="yellow"/>
                <w:lang w:eastAsia="en-US"/>
              </w:rPr>
            </w:pPr>
            <w:r>
              <w:t>Переглянута статистична інформація оприлюднюється (з відповідними поясненнями) на офіційному вебсайті Держстату разом із черговим поширенням відповідної статистичної інформації за підсумками ДСС згідно з календарем поширення інформації.</w:t>
            </w:r>
            <w:bookmarkEnd w:id="4"/>
          </w:p>
        </w:tc>
      </w:tr>
      <w:tr w:rsidR="009223DA" w:rsidRPr="004B0BE0" w14:paraId="68DB4441" w14:textId="77777777" w:rsidTr="004D4624">
        <w:tc>
          <w:tcPr>
            <w:tcW w:w="4962" w:type="dxa"/>
            <w:shd w:val="clear" w:color="auto" w:fill="auto"/>
          </w:tcPr>
          <w:p w14:paraId="53A061FB" w14:textId="77777777" w:rsidR="009223DA" w:rsidRPr="00B671B9" w:rsidRDefault="009223DA" w:rsidP="009223DA">
            <w:pPr>
              <w:widowControl w:val="0"/>
              <w:autoSpaceDE w:val="0"/>
              <w:autoSpaceDN w:val="0"/>
              <w:adjustRightInd w:val="0"/>
            </w:pPr>
            <w:r w:rsidRPr="00B671B9">
              <w:lastRenderedPageBreak/>
              <w:t>S.17.2.1. Перегляд статистичної інформації ‒ середній розмір перегляду (A6 (Р))</w:t>
            </w:r>
          </w:p>
        </w:tc>
        <w:tc>
          <w:tcPr>
            <w:tcW w:w="10064" w:type="dxa"/>
            <w:shd w:val="clear" w:color="auto" w:fill="auto"/>
          </w:tcPr>
          <w:p w14:paraId="4ADBAF27" w14:textId="77777777" w:rsidR="009223DA" w:rsidRPr="00B671B9" w:rsidRDefault="009223DA" w:rsidP="009223DA">
            <w:pPr>
              <w:ind w:firstLine="430"/>
              <w:jc w:val="both"/>
            </w:pPr>
            <w:r w:rsidRPr="00B671B9">
              <w:t>Не застосовується, оскільки перегляд статистичної інформації не здійснювався.</w:t>
            </w:r>
          </w:p>
        </w:tc>
      </w:tr>
      <w:tr w:rsidR="009223DA" w:rsidRPr="004B0BE0" w14:paraId="43AE128A" w14:textId="77777777" w:rsidTr="004D4624">
        <w:tc>
          <w:tcPr>
            <w:tcW w:w="15026" w:type="dxa"/>
            <w:gridSpan w:val="2"/>
            <w:shd w:val="clear" w:color="auto" w:fill="auto"/>
          </w:tcPr>
          <w:p w14:paraId="3ED670B1" w14:textId="77777777" w:rsidR="009223DA" w:rsidRPr="00AD65BC" w:rsidRDefault="009223DA" w:rsidP="009223DA">
            <w:pPr>
              <w:widowControl w:val="0"/>
              <w:autoSpaceDE w:val="0"/>
              <w:autoSpaceDN w:val="0"/>
              <w:adjustRightInd w:val="0"/>
              <w:rPr>
                <w:highlight w:val="yellow"/>
              </w:rPr>
            </w:pPr>
            <w:r w:rsidRPr="006D3796">
              <w:t>S.18. Статистична обробка</w:t>
            </w:r>
            <w:r>
              <w:t xml:space="preserve">  </w:t>
            </w:r>
          </w:p>
        </w:tc>
      </w:tr>
      <w:tr w:rsidR="009223DA" w:rsidRPr="004B0BE0" w14:paraId="12258D10" w14:textId="77777777" w:rsidTr="004D4624">
        <w:tc>
          <w:tcPr>
            <w:tcW w:w="4962" w:type="dxa"/>
            <w:shd w:val="clear" w:color="auto" w:fill="auto"/>
          </w:tcPr>
          <w:p w14:paraId="080A029E" w14:textId="77777777" w:rsidR="009223DA" w:rsidRPr="00B671B9" w:rsidRDefault="009223DA" w:rsidP="009223DA">
            <w:pPr>
              <w:widowControl w:val="0"/>
              <w:autoSpaceDE w:val="0"/>
              <w:autoSpaceDN w:val="0"/>
              <w:adjustRightInd w:val="0"/>
            </w:pPr>
            <w:r w:rsidRPr="00B671B9">
              <w:t>S.18.1. Джерела інформації для проведення ДСС</w:t>
            </w:r>
          </w:p>
        </w:tc>
        <w:tc>
          <w:tcPr>
            <w:tcW w:w="10064" w:type="dxa"/>
            <w:shd w:val="clear" w:color="auto" w:fill="auto"/>
          </w:tcPr>
          <w:p w14:paraId="031309A5" w14:textId="77777777" w:rsidR="009223DA" w:rsidRPr="00077E71" w:rsidRDefault="009223DA" w:rsidP="009223DA">
            <w:pPr>
              <w:ind w:firstLine="463"/>
              <w:jc w:val="both"/>
              <w:rPr>
                <w:color w:val="000000" w:themeColor="text1"/>
              </w:rPr>
            </w:pPr>
            <w:r w:rsidRPr="00077E71">
              <w:rPr>
                <w:color w:val="000000" w:themeColor="text1"/>
              </w:rPr>
              <w:t>Джерелами інформації ДСС є:</w:t>
            </w:r>
          </w:p>
          <w:p w14:paraId="0C65B2CC" w14:textId="77777777" w:rsidR="009223DA" w:rsidRPr="00077E71" w:rsidRDefault="009223DA" w:rsidP="009223DA">
            <w:pPr>
              <w:ind w:firstLine="463"/>
              <w:jc w:val="both"/>
            </w:pPr>
            <w:r w:rsidRPr="00077E71">
              <w:t xml:space="preserve">Інформація від респондентів за формою № 1-ІКТ (річна); </w:t>
            </w:r>
          </w:p>
          <w:p w14:paraId="3488E3E6" w14:textId="77777777" w:rsidR="009223DA" w:rsidRPr="00077E71" w:rsidRDefault="009223DA" w:rsidP="009223DA">
            <w:pPr>
              <w:ind w:firstLine="463"/>
              <w:jc w:val="both"/>
            </w:pPr>
            <w:r w:rsidRPr="00077E71">
              <w:t>інформація ДСС "Структурні зміни в економіці України та її регіонів" щодо кількості підприємств, кількості зайнятих працівників та обсягу реалізованої продукції (товарів, послуг);</w:t>
            </w:r>
          </w:p>
          <w:p w14:paraId="2DADFD07" w14:textId="583BD599" w:rsidR="009223DA" w:rsidRPr="00077E71" w:rsidRDefault="009223DA" w:rsidP="009223DA">
            <w:pPr>
              <w:ind w:firstLine="463"/>
              <w:jc w:val="both"/>
            </w:pPr>
            <w:r w:rsidRPr="00077E71">
              <w:t>інформація ДСС "Активи, власний капітал, зобов’язання та фінансові результати підприємств" щодо чистого доходу від реалізації продукції (товарів,  робіт, послуг) і середньої кількості працівників підприємств;</w:t>
            </w:r>
          </w:p>
          <w:p w14:paraId="06D0C516" w14:textId="258E0126" w:rsidR="009223DA" w:rsidRPr="00077E71" w:rsidRDefault="009223DA" w:rsidP="009223DA">
            <w:pPr>
              <w:ind w:firstLine="463"/>
              <w:jc w:val="both"/>
              <w:rPr>
                <w:rStyle w:val="jlqj4b"/>
              </w:rPr>
            </w:pPr>
            <w:r w:rsidRPr="00077E71">
              <w:t xml:space="preserve"> інформація ДСС "Реєстр статистичних одиниць", яка використовується для формування сукупност</w:t>
            </w:r>
            <w:r w:rsidR="00925C1B" w:rsidRPr="00077E71">
              <w:t>і</w:t>
            </w:r>
            <w:r w:rsidRPr="00077E71">
              <w:t xml:space="preserve"> одиниць статистичного спостереження. </w:t>
            </w:r>
          </w:p>
        </w:tc>
      </w:tr>
      <w:tr w:rsidR="009223DA" w:rsidRPr="004B0BE0" w14:paraId="6B87D171" w14:textId="77777777" w:rsidTr="004D4624">
        <w:tc>
          <w:tcPr>
            <w:tcW w:w="4962" w:type="dxa"/>
            <w:shd w:val="clear" w:color="auto" w:fill="auto"/>
          </w:tcPr>
          <w:p w14:paraId="45A15326" w14:textId="77777777" w:rsidR="009223DA" w:rsidRPr="00E74A7A" w:rsidRDefault="009223DA" w:rsidP="009223DA">
            <w:pPr>
              <w:widowControl w:val="0"/>
              <w:autoSpaceDE w:val="0"/>
              <w:autoSpaceDN w:val="0"/>
              <w:adjustRightInd w:val="0"/>
            </w:pPr>
            <w:r w:rsidRPr="00E74A7A">
              <w:t>S.18.2. Періодичність отримання інформації</w:t>
            </w:r>
          </w:p>
        </w:tc>
        <w:tc>
          <w:tcPr>
            <w:tcW w:w="10064" w:type="dxa"/>
            <w:shd w:val="clear" w:color="auto" w:fill="auto"/>
          </w:tcPr>
          <w:p w14:paraId="58FFC111" w14:textId="77777777" w:rsidR="009223DA" w:rsidRDefault="009223DA" w:rsidP="009223DA">
            <w:pPr>
              <w:ind w:firstLine="430"/>
              <w:jc w:val="both"/>
            </w:pPr>
            <w:r w:rsidRPr="00E74A7A">
              <w:t xml:space="preserve">Збір даних </w:t>
            </w:r>
            <w:r w:rsidR="00F15414">
              <w:t>ДСС проводиться щорічно.</w:t>
            </w:r>
          </w:p>
          <w:p w14:paraId="669E8CAE" w14:textId="77777777" w:rsidR="009223DA" w:rsidRPr="00E74A7A" w:rsidRDefault="009223DA" w:rsidP="009223DA">
            <w:pPr>
              <w:ind w:firstLine="430"/>
              <w:jc w:val="both"/>
              <w:rPr>
                <w:rStyle w:val="jlqj4b"/>
              </w:rPr>
            </w:pPr>
          </w:p>
        </w:tc>
      </w:tr>
      <w:tr w:rsidR="009223DA" w:rsidRPr="004B0BE0" w14:paraId="4806274E" w14:textId="77777777" w:rsidTr="004D4624">
        <w:tc>
          <w:tcPr>
            <w:tcW w:w="4962" w:type="dxa"/>
            <w:shd w:val="clear" w:color="auto" w:fill="auto"/>
          </w:tcPr>
          <w:p w14:paraId="547ABAE9" w14:textId="77777777" w:rsidR="009223DA" w:rsidRPr="00C3118F" w:rsidRDefault="009223DA" w:rsidP="009223DA">
            <w:pPr>
              <w:widowControl w:val="0"/>
              <w:autoSpaceDE w:val="0"/>
              <w:autoSpaceDN w:val="0"/>
              <w:adjustRightInd w:val="0"/>
            </w:pPr>
            <w:r w:rsidRPr="00C3118F">
              <w:lastRenderedPageBreak/>
              <w:t>S.18.3. Збір інформації</w:t>
            </w:r>
          </w:p>
        </w:tc>
        <w:tc>
          <w:tcPr>
            <w:tcW w:w="10064" w:type="dxa"/>
            <w:shd w:val="clear" w:color="auto" w:fill="auto"/>
          </w:tcPr>
          <w:p w14:paraId="5BDA2A9F" w14:textId="77777777" w:rsidR="009223DA" w:rsidRDefault="009223DA" w:rsidP="009223DA">
            <w:pPr>
              <w:ind w:firstLine="430"/>
              <w:jc w:val="both"/>
              <w:rPr>
                <w:rStyle w:val="jlqj4b"/>
              </w:rPr>
            </w:pPr>
            <w:r w:rsidRPr="00F15414">
              <w:t>Статистичне спостереження проводиться шляхом збору даних безпосередньо від респондентів</w:t>
            </w:r>
            <w:r w:rsidRPr="00F15414">
              <w:rPr>
                <w:rStyle w:val="jlqj4b"/>
              </w:rPr>
              <w:t xml:space="preserve"> за формою </w:t>
            </w:r>
            <w:r w:rsidRPr="00F15414">
              <w:t>№ 1-ІКТ (річна)</w:t>
            </w:r>
            <w:r w:rsidR="00F15414" w:rsidRPr="00F15414">
              <w:t xml:space="preserve"> </w:t>
            </w:r>
            <w:r w:rsidR="00F15414" w:rsidRPr="00F15414">
              <w:rPr>
                <w:rStyle w:val="jlqj4b"/>
              </w:rPr>
              <w:t>з використанням інформації інших ДСС</w:t>
            </w:r>
            <w:r w:rsidRPr="00F15414">
              <w:rPr>
                <w:rStyle w:val="jlqj4b"/>
              </w:rPr>
              <w:t>.</w:t>
            </w:r>
          </w:p>
          <w:p w14:paraId="036154FD" w14:textId="55C403FF" w:rsidR="00980650" w:rsidRPr="00F15414" w:rsidRDefault="00980650" w:rsidP="009223DA">
            <w:pPr>
              <w:ind w:firstLine="430"/>
              <w:jc w:val="both"/>
              <w:rPr>
                <w:rStyle w:val="jlqj4b"/>
              </w:rPr>
            </w:pPr>
          </w:p>
        </w:tc>
      </w:tr>
      <w:tr w:rsidR="009223DA" w:rsidRPr="004B0BE0" w14:paraId="5D14D473" w14:textId="77777777" w:rsidTr="004D4624">
        <w:tc>
          <w:tcPr>
            <w:tcW w:w="4962" w:type="dxa"/>
            <w:shd w:val="clear" w:color="auto" w:fill="auto"/>
          </w:tcPr>
          <w:p w14:paraId="2F1EBA6C" w14:textId="77777777" w:rsidR="009223DA" w:rsidRPr="00EC1119" w:rsidRDefault="009223DA" w:rsidP="009223DA">
            <w:pPr>
              <w:widowControl w:val="0"/>
              <w:autoSpaceDE w:val="0"/>
              <w:autoSpaceDN w:val="0"/>
              <w:adjustRightInd w:val="0"/>
            </w:pPr>
            <w:r w:rsidRPr="00EC1119">
              <w:t xml:space="preserve">S.18.4. </w:t>
            </w:r>
            <w:proofErr w:type="spellStart"/>
            <w:r w:rsidRPr="00EC1119">
              <w:t>Валідація</w:t>
            </w:r>
            <w:proofErr w:type="spellEnd"/>
            <w:r w:rsidRPr="00EC1119">
              <w:t xml:space="preserve"> даних. Підтвердження інформації, необхідної для проведення ДСС   </w:t>
            </w:r>
          </w:p>
        </w:tc>
        <w:tc>
          <w:tcPr>
            <w:tcW w:w="10064" w:type="dxa"/>
            <w:shd w:val="clear" w:color="auto" w:fill="auto"/>
          </w:tcPr>
          <w:p w14:paraId="48E287F7" w14:textId="77777777" w:rsidR="009223DA" w:rsidRPr="00270840" w:rsidRDefault="009223DA" w:rsidP="009223DA">
            <w:pPr>
              <w:widowControl w:val="0"/>
              <w:ind w:firstLine="567"/>
              <w:jc w:val="both"/>
              <w:rPr>
                <w:lang w:val="ru-RU"/>
              </w:rPr>
            </w:pPr>
            <w:r w:rsidRPr="00270840">
              <w:t>Якість інформації, що використовується для статистичного спостереження, постійно перевіряється.</w:t>
            </w:r>
          </w:p>
          <w:p w14:paraId="3586FA8E" w14:textId="77777777" w:rsidR="009223DA" w:rsidRPr="00270840" w:rsidRDefault="009223DA" w:rsidP="009223DA">
            <w:pPr>
              <w:ind w:firstLine="567"/>
              <w:jc w:val="both"/>
            </w:pPr>
            <w:r w:rsidRPr="00270840">
              <w:t>Обробка даних ДСС складається з опрацювання даних, що надійшли від респондентів, які проходять відповідні стандартні процедури, у тому числі:</w:t>
            </w:r>
          </w:p>
          <w:p w14:paraId="1646DBAD" w14:textId="1DF57C4D" w:rsidR="009223DA" w:rsidRPr="00270840" w:rsidRDefault="009223DA" w:rsidP="009223DA">
            <w:pPr>
              <w:pStyle w:val="a4"/>
              <w:tabs>
                <w:tab w:val="left" w:pos="851"/>
              </w:tabs>
              <w:ind w:left="567"/>
              <w:jc w:val="both"/>
              <w:outlineLvl w:val="1"/>
            </w:pPr>
            <w:r w:rsidRPr="00270840">
              <w:t>контроль повноти введення даних і логічні контролі первинних даних</w:t>
            </w:r>
            <w:r w:rsidR="00E12A3F" w:rsidRPr="00270840">
              <w:t>.</w:t>
            </w:r>
          </w:p>
          <w:p w14:paraId="70D5FD11" w14:textId="77777777" w:rsidR="009223DA" w:rsidRDefault="009223DA" w:rsidP="009223DA">
            <w:pPr>
              <w:ind w:firstLine="567"/>
              <w:jc w:val="both"/>
            </w:pPr>
            <w:r w:rsidRPr="00270840">
              <w:t>Для контролю якості результатів ДСС застосовуються такі методи, як аналіз даних у часі (динаміка показника за останні 3-5 років), аналіз взаємопов’язаних показників, зокрема, показників "кількість підприємств, які мають доступ до мережі Інтернет", "кількість зайнятих працівників, які мають доступ до мережі Інтернет, на підприємствах", "обсяг реалізованої продукції (товарів, послуг) підприємств, отриманий від електронної торгівлі" з показниками "кількість підприємств", "кількість зайнятих працівників", "обсяг реалізованої продукції (товарів, послуг)", розрахованих у межах ДСС "Структурні зміни в економіці України та її регіонів".</w:t>
            </w:r>
          </w:p>
          <w:p w14:paraId="6763071D" w14:textId="5BA1FF8F" w:rsidR="00980650" w:rsidRPr="00270840" w:rsidRDefault="00980650" w:rsidP="009223DA">
            <w:pPr>
              <w:ind w:firstLine="567"/>
              <w:jc w:val="both"/>
              <w:rPr>
                <w:rStyle w:val="jlqj4b"/>
              </w:rPr>
            </w:pPr>
          </w:p>
        </w:tc>
      </w:tr>
      <w:tr w:rsidR="009223DA" w:rsidRPr="004B0BE0" w14:paraId="4BF7BEBA" w14:textId="77777777" w:rsidTr="004D4624">
        <w:tc>
          <w:tcPr>
            <w:tcW w:w="4962" w:type="dxa"/>
            <w:shd w:val="clear" w:color="auto" w:fill="auto"/>
          </w:tcPr>
          <w:p w14:paraId="032735B8" w14:textId="77777777" w:rsidR="009223DA" w:rsidRPr="0006582E" w:rsidRDefault="009223DA" w:rsidP="009223DA">
            <w:pPr>
              <w:widowControl w:val="0"/>
              <w:autoSpaceDE w:val="0"/>
              <w:autoSpaceDN w:val="0"/>
              <w:adjustRightInd w:val="0"/>
            </w:pPr>
            <w:r w:rsidRPr="0006582E">
              <w:t>S.18.5. Об’єднання даних</w:t>
            </w:r>
          </w:p>
        </w:tc>
        <w:tc>
          <w:tcPr>
            <w:tcW w:w="10064" w:type="dxa"/>
            <w:shd w:val="clear" w:color="auto" w:fill="auto"/>
          </w:tcPr>
          <w:p w14:paraId="12448394" w14:textId="77777777" w:rsidR="009223DA" w:rsidRPr="00270840" w:rsidRDefault="009223DA" w:rsidP="009223DA">
            <w:pPr>
              <w:autoSpaceDE w:val="0"/>
              <w:autoSpaceDN w:val="0"/>
              <w:adjustRightInd w:val="0"/>
              <w:ind w:firstLine="567"/>
              <w:jc w:val="both"/>
            </w:pPr>
            <w:r w:rsidRPr="00270840">
              <w:t>Інформація ДСС узагальнюється на державному рівні.</w:t>
            </w:r>
          </w:p>
          <w:p w14:paraId="56E3E3D9" w14:textId="77777777" w:rsidR="009223DA" w:rsidRPr="00270840" w:rsidRDefault="009223DA" w:rsidP="00E12A3F">
            <w:pPr>
              <w:autoSpaceDE w:val="0"/>
              <w:autoSpaceDN w:val="0"/>
              <w:adjustRightInd w:val="0"/>
              <w:ind w:firstLine="567"/>
              <w:jc w:val="both"/>
            </w:pPr>
            <w:r w:rsidRPr="00270840">
              <w:t xml:space="preserve">Формування показників ДСС здійснюється з підсумків, отриманих за результатами обстеження сукупності одиниць, що вивчається, з використанням даних ДСС "Структурні зміни в економіці України та її регіонів". Правила поєднання та розрахунку показників із застосуванням методів арифметичного підсумовування абсолютних величин та їх розподілу за категоріями.  </w:t>
            </w:r>
          </w:p>
          <w:p w14:paraId="5BD9FCEA" w14:textId="77777777" w:rsidR="00E12A3F" w:rsidRPr="00270840" w:rsidRDefault="00E12A3F" w:rsidP="00E12A3F">
            <w:pPr>
              <w:autoSpaceDE w:val="0"/>
              <w:autoSpaceDN w:val="0"/>
              <w:adjustRightInd w:val="0"/>
              <w:ind w:firstLine="567"/>
              <w:jc w:val="both"/>
            </w:pPr>
            <w:r w:rsidRPr="00270840">
              <w:t xml:space="preserve">Також для цього ДСС застосовується процедура перетворення відсоткових значень показників щодо кількості зайнятих працівників та обсягу реалізованої продукції (товарів, послуг), отриманого від електронної торгівлі за звітний рік, в </w:t>
            </w:r>
            <w:r w:rsidRPr="00270840">
              <w:lastRenderedPageBreak/>
              <w:t>абсолютні значення (за інформацією  ДСС "Структурні зміни в економіці України та її регіонів" і "Активи, власний капітал, зобов’язання та фінансові результати підприємств").</w:t>
            </w:r>
          </w:p>
          <w:p w14:paraId="15F3F4F3" w14:textId="77777777" w:rsidR="00E12A3F" w:rsidRDefault="00E12A3F" w:rsidP="00E12A3F">
            <w:pPr>
              <w:autoSpaceDE w:val="0"/>
              <w:autoSpaceDN w:val="0"/>
              <w:adjustRightInd w:val="0"/>
              <w:ind w:firstLine="567"/>
              <w:jc w:val="both"/>
            </w:pPr>
            <w:r w:rsidRPr="00270840">
              <w:t xml:space="preserve">Крім цього, застосовуються методи, що дозволяють компенсувати відсутні дані (опис наведено у пункті </w:t>
            </w:r>
            <w:r w:rsidRPr="00270840">
              <w:rPr>
                <w:lang w:val="en-US"/>
              </w:rPr>
              <w:t>S</w:t>
            </w:r>
            <w:r w:rsidRPr="00270840">
              <w:t>.13.1).</w:t>
            </w:r>
          </w:p>
          <w:p w14:paraId="69786CED" w14:textId="5C5A797F" w:rsidR="00980650" w:rsidRPr="00270840" w:rsidRDefault="00980650" w:rsidP="00E12A3F">
            <w:pPr>
              <w:autoSpaceDE w:val="0"/>
              <w:autoSpaceDN w:val="0"/>
              <w:adjustRightInd w:val="0"/>
              <w:ind w:firstLine="567"/>
              <w:jc w:val="both"/>
              <w:rPr>
                <w:rFonts w:eastAsiaTheme="minorHAnsi"/>
                <w:color w:val="000000"/>
                <w:lang w:eastAsia="en-US"/>
              </w:rPr>
            </w:pPr>
          </w:p>
        </w:tc>
      </w:tr>
      <w:tr w:rsidR="009223DA" w:rsidRPr="004B0BE0" w14:paraId="2C44D05F" w14:textId="77777777" w:rsidTr="004D4624">
        <w:tc>
          <w:tcPr>
            <w:tcW w:w="4962" w:type="dxa"/>
            <w:shd w:val="clear" w:color="auto" w:fill="auto"/>
          </w:tcPr>
          <w:p w14:paraId="7A5CBE5B" w14:textId="77777777" w:rsidR="009223DA" w:rsidRPr="00370A74" w:rsidRDefault="009223DA" w:rsidP="009223DA">
            <w:pPr>
              <w:widowControl w:val="0"/>
              <w:autoSpaceDE w:val="0"/>
              <w:autoSpaceDN w:val="0"/>
              <w:adjustRightInd w:val="0"/>
            </w:pPr>
            <w:r w:rsidRPr="00370A74">
              <w:lastRenderedPageBreak/>
              <w:t xml:space="preserve">S.18.5.1. Рівень </w:t>
            </w:r>
            <w:proofErr w:type="spellStart"/>
            <w:r w:rsidRPr="00370A74">
              <w:t>імпутації</w:t>
            </w:r>
            <w:proofErr w:type="spellEnd"/>
            <w:r w:rsidRPr="00370A74">
              <w:t xml:space="preserve"> (A7)</w:t>
            </w:r>
          </w:p>
        </w:tc>
        <w:tc>
          <w:tcPr>
            <w:tcW w:w="10064" w:type="dxa"/>
            <w:shd w:val="clear" w:color="auto" w:fill="auto"/>
          </w:tcPr>
          <w:p w14:paraId="0E909C86" w14:textId="7B8985E8" w:rsidR="009223DA" w:rsidRPr="00605025" w:rsidRDefault="009223DA" w:rsidP="009223DA">
            <w:pPr>
              <w:ind w:firstLine="431"/>
              <w:jc w:val="both"/>
            </w:pPr>
            <w:r w:rsidRPr="00605025">
              <w:t>Покрокове застосування цих методів здійснюється згідно з Методикою.</w:t>
            </w:r>
          </w:p>
          <w:p w14:paraId="5CD18756" w14:textId="77777777" w:rsidR="00B111EE" w:rsidRPr="00605025" w:rsidRDefault="009223DA" w:rsidP="009223DA">
            <w:pPr>
              <w:ind w:firstLine="431"/>
              <w:jc w:val="both"/>
            </w:pPr>
            <w:r w:rsidRPr="00605025">
              <w:t>За цим ДСС у 2024 році прозвітувало 8177 підприємств</w:t>
            </w:r>
            <w:r w:rsidR="00B111EE" w:rsidRPr="00605025">
              <w:t xml:space="preserve"> з 10004, залучених до спостереження.</w:t>
            </w:r>
          </w:p>
          <w:p w14:paraId="6D41D318" w14:textId="431B5FEA" w:rsidR="00B111EE" w:rsidRPr="00605025" w:rsidRDefault="00B111EE" w:rsidP="009223DA">
            <w:pPr>
              <w:ind w:firstLine="431"/>
              <w:jc w:val="both"/>
            </w:pPr>
            <w:r w:rsidRPr="00605025">
              <w:t xml:space="preserve">За звітний період дані за показником "кількість підприємств, які мають доступ до мережі Інтернет" отримано від 7174 підприємств. 947 значень показника було </w:t>
            </w:r>
            <w:proofErr w:type="spellStart"/>
            <w:r w:rsidRPr="00605025">
              <w:t>імпутовано</w:t>
            </w:r>
            <w:proofErr w:type="spellEnd"/>
            <w:r w:rsidRPr="00605025">
              <w:t xml:space="preserve"> з використанням </w:t>
            </w:r>
            <w:r w:rsidR="00592270" w:rsidRPr="00605025">
              <w:t>даних підприємств</w:t>
            </w:r>
            <w:r w:rsidR="00605025" w:rsidRPr="00605025">
              <w:t>а</w:t>
            </w:r>
            <w:r w:rsidR="00592270" w:rsidRPr="00605025">
              <w:t xml:space="preserve"> </w:t>
            </w:r>
            <w:r w:rsidR="00605025" w:rsidRPr="00605025">
              <w:rPr>
                <w:iCs/>
              </w:rPr>
              <w:t>за минулий рік, або, за умови відсутності таких даних, за даними близького за характеристиками підприємства з відповідної групи підприємств</w:t>
            </w:r>
            <w:r w:rsidR="00592270" w:rsidRPr="00605025">
              <w:t>.</w:t>
            </w:r>
            <w:r w:rsidR="00EA734E" w:rsidRPr="00605025">
              <w:t xml:space="preserve"> </w:t>
            </w:r>
          </w:p>
          <w:p w14:paraId="114C2C4B" w14:textId="551C6A8B" w:rsidR="00592270" w:rsidRPr="00605025" w:rsidRDefault="00592270" w:rsidP="009223DA">
            <w:pPr>
              <w:ind w:firstLine="431"/>
              <w:jc w:val="both"/>
            </w:pPr>
            <w:r w:rsidRPr="00605025">
              <w:t xml:space="preserve">Рівень </w:t>
            </w:r>
            <w:proofErr w:type="spellStart"/>
            <w:r w:rsidRPr="00605025">
              <w:t>імпутації</w:t>
            </w:r>
            <w:proofErr w:type="spellEnd"/>
            <w:r w:rsidRPr="00605025">
              <w:t xml:space="preserve"> становив за оцінкою </w:t>
            </w:r>
          </w:p>
          <w:p w14:paraId="324BF45E" w14:textId="77777777" w:rsidR="00B111EE" w:rsidRPr="00605025" w:rsidRDefault="00592270" w:rsidP="009223DA">
            <w:pPr>
              <w:ind w:firstLine="431"/>
              <w:jc w:val="both"/>
            </w:pPr>
            <w:r w:rsidRPr="00605025">
              <w:t>А7</w:t>
            </w:r>
            <w:r w:rsidRPr="00605025">
              <w:rPr>
                <w:vertAlign w:val="subscript"/>
              </w:rPr>
              <w:t>1</w:t>
            </w:r>
            <w:r w:rsidRPr="00605025">
              <w:t xml:space="preserve"> = 947/(947+7174) = 0,117.</w:t>
            </w:r>
          </w:p>
          <w:p w14:paraId="26EA79B1" w14:textId="77777777" w:rsidR="00592270" w:rsidRPr="00605025" w:rsidRDefault="00592270" w:rsidP="009223DA">
            <w:pPr>
              <w:ind w:firstLine="431"/>
              <w:jc w:val="both"/>
            </w:pPr>
            <w:r w:rsidRPr="00605025">
              <w:t xml:space="preserve">Дані за показником </w:t>
            </w:r>
            <w:r w:rsidR="004C2909" w:rsidRPr="00605025">
              <w:t xml:space="preserve">"обсяг реалізованої продукції (товарів, послуг) підприємств, отриманий від електронної торгівлі" </w:t>
            </w:r>
            <w:r w:rsidRPr="00605025">
              <w:t xml:space="preserve">отримано від 592 підприємств. Значення показника </w:t>
            </w:r>
            <w:r w:rsidR="004C2909" w:rsidRPr="00605025">
              <w:t>по 41 підприємству</w:t>
            </w:r>
            <w:r w:rsidRPr="00605025">
              <w:t xml:space="preserve"> було </w:t>
            </w:r>
            <w:proofErr w:type="spellStart"/>
            <w:r w:rsidRPr="00605025">
              <w:t>імпутовано</w:t>
            </w:r>
            <w:proofErr w:type="spellEnd"/>
            <w:r w:rsidRPr="00605025">
              <w:t>.</w:t>
            </w:r>
          </w:p>
          <w:p w14:paraId="0C4B2FFB" w14:textId="77777777" w:rsidR="00592270" w:rsidRPr="00605025" w:rsidRDefault="00592270" w:rsidP="00592270">
            <w:pPr>
              <w:ind w:firstLine="431"/>
              <w:jc w:val="both"/>
            </w:pPr>
            <w:r w:rsidRPr="00605025">
              <w:t xml:space="preserve">Рівень </w:t>
            </w:r>
            <w:proofErr w:type="spellStart"/>
            <w:r w:rsidRPr="00605025">
              <w:t>імпутації</w:t>
            </w:r>
            <w:proofErr w:type="spellEnd"/>
            <w:r w:rsidRPr="00605025">
              <w:t xml:space="preserve"> становив за оцінкою </w:t>
            </w:r>
          </w:p>
          <w:p w14:paraId="2C8A5D6E" w14:textId="77777777" w:rsidR="009223DA" w:rsidRDefault="00592270" w:rsidP="00592270">
            <w:pPr>
              <w:ind w:firstLine="431"/>
              <w:jc w:val="both"/>
            </w:pPr>
            <w:r w:rsidRPr="00605025">
              <w:t>А7</w:t>
            </w:r>
            <w:r w:rsidRPr="00605025">
              <w:rPr>
                <w:vertAlign w:val="subscript"/>
              </w:rPr>
              <w:t>2</w:t>
            </w:r>
            <w:r w:rsidRPr="00605025">
              <w:t xml:space="preserve"> = 41/(41+592) = 0,065.</w:t>
            </w:r>
          </w:p>
          <w:p w14:paraId="3B7C57E5" w14:textId="4B08D2C3" w:rsidR="00980650" w:rsidRPr="00605025" w:rsidRDefault="00980650" w:rsidP="00592270">
            <w:pPr>
              <w:ind w:firstLine="431"/>
              <w:jc w:val="both"/>
            </w:pPr>
          </w:p>
        </w:tc>
      </w:tr>
      <w:tr w:rsidR="009223DA" w:rsidRPr="004B0BE0" w14:paraId="4DF695BD" w14:textId="77777777" w:rsidTr="004D4624">
        <w:tc>
          <w:tcPr>
            <w:tcW w:w="4962" w:type="dxa"/>
            <w:shd w:val="clear" w:color="auto" w:fill="auto"/>
          </w:tcPr>
          <w:p w14:paraId="66FAA0BB" w14:textId="77777777" w:rsidR="009223DA" w:rsidRPr="00751F92" w:rsidRDefault="009223DA" w:rsidP="009223DA">
            <w:pPr>
              <w:widowControl w:val="0"/>
              <w:autoSpaceDE w:val="0"/>
              <w:autoSpaceDN w:val="0"/>
              <w:adjustRightInd w:val="0"/>
            </w:pPr>
            <w:r w:rsidRPr="00751F92">
              <w:t>S.18.6. Коригування</w:t>
            </w:r>
          </w:p>
        </w:tc>
        <w:tc>
          <w:tcPr>
            <w:tcW w:w="10064" w:type="dxa"/>
            <w:shd w:val="clear" w:color="auto" w:fill="auto"/>
          </w:tcPr>
          <w:p w14:paraId="2F376A05" w14:textId="77777777" w:rsidR="009223DA" w:rsidRPr="00C07CEE" w:rsidRDefault="009223DA" w:rsidP="009223DA">
            <w:pPr>
              <w:ind w:left="5" w:firstLine="394"/>
              <w:jc w:val="both"/>
            </w:pPr>
            <w:r w:rsidRPr="00C07CEE">
              <w:t xml:space="preserve">Коригування інформації може відбуватися у процесі обробки даних ДСС і складається з опрацювання, </w:t>
            </w:r>
            <w:proofErr w:type="spellStart"/>
            <w:r w:rsidRPr="00C07CEE">
              <w:t>валідації</w:t>
            </w:r>
            <w:proofErr w:type="spellEnd"/>
            <w:r w:rsidRPr="00C07CEE">
              <w:t xml:space="preserve"> та редагування даних, що надійшли від респондентів.</w:t>
            </w:r>
          </w:p>
          <w:p w14:paraId="4F75EA66" w14:textId="77777777" w:rsidR="003D116D" w:rsidRDefault="003D116D" w:rsidP="009223DA">
            <w:pPr>
              <w:ind w:left="5" w:firstLine="394"/>
              <w:jc w:val="both"/>
            </w:pPr>
            <w:r w:rsidRPr="00C07CEE">
              <w:t>Методи коригування сезонних коливань не передбачені Методологічними положеннями.</w:t>
            </w:r>
          </w:p>
          <w:p w14:paraId="37F50611" w14:textId="532F0F97" w:rsidR="00980650" w:rsidRPr="00C07CEE" w:rsidRDefault="00980650" w:rsidP="009223DA">
            <w:pPr>
              <w:ind w:left="5" w:firstLine="394"/>
              <w:jc w:val="both"/>
            </w:pPr>
          </w:p>
        </w:tc>
      </w:tr>
      <w:tr w:rsidR="00F15414" w:rsidRPr="004B0BE0" w14:paraId="77241B73" w14:textId="77777777" w:rsidTr="004D4624">
        <w:tc>
          <w:tcPr>
            <w:tcW w:w="4962" w:type="dxa"/>
            <w:shd w:val="clear" w:color="auto" w:fill="auto"/>
          </w:tcPr>
          <w:p w14:paraId="07DB4C27" w14:textId="77777777" w:rsidR="00F15414" w:rsidRPr="00751F92" w:rsidRDefault="00F15414" w:rsidP="00F15414">
            <w:pPr>
              <w:widowControl w:val="0"/>
              <w:autoSpaceDE w:val="0"/>
              <w:autoSpaceDN w:val="0"/>
              <w:adjustRightInd w:val="0"/>
            </w:pPr>
            <w:r w:rsidRPr="00751F92">
              <w:lastRenderedPageBreak/>
              <w:t>S.18.6.1. Сезонне коригування</w:t>
            </w:r>
          </w:p>
        </w:tc>
        <w:tc>
          <w:tcPr>
            <w:tcW w:w="10064" w:type="dxa"/>
            <w:shd w:val="clear" w:color="auto" w:fill="auto"/>
          </w:tcPr>
          <w:p w14:paraId="03053B81" w14:textId="77777777" w:rsidR="00F15414" w:rsidRPr="00F15414" w:rsidRDefault="00F15414" w:rsidP="00F15414">
            <w:pPr>
              <w:ind w:left="5" w:firstLine="457"/>
              <w:jc w:val="both"/>
            </w:pPr>
            <w:r w:rsidRPr="00F15414">
              <w:t>Не застосовується. Методи коригування сезонних коливань не проводились.</w:t>
            </w:r>
          </w:p>
          <w:p w14:paraId="7AC87457" w14:textId="77777777" w:rsidR="00F15414" w:rsidRPr="00F15414" w:rsidRDefault="00F15414" w:rsidP="00F15414">
            <w:pPr>
              <w:spacing w:line="228" w:lineRule="auto"/>
              <w:ind w:firstLine="430"/>
              <w:jc w:val="both"/>
            </w:pPr>
          </w:p>
        </w:tc>
      </w:tr>
      <w:tr w:rsidR="009223DA" w:rsidRPr="004B0BE0" w14:paraId="0AD4C8A3" w14:textId="77777777" w:rsidTr="004D4624">
        <w:tc>
          <w:tcPr>
            <w:tcW w:w="4962" w:type="dxa"/>
            <w:shd w:val="clear" w:color="auto" w:fill="auto"/>
          </w:tcPr>
          <w:p w14:paraId="3F3E06A2" w14:textId="77777777" w:rsidR="009223DA" w:rsidRPr="00751F92" w:rsidRDefault="009223DA" w:rsidP="009223DA">
            <w:pPr>
              <w:widowControl w:val="0"/>
              <w:autoSpaceDE w:val="0"/>
              <w:autoSpaceDN w:val="0"/>
              <w:adjustRightInd w:val="0"/>
            </w:pPr>
            <w:r w:rsidRPr="00751F92">
              <w:t>S.19. Коментарі</w:t>
            </w:r>
          </w:p>
        </w:tc>
        <w:tc>
          <w:tcPr>
            <w:tcW w:w="10064" w:type="dxa"/>
            <w:shd w:val="clear" w:color="auto" w:fill="auto"/>
          </w:tcPr>
          <w:p w14:paraId="4991586E" w14:textId="77777777" w:rsidR="009223DA" w:rsidRPr="00605025" w:rsidRDefault="009223DA" w:rsidP="00925C1B">
            <w:pPr>
              <w:ind w:firstLine="463"/>
              <w:jc w:val="both"/>
            </w:pPr>
            <w:r w:rsidRPr="00605025">
              <w:t xml:space="preserve">Упродовж найближчих років здійснюватиметься подальше удосконалення методології проведення ДСС з метою імплементації в повному обсязі положень Регламенту (ЄС) 2019/2152 та щорічних </w:t>
            </w:r>
            <w:proofErr w:type="spellStart"/>
            <w:r w:rsidR="00EA734E" w:rsidRPr="00605025">
              <w:t>і</w:t>
            </w:r>
            <w:r w:rsidRPr="00605025">
              <w:t>мплементаційних</w:t>
            </w:r>
            <w:proofErr w:type="spellEnd"/>
            <w:r w:rsidRPr="00605025">
              <w:t xml:space="preserve"> </w:t>
            </w:r>
            <w:r w:rsidR="00EA734E" w:rsidRPr="00605025">
              <w:t>р</w:t>
            </w:r>
            <w:r w:rsidRPr="00605025">
              <w:t>егламентів Комісії, що встановлюють технічні специфікації вимог до даних за темою "Використання ІКТ та електронна торгівля" для відповідного року, відповідно до Регламенту ЄС 2019/2152.</w:t>
            </w:r>
          </w:p>
          <w:p w14:paraId="67FA5D28" w14:textId="77777777" w:rsidR="009223DA" w:rsidRPr="00605025" w:rsidRDefault="009223DA" w:rsidP="009223DA">
            <w:pPr>
              <w:ind w:firstLine="459"/>
              <w:jc w:val="both"/>
            </w:pPr>
          </w:p>
        </w:tc>
      </w:tr>
    </w:tbl>
    <w:p w14:paraId="2021C76B" w14:textId="77777777" w:rsidR="00755505" w:rsidRPr="004B0BE0" w:rsidRDefault="00755505" w:rsidP="00755505">
      <w:pPr>
        <w:autoSpaceDE w:val="0"/>
        <w:autoSpaceDN w:val="0"/>
        <w:adjustRightInd w:val="0"/>
        <w:spacing w:before="120"/>
        <w:jc w:val="center"/>
        <w:rPr>
          <w:bCs/>
        </w:rPr>
      </w:pPr>
    </w:p>
    <w:sectPr w:rsidR="00755505" w:rsidRPr="004B0BE0"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69E00" w14:textId="77777777" w:rsidR="00020A9E" w:rsidRDefault="00020A9E" w:rsidP="00D26284">
      <w:r>
        <w:separator/>
      </w:r>
    </w:p>
  </w:endnote>
  <w:endnote w:type="continuationSeparator" w:id="0">
    <w:p w14:paraId="007E8824" w14:textId="77777777" w:rsidR="00020A9E" w:rsidRDefault="00020A9E"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CC"/>
    <w:family w:val="auto"/>
    <w:pitch w:val="default"/>
    <w:sig w:usb0="00000000"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4C449" w14:textId="77777777" w:rsidR="00020A9E" w:rsidRDefault="00020A9E" w:rsidP="00D26284">
      <w:r>
        <w:separator/>
      </w:r>
    </w:p>
  </w:footnote>
  <w:footnote w:type="continuationSeparator" w:id="0">
    <w:p w14:paraId="493B9BB8" w14:textId="77777777" w:rsidR="00020A9E" w:rsidRDefault="00020A9E"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46126"/>
      <w:docPartObj>
        <w:docPartGallery w:val="Page Numbers (Top of Page)"/>
        <w:docPartUnique/>
      </w:docPartObj>
    </w:sdtPr>
    <w:sdtEndPr/>
    <w:sdtContent>
      <w:p w14:paraId="31ADB555" w14:textId="77777777" w:rsidR="00726937" w:rsidRDefault="00726937">
        <w:pPr>
          <w:pStyle w:val="a9"/>
          <w:jc w:val="center"/>
        </w:pPr>
        <w:r>
          <w:fldChar w:fldCharType="begin"/>
        </w:r>
        <w:r>
          <w:instrText xml:space="preserve"> PAGE   \* MERGEFORMAT </w:instrText>
        </w:r>
        <w:r>
          <w:fldChar w:fldCharType="separate"/>
        </w:r>
        <w:r>
          <w:rPr>
            <w:noProof/>
          </w:rPr>
          <w:t>32</w:t>
        </w:r>
        <w:r>
          <w:rPr>
            <w:noProof/>
          </w:rPr>
          <w:fldChar w:fldCharType="end"/>
        </w:r>
      </w:p>
    </w:sdtContent>
  </w:sdt>
  <w:p w14:paraId="70124189" w14:textId="77777777" w:rsidR="00726937" w:rsidRDefault="0072693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47397"/>
    <w:multiLevelType w:val="hybridMultilevel"/>
    <w:tmpl w:val="F8CAF334"/>
    <w:lvl w:ilvl="0" w:tplc="C1BAAA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124FAC"/>
    <w:multiLevelType w:val="hybridMultilevel"/>
    <w:tmpl w:val="28CA51FA"/>
    <w:lvl w:ilvl="0" w:tplc="46684FEA">
      <w:start w:val="1"/>
      <w:numFmt w:val="decimal"/>
      <w:lvlText w:val="%1)"/>
      <w:lvlJc w:val="left"/>
      <w:pPr>
        <w:ind w:left="860" w:hanging="360"/>
      </w:pPr>
      <w:rPr>
        <w:rFonts w:hint="default"/>
        <w:color w:val="FF0000"/>
      </w:rPr>
    </w:lvl>
    <w:lvl w:ilvl="1" w:tplc="04220019" w:tentative="1">
      <w:start w:val="1"/>
      <w:numFmt w:val="lowerLetter"/>
      <w:lvlText w:val="%2."/>
      <w:lvlJc w:val="left"/>
      <w:pPr>
        <w:ind w:left="1580" w:hanging="360"/>
      </w:pPr>
    </w:lvl>
    <w:lvl w:ilvl="2" w:tplc="0422001B" w:tentative="1">
      <w:start w:val="1"/>
      <w:numFmt w:val="lowerRoman"/>
      <w:lvlText w:val="%3."/>
      <w:lvlJc w:val="right"/>
      <w:pPr>
        <w:ind w:left="2300" w:hanging="180"/>
      </w:pPr>
    </w:lvl>
    <w:lvl w:ilvl="3" w:tplc="0422000F" w:tentative="1">
      <w:start w:val="1"/>
      <w:numFmt w:val="decimal"/>
      <w:lvlText w:val="%4."/>
      <w:lvlJc w:val="left"/>
      <w:pPr>
        <w:ind w:left="3020" w:hanging="360"/>
      </w:pPr>
    </w:lvl>
    <w:lvl w:ilvl="4" w:tplc="04220019" w:tentative="1">
      <w:start w:val="1"/>
      <w:numFmt w:val="lowerLetter"/>
      <w:lvlText w:val="%5."/>
      <w:lvlJc w:val="left"/>
      <w:pPr>
        <w:ind w:left="3740" w:hanging="360"/>
      </w:pPr>
    </w:lvl>
    <w:lvl w:ilvl="5" w:tplc="0422001B" w:tentative="1">
      <w:start w:val="1"/>
      <w:numFmt w:val="lowerRoman"/>
      <w:lvlText w:val="%6."/>
      <w:lvlJc w:val="right"/>
      <w:pPr>
        <w:ind w:left="4460" w:hanging="180"/>
      </w:pPr>
    </w:lvl>
    <w:lvl w:ilvl="6" w:tplc="0422000F" w:tentative="1">
      <w:start w:val="1"/>
      <w:numFmt w:val="decimal"/>
      <w:lvlText w:val="%7."/>
      <w:lvlJc w:val="left"/>
      <w:pPr>
        <w:ind w:left="5180" w:hanging="360"/>
      </w:pPr>
    </w:lvl>
    <w:lvl w:ilvl="7" w:tplc="04220019" w:tentative="1">
      <w:start w:val="1"/>
      <w:numFmt w:val="lowerLetter"/>
      <w:lvlText w:val="%8."/>
      <w:lvlJc w:val="left"/>
      <w:pPr>
        <w:ind w:left="5900" w:hanging="360"/>
      </w:pPr>
    </w:lvl>
    <w:lvl w:ilvl="8" w:tplc="0422001B" w:tentative="1">
      <w:start w:val="1"/>
      <w:numFmt w:val="lowerRoman"/>
      <w:lvlText w:val="%9."/>
      <w:lvlJc w:val="right"/>
      <w:pPr>
        <w:ind w:left="6620" w:hanging="180"/>
      </w:pPr>
    </w:lvl>
  </w:abstractNum>
  <w:abstractNum w:abstractNumId="3" w15:restartNumberingAfterBreak="0">
    <w:nsid w:val="0DA34816"/>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CF6489"/>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3E2107"/>
    <w:multiLevelType w:val="multilevel"/>
    <w:tmpl w:val="832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46B78"/>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F4A113F"/>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6926CD"/>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C43CD3"/>
    <w:multiLevelType w:val="multilevel"/>
    <w:tmpl w:val="722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26FA5"/>
    <w:multiLevelType w:val="multilevel"/>
    <w:tmpl w:val="BCCE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01B5C"/>
    <w:multiLevelType w:val="hybridMultilevel"/>
    <w:tmpl w:val="69101B4A"/>
    <w:lvl w:ilvl="0" w:tplc="74CAF414">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3" w15:restartNumberingAfterBreak="0">
    <w:nsid w:val="32CC00D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57207A1"/>
    <w:multiLevelType w:val="hybridMultilevel"/>
    <w:tmpl w:val="16C29476"/>
    <w:lvl w:ilvl="0" w:tplc="1466F48A">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5" w15:restartNumberingAfterBreak="0">
    <w:nsid w:val="3F932BA2"/>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A8611C"/>
    <w:multiLevelType w:val="singleLevel"/>
    <w:tmpl w:val="638A1244"/>
    <w:lvl w:ilvl="0">
      <w:numFmt w:val="bullet"/>
      <w:lvlText w:val="-"/>
      <w:lvlJc w:val="left"/>
      <w:pPr>
        <w:tabs>
          <w:tab w:val="num" w:pos="1080"/>
        </w:tabs>
        <w:ind w:left="1080" w:hanging="360"/>
      </w:pPr>
      <w:rPr>
        <w:rFonts w:hint="default"/>
      </w:rPr>
    </w:lvl>
  </w:abstractNum>
  <w:abstractNum w:abstractNumId="17" w15:restartNumberingAfterBreak="0">
    <w:nsid w:val="4B83208F"/>
    <w:multiLevelType w:val="hybridMultilevel"/>
    <w:tmpl w:val="094E35D8"/>
    <w:lvl w:ilvl="0" w:tplc="8C647BC0">
      <w:start w:val="19"/>
      <w:numFmt w:val="bullet"/>
      <w:lvlText w:val="-"/>
      <w:lvlJc w:val="left"/>
      <w:pPr>
        <w:ind w:left="720" w:hanging="360"/>
      </w:pPr>
      <w:rPr>
        <w:rFonts w:ascii="TimesNewRomanPSMT" w:eastAsiaTheme="minorHAnsi" w:hAnsi="TimesNewRomanPSMT" w:cs="TimesNewRomanPSM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CEF309F"/>
    <w:multiLevelType w:val="hybridMultilevel"/>
    <w:tmpl w:val="AD4A9E0E"/>
    <w:lvl w:ilvl="0" w:tplc="73E6BDF4">
      <w:start w:val="1"/>
      <w:numFmt w:val="decimal"/>
      <w:lvlText w:val="%1)"/>
      <w:lvlJc w:val="left"/>
      <w:pPr>
        <w:ind w:left="1150" w:hanging="360"/>
      </w:pPr>
      <w:rPr>
        <w:rFonts w:hint="default"/>
      </w:rPr>
    </w:lvl>
    <w:lvl w:ilvl="1" w:tplc="04220019" w:tentative="1">
      <w:start w:val="1"/>
      <w:numFmt w:val="lowerLetter"/>
      <w:lvlText w:val="%2."/>
      <w:lvlJc w:val="left"/>
      <w:pPr>
        <w:ind w:left="1870" w:hanging="360"/>
      </w:pPr>
    </w:lvl>
    <w:lvl w:ilvl="2" w:tplc="0422001B" w:tentative="1">
      <w:start w:val="1"/>
      <w:numFmt w:val="lowerRoman"/>
      <w:lvlText w:val="%3."/>
      <w:lvlJc w:val="right"/>
      <w:pPr>
        <w:ind w:left="2590" w:hanging="180"/>
      </w:pPr>
    </w:lvl>
    <w:lvl w:ilvl="3" w:tplc="0422000F" w:tentative="1">
      <w:start w:val="1"/>
      <w:numFmt w:val="decimal"/>
      <w:lvlText w:val="%4."/>
      <w:lvlJc w:val="left"/>
      <w:pPr>
        <w:ind w:left="3310" w:hanging="360"/>
      </w:pPr>
    </w:lvl>
    <w:lvl w:ilvl="4" w:tplc="04220019" w:tentative="1">
      <w:start w:val="1"/>
      <w:numFmt w:val="lowerLetter"/>
      <w:lvlText w:val="%5."/>
      <w:lvlJc w:val="left"/>
      <w:pPr>
        <w:ind w:left="4030" w:hanging="360"/>
      </w:pPr>
    </w:lvl>
    <w:lvl w:ilvl="5" w:tplc="0422001B" w:tentative="1">
      <w:start w:val="1"/>
      <w:numFmt w:val="lowerRoman"/>
      <w:lvlText w:val="%6."/>
      <w:lvlJc w:val="right"/>
      <w:pPr>
        <w:ind w:left="4750" w:hanging="180"/>
      </w:pPr>
    </w:lvl>
    <w:lvl w:ilvl="6" w:tplc="0422000F" w:tentative="1">
      <w:start w:val="1"/>
      <w:numFmt w:val="decimal"/>
      <w:lvlText w:val="%7."/>
      <w:lvlJc w:val="left"/>
      <w:pPr>
        <w:ind w:left="5470" w:hanging="360"/>
      </w:pPr>
    </w:lvl>
    <w:lvl w:ilvl="7" w:tplc="04220019" w:tentative="1">
      <w:start w:val="1"/>
      <w:numFmt w:val="lowerLetter"/>
      <w:lvlText w:val="%8."/>
      <w:lvlJc w:val="left"/>
      <w:pPr>
        <w:ind w:left="6190" w:hanging="360"/>
      </w:pPr>
    </w:lvl>
    <w:lvl w:ilvl="8" w:tplc="0422001B" w:tentative="1">
      <w:start w:val="1"/>
      <w:numFmt w:val="lowerRoman"/>
      <w:lvlText w:val="%9."/>
      <w:lvlJc w:val="right"/>
      <w:pPr>
        <w:ind w:left="6910" w:hanging="180"/>
      </w:pPr>
    </w:lvl>
  </w:abstractNum>
  <w:abstractNum w:abstractNumId="19" w15:restartNumberingAfterBreak="0">
    <w:nsid w:val="4E52566D"/>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EC17EE6"/>
    <w:multiLevelType w:val="hybridMultilevel"/>
    <w:tmpl w:val="28500758"/>
    <w:lvl w:ilvl="0" w:tplc="C6D681EE">
      <w:start w:val="1"/>
      <w:numFmt w:val="decimal"/>
      <w:lvlText w:val="%1)"/>
      <w:lvlJc w:val="left"/>
      <w:pPr>
        <w:ind w:left="791" w:hanging="360"/>
      </w:pPr>
      <w:rPr>
        <w:rFonts w:hint="default"/>
      </w:rPr>
    </w:lvl>
    <w:lvl w:ilvl="1" w:tplc="04220019" w:tentative="1">
      <w:start w:val="1"/>
      <w:numFmt w:val="lowerLetter"/>
      <w:lvlText w:val="%2."/>
      <w:lvlJc w:val="left"/>
      <w:pPr>
        <w:ind w:left="1511" w:hanging="360"/>
      </w:pPr>
    </w:lvl>
    <w:lvl w:ilvl="2" w:tplc="0422001B" w:tentative="1">
      <w:start w:val="1"/>
      <w:numFmt w:val="lowerRoman"/>
      <w:lvlText w:val="%3."/>
      <w:lvlJc w:val="right"/>
      <w:pPr>
        <w:ind w:left="2231" w:hanging="180"/>
      </w:pPr>
    </w:lvl>
    <w:lvl w:ilvl="3" w:tplc="0422000F" w:tentative="1">
      <w:start w:val="1"/>
      <w:numFmt w:val="decimal"/>
      <w:lvlText w:val="%4."/>
      <w:lvlJc w:val="left"/>
      <w:pPr>
        <w:ind w:left="2951" w:hanging="360"/>
      </w:pPr>
    </w:lvl>
    <w:lvl w:ilvl="4" w:tplc="04220019" w:tentative="1">
      <w:start w:val="1"/>
      <w:numFmt w:val="lowerLetter"/>
      <w:lvlText w:val="%5."/>
      <w:lvlJc w:val="left"/>
      <w:pPr>
        <w:ind w:left="3671" w:hanging="360"/>
      </w:pPr>
    </w:lvl>
    <w:lvl w:ilvl="5" w:tplc="0422001B" w:tentative="1">
      <w:start w:val="1"/>
      <w:numFmt w:val="lowerRoman"/>
      <w:lvlText w:val="%6."/>
      <w:lvlJc w:val="right"/>
      <w:pPr>
        <w:ind w:left="4391" w:hanging="180"/>
      </w:pPr>
    </w:lvl>
    <w:lvl w:ilvl="6" w:tplc="0422000F" w:tentative="1">
      <w:start w:val="1"/>
      <w:numFmt w:val="decimal"/>
      <w:lvlText w:val="%7."/>
      <w:lvlJc w:val="left"/>
      <w:pPr>
        <w:ind w:left="5111" w:hanging="360"/>
      </w:pPr>
    </w:lvl>
    <w:lvl w:ilvl="7" w:tplc="04220019" w:tentative="1">
      <w:start w:val="1"/>
      <w:numFmt w:val="lowerLetter"/>
      <w:lvlText w:val="%8."/>
      <w:lvlJc w:val="left"/>
      <w:pPr>
        <w:ind w:left="5831" w:hanging="360"/>
      </w:pPr>
    </w:lvl>
    <w:lvl w:ilvl="8" w:tplc="0422001B" w:tentative="1">
      <w:start w:val="1"/>
      <w:numFmt w:val="lowerRoman"/>
      <w:lvlText w:val="%9."/>
      <w:lvlJc w:val="right"/>
      <w:pPr>
        <w:ind w:left="6551" w:hanging="180"/>
      </w:pPr>
    </w:lvl>
  </w:abstractNum>
  <w:abstractNum w:abstractNumId="21" w15:restartNumberingAfterBreak="0">
    <w:nsid w:val="507F4F4E"/>
    <w:multiLevelType w:val="hybridMultilevel"/>
    <w:tmpl w:val="E698D8D4"/>
    <w:lvl w:ilvl="0" w:tplc="B75A91FC">
      <w:start w:val="1"/>
      <w:numFmt w:val="decimal"/>
      <w:lvlText w:val="%1."/>
      <w:lvlJc w:val="left"/>
      <w:pPr>
        <w:ind w:left="790" w:hanging="360"/>
      </w:pPr>
      <w:rPr>
        <w:rFonts w:hint="default"/>
      </w:rPr>
    </w:lvl>
    <w:lvl w:ilvl="1" w:tplc="04220019" w:tentative="1">
      <w:start w:val="1"/>
      <w:numFmt w:val="lowerLetter"/>
      <w:lvlText w:val="%2."/>
      <w:lvlJc w:val="left"/>
      <w:pPr>
        <w:ind w:left="1510" w:hanging="360"/>
      </w:pPr>
    </w:lvl>
    <w:lvl w:ilvl="2" w:tplc="0422001B" w:tentative="1">
      <w:start w:val="1"/>
      <w:numFmt w:val="lowerRoman"/>
      <w:lvlText w:val="%3."/>
      <w:lvlJc w:val="right"/>
      <w:pPr>
        <w:ind w:left="2230" w:hanging="180"/>
      </w:pPr>
    </w:lvl>
    <w:lvl w:ilvl="3" w:tplc="0422000F" w:tentative="1">
      <w:start w:val="1"/>
      <w:numFmt w:val="decimal"/>
      <w:lvlText w:val="%4."/>
      <w:lvlJc w:val="left"/>
      <w:pPr>
        <w:ind w:left="2950" w:hanging="360"/>
      </w:pPr>
    </w:lvl>
    <w:lvl w:ilvl="4" w:tplc="04220019" w:tentative="1">
      <w:start w:val="1"/>
      <w:numFmt w:val="lowerLetter"/>
      <w:lvlText w:val="%5."/>
      <w:lvlJc w:val="left"/>
      <w:pPr>
        <w:ind w:left="3670" w:hanging="360"/>
      </w:pPr>
    </w:lvl>
    <w:lvl w:ilvl="5" w:tplc="0422001B" w:tentative="1">
      <w:start w:val="1"/>
      <w:numFmt w:val="lowerRoman"/>
      <w:lvlText w:val="%6."/>
      <w:lvlJc w:val="right"/>
      <w:pPr>
        <w:ind w:left="4390" w:hanging="180"/>
      </w:pPr>
    </w:lvl>
    <w:lvl w:ilvl="6" w:tplc="0422000F" w:tentative="1">
      <w:start w:val="1"/>
      <w:numFmt w:val="decimal"/>
      <w:lvlText w:val="%7."/>
      <w:lvlJc w:val="left"/>
      <w:pPr>
        <w:ind w:left="5110" w:hanging="360"/>
      </w:pPr>
    </w:lvl>
    <w:lvl w:ilvl="7" w:tplc="04220019" w:tentative="1">
      <w:start w:val="1"/>
      <w:numFmt w:val="lowerLetter"/>
      <w:lvlText w:val="%8."/>
      <w:lvlJc w:val="left"/>
      <w:pPr>
        <w:ind w:left="5830" w:hanging="360"/>
      </w:pPr>
    </w:lvl>
    <w:lvl w:ilvl="8" w:tplc="0422001B" w:tentative="1">
      <w:start w:val="1"/>
      <w:numFmt w:val="lowerRoman"/>
      <w:lvlText w:val="%9."/>
      <w:lvlJc w:val="right"/>
      <w:pPr>
        <w:ind w:left="6550" w:hanging="180"/>
      </w:pPr>
    </w:lvl>
  </w:abstractNum>
  <w:abstractNum w:abstractNumId="22" w15:restartNumberingAfterBreak="0">
    <w:nsid w:val="51463EEE"/>
    <w:multiLevelType w:val="hybridMultilevel"/>
    <w:tmpl w:val="E334D228"/>
    <w:lvl w:ilvl="0" w:tplc="91BEC520">
      <w:start w:val="1"/>
      <w:numFmt w:val="decimal"/>
      <w:lvlText w:val="%1)"/>
      <w:lvlJc w:val="left"/>
      <w:pPr>
        <w:ind w:left="818" w:hanging="360"/>
      </w:pPr>
      <w:rPr>
        <w:rFonts w:hint="default"/>
      </w:rPr>
    </w:lvl>
    <w:lvl w:ilvl="1" w:tplc="04220019" w:tentative="1">
      <w:start w:val="1"/>
      <w:numFmt w:val="lowerLetter"/>
      <w:lvlText w:val="%2."/>
      <w:lvlJc w:val="left"/>
      <w:pPr>
        <w:ind w:left="1538" w:hanging="360"/>
      </w:pPr>
    </w:lvl>
    <w:lvl w:ilvl="2" w:tplc="0422001B" w:tentative="1">
      <w:start w:val="1"/>
      <w:numFmt w:val="lowerRoman"/>
      <w:lvlText w:val="%3."/>
      <w:lvlJc w:val="right"/>
      <w:pPr>
        <w:ind w:left="2258" w:hanging="180"/>
      </w:pPr>
    </w:lvl>
    <w:lvl w:ilvl="3" w:tplc="0422000F" w:tentative="1">
      <w:start w:val="1"/>
      <w:numFmt w:val="decimal"/>
      <w:lvlText w:val="%4."/>
      <w:lvlJc w:val="left"/>
      <w:pPr>
        <w:ind w:left="2978" w:hanging="360"/>
      </w:pPr>
    </w:lvl>
    <w:lvl w:ilvl="4" w:tplc="04220019" w:tentative="1">
      <w:start w:val="1"/>
      <w:numFmt w:val="lowerLetter"/>
      <w:lvlText w:val="%5."/>
      <w:lvlJc w:val="left"/>
      <w:pPr>
        <w:ind w:left="3698" w:hanging="360"/>
      </w:pPr>
    </w:lvl>
    <w:lvl w:ilvl="5" w:tplc="0422001B" w:tentative="1">
      <w:start w:val="1"/>
      <w:numFmt w:val="lowerRoman"/>
      <w:lvlText w:val="%6."/>
      <w:lvlJc w:val="right"/>
      <w:pPr>
        <w:ind w:left="4418" w:hanging="180"/>
      </w:pPr>
    </w:lvl>
    <w:lvl w:ilvl="6" w:tplc="0422000F" w:tentative="1">
      <w:start w:val="1"/>
      <w:numFmt w:val="decimal"/>
      <w:lvlText w:val="%7."/>
      <w:lvlJc w:val="left"/>
      <w:pPr>
        <w:ind w:left="5138" w:hanging="360"/>
      </w:pPr>
    </w:lvl>
    <w:lvl w:ilvl="7" w:tplc="04220019" w:tentative="1">
      <w:start w:val="1"/>
      <w:numFmt w:val="lowerLetter"/>
      <w:lvlText w:val="%8."/>
      <w:lvlJc w:val="left"/>
      <w:pPr>
        <w:ind w:left="5858" w:hanging="360"/>
      </w:pPr>
    </w:lvl>
    <w:lvl w:ilvl="8" w:tplc="0422001B" w:tentative="1">
      <w:start w:val="1"/>
      <w:numFmt w:val="lowerRoman"/>
      <w:lvlText w:val="%9."/>
      <w:lvlJc w:val="right"/>
      <w:pPr>
        <w:ind w:left="6578" w:hanging="180"/>
      </w:pPr>
    </w:lvl>
  </w:abstractNum>
  <w:abstractNum w:abstractNumId="23" w15:restartNumberingAfterBreak="0">
    <w:nsid w:val="521543E9"/>
    <w:multiLevelType w:val="hybridMultilevel"/>
    <w:tmpl w:val="356A7464"/>
    <w:lvl w:ilvl="0" w:tplc="B5FE4A96">
      <w:start w:val="1"/>
      <w:numFmt w:val="decimal"/>
      <w:lvlText w:val="%1)"/>
      <w:lvlJc w:val="left"/>
      <w:pPr>
        <w:ind w:left="1069"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5FE26D2"/>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B7A197B"/>
    <w:multiLevelType w:val="hybridMultilevel"/>
    <w:tmpl w:val="5AA26B6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33D4D95"/>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C831180"/>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1"/>
  </w:num>
  <w:num w:numId="3">
    <w:abstractNumId w:val="3"/>
  </w:num>
  <w:num w:numId="4">
    <w:abstractNumId w:val="2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6"/>
  </w:num>
  <w:num w:numId="7">
    <w:abstractNumId w:val="5"/>
  </w:num>
  <w:num w:numId="8">
    <w:abstractNumId w:val="11"/>
  </w:num>
  <w:num w:numId="9">
    <w:abstractNumId w:val="14"/>
  </w:num>
  <w:num w:numId="10">
    <w:abstractNumId w:val="12"/>
  </w:num>
  <w:num w:numId="11">
    <w:abstractNumId w:val="0"/>
  </w:num>
  <w:num w:numId="12">
    <w:abstractNumId w:val="9"/>
  </w:num>
  <w:num w:numId="13">
    <w:abstractNumId w:val="10"/>
  </w:num>
  <w:num w:numId="14">
    <w:abstractNumId w:val="2"/>
  </w:num>
  <w:num w:numId="15">
    <w:abstractNumId w:val="21"/>
  </w:num>
  <w:num w:numId="16">
    <w:abstractNumId w:val="18"/>
  </w:num>
  <w:num w:numId="17">
    <w:abstractNumId w:val="24"/>
  </w:num>
  <w:num w:numId="18">
    <w:abstractNumId w:val="17"/>
  </w:num>
  <w:num w:numId="19">
    <w:abstractNumId w:val="23"/>
  </w:num>
  <w:num w:numId="20">
    <w:abstractNumId w:val="15"/>
  </w:num>
  <w:num w:numId="21">
    <w:abstractNumId w:val="6"/>
  </w:num>
  <w:num w:numId="22">
    <w:abstractNumId w:val="20"/>
  </w:num>
  <w:num w:numId="23">
    <w:abstractNumId w:val="25"/>
  </w:num>
  <w:num w:numId="24">
    <w:abstractNumId w:val="26"/>
  </w:num>
  <w:num w:numId="25">
    <w:abstractNumId w:val="4"/>
  </w:num>
  <w:num w:numId="26">
    <w:abstractNumId w:val="19"/>
  </w:num>
  <w:num w:numId="27">
    <w:abstractNumId w:val="7"/>
  </w:num>
  <w:num w:numId="28">
    <w:abstractNumId w:val="22"/>
  </w:num>
  <w:num w:numId="29">
    <w:abstractNumId w:val="2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ru-RU" w:vendorID="64" w:dllVersion="0" w:nlCheck="1" w:checkStyle="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05"/>
    <w:rsid w:val="00000A81"/>
    <w:rsid w:val="00001449"/>
    <w:rsid w:val="000022BC"/>
    <w:rsid w:val="00002835"/>
    <w:rsid w:val="00004215"/>
    <w:rsid w:val="00004EAC"/>
    <w:rsid w:val="0000618B"/>
    <w:rsid w:val="00011596"/>
    <w:rsid w:val="00011DBF"/>
    <w:rsid w:val="00014004"/>
    <w:rsid w:val="00014866"/>
    <w:rsid w:val="000148CD"/>
    <w:rsid w:val="0001578B"/>
    <w:rsid w:val="0001660A"/>
    <w:rsid w:val="00017A85"/>
    <w:rsid w:val="00017E5B"/>
    <w:rsid w:val="00020A9E"/>
    <w:rsid w:val="00020BCB"/>
    <w:rsid w:val="00022872"/>
    <w:rsid w:val="00024D21"/>
    <w:rsid w:val="00024E3A"/>
    <w:rsid w:val="00025AA2"/>
    <w:rsid w:val="00026C0A"/>
    <w:rsid w:val="00026D15"/>
    <w:rsid w:val="00026F0C"/>
    <w:rsid w:val="0002784D"/>
    <w:rsid w:val="0002796E"/>
    <w:rsid w:val="000304FA"/>
    <w:rsid w:val="00030CC8"/>
    <w:rsid w:val="00031005"/>
    <w:rsid w:val="00034260"/>
    <w:rsid w:val="00034363"/>
    <w:rsid w:val="00034AF8"/>
    <w:rsid w:val="00034E61"/>
    <w:rsid w:val="00035AB1"/>
    <w:rsid w:val="00036404"/>
    <w:rsid w:val="00037765"/>
    <w:rsid w:val="0004011C"/>
    <w:rsid w:val="00042CBE"/>
    <w:rsid w:val="000447C9"/>
    <w:rsid w:val="0004522F"/>
    <w:rsid w:val="00046858"/>
    <w:rsid w:val="00050C60"/>
    <w:rsid w:val="00050F71"/>
    <w:rsid w:val="0005657B"/>
    <w:rsid w:val="0005733C"/>
    <w:rsid w:val="00057445"/>
    <w:rsid w:val="00060441"/>
    <w:rsid w:val="00061121"/>
    <w:rsid w:val="0006582E"/>
    <w:rsid w:val="000666ED"/>
    <w:rsid w:val="00067671"/>
    <w:rsid w:val="0007056F"/>
    <w:rsid w:val="00071241"/>
    <w:rsid w:val="000712E4"/>
    <w:rsid w:val="00071D2A"/>
    <w:rsid w:val="000727C2"/>
    <w:rsid w:val="00074326"/>
    <w:rsid w:val="00074705"/>
    <w:rsid w:val="000750F0"/>
    <w:rsid w:val="00075EE1"/>
    <w:rsid w:val="00075F49"/>
    <w:rsid w:val="000778AD"/>
    <w:rsid w:val="00077E71"/>
    <w:rsid w:val="00082098"/>
    <w:rsid w:val="0008224A"/>
    <w:rsid w:val="00082FC6"/>
    <w:rsid w:val="00083C2E"/>
    <w:rsid w:val="0008423A"/>
    <w:rsid w:val="0008429D"/>
    <w:rsid w:val="00084729"/>
    <w:rsid w:val="00085470"/>
    <w:rsid w:val="00091809"/>
    <w:rsid w:val="0009277A"/>
    <w:rsid w:val="00092ABA"/>
    <w:rsid w:val="00093073"/>
    <w:rsid w:val="00095A7D"/>
    <w:rsid w:val="00097D4C"/>
    <w:rsid w:val="000A02C7"/>
    <w:rsid w:val="000A11BC"/>
    <w:rsid w:val="000A15FB"/>
    <w:rsid w:val="000A2209"/>
    <w:rsid w:val="000A2CD6"/>
    <w:rsid w:val="000A3C8B"/>
    <w:rsid w:val="000B1CEA"/>
    <w:rsid w:val="000B23E6"/>
    <w:rsid w:val="000B4DDA"/>
    <w:rsid w:val="000B50C4"/>
    <w:rsid w:val="000B762F"/>
    <w:rsid w:val="000C0697"/>
    <w:rsid w:val="000C07C3"/>
    <w:rsid w:val="000C11CB"/>
    <w:rsid w:val="000C3005"/>
    <w:rsid w:val="000C3986"/>
    <w:rsid w:val="000C5ABD"/>
    <w:rsid w:val="000C6FD2"/>
    <w:rsid w:val="000C751C"/>
    <w:rsid w:val="000D3284"/>
    <w:rsid w:val="000D4AA3"/>
    <w:rsid w:val="000D7663"/>
    <w:rsid w:val="000D7A31"/>
    <w:rsid w:val="000E05D6"/>
    <w:rsid w:val="000E131F"/>
    <w:rsid w:val="000E1877"/>
    <w:rsid w:val="000E1F4A"/>
    <w:rsid w:val="000E6010"/>
    <w:rsid w:val="000E633A"/>
    <w:rsid w:val="000F116B"/>
    <w:rsid w:val="000F28DB"/>
    <w:rsid w:val="000F4022"/>
    <w:rsid w:val="000F6E43"/>
    <w:rsid w:val="001003BA"/>
    <w:rsid w:val="00100D02"/>
    <w:rsid w:val="00103171"/>
    <w:rsid w:val="001051BB"/>
    <w:rsid w:val="00105B2E"/>
    <w:rsid w:val="001061CC"/>
    <w:rsid w:val="00106DEB"/>
    <w:rsid w:val="001118C8"/>
    <w:rsid w:val="00111BAE"/>
    <w:rsid w:val="0011501D"/>
    <w:rsid w:val="0011571A"/>
    <w:rsid w:val="00122BDD"/>
    <w:rsid w:val="00123083"/>
    <w:rsid w:val="001236F1"/>
    <w:rsid w:val="001252FA"/>
    <w:rsid w:val="00126C68"/>
    <w:rsid w:val="00127427"/>
    <w:rsid w:val="001275BF"/>
    <w:rsid w:val="00127E97"/>
    <w:rsid w:val="0013021E"/>
    <w:rsid w:val="00131F72"/>
    <w:rsid w:val="00137894"/>
    <w:rsid w:val="00141FC5"/>
    <w:rsid w:val="00143C66"/>
    <w:rsid w:val="001457D0"/>
    <w:rsid w:val="00146DF9"/>
    <w:rsid w:val="00147319"/>
    <w:rsid w:val="001478A6"/>
    <w:rsid w:val="00147DEE"/>
    <w:rsid w:val="00147E1A"/>
    <w:rsid w:val="00150022"/>
    <w:rsid w:val="00152AE4"/>
    <w:rsid w:val="00154C86"/>
    <w:rsid w:val="00155507"/>
    <w:rsid w:val="001560FD"/>
    <w:rsid w:val="001603EF"/>
    <w:rsid w:val="00160AD4"/>
    <w:rsid w:val="001618DC"/>
    <w:rsid w:val="00162026"/>
    <w:rsid w:val="001627BC"/>
    <w:rsid w:val="00164F6F"/>
    <w:rsid w:val="00165192"/>
    <w:rsid w:val="001662F0"/>
    <w:rsid w:val="00167871"/>
    <w:rsid w:val="00171CE6"/>
    <w:rsid w:val="0017308F"/>
    <w:rsid w:val="0017367E"/>
    <w:rsid w:val="001737EC"/>
    <w:rsid w:val="001760D1"/>
    <w:rsid w:val="001848C7"/>
    <w:rsid w:val="00184EA7"/>
    <w:rsid w:val="00184EC1"/>
    <w:rsid w:val="001854C8"/>
    <w:rsid w:val="001862DF"/>
    <w:rsid w:val="00186879"/>
    <w:rsid w:val="00186ADA"/>
    <w:rsid w:val="001922A4"/>
    <w:rsid w:val="00193183"/>
    <w:rsid w:val="00193447"/>
    <w:rsid w:val="00193A39"/>
    <w:rsid w:val="00195E00"/>
    <w:rsid w:val="00196A04"/>
    <w:rsid w:val="00197599"/>
    <w:rsid w:val="00197651"/>
    <w:rsid w:val="001A1164"/>
    <w:rsid w:val="001A1CA6"/>
    <w:rsid w:val="001A29B1"/>
    <w:rsid w:val="001A2B16"/>
    <w:rsid w:val="001A3658"/>
    <w:rsid w:val="001A3A48"/>
    <w:rsid w:val="001A40B7"/>
    <w:rsid w:val="001A417D"/>
    <w:rsid w:val="001A5D7F"/>
    <w:rsid w:val="001B29D5"/>
    <w:rsid w:val="001B371C"/>
    <w:rsid w:val="001B5CB6"/>
    <w:rsid w:val="001B6091"/>
    <w:rsid w:val="001B7890"/>
    <w:rsid w:val="001B7AB2"/>
    <w:rsid w:val="001C128A"/>
    <w:rsid w:val="001C4A90"/>
    <w:rsid w:val="001C4C53"/>
    <w:rsid w:val="001C6511"/>
    <w:rsid w:val="001D054D"/>
    <w:rsid w:val="001D2EA4"/>
    <w:rsid w:val="001D3F59"/>
    <w:rsid w:val="001D4866"/>
    <w:rsid w:val="001D50CD"/>
    <w:rsid w:val="001D7824"/>
    <w:rsid w:val="001D7F59"/>
    <w:rsid w:val="001E07B3"/>
    <w:rsid w:val="001E2214"/>
    <w:rsid w:val="001E3035"/>
    <w:rsid w:val="001E3645"/>
    <w:rsid w:val="001E37D8"/>
    <w:rsid w:val="001E535D"/>
    <w:rsid w:val="001E563C"/>
    <w:rsid w:val="001E7C88"/>
    <w:rsid w:val="001F2E48"/>
    <w:rsid w:val="001F31BC"/>
    <w:rsid w:val="001F339D"/>
    <w:rsid w:val="001F33F7"/>
    <w:rsid w:val="001F4E62"/>
    <w:rsid w:val="002003CA"/>
    <w:rsid w:val="00202162"/>
    <w:rsid w:val="00202541"/>
    <w:rsid w:val="00202DD5"/>
    <w:rsid w:val="00202F33"/>
    <w:rsid w:val="002060FE"/>
    <w:rsid w:val="002061C1"/>
    <w:rsid w:val="002073BD"/>
    <w:rsid w:val="00213AFD"/>
    <w:rsid w:val="00213B38"/>
    <w:rsid w:val="002148ED"/>
    <w:rsid w:val="0021624A"/>
    <w:rsid w:val="0022226B"/>
    <w:rsid w:val="00224210"/>
    <w:rsid w:val="002250B2"/>
    <w:rsid w:val="00225E85"/>
    <w:rsid w:val="0023174E"/>
    <w:rsid w:val="002317E6"/>
    <w:rsid w:val="00232AA9"/>
    <w:rsid w:val="00232DF3"/>
    <w:rsid w:val="00236DF8"/>
    <w:rsid w:val="002376AF"/>
    <w:rsid w:val="002401F6"/>
    <w:rsid w:val="002405AE"/>
    <w:rsid w:val="002406B8"/>
    <w:rsid w:val="002407C7"/>
    <w:rsid w:val="002409E7"/>
    <w:rsid w:val="00241C68"/>
    <w:rsid w:val="00242218"/>
    <w:rsid w:val="00247A02"/>
    <w:rsid w:val="00250FAA"/>
    <w:rsid w:val="0025111A"/>
    <w:rsid w:val="00251EB4"/>
    <w:rsid w:val="002538C4"/>
    <w:rsid w:val="00253DB0"/>
    <w:rsid w:val="0025567E"/>
    <w:rsid w:val="00255DE5"/>
    <w:rsid w:val="00256473"/>
    <w:rsid w:val="00257CE2"/>
    <w:rsid w:val="00257FA5"/>
    <w:rsid w:val="00260D78"/>
    <w:rsid w:val="00260FBD"/>
    <w:rsid w:val="00262EAA"/>
    <w:rsid w:val="00267668"/>
    <w:rsid w:val="00270840"/>
    <w:rsid w:val="002718AD"/>
    <w:rsid w:val="002737DE"/>
    <w:rsid w:val="00274122"/>
    <w:rsid w:val="00275931"/>
    <w:rsid w:val="002769EE"/>
    <w:rsid w:val="00281606"/>
    <w:rsid w:val="002818F8"/>
    <w:rsid w:val="0028194C"/>
    <w:rsid w:val="00282908"/>
    <w:rsid w:val="0028290A"/>
    <w:rsid w:val="0028546E"/>
    <w:rsid w:val="002867A4"/>
    <w:rsid w:val="00290C0D"/>
    <w:rsid w:val="002931A4"/>
    <w:rsid w:val="002937E1"/>
    <w:rsid w:val="00294264"/>
    <w:rsid w:val="0029444E"/>
    <w:rsid w:val="00295B15"/>
    <w:rsid w:val="002962BA"/>
    <w:rsid w:val="00296827"/>
    <w:rsid w:val="002971ED"/>
    <w:rsid w:val="002A00B3"/>
    <w:rsid w:val="002A3C7B"/>
    <w:rsid w:val="002A4B16"/>
    <w:rsid w:val="002B0341"/>
    <w:rsid w:val="002B0484"/>
    <w:rsid w:val="002B3139"/>
    <w:rsid w:val="002B3C10"/>
    <w:rsid w:val="002B506F"/>
    <w:rsid w:val="002B6030"/>
    <w:rsid w:val="002B7CEC"/>
    <w:rsid w:val="002C0B39"/>
    <w:rsid w:val="002C0D0C"/>
    <w:rsid w:val="002C247A"/>
    <w:rsid w:val="002C2E15"/>
    <w:rsid w:val="002C3363"/>
    <w:rsid w:val="002C55B2"/>
    <w:rsid w:val="002C56AE"/>
    <w:rsid w:val="002C6AB4"/>
    <w:rsid w:val="002D0C71"/>
    <w:rsid w:val="002D3C47"/>
    <w:rsid w:val="002D3DC9"/>
    <w:rsid w:val="002D52D0"/>
    <w:rsid w:val="002D61D1"/>
    <w:rsid w:val="002D715A"/>
    <w:rsid w:val="002E17BD"/>
    <w:rsid w:val="002E214F"/>
    <w:rsid w:val="002E4ADF"/>
    <w:rsid w:val="002E54BF"/>
    <w:rsid w:val="002F0099"/>
    <w:rsid w:val="002F1BC1"/>
    <w:rsid w:val="002F2C00"/>
    <w:rsid w:val="002F4C89"/>
    <w:rsid w:val="002F6594"/>
    <w:rsid w:val="003009EF"/>
    <w:rsid w:val="00302AB1"/>
    <w:rsid w:val="00303A53"/>
    <w:rsid w:val="00306564"/>
    <w:rsid w:val="00307EFA"/>
    <w:rsid w:val="0031338D"/>
    <w:rsid w:val="00314848"/>
    <w:rsid w:val="00320A50"/>
    <w:rsid w:val="003219A0"/>
    <w:rsid w:val="00331628"/>
    <w:rsid w:val="00332E6A"/>
    <w:rsid w:val="00332FC3"/>
    <w:rsid w:val="003334C5"/>
    <w:rsid w:val="003355C4"/>
    <w:rsid w:val="00342177"/>
    <w:rsid w:val="00345A85"/>
    <w:rsid w:val="0035197C"/>
    <w:rsid w:val="00352E78"/>
    <w:rsid w:val="00353B52"/>
    <w:rsid w:val="003613ED"/>
    <w:rsid w:val="003617FC"/>
    <w:rsid w:val="00362E2E"/>
    <w:rsid w:val="00362F24"/>
    <w:rsid w:val="00363ADB"/>
    <w:rsid w:val="00366417"/>
    <w:rsid w:val="00366907"/>
    <w:rsid w:val="00367A0C"/>
    <w:rsid w:val="00370A74"/>
    <w:rsid w:val="0037155A"/>
    <w:rsid w:val="00372D67"/>
    <w:rsid w:val="003748C6"/>
    <w:rsid w:val="00376CCD"/>
    <w:rsid w:val="00380329"/>
    <w:rsid w:val="00380AF6"/>
    <w:rsid w:val="003843BC"/>
    <w:rsid w:val="003846B2"/>
    <w:rsid w:val="003847A5"/>
    <w:rsid w:val="003871DD"/>
    <w:rsid w:val="003875C0"/>
    <w:rsid w:val="003906B7"/>
    <w:rsid w:val="00394966"/>
    <w:rsid w:val="0039620E"/>
    <w:rsid w:val="00396B9D"/>
    <w:rsid w:val="003976FE"/>
    <w:rsid w:val="00397787"/>
    <w:rsid w:val="003A1A92"/>
    <w:rsid w:val="003A1CC5"/>
    <w:rsid w:val="003A3E9B"/>
    <w:rsid w:val="003A4727"/>
    <w:rsid w:val="003A56CC"/>
    <w:rsid w:val="003B0B48"/>
    <w:rsid w:val="003B656D"/>
    <w:rsid w:val="003B6972"/>
    <w:rsid w:val="003B72A2"/>
    <w:rsid w:val="003C0039"/>
    <w:rsid w:val="003C243B"/>
    <w:rsid w:val="003C2E53"/>
    <w:rsid w:val="003C3B27"/>
    <w:rsid w:val="003C6B54"/>
    <w:rsid w:val="003C6F25"/>
    <w:rsid w:val="003D0F56"/>
    <w:rsid w:val="003D116D"/>
    <w:rsid w:val="003D2EA1"/>
    <w:rsid w:val="003D76E3"/>
    <w:rsid w:val="003E059F"/>
    <w:rsid w:val="003E45FB"/>
    <w:rsid w:val="003E4CE7"/>
    <w:rsid w:val="003E734C"/>
    <w:rsid w:val="003F12C3"/>
    <w:rsid w:val="003F308D"/>
    <w:rsid w:val="003F4E2F"/>
    <w:rsid w:val="003F5441"/>
    <w:rsid w:val="003F5F80"/>
    <w:rsid w:val="00403EE6"/>
    <w:rsid w:val="004042D9"/>
    <w:rsid w:val="00406944"/>
    <w:rsid w:val="00406D24"/>
    <w:rsid w:val="00411BFE"/>
    <w:rsid w:val="004126E8"/>
    <w:rsid w:val="00412C20"/>
    <w:rsid w:val="00414CC9"/>
    <w:rsid w:val="00415A9A"/>
    <w:rsid w:val="004172FB"/>
    <w:rsid w:val="00417558"/>
    <w:rsid w:val="00417D45"/>
    <w:rsid w:val="00420907"/>
    <w:rsid w:val="0042335C"/>
    <w:rsid w:val="00423E04"/>
    <w:rsid w:val="00424174"/>
    <w:rsid w:val="0042553D"/>
    <w:rsid w:val="0042582A"/>
    <w:rsid w:val="00425DEF"/>
    <w:rsid w:val="004266B6"/>
    <w:rsid w:val="004274C6"/>
    <w:rsid w:val="0043025D"/>
    <w:rsid w:val="004330AB"/>
    <w:rsid w:val="00434EC0"/>
    <w:rsid w:val="004357D7"/>
    <w:rsid w:val="004407FF"/>
    <w:rsid w:val="00441DDF"/>
    <w:rsid w:val="00442FF8"/>
    <w:rsid w:val="004437CF"/>
    <w:rsid w:val="00444992"/>
    <w:rsid w:val="004465B2"/>
    <w:rsid w:val="00452337"/>
    <w:rsid w:val="00452FBF"/>
    <w:rsid w:val="00453831"/>
    <w:rsid w:val="00454196"/>
    <w:rsid w:val="0045441F"/>
    <w:rsid w:val="00454746"/>
    <w:rsid w:val="004553F2"/>
    <w:rsid w:val="00455753"/>
    <w:rsid w:val="00456FD1"/>
    <w:rsid w:val="00457EA2"/>
    <w:rsid w:val="00462668"/>
    <w:rsid w:val="00465402"/>
    <w:rsid w:val="0046636D"/>
    <w:rsid w:val="0046637D"/>
    <w:rsid w:val="00467006"/>
    <w:rsid w:val="0047028C"/>
    <w:rsid w:val="004724E0"/>
    <w:rsid w:val="004735A8"/>
    <w:rsid w:val="00482467"/>
    <w:rsid w:val="0049014B"/>
    <w:rsid w:val="0049075E"/>
    <w:rsid w:val="00491EB1"/>
    <w:rsid w:val="00494258"/>
    <w:rsid w:val="00495908"/>
    <w:rsid w:val="004A0208"/>
    <w:rsid w:val="004A06A3"/>
    <w:rsid w:val="004A2213"/>
    <w:rsid w:val="004A2EF1"/>
    <w:rsid w:val="004A2F1F"/>
    <w:rsid w:val="004A4948"/>
    <w:rsid w:val="004A7C41"/>
    <w:rsid w:val="004B099D"/>
    <w:rsid w:val="004B0BE0"/>
    <w:rsid w:val="004B0C33"/>
    <w:rsid w:val="004B622C"/>
    <w:rsid w:val="004B6503"/>
    <w:rsid w:val="004B65C1"/>
    <w:rsid w:val="004C2909"/>
    <w:rsid w:val="004C2B2E"/>
    <w:rsid w:val="004C3975"/>
    <w:rsid w:val="004C63AC"/>
    <w:rsid w:val="004D0392"/>
    <w:rsid w:val="004D141F"/>
    <w:rsid w:val="004D1AA8"/>
    <w:rsid w:val="004D4624"/>
    <w:rsid w:val="004D6B1C"/>
    <w:rsid w:val="004D6B6D"/>
    <w:rsid w:val="004E1876"/>
    <w:rsid w:val="004E30DF"/>
    <w:rsid w:val="004E3AE6"/>
    <w:rsid w:val="004E5D91"/>
    <w:rsid w:val="004E6C6C"/>
    <w:rsid w:val="004F06B6"/>
    <w:rsid w:val="004F07F0"/>
    <w:rsid w:val="004F38A0"/>
    <w:rsid w:val="004F3E18"/>
    <w:rsid w:val="004F5624"/>
    <w:rsid w:val="004F58EB"/>
    <w:rsid w:val="004F61CF"/>
    <w:rsid w:val="004F6EFA"/>
    <w:rsid w:val="004F749C"/>
    <w:rsid w:val="00501116"/>
    <w:rsid w:val="005012A4"/>
    <w:rsid w:val="005029D4"/>
    <w:rsid w:val="00503CBA"/>
    <w:rsid w:val="00506500"/>
    <w:rsid w:val="005067E2"/>
    <w:rsid w:val="005102E6"/>
    <w:rsid w:val="00511A74"/>
    <w:rsid w:val="0051233B"/>
    <w:rsid w:val="00512C6A"/>
    <w:rsid w:val="00513BEA"/>
    <w:rsid w:val="0051452E"/>
    <w:rsid w:val="0051475E"/>
    <w:rsid w:val="005150C0"/>
    <w:rsid w:val="00517864"/>
    <w:rsid w:val="0051792E"/>
    <w:rsid w:val="00520078"/>
    <w:rsid w:val="005213B5"/>
    <w:rsid w:val="00522919"/>
    <w:rsid w:val="00526AE5"/>
    <w:rsid w:val="00526B09"/>
    <w:rsid w:val="00526DD4"/>
    <w:rsid w:val="0052771B"/>
    <w:rsid w:val="0053016D"/>
    <w:rsid w:val="0053121C"/>
    <w:rsid w:val="005319B4"/>
    <w:rsid w:val="00533945"/>
    <w:rsid w:val="00535F4F"/>
    <w:rsid w:val="0053628F"/>
    <w:rsid w:val="0054039A"/>
    <w:rsid w:val="00540792"/>
    <w:rsid w:val="00541626"/>
    <w:rsid w:val="005422C6"/>
    <w:rsid w:val="005424FD"/>
    <w:rsid w:val="005500B4"/>
    <w:rsid w:val="005500D6"/>
    <w:rsid w:val="00550F77"/>
    <w:rsid w:val="0055298C"/>
    <w:rsid w:val="00554DF7"/>
    <w:rsid w:val="00556221"/>
    <w:rsid w:val="0055685B"/>
    <w:rsid w:val="00557DB0"/>
    <w:rsid w:val="00560CBD"/>
    <w:rsid w:val="005627A1"/>
    <w:rsid w:val="0056284F"/>
    <w:rsid w:val="005633D9"/>
    <w:rsid w:val="00565D74"/>
    <w:rsid w:val="005723A5"/>
    <w:rsid w:val="00574B0E"/>
    <w:rsid w:val="005754AF"/>
    <w:rsid w:val="00577507"/>
    <w:rsid w:val="00577DE8"/>
    <w:rsid w:val="00581281"/>
    <w:rsid w:val="005839D9"/>
    <w:rsid w:val="00585478"/>
    <w:rsid w:val="005865D3"/>
    <w:rsid w:val="005874CA"/>
    <w:rsid w:val="00591009"/>
    <w:rsid w:val="00592270"/>
    <w:rsid w:val="00595D36"/>
    <w:rsid w:val="00596E65"/>
    <w:rsid w:val="005A03D9"/>
    <w:rsid w:val="005A07D0"/>
    <w:rsid w:val="005A0BB6"/>
    <w:rsid w:val="005A14D7"/>
    <w:rsid w:val="005A1B21"/>
    <w:rsid w:val="005A2306"/>
    <w:rsid w:val="005A2342"/>
    <w:rsid w:val="005A3128"/>
    <w:rsid w:val="005A35B8"/>
    <w:rsid w:val="005A713E"/>
    <w:rsid w:val="005A75EE"/>
    <w:rsid w:val="005A7840"/>
    <w:rsid w:val="005B4552"/>
    <w:rsid w:val="005B4F79"/>
    <w:rsid w:val="005B50CC"/>
    <w:rsid w:val="005B5A14"/>
    <w:rsid w:val="005C0F7D"/>
    <w:rsid w:val="005C31F4"/>
    <w:rsid w:val="005C3598"/>
    <w:rsid w:val="005C382F"/>
    <w:rsid w:val="005C57B8"/>
    <w:rsid w:val="005C5BF0"/>
    <w:rsid w:val="005C5FAA"/>
    <w:rsid w:val="005D0065"/>
    <w:rsid w:val="005D094F"/>
    <w:rsid w:val="005D0EB4"/>
    <w:rsid w:val="005D115F"/>
    <w:rsid w:val="005D1D7A"/>
    <w:rsid w:val="005D20ED"/>
    <w:rsid w:val="005D3F07"/>
    <w:rsid w:val="005D4F52"/>
    <w:rsid w:val="005D516A"/>
    <w:rsid w:val="005D55B3"/>
    <w:rsid w:val="005D745A"/>
    <w:rsid w:val="005E02FA"/>
    <w:rsid w:val="005E0A8C"/>
    <w:rsid w:val="005E0C0D"/>
    <w:rsid w:val="005E21A8"/>
    <w:rsid w:val="005E260E"/>
    <w:rsid w:val="005E321D"/>
    <w:rsid w:val="005F38BF"/>
    <w:rsid w:val="005F68CA"/>
    <w:rsid w:val="005F6D84"/>
    <w:rsid w:val="00600601"/>
    <w:rsid w:val="0060141E"/>
    <w:rsid w:val="00601A95"/>
    <w:rsid w:val="00601E18"/>
    <w:rsid w:val="00602087"/>
    <w:rsid w:val="00602500"/>
    <w:rsid w:val="00602E43"/>
    <w:rsid w:val="00604DC2"/>
    <w:rsid w:val="00605025"/>
    <w:rsid w:val="00606637"/>
    <w:rsid w:val="00607825"/>
    <w:rsid w:val="00607985"/>
    <w:rsid w:val="006079F6"/>
    <w:rsid w:val="00610469"/>
    <w:rsid w:val="006118BC"/>
    <w:rsid w:val="00611E93"/>
    <w:rsid w:val="00614464"/>
    <w:rsid w:val="00614550"/>
    <w:rsid w:val="00617309"/>
    <w:rsid w:val="00620BD1"/>
    <w:rsid w:val="00626417"/>
    <w:rsid w:val="006265E7"/>
    <w:rsid w:val="00626F33"/>
    <w:rsid w:val="00627C38"/>
    <w:rsid w:val="006301B7"/>
    <w:rsid w:val="00630BC7"/>
    <w:rsid w:val="00631DC5"/>
    <w:rsid w:val="006332BF"/>
    <w:rsid w:val="0063357E"/>
    <w:rsid w:val="00634674"/>
    <w:rsid w:val="00635C90"/>
    <w:rsid w:val="0063633B"/>
    <w:rsid w:val="00636BC8"/>
    <w:rsid w:val="00636F4A"/>
    <w:rsid w:val="0063740B"/>
    <w:rsid w:val="00637EE7"/>
    <w:rsid w:val="00641290"/>
    <w:rsid w:val="00642831"/>
    <w:rsid w:val="00642C4F"/>
    <w:rsid w:val="00645A92"/>
    <w:rsid w:val="006508FD"/>
    <w:rsid w:val="00653438"/>
    <w:rsid w:val="00653654"/>
    <w:rsid w:val="00653D58"/>
    <w:rsid w:val="00653F65"/>
    <w:rsid w:val="006546D6"/>
    <w:rsid w:val="00655271"/>
    <w:rsid w:val="00657DA4"/>
    <w:rsid w:val="006617A7"/>
    <w:rsid w:val="00662ED4"/>
    <w:rsid w:val="00663EEF"/>
    <w:rsid w:val="006666FC"/>
    <w:rsid w:val="006700F0"/>
    <w:rsid w:val="0067233F"/>
    <w:rsid w:val="00672594"/>
    <w:rsid w:val="00672BFB"/>
    <w:rsid w:val="00673D8D"/>
    <w:rsid w:val="006740E4"/>
    <w:rsid w:val="006750ED"/>
    <w:rsid w:val="00676051"/>
    <w:rsid w:val="00676CF1"/>
    <w:rsid w:val="006776F5"/>
    <w:rsid w:val="006819AC"/>
    <w:rsid w:val="006821D9"/>
    <w:rsid w:val="00685A18"/>
    <w:rsid w:val="00686789"/>
    <w:rsid w:val="00686DA2"/>
    <w:rsid w:val="00687623"/>
    <w:rsid w:val="00690352"/>
    <w:rsid w:val="006908D2"/>
    <w:rsid w:val="006909F9"/>
    <w:rsid w:val="00690D52"/>
    <w:rsid w:val="00691040"/>
    <w:rsid w:val="006911E2"/>
    <w:rsid w:val="00691272"/>
    <w:rsid w:val="00693AB1"/>
    <w:rsid w:val="00694F19"/>
    <w:rsid w:val="0069612F"/>
    <w:rsid w:val="006965E0"/>
    <w:rsid w:val="006A2DB1"/>
    <w:rsid w:val="006A36C0"/>
    <w:rsid w:val="006A48B8"/>
    <w:rsid w:val="006A5399"/>
    <w:rsid w:val="006A574A"/>
    <w:rsid w:val="006A5E48"/>
    <w:rsid w:val="006A6AD6"/>
    <w:rsid w:val="006A7DE7"/>
    <w:rsid w:val="006B0381"/>
    <w:rsid w:val="006B18D6"/>
    <w:rsid w:val="006B455A"/>
    <w:rsid w:val="006B547E"/>
    <w:rsid w:val="006B5536"/>
    <w:rsid w:val="006B62A1"/>
    <w:rsid w:val="006B66C8"/>
    <w:rsid w:val="006B7B8F"/>
    <w:rsid w:val="006C09CA"/>
    <w:rsid w:val="006C0ED6"/>
    <w:rsid w:val="006C36B3"/>
    <w:rsid w:val="006C481F"/>
    <w:rsid w:val="006C66BB"/>
    <w:rsid w:val="006C6EE0"/>
    <w:rsid w:val="006C7F69"/>
    <w:rsid w:val="006D1D38"/>
    <w:rsid w:val="006D1E5E"/>
    <w:rsid w:val="006D25E4"/>
    <w:rsid w:val="006D3A06"/>
    <w:rsid w:val="006D4848"/>
    <w:rsid w:val="006D5260"/>
    <w:rsid w:val="006D6E9C"/>
    <w:rsid w:val="006D7211"/>
    <w:rsid w:val="006E04B5"/>
    <w:rsid w:val="006E1323"/>
    <w:rsid w:val="006E15E1"/>
    <w:rsid w:val="006E3491"/>
    <w:rsid w:val="006E35D7"/>
    <w:rsid w:val="006E4070"/>
    <w:rsid w:val="006E5840"/>
    <w:rsid w:val="006E5984"/>
    <w:rsid w:val="006F3322"/>
    <w:rsid w:val="006F63AC"/>
    <w:rsid w:val="006F6764"/>
    <w:rsid w:val="0070019A"/>
    <w:rsid w:val="0070064B"/>
    <w:rsid w:val="007011A2"/>
    <w:rsid w:val="0070297E"/>
    <w:rsid w:val="00703E20"/>
    <w:rsid w:val="00703F69"/>
    <w:rsid w:val="00704FF3"/>
    <w:rsid w:val="0070542D"/>
    <w:rsid w:val="00705772"/>
    <w:rsid w:val="00707E52"/>
    <w:rsid w:val="00710DDA"/>
    <w:rsid w:val="007124D9"/>
    <w:rsid w:val="007140DC"/>
    <w:rsid w:val="00717544"/>
    <w:rsid w:val="00720816"/>
    <w:rsid w:val="00720C80"/>
    <w:rsid w:val="00725993"/>
    <w:rsid w:val="0072605A"/>
    <w:rsid w:val="00726937"/>
    <w:rsid w:val="00727645"/>
    <w:rsid w:val="0073012B"/>
    <w:rsid w:val="007326B9"/>
    <w:rsid w:val="00734281"/>
    <w:rsid w:val="00734882"/>
    <w:rsid w:val="007357A4"/>
    <w:rsid w:val="00736B73"/>
    <w:rsid w:val="00740BE9"/>
    <w:rsid w:val="0074228D"/>
    <w:rsid w:val="00743100"/>
    <w:rsid w:val="00744E19"/>
    <w:rsid w:val="00745930"/>
    <w:rsid w:val="00745A91"/>
    <w:rsid w:val="00745FE0"/>
    <w:rsid w:val="00750EEA"/>
    <w:rsid w:val="007516E7"/>
    <w:rsid w:val="00751F92"/>
    <w:rsid w:val="00755505"/>
    <w:rsid w:val="007555EA"/>
    <w:rsid w:val="007560EB"/>
    <w:rsid w:val="00756A4A"/>
    <w:rsid w:val="007579E6"/>
    <w:rsid w:val="00757EA8"/>
    <w:rsid w:val="00762E23"/>
    <w:rsid w:val="00763857"/>
    <w:rsid w:val="00765B31"/>
    <w:rsid w:val="0076641D"/>
    <w:rsid w:val="0076768E"/>
    <w:rsid w:val="007707B8"/>
    <w:rsid w:val="00772425"/>
    <w:rsid w:val="00772BE3"/>
    <w:rsid w:val="00772E6D"/>
    <w:rsid w:val="00774AD6"/>
    <w:rsid w:val="00777468"/>
    <w:rsid w:val="00781E08"/>
    <w:rsid w:val="007826E3"/>
    <w:rsid w:val="007834B1"/>
    <w:rsid w:val="00783851"/>
    <w:rsid w:val="00784228"/>
    <w:rsid w:val="007842DC"/>
    <w:rsid w:val="007872C2"/>
    <w:rsid w:val="00787F07"/>
    <w:rsid w:val="00790488"/>
    <w:rsid w:val="00791C21"/>
    <w:rsid w:val="00791EA3"/>
    <w:rsid w:val="00791F08"/>
    <w:rsid w:val="0079277B"/>
    <w:rsid w:val="00794B38"/>
    <w:rsid w:val="00794B66"/>
    <w:rsid w:val="0079517A"/>
    <w:rsid w:val="00796524"/>
    <w:rsid w:val="007A1A05"/>
    <w:rsid w:val="007A54F3"/>
    <w:rsid w:val="007B1BE7"/>
    <w:rsid w:val="007B4708"/>
    <w:rsid w:val="007B4930"/>
    <w:rsid w:val="007B5E69"/>
    <w:rsid w:val="007B609A"/>
    <w:rsid w:val="007B74BE"/>
    <w:rsid w:val="007C103E"/>
    <w:rsid w:val="007C1CEA"/>
    <w:rsid w:val="007C2443"/>
    <w:rsid w:val="007C7984"/>
    <w:rsid w:val="007D01EE"/>
    <w:rsid w:val="007D1671"/>
    <w:rsid w:val="007D39C2"/>
    <w:rsid w:val="007D6171"/>
    <w:rsid w:val="007D67E4"/>
    <w:rsid w:val="007D7D04"/>
    <w:rsid w:val="007E1F46"/>
    <w:rsid w:val="007E2A28"/>
    <w:rsid w:val="007E2F37"/>
    <w:rsid w:val="007E474D"/>
    <w:rsid w:val="007E5DBE"/>
    <w:rsid w:val="007F2980"/>
    <w:rsid w:val="007F3FCE"/>
    <w:rsid w:val="007F49F6"/>
    <w:rsid w:val="007F4D68"/>
    <w:rsid w:val="007F5287"/>
    <w:rsid w:val="007F77B8"/>
    <w:rsid w:val="00800D13"/>
    <w:rsid w:val="0080179F"/>
    <w:rsid w:val="008050DB"/>
    <w:rsid w:val="00805196"/>
    <w:rsid w:val="00806344"/>
    <w:rsid w:val="00807D08"/>
    <w:rsid w:val="00810EC9"/>
    <w:rsid w:val="00812397"/>
    <w:rsid w:val="0081484E"/>
    <w:rsid w:val="00814A7D"/>
    <w:rsid w:val="0081637E"/>
    <w:rsid w:val="008168FA"/>
    <w:rsid w:val="008236C3"/>
    <w:rsid w:val="00823A56"/>
    <w:rsid w:val="00824207"/>
    <w:rsid w:val="00824BB9"/>
    <w:rsid w:val="00831AB7"/>
    <w:rsid w:val="00833DA4"/>
    <w:rsid w:val="00837614"/>
    <w:rsid w:val="0083790A"/>
    <w:rsid w:val="008407E1"/>
    <w:rsid w:val="00841444"/>
    <w:rsid w:val="00844073"/>
    <w:rsid w:val="00844096"/>
    <w:rsid w:val="00844210"/>
    <w:rsid w:val="00850144"/>
    <w:rsid w:val="008506B0"/>
    <w:rsid w:val="00851438"/>
    <w:rsid w:val="008533B0"/>
    <w:rsid w:val="00853DF1"/>
    <w:rsid w:val="00855396"/>
    <w:rsid w:val="00855975"/>
    <w:rsid w:val="00857E43"/>
    <w:rsid w:val="008607FD"/>
    <w:rsid w:val="00864206"/>
    <w:rsid w:val="0086436E"/>
    <w:rsid w:val="00865A56"/>
    <w:rsid w:val="008668DE"/>
    <w:rsid w:val="008679FD"/>
    <w:rsid w:val="008717AD"/>
    <w:rsid w:val="0087185C"/>
    <w:rsid w:val="008738E9"/>
    <w:rsid w:val="0087760B"/>
    <w:rsid w:val="00881A10"/>
    <w:rsid w:val="00882A04"/>
    <w:rsid w:val="00883440"/>
    <w:rsid w:val="008843AE"/>
    <w:rsid w:val="00886533"/>
    <w:rsid w:val="008915D9"/>
    <w:rsid w:val="00892D6B"/>
    <w:rsid w:val="00893788"/>
    <w:rsid w:val="00893B41"/>
    <w:rsid w:val="00894AE5"/>
    <w:rsid w:val="00896401"/>
    <w:rsid w:val="008A05C7"/>
    <w:rsid w:val="008A1900"/>
    <w:rsid w:val="008A3D17"/>
    <w:rsid w:val="008A4BFC"/>
    <w:rsid w:val="008A6FFF"/>
    <w:rsid w:val="008A7268"/>
    <w:rsid w:val="008A7BFD"/>
    <w:rsid w:val="008B0419"/>
    <w:rsid w:val="008B0A0F"/>
    <w:rsid w:val="008B2116"/>
    <w:rsid w:val="008B280F"/>
    <w:rsid w:val="008B4387"/>
    <w:rsid w:val="008B4D9F"/>
    <w:rsid w:val="008B4FF6"/>
    <w:rsid w:val="008B5622"/>
    <w:rsid w:val="008B5A7F"/>
    <w:rsid w:val="008B5E7C"/>
    <w:rsid w:val="008B7247"/>
    <w:rsid w:val="008B7609"/>
    <w:rsid w:val="008C1550"/>
    <w:rsid w:val="008C32F3"/>
    <w:rsid w:val="008C3340"/>
    <w:rsid w:val="008C46FC"/>
    <w:rsid w:val="008C4869"/>
    <w:rsid w:val="008C6BCD"/>
    <w:rsid w:val="008D191E"/>
    <w:rsid w:val="008D2A33"/>
    <w:rsid w:val="008D4FA2"/>
    <w:rsid w:val="008D5B6D"/>
    <w:rsid w:val="008D7AD9"/>
    <w:rsid w:val="008E013D"/>
    <w:rsid w:val="008E0D93"/>
    <w:rsid w:val="008E1EF0"/>
    <w:rsid w:val="008E24EB"/>
    <w:rsid w:val="008E29F9"/>
    <w:rsid w:val="008E2D93"/>
    <w:rsid w:val="008E31E1"/>
    <w:rsid w:val="008E449A"/>
    <w:rsid w:val="008E51C9"/>
    <w:rsid w:val="008E57A1"/>
    <w:rsid w:val="008E6BE3"/>
    <w:rsid w:val="008F250A"/>
    <w:rsid w:val="008F2AEB"/>
    <w:rsid w:val="008F4E2E"/>
    <w:rsid w:val="008F5E78"/>
    <w:rsid w:val="008F6F82"/>
    <w:rsid w:val="00900164"/>
    <w:rsid w:val="009012C2"/>
    <w:rsid w:val="00901B17"/>
    <w:rsid w:val="009023BB"/>
    <w:rsid w:val="009060F8"/>
    <w:rsid w:val="00906743"/>
    <w:rsid w:val="00911905"/>
    <w:rsid w:val="0091309E"/>
    <w:rsid w:val="00913A56"/>
    <w:rsid w:val="00913B48"/>
    <w:rsid w:val="00914813"/>
    <w:rsid w:val="00915673"/>
    <w:rsid w:val="00916A11"/>
    <w:rsid w:val="00920B81"/>
    <w:rsid w:val="00921D8B"/>
    <w:rsid w:val="009221CA"/>
    <w:rsid w:val="009223DA"/>
    <w:rsid w:val="009255C3"/>
    <w:rsid w:val="00925C1B"/>
    <w:rsid w:val="00926048"/>
    <w:rsid w:val="009301B6"/>
    <w:rsid w:val="00931841"/>
    <w:rsid w:val="009323C6"/>
    <w:rsid w:val="00934F54"/>
    <w:rsid w:val="00937061"/>
    <w:rsid w:val="009420B2"/>
    <w:rsid w:val="0094438A"/>
    <w:rsid w:val="009453B2"/>
    <w:rsid w:val="0094737C"/>
    <w:rsid w:val="00961CA3"/>
    <w:rsid w:val="00962455"/>
    <w:rsid w:val="009626AC"/>
    <w:rsid w:val="00963D6F"/>
    <w:rsid w:val="00964E9A"/>
    <w:rsid w:val="00966924"/>
    <w:rsid w:val="00966FB6"/>
    <w:rsid w:val="00967453"/>
    <w:rsid w:val="009677DB"/>
    <w:rsid w:val="00970B34"/>
    <w:rsid w:val="009729F7"/>
    <w:rsid w:val="00973B61"/>
    <w:rsid w:val="009743A8"/>
    <w:rsid w:val="00975472"/>
    <w:rsid w:val="00975CE4"/>
    <w:rsid w:val="00980617"/>
    <w:rsid w:val="00980650"/>
    <w:rsid w:val="0098228F"/>
    <w:rsid w:val="00982D8A"/>
    <w:rsid w:val="00982E34"/>
    <w:rsid w:val="00984FB1"/>
    <w:rsid w:val="00985965"/>
    <w:rsid w:val="009910F5"/>
    <w:rsid w:val="00991888"/>
    <w:rsid w:val="00992134"/>
    <w:rsid w:val="0099283A"/>
    <w:rsid w:val="0099307C"/>
    <w:rsid w:val="00996A8E"/>
    <w:rsid w:val="00996D9D"/>
    <w:rsid w:val="009A242E"/>
    <w:rsid w:val="009A71FA"/>
    <w:rsid w:val="009B043A"/>
    <w:rsid w:val="009B202B"/>
    <w:rsid w:val="009B25E5"/>
    <w:rsid w:val="009B25FE"/>
    <w:rsid w:val="009B26B7"/>
    <w:rsid w:val="009B3439"/>
    <w:rsid w:val="009B537F"/>
    <w:rsid w:val="009B6696"/>
    <w:rsid w:val="009B75BF"/>
    <w:rsid w:val="009C0389"/>
    <w:rsid w:val="009C1383"/>
    <w:rsid w:val="009C3E70"/>
    <w:rsid w:val="009C5727"/>
    <w:rsid w:val="009C7A64"/>
    <w:rsid w:val="009D2DA2"/>
    <w:rsid w:val="009D2DE0"/>
    <w:rsid w:val="009D2FBB"/>
    <w:rsid w:val="009D39E6"/>
    <w:rsid w:val="009D5407"/>
    <w:rsid w:val="009D55FD"/>
    <w:rsid w:val="009D64C9"/>
    <w:rsid w:val="009D7BF7"/>
    <w:rsid w:val="009E0855"/>
    <w:rsid w:val="009E1174"/>
    <w:rsid w:val="009E4283"/>
    <w:rsid w:val="009E4AF3"/>
    <w:rsid w:val="009E6974"/>
    <w:rsid w:val="009E7F9C"/>
    <w:rsid w:val="009F1F2B"/>
    <w:rsid w:val="009F201D"/>
    <w:rsid w:val="009F368B"/>
    <w:rsid w:val="009F4CA8"/>
    <w:rsid w:val="009F6624"/>
    <w:rsid w:val="009F6DBB"/>
    <w:rsid w:val="009F70A1"/>
    <w:rsid w:val="009F7B33"/>
    <w:rsid w:val="00A00287"/>
    <w:rsid w:val="00A0196C"/>
    <w:rsid w:val="00A01D2A"/>
    <w:rsid w:val="00A02D71"/>
    <w:rsid w:val="00A04658"/>
    <w:rsid w:val="00A0529E"/>
    <w:rsid w:val="00A054BC"/>
    <w:rsid w:val="00A067D0"/>
    <w:rsid w:val="00A070C7"/>
    <w:rsid w:val="00A071B6"/>
    <w:rsid w:val="00A10D5F"/>
    <w:rsid w:val="00A12DEE"/>
    <w:rsid w:val="00A13337"/>
    <w:rsid w:val="00A13BF4"/>
    <w:rsid w:val="00A14101"/>
    <w:rsid w:val="00A17159"/>
    <w:rsid w:val="00A208A0"/>
    <w:rsid w:val="00A235F3"/>
    <w:rsid w:val="00A26832"/>
    <w:rsid w:val="00A324D3"/>
    <w:rsid w:val="00A32987"/>
    <w:rsid w:val="00A32F8D"/>
    <w:rsid w:val="00A33AA2"/>
    <w:rsid w:val="00A3432A"/>
    <w:rsid w:val="00A343A6"/>
    <w:rsid w:val="00A35A6E"/>
    <w:rsid w:val="00A365F8"/>
    <w:rsid w:val="00A36967"/>
    <w:rsid w:val="00A36F0E"/>
    <w:rsid w:val="00A41259"/>
    <w:rsid w:val="00A41ADD"/>
    <w:rsid w:val="00A42898"/>
    <w:rsid w:val="00A435B8"/>
    <w:rsid w:val="00A43EC8"/>
    <w:rsid w:val="00A449FE"/>
    <w:rsid w:val="00A47565"/>
    <w:rsid w:val="00A479FD"/>
    <w:rsid w:val="00A520D8"/>
    <w:rsid w:val="00A52A1D"/>
    <w:rsid w:val="00A54C5B"/>
    <w:rsid w:val="00A556C2"/>
    <w:rsid w:val="00A622B8"/>
    <w:rsid w:val="00A65AC7"/>
    <w:rsid w:val="00A67BDB"/>
    <w:rsid w:val="00A707AD"/>
    <w:rsid w:val="00A728FB"/>
    <w:rsid w:val="00A7296D"/>
    <w:rsid w:val="00A72FE7"/>
    <w:rsid w:val="00A82660"/>
    <w:rsid w:val="00A857EE"/>
    <w:rsid w:val="00A91CB8"/>
    <w:rsid w:val="00A926F4"/>
    <w:rsid w:val="00A9353C"/>
    <w:rsid w:val="00A94D2A"/>
    <w:rsid w:val="00A95D44"/>
    <w:rsid w:val="00A96E32"/>
    <w:rsid w:val="00AA0D9E"/>
    <w:rsid w:val="00AA2941"/>
    <w:rsid w:val="00AA3BE7"/>
    <w:rsid w:val="00AA5393"/>
    <w:rsid w:val="00AA5F80"/>
    <w:rsid w:val="00AA65EB"/>
    <w:rsid w:val="00AB0563"/>
    <w:rsid w:val="00AB11DF"/>
    <w:rsid w:val="00AB1211"/>
    <w:rsid w:val="00AB2C05"/>
    <w:rsid w:val="00AB31DF"/>
    <w:rsid w:val="00AB3D00"/>
    <w:rsid w:val="00AB503F"/>
    <w:rsid w:val="00AB5B61"/>
    <w:rsid w:val="00AC0912"/>
    <w:rsid w:val="00AC126C"/>
    <w:rsid w:val="00AC13D3"/>
    <w:rsid w:val="00AC1BE0"/>
    <w:rsid w:val="00AC1E3A"/>
    <w:rsid w:val="00AC3477"/>
    <w:rsid w:val="00AC464F"/>
    <w:rsid w:val="00AC7A80"/>
    <w:rsid w:val="00AD23A3"/>
    <w:rsid w:val="00AD3E7E"/>
    <w:rsid w:val="00AD65BC"/>
    <w:rsid w:val="00AE08B7"/>
    <w:rsid w:val="00AE1DA4"/>
    <w:rsid w:val="00AE2162"/>
    <w:rsid w:val="00AE5BA8"/>
    <w:rsid w:val="00AE77D7"/>
    <w:rsid w:val="00AF3789"/>
    <w:rsid w:val="00AF41BC"/>
    <w:rsid w:val="00AF4996"/>
    <w:rsid w:val="00AF4E84"/>
    <w:rsid w:val="00AF6AA9"/>
    <w:rsid w:val="00B0084B"/>
    <w:rsid w:val="00B00A6A"/>
    <w:rsid w:val="00B0373F"/>
    <w:rsid w:val="00B03848"/>
    <w:rsid w:val="00B057E0"/>
    <w:rsid w:val="00B0587D"/>
    <w:rsid w:val="00B0663B"/>
    <w:rsid w:val="00B111C0"/>
    <w:rsid w:val="00B111EE"/>
    <w:rsid w:val="00B112D4"/>
    <w:rsid w:val="00B12542"/>
    <w:rsid w:val="00B132CD"/>
    <w:rsid w:val="00B148B7"/>
    <w:rsid w:val="00B14F1E"/>
    <w:rsid w:val="00B15639"/>
    <w:rsid w:val="00B15CD7"/>
    <w:rsid w:val="00B202C4"/>
    <w:rsid w:val="00B21D3A"/>
    <w:rsid w:val="00B253CD"/>
    <w:rsid w:val="00B262DB"/>
    <w:rsid w:val="00B26899"/>
    <w:rsid w:val="00B308BC"/>
    <w:rsid w:val="00B30A0C"/>
    <w:rsid w:val="00B34D3C"/>
    <w:rsid w:val="00B35F09"/>
    <w:rsid w:val="00B360A9"/>
    <w:rsid w:val="00B40D5B"/>
    <w:rsid w:val="00B41996"/>
    <w:rsid w:val="00B41FBA"/>
    <w:rsid w:val="00B4262F"/>
    <w:rsid w:val="00B453A3"/>
    <w:rsid w:val="00B454CC"/>
    <w:rsid w:val="00B46E32"/>
    <w:rsid w:val="00B5092E"/>
    <w:rsid w:val="00B52279"/>
    <w:rsid w:val="00B54CB9"/>
    <w:rsid w:val="00B569D8"/>
    <w:rsid w:val="00B62355"/>
    <w:rsid w:val="00B62971"/>
    <w:rsid w:val="00B66DD3"/>
    <w:rsid w:val="00B671B9"/>
    <w:rsid w:val="00B6762F"/>
    <w:rsid w:val="00B71096"/>
    <w:rsid w:val="00B73294"/>
    <w:rsid w:val="00B751B5"/>
    <w:rsid w:val="00B75DF4"/>
    <w:rsid w:val="00B766BC"/>
    <w:rsid w:val="00B76830"/>
    <w:rsid w:val="00B76B96"/>
    <w:rsid w:val="00B84D79"/>
    <w:rsid w:val="00B8544B"/>
    <w:rsid w:val="00B854EF"/>
    <w:rsid w:val="00B92DAD"/>
    <w:rsid w:val="00B94B5E"/>
    <w:rsid w:val="00B95BA7"/>
    <w:rsid w:val="00B967E6"/>
    <w:rsid w:val="00B96CAA"/>
    <w:rsid w:val="00B96DB2"/>
    <w:rsid w:val="00BA40F3"/>
    <w:rsid w:val="00BA5AED"/>
    <w:rsid w:val="00BB3BB5"/>
    <w:rsid w:val="00BB5A2D"/>
    <w:rsid w:val="00BB5F77"/>
    <w:rsid w:val="00BC23EB"/>
    <w:rsid w:val="00BC24E3"/>
    <w:rsid w:val="00BC3251"/>
    <w:rsid w:val="00BC3585"/>
    <w:rsid w:val="00BC67D8"/>
    <w:rsid w:val="00BC79A9"/>
    <w:rsid w:val="00BD2672"/>
    <w:rsid w:val="00BD3D3A"/>
    <w:rsid w:val="00BD4A8F"/>
    <w:rsid w:val="00BD4E71"/>
    <w:rsid w:val="00BE0913"/>
    <w:rsid w:val="00BE460F"/>
    <w:rsid w:val="00BE5001"/>
    <w:rsid w:val="00BE6073"/>
    <w:rsid w:val="00BF05AE"/>
    <w:rsid w:val="00BF30FA"/>
    <w:rsid w:val="00BF387A"/>
    <w:rsid w:val="00BF3A99"/>
    <w:rsid w:val="00C00FE1"/>
    <w:rsid w:val="00C03097"/>
    <w:rsid w:val="00C0338B"/>
    <w:rsid w:val="00C05F39"/>
    <w:rsid w:val="00C06433"/>
    <w:rsid w:val="00C06961"/>
    <w:rsid w:val="00C07CEE"/>
    <w:rsid w:val="00C11989"/>
    <w:rsid w:val="00C1577E"/>
    <w:rsid w:val="00C203B6"/>
    <w:rsid w:val="00C20DD2"/>
    <w:rsid w:val="00C219AB"/>
    <w:rsid w:val="00C23677"/>
    <w:rsid w:val="00C26041"/>
    <w:rsid w:val="00C27F16"/>
    <w:rsid w:val="00C303B7"/>
    <w:rsid w:val="00C31147"/>
    <w:rsid w:val="00C3118F"/>
    <w:rsid w:val="00C313C1"/>
    <w:rsid w:val="00C32306"/>
    <w:rsid w:val="00C34C33"/>
    <w:rsid w:val="00C3595B"/>
    <w:rsid w:val="00C35CB7"/>
    <w:rsid w:val="00C37D32"/>
    <w:rsid w:val="00C44458"/>
    <w:rsid w:val="00C445C9"/>
    <w:rsid w:val="00C44730"/>
    <w:rsid w:val="00C44916"/>
    <w:rsid w:val="00C50C48"/>
    <w:rsid w:val="00C51921"/>
    <w:rsid w:val="00C51F23"/>
    <w:rsid w:val="00C562CE"/>
    <w:rsid w:val="00C564BF"/>
    <w:rsid w:val="00C56E88"/>
    <w:rsid w:val="00C57818"/>
    <w:rsid w:val="00C57C52"/>
    <w:rsid w:val="00C614CB"/>
    <w:rsid w:val="00C618B1"/>
    <w:rsid w:val="00C618D1"/>
    <w:rsid w:val="00C61C0C"/>
    <w:rsid w:val="00C620A5"/>
    <w:rsid w:val="00C6264D"/>
    <w:rsid w:val="00C63226"/>
    <w:rsid w:val="00C6353B"/>
    <w:rsid w:val="00C645E2"/>
    <w:rsid w:val="00C6499D"/>
    <w:rsid w:val="00C64D1A"/>
    <w:rsid w:val="00C655AA"/>
    <w:rsid w:val="00C66F93"/>
    <w:rsid w:val="00C670AC"/>
    <w:rsid w:val="00C6754C"/>
    <w:rsid w:val="00C725B7"/>
    <w:rsid w:val="00C743CE"/>
    <w:rsid w:val="00C7553F"/>
    <w:rsid w:val="00C80AAB"/>
    <w:rsid w:val="00C80F0C"/>
    <w:rsid w:val="00C81382"/>
    <w:rsid w:val="00C81A50"/>
    <w:rsid w:val="00C825DE"/>
    <w:rsid w:val="00C84335"/>
    <w:rsid w:val="00C84B49"/>
    <w:rsid w:val="00C850C7"/>
    <w:rsid w:val="00C8586F"/>
    <w:rsid w:val="00C86B84"/>
    <w:rsid w:val="00C875FC"/>
    <w:rsid w:val="00C87A6D"/>
    <w:rsid w:val="00C91146"/>
    <w:rsid w:val="00C96689"/>
    <w:rsid w:val="00C96B34"/>
    <w:rsid w:val="00C977E6"/>
    <w:rsid w:val="00CA0F3F"/>
    <w:rsid w:val="00CA146D"/>
    <w:rsid w:val="00CA1D54"/>
    <w:rsid w:val="00CA3FC7"/>
    <w:rsid w:val="00CA4938"/>
    <w:rsid w:val="00CA4E27"/>
    <w:rsid w:val="00CB1695"/>
    <w:rsid w:val="00CB1FCA"/>
    <w:rsid w:val="00CB2169"/>
    <w:rsid w:val="00CB38B0"/>
    <w:rsid w:val="00CB39E0"/>
    <w:rsid w:val="00CB3A87"/>
    <w:rsid w:val="00CB422C"/>
    <w:rsid w:val="00CB47A6"/>
    <w:rsid w:val="00CB633C"/>
    <w:rsid w:val="00CB692A"/>
    <w:rsid w:val="00CB741A"/>
    <w:rsid w:val="00CC0161"/>
    <w:rsid w:val="00CC17B2"/>
    <w:rsid w:val="00CC2D34"/>
    <w:rsid w:val="00CC5B3B"/>
    <w:rsid w:val="00CC60E1"/>
    <w:rsid w:val="00CC7394"/>
    <w:rsid w:val="00CD10B5"/>
    <w:rsid w:val="00CD10EB"/>
    <w:rsid w:val="00CD1322"/>
    <w:rsid w:val="00CD4397"/>
    <w:rsid w:val="00CD6E63"/>
    <w:rsid w:val="00CD70DD"/>
    <w:rsid w:val="00CE2DD9"/>
    <w:rsid w:val="00CE3927"/>
    <w:rsid w:val="00CE3A9D"/>
    <w:rsid w:val="00CE5C2E"/>
    <w:rsid w:val="00CF142A"/>
    <w:rsid w:val="00CF59BA"/>
    <w:rsid w:val="00CF7CD7"/>
    <w:rsid w:val="00D00B64"/>
    <w:rsid w:val="00D03FAD"/>
    <w:rsid w:val="00D0634A"/>
    <w:rsid w:val="00D0691C"/>
    <w:rsid w:val="00D104A3"/>
    <w:rsid w:val="00D1056F"/>
    <w:rsid w:val="00D1253F"/>
    <w:rsid w:val="00D1346B"/>
    <w:rsid w:val="00D17331"/>
    <w:rsid w:val="00D1766A"/>
    <w:rsid w:val="00D17FEF"/>
    <w:rsid w:val="00D23858"/>
    <w:rsid w:val="00D24490"/>
    <w:rsid w:val="00D24754"/>
    <w:rsid w:val="00D26284"/>
    <w:rsid w:val="00D27B8D"/>
    <w:rsid w:val="00D27C9B"/>
    <w:rsid w:val="00D27EF7"/>
    <w:rsid w:val="00D30138"/>
    <w:rsid w:val="00D3165E"/>
    <w:rsid w:val="00D344EC"/>
    <w:rsid w:val="00D3548B"/>
    <w:rsid w:val="00D35574"/>
    <w:rsid w:val="00D36E6D"/>
    <w:rsid w:val="00D37847"/>
    <w:rsid w:val="00D37B28"/>
    <w:rsid w:val="00D4031F"/>
    <w:rsid w:val="00D40A6A"/>
    <w:rsid w:val="00D4106D"/>
    <w:rsid w:val="00D41B1C"/>
    <w:rsid w:val="00D42B15"/>
    <w:rsid w:val="00D44C60"/>
    <w:rsid w:val="00D4590A"/>
    <w:rsid w:val="00D5045A"/>
    <w:rsid w:val="00D5106C"/>
    <w:rsid w:val="00D51FE4"/>
    <w:rsid w:val="00D5428A"/>
    <w:rsid w:val="00D55A7A"/>
    <w:rsid w:val="00D564A9"/>
    <w:rsid w:val="00D57595"/>
    <w:rsid w:val="00D600E2"/>
    <w:rsid w:val="00D61AA5"/>
    <w:rsid w:val="00D62908"/>
    <w:rsid w:val="00D633CD"/>
    <w:rsid w:val="00D64A1B"/>
    <w:rsid w:val="00D66E58"/>
    <w:rsid w:val="00D740EB"/>
    <w:rsid w:val="00D74C15"/>
    <w:rsid w:val="00D75B42"/>
    <w:rsid w:val="00D76DBF"/>
    <w:rsid w:val="00D80552"/>
    <w:rsid w:val="00D828DF"/>
    <w:rsid w:val="00D8384B"/>
    <w:rsid w:val="00D83AB1"/>
    <w:rsid w:val="00D8571C"/>
    <w:rsid w:val="00D864BD"/>
    <w:rsid w:val="00D90A6D"/>
    <w:rsid w:val="00D91B7B"/>
    <w:rsid w:val="00D91C01"/>
    <w:rsid w:val="00D91F66"/>
    <w:rsid w:val="00D9213A"/>
    <w:rsid w:val="00D92F77"/>
    <w:rsid w:val="00D93291"/>
    <w:rsid w:val="00D937FA"/>
    <w:rsid w:val="00D93D6E"/>
    <w:rsid w:val="00D94813"/>
    <w:rsid w:val="00D94D02"/>
    <w:rsid w:val="00D95381"/>
    <w:rsid w:val="00DA02A8"/>
    <w:rsid w:val="00DA1BB9"/>
    <w:rsid w:val="00DA26A5"/>
    <w:rsid w:val="00DA527A"/>
    <w:rsid w:val="00DB6893"/>
    <w:rsid w:val="00DB6B36"/>
    <w:rsid w:val="00DB6D2E"/>
    <w:rsid w:val="00DB6F8F"/>
    <w:rsid w:val="00DC3177"/>
    <w:rsid w:val="00DC3D8F"/>
    <w:rsid w:val="00DC612F"/>
    <w:rsid w:val="00DC6AE9"/>
    <w:rsid w:val="00DC766B"/>
    <w:rsid w:val="00DC7CDB"/>
    <w:rsid w:val="00DD03B1"/>
    <w:rsid w:val="00DD0E95"/>
    <w:rsid w:val="00DD12DF"/>
    <w:rsid w:val="00DD1D63"/>
    <w:rsid w:val="00DD2F03"/>
    <w:rsid w:val="00DD4D6E"/>
    <w:rsid w:val="00DD5815"/>
    <w:rsid w:val="00DD5E18"/>
    <w:rsid w:val="00DD7BCA"/>
    <w:rsid w:val="00DE0127"/>
    <w:rsid w:val="00DE137A"/>
    <w:rsid w:val="00DE1637"/>
    <w:rsid w:val="00DE4E7F"/>
    <w:rsid w:val="00DF00AB"/>
    <w:rsid w:val="00DF2596"/>
    <w:rsid w:val="00DF32CD"/>
    <w:rsid w:val="00DF3D13"/>
    <w:rsid w:val="00DF4A2D"/>
    <w:rsid w:val="00DF4AD7"/>
    <w:rsid w:val="00DF6506"/>
    <w:rsid w:val="00E0079B"/>
    <w:rsid w:val="00E00866"/>
    <w:rsid w:val="00E00911"/>
    <w:rsid w:val="00E04713"/>
    <w:rsid w:val="00E05E5D"/>
    <w:rsid w:val="00E0608B"/>
    <w:rsid w:val="00E06762"/>
    <w:rsid w:val="00E0716B"/>
    <w:rsid w:val="00E07A97"/>
    <w:rsid w:val="00E10332"/>
    <w:rsid w:val="00E10C76"/>
    <w:rsid w:val="00E1243C"/>
    <w:rsid w:val="00E12964"/>
    <w:rsid w:val="00E12A3F"/>
    <w:rsid w:val="00E12DFD"/>
    <w:rsid w:val="00E1301E"/>
    <w:rsid w:val="00E131B9"/>
    <w:rsid w:val="00E160DB"/>
    <w:rsid w:val="00E16909"/>
    <w:rsid w:val="00E204DC"/>
    <w:rsid w:val="00E20A31"/>
    <w:rsid w:val="00E21E66"/>
    <w:rsid w:val="00E23A63"/>
    <w:rsid w:val="00E25E4E"/>
    <w:rsid w:val="00E308BE"/>
    <w:rsid w:val="00E32BF6"/>
    <w:rsid w:val="00E374E4"/>
    <w:rsid w:val="00E418B9"/>
    <w:rsid w:val="00E4373E"/>
    <w:rsid w:val="00E438B4"/>
    <w:rsid w:val="00E440E6"/>
    <w:rsid w:val="00E448A0"/>
    <w:rsid w:val="00E47956"/>
    <w:rsid w:val="00E502E2"/>
    <w:rsid w:val="00E50B40"/>
    <w:rsid w:val="00E55F1C"/>
    <w:rsid w:val="00E56529"/>
    <w:rsid w:val="00E56B00"/>
    <w:rsid w:val="00E57887"/>
    <w:rsid w:val="00E57C64"/>
    <w:rsid w:val="00E57E53"/>
    <w:rsid w:val="00E607F0"/>
    <w:rsid w:val="00E60A5A"/>
    <w:rsid w:val="00E63326"/>
    <w:rsid w:val="00E64B8E"/>
    <w:rsid w:val="00E66034"/>
    <w:rsid w:val="00E676B2"/>
    <w:rsid w:val="00E703AF"/>
    <w:rsid w:val="00E70714"/>
    <w:rsid w:val="00E71BCE"/>
    <w:rsid w:val="00E72000"/>
    <w:rsid w:val="00E720CE"/>
    <w:rsid w:val="00E72DA6"/>
    <w:rsid w:val="00E74A7A"/>
    <w:rsid w:val="00E76262"/>
    <w:rsid w:val="00E80325"/>
    <w:rsid w:val="00E808AA"/>
    <w:rsid w:val="00E8107A"/>
    <w:rsid w:val="00E84C33"/>
    <w:rsid w:val="00E85AEE"/>
    <w:rsid w:val="00E85BD4"/>
    <w:rsid w:val="00E90B53"/>
    <w:rsid w:val="00E919E8"/>
    <w:rsid w:val="00E95541"/>
    <w:rsid w:val="00E9738D"/>
    <w:rsid w:val="00E97745"/>
    <w:rsid w:val="00EA11BE"/>
    <w:rsid w:val="00EA1688"/>
    <w:rsid w:val="00EA1E78"/>
    <w:rsid w:val="00EA45AC"/>
    <w:rsid w:val="00EA5D74"/>
    <w:rsid w:val="00EA6673"/>
    <w:rsid w:val="00EA6A2A"/>
    <w:rsid w:val="00EA734E"/>
    <w:rsid w:val="00EA7C6D"/>
    <w:rsid w:val="00EB227E"/>
    <w:rsid w:val="00EB231B"/>
    <w:rsid w:val="00EB2D75"/>
    <w:rsid w:val="00EB351B"/>
    <w:rsid w:val="00EB3A1A"/>
    <w:rsid w:val="00EB3DEF"/>
    <w:rsid w:val="00EB41F9"/>
    <w:rsid w:val="00EB6496"/>
    <w:rsid w:val="00EB65B2"/>
    <w:rsid w:val="00EC1119"/>
    <w:rsid w:val="00EC4BE8"/>
    <w:rsid w:val="00EC707F"/>
    <w:rsid w:val="00EC79A4"/>
    <w:rsid w:val="00ED1797"/>
    <w:rsid w:val="00ED31EE"/>
    <w:rsid w:val="00ED4D0F"/>
    <w:rsid w:val="00ED50F7"/>
    <w:rsid w:val="00EE0CE8"/>
    <w:rsid w:val="00EE1AD9"/>
    <w:rsid w:val="00EE1FC2"/>
    <w:rsid w:val="00EE2750"/>
    <w:rsid w:val="00EE4040"/>
    <w:rsid w:val="00EE4212"/>
    <w:rsid w:val="00EE4929"/>
    <w:rsid w:val="00EE4D22"/>
    <w:rsid w:val="00EE5768"/>
    <w:rsid w:val="00EE6613"/>
    <w:rsid w:val="00EE6AF0"/>
    <w:rsid w:val="00EF0D8E"/>
    <w:rsid w:val="00EF29DA"/>
    <w:rsid w:val="00EF4536"/>
    <w:rsid w:val="00EF4C26"/>
    <w:rsid w:val="00EF7D41"/>
    <w:rsid w:val="00F00A38"/>
    <w:rsid w:val="00F011B5"/>
    <w:rsid w:val="00F0138C"/>
    <w:rsid w:val="00F01D96"/>
    <w:rsid w:val="00F026DE"/>
    <w:rsid w:val="00F055FB"/>
    <w:rsid w:val="00F05ADB"/>
    <w:rsid w:val="00F07C8B"/>
    <w:rsid w:val="00F104B6"/>
    <w:rsid w:val="00F12B1A"/>
    <w:rsid w:val="00F131D8"/>
    <w:rsid w:val="00F14197"/>
    <w:rsid w:val="00F15054"/>
    <w:rsid w:val="00F15414"/>
    <w:rsid w:val="00F1651D"/>
    <w:rsid w:val="00F166D6"/>
    <w:rsid w:val="00F16BE8"/>
    <w:rsid w:val="00F20F15"/>
    <w:rsid w:val="00F22D82"/>
    <w:rsid w:val="00F23109"/>
    <w:rsid w:val="00F23591"/>
    <w:rsid w:val="00F2440F"/>
    <w:rsid w:val="00F25063"/>
    <w:rsid w:val="00F274C1"/>
    <w:rsid w:val="00F303FF"/>
    <w:rsid w:val="00F30A0F"/>
    <w:rsid w:val="00F31FB8"/>
    <w:rsid w:val="00F32224"/>
    <w:rsid w:val="00F33F53"/>
    <w:rsid w:val="00F34021"/>
    <w:rsid w:val="00F345C4"/>
    <w:rsid w:val="00F34E20"/>
    <w:rsid w:val="00F37B17"/>
    <w:rsid w:val="00F404A7"/>
    <w:rsid w:val="00F422B4"/>
    <w:rsid w:val="00F42606"/>
    <w:rsid w:val="00F42701"/>
    <w:rsid w:val="00F42FDB"/>
    <w:rsid w:val="00F4538A"/>
    <w:rsid w:val="00F45D25"/>
    <w:rsid w:val="00F464C4"/>
    <w:rsid w:val="00F46650"/>
    <w:rsid w:val="00F471AB"/>
    <w:rsid w:val="00F50C75"/>
    <w:rsid w:val="00F52B2B"/>
    <w:rsid w:val="00F52D4B"/>
    <w:rsid w:val="00F55681"/>
    <w:rsid w:val="00F56921"/>
    <w:rsid w:val="00F5736F"/>
    <w:rsid w:val="00F573D1"/>
    <w:rsid w:val="00F600FD"/>
    <w:rsid w:val="00F60E5A"/>
    <w:rsid w:val="00F63407"/>
    <w:rsid w:val="00F63F96"/>
    <w:rsid w:val="00F648D1"/>
    <w:rsid w:val="00F64F9A"/>
    <w:rsid w:val="00F6540D"/>
    <w:rsid w:val="00F66424"/>
    <w:rsid w:val="00F67531"/>
    <w:rsid w:val="00F67A2D"/>
    <w:rsid w:val="00F722E4"/>
    <w:rsid w:val="00F72924"/>
    <w:rsid w:val="00F74CEA"/>
    <w:rsid w:val="00F77EC6"/>
    <w:rsid w:val="00F802E1"/>
    <w:rsid w:val="00F81366"/>
    <w:rsid w:val="00F82A82"/>
    <w:rsid w:val="00F84ED5"/>
    <w:rsid w:val="00F860A8"/>
    <w:rsid w:val="00F863F9"/>
    <w:rsid w:val="00F87827"/>
    <w:rsid w:val="00F90156"/>
    <w:rsid w:val="00F90B50"/>
    <w:rsid w:val="00F91AE5"/>
    <w:rsid w:val="00F94005"/>
    <w:rsid w:val="00F94A7E"/>
    <w:rsid w:val="00F961F3"/>
    <w:rsid w:val="00FA3850"/>
    <w:rsid w:val="00FA4037"/>
    <w:rsid w:val="00FA46BB"/>
    <w:rsid w:val="00FA4C03"/>
    <w:rsid w:val="00FA4F73"/>
    <w:rsid w:val="00FA64C7"/>
    <w:rsid w:val="00FB00B0"/>
    <w:rsid w:val="00FB3B77"/>
    <w:rsid w:val="00FB4E07"/>
    <w:rsid w:val="00FB52E3"/>
    <w:rsid w:val="00FB5CBA"/>
    <w:rsid w:val="00FB6755"/>
    <w:rsid w:val="00FB7F7F"/>
    <w:rsid w:val="00FC0620"/>
    <w:rsid w:val="00FC17F9"/>
    <w:rsid w:val="00FC184B"/>
    <w:rsid w:val="00FC31FA"/>
    <w:rsid w:val="00FC35E7"/>
    <w:rsid w:val="00FC3E22"/>
    <w:rsid w:val="00FC53AB"/>
    <w:rsid w:val="00FC713B"/>
    <w:rsid w:val="00FD1F26"/>
    <w:rsid w:val="00FD2A09"/>
    <w:rsid w:val="00FD33D2"/>
    <w:rsid w:val="00FD79A7"/>
    <w:rsid w:val="00FE0390"/>
    <w:rsid w:val="00FE29C7"/>
    <w:rsid w:val="00FE4431"/>
    <w:rsid w:val="00FE4C18"/>
    <w:rsid w:val="00FE5BC0"/>
    <w:rsid w:val="00FE67DD"/>
    <w:rsid w:val="00FE732E"/>
    <w:rsid w:val="00FE7E60"/>
    <w:rsid w:val="00FF1128"/>
    <w:rsid w:val="00FF17B9"/>
    <w:rsid w:val="00FF1B04"/>
    <w:rsid w:val="00FF2C63"/>
    <w:rsid w:val="00FF33B3"/>
    <w:rsid w:val="00FF42C9"/>
    <w:rsid w:val="00FF4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C27A"/>
  <w15:docId w15:val="{A78557D8-07C9-49B8-9733-4FA72B48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48B"/>
    <w:pPr>
      <w:spacing w:after="0" w:line="240" w:lineRule="auto"/>
    </w:pPr>
    <w:rPr>
      <w:rFonts w:ascii="Times New Roman" w:eastAsia="Times New Roman" w:hAnsi="Times New Roman" w:cs="Times New Roman"/>
      <w:sz w:val="28"/>
      <w:szCs w:val="28"/>
      <w:lang w:val="uk-UA" w:eastAsia="uk-UA"/>
    </w:rPr>
  </w:style>
  <w:style w:type="paragraph" w:styleId="1">
    <w:name w:val="heading 1"/>
    <w:basedOn w:val="a"/>
    <w:link w:val="10"/>
    <w:uiPriority w:val="9"/>
    <w:qFormat/>
    <w:rsid w:val="00024D21"/>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rsid w:val="00755505"/>
    <w:rPr>
      <w:sz w:val="20"/>
      <w:szCs w:val="20"/>
    </w:rPr>
  </w:style>
  <w:style w:type="character" w:customStyle="1" w:styleId="a6">
    <w:name w:val="Текст примітки Знак"/>
    <w:basedOn w:val="a0"/>
    <w:link w:val="a5"/>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basedOn w:val="a"/>
    <w:link w:val="a8"/>
    <w:rsid w:val="00755505"/>
    <w:pPr>
      <w:spacing w:before="100" w:beforeAutospacing="1" w:after="100" w:afterAutospacing="1"/>
    </w:pPr>
    <w:rPr>
      <w:sz w:val="24"/>
      <w:szCs w:val="24"/>
      <w:lang w:val="ru-RU" w:eastAsia="ru-RU"/>
    </w:rPr>
  </w:style>
  <w:style w:type="character" w:customStyle="1" w:styleId="a8">
    <w:name w:val="Текст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nospacing">
    <w:name w:val="nospacing"/>
    <w:basedOn w:val="a"/>
    <w:rsid w:val="00D91B7B"/>
    <w:pPr>
      <w:spacing w:before="100" w:beforeAutospacing="1" w:after="100" w:afterAutospacing="1"/>
    </w:pPr>
    <w:rPr>
      <w:sz w:val="24"/>
      <w:szCs w:val="24"/>
    </w:rPr>
  </w:style>
  <w:style w:type="paragraph" w:styleId="HTML">
    <w:name w:val="HTML Preformatted"/>
    <w:basedOn w:val="a"/>
    <w:link w:val="HTML0"/>
    <w:uiPriority w:val="99"/>
    <w:rsid w:val="00871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8717AD"/>
    <w:rPr>
      <w:rFonts w:ascii="Courier New" w:eastAsia="Times New Roman" w:hAnsi="Courier New" w:cs="Courier New"/>
      <w:sz w:val="20"/>
      <w:szCs w:val="20"/>
      <w:lang w:eastAsia="ru-RU"/>
    </w:rPr>
  </w:style>
  <w:style w:type="paragraph" w:styleId="af">
    <w:name w:val="Body Text"/>
    <w:basedOn w:val="a"/>
    <w:link w:val="af0"/>
    <w:uiPriority w:val="99"/>
    <w:unhideWhenUsed/>
    <w:rsid w:val="00024D21"/>
    <w:pPr>
      <w:spacing w:after="120"/>
    </w:pPr>
  </w:style>
  <w:style w:type="character" w:customStyle="1" w:styleId="af0">
    <w:name w:val="Основний текст Знак"/>
    <w:basedOn w:val="a0"/>
    <w:link w:val="af"/>
    <w:uiPriority w:val="99"/>
    <w:rsid w:val="00024D21"/>
    <w:rPr>
      <w:rFonts w:ascii="Times New Roman" w:eastAsia="Times New Roman" w:hAnsi="Times New Roman" w:cs="Times New Roman"/>
      <w:sz w:val="28"/>
      <w:szCs w:val="28"/>
      <w:lang w:val="uk-UA" w:eastAsia="uk-UA"/>
    </w:rPr>
  </w:style>
  <w:style w:type="character" w:customStyle="1" w:styleId="10">
    <w:name w:val="Заголовок 1 Знак"/>
    <w:basedOn w:val="a0"/>
    <w:link w:val="1"/>
    <w:uiPriority w:val="9"/>
    <w:rsid w:val="00024D21"/>
    <w:rPr>
      <w:rFonts w:ascii="Times New Roman" w:eastAsia="Times New Roman" w:hAnsi="Times New Roman" w:cs="Times New Roman"/>
      <w:b/>
      <w:bCs/>
      <w:kern w:val="36"/>
      <w:sz w:val="48"/>
      <w:szCs w:val="48"/>
      <w:lang w:eastAsia="ru-RU"/>
    </w:rPr>
  </w:style>
  <w:style w:type="character" w:customStyle="1" w:styleId="mw-page-title-main">
    <w:name w:val="mw-page-title-main"/>
    <w:basedOn w:val="a0"/>
    <w:rsid w:val="00024D21"/>
  </w:style>
  <w:style w:type="paragraph" w:customStyle="1" w:styleId="Default">
    <w:name w:val="Default"/>
    <w:qFormat/>
    <w:rsid w:val="005A1B21"/>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f1">
    <w:name w:val="Body Text Indent"/>
    <w:aliases w:val=" Знак,Знак"/>
    <w:basedOn w:val="a"/>
    <w:link w:val="af2"/>
    <w:uiPriority w:val="99"/>
    <w:unhideWhenUsed/>
    <w:rsid w:val="00800D13"/>
    <w:pPr>
      <w:spacing w:after="120"/>
      <w:ind w:left="283"/>
    </w:pPr>
  </w:style>
  <w:style w:type="character" w:customStyle="1" w:styleId="af2">
    <w:name w:val="Основний текст з відступом Знак"/>
    <w:aliases w:val=" Знак Знак,Знак Знак"/>
    <w:basedOn w:val="a0"/>
    <w:link w:val="af1"/>
    <w:uiPriority w:val="99"/>
    <w:rsid w:val="00800D13"/>
    <w:rPr>
      <w:rFonts w:ascii="Times New Roman" w:eastAsia="Times New Roman" w:hAnsi="Times New Roman" w:cs="Times New Roman"/>
      <w:sz w:val="28"/>
      <w:szCs w:val="28"/>
      <w:lang w:val="uk-UA" w:eastAsia="uk-UA"/>
    </w:rPr>
  </w:style>
  <w:style w:type="character" w:customStyle="1" w:styleId="FontStyle22">
    <w:name w:val="Font Style22"/>
    <w:uiPriority w:val="99"/>
    <w:rsid w:val="00800D13"/>
    <w:rPr>
      <w:rFonts w:ascii="Times New Roman" w:hAnsi="Times New Roman"/>
      <w:b/>
      <w:sz w:val="22"/>
    </w:rPr>
  </w:style>
  <w:style w:type="paragraph" w:customStyle="1" w:styleId="31">
    <w:name w:val="Обычный3"/>
    <w:uiPriority w:val="99"/>
    <w:rsid w:val="00AC464F"/>
    <w:pPr>
      <w:spacing w:after="0" w:line="240" w:lineRule="auto"/>
      <w:ind w:left="-57" w:right="-57"/>
      <w:jc w:val="center"/>
    </w:pPr>
    <w:rPr>
      <w:rFonts w:ascii="Times New Roman" w:eastAsia="Times New Roman" w:hAnsi="Times New Roman" w:cs="Times New Roman"/>
      <w:sz w:val="20"/>
      <w:szCs w:val="20"/>
      <w:lang w:eastAsia="ru-RU"/>
    </w:rPr>
  </w:style>
  <w:style w:type="paragraph" w:styleId="af3">
    <w:name w:val="Normal (Web)"/>
    <w:basedOn w:val="a"/>
    <w:link w:val="af4"/>
    <w:uiPriority w:val="99"/>
    <w:unhideWhenUsed/>
    <w:qFormat/>
    <w:rsid w:val="006700F0"/>
    <w:pPr>
      <w:spacing w:before="100" w:beforeAutospacing="1" w:after="100" w:afterAutospacing="1"/>
    </w:pPr>
    <w:rPr>
      <w:sz w:val="24"/>
      <w:szCs w:val="24"/>
      <w:lang w:val="ru-RU" w:eastAsia="ru-RU"/>
    </w:rPr>
  </w:style>
  <w:style w:type="paragraph" w:customStyle="1" w:styleId="2">
    <w:name w:val="Обычный2"/>
    <w:rsid w:val="00A0529E"/>
    <w:pPr>
      <w:spacing w:after="0" w:line="240" w:lineRule="auto"/>
    </w:pPr>
    <w:rPr>
      <w:rFonts w:ascii="Times New Roman" w:eastAsia="Times New Roman" w:hAnsi="Times New Roman" w:cs="Times New Roman"/>
      <w:sz w:val="24"/>
      <w:szCs w:val="20"/>
      <w:lang w:val="uk-UA" w:eastAsia="ru-RU"/>
    </w:rPr>
  </w:style>
  <w:style w:type="character" w:customStyle="1" w:styleId="af4">
    <w:name w:val="Звичайний (веб) Знак"/>
    <w:link w:val="af3"/>
    <w:uiPriority w:val="99"/>
    <w:rsid w:val="00D91F66"/>
    <w:rPr>
      <w:rFonts w:ascii="Times New Roman" w:eastAsia="Times New Roman" w:hAnsi="Times New Roman" w:cs="Times New Roman"/>
      <w:sz w:val="24"/>
      <w:szCs w:val="24"/>
      <w:lang w:eastAsia="ru-RU"/>
    </w:rPr>
  </w:style>
  <w:style w:type="character" w:customStyle="1" w:styleId="rynqvb">
    <w:name w:val="rynqvb"/>
    <w:basedOn w:val="a0"/>
    <w:rsid w:val="009D64C9"/>
  </w:style>
  <w:style w:type="character" w:customStyle="1" w:styleId="12">
    <w:name w:val="Незакрита згадка1"/>
    <w:basedOn w:val="a0"/>
    <w:uiPriority w:val="99"/>
    <w:semiHidden/>
    <w:unhideWhenUsed/>
    <w:rsid w:val="0056284F"/>
    <w:rPr>
      <w:color w:val="605E5C"/>
      <w:shd w:val="clear" w:color="auto" w:fill="E1DFDD"/>
    </w:rPr>
  </w:style>
  <w:style w:type="paragraph" w:customStyle="1" w:styleId="elementtoproof">
    <w:name w:val="elementtoproof"/>
    <w:basedOn w:val="a"/>
    <w:uiPriority w:val="99"/>
    <w:semiHidden/>
    <w:rsid w:val="00824BB9"/>
    <w:rPr>
      <w:rFonts w:eastAsiaTheme="minorHAnsi"/>
      <w:sz w:val="24"/>
      <w:szCs w:val="24"/>
    </w:rPr>
  </w:style>
  <w:style w:type="table" w:styleId="af5">
    <w:name w:val="Table Grid"/>
    <w:basedOn w:val="a1"/>
    <w:uiPriority w:val="59"/>
    <w:rsid w:val="00F55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lock Text"/>
    <w:basedOn w:val="a"/>
    <w:rsid w:val="00D600E2"/>
    <w:pPr>
      <w:ind w:left="567" w:right="567" w:firstLine="567"/>
      <w:jc w:val="center"/>
    </w:pPr>
    <w:rPr>
      <w:b/>
      <w:sz w:val="24"/>
      <w:szCs w:val="20"/>
      <w:lang w:eastAsia="ru-RU"/>
    </w:rPr>
  </w:style>
  <w:style w:type="character" w:customStyle="1" w:styleId="apple-converted-space">
    <w:name w:val="apple-converted-space"/>
    <w:rsid w:val="00881A10"/>
  </w:style>
  <w:style w:type="character" w:customStyle="1" w:styleId="20">
    <w:name w:val="Незакрита згадка2"/>
    <w:basedOn w:val="a0"/>
    <w:uiPriority w:val="99"/>
    <w:semiHidden/>
    <w:unhideWhenUsed/>
    <w:rsid w:val="00F52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515">
      <w:bodyDiv w:val="1"/>
      <w:marLeft w:val="0"/>
      <w:marRight w:val="0"/>
      <w:marTop w:val="0"/>
      <w:marBottom w:val="0"/>
      <w:divBdr>
        <w:top w:val="none" w:sz="0" w:space="0" w:color="auto"/>
        <w:left w:val="none" w:sz="0" w:space="0" w:color="auto"/>
        <w:bottom w:val="none" w:sz="0" w:space="0" w:color="auto"/>
        <w:right w:val="none" w:sz="0" w:space="0" w:color="auto"/>
      </w:divBdr>
    </w:div>
    <w:div w:id="45027307">
      <w:bodyDiv w:val="1"/>
      <w:marLeft w:val="0"/>
      <w:marRight w:val="0"/>
      <w:marTop w:val="0"/>
      <w:marBottom w:val="0"/>
      <w:divBdr>
        <w:top w:val="none" w:sz="0" w:space="0" w:color="auto"/>
        <w:left w:val="none" w:sz="0" w:space="0" w:color="auto"/>
        <w:bottom w:val="none" w:sz="0" w:space="0" w:color="auto"/>
        <w:right w:val="none" w:sz="0" w:space="0" w:color="auto"/>
      </w:divBdr>
    </w:div>
    <w:div w:id="166483111">
      <w:bodyDiv w:val="1"/>
      <w:marLeft w:val="0"/>
      <w:marRight w:val="0"/>
      <w:marTop w:val="0"/>
      <w:marBottom w:val="0"/>
      <w:divBdr>
        <w:top w:val="none" w:sz="0" w:space="0" w:color="auto"/>
        <w:left w:val="none" w:sz="0" w:space="0" w:color="auto"/>
        <w:bottom w:val="none" w:sz="0" w:space="0" w:color="auto"/>
        <w:right w:val="none" w:sz="0" w:space="0" w:color="auto"/>
      </w:divBdr>
    </w:div>
    <w:div w:id="197819370">
      <w:bodyDiv w:val="1"/>
      <w:marLeft w:val="0"/>
      <w:marRight w:val="0"/>
      <w:marTop w:val="0"/>
      <w:marBottom w:val="0"/>
      <w:divBdr>
        <w:top w:val="none" w:sz="0" w:space="0" w:color="auto"/>
        <w:left w:val="none" w:sz="0" w:space="0" w:color="auto"/>
        <w:bottom w:val="none" w:sz="0" w:space="0" w:color="auto"/>
        <w:right w:val="none" w:sz="0" w:space="0" w:color="auto"/>
      </w:divBdr>
    </w:div>
    <w:div w:id="236402166">
      <w:bodyDiv w:val="1"/>
      <w:marLeft w:val="0"/>
      <w:marRight w:val="0"/>
      <w:marTop w:val="0"/>
      <w:marBottom w:val="0"/>
      <w:divBdr>
        <w:top w:val="none" w:sz="0" w:space="0" w:color="auto"/>
        <w:left w:val="none" w:sz="0" w:space="0" w:color="auto"/>
        <w:bottom w:val="none" w:sz="0" w:space="0" w:color="auto"/>
        <w:right w:val="none" w:sz="0" w:space="0" w:color="auto"/>
      </w:divBdr>
    </w:div>
    <w:div w:id="236862559">
      <w:bodyDiv w:val="1"/>
      <w:marLeft w:val="0"/>
      <w:marRight w:val="0"/>
      <w:marTop w:val="0"/>
      <w:marBottom w:val="0"/>
      <w:divBdr>
        <w:top w:val="none" w:sz="0" w:space="0" w:color="auto"/>
        <w:left w:val="none" w:sz="0" w:space="0" w:color="auto"/>
        <w:bottom w:val="none" w:sz="0" w:space="0" w:color="auto"/>
        <w:right w:val="none" w:sz="0" w:space="0" w:color="auto"/>
      </w:divBdr>
    </w:div>
    <w:div w:id="471212158">
      <w:bodyDiv w:val="1"/>
      <w:marLeft w:val="0"/>
      <w:marRight w:val="0"/>
      <w:marTop w:val="0"/>
      <w:marBottom w:val="0"/>
      <w:divBdr>
        <w:top w:val="none" w:sz="0" w:space="0" w:color="auto"/>
        <w:left w:val="none" w:sz="0" w:space="0" w:color="auto"/>
        <w:bottom w:val="none" w:sz="0" w:space="0" w:color="auto"/>
        <w:right w:val="none" w:sz="0" w:space="0" w:color="auto"/>
      </w:divBdr>
    </w:div>
    <w:div w:id="474835320">
      <w:bodyDiv w:val="1"/>
      <w:marLeft w:val="0"/>
      <w:marRight w:val="0"/>
      <w:marTop w:val="0"/>
      <w:marBottom w:val="0"/>
      <w:divBdr>
        <w:top w:val="none" w:sz="0" w:space="0" w:color="auto"/>
        <w:left w:val="none" w:sz="0" w:space="0" w:color="auto"/>
        <w:bottom w:val="none" w:sz="0" w:space="0" w:color="auto"/>
        <w:right w:val="none" w:sz="0" w:space="0" w:color="auto"/>
      </w:divBdr>
    </w:div>
    <w:div w:id="487939230">
      <w:bodyDiv w:val="1"/>
      <w:marLeft w:val="0"/>
      <w:marRight w:val="0"/>
      <w:marTop w:val="0"/>
      <w:marBottom w:val="0"/>
      <w:divBdr>
        <w:top w:val="none" w:sz="0" w:space="0" w:color="auto"/>
        <w:left w:val="none" w:sz="0" w:space="0" w:color="auto"/>
        <w:bottom w:val="none" w:sz="0" w:space="0" w:color="auto"/>
        <w:right w:val="none" w:sz="0" w:space="0" w:color="auto"/>
      </w:divBdr>
    </w:div>
    <w:div w:id="592788127">
      <w:bodyDiv w:val="1"/>
      <w:marLeft w:val="0"/>
      <w:marRight w:val="0"/>
      <w:marTop w:val="0"/>
      <w:marBottom w:val="0"/>
      <w:divBdr>
        <w:top w:val="none" w:sz="0" w:space="0" w:color="auto"/>
        <w:left w:val="none" w:sz="0" w:space="0" w:color="auto"/>
        <w:bottom w:val="none" w:sz="0" w:space="0" w:color="auto"/>
        <w:right w:val="none" w:sz="0" w:space="0" w:color="auto"/>
      </w:divBdr>
    </w:div>
    <w:div w:id="613055971">
      <w:bodyDiv w:val="1"/>
      <w:marLeft w:val="0"/>
      <w:marRight w:val="0"/>
      <w:marTop w:val="0"/>
      <w:marBottom w:val="0"/>
      <w:divBdr>
        <w:top w:val="none" w:sz="0" w:space="0" w:color="auto"/>
        <w:left w:val="none" w:sz="0" w:space="0" w:color="auto"/>
        <w:bottom w:val="none" w:sz="0" w:space="0" w:color="auto"/>
        <w:right w:val="none" w:sz="0" w:space="0" w:color="auto"/>
      </w:divBdr>
    </w:div>
    <w:div w:id="711416531">
      <w:bodyDiv w:val="1"/>
      <w:marLeft w:val="0"/>
      <w:marRight w:val="0"/>
      <w:marTop w:val="0"/>
      <w:marBottom w:val="0"/>
      <w:divBdr>
        <w:top w:val="none" w:sz="0" w:space="0" w:color="auto"/>
        <w:left w:val="none" w:sz="0" w:space="0" w:color="auto"/>
        <w:bottom w:val="none" w:sz="0" w:space="0" w:color="auto"/>
        <w:right w:val="none" w:sz="0" w:space="0" w:color="auto"/>
      </w:divBdr>
    </w:div>
    <w:div w:id="795416813">
      <w:bodyDiv w:val="1"/>
      <w:marLeft w:val="0"/>
      <w:marRight w:val="0"/>
      <w:marTop w:val="0"/>
      <w:marBottom w:val="0"/>
      <w:divBdr>
        <w:top w:val="none" w:sz="0" w:space="0" w:color="auto"/>
        <w:left w:val="none" w:sz="0" w:space="0" w:color="auto"/>
        <w:bottom w:val="none" w:sz="0" w:space="0" w:color="auto"/>
        <w:right w:val="none" w:sz="0" w:space="0" w:color="auto"/>
      </w:divBdr>
    </w:div>
    <w:div w:id="1095250663">
      <w:bodyDiv w:val="1"/>
      <w:marLeft w:val="0"/>
      <w:marRight w:val="0"/>
      <w:marTop w:val="0"/>
      <w:marBottom w:val="0"/>
      <w:divBdr>
        <w:top w:val="none" w:sz="0" w:space="0" w:color="auto"/>
        <w:left w:val="none" w:sz="0" w:space="0" w:color="auto"/>
        <w:bottom w:val="none" w:sz="0" w:space="0" w:color="auto"/>
        <w:right w:val="none" w:sz="0" w:space="0" w:color="auto"/>
      </w:divBdr>
    </w:div>
    <w:div w:id="1109353625">
      <w:bodyDiv w:val="1"/>
      <w:marLeft w:val="0"/>
      <w:marRight w:val="0"/>
      <w:marTop w:val="0"/>
      <w:marBottom w:val="0"/>
      <w:divBdr>
        <w:top w:val="none" w:sz="0" w:space="0" w:color="auto"/>
        <w:left w:val="none" w:sz="0" w:space="0" w:color="auto"/>
        <w:bottom w:val="none" w:sz="0" w:space="0" w:color="auto"/>
        <w:right w:val="none" w:sz="0" w:space="0" w:color="auto"/>
      </w:divBdr>
    </w:div>
    <w:div w:id="1387876611">
      <w:bodyDiv w:val="1"/>
      <w:marLeft w:val="0"/>
      <w:marRight w:val="0"/>
      <w:marTop w:val="0"/>
      <w:marBottom w:val="0"/>
      <w:divBdr>
        <w:top w:val="none" w:sz="0" w:space="0" w:color="auto"/>
        <w:left w:val="none" w:sz="0" w:space="0" w:color="auto"/>
        <w:bottom w:val="none" w:sz="0" w:space="0" w:color="auto"/>
        <w:right w:val="none" w:sz="0" w:space="0" w:color="auto"/>
      </w:divBdr>
    </w:div>
    <w:div w:id="1451896617">
      <w:bodyDiv w:val="1"/>
      <w:marLeft w:val="0"/>
      <w:marRight w:val="0"/>
      <w:marTop w:val="0"/>
      <w:marBottom w:val="0"/>
      <w:divBdr>
        <w:top w:val="none" w:sz="0" w:space="0" w:color="auto"/>
        <w:left w:val="none" w:sz="0" w:space="0" w:color="auto"/>
        <w:bottom w:val="none" w:sz="0" w:space="0" w:color="auto"/>
        <w:right w:val="none" w:sz="0" w:space="0" w:color="auto"/>
      </w:divBdr>
    </w:div>
    <w:div w:id="1451898893">
      <w:bodyDiv w:val="1"/>
      <w:marLeft w:val="0"/>
      <w:marRight w:val="0"/>
      <w:marTop w:val="0"/>
      <w:marBottom w:val="0"/>
      <w:divBdr>
        <w:top w:val="none" w:sz="0" w:space="0" w:color="auto"/>
        <w:left w:val="none" w:sz="0" w:space="0" w:color="auto"/>
        <w:bottom w:val="none" w:sz="0" w:space="0" w:color="auto"/>
        <w:right w:val="none" w:sz="0" w:space="0" w:color="auto"/>
      </w:divBdr>
    </w:div>
    <w:div w:id="1488784418">
      <w:bodyDiv w:val="1"/>
      <w:marLeft w:val="0"/>
      <w:marRight w:val="0"/>
      <w:marTop w:val="0"/>
      <w:marBottom w:val="0"/>
      <w:divBdr>
        <w:top w:val="none" w:sz="0" w:space="0" w:color="auto"/>
        <w:left w:val="none" w:sz="0" w:space="0" w:color="auto"/>
        <w:bottom w:val="none" w:sz="0" w:space="0" w:color="auto"/>
        <w:right w:val="none" w:sz="0" w:space="0" w:color="auto"/>
      </w:divBdr>
    </w:div>
    <w:div w:id="1624269203">
      <w:bodyDiv w:val="1"/>
      <w:marLeft w:val="0"/>
      <w:marRight w:val="0"/>
      <w:marTop w:val="0"/>
      <w:marBottom w:val="0"/>
      <w:divBdr>
        <w:top w:val="none" w:sz="0" w:space="0" w:color="auto"/>
        <w:left w:val="none" w:sz="0" w:space="0" w:color="auto"/>
        <w:bottom w:val="none" w:sz="0" w:space="0" w:color="auto"/>
        <w:right w:val="none" w:sz="0" w:space="0" w:color="auto"/>
      </w:divBdr>
    </w:div>
    <w:div w:id="1631520383">
      <w:bodyDiv w:val="1"/>
      <w:marLeft w:val="0"/>
      <w:marRight w:val="0"/>
      <w:marTop w:val="0"/>
      <w:marBottom w:val="0"/>
      <w:divBdr>
        <w:top w:val="none" w:sz="0" w:space="0" w:color="auto"/>
        <w:left w:val="none" w:sz="0" w:space="0" w:color="auto"/>
        <w:bottom w:val="none" w:sz="0" w:space="0" w:color="auto"/>
        <w:right w:val="none" w:sz="0" w:space="0" w:color="auto"/>
      </w:divBdr>
    </w:div>
    <w:div w:id="1644314236">
      <w:bodyDiv w:val="1"/>
      <w:marLeft w:val="0"/>
      <w:marRight w:val="0"/>
      <w:marTop w:val="0"/>
      <w:marBottom w:val="0"/>
      <w:divBdr>
        <w:top w:val="none" w:sz="0" w:space="0" w:color="auto"/>
        <w:left w:val="none" w:sz="0" w:space="0" w:color="auto"/>
        <w:bottom w:val="none" w:sz="0" w:space="0" w:color="auto"/>
        <w:right w:val="none" w:sz="0" w:space="0" w:color="auto"/>
      </w:divBdr>
    </w:div>
    <w:div w:id="1748573726">
      <w:bodyDiv w:val="1"/>
      <w:marLeft w:val="0"/>
      <w:marRight w:val="0"/>
      <w:marTop w:val="0"/>
      <w:marBottom w:val="0"/>
      <w:divBdr>
        <w:top w:val="none" w:sz="0" w:space="0" w:color="auto"/>
        <w:left w:val="none" w:sz="0" w:space="0" w:color="auto"/>
        <w:bottom w:val="none" w:sz="0" w:space="0" w:color="auto"/>
        <w:right w:val="none" w:sz="0" w:space="0" w:color="auto"/>
      </w:divBdr>
    </w:div>
    <w:div w:id="1958563888">
      <w:bodyDiv w:val="1"/>
      <w:marLeft w:val="0"/>
      <w:marRight w:val="0"/>
      <w:marTop w:val="0"/>
      <w:marBottom w:val="0"/>
      <w:divBdr>
        <w:top w:val="none" w:sz="0" w:space="0" w:color="auto"/>
        <w:left w:val="none" w:sz="0" w:space="0" w:color="auto"/>
        <w:bottom w:val="none" w:sz="0" w:space="0" w:color="auto"/>
        <w:right w:val="none" w:sz="0" w:space="0" w:color="auto"/>
      </w:divBdr>
    </w:div>
    <w:div w:id="200227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ur-lex.europa.eu/eli/reg/2019/2152/oj" TargetMode="External"/><Relationship Id="rId18" Type="http://schemas.openxmlformats.org/officeDocument/2006/relationships/hyperlink" Target="https://ukrstat.gov.ua/norm_doc/dok/onmd_OD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rada/show/v0097609-04" TargetMode="External"/><Relationship Id="rId17" Type="http://schemas.openxmlformats.org/officeDocument/2006/relationships/hyperlink" Target="http://www.ukrstat.gov.ua" TargetMode="External"/><Relationship Id="rId2" Type="http://schemas.openxmlformats.org/officeDocument/2006/relationships/numbering" Target="numbering.xml"/><Relationship Id="rId16" Type="http://schemas.openxmlformats.org/officeDocument/2006/relationships/hyperlink" Target="https://www.ukrstat.gov.ua/operativ/operativ2021/zv/ikt/vikpt_shi.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v0378832-14" TargetMode="External"/><Relationship Id="rId5" Type="http://schemas.openxmlformats.org/officeDocument/2006/relationships/webSettings" Target="webSettings.xml"/><Relationship Id="rId15" Type="http://schemas.openxmlformats.org/officeDocument/2006/relationships/hyperlink" Target="https://www.ukrstat.gov.ua/operativ/operativ2021/zv/ikt/vuk_rah_fakt_18-23.xlsx" TargetMode="External"/><Relationship Id="rId10" Type="http://schemas.openxmlformats.org/officeDocument/2006/relationships/hyperlink" Target="https://zakon.rada.gov.ua/rada/show/vb457609-10" TargetMode="External"/><Relationship Id="rId19" Type="http://schemas.openxmlformats.org/officeDocument/2006/relationships/hyperlink" Target="https://ukrstat.gov.ua/norm_doc/2019/283/Politnka_peregl.pdf" TargetMode="External"/><Relationship Id="rId4" Type="http://schemas.openxmlformats.org/officeDocument/2006/relationships/settings" Target="settings.xml"/><Relationship Id="rId9" Type="http://schemas.openxmlformats.org/officeDocument/2006/relationships/hyperlink" Target="mailto:m.kuznetsova@sssu.gov.ua" TargetMode="External"/><Relationship Id="rId14" Type="http://schemas.openxmlformats.org/officeDocument/2006/relationships/hyperlink" Target="https://cutt.ly/q6YOjS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5DE7D-6063-469A-8DA9-376396CEC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34273</Words>
  <Characters>19537</Characters>
  <Application>Microsoft Office Word</Application>
  <DocSecurity>0</DocSecurity>
  <Lines>162</Lines>
  <Paragraphs>107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53703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КІСЛЕНКО Ольга Вікторівна</cp:lastModifiedBy>
  <cp:revision>2</cp:revision>
  <cp:lastPrinted>2023-12-12T08:06:00Z</cp:lastPrinted>
  <dcterms:created xsi:type="dcterms:W3CDTF">2024-12-25T09:09:00Z</dcterms:created>
  <dcterms:modified xsi:type="dcterms:W3CDTF">2024-12-25T09:09:00Z</dcterms:modified>
</cp:coreProperties>
</file>