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505" w:rsidRPr="004B0BE0" w:rsidRDefault="00755505" w:rsidP="00755505">
      <w:pPr>
        <w:autoSpaceDE w:val="0"/>
        <w:autoSpaceDN w:val="0"/>
        <w:adjustRightInd w:val="0"/>
        <w:jc w:val="center"/>
        <w:rPr>
          <w:color w:val="000000"/>
        </w:rPr>
      </w:pPr>
      <w:r w:rsidRPr="004B0BE0">
        <w:rPr>
          <w:bCs/>
          <w:color w:val="000000"/>
        </w:rPr>
        <w:t>Державна служба статистики України</w:t>
      </w:r>
    </w:p>
    <w:p w:rsidR="00755505" w:rsidRPr="004B0BE0" w:rsidRDefault="00755505" w:rsidP="00755505">
      <w:pPr>
        <w:autoSpaceDE w:val="0"/>
        <w:autoSpaceDN w:val="0"/>
        <w:adjustRightInd w:val="0"/>
        <w:rPr>
          <w:color w:val="000000"/>
        </w:rPr>
      </w:pPr>
    </w:p>
    <w:p w:rsidR="00755505" w:rsidRPr="004B0BE0" w:rsidRDefault="00755505" w:rsidP="00755505">
      <w:pPr>
        <w:autoSpaceDE w:val="0"/>
        <w:autoSpaceDN w:val="0"/>
        <w:adjustRightInd w:val="0"/>
        <w:rPr>
          <w:color w:val="000000"/>
        </w:rPr>
      </w:pPr>
    </w:p>
    <w:tbl>
      <w:tblPr>
        <w:tblW w:w="4538" w:type="dxa"/>
        <w:tblInd w:w="5390" w:type="dxa"/>
        <w:tblLayout w:type="fixed"/>
        <w:tblLook w:val="04A0" w:firstRow="1" w:lastRow="0" w:firstColumn="1" w:lastColumn="0" w:noHBand="0" w:noVBand="1"/>
      </w:tblPr>
      <w:tblGrid>
        <w:gridCol w:w="4538"/>
      </w:tblGrid>
      <w:tr w:rsidR="00755505" w:rsidRPr="004B0BE0" w:rsidTr="00347F83">
        <w:trPr>
          <w:trHeight w:val="610"/>
        </w:trPr>
        <w:tc>
          <w:tcPr>
            <w:tcW w:w="4538" w:type="dxa"/>
            <w:tcBorders>
              <w:top w:val="nil"/>
              <w:left w:val="nil"/>
              <w:bottom w:val="nil"/>
              <w:right w:val="nil"/>
            </w:tcBorders>
            <w:hideMark/>
          </w:tcPr>
          <w:p w:rsidR="00755505" w:rsidRPr="004B7F42" w:rsidRDefault="00755505" w:rsidP="00F5736F">
            <w:pPr>
              <w:autoSpaceDE w:val="0"/>
              <w:autoSpaceDN w:val="0"/>
              <w:adjustRightInd w:val="0"/>
              <w:spacing w:line="360" w:lineRule="auto"/>
              <w:rPr>
                <w:color w:val="000000"/>
              </w:rPr>
            </w:pPr>
            <w:r w:rsidRPr="004B7F42">
              <w:rPr>
                <w:color w:val="000000"/>
              </w:rPr>
              <w:t>СХВАЛЕНО</w:t>
            </w:r>
          </w:p>
          <w:p w:rsidR="00755505" w:rsidRPr="004B7F42" w:rsidRDefault="00755505" w:rsidP="00F5736F">
            <w:pPr>
              <w:autoSpaceDE w:val="0"/>
              <w:autoSpaceDN w:val="0"/>
              <w:adjustRightInd w:val="0"/>
              <w:rPr>
                <w:color w:val="000000"/>
              </w:rPr>
            </w:pPr>
            <w:r w:rsidRPr="004B7F42">
              <w:rPr>
                <w:color w:val="000000"/>
              </w:rPr>
              <w:t>Рішення Комісії з питань</w:t>
            </w:r>
          </w:p>
          <w:p w:rsidR="00755505" w:rsidRPr="004B7F42" w:rsidRDefault="00755505" w:rsidP="00F5736F">
            <w:pPr>
              <w:autoSpaceDE w:val="0"/>
              <w:autoSpaceDN w:val="0"/>
              <w:adjustRightInd w:val="0"/>
              <w:rPr>
                <w:color w:val="000000"/>
              </w:rPr>
            </w:pPr>
            <w:r w:rsidRPr="004B7F42">
              <w:rPr>
                <w:color w:val="000000"/>
              </w:rPr>
              <w:t>удосконалення методології</w:t>
            </w:r>
          </w:p>
          <w:p w:rsidR="00755505" w:rsidRPr="004B7F42" w:rsidRDefault="00755505" w:rsidP="00F5736F">
            <w:pPr>
              <w:autoSpaceDE w:val="0"/>
              <w:autoSpaceDN w:val="0"/>
              <w:adjustRightInd w:val="0"/>
              <w:rPr>
                <w:color w:val="000000"/>
              </w:rPr>
            </w:pPr>
            <w:r w:rsidRPr="004B7F42">
              <w:rPr>
                <w:color w:val="000000"/>
              </w:rPr>
              <w:t>та звітної документації</w:t>
            </w:r>
          </w:p>
          <w:p w:rsidR="00755505" w:rsidRPr="004B7F42" w:rsidRDefault="00755505" w:rsidP="003E3FA7">
            <w:pPr>
              <w:autoSpaceDE w:val="0"/>
              <w:autoSpaceDN w:val="0"/>
              <w:adjustRightInd w:val="0"/>
              <w:rPr>
                <w:color w:val="000000"/>
              </w:rPr>
            </w:pPr>
            <w:r w:rsidRPr="004B7F42">
              <w:rPr>
                <w:color w:val="000000"/>
              </w:rPr>
              <w:t xml:space="preserve">(протокол від </w:t>
            </w:r>
            <w:r w:rsidR="00C0163D">
              <w:rPr>
                <w:color w:val="000000"/>
              </w:rPr>
              <w:t>06 грудня</w:t>
            </w:r>
            <w:r w:rsidR="00734281" w:rsidRPr="004B7F42">
              <w:rPr>
                <w:color w:val="000000"/>
              </w:rPr>
              <w:t xml:space="preserve"> </w:t>
            </w:r>
            <w:r w:rsidR="007D1671" w:rsidRPr="004B7F42">
              <w:rPr>
                <w:color w:val="000000"/>
              </w:rPr>
              <w:t>202</w:t>
            </w:r>
            <w:r w:rsidR="00CC5B3B" w:rsidRPr="004B7F42">
              <w:rPr>
                <w:color w:val="000000"/>
              </w:rPr>
              <w:t>4</w:t>
            </w:r>
            <w:r w:rsidR="007D1671" w:rsidRPr="004B7F42">
              <w:rPr>
                <w:color w:val="000000"/>
              </w:rPr>
              <w:t xml:space="preserve"> р.</w:t>
            </w:r>
            <w:r w:rsidRPr="004B7F42">
              <w:rPr>
                <w:color w:val="000000"/>
              </w:rPr>
              <w:t xml:space="preserve"> </w:t>
            </w:r>
            <w:r w:rsidR="004B7F42" w:rsidRPr="004B7F42">
              <w:rPr>
                <w:color w:val="000000"/>
              </w:rPr>
              <w:br/>
            </w:r>
            <w:r w:rsidRPr="004B7F42">
              <w:rPr>
                <w:color w:val="000000"/>
              </w:rPr>
              <w:t>№</w:t>
            </w:r>
            <w:r w:rsidR="004B7F42" w:rsidRPr="004B7F42">
              <w:rPr>
                <w:color w:val="000000"/>
              </w:rPr>
              <w:t xml:space="preserve">  КПУМ/</w:t>
            </w:r>
            <w:r w:rsidR="00C0163D">
              <w:rPr>
                <w:color w:val="000000"/>
              </w:rPr>
              <w:t>23</w:t>
            </w:r>
            <w:r w:rsidR="004B7F42" w:rsidRPr="004B7F42">
              <w:rPr>
                <w:color w:val="000000"/>
              </w:rPr>
              <w:t>-24</w:t>
            </w:r>
            <w:r w:rsidRPr="004B7F42">
              <w:rPr>
                <w:color w:val="000000"/>
              </w:rPr>
              <w:t>)</w:t>
            </w:r>
          </w:p>
        </w:tc>
      </w:tr>
    </w:tbl>
    <w:p w:rsidR="00755505" w:rsidRPr="004B0BE0" w:rsidRDefault="00755505" w:rsidP="00755505"/>
    <w:p w:rsidR="00755505" w:rsidRPr="004B0BE0" w:rsidRDefault="00755505" w:rsidP="00755505"/>
    <w:p w:rsidR="00755505" w:rsidRPr="004B0BE0" w:rsidRDefault="00755505" w:rsidP="00755505">
      <w:bookmarkStart w:id="0" w:name="_GoBack"/>
      <w:bookmarkEnd w:id="0"/>
    </w:p>
    <w:p w:rsidR="00755505" w:rsidRPr="004B0BE0" w:rsidRDefault="00755505" w:rsidP="00755505">
      <w:pPr>
        <w:autoSpaceDE w:val="0"/>
        <w:autoSpaceDN w:val="0"/>
        <w:adjustRightInd w:val="0"/>
        <w:rPr>
          <w:color w:val="000000"/>
        </w:rPr>
      </w:pPr>
    </w:p>
    <w:p w:rsidR="00755505" w:rsidRPr="004B0BE0" w:rsidRDefault="00755505" w:rsidP="00755505">
      <w:pPr>
        <w:autoSpaceDE w:val="0"/>
        <w:autoSpaceDN w:val="0"/>
        <w:adjustRightInd w:val="0"/>
        <w:rPr>
          <w:color w:val="000000"/>
        </w:rPr>
      </w:pPr>
    </w:p>
    <w:p w:rsidR="00755505" w:rsidRPr="004B0BE0" w:rsidRDefault="00755505" w:rsidP="00755505">
      <w:pPr>
        <w:autoSpaceDE w:val="0"/>
        <w:autoSpaceDN w:val="0"/>
        <w:adjustRightInd w:val="0"/>
        <w:jc w:val="center"/>
        <w:rPr>
          <w:b/>
          <w:bCs/>
          <w:caps/>
        </w:rPr>
      </w:pPr>
      <w:r w:rsidRPr="004B0BE0">
        <w:rPr>
          <w:b/>
          <w:bCs/>
        </w:rPr>
        <w:t xml:space="preserve">СТАНДАРТНИЙ ЗВІТ З ЯКОСТІ </w:t>
      </w:r>
    </w:p>
    <w:p w:rsidR="00755505" w:rsidRPr="004B0BE0" w:rsidRDefault="00755505" w:rsidP="00755505">
      <w:pPr>
        <w:autoSpaceDE w:val="0"/>
        <w:autoSpaceDN w:val="0"/>
        <w:adjustRightInd w:val="0"/>
        <w:jc w:val="center"/>
        <w:rPr>
          <w:b/>
          <w:color w:val="000000"/>
        </w:rPr>
      </w:pPr>
      <w:r w:rsidRPr="004B0BE0">
        <w:rPr>
          <w:b/>
          <w:color w:val="000000"/>
        </w:rPr>
        <w:t>ДЕРЖАВНОГО СТАТИСТИЧНОГО СПОСТЕРЕЖЕННЯ</w:t>
      </w:r>
    </w:p>
    <w:p w:rsidR="00755505" w:rsidRPr="004B0BE0" w:rsidRDefault="00755505" w:rsidP="00755505">
      <w:pPr>
        <w:autoSpaceDE w:val="0"/>
        <w:autoSpaceDN w:val="0"/>
        <w:adjustRightInd w:val="0"/>
        <w:jc w:val="center"/>
        <w:rPr>
          <w:b/>
          <w:bCs/>
          <w:caps/>
        </w:rPr>
      </w:pPr>
      <w:r w:rsidRPr="006C7F69">
        <w:rPr>
          <w:b/>
          <w:bCs/>
          <w:caps/>
        </w:rPr>
        <w:t>"</w:t>
      </w:r>
      <w:r w:rsidR="00C05F39">
        <w:rPr>
          <w:b/>
          <w:bCs/>
          <w:caps/>
        </w:rPr>
        <w:t>ЗДІЙСНЕННЯ НАУКОВИХ ДОСЛІДЖЕНЬ І РОЗРОБОК</w:t>
      </w:r>
      <w:r w:rsidR="006C7F69" w:rsidRPr="006C7F69">
        <w:rPr>
          <w:b/>
          <w:bCs/>
          <w:caps/>
        </w:rPr>
        <w:t>"</w:t>
      </w:r>
      <w:r w:rsidR="00AB503F" w:rsidRPr="004B0BE0">
        <w:rPr>
          <w:b/>
          <w:bCs/>
          <w:caps/>
        </w:rPr>
        <w:t xml:space="preserve"> </w:t>
      </w:r>
    </w:p>
    <w:p w:rsidR="00755505" w:rsidRPr="004B0BE0" w:rsidRDefault="00C05F39" w:rsidP="00755505">
      <w:pPr>
        <w:autoSpaceDE w:val="0"/>
        <w:autoSpaceDN w:val="0"/>
        <w:adjustRightInd w:val="0"/>
        <w:spacing w:before="120"/>
        <w:jc w:val="center"/>
        <w:rPr>
          <w:b/>
          <w:bCs/>
          <w:caps/>
        </w:rPr>
      </w:pPr>
      <w:r w:rsidRPr="002B1395">
        <w:rPr>
          <w:b/>
          <w:color w:val="000000"/>
          <w:spacing w:val="-1"/>
        </w:rPr>
        <w:t>2.07</w:t>
      </w:r>
      <w:r w:rsidR="00970B34" w:rsidRPr="002B1395">
        <w:rPr>
          <w:b/>
          <w:color w:val="000000"/>
          <w:spacing w:val="-1"/>
        </w:rPr>
        <w:t>.01.01</w:t>
      </w:r>
    </w:p>
    <w:p w:rsidR="00755505" w:rsidRPr="004B0BE0" w:rsidRDefault="00755505" w:rsidP="00755505">
      <w:pPr>
        <w:jc w:val="center"/>
      </w:pPr>
    </w:p>
    <w:p w:rsidR="00755505" w:rsidRPr="004B0BE0" w:rsidRDefault="00755505" w:rsidP="00755505">
      <w:pPr>
        <w:jc w:val="center"/>
      </w:pPr>
    </w:p>
    <w:p w:rsidR="00755505" w:rsidRPr="004B0BE0" w:rsidRDefault="00755505" w:rsidP="00755505">
      <w:pPr>
        <w:jc w:val="center"/>
      </w:pPr>
    </w:p>
    <w:p w:rsidR="00755505" w:rsidRPr="004B0BE0" w:rsidRDefault="00755505" w:rsidP="00755505">
      <w:pPr>
        <w:jc w:val="cente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970B34">
      <w:pPr>
        <w:autoSpaceDE w:val="0"/>
        <w:autoSpaceDN w:val="0"/>
        <w:adjustRightInd w:val="0"/>
        <w:spacing w:before="120"/>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p>
    <w:p w:rsidR="007D1671" w:rsidRPr="004B0BE0" w:rsidRDefault="007D1671" w:rsidP="00755505">
      <w:pPr>
        <w:autoSpaceDE w:val="0"/>
        <w:autoSpaceDN w:val="0"/>
        <w:adjustRightInd w:val="0"/>
        <w:spacing w:before="120"/>
        <w:jc w:val="center"/>
        <w:rPr>
          <w:bCs/>
        </w:rPr>
      </w:pPr>
    </w:p>
    <w:p w:rsidR="00755505" w:rsidRPr="004B0BE0" w:rsidRDefault="00755505" w:rsidP="00755505">
      <w:pPr>
        <w:autoSpaceDE w:val="0"/>
        <w:autoSpaceDN w:val="0"/>
        <w:adjustRightInd w:val="0"/>
        <w:spacing w:before="120"/>
        <w:jc w:val="center"/>
        <w:rPr>
          <w:bCs/>
        </w:rPr>
      </w:pPr>
      <w:r w:rsidRPr="004B0BE0">
        <w:rPr>
          <w:bCs/>
        </w:rPr>
        <w:t>Київ – 202</w:t>
      </w:r>
      <w:r w:rsidR="00CC5B3B">
        <w:rPr>
          <w:bCs/>
        </w:rPr>
        <w:t>4</w:t>
      </w:r>
    </w:p>
    <w:p w:rsidR="00755505" w:rsidRPr="004B0BE0" w:rsidRDefault="00755505" w:rsidP="00755505">
      <w:pPr>
        <w:autoSpaceDE w:val="0"/>
        <w:autoSpaceDN w:val="0"/>
        <w:adjustRightInd w:val="0"/>
        <w:spacing w:before="120"/>
        <w:jc w:val="center"/>
        <w:rPr>
          <w:bCs/>
        </w:rPr>
        <w:sectPr w:rsidR="00755505" w:rsidRPr="004B0BE0" w:rsidSect="00D26284">
          <w:headerReference w:type="default" r:id="rId8"/>
          <w:pgSz w:w="11906" w:h="16838"/>
          <w:pgMar w:top="1134" w:right="567" w:bottom="1134" w:left="1701" w:header="709" w:footer="709" w:gutter="0"/>
          <w:cols w:space="708"/>
          <w:titlePg/>
          <w:docGrid w:linePitch="381"/>
        </w:sectPr>
      </w:pPr>
    </w:p>
    <w:p w:rsidR="00755505" w:rsidRPr="004B0BE0" w:rsidRDefault="00755505" w:rsidP="00755505">
      <w:pPr>
        <w:tabs>
          <w:tab w:val="left" w:pos="6756"/>
        </w:tabs>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221"/>
      </w:tblGrid>
      <w:tr w:rsidR="00755505" w:rsidRPr="004B0BE0" w:rsidTr="00F5736F">
        <w:trPr>
          <w:trHeight w:val="335"/>
        </w:trPr>
        <w:tc>
          <w:tcPr>
            <w:tcW w:w="6663" w:type="dxa"/>
            <w:shd w:val="clear" w:color="auto" w:fill="auto"/>
          </w:tcPr>
          <w:p w:rsidR="00755505" w:rsidRPr="004B0BE0" w:rsidRDefault="00755505" w:rsidP="00F5736F">
            <w:pPr>
              <w:widowControl w:val="0"/>
              <w:autoSpaceDE w:val="0"/>
              <w:autoSpaceDN w:val="0"/>
              <w:adjustRightInd w:val="0"/>
              <w:jc w:val="center"/>
            </w:pPr>
            <w:r w:rsidRPr="004B0BE0">
              <w:t>Складові звіту з якості з урахуванням SIMS</w:t>
            </w:r>
          </w:p>
        </w:tc>
        <w:tc>
          <w:tcPr>
            <w:tcW w:w="8221" w:type="dxa"/>
            <w:shd w:val="clear" w:color="auto" w:fill="auto"/>
          </w:tcPr>
          <w:p w:rsidR="00755505" w:rsidRPr="004B0BE0" w:rsidRDefault="00755505" w:rsidP="00F5736F">
            <w:pPr>
              <w:widowControl w:val="0"/>
              <w:autoSpaceDE w:val="0"/>
              <w:autoSpaceDN w:val="0"/>
              <w:adjustRightInd w:val="0"/>
              <w:jc w:val="center"/>
            </w:pPr>
            <w:r w:rsidRPr="004B0BE0">
              <w:t>Для заповнення керівником ДСС</w:t>
            </w:r>
          </w:p>
        </w:tc>
      </w:tr>
    </w:tbl>
    <w:p w:rsidR="00755505" w:rsidRPr="004B0BE0" w:rsidRDefault="00755505" w:rsidP="00755505">
      <w:pPr>
        <w:rPr>
          <w:sz w:val="4"/>
          <w:szCs w:val="4"/>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gridCol w:w="11033"/>
      </w:tblGrid>
      <w:tr w:rsidR="00755505" w:rsidRPr="004B0BE0" w:rsidTr="00001189">
        <w:trPr>
          <w:trHeight w:val="173"/>
          <w:tblHeader/>
        </w:trPr>
        <w:tc>
          <w:tcPr>
            <w:tcW w:w="4962" w:type="dxa"/>
            <w:shd w:val="clear" w:color="auto" w:fill="auto"/>
            <w:vAlign w:val="center"/>
          </w:tcPr>
          <w:p w:rsidR="00755505" w:rsidRPr="004B0BE0" w:rsidRDefault="00755505" w:rsidP="00F5736F">
            <w:pPr>
              <w:jc w:val="center"/>
            </w:pPr>
            <w:r w:rsidRPr="004B0BE0">
              <w:t>1</w:t>
            </w:r>
          </w:p>
        </w:tc>
        <w:tc>
          <w:tcPr>
            <w:tcW w:w="10064" w:type="dxa"/>
            <w:shd w:val="clear" w:color="auto" w:fill="auto"/>
            <w:vAlign w:val="center"/>
          </w:tcPr>
          <w:p w:rsidR="00755505" w:rsidRPr="004B0BE0" w:rsidRDefault="00755505" w:rsidP="00F5736F">
            <w:pPr>
              <w:jc w:val="center"/>
            </w:pPr>
            <w:r w:rsidRPr="004B0BE0">
              <w:t>2</w:t>
            </w:r>
          </w:p>
        </w:tc>
      </w:tr>
      <w:tr w:rsidR="00755505" w:rsidRPr="004B0BE0" w:rsidTr="00001189">
        <w:trPr>
          <w:trHeight w:val="397"/>
        </w:trPr>
        <w:tc>
          <w:tcPr>
            <w:tcW w:w="15026" w:type="dxa"/>
            <w:gridSpan w:val="2"/>
            <w:shd w:val="clear" w:color="auto" w:fill="auto"/>
          </w:tcPr>
          <w:p w:rsidR="00755505" w:rsidRPr="004B0BE0" w:rsidRDefault="00755505" w:rsidP="00F5736F">
            <w:pPr>
              <w:widowControl w:val="0"/>
              <w:autoSpaceDE w:val="0"/>
              <w:autoSpaceDN w:val="0"/>
              <w:adjustRightInd w:val="0"/>
            </w:pPr>
            <w:r w:rsidRPr="004B0BE0">
              <w:t>S.1. Контакти самостійних структурних підрозділів апарату Держстату з питань даних і метаданих</w:t>
            </w:r>
          </w:p>
        </w:tc>
      </w:tr>
      <w:tr w:rsidR="00755505" w:rsidRPr="004B0BE0" w:rsidTr="00001189">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S.1.1. Контактна організація</w:t>
            </w:r>
          </w:p>
        </w:tc>
        <w:tc>
          <w:tcPr>
            <w:tcW w:w="10064" w:type="dxa"/>
            <w:shd w:val="clear" w:color="auto" w:fill="auto"/>
          </w:tcPr>
          <w:p w:rsidR="00755505" w:rsidRPr="004B0BE0" w:rsidRDefault="00755505" w:rsidP="00347F83">
            <w:pPr>
              <w:widowControl w:val="0"/>
              <w:autoSpaceDE w:val="0"/>
              <w:autoSpaceDN w:val="0"/>
              <w:adjustRightInd w:val="0"/>
              <w:ind w:firstLine="567"/>
              <w:jc w:val="both"/>
            </w:pPr>
            <w:r w:rsidRPr="004B0BE0">
              <w:rPr>
                <w:bCs/>
              </w:rPr>
              <w:t>Державна служба статистики України</w:t>
            </w:r>
          </w:p>
        </w:tc>
      </w:tr>
      <w:tr w:rsidR="00755505" w:rsidRPr="004B0BE0" w:rsidTr="00001189">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S.1.2. Контактний підрозділ в організації</w:t>
            </w:r>
          </w:p>
        </w:tc>
        <w:tc>
          <w:tcPr>
            <w:tcW w:w="10064" w:type="dxa"/>
            <w:shd w:val="clear" w:color="auto" w:fill="auto"/>
          </w:tcPr>
          <w:p w:rsidR="00755505" w:rsidRPr="002B1395" w:rsidRDefault="00755505" w:rsidP="00347F83">
            <w:pPr>
              <w:ind w:firstLine="567"/>
              <w:jc w:val="both"/>
              <w:rPr>
                <w:bCs/>
              </w:rPr>
            </w:pPr>
            <w:r w:rsidRPr="002B1395">
              <w:rPr>
                <w:bCs/>
              </w:rPr>
              <w:t>Департамент структурної статистики,</w:t>
            </w:r>
          </w:p>
          <w:p w:rsidR="00755505" w:rsidRPr="002B1395" w:rsidRDefault="00755505" w:rsidP="00347F83">
            <w:pPr>
              <w:widowControl w:val="0"/>
              <w:autoSpaceDE w:val="0"/>
              <w:autoSpaceDN w:val="0"/>
              <w:adjustRightInd w:val="0"/>
              <w:ind w:firstLine="567"/>
              <w:jc w:val="both"/>
            </w:pPr>
            <w:r w:rsidRPr="002B1395">
              <w:rPr>
                <w:bCs/>
              </w:rPr>
              <w:t xml:space="preserve">відділ </w:t>
            </w:r>
            <w:r w:rsidR="00970B34" w:rsidRPr="002B1395">
              <w:rPr>
                <w:bCs/>
              </w:rPr>
              <w:t>с</w:t>
            </w:r>
            <w:r w:rsidR="00BC23EB" w:rsidRPr="002B1395">
              <w:rPr>
                <w:bCs/>
              </w:rPr>
              <w:t>татистики науки та інновацій</w:t>
            </w:r>
          </w:p>
        </w:tc>
      </w:tr>
      <w:tr w:rsidR="00755505" w:rsidRPr="004B0BE0" w:rsidTr="00001189">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S.1.3. Власне ім’я, прізвище контактної особи</w:t>
            </w:r>
          </w:p>
        </w:tc>
        <w:tc>
          <w:tcPr>
            <w:tcW w:w="10064" w:type="dxa"/>
            <w:shd w:val="clear" w:color="auto" w:fill="auto"/>
          </w:tcPr>
          <w:p w:rsidR="00C977E6" w:rsidRPr="002B1395" w:rsidRDefault="00755505" w:rsidP="00347F83">
            <w:pPr>
              <w:ind w:firstLine="567"/>
              <w:jc w:val="both"/>
              <w:rPr>
                <w:bCs/>
              </w:rPr>
            </w:pPr>
            <w:r w:rsidRPr="002B1395">
              <w:rPr>
                <w:bCs/>
              </w:rPr>
              <w:t xml:space="preserve">Маргарита </w:t>
            </w:r>
            <w:r w:rsidR="00C977E6" w:rsidRPr="002B1395">
              <w:rPr>
                <w:bCs/>
              </w:rPr>
              <w:t>Кузнєцова</w:t>
            </w:r>
            <w:r w:rsidR="00BC7EA7">
              <w:rPr>
                <w:bCs/>
              </w:rPr>
              <w:t>,</w:t>
            </w:r>
            <w:r w:rsidR="00C977E6" w:rsidRPr="002B1395">
              <w:rPr>
                <w:bCs/>
              </w:rPr>
              <w:t xml:space="preserve"> </w:t>
            </w:r>
          </w:p>
          <w:p w:rsidR="00755505" w:rsidRPr="002B1395" w:rsidRDefault="00B65F02" w:rsidP="00347F83">
            <w:pPr>
              <w:ind w:firstLine="567"/>
              <w:jc w:val="both"/>
            </w:pPr>
            <w:r w:rsidRPr="002B1395">
              <w:rPr>
                <w:bCs/>
              </w:rPr>
              <w:t xml:space="preserve">Ольга </w:t>
            </w:r>
            <w:r w:rsidR="00C05F39" w:rsidRPr="002B1395">
              <w:rPr>
                <w:bCs/>
              </w:rPr>
              <w:t xml:space="preserve">Кісленко </w:t>
            </w:r>
          </w:p>
        </w:tc>
      </w:tr>
      <w:tr w:rsidR="00755505" w:rsidRPr="004B0BE0" w:rsidTr="00001189">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S.1.4. Посада контактної особи</w:t>
            </w:r>
          </w:p>
        </w:tc>
        <w:tc>
          <w:tcPr>
            <w:tcW w:w="10064" w:type="dxa"/>
            <w:shd w:val="clear" w:color="auto" w:fill="auto"/>
          </w:tcPr>
          <w:p w:rsidR="00755505" w:rsidRPr="002B1395" w:rsidRDefault="00755505" w:rsidP="00347F83">
            <w:pPr>
              <w:ind w:firstLine="567"/>
              <w:jc w:val="both"/>
              <w:rPr>
                <w:bCs/>
              </w:rPr>
            </w:pPr>
            <w:r w:rsidRPr="002B1395">
              <w:rPr>
                <w:bCs/>
              </w:rPr>
              <w:t>Директор департаменту структурної статистики,</w:t>
            </w:r>
          </w:p>
          <w:p w:rsidR="00755505" w:rsidRPr="002B1395" w:rsidRDefault="00755505" w:rsidP="00347F83">
            <w:pPr>
              <w:widowControl w:val="0"/>
              <w:autoSpaceDE w:val="0"/>
              <w:autoSpaceDN w:val="0"/>
              <w:adjustRightInd w:val="0"/>
              <w:ind w:firstLine="567"/>
              <w:jc w:val="both"/>
            </w:pPr>
            <w:r w:rsidRPr="002B1395">
              <w:rPr>
                <w:bCs/>
              </w:rPr>
              <w:t xml:space="preserve">начальник відділу </w:t>
            </w:r>
            <w:r w:rsidR="00B5092E" w:rsidRPr="002B1395">
              <w:rPr>
                <w:bCs/>
              </w:rPr>
              <w:t>с</w:t>
            </w:r>
            <w:r w:rsidR="00C05F39" w:rsidRPr="002B1395">
              <w:rPr>
                <w:bCs/>
              </w:rPr>
              <w:t>татистики науки та інновацій</w:t>
            </w:r>
          </w:p>
        </w:tc>
      </w:tr>
      <w:tr w:rsidR="00755505" w:rsidRPr="004B0BE0" w:rsidTr="00001189">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S.1.5. Контактна поштова адреса</w:t>
            </w:r>
          </w:p>
        </w:tc>
        <w:tc>
          <w:tcPr>
            <w:tcW w:w="10064" w:type="dxa"/>
            <w:shd w:val="clear" w:color="auto" w:fill="auto"/>
          </w:tcPr>
          <w:p w:rsidR="00755505" w:rsidRPr="002B1395" w:rsidRDefault="00755505" w:rsidP="00347F83">
            <w:pPr>
              <w:ind w:firstLine="567"/>
              <w:jc w:val="both"/>
              <w:rPr>
                <w:bCs/>
                <w:u w:val="single"/>
              </w:rPr>
            </w:pPr>
            <w:r w:rsidRPr="002B1395">
              <w:rPr>
                <w:bCs/>
              </w:rPr>
              <w:t>вул. Ш. Руставелі, 3, м. Київ, 01601, Україна</w:t>
            </w:r>
          </w:p>
        </w:tc>
      </w:tr>
      <w:tr w:rsidR="00755505" w:rsidRPr="004B0BE0" w:rsidTr="00001189">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S.1.6. Контактна електронна адреса</w:t>
            </w:r>
          </w:p>
        </w:tc>
        <w:tc>
          <w:tcPr>
            <w:tcW w:w="10064" w:type="dxa"/>
            <w:shd w:val="clear" w:color="auto" w:fill="auto"/>
          </w:tcPr>
          <w:p w:rsidR="00734281" w:rsidRPr="002B1395" w:rsidRDefault="001150FE" w:rsidP="00347F83">
            <w:pPr>
              <w:ind w:firstLine="567"/>
              <w:jc w:val="both"/>
              <w:rPr>
                <w:rStyle w:val="a3"/>
                <w:color w:val="auto"/>
                <w:u w:val="none"/>
              </w:rPr>
            </w:pPr>
            <w:hyperlink r:id="rId9" w:history="1">
              <w:r w:rsidR="005874CA" w:rsidRPr="002B1395">
                <w:rPr>
                  <w:rStyle w:val="a3"/>
                  <w:bCs/>
                  <w:color w:val="auto"/>
                  <w:u w:val="none"/>
                </w:rPr>
                <w:t>m.kuznetsova@sssu.gov.ua</w:t>
              </w:r>
            </w:hyperlink>
            <w:r w:rsidR="005874CA" w:rsidRPr="002B1395">
              <w:rPr>
                <w:rStyle w:val="a3"/>
                <w:color w:val="auto"/>
                <w:u w:val="none"/>
              </w:rPr>
              <w:t xml:space="preserve"> </w:t>
            </w:r>
          </w:p>
          <w:p w:rsidR="008533B0" w:rsidRPr="002B1395" w:rsidRDefault="00BC23EB" w:rsidP="00347F83">
            <w:pPr>
              <w:widowControl w:val="0"/>
              <w:autoSpaceDE w:val="0"/>
              <w:autoSpaceDN w:val="0"/>
              <w:adjustRightInd w:val="0"/>
              <w:ind w:firstLine="567"/>
              <w:jc w:val="both"/>
              <w:rPr>
                <w:rStyle w:val="a3"/>
                <w:bCs/>
                <w:color w:val="auto"/>
                <w:u w:val="none"/>
              </w:rPr>
            </w:pPr>
            <w:r w:rsidRPr="002B1395">
              <w:rPr>
                <w:rStyle w:val="a3"/>
                <w:bCs/>
                <w:color w:val="auto"/>
                <w:u w:val="none"/>
              </w:rPr>
              <w:t>o.kislenko</w:t>
            </w:r>
            <w:r w:rsidR="008533B0" w:rsidRPr="002B1395">
              <w:rPr>
                <w:rStyle w:val="a3"/>
                <w:bCs/>
                <w:color w:val="auto"/>
                <w:u w:val="none"/>
              </w:rPr>
              <w:t>@sssu.gov.ua</w:t>
            </w:r>
          </w:p>
        </w:tc>
      </w:tr>
      <w:tr w:rsidR="00755505" w:rsidRPr="004B0BE0" w:rsidTr="00001189">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S.1.7. Контактний номер телефону</w:t>
            </w:r>
          </w:p>
        </w:tc>
        <w:tc>
          <w:tcPr>
            <w:tcW w:w="10064" w:type="dxa"/>
            <w:shd w:val="clear" w:color="auto" w:fill="auto"/>
          </w:tcPr>
          <w:p w:rsidR="00755505" w:rsidRPr="002B1395" w:rsidRDefault="00755505" w:rsidP="00347F83">
            <w:pPr>
              <w:ind w:firstLine="567"/>
              <w:jc w:val="both"/>
              <w:rPr>
                <w:bCs/>
              </w:rPr>
            </w:pPr>
            <w:r w:rsidRPr="002B1395">
              <w:rPr>
                <w:bCs/>
              </w:rPr>
              <w:t xml:space="preserve">(044) 287 </w:t>
            </w:r>
            <w:r w:rsidR="00AB11AE">
              <w:rPr>
                <w:bCs/>
              </w:rPr>
              <w:t>50</w:t>
            </w:r>
            <w:r w:rsidRPr="002B1395">
              <w:rPr>
                <w:bCs/>
              </w:rPr>
              <w:t xml:space="preserve"> </w:t>
            </w:r>
            <w:r w:rsidR="00AB11AE">
              <w:rPr>
                <w:bCs/>
              </w:rPr>
              <w:t>33</w:t>
            </w:r>
            <w:r w:rsidRPr="002B1395">
              <w:rPr>
                <w:bCs/>
              </w:rPr>
              <w:t xml:space="preserve"> </w:t>
            </w:r>
          </w:p>
          <w:p w:rsidR="00755505" w:rsidRPr="002B1395" w:rsidRDefault="00BC23EB" w:rsidP="00347F83">
            <w:pPr>
              <w:widowControl w:val="0"/>
              <w:autoSpaceDE w:val="0"/>
              <w:autoSpaceDN w:val="0"/>
              <w:adjustRightInd w:val="0"/>
              <w:ind w:firstLine="567"/>
              <w:jc w:val="both"/>
            </w:pPr>
            <w:r w:rsidRPr="002B1395">
              <w:rPr>
                <w:bCs/>
              </w:rPr>
              <w:t>(044) 287</w:t>
            </w:r>
            <w:r w:rsidR="00755505" w:rsidRPr="002B1395">
              <w:rPr>
                <w:bCs/>
              </w:rPr>
              <w:t xml:space="preserve"> </w:t>
            </w:r>
            <w:r w:rsidRPr="002B1395">
              <w:rPr>
                <w:bCs/>
              </w:rPr>
              <w:t>6</w:t>
            </w:r>
            <w:r w:rsidR="00B5092E" w:rsidRPr="002B1395">
              <w:rPr>
                <w:bCs/>
              </w:rPr>
              <w:t>5</w:t>
            </w:r>
            <w:r w:rsidR="00755505" w:rsidRPr="002B1395">
              <w:rPr>
                <w:bCs/>
              </w:rPr>
              <w:t xml:space="preserve"> </w:t>
            </w:r>
            <w:r w:rsidRPr="002B1395">
              <w:rPr>
                <w:bCs/>
              </w:rPr>
              <w:t>49</w:t>
            </w:r>
            <w:r w:rsidR="00755505" w:rsidRPr="002B1395">
              <w:rPr>
                <w:bCs/>
              </w:rPr>
              <w:t xml:space="preserve"> </w:t>
            </w:r>
          </w:p>
        </w:tc>
      </w:tr>
      <w:tr w:rsidR="00755505" w:rsidRPr="004B0BE0" w:rsidTr="00001189">
        <w:trPr>
          <w:trHeight w:val="397"/>
        </w:trPr>
        <w:tc>
          <w:tcPr>
            <w:tcW w:w="4962" w:type="dxa"/>
            <w:shd w:val="clear" w:color="auto" w:fill="auto"/>
          </w:tcPr>
          <w:p w:rsidR="00755505" w:rsidRPr="004B0BE0" w:rsidRDefault="00755505" w:rsidP="00F5736F">
            <w:pPr>
              <w:widowControl w:val="0"/>
              <w:autoSpaceDE w:val="0"/>
              <w:autoSpaceDN w:val="0"/>
              <w:adjustRightInd w:val="0"/>
            </w:pPr>
            <w:r w:rsidRPr="004B0BE0">
              <w:t>S.1.8. Контактний номер факсу</w:t>
            </w:r>
          </w:p>
        </w:tc>
        <w:tc>
          <w:tcPr>
            <w:tcW w:w="10064" w:type="dxa"/>
            <w:shd w:val="clear" w:color="auto" w:fill="auto"/>
          </w:tcPr>
          <w:p w:rsidR="00755505" w:rsidRPr="004B0BE0" w:rsidRDefault="00755505" w:rsidP="00347F83">
            <w:pPr>
              <w:widowControl w:val="0"/>
              <w:autoSpaceDE w:val="0"/>
              <w:autoSpaceDN w:val="0"/>
              <w:adjustRightInd w:val="0"/>
              <w:ind w:firstLine="567"/>
              <w:jc w:val="both"/>
            </w:pPr>
            <w:r w:rsidRPr="004B0BE0">
              <w:rPr>
                <w:bCs/>
              </w:rPr>
              <w:t xml:space="preserve">(044) 235 37 39 </w:t>
            </w:r>
          </w:p>
        </w:tc>
      </w:tr>
      <w:tr w:rsidR="00755505" w:rsidRPr="004B0BE0" w:rsidTr="00001189">
        <w:trPr>
          <w:trHeight w:val="284"/>
        </w:trPr>
        <w:tc>
          <w:tcPr>
            <w:tcW w:w="15026" w:type="dxa"/>
            <w:gridSpan w:val="2"/>
            <w:shd w:val="clear" w:color="auto" w:fill="auto"/>
          </w:tcPr>
          <w:p w:rsidR="00755505" w:rsidRPr="002B1395" w:rsidRDefault="00755505" w:rsidP="00F5736F">
            <w:pPr>
              <w:widowControl w:val="0"/>
              <w:autoSpaceDE w:val="0"/>
              <w:autoSpaceDN w:val="0"/>
              <w:adjustRightInd w:val="0"/>
            </w:pPr>
            <w:r w:rsidRPr="002B1395">
              <w:t>S.2. Оновлення метаданих</w:t>
            </w:r>
          </w:p>
        </w:tc>
      </w:tr>
      <w:tr w:rsidR="00755505" w:rsidRPr="004B0BE0" w:rsidTr="00347F83">
        <w:trPr>
          <w:trHeight w:val="397"/>
        </w:trPr>
        <w:tc>
          <w:tcPr>
            <w:tcW w:w="4962" w:type="dxa"/>
            <w:shd w:val="clear" w:color="auto" w:fill="auto"/>
          </w:tcPr>
          <w:p w:rsidR="00755505" w:rsidRPr="002B1395" w:rsidRDefault="00755505" w:rsidP="00F5736F">
            <w:pPr>
              <w:widowControl w:val="0"/>
              <w:autoSpaceDE w:val="0"/>
              <w:autoSpaceDN w:val="0"/>
              <w:adjustRightInd w:val="0"/>
            </w:pPr>
            <w:r w:rsidRPr="002B1395">
              <w:t>S.2.1. Дата останнього оновлення метаданих</w:t>
            </w:r>
          </w:p>
        </w:tc>
        <w:tc>
          <w:tcPr>
            <w:tcW w:w="10064" w:type="dxa"/>
            <w:shd w:val="clear" w:color="auto" w:fill="auto"/>
            <w:vAlign w:val="bottom"/>
          </w:tcPr>
          <w:p w:rsidR="00755505" w:rsidRPr="00282908" w:rsidRDefault="00363ADB" w:rsidP="00347F83">
            <w:pPr>
              <w:ind w:firstLine="567"/>
            </w:pPr>
            <w:r w:rsidRPr="00097D4C">
              <w:rPr>
                <w:color w:val="000000"/>
              </w:rPr>
              <w:t>15</w:t>
            </w:r>
            <w:r w:rsidR="00B65F02">
              <w:rPr>
                <w:color w:val="000000"/>
              </w:rPr>
              <w:t xml:space="preserve"> грудня</w:t>
            </w:r>
            <w:r w:rsidRPr="00097D4C">
              <w:rPr>
                <w:color w:val="000000"/>
              </w:rPr>
              <w:t xml:space="preserve"> 2023</w:t>
            </w:r>
            <w:r w:rsidR="00755505" w:rsidRPr="00282908">
              <w:rPr>
                <w:color w:val="000000"/>
              </w:rPr>
              <w:t xml:space="preserve"> року</w:t>
            </w:r>
          </w:p>
        </w:tc>
      </w:tr>
      <w:tr w:rsidR="00755505" w:rsidRPr="004B0BE0" w:rsidTr="00347F83">
        <w:trPr>
          <w:trHeight w:val="397"/>
        </w:trPr>
        <w:tc>
          <w:tcPr>
            <w:tcW w:w="4962" w:type="dxa"/>
            <w:shd w:val="clear" w:color="auto" w:fill="auto"/>
          </w:tcPr>
          <w:p w:rsidR="00755505" w:rsidRPr="002B1395" w:rsidRDefault="00755505" w:rsidP="00F5736F">
            <w:pPr>
              <w:widowControl w:val="0"/>
              <w:autoSpaceDE w:val="0"/>
              <w:autoSpaceDN w:val="0"/>
              <w:adjustRightInd w:val="0"/>
            </w:pPr>
            <w:r w:rsidRPr="002B1395">
              <w:t>S.2.2. Дата останнього розміщення метаданих</w:t>
            </w:r>
          </w:p>
        </w:tc>
        <w:tc>
          <w:tcPr>
            <w:tcW w:w="10064" w:type="dxa"/>
            <w:shd w:val="clear" w:color="auto" w:fill="auto"/>
            <w:vAlign w:val="bottom"/>
          </w:tcPr>
          <w:p w:rsidR="00755505" w:rsidRPr="00282908" w:rsidRDefault="00B65F02" w:rsidP="00347F83">
            <w:pPr>
              <w:ind w:firstLine="567"/>
            </w:pPr>
            <w:r w:rsidRPr="00097D4C">
              <w:rPr>
                <w:color w:val="000000"/>
              </w:rPr>
              <w:t>15</w:t>
            </w:r>
            <w:r>
              <w:rPr>
                <w:color w:val="000000"/>
              </w:rPr>
              <w:t xml:space="preserve"> грудня</w:t>
            </w:r>
            <w:r w:rsidRPr="00097D4C">
              <w:rPr>
                <w:color w:val="000000"/>
              </w:rPr>
              <w:t xml:space="preserve"> 2023</w:t>
            </w:r>
            <w:r w:rsidRPr="00282908">
              <w:rPr>
                <w:color w:val="000000"/>
              </w:rPr>
              <w:t xml:space="preserve"> року</w:t>
            </w:r>
          </w:p>
        </w:tc>
      </w:tr>
      <w:tr w:rsidR="00755505" w:rsidRPr="004B0BE0" w:rsidTr="00347F83">
        <w:trPr>
          <w:trHeight w:val="397"/>
        </w:trPr>
        <w:tc>
          <w:tcPr>
            <w:tcW w:w="4962" w:type="dxa"/>
            <w:shd w:val="clear" w:color="auto" w:fill="auto"/>
          </w:tcPr>
          <w:p w:rsidR="00755505" w:rsidRPr="002B1395" w:rsidRDefault="00755505" w:rsidP="00F5736F">
            <w:pPr>
              <w:widowControl w:val="0"/>
              <w:autoSpaceDE w:val="0"/>
              <w:autoSpaceDN w:val="0"/>
              <w:adjustRightInd w:val="0"/>
            </w:pPr>
            <w:r w:rsidRPr="002B1395">
              <w:t>S.2.3. Дата останнього оновлення вмісту метаданих</w:t>
            </w:r>
          </w:p>
        </w:tc>
        <w:tc>
          <w:tcPr>
            <w:tcW w:w="10064" w:type="dxa"/>
            <w:shd w:val="clear" w:color="auto" w:fill="auto"/>
            <w:vAlign w:val="bottom"/>
          </w:tcPr>
          <w:p w:rsidR="00755505" w:rsidRPr="00282908" w:rsidRDefault="00B65F02" w:rsidP="00347F83">
            <w:pPr>
              <w:ind w:firstLine="567"/>
            </w:pPr>
            <w:r w:rsidRPr="00097D4C">
              <w:rPr>
                <w:color w:val="000000"/>
              </w:rPr>
              <w:t>15</w:t>
            </w:r>
            <w:r>
              <w:rPr>
                <w:color w:val="000000"/>
              </w:rPr>
              <w:t xml:space="preserve"> грудня</w:t>
            </w:r>
            <w:r w:rsidRPr="00097D4C">
              <w:rPr>
                <w:color w:val="000000"/>
              </w:rPr>
              <w:t xml:space="preserve"> 2023</w:t>
            </w:r>
            <w:r w:rsidRPr="00282908">
              <w:rPr>
                <w:color w:val="000000"/>
              </w:rPr>
              <w:t xml:space="preserve"> року</w:t>
            </w:r>
          </w:p>
        </w:tc>
      </w:tr>
      <w:tr w:rsidR="00755505" w:rsidRPr="004B0BE0" w:rsidTr="00001189">
        <w:tc>
          <w:tcPr>
            <w:tcW w:w="15026" w:type="dxa"/>
            <w:gridSpan w:val="2"/>
            <w:shd w:val="clear" w:color="auto" w:fill="auto"/>
          </w:tcPr>
          <w:p w:rsidR="00755505" w:rsidRPr="002B1395" w:rsidRDefault="00755505" w:rsidP="00F5736F">
            <w:pPr>
              <w:widowControl w:val="0"/>
              <w:autoSpaceDE w:val="0"/>
              <w:autoSpaceDN w:val="0"/>
              <w:adjustRightInd w:val="0"/>
            </w:pPr>
            <w:r w:rsidRPr="002B1395">
              <w:t>S.3. Статистичне представлення</w:t>
            </w:r>
          </w:p>
        </w:tc>
      </w:tr>
      <w:tr w:rsidR="00755505" w:rsidRPr="004B0BE0" w:rsidTr="00001189">
        <w:tc>
          <w:tcPr>
            <w:tcW w:w="4962" w:type="dxa"/>
            <w:shd w:val="clear" w:color="auto" w:fill="auto"/>
          </w:tcPr>
          <w:p w:rsidR="00755505" w:rsidRPr="002B1395" w:rsidRDefault="00755505" w:rsidP="00F5736F">
            <w:pPr>
              <w:widowControl w:val="0"/>
              <w:autoSpaceDE w:val="0"/>
              <w:autoSpaceDN w:val="0"/>
              <w:adjustRightInd w:val="0"/>
            </w:pPr>
            <w:r w:rsidRPr="006E1180">
              <w:lastRenderedPageBreak/>
              <w:t>S.3.1. Опис даних</w:t>
            </w:r>
          </w:p>
        </w:tc>
        <w:tc>
          <w:tcPr>
            <w:tcW w:w="10064" w:type="dxa"/>
            <w:shd w:val="clear" w:color="auto" w:fill="auto"/>
          </w:tcPr>
          <w:p w:rsidR="0035197C" w:rsidRDefault="006546D6" w:rsidP="00347F83">
            <w:pPr>
              <w:pStyle w:val="a7"/>
              <w:spacing w:before="0" w:beforeAutospacing="0" w:after="0" w:afterAutospacing="0"/>
              <w:ind w:firstLine="567"/>
              <w:contextualSpacing/>
              <w:jc w:val="both"/>
              <w:rPr>
                <w:bCs/>
                <w:sz w:val="28"/>
                <w:szCs w:val="28"/>
                <w:lang w:val="uk-UA"/>
              </w:rPr>
            </w:pPr>
            <w:r w:rsidRPr="00046858">
              <w:rPr>
                <w:sz w:val="28"/>
                <w:szCs w:val="28"/>
                <w:lang w:val="uk-UA"/>
              </w:rPr>
              <w:t xml:space="preserve">Метою проведення державного статистичного спостереження </w:t>
            </w:r>
            <w:r w:rsidRPr="006546D6">
              <w:rPr>
                <w:sz w:val="28"/>
                <w:szCs w:val="28"/>
                <w:lang w:val="uk-UA"/>
              </w:rPr>
              <w:t>"Здійснення наукових досліджень і розробок"</w:t>
            </w:r>
            <w:r w:rsidR="000844BA">
              <w:rPr>
                <w:sz w:val="28"/>
                <w:szCs w:val="28"/>
                <w:lang w:val="uk-UA"/>
              </w:rPr>
              <w:t xml:space="preserve"> </w:t>
            </w:r>
            <w:r w:rsidR="000844BA" w:rsidRPr="00046858">
              <w:rPr>
                <w:sz w:val="28"/>
                <w:szCs w:val="28"/>
                <w:lang w:val="uk-UA"/>
              </w:rPr>
              <w:t>(далі</w:t>
            </w:r>
            <w:r w:rsidR="000844BA" w:rsidRPr="006546D6">
              <w:rPr>
                <w:sz w:val="28"/>
                <w:szCs w:val="28"/>
                <w:lang w:val="uk-UA"/>
              </w:rPr>
              <w:t xml:space="preserve"> – ДСС, статистичне спостереження)</w:t>
            </w:r>
            <w:r w:rsidRPr="006546D6">
              <w:rPr>
                <w:sz w:val="28"/>
                <w:szCs w:val="28"/>
                <w:lang w:val="uk-UA"/>
              </w:rPr>
              <w:t xml:space="preserve"> є формування інформації про витрати на наукові дослідження і розробки (далі – НДР) та виконавців, які їх здійснюють, для інформаційного забезпечення аналізу наукової діяльності підприємств і організацій.</w:t>
            </w:r>
            <w:r w:rsidR="0035197C" w:rsidRPr="006546D6">
              <w:rPr>
                <w:bCs/>
                <w:sz w:val="28"/>
                <w:szCs w:val="28"/>
                <w:lang w:val="uk-UA"/>
              </w:rPr>
              <w:t xml:space="preserve"> </w:t>
            </w:r>
          </w:p>
          <w:p w:rsidR="00AB11AE" w:rsidRDefault="00AB11AE" w:rsidP="00347F83">
            <w:pPr>
              <w:pStyle w:val="a7"/>
              <w:spacing w:before="0" w:beforeAutospacing="0" w:after="0" w:afterAutospacing="0"/>
              <w:ind w:firstLine="567"/>
              <w:contextualSpacing/>
              <w:jc w:val="both"/>
              <w:rPr>
                <w:sz w:val="28"/>
                <w:szCs w:val="28"/>
                <w:lang w:val="uk-UA"/>
              </w:rPr>
            </w:pPr>
            <w:r>
              <w:rPr>
                <w:sz w:val="28"/>
                <w:szCs w:val="28"/>
                <w:lang w:val="uk-UA"/>
              </w:rPr>
              <w:t xml:space="preserve">За результатами </w:t>
            </w:r>
            <w:r w:rsidR="005A0BB6" w:rsidRPr="005A0BB6">
              <w:rPr>
                <w:sz w:val="28"/>
                <w:szCs w:val="28"/>
                <w:lang w:val="uk-UA"/>
              </w:rPr>
              <w:t>ДСС</w:t>
            </w:r>
            <w:r>
              <w:rPr>
                <w:sz w:val="28"/>
                <w:szCs w:val="28"/>
                <w:lang w:val="uk-UA"/>
              </w:rPr>
              <w:t xml:space="preserve"> формуються показники:</w:t>
            </w:r>
            <w:r w:rsidR="005A0BB6" w:rsidRPr="005A0BB6">
              <w:rPr>
                <w:sz w:val="28"/>
                <w:szCs w:val="28"/>
                <w:lang w:val="uk-UA"/>
              </w:rPr>
              <w:t xml:space="preserve"> </w:t>
            </w:r>
          </w:p>
          <w:p w:rsidR="00AB11AE" w:rsidRPr="006E5B63" w:rsidRDefault="00AB11AE" w:rsidP="00347F83">
            <w:pPr>
              <w:widowControl w:val="0"/>
              <w:ind w:firstLine="567"/>
              <w:jc w:val="both"/>
            </w:pPr>
            <w:r>
              <w:t>1) </w:t>
            </w:r>
            <w:r w:rsidRPr="006E5B63">
              <w:t>витрати на НДР</w:t>
            </w:r>
            <w:r w:rsidR="00797873">
              <w:t xml:space="preserve"> (з розподілом за видами витрат, джерелами фінансування витрат, видами робіт, галузями наук)</w:t>
            </w:r>
            <w:r>
              <w:t>;</w:t>
            </w:r>
            <w:r w:rsidRPr="006E5B63">
              <w:t xml:space="preserve"> </w:t>
            </w:r>
          </w:p>
          <w:p w:rsidR="00AB11AE" w:rsidRPr="006E5B63" w:rsidRDefault="00AB11AE" w:rsidP="00347F83">
            <w:pPr>
              <w:ind w:firstLine="567"/>
              <w:jc w:val="both"/>
            </w:pPr>
            <w:r w:rsidRPr="006E5B63">
              <w:t>2) темп зростання/зниження витрат на НДР</w:t>
            </w:r>
            <w:r w:rsidR="008107C1">
              <w:t>;</w:t>
            </w:r>
          </w:p>
          <w:p w:rsidR="00AB11AE" w:rsidRPr="006E5B63" w:rsidRDefault="00AB11AE" w:rsidP="00347F83">
            <w:pPr>
              <w:widowControl w:val="0"/>
              <w:ind w:firstLine="567"/>
              <w:jc w:val="both"/>
            </w:pPr>
            <w:r w:rsidRPr="006E5B63">
              <w:t>3) частка витрат на НДР у ВВП;</w:t>
            </w:r>
          </w:p>
          <w:p w:rsidR="00AB11AE" w:rsidRPr="006E5B63" w:rsidRDefault="00AB11AE" w:rsidP="00347F83">
            <w:pPr>
              <w:widowControl w:val="0"/>
              <w:ind w:firstLine="567"/>
              <w:jc w:val="both"/>
            </w:pPr>
            <w:r w:rsidRPr="006E5B63">
              <w:t>4) кількість працівників, задіяних у виконанні НДР</w:t>
            </w:r>
            <w:r w:rsidR="00797873">
              <w:t xml:space="preserve"> (з розподілом за категоріями персоналу, рівнем освіти, галузями наук, статтю)</w:t>
            </w:r>
            <w:r w:rsidRPr="006E5B63">
              <w:t>;</w:t>
            </w:r>
          </w:p>
          <w:p w:rsidR="00AB11AE" w:rsidRPr="006E5B63" w:rsidRDefault="00AB11AE" w:rsidP="00347F83">
            <w:pPr>
              <w:widowControl w:val="0"/>
              <w:ind w:firstLine="567"/>
              <w:jc w:val="both"/>
            </w:pPr>
            <w:r w:rsidRPr="006E5B63">
              <w:t>5) темп зростання/зниження кількості працівників, задіяних у виконанні НДР;</w:t>
            </w:r>
          </w:p>
          <w:p w:rsidR="00797873" w:rsidRPr="006E5B63" w:rsidRDefault="00AB11AE" w:rsidP="00347F83">
            <w:pPr>
              <w:widowControl w:val="0"/>
              <w:ind w:firstLine="567"/>
              <w:jc w:val="both"/>
            </w:pPr>
            <w:r w:rsidRPr="006E5B63">
              <w:t>6) кількість працівників, задіяних у виконанні НДР, в еквіваленті повної зайнятості</w:t>
            </w:r>
            <w:r w:rsidR="00797873">
              <w:t xml:space="preserve"> (з розподілом за </w:t>
            </w:r>
            <w:r w:rsidR="00EF5EBE">
              <w:t>категоріями персоналу, рівнем освіти, галузями наук, статтю</w:t>
            </w:r>
            <w:r w:rsidR="00797873">
              <w:t>)</w:t>
            </w:r>
            <w:r w:rsidR="00797873" w:rsidRPr="006E5B63">
              <w:t>;</w:t>
            </w:r>
            <w:r w:rsidR="00797873">
              <w:t xml:space="preserve"> </w:t>
            </w:r>
          </w:p>
          <w:p w:rsidR="00AB11AE" w:rsidRPr="006E5B63" w:rsidRDefault="00AB11AE" w:rsidP="00347F83">
            <w:pPr>
              <w:widowControl w:val="0"/>
              <w:ind w:firstLine="567"/>
              <w:jc w:val="both"/>
            </w:pPr>
            <w:r w:rsidRPr="006E5B63">
              <w:t>7) кількість дослідників, задіяних у виконанні НДР</w:t>
            </w:r>
            <w:r w:rsidR="00EF5EBE">
              <w:t xml:space="preserve"> (з розподілом за віковими групами, рівнем освіти, галузями наук, статтю)</w:t>
            </w:r>
            <w:r w:rsidR="00EF5EBE" w:rsidRPr="006E5B63">
              <w:t>;</w:t>
            </w:r>
            <w:r w:rsidRPr="006E5B63">
              <w:t xml:space="preserve"> </w:t>
            </w:r>
          </w:p>
          <w:p w:rsidR="00AB11AE" w:rsidRPr="006E5B63" w:rsidRDefault="00AB11AE" w:rsidP="00347F83">
            <w:pPr>
              <w:widowControl w:val="0"/>
              <w:ind w:firstLine="567"/>
              <w:jc w:val="both"/>
            </w:pPr>
            <w:r w:rsidRPr="006E5B63">
              <w:t>8) темп зростання/зниження кількості дослідників, задіяних у виконанні НДР;</w:t>
            </w:r>
          </w:p>
          <w:p w:rsidR="00AB11AE" w:rsidRPr="006E5B63" w:rsidRDefault="00AB11AE" w:rsidP="00347F83">
            <w:pPr>
              <w:widowControl w:val="0"/>
              <w:ind w:firstLine="567"/>
              <w:jc w:val="both"/>
            </w:pPr>
            <w:r w:rsidRPr="006E5B63">
              <w:t>9) кількість дослідників, задіяних у виконанні НДР, в еквіваленті повної зайнятості</w:t>
            </w:r>
            <w:r w:rsidR="00EF5EBE">
              <w:t xml:space="preserve"> (з розподілом за статтю)</w:t>
            </w:r>
            <w:r w:rsidRPr="006E5B63">
              <w:t xml:space="preserve">; </w:t>
            </w:r>
          </w:p>
          <w:p w:rsidR="00EF5EBE" w:rsidRPr="006E5B63" w:rsidRDefault="00AB11AE" w:rsidP="00347F83">
            <w:pPr>
              <w:widowControl w:val="0"/>
              <w:ind w:firstLine="567"/>
              <w:jc w:val="both"/>
            </w:pPr>
            <w:r w:rsidRPr="006E5B63">
              <w:t>10) кількість дослідників, задіяних у виконанні НДР, які мають науковий ступінь</w:t>
            </w:r>
            <w:r w:rsidR="00EF5EBE">
              <w:t xml:space="preserve"> (з розподілом за віковими групами, галузями наук, статтю)</w:t>
            </w:r>
            <w:r w:rsidR="00EF5EBE" w:rsidRPr="006E5B63">
              <w:t xml:space="preserve">; </w:t>
            </w:r>
          </w:p>
          <w:p w:rsidR="00EF5EBE" w:rsidRPr="006E5B63" w:rsidRDefault="00AB11AE" w:rsidP="00347F83">
            <w:pPr>
              <w:widowControl w:val="0"/>
              <w:ind w:firstLine="567"/>
              <w:jc w:val="both"/>
            </w:pPr>
            <w:r w:rsidRPr="006E5B63">
              <w:t>11) кількість штатних працівників-дослідників, задіяних у виконанні НДР</w:t>
            </w:r>
            <w:r w:rsidR="00EF5EBE">
              <w:t xml:space="preserve"> (з розподілом за рівнем освіти, галузями наук)</w:t>
            </w:r>
            <w:r w:rsidR="00EF5EBE" w:rsidRPr="006E5B63">
              <w:t xml:space="preserve">; </w:t>
            </w:r>
          </w:p>
          <w:p w:rsidR="00AB11AE" w:rsidRPr="006E5B63" w:rsidRDefault="00AB11AE" w:rsidP="00347F83">
            <w:pPr>
              <w:widowControl w:val="0"/>
              <w:ind w:firstLine="567"/>
              <w:jc w:val="both"/>
            </w:pPr>
            <w:r w:rsidRPr="006E5B63">
              <w:t>12) кількість дослідників віком до 35 років включно, які мають вищу освіту не нижче другого (магістерського) рівня</w:t>
            </w:r>
            <w:r w:rsidR="00EF5EBE">
              <w:t xml:space="preserve"> (з розподілом за статтю)</w:t>
            </w:r>
            <w:r w:rsidRPr="006E5B63">
              <w:t>;</w:t>
            </w:r>
          </w:p>
          <w:p w:rsidR="00AB11AE" w:rsidRPr="006E5B63" w:rsidRDefault="00AB11AE" w:rsidP="00347F83">
            <w:pPr>
              <w:widowControl w:val="0"/>
              <w:ind w:firstLine="567"/>
              <w:jc w:val="both"/>
            </w:pPr>
            <w:r w:rsidRPr="006E5B63">
              <w:t>13) кількість дослідників віком до 40 років включно, які мають науковий ступінь доктора наук</w:t>
            </w:r>
            <w:r w:rsidR="00EF5EBE">
              <w:t xml:space="preserve"> (з розподілом за статтю)</w:t>
            </w:r>
            <w:r w:rsidR="00EF5EBE" w:rsidRPr="006E5B63">
              <w:t>;</w:t>
            </w:r>
          </w:p>
          <w:p w:rsidR="00AB11AE" w:rsidRPr="006E5B63" w:rsidRDefault="00AB11AE" w:rsidP="00347F83">
            <w:pPr>
              <w:widowControl w:val="0"/>
              <w:ind w:firstLine="567"/>
              <w:jc w:val="both"/>
            </w:pPr>
            <w:r w:rsidRPr="006E5B63">
              <w:lastRenderedPageBreak/>
              <w:t>14) питома вага дослідників віком до 40 років у загальній кількості дослідників;</w:t>
            </w:r>
          </w:p>
          <w:p w:rsidR="00AB11AE" w:rsidRPr="006E5B63" w:rsidRDefault="00AB11AE" w:rsidP="00347F83">
            <w:pPr>
              <w:widowControl w:val="0"/>
              <w:ind w:firstLine="567"/>
              <w:jc w:val="both"/>
            </w:pPr>
            <w:r w:rsidRPr="006E5B63">
              <w:t xml:space="preserve">15) кількість працівників, задіяних у виконанні НДР, на 1000 зайнятих (віком 15‒70 років/віком 15 років і старше); </w:t>
            </w:r>
          </w:p>
          <w:p w:rsidR="00AB11AE" w:rsidRPr="006E5B63" w:rsidRDefault="00AB11AE" w:rsidP="00347F83">
            <w:pPr>
              <w:widowControl w:val="0"/>
              <w:ind w:firstLine="567"/>
              <w:jc w:val="both"/>
            </w:pPr>
            <w:r w:rsidRPr="006E5B63">
              <w:t>16) кількість дослідників, задіяних у виконанні НДР, на 1000 зайнятих (віком 15‒70 років/віком 15 років і старше);</w:t>
            </w:r>
          </w:p>
          <w:p w:rsidR="00AB11AE" w:rsidRPr="006E5B63" w:rsidRDefault="00AB11AE" w:rsidP="00347F83">
            <w:pPr>
              <w:widowControl w:val="0"/>
              <w:ind w:firstLine="567"/>
              <w:jc w:val="both"/>
            </w:pPr>
            <w:r w:rsidRPr="006E5B63">
              <w:t>17) кількість організацій, які здійснювали НДР;</w:t>
            </w:r>
          </w:p>
          <w:p w:rsidR="00AB11AE" w:rsidRPr="006E5B63" w:rsidRDefault="00AB11AE" w:rsidP="00347F83">
            <w:pPr>
              <w:widowControl w:val="0"/>
              <w:ind w:firstLine="567"/>
              <w:jc w:val="both"/>
            </w:pPr>
            <w:r w:rsidRPr="006E5B63">
              <w:rPr>
                <w:szCs w:val="24"/>
              </w:rPr>
              <w:t>18) частка витрат на НДР за рахунок коштів державного бюджету у ВВП</w:t>
            </w:r>
            <w:r w:rsidRPr="006E5B63">
              <w:t>;</w:t>
            </w:r>
          </w:p>
          <w:p w:rsidR="00AB11AE" w:rsidRPr="006E5B63" w:rsidRDefault="00AB11AE" w:rsidP="00347F83">
            <w:pPr>
              <w:ind w:firstLine="567"/>
              <w:contextualSpacing/>
              <w:jc w:val="both"/>
            </w:pPr>
            <w:r w:rsidRPr="006E5B63">
              <w:t xml:space="preserve">19) витрати на НДР підприємств, що перебувають під іноземним контролем; </w:t>
            </w:r>
          </w:p>
          <w:p w:rsidR="00AB11AE" w:rsidRPr="006E5B63" w:rsidRDefault="00AB11AE" w:rsidP="00347F83">
            <w:pPr>
              <w:ind w:firstLine="567"/>
              <w:jc w:val="both"/>
              <w:rPr>
                <w:color w:val="000000"/>
              </w:rPr>
            </w:pPr>
            <w:r w:rsidRPr="006E5B63">
              <w:t>20) кількість працівників, задіяних у виконанні НДР, на підприємствах, що перебувають під іноземним контролем;</w:t>
            </w:r>
          </w:p>
          <w:p w:rsidR="001753CB" w:rsidRPr="001753CB" w:rsidRDefault="00AB11AE" w:rsidP="00347F83">
            <w:pPr>
              <w:pStyle w:val="af"/>
              <w:ind w:firstLine="567"/>
            </w:pPr>
            <w:r w:rsidRPr="006E5B63">
              <w:t>21) кількість працівників, задіяних у виконанні НДР, в еквіваленті повної зайнятості на підприємствах, що перебувають під іноземним контролем.</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lastRenderedPageBreak/>
              <w:t>S.3.2. Класифікатори (класифікації) та стандарти</w:t>
            </w:r>
          </w:p>
        </w:tc>
        <w:tc>
          <w:tcPr>
            <w:tcW w:w="10064" w:type="dxa"/>
            <w:shd w:val="clear" w:color="auto" w:fill="auto"/>
          </w:tcPr>
          <w:p w:rsidR="003C6B54" w:rsidRPr="008107C1" w:rsidRDefault="008107C1" w:rsidP="00347F83">
            <w:pPr>
              <w:ind w:firstLine="567"/>
              <w:jc w:val="both"/>
            </w:pPr>
            <w:r w:rsidRPr="008107C1">
              <w:t>При</w:t>
            </w:r>
            <w:r w:rsidR="00755505" w:rsidRPr="008107C1">
              <w:t xml:space="preserve"> </w:t>
            </w:r>
            <w:r w:rsidR="003C6B54" w:rsidRPr="008107C1">
              <w:t>проведенн</w:t>
            </w:r>
            <w:r w:rsidRPr="008107C1">
              <w:t>і</w:t>
            </w:r>
            <w:r w:rsidR="00127427" w:rsidRPr="008107C1">
              <w:t xml:space="preserve"> </w:t>
            </w:r>
            <w:r w:rsidR="003C6B54" w:rsidRPr="008107C1">
              <w:t>ДСС використовують:</w:t>
            </w:r>
          </w:p>
          <w:p w:rsidR="009D64C9" w:rsidRPr="008107C1" w:rsidRDefault="00734281" w:rsidP="00347F83">
            <w:pPr>
              <w:ind w:firstLine="567"/>
              <w:jc w:val="both"/>
            </w:pPr>
            <w:r w:rsidRPr="008107C1">
              <w:t>Кодифікатор адміністративно-територіальних одиниць та територій територіальних громад (КАТОТТГ)</w:t>
            </w:r>
            <w:r w:rsidR="005A5FC4" w:rsidRPr="008107C1">
              <w:t>;</w:t>
            </w:r>
          </w:p>
          <w:p w:rsidR="009D64C9" w:rsidRPr="008107C1" w:rsidRDefault="001150FE" w:rsidP="00347F83">
            <w:pPr>
              <w:ind w:firstLine="567"/>
              <w:jc w:val="both"/>
            </w:pPr>
            <w:hyperlink r:id="rId10" w:history="1">
              <w:r w:rsidR="00A435B8" w:rsidRPr="008107C1">
                <w:t>https://www.ukrstat.gov.ua/klasf/nac_kls/tab_kato.htm</w:t>
              </w:r>
            </w:hyperlink>
            <w:r w:rsidR="009D64C9" w:rsidRPr="008107C1">
              <w:t>;</w:t>
            </w:r>
          </w:p>
          <w:p w:rsidR="003C3B27" w:rsidRPr="008107C1" w:rsidRDefault="00734281" w:rsidP="00347F83">
            <w:pPr>
              <w:ind w:firstLine="567"/>
              <w:jc w:val="both"/>
            </w:pPr>
            <w:r w:rsidRPr="008107C1">
              <w:t>Класифікаці</w:t>
            </w:r>
            <w:r w:rsidR="003C3B27" w:rsidRPr="008107C1">
              <w:t>я</w:t>
            </w:r>
            <w:r w:rsidRPr="008107C1">
              <w:t xml:space="preserve"> видів економічної діяльності (КВЕД)</w:t>
            </w:r>
          </w:p>
          <w:p w:rsidR="003C3B27" w:rsidRPr="008107C1" w:rsidRDefault="001150FE" w:rsidP="00347F83">
            <w:pPr>
              <w:ind w:firstLine="567"/>
              <w:jc w:val="both"/>
            </w:pPr>
            <w:hyperlink r:id="rId11" w:anchor="Text" w:history="1">
              <w:r w:rsidR="00A435B8" w:rsidRPr="008107C1">
                <w:t>https://zakon.rada.gov.ua/rada/show/vb457609-10#Text</w:t>
              </w:r>
            </w:hyperlink>
            <w:r w:rsidR="003C3B27" w:rsidRPr="008107C1">
              <w:t>;</w:t>
            </w:r>
          </w:p>
          <w:p w:rsidR="003C3B27" w:rsidRPr="008107C1" w:rsidRDefault="00734281" w:rsidP="00347F83">
            <w:pPr>
              <w:ind w:firstLine="567"/>
              <w:jc w:val="both"/>
            </w:pPr>
            <w:r w:rsidRPr="008107C1">
              <w:t>Класифікаці</w:t>
            </w:r>
            <w:r w:rsidR="003C3B27" w:rsidRPr="008107C1">
              <w:t>я</w:t>
            </w:r>
            <w:r w:rsidRPr="008107C1">
              <w:t xml:space="preserve"> інституційних секторів економіки (КІСЕ)</w:t>
            </w:r>
          </w:p>
          <w:p w:rsidR="003C3B27" w:rsidRPr="008107C1" w:rsidRDefault="001150FE" w:rsidP="00347F83">
            <w:pPr>
              <w:ind w:firstLine="567"/>
              <w:jc w:val="both"/>
            </w:pPr>
            <w:hyperlink r:id="rId12" w:anchor="Text" w:history="1">
              <w:r w:rsidR="00A435B8" w:rsidRPr="008107C1">
                <w:t>https://zakon.rada.gov.ua/rada/show/v0378832-14#Text</w:t>
              </w:r>
            </w:hyperlink>
            <w:r w:rsidR="003C3B27" w:rsidRPr="008107C1">
              <w:t>;</w:t>
            </w:r>
          </w:p>
          <w:p w:rsidR="003C3B27" w:rsidRPr="008107C1" w:rsidRDefault="00022872" w:rsidP="00347F83">
            <w:pPr>
              <w:ind w:firstLine="567"/>
              <w:jc w:val="both"/>
            </w:pPr>
            <w:r w:rsidRPr="008107C1">
              <w:t>Класифікаці</w:t>
            </w:r>
            <w:r w:rsidR="003C3B27" w:rsidRPr="008107C1">
              <w:t>я</w:t>
            </w:r>
            <w:r w:rsidRPr="008107C1">
              <w:t xml:space="preserve"> організаційно-правових форм господарювання (КОПФГ)</w:t>
            </w:r>
          </w:p>
          <w:p w:rsidR="00D600E2" w:rsidRPr="008107C1" w:rsidRDefault="001150FE" w:rsidP="00347F83">
            <w:pPr>
              <w:ind w:firstLine="567"/>
              <w:jc w:val="both"/>
            </w:pPr>
            <w:hyperlink r:id="rId13" w:anchor="Text" w:history="1">
              <w:r w:rsidR="00A435B8" w:rsidRPr="008107C1">
                <w:t>https://zakon.rada.gov.ua/rada/show/v0097609-04#Text</w:t>
              </w:r>
            </w:hyperlink>
            <w:r w:rsidR="008107C1" w:rsidRPr="008107C1">
              <w:t>.</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 xml:space="preserve">S.3.3. Сектор </w:t>
            </w:r>
            <w:r w:rsidR="00967453" w:rsidRPr="006E1180">
              <w:t>охоплення</w:t>
            </w:r>
          </w:p>
        </w:tc>
        <w:tc>
          <w:tcPr>
            <w:tcW w:w="10064" w:type="dxa"/>
            <w:shd w:val="clear" w:color="auto" w:fill="auto"/>
          </w:tcPr>
          <w:p w:rsidR="00564AE8" w:rsidRPr="00A23AF6" w:rsidRDefault="00967453" w:rsidP="00347F83">
            <w:pPr>
              <w:ind w:firstLine="567"/>
              <w:jc w:val="both"/>
              <w:rPr>
                <w:strike/>
              </w:rPr>
            </w:pPr>
            <w:r w:rsidRPr="00A23AF6">
              <w:t xml:space="preserve">ДСС охоплює </w:t>
            </w:r>
            <w:r w:rsidR="008107C1" w:rsidRPr="00A23AF6">
              <w:t xml:space="preserve">класи </w:t>
            </w:r>
            <w:r w:rsidR="005D00AA" w:rsidRPr="00A23AF6">
              <w:t>72.11 "Дослідження й експериментальні розробки у сфері біотехнологій", 72.19 "Дослідження й експериментальні розробки у сфері інших природничих і технічних наук" та 72.20 "Дослідження й експериментальні розробки у сфері суспільних і гуманітарних наук", 85.4 "Вища освіта" за КВЕД</w:t>
            </w:r>
            <w:r w:rsidR="006F5DBC" w:rsidRPr="00A23AF6">
              <w:t xml:space="preserve"> </w:t>
            </w:r>
            <w:r w:rsidR="00564AE8" w:rsidRPr="00A23AF6">
              <w:t xml:space="preserve">в частині </w:t>
            </w:r>
            <w:r w:rsidR="005D00AA" w:rsidRPr="00A23AF6">
              <w:t xml:space="preserve">основної або другорядної діяльності </w:t>
            </w:r>
            <w:r w:rsidR="00564AE8" w:rsidRPr="00A23AF6">
              <w:t>підприємств</w:t>
            </w:r>
            <w:r w:rsidR="006A7EC2" w:rsidRPr="00A23AF6">
              <w:t xml:space="preserve"> </w:t>
            </w:r>
            <w:r w:rsidR="003965E5" w:rsidRPr="00A23AF6">
              <w:t>в межах</w:t>
            </w:r>
            <w:r w:rsidR="006A7EC2" w:rsidRPr="00A23AF6">
              <w:t xml:space="preserve"> </w:t>
            </w:r>
            <w:r w:rsidR="006A7EC2" w:rsidRPr="00A23AF6">
              <w:rPr>
                <w:color w:val="000000"/>
                <w:sz w:val="27"/>
                <w:szCs w:val="27"/>
              </w:rPr>
              <w:t>клас</w:t>
            </w:r>
            <w:r w:rsidR="003965E5" w:rsidRPr="00A23AF6">
              <w:rPr>
                <w:color w:val="000000"/>
                <w:sz w:val="27"/>
                <w:szCs w:val="27"/>
              </w:rPr>
              <w:t>ів</w:t>
            </w:r>
            <w:r w:rsidR="006A7EC2" w:rsidRPr="00A23AF6">
              <w:rPr>
                <w:color w:val="000000"/>
                <w:sz w:val="27"/>
                <w:szCs w:val="27"/>
              </w:rPr>
              <w:t xml:space="preserve"> 01.11–96.09 згідно із КВЕД</w:t>
            </w:r>
            <w:r w:rsidR="00564AE8" w:rsidRPr="00A23AF6">
              <w:t xml:space="preserve">. </w:t>
            </w:r>
          </w:p>
          <w:p w:rsidR="00564AE8" w:rsidRPr="00A23AF6" w:rsidRDefault="00564AE8" w:rsidP="00347F83">
            <w:pPr>
              <w:autoSpaceDE w:val="0"/>
              <w:autoSpaceDN w:val="0"/>
              <w:adjustRightInd w:val="0"/>
              <w:ind w:firstLine="567"/>
              <w:jc w:val="both"/>
            </w:pPr>
            <w:r w:rsidRPr="00A23AF6">
              <w:lastRenderedPageBreak/>
              <w:t xml:space="preserve">Генеральна сукупність одиниць спостереження формується на основі реєстру статистичних одиниць за </w:t>
            </w:r>
            <w:r w:rsidR="005D00AA" w:rsidRPr="00A23AF6">
              <w:t>вищенаведеними</w:t>
            </w:r>
            <w:r w:rsidRPr="00A23AF6">
              <w:t xml:space="preserve"> </w:t>
            </w:r>
            <w:r w:rsidR="005D00AA" w:rsidRPr="00A23AF6">
              <w:t>видами економічної діяльності та нижченаведеними критеріями відбору</w:t>
            </w:r>
            <w:r w:rsidRPr="00A23AF6">
              <w:t>:</w:t>
            </w:r>
          </w:p>
          <w:p w:rsidR="00403EE6" w:rsidRPr="00A23AF6" w:rsidRDefault="00403EE6" w:rsidP="00347F83">
            <w:pPr>
              <w:autoSpaceDE w:val="0"/>
              <w:autoSpaceDN w:val="0"/>
              <w:adjustRightInd w:val="0"/>
              <w:ind w:firstLine="567"/>
              <w:jc w:val="both"/>
              <w:rPr>
                <w:rFonts w:eastAsiaTheme="minorHAnsi"/>
                <w:lang w:eastAsia="en-US"/>
              </w:rPr>
            </w:pPr>
            <w:r w:rsidRPr="00A23AF6">
              <w:rPr>
                <w:rFonts w:eastAsiaTheme="minorHAnsi"/>
                <w:lang w:eastAsia="en-US"/>
              </w:rPr>
              <w:t>1) інституційни</w:t>
            </w:r>
            <w:r w:rsidR="006F5DBC" w:rsidRPr="00A23AF6">
              <w:rPr>
                <w:rFonts w:eastAsiaTheme="minorHAnsi"/>
                <w:lang w:eastAsia="en-US"/>
              </w:rPr>
              <w:t>й</w:t>
            </w:r>
            <w:r w:rsidRPr="00A23AF6">
              <w:rPr>
                <w:rFonts w:eastAsiaTheme="minorHAnsi"/>
                <w:lang w:eastAsia="en-US"/>
              </w:rPr>
              <w:t xml:space="preserve"> сектор економіки відповідно до КІСЕ</w:t>
            </w:r>
            <w:r w:rsidR="006F5DBC" w:rsidRPr="00A23AF6">
              <w:rPr>
                <w:rFonts w:eastAsiaTheme="minorHAnsi"/>
                <w:lang w:eastAsia="en-US"/>
              </w:rPr>
              <w:t>:</w:t>
            </w:r>
            <w:r w:rsidRPr="00A23AF6">
              <w:rPr>
                <w:rFonts w:eastAsiaTheme="minorHAnsi"/>
                <w:lang w:eastAsia="en-US"/>
              </w:rPr>
              <w:t xml:space="preserve"> S.11 "Нефінансові корпорації"; </w:t>
            </w:r>
          </w:p>
          <w:p w:rsidR="00403EE6" w:rsidRPr="00A23AF6" w:rsidRDefault="00403EE6" w:rsidP="00347F83">
            <w:pPr>
              <w:autoSpaceDE w:val="0"/>
              <w:autoSpaceDN w:val="0"/>
              <w:adjustRightInd w:val="0"/>
              <w:ind w:firstLine="567"/>
              <w:jc w:val="both"/>
              <w:rPr>
                <w:rFonts w:eastAsiaTheme="minorHAnsi"/>
                <w:lang w:eastAsia="en-US"/>
              </w:rPr>
            </w:pPr>
            <w:r w:rsidRPr="00A23AF6">
              <w:rPr>
                <w:rFonts w:eastAsiaTheme="minorHAnsi"/>
                <w:lang w:eastAsia="en-US"/>
              </w:rPr>
              <w:t>організаційно-правов</w:t>
            </w:r>
            <w:r w:rsidR="006F5DBC" w:rsidRPr="00A23AF6">
              <w:rPr>
                <w:rFonts w:eastAsiaTheme="minorHAnsi"/>
                <w:lang w:eastAsia="en-US"/>
              </w:rPr>
              <w:t>а</w:t>
            </w:r>
            <w:r w:rsidRPr="00A23AF6">
              <w:rPr>
                <w:rFonts w:eastAsiaTheme="minorHAnsi"/>
                <w:lang w:eastAsia="en-US"/>
              </w:rPr>
              <w:t xml:space="preserve"> форм</w:t>
            </w:r>
            <w:r w:rsidR="006F5DBC" w:rsidRPr="00A23AF6">
              <w:rPr>
                <w:rFonts w:eastAsiaTheme="minorHAnsi"/>
                <w:lang w:eastAsia="en-US"/>
              </w:rPr>
              <w:t>а</w:t>
            </w:r>
            <w:r w:rsidRPr="00A23AF6">
              <w:rPr>
                <w:rFonts w:eastAsiaTheme="minorHAnsi"/>
                <w:lang w:eastAsia="en-US"/>
              </w:rPr>
              <w:t xml:space="preserve"> господарювання</w:t>
            </w:r>
            <w:r w:rsidR="006F5DBC" w:rsidRPr="00A23AF6">
              <w:rPr>
                <w:rFonts w:eastAsiaTheme="minorHAnsi"/>
                <w:lang w:eastAsia="en-US"/>
              </w:rPr>
              <w:t xml:space="preserve"> за</w:t>
            </w:r>
            <w:r w:rsidRPr="00A23AF6">
              <w:rPr>
                <w:rFonts w:eastAsiaTheme="minorHAnsi"/>
                <w:lang w:eastAsia="en-US"/>
              </w:rPr>
              <w:t xml:space="preserve"> КОПФГ: 110‒193, 230‒260, 310, 330, 340, 435, 510‒590; </w:t>
            </w:r>
          </w:p>
          <w:p w:rsidR="00403EE6" w:rsidRPr="00A23AF6" w:rsidRDefault="006F5DBC" w:rsidP="00347F83">
            <w:pPr>
              <w:autoSpaceDE w:val="0"/>
              <w:autoSpaceDN w:val="0"/>
              <w:adjustRightInd w:val="0"/>
              <w:ind w:firstLine="567"/>
              <w:jc w:val="both"/>
              <w:rPr>
                <w:rFonts w:eastAsiaTheme="minorHAnsi"/>
                <w:lang w:eastAsia="en-US"/>
              </w:rPr>
            </w:pPr>
            <w:r w:rsidRPr="00A23AF6">
              <w:rPr>
                <w:rFonts w:eastAsiaTheme="minorHAnsi"/>
                <w:lang w:eastAsia="en-US"/>
              </w:rPr>
              <w:t xml:space="preserve">із </w:t>
            </w:r>
            <w:r w:rsidR="00403EE6" w:rsidRPr="00A23AF6">
              <w:rPr>
                <w:rFonts w:eastAsiaTheme="minorHAnsi"/>
                <w:lang w:eastAsia="en-US"/>
              </w:rPr>
              <w:t>середн</w:t>
            </w:r>
            <w:r w:rsidRPr="00A23AF6">
              <w:rPr>
                <w:rFonts w:eastAsiaTheme="minorHAnsi"/>
                <w:lang w:eastAsia="en-US"/>
              </w:rPr>
              <w:t>ьо</w:t>
            </w:r>
            <w:r w:rsidR="00403EE6" w:rsidRPr="00A23AF6">
              <w:rPr>
                <w:rFonts w:eastAsiaTheme="minorHAnsi"/>
                <w:lang w:eastAsia="en-US"/>
              </w:rPr>
              <w:t>ю кількіст</w:t>
            </w:r>
            <w:r w:rsidRPr="00A23AF6">
              <w:rPr>
                <w:rFonts w:eastAsiaTheme="minorHAnsi"/>
                <w:lang w:eastAsia="en-US"/>
              </w:rPr>
              <w:t>ю</w:t>
            </w:r>
            <w:r w:rsidR="00403EE6" w:rsidRPr="00A23AF6">
              <w:rPr>
                <w:rFonts w:eastAsiaTheme="minorHAnsi"/>
                <w:lang w:eastAsia="en-US"/>
              </w:rPr>
              <w:t xml:space="preserve"> працівників 10 осіб і більше; </w:t>
            </w:r>
          </w:p>
          <w:p w:rsidR="006F5DBC" w:rsidRPr="00A23AF6" w:rsidRDefault="00403EE6" w:rsidP="00347F83">
            <w:pPr>
              <w:autoSpaceDE w:val="0"/>
              <w:autoSpaceDN w:val="0"/>
              <w:adjustRightInd w:val="0"/>
              <w:ind w:firstLine="567"/>
              <w:jc w:val="both"/>
              <w:rPr>
                <w:rFonts w:eastAsiaTheme="minorHAnsi"/>
                <w:lang w:eastAsia="en-US"/>
              </w:rPr>
            </w:pPr>
            <w:r w:rsidRPr="00A23AF6">
              <w:rPr>
                <w:rFonts w:eastAsiaTheme="minorHAnsi"/>
                <w:lang w:eastAsia="en-US"/>
              </w:rPr>
              <w:t>2) інституційни</w:t>
            </w:r>
            <w:r w:rsidR="006F5DBC" w:rsidRPr="00A23AF6">
              <w:rPr>
                <w:rFonts w:eastAsiaTheme="minorHAnsi"/>
                <w:lang w:eastAsia="en-US"/>
              </w:rPr>
              <w:t>й</w:t>
            </w:r>
            <w:r w:rsidRPr="00A23AF6">
              <w:rPr>
                <w:rFonts w:eastAsiaTheme="minorHAnsi"/>
                <w:lang w:eastAsia="en-US"/>
              </w:rPr>
              <w:t xml:space="preserve"> сектор економіки відповідно до КІСЕ S.13 "Сектор загального державного управління"; </w:t>
            </w:r>
          </w:p>
          <w:p w:rsidR="00403EE6" w:rsidRPr="00A23AF6" w:rsidRDefault="00403EE6" w:rsidP="00347F83">
            <w:pPr>
              <w:autoSpaceDE w:val="0"/>
              <w:autoSpaceDN w:val="0"/>
              <w:adjustRightInd w:val="0"/>
              <w:ind w:firstLine="567"/>
              <w:jc w:val="both"/>
              <w:rPr>
                <w:rFonts w:eastAsiaTheme="minorHAnsi"/>
                <w:lang w:eastAsia="en-US"/>
              </w:rPr>
            </w:pPr>
            <w:r w:rsidRPr="00A23AF6">
              <w:rPr>
                <w:rFonts w:eastAsiaTheme="minorHAnsi"/>
                <w:lang w:eastAsia="en-US"/>
              </w:rPr>
              <w:t>організаційно-правов</w:t>
            </w:r>
            <w:r w:rsidR="006F5DBC" w:rsidRPr="00A23AF6">
              <w:rPr>
                <w:rFonts w:eastAsiaTheme="minorHAnsi"/>
                <w:lang w:eastAsia="en-US"/>
              </w:rPr>
              <w:t>а</w:t>
            </w:r>
            <w:r w:rsidRPr="00A23AF6">
              <w:rPr>
                <w:rFonts w:eastAsiaTheme="minorHAnsi"/>
                <w:lang w:eastAsia="en-US"/>
              </w:rPr>
              <w:t xml:space="preserve"> форм</w:t>
            </w:r>
            <w:r w:rsidR="006F5DBC" w:rsidRPr="00A23AF6">
              <w:rPr>
                <w:rFonts w:eastAsiaTheme="minorHAnsi"/>
                <w:lang w:eastAsia="en-US"/>
              </w:rPr>
              <w:t>а</w:t>
            </w:r>
            <w:r w:rsidRPr="00A23AF6">
              <w:rPr>
                <w:rFonts w:eastAsiaTheme="minorHAnsi"/>
                <w:lang w:eastAsia="en-US"/>
              </w:rPr>
              <w:t xml:space="preserve"> господарювання за КОПФГ: 425</w:t>
            </w:r>
            <w:r w:rsidR="005D00AA" w:rsidRPr="00A23AF6">
              <w:rPr>
                <w:rFonts w:eastAsiaTheme="minorHAnsi"/>
                <w:lang w:eastAsia="en-US"/>
              </w:rPr>
              <w:t>.</w:t>
            </w:r>
            <w:r w:rsidRPr="00A23AF6">
              <w:rPr>
                <w:rFonts w:eastAsiaTheme="minorHAnsi"/>
                <w:lang w:eastAsia="en-US"/>
              </w:rPr>
              <w:t xml:space="preserve"> </w:t>
            </w:r>
          </w:p>
          <w:p w:rsidR="00420907" w:rsidRPr="00A23AF6" w:rsidRDefault="00420907" w:rsidP="00347F83">
            <w:pPr>
              <w:tabs>
                <w:tab w:val="left" w:pos="851"/>
              </w:tabs>
              <w:ind w:firstLine="567"/>
              <w:jc w:val="both"/>
            </w:pPr>
          </w:p>
        </w:tc>
      </w:tr>
      <w:tr w:rsidR="00755505" w:rsidRPr="004B0BE0" w:rsidTr="00001189">
        <w:tc>
          <w:tcPr>
            <w:tcW w:w="4962" w:type="dxa"/>
            <w:shd w:val="clear" w:color="auto" w:fill="auto"/>
          </w:tcPr>
          <w:p w:rsidR="00755505" w:rsidRPr="00D17331" w:rsidRDefault="00755505" w:rsidP="00F5736F">
            <w:pPr>
              <w:widowControl w:val="0"/>
              <w:tabs>
                <w:tab w:val="left" w:pos="4584"/>
              </w:tabs>
              <w:autoSpaceDE w:val="0"/>
              <w:autoSpaceDN w:val="0"/>
              <w:adjustRightInd w:val="0"/>
            </w:pPr>
            <w:r w:rsidRPr="006E1180">
              <w:lastRenderedPageBreak/>
              <w:t>S.3.4. Статистичні визначення</w:t>
            </w:r>
            <w:r w:rsidRPr="00D17331">
              <w:tab/>
            </w:r>
          </w:p>
        </w:tc>
        <w:tc>
          <w:tcPr>
            <w:tcW w:w="10064" w:type="dxa"/>
            <w:shd w:val="clear" w:color="auto" w:fill="auto"/>
          </w:tcPr>
          <w:p w:rsidR="002B1395" w:rsidRPr="006F5DBC" w:rsidRDefault="004E57F8" w:rsidP="00347F83">
            <w:pPr>
              <w:ind w:firstLine="567"/>
              <w:jc w:val="both"/>
              <w:rPr>
                <w:rStyle w:val="rynqvb"/>
                <w:b/>
                <w:i/>
                <w:u w:val="single"/>
              </w:rPr>
            </w:pPr>
            <w:r>
              <w:t>У</w:t>
            </w:r>
            <w:r w:rsidR="00196743" w:rsidRPr="006F5DBC">
              <w:t xml:space="preserve"> межах ДСС формуються такі показники</w:t>
            </w:r>
            <w:r w:rsidR="006F5DBC" w:rsidRPr="006F5DBC">
              <w:t xml:space="preserve"> з їх характеристиками (визначеннями)</w:t>
            </w:r>
            <w:r w:rsidR="00196743" w:rsidRPr="006F5DBC">
              <w:t>:</w:t>
            </w:r>
          </w:p>
          <w:p w:rsidR="00E55F1C" w:rsidRPr="006F5DBC" w:rsidRDefault="006F5DBC" w:rsidP="00347F83">
            <w:pPr>
              <w:pStyle w:val="a7"/>
              <w:spacing w:before="0" w:beforeAutospacing="0" w:after="0" w:afterAutospacing="0"/>
              <w:ind w:firstLine="567"/>
              <w:jc w:val="both"/>
              <w:rPr>
                <w:sz w:val="28"/>
                <w:szCs w:val="28"/>
              </w:rPr>
            </w:pPr>
            <w:r>
              <w:rPr>
                <w:sz w:val="28"/>
                <w:szCs w:val="28"/>
                <w:lang w:val="uk-UA"/>
              </w:rPr>
              <w:t xml:space="preserve">1. </w:t>
            </w:r>
            <w:r w:rsidR="00130578">
              <w:rPr>
                <w:sz w:val="28"/>
                <w:szCs w:val="28"/>
                <w:lang w:val="uk-UA"/>
              </w:rPr>
              <w:t>В</w:t>
            </w:r>
            <w:proofErr w:type="spellStart"/>
            <w:r w:rsidR="000F6E43" w:rsidRPr="006F5DBC">
              <w:rPr>
                <w:sz w:val="28"/>
                <w:szCs w:val="28"/>
              </w:rPr>
              <w:t>итрати</w:t>
            </w:r>
            <w:proofErr w:type="spellEnd"/>
            <w:r w:rsidR="000F6E43" w:rsidRPr="006F5DBC">
              <w:rPr>
                <w:sz w:val="28"/>
                <w:szCs w:val="28"/>
              </w:rPr>
              <w:t xml:space="preserve"> на НДР </w:t>
            </w:r>
            <w:r>
              <w:rPr>
                <w:sz w:val="28"/>
                <w:szCs w:val="28"/>
                <w:lang w:val="uk-UA"/>
              </w:rPr>
              <w:t xml:space="preserve">– </w:t>
            </w:r>
            <w:proofErr w:type="spellStart"/>
            <w:r w:rsidR="000F6E43" w:rsidRPr="006F5DBC">
              <w:rPr>
                <w:sz w:val="28"/>
                <w:szCs w:val="28"/>
              </w:rPr>
              <w:t>показник</w:t>
            </w:r>
            <w:proofErr w:type="spellEnd"/>
            <w:r w:rsidR="000F6E43" w:rsidRPr="006F5DBC">
              <w:rPr>
                <w:sz w:val="28"/>
                <w:szCs w:val="28"/>
              </w:rPr>
              <w:t xml:space="preserve"> </w:t>
            </w:r>
            <w:r>
              <w:rPr>
                <w:sz w:val="28"/>
                <w:szCs w:val="28"/>
                <w:lang w:val="uk-UA"/>
              </w:rPr>
              <w:t>відображає</w:t>
            </w:r>
            <w:r w:rsidR="000F6E43" w:rsidRPr="006F5DBC">
              <w:rPr>
                <w:sz w:val="28"/>
                <w:szCs w:val="28"/>
              </w:rPr>
              <w:t xml:space="preserve"> </w:t>
            </w:r>
            <w:proofErr w:type="spellStart"/>
            <w:r w:rsidR="000F6E43" w:rsidRPr="006F5DBC">
              <w:rPr>
                <w:sz w:val="28"/>
                <w:szCs w:val="28"/>
              </w:rPr>
              <w:t>витрати</w:t>
            </w:r>
            <w:proofErr w:type="spellEnd"/>
            <w:r w:rsidR="000F6E43" w:rsidRPr="006F5DBC">
              <w:rPr>
                <w:sz w:val="28"/>
                <w:szCs w:val="28"/>
              </w:rPr>
              <w:t xml:space="preserve"> </w:t>
            </w:r>
            <w:proofErr w:type="spellStart"/>
            <w:r w:rsidR="000F6E43" w:rsidRPr="006F5DBC">
              <w:rPr>
                <w:sz w:val="28"/>
                <w:szCs w:val="28"/>
              </w:rPr>
              <w:t>підприємств</w:t>
            </w:r>
            <w:proofErr w:type="spellEnd"/>
            <w:r w:rsidR="000F6E43" w:rsidRPr="006F5DBC">
              <w:rPr>
                <w:sz w:val="28"/>
                <w:szCs w:val="28"/>
                <w:lang w:val="uk-UA"/>
              </w:rPr>
              <w:t xml:space="preserve"> </w:t>
            </w:r>
            <w:r w:rsidR="000F6E43" w:rsidRPr="006F5DBC">
              <w:rPr>
                <w:sz w:val="28"/>
                <w:szCs w:val="28"/>
              </w:rPr>
              <w:t xml:space="preserve">на НДР, </w:t>
            </w:r>
            <w:proofErr w:type="spellStart"/>
            <w:r w:rsidR="000F6E43" w:rsidRPr="006F5DBC">
              <w:rPr>
                <w:sz w:val="28"/>
                <w:szCs w:val="28"/>
              </w:rPr>
              <w:t>виконані</w:t>
            </w:r>
            <w:proofErr w:type="spellEnd"/>
            <w:r w:rsidR="000F6E43" w:rsidRPr="006F5DBC">
              <w:rPr>
                <w:sz w:val="28"/>
                <w:szCs w:val="28"/>
              </w:rPr>
              <w:t xml:space="preserve"> як </w:t>
            </w:r>
            <w:proofErr w:type="spellStart"/>
            <w:r w:rsidR="000F6E43" w:rsidRPr="006F5DBC">
              <w:rPr>
                <w:sz w:val="28"/>
                <w:szCs w:val="28"/>
              </w:rPr>
              <w:t>власними</w:t>
            </w:r>
            <w:proofErr w:type="spellEnd"/>
            <w:r w:rsidR="000F6E43" w:rsidRPr="006F5DBC">
              <w:rPr>
                <w:sz w:val="28"/>
                <w:szCs w:val="28"/>
              </w:rPr>
              <w:t xml:space="preserve"> силами, так і </w:t>
            </w:r>
            <w:proofErr w:type="spellStart"/>
            <w:r w:rsidR="000F6E43" w:rsidRPr="006F5DBC">
              <w:rPr>
                <w:sz w:val="28"/>
                <w:szCs w:val="28"/>
              </w:rPr>
              <w:t>співвиконавцями</w:t>
            </w:r>
            <w:proofErr w:type="spellEnd"/>
            <w:r w:rsidR="000F6E43" w:rsidRPr="006F5DBC">
              <w:rPr>
                <w:sz w:val="28"/>
                <w:szCs w:val="28"/>
              </w:rPr>
              <w:t>;</w:t>
            </w:r>
          </w:p>
          <w:p w:rsidR="000F6E43" w:rsidRPr="006F5DBC" w:rsidRDefault="000F6E43" w:rsidP="00347F83">
            <w:pPr>
              <w:pStyle w:val="Default"/>
              <w:ind w:firstLine="567"/>
              <w:jc w:val="both"/>
              <w:rPr>
                <w:color w:val="auto"/>
                <w:sz w:val="28"/>
                <w:szCs w:val="28"/>
              </w:rPr>
            </w:pPr>
            <w:r w:rsidRPr="006F5DBC">
              <w:rPr>
                <w:color w:val="auto"/>
                <w:sz w:val="28"/>
                <w:szCs w:val="28"/>
              </w:rPr>
              <w:t>2</w:t>
            </w:r>
            <w:r w:rsidR="00130578">
              <w:rPr>
                <w:color w:val="auto"/>
                <w:sz w:val="28"/>
                <w:szCs w:val="28"/>
              </w:rPr>
              <w:t>.</w:t>
            </w:r>
            <w:r w:rsidRPr="006F5DBC">
              <w:rPr>
                <w:color w:val="auto"/>
                <w:sz w:val="28"/>
                <w:szCs w:val="28"/>
              </w:rPr>
              <w:t xml:space="preserve"> </w:t>
            </w:r>
            <w:r w:rsidR="00130578">
              <w:rPr>
                <w:color w:val="auto"/>
                <w:sz w:val="28"/>
                <w:szCs w:val="28"/>
              </w:rPr>
              <w:t>Т</w:t>
            </w:r>
            <w:r w:rsidRPr="006F5DBC">
              <w:rPr>
                <w:color w:val="auto"/>
                <w:sz w:val="28"/>
                <w:szCs w:val="28"/>
              </w:rPr>
              <w:t xml:space="preserve">емп зростання/зниження витрат на НДР </w:t>
            </w:r>
            <w:r w:rsidR="00130578">
              <w:rPr>
                <w:color w:val="auto"/>
                <w:sz w:val="28"/>
                <w:szCs w:val="28"/>
              </w:rPr>
              <w:t xml:space="preserve">– </w:t>
            </w:r>
            <w:r w:rsidRPr="006F5DBC">
              <w:rPr>
                <w:color w:val="auto"/>
                <w:sz w:val="28"/>
                <w:szCs w:val="28"/>
              </w:rPr>
              <w:t xml:space="preserve">показник </w:t>
            </w:r>
            <w:r w:rsidR="00130578">
              <w:rPr>
                <w:color w:val="auto"/>
                <w:sz w:val="28"/>
                <w:szCs w:val="28"/>
              </w:rPr>
              <w:t>відображає</w:t>
            </w:r>
            <w:r w:rsidRPr="006F5DBC">
              <w:rPr>
                <w:color w:val="auto"/>
                <w:sz w:val="28"/>
                <w:szCs w:val="28"/>
              </w:rPr>
              <w:t xml:space="preserve"> зміну витрат на НДР у звітному році порівняно з попереднім роком; </w:t>
            </w:r>
          </w:p>
          <w:p w:rsidR="000F6E43" w:rsidRPr="006F5DBC" w:rsidRDefault="000F6E43" w:rsidP="00347F83">
            <w:pPr>
              <w:pStyle w:val="Default"/>
              <w:ind w:firstLine="567"/>
              <w:jc w:val="both"/>
              <w:rPr>
                <w:color w:val="auto"/>
                <w:sz w:val="28"/>
                <w:szCs w:val="28"/>
              </w:rPr>
            </w:pPr>
            <w:r w:rsidRPr="006F5DBC">
              <w:rPr>
                <w:color w:val="auto"/>
                <w:sz w:val="28"/>
                <w:szCs w:val="28"/>
              </w:rPr>
              <w:t>3</w:t>
            </w:r>
            <w:r w:rsidR="00130578">
              <w:rPr>
                <w:color w:val="auto"/>
                <w:sz w:val="28"/>
                <w:szCs w:val="28"/>
              </w:rPr>
              <w:t>.</w:t>
            </w:r>
            <w:r w:rsidRPr="006F5DBC">
              <w:rPr>
                <w:color w:val="auto"/>
                <w:sz w:val="28"/>
                <w:szCs w:val="28"/>
              </w:rPr>
              <w:t xml:space="preserve"> </w:t>
            </w:r>
            <w:r w:rsidR="00130578">
              <w:rPr>
                <w:color w:val="auto"/>
                <w:sz w:val="28"/>
                <w:szCs w:val="28"/>
              </w:rPr>
              <w:t>Ч</w:t>
            </w:r>
            <w:r w:rsidRPr="006F5DBC">
              <w:rPr>
                <w:color w:val="auto"/>
                <w:sz w:val="28"/>
                <w:szCs w:val="28"/>
              </w:rPr>
              <w:t xml:space="preserve">астка витрат на НДР у ВВП </w:t>
            </w:r>
            <w:r w:rsidR="00130578">
              <w:rPr>
                <w:color w:val="auto"/>
                <w:sz w:val="28"/>
                <w:szCs w:val="28"/>
              </w:rPr>
              <w:t xml:space="preserve">– показник </w:t>
            </w:r>
            <w:r w:rsidRPr="006F5DBC">
              <w:rPr>
                <w:color w:val="auto"/>
                <w:sz w:val="28"/>
                <w:szCs w:val="28"/>
              </w:rPr>
              <w:t>розраховується як співвідношення витрат на НДР до ВВП у фактичних цінах</w:t>
            </w:r>
            <w:r w:rsidR="00130578">
              <w:rPr>
                <w:color w:val="auto"/>
                <w:sz w:val="28"/>
                <w:szCs w:val="28"/>
              </w:rPr>
              <w:t>;</w:t>
            </w:r>
            <w:r w:rsidRPr="006F5DBC">
              <w:rPr>
                <w:color w:val="auto"/>
                <w:sz w:val="28"/>
                <w:szCs w:val="28"/>
              </w:rPr>
              <w:t xml:space="preserve"> </w:t>
            </w:r>
          </w:p>
          <w:p w:rsidR="000F6E43" w:rsidRPr="006F5DBC" w:rsidRDefault="000F6E43" w:rsidP="00347F83">
            <w:pPr>
              <w:pStyle w:val="Default"/>
              <w:ind w:firstLine="567"/>
              <w:jc w:val="both"/>
              <w:rPr>
                <w:color w:val="auto"/>
                <w:sz w:val="28"/>
                <w:szCs w:val="28"/>
              </w:rPr>
            </w:pPr>
            <w:r w:rsidRPr="006F5DBC">
              <w:rPr>
                <w:color w:val="auto"/>
                <w:sz w:val="28"/>
                <w:szCs w:val="28"/>
              </w:rPr>
              <w:t>4</w:t>
            </w:r>
            <w:r w:rsidR="00130578">
              <w:rPr>
                <w:color w:val="auto"/>
                <w:sz w:val="28"/>
                <w:szCs w:val="28"/>
              </w:rPr>
              <w:t>.</w:t>
            </w:r>
            <w:r w:rsidRPr="006F5DBC">
              <w:rPr>
                <w:color w:val="auto"/>
                <w:sz w:val="28"/>
                <w:szCs w:val="28"/>
              </w:rPr>
              <w:t xml:space="preserve"> </w:t>
            </w:r>
            <w:r w:rsidR="00130578">
              <w:rPr>
                <w:color w:val="auto"/>
                <w:sz w:val="28"/>
                <w:szCs w:val="28"/>
              </w:rPr>
              <w:t>К</w:t>
            </w:r>
            <w:r w:rsidRPr="006F5DBC">
              <w:rPr>
                <w:color w:val="auto"/>
                <w:sz w:val="28"/>
                <w:szCs w:val="28"/>
              </w:rPr>
              <w:t xml:space="preserve">ількість працівників, задіяних у виконанні НДР </w:t>
            </w:r>
            <w:r w:rsidR="00130578">
              <w:rPr>
                <w:color w:val="auto"/>
                <w:sz w:val="28"/>
                <w:szCs w:val="28"/>
              </w:rPr>
              <w:t xml:space="preserve">– показник відображає кількість працівників, </w:t>
            </w:r>
            <w:r w:rsidR="00033B0D">
              <w:rPr>
                <w:color w:val="auto"/>
                <w:sz w:val="28"/>
                <w:szCs w:val="28"/>
              </w:rPr>
              <w:t>які виконували</w:t>
            </w:r>
            <w:r w:rsidR="00130578">
              <w:rPr>
                <w:color w:val="auto"/>
                <w:sz w:val="28"/>
                <w:szCs w:val="28"/>
              </w:rPr>
              <w:t xml:space="preserve"> </w:t>
            </w:r>
            <w:r w:rsidR="00033B0D">
              <w:rPr>
                <w:color w:val="auto"/>
                <w:sz w:val="28"/>
                <w:szCs w:val="28"/>
              </w:rPr>
              <w:t>НДР</w:t>
            </w:r>
            <w:r w:rsidRPr="006F5DBC">
              <w:rPr>
                <w:color w:val="auto"/>
                <w:sz w:val="28"/>
                <w:szCs w:val="28"/>
              </w:rPr>
              <w:t xml:space="preserve">; </w:t>
            </w:r>
          </w:p>
          <w:p w:rsidR="000F6E43" w:rsidRPr="006F5DBC" w:rsidRDefault="000F6E43" w:rsidP="00347F83">
            <w:pPr>
              <w:pStyle w:val="Default"/>
              <w:ind w:firstLine="567"/>
              <w:jc w:val="both"/>
              <w:rPr>
                <w:color w:val="auto"/>
                <w:sz w:val="28"/>
                <w:szCs w:val="28"/>
              </w:rPr>
            </w:pPr>
            <w:r w:rsidRPr="006F5DBC">
              <w:rPr>
                <w:color w:val="auto"/>
                <w:sz w:val="28"/>
                <w:szCs w:val="28"/>
              </w:rPr>
              <w:t>5</w:t>
            </w:r>
            <w:r w:rsidR="00033B0D">
              <w:rPr>
                <w:color w:val="auto"/>
                <w:sz w:val="28"/>
                <w:szCs w:val="28"/>
              </w:rPr>
              <w:t>.</w:t>
            </w:r>
            <w:r w:rsidRPr="006F5DBC">
              <w:rPr>
                <w:color w:val="auto"/>
                <w:sz w:val="28"/>
                <w:szCs w:val="28"/>
              </w:rPr>
              <w:t xml:space="preserve"> </w:t>
            </w:r>
            <w:r w:rsidR="00033B0D">
              <w:rPr>
                <w:color w:val="auto"/>
                <w:sz w:val="28"/>
                <w:szCs w:val="28"/>
              </w:rPr>
              <w:t>Т</w:t>
            </w:r>
            <w:r w:rsidRPr="006F5DBC">
              <w:rPr>
                <w:color w:val="auto"/>
                <w:sz w:val="28"/>
                <w:szCs w:val="28"/>
              </w:rPr>
              <w:t xml:space="preserve">емп зростання/зниження кількості працівників, задіяних у виконанні НДР </w:t>
            </w:r>
            <w:r w:rsidR="00033B0D">
              <w:rPr>
                <w:color w:val="auto"/>
                <w:sz w:val="28"/>
                <w:szCs w:val="28"/>
              </w:rPr>
              <w:t xml:space="preserve">– </w:t>
            </w:r>
            <w:r w:rsidR="00033B0D" w:rsidRPr="006F5DBC">
              <w:rPr>
                <w:color w:val="auto"/>
                <w:sz w:val="28"/>
                <w:szCs w:val="28"/>
              </w:rPr>
              <w:t xml:space="preserve">показник </w:t>
            </w:r>
            <w:r w:rsidR="00033B0D">
              <w:rPr>
                <w:color w:val="auto"/>
                <w:sz w:val="28"/>
                <w:szCs w:val="28"/>
              </w:rPr>
              <w:t>відображає</w:t>
            </w:r>
            <w:r w:rsidR="00033B0D" w:rsidRPr="006F5DBC">
              <w:rPr>
                <w:color w:val="auto"/>
                <w:sz w:val="28"/>
                <w:szCs w:val="28"/>
              </w:rPr>
              <w:t xml:space="preserve"> зміну</w:t>
            </w:r>
            <w:r w:rsidRPr="006F5DBC">
              <w:rPr>
                <w:color w:val="auto"/>
                <w:sz w:val="28"/>
                <w:szCs w:val="28"/>
              </w:rPr>
              <w:t xml:space="preserve"> кількості працівників, задіяних у виконанні НДР, у звітному році порівняно з попереднім роком; </w:t>
            </w:r>
          </w:p>
          <w:p w:rsidR="000F6E43" w:rsidRPr="006F5DBC" w:rsidRDefault="000F6E43" w:rsidP="00347F83">
            <w:pPr>
              <w:pStyle w:val="Default"/>
              <w:ind w:firstLine="567"/>
              <w:jc w:val="both"/>
              <w:rPr>
                <w:color w:val="auto"/>
                <w:sz w:val="28"/>
                <w:szCs w:val="28"/>
              </w:rPr>
            </w:pPr>
            <w:r w:rsidRPr="006F5DBC">
              <w:rPr>
                <w:color w:val="auto"/>
                <w:sz w:val="28"/>
                <w:szCs w:val="28"/>
              </w:rPr>
              <w:t>6</w:t>
            </w:r>
            <w:r w:rsidR="00033B0D">
              <w:rPr>
                <w:color w:val="auto"/>
                <w:sz w:val="28"/>
                <w:szCs w:val="28"/>
              </w:rPr>
              <w:t>.</w:t>
            </w:r>
            <w:r w:rsidRPr="006F5DBC">
              <w:rPr>
                <w:color w:val="auto"/>
                <w:sz w:val="28"/>
                <w:szCs w:val="28"/>
              </w:rPr>
              <w:t xml:space="preserve"> </w:t>
            </w:r>
            <w:r w:rsidR="00033B0D">
              <w:rPr>
                <w:color w:val="auto"/>
                <w:sz w:val="28"/>
                <w:szCs w:val="28"/>
              </w:rPr>
              <w:t>К</w:t>
            </w:r>
            <w:r w:rsidRPr="006F5DBC">
              <w:rPr>
                <w:color w:val="auto"/>
                <w:sz w:val="28"/>
                <w:szCs w:val="28"/>
              </w:rPr>
              <w:t xml:space="preserve">ількість працівників, задіяних у виконанні НДР, в еквіваленті повної зайнятості </w:t>
            </w:r>
            <w:r w:rsidR="00033B0D">
              <w:rPr>
                <w:color w:val="auto"/>
                <w:sz w:val="28"/>
                <w:szCs w:val="28"/>
              </w:rPr>
              <w:t xml:space="preserve">– </w:t>
            </w:r>
            <w:r w:rsidRPr="006F5DBC">
              <w:rPr>
                <w:color w:val="auto"/>
                <w:sz w:val="28"/>
                <w:szCs w:val="28"/>
              </w:rPr>
              <w:t xml:space="preserve">показник характеризує умовну кількість працівників, задіяних у виконанні НДР, із повним робочим днем, яка необхідна для виконання обсягу робіт (послуг)); </w:t>
            </w:r>
          </w:p>
          <w:p w:rsidR="000F6E43" w:rsidRPr="006F5DBC" w:rsidRDefault="000F6E43" w:rsidP="00347F83">
            <w:pPr>
              <w:pStyle w:val="Default"/>
              <w:ind w:firstLine="567"/>
              <w:jc w:val="both"/>
              <w:rPr>
                <w:color w:val="auto"/>
                <w:sz w:val="28"/>
                <w:szCs w:val="28"/>
              </w:rPr>
            </w:pPr>
            <w:r w:rsidRPr="006F5DBC">
              <w:rPr>
                <w:color w:val="auto"/>
                <w:sz w:val="28"/>
                <w:szCs w:val="28"/>
              </w:rPr>
              <w:lastRenderedPageBreak/>
              <w:t>7</w:t>
            </w:r>
            <w:r w:rsidR="00033B0D">
              <w:rPr>
                <w:color w:val="auto"/>
                <w:sz w:val="28"/>
                <w:szCs w:val="28"/>
              </w:rPr>
              <w:t>.</w:t>
            </w:r>
            <w:r w:rsidRPr="006F5DBC">
              <w:rPr>
                <w:color w:val="auto"/>
                <w:sz w:val="28"/>
                <w:szCs w:val="28"/>
              </w:rPr>
              <w:t xml:space="preserve"> </w:t>
            </w:r>
            <w:r w:rsidR="00033B0D">
              <w:rPr>
                <w:color w:val="auto"/>
                <w:sz w:val="28"/>
                <w:szCs w:val="28"/>
              </w:rPr>
              <w:t>К</w:t>
            </w:r>
            <w:r w:rsidRPr="006F5DBC">
              <w:rPr>
                <w:color w:val="auto"/>
                <w:sz w:val="28"/>
                <w:szCs w:val="28"/>
              </w:rPr>
              <w:t xml:space="preserve">ількість дослідників, задіяних у виконанні НДР </w:t>
            </w:r>
            <w:r w:rsidR="00033B0D">
              <w:rPr>
                <w:color w:val="auto"/>
                <w:sz w:val="28"/>
                <w:szCs w:val="28"/>
              </w:rPr>
              <w:t xml:space="preserve">– </w:t>
            </w:r>
            <w:r w:rsidR="00033B0D" w:rsidRPr="006F5DBC">
              <w:rPr>
                <w:color w:val="auto"/>
                <w:sz w:val="28"/>
                <w:szCs w:val="28"/>
              </w:rPr>
              <w:t xml:space="preserve">показник </w:t>
            </w:r>
            <w:r w:rsidR="00033B0D">
              <w:rPr>
                <w:color w:val="auto"/>
                <w:sz w:val="28"/>
                <w:szCs w:val="28"/>
              </w:rPr>
              <w:t>відображає</w:t>
            </w:r>
            <w:r w:rsidR="00033B0D" w:rsidRPr="006F5DBC">
              <w:rPr>
                <w:color w:val="auto"/>
                <w:sz w:val="28"/>
                <w:szCs w:val="28"/>
              </w:rPr>
              <w:t xml:space="preserve"> кількість дослідників</w:t>
            </w:r>
            <w:r w:rsidR="00033B0D">
              <w:rPr>
                <w:color w:val="auto"/>
                <w:sz w:val="28"/>
                <w:szCs w:val="28"/>
              </w:rPr>
              <w:t>, які виконували НДР</w:t>
            </w:r>
            <w:r w:rsidRPr="006F5DBC">
              <w:rPr>
                <w:color w:val="auto"/>
                <w:sz w:val="28"/>
                <w:szCs w:val="28"/>
              </w:rPr>
              <w:t xml:space="preserve">; </w:t>
            </w:r>
          </w:p>
          <w:p w:rsidR="000F6E43" w:rsidRPr="006F5DBC" w:rsidRDefault="000F6E43" w:rsidP="00347F83">
            <w:pPr>
              <w:pStyle w:val="Default"/>
              <w:ind w:firstLine="567"/>
              <w:jc w:val="both"/>
              <w:rPr>
                <w:color w:val="auto"/>
                <w:sz w:val="28"/>
                <w:szCs w:val="28"/>
              </w:rPr>
            </w:pPr>
            <w:r w:rsidRPr="006F5DBC">
              <w:rPr>
                <w:color w:val="auto"/>
                <w:sz w:val="28"/>
                <w:szCs w:val="28"/>
              </w:rPr>
              <w:t>8</w:t>
            </w:r>
            <w:r w:rsidR="00033B0D">
              <w:rPr>
                <w:color w:val="auto"/>
                <w:sz w:val="28"/>
                <w:szCs w:val="28"/>
              </w:rPr>
              <w:t>.</w:t>
            </w:r>
            <w:r w:rsidRPr="006F5DBC">
              <w:rPr>
                <w:color w:val="auto"/>
                <w:sz w:val="28"/>
                <w:szCs w:val="28"/>
              </w:rPr>
              <w:t xml:space="preserve"> </w:t>
            </w:r>
            <w:r w:rsidR="00033B0D">
              <w:rPr>
                <w:color w:val="auto"/>
                <w:sz w:val="28"/>
                <w:szCs w:val="28"/>
              </w:rPr>
              <w:t>Т</w:t>
            </w:r>
            <w:r w:rsidRPr="006F5DBC">
              <w:rPr>
                <w:color w:val="auto"/>
                <w:sz w:val="28"/>
                <w:szCs w:val="28"/>
              </w:rPr>
              <w:t xml:space="preserve">емп зростання/зниження кількості дослідників, задіяних у виконанні НДР (у відсотках) </w:t>
            </w:r>
            <w:r w:rsidR="00033B0D">
              <w:rPr>
                <w:color w:val="auto"/>
                <w:sz w:val="28"/>
                <w:szCs w:val="28"/>
              </w:rPr>
              <w:t xml:space="preserve">– </w:t>
            </w:r>
            <w:r w:rsidR="00033B0D" w:rsidRPr="006F5DBC">
              <w:rPr>
                <w:color w:val="auto"/>
                <w:sz w:val="28"/>
                <w:szCs w:val="28"/>
              </w:rPr>
              <w:t xml:space="preserve">показник </w:t>
            </w:r>
            <w:r w:rsidR="00033B0D">
              <w:rPr>
                <w:color w:val="auto"/>
                <w:sz w:val="28"/>
                <w:szCs w:val="28"/>
              </w:rPr>
              <w:t>відображає</w:t>
            </w:r>
            <w:r w:rsidR="00033B0D" w:rsidRPr="006F5DBC">
              <w:rPr>
                <w:color w:val="auto"/>
                <w:sz w:val="28"/>
                <w:szCs w:val="28"/>
              </w:rPr>
              <w:t xml:space="preserve"> зміну </w:t>
            </w:r>
            <w:r w:rsidRPr="006F5DBC">
              <w:rPr>
                <w:color w:val="auto"/>
                <w:sz w:val="28"/>
                <w:szCs w:val="28"/>
              </w:rPr>
              <w:t xml:space="preserve">кількості дослідників, задіяних у виконанні НДР, у звітному році порівняно з попереднім роком; </w:t>
            </w:r>
          </w:p>
          <w:p w:rsidR="00033B0D" w:rsidRPr="006F5DBC" w:rsidRDefault="000F6E43" w:rsidP="00347F83">
            <w:pPr>
              <w:pStyle w:val="Default"/>
              <w:ind w:firstLine="567"/>
              <w:jc w:val="both"/>
              <w:rPr>
                <w:color w:val="auto"/>
                <w:sz w:val="28"/>
                <w:szCs w:val="28"/>
              </w:rPr>
            </w:pPr>
            <w:r w:rsidRPr="006F5DBC">
              <w:rPr>
                <w:color w:val="auto"/>
                <w:sz w:val="28"/>
                <w:szCs w:val="28"/>
              </w:rPr>
              <w:t>9</w:t>
            </w:r>
            <w:r w:rsidR="00033B0D">
              <w:rPr>
                <w:color w:val="auto"/>
                <w:sz w:val="28"/>
                <w:szCs w:val="28"/>
              </w:rPr>
              <w:t>.</w:t>
            </w:r>
            <w:r w:rsidRPr="006F5DBC">
              <w:rPr>
                <w:color w:val="auto"/>
                <w:sz w:val="28"/>
                <w:szCs w:val="28"/>
              </w:rPr>
              <w:t xml:space="preserve"> </w:t>
            </w:r>
            <w:r w:rsidR="00033B0D">
              <w:rPr>
                <w:color w:val="auto"/>
                <w:sz w:val="28"/>
                <w:szCs w:val="28"/>
              </w:rPr>
              <w:t>К</w:t>
            </w:r>
            <w:r w:rsidRPr="006F5DBC">
              <w:rPr>
                <w:color w:val="auto"/>
                <w:sz w:val="28"/>
                <w:szCs w:val="28"/>
              </w:rPr>
              <w:t xml:space="preserve">ількість дослідників, задіяних у виконанні НДР, в еквіваленті повної зайнятості </w:t>
            </w:r>
            <w:r w:rsidR="00033B0D">
              <w:rPr>
                <w:color w:val="auto"/>
                <w:sz w:val="28"/>
                <w:szCs w:val="28"/>
              </w:rPr>
              <w:t xml:space="preserve">– </w:t>
            </w:r>
            <w:r w:rsidR="00033B0D" w:rsidRPr="006F5DBC">
              <w:rPr>
                <w:color w:val="auto"/>
                <w:sz w:val="28"/>
                <w:szCs w:val="28"/>
              </w:rPr>
              <w:t>показник характеризує умовну кількість працівників</w:t>
            </w:r>
            <w:r w:rsidR="00033B0D">
              <w:rPr>
                <w:color w:val="auto"/>
                <w:sz w:val="28"/>
                <w:szCs w:val="28"/>
              </w:rPr>
              <w:t>-дослідників</w:t>
            </w:r>
            <w:r w:rsidR="00033B0D" w:rsidRPr="006F5DBC">
              <w:rPr>
                <w:color w:val="auto"/>
                <w:sz w:val="28"/>
                <w:szCs w:val="28"/>
              </w:rPr>
              <w:t xml:space="preserve">, задіяних у виконанні НДР, із повним робочим днем, яка необхідна для виконання обсягу робіт (послуг); </w:t>
            </w:r>
          </w:p>
          <w:p w:rsidR="000F6E43" w:rsidRPr="006F5DBC" w:rsidRDefault="000F6E43" w:rsidP="00347F83">
            <w:pPr>
              <w:pStyle w:val="Default"/>
              <w:ind w:firstLine="567"/>
              <w:jc w:val="both"/>
              <w:rPr>
                <w:color w:val="auto"/>
                <w:sz w:val="28"/>
                <w:szCs w:val="28"/>
              </w:rPr>
            </w:pPr>
            <w:r w:rsidRPr="006F5DBC">
              <w:rPr>
                <w:color w:val="auto"/>
                <w:sz w:val="28"/>
                <w:szCs w:val="28"/>
              </w:rPr>
              <w:t>10</w:t>
            </w:r>
            <w:r w:rsidR="00033B0D">
              <w:rPr>
                <w:color w:val="auto"/>
                <w:sz w:val="28"/>
                <w:szCs w:val="28"/>
              </w:rPr>
              <w:t>.</w:t>
            </w:r>
            <w:r w:rsidRPr="006F5DBC">
              <w:rPr>
                <w:color w:val="auto"/>
                <w:sz w:val="28"/>
                <w:szCs w:val="28"/>
              </w:rPr>
              <w:t xml:space="preserve"> </w:t>
            </w:r>
            <w:r w:rsidR="00033B0D">
              <w:rPr>
                <w:color w:val="auto"/>
                <w:sz w:val="28"/>
                <w:szCs w:val="28"/>
              </w:rPr>
              <w:t>К</w:t>
            </w:r>
            <w:r w:rsidRPr="006F5DBC">
              <w:rPr>
                <w:color w:val="auto"/>
                <w:sz w:val="28"/>
                <w:szCs w:val="28"/>
              </w:rPr>
              <w:t>ількість дослідників, задіяних у виконанні НДР, які мають науковий ступінь</w:t>
            </w:r>
            <w:r w:rsidR="00033B0D">
              <w:rPr>
                <w:color w:val="auto"/>
                <w:sz w:val="28"/>
                <w:szCs w:val="28"/>
              </w:rPr>
              <w:t xml:space="preserve"> – </w:t>
            </w:r>
            <w:r w:rsidR="00033B0D" w:rsidRPr="006F5DBC">
              <w:rPr>
                <w:color w:val="auto"/>
                <w:sz w:val="28"/>
                <w:szCs w:val="28"/>
              </w:rPr>
              <w:t xml:space="preserve">показник </w:t>
            </w:r>
            <w:r w:rsidR="00033B0D">
              <w:rPr>
                <w:color w:val="auto"/>
                <w:sz w:val="28"/>
                <w:szCs w:val="28"/>
              </w:rPr>
              <w:t>відображає</w:t>
            </w:r>
            <w:r w:rsidR="00033B0D" w:rsidRPr="006F5DBC">
              <w:rPr>
                <w:color w:val="auto"/>
                <w:sz w:val="28"/>
                <w:szCs w:val="28"/>
              </w:rPr>
              <w:t xml:space="preserve"> кількість дослідників</w:t>
            </w:r>
            <w:r w:rsidR="00033B0D">
              <w:rPr>
                <w:color w:val="auto"/>
                <w:sz w:val="28"/>
                <w:szCs w:val="28"/>
              </w:rPr>
              <w:t xml:space="preserve"> з науковим ступенем, які виконували НДР</w:t>
            </w:r>
            <w:r w:rsidRPr="006F5DBC">
              <w:rPr>
                <w:color w:val="auto"/>
                <w:sz w:val="28"/>
                <w:szCs w:val="28"/>
              </w:rPr>
              <w:t xml:space="preserve">; </w:t>
            </w:r>
          </w:p>
          <w:p w:rsidR="00033B0D" w:rsidRPr="006F5DBC" w:rsidRDefault="000F6E43" w:rsidP="00347F83">
            <w:pPr>
              <w:pStyle w:val="Default"/>
              <w:ind w:firstLine="567"/>
              <w:jc w:val="both"/>
              <w:rPr>
                <w:color w:val="auto"/>
                <w:sz w:val="28"/>
                <w:szCs w:val="28"/>
              </w:rPr>
            </w:pPr>
            <w:r w:rsidRPr="006F5DBC">
              <w:rPr>
                <w:color w:val="auto"/>
                <w:sz w:val="28"/>
                <w:szCs w:val="28"/>
              </w:rPr>
              <w:t>11</w:t>
            </w:r>
            <w:r w:rsidR="00033B0D">
              <w:rPr>
                <w:color w:val="auto"/>
                <w:sz w:val="28"/>
                <w:szCs w:val="28"/>
              </w:rPr>
              <w:t>.</w:t>
            </w:r>
            <w:r w:rsidRPr="006F5DBC">
              <w:rPr>
                <w:color w:val="auto"/>
                <w:sz w:val="28"/>
                <w:szCs w:val="28"/>
              </w:rPr>
              <w:t xml:space="preserve"> </w:t>
            </w:r>
            <w:r w:rsidR="00033B0D">
              <w:rPr>
                <w:color w:val="auto"/>
                <w:sz w:val="28"/>
                <w:szCs w:val="28"/>
              </w:rPr>
              <w:t>К</w:t>
            </w:r>
            <w:r w:rsidRPr="006F5DBC">
              <w:rPr>
                <w:color w:val="auto"/>
                <w:sz w:val="28"/>
                <w:szCs w:val="28"/>
              </w:rPr>
              <w:t>ількість штатних працівників-дослідників, задіяних у виконанні НДР</w:t>
            </w:r>
            <w:r w:rsidR="00033B0D" w:rsidRPr="006F5DBC">
              <w:rPr>
                <w:color w:val="auto"/>
                <w:sz w:val="28"/>
                <w:szCs w:val="28"/>
              </w:rPr>
              <w:t xml:space="preserve"> </w:t>
            </w:r>
            <w:r w:rsidR="00033B0D">
              <w:rPr>
                <w:color w:val="auto"/>
                <w:sz w:val="28"/>
                <w:szCs w:val="28"/>
              </w:rPr>
              <w:t>– показник відображає кількість штатних працівників-дослідників, які виконували НДР</w:t>
            </w:r>
            <w:r w:rsidR="00033B0D" w:rsidRPr="006F5DBC">
              <w:rPr>
                <w:color w:val="auto"/>
                <w:sz w:val="28"/>
                <w:szCs w:val="28"/>
              </w:rPr>
              <w:t xml:space="preserve">; </w:t>
            </w:r>
          </w:p>
          <w:p w:rsidR="000F6E43" w:rsidRPr="006F5DBC" w:rsidRDefault="000F6E43" w:rsidP="00347F83">
            <w:pPr>
              <w:pStyle w:val="Default"/>
              <w:ind w:firstLine="567"/>
              <w:jc w:val="both"/>
              <w:rPr>
                <w:color w:val="auto"/>
                <w:sz w:val="28"/>
                <w:szCs w:val="28"/>
              </w:rPr>
            </w:pPr>
            <w:r w:rsidRPr="006F5DBC">
              <w:rPr>
                <w:color w:val="auto"/>
                <w:sz w:val="28"/>
                <w:szCs w:val="28"/>
              </w:rPr>
              <w:t>12</w:t>
            </w:r>
            <w:r w:rsidR="00033B0D">
              <w:rPr>
                <w:color w:val="auto"/>
                <w:sz w:val="28"/>
                <w:szCs w:val="28"/>
              </w:rPr>
              <w:t>.</w:t>
            </w:r>
            <w:r w:rsidRPr="006F5DBC">
              <w:rPr>
                <w:color w:val="auto"/>
                <w:sz w:val="28"/>
                <w:szCs w:val="28"/>
              </w:rPr>
              <w:t xml:space="preserve"> </w:t>
            </w:r>
            <w:r w:rsidR="00033B0D">
              <w:rPr>
                <w:color w:val="auto"/>
                <w:sz w:val="28"/>
                <w:szCs w:val="28"/>
              </w:rPr>
              <w:t>К</w:t>
            </w:r>
            <w:r w:rsidRPr="006F5DBC">
              <w:rPr>
                <w:color w:val="auto"/>
                <w:sz w:val="28"/>
                <w:szCs w:val="28"/>
              </w:rPr>
              <w:t xml:space="preserve">ількість дослідників віком до 35 років включно, які мають вищу освіту не нижче другого (магістерського) рівня </w:t>
            </w:r>
            <w:r w:rsidR="00033B0D">
              <w:rPr>
                <w:color w:val="auto"/>
                <w:sz w:val="28"/>
                <w:szCs w:val="28"/>
              </w:rPr>
              <w:t xml:space="preserve">– </w:t>
            </w:r>
            <w:r w:rsidR="00033B0D" w:rsidRPr="006F5DBC">
              <w:rPr>
                <w:color w:val="auto"/>
                <w:sz w:val="28"/>
                <w:szCs w:val="28"/>
              </w:rPr>
              <w:t xml:space="preserve">показник </w:t>
            </w:r>
            <w:r w:rsidR="00033B0D">
              <w:rPr>
                <w:color w:val="auto"/>
                <w:sz w:val="28"/>
                <w:szCs w:val="28"/>
              </w:rPr>
              <w:t>відображає</w:t>
            </w:r>
            <w:r w:rsidR="00033B0D" w:rsidRPr="006F5DBC">
              <w:rPr>
                <w:color w:val="auto"/>
                <w:sz w:val="28"/>
                <w:szCs w:val="28"/>
              </w:rPr>
              <w:t xml:space="preserve"> кількість дослідників</w:t>
            </w:r>
            <w:r w:rsidR="001717E7">
              <w:rPr>
                <w:color w:val="auto"/>
                <w:sz w:val="28"/>
                <w:szCs w:val="28"/>
              </w:rPr>
              <w:t xml:space="preserve"> за віковою групою до 35 років включно з вищою освітою не </w:t>
            </w:r>
            <w:r w:rsidR="001717E7" w:rsidRPr="006F5DBC">
              <w:rPr>
                <w:color w:val="auto"/>
                <w:sz w:val="28"/>
                <w:szCs w:val="28"/>
              </w:rPr>
              <w:t>нижче другого (магістерського) рівня</w:t>
            </w:r>
            <w:r w:rsidR="00033B0D">
              <w:rPr>
                <w:color w:val="auto"/>
                <w:sz w:val="28"/>
                <w:szCs w:val="28"/>
              </w:rPr>
              <w:t>, які виконували НДР</w:t>
            </w:r>
            <w:r w:rsidRPr="006F5DBC">
              <w:rPr>
                <w:color w:val="auto"/>
                <w:sz w:val="28"/>
                <w:szCs w:val="28"/>
              </w:rPr>
              <w:t xml:space="preserve">; </w:t>
            </w:r>
          </w:p>
          <w:p w:rsidR="001717E7" w:rsidRDefault="000F6E43" w:rsidP="00347F83">
            <w:pPr>
              <w:pStyle w:val="Default"/>
              <w:ind w:firstLine="567"/>
              <w:jc w:val="both"/>
              <w:rPr>
                <w:color w:val="auto"/>
                <w:sz w:val="28"/>
                <w:szCs w:val="28"/>
              </w:rPr>
            </w:pPr>
            <w:r w:rsidRPr="006F5DBC">
              <w:rPr>
                <w:color w:val="auto"/>
                <w:sz w:val="28"/>
                <w:szCs w:val="28"/>
              </w:rPr>
              <w:t>13</w:t>
            </w:r>
            <w:r w:rsidR="00033B0D">
              <w:rPr>
                <w:color w:val="auto"/>
                <w:sz w:val="28"/>
                <w:szCs w:val="28"/>
              </w:rPr>
              <w:t>.</w:t>
            </w:r>
            <w:r w:rsidRPr="006F5DBC">
              <w:rPr>
                <w:color w:val="auto"/>
                <w:sz w:val="28"/>
                <w:szCs w:val="28"/>
              </w:rPr>
              <w:t xml:space="preserve"> </w:t>
            </w:r>
            <w:r w:rsidR="00033B0D">
              <w:rPr>
                <w:color w:val="auto"/>
                <w:sz w:val="28"/>
                <w:szCs w:val="28"/>
              </w:rPr>
              <w:t>К</w:t>
            </w:r>
            <w:r w:rsidRPr="006F5DBC">
              <w:rPr>
                <w:color w:val="auto"/>
                <w:sz w:val="28"/>
                <w:szCs w:val="28"/>
              </w:rPr>
              <w:t xml:space="preserve">ількість дослідників віком до 40 років включно, які мають науковий ступінь доктора наук </w:t>
            </w:r>
            <w:r w:rsidR="001717E7">
              <w:rPr>
                <w:color w:val="auto"/>
                <w:sz w:val="28"/>
                <w:szCs w:val="28"/>
              </w:rPr>
              <w:t xml:space="preserve">– </w:t>
            </w:r>
            <w:r w:rsidR="001717E7" w:rsidRPr="006F5DBC">
              <w:rPr>
                <w:color w:val="auto"/>
                <w:sz w:val="28"/>
                <w:szCs w:val="28"/>
              </w:rPr>
              <w:t xml:space="preserve">показник </w:t>
            </w:r>
            <w:r w:rsidR="001717E7">
              <w:rPr>
                <w:color w:val="auto"/>
                <w:sz w:val="28"/>
                <w:szCs w:val="28"/>
              </w:rPr>
              <w:t>відображає</w:t>
            </w:r>
            <w:r w:rsidR="001717E7" w:rsidRPr="006F5DBC">
              <w:rPr>
                <w:color w:val="auto"/>
                <w:sz w:val="28"/>
                <w:szCs w:val="28"/>
              </w:rPr>
              <w:t xml:space="preserve"> кількість дослідників</w:t>
            </w:r>
            <w:r w:rsidR="001717E7">
              <w:rPr>
                <w:color w:val="auto"/>
                <w:sz w:val="28"/>
                <w:szCs w:val="28"/>
              </w:rPr>
              <w:t xml:space="preserve"> за віковою групою до 40 років включно з науковим ступенем доктора наук, які виконували НДР</w:t>
            </w:r>
            <w:r w:rsidRPr="006F5DBC">
              <w:rPr>
                <w:color w:val="auto"/>
                <w:sz w:val="28"/>
                <w:szCs w:val="28"/>
              </w:rPr>
              <w:t xml:space="preserve">; </w:t>
            </w:r>
          </w:p>
          <w:p w:rsidR="000F6E43" w:rsidRPr="006F5DBC" w:rsidRDefault="000F6E43" w:rsidP="00347F83">
            <w:pPr>
              <w:pStyle w:val="Default"/>
              <w:ind w:firstLine="567"/>
              <w:jc w:val="both"/>
              <w:rPr>
                <w:color w:val="auto"/>
                <w:sz w:val="28"/>
                <w:szCs w:val="28"/>
              </w:rPr>
            </w:pPr>
            <w:r w:rsidRPr="006F5DBC">
              <w:rPr>
                <w:color w:val="auto"/>
                <w:sz w:val="28"/>
                <w:szCs w:val="28"/>
              </w:rPr>
              <w:t>14</w:t>
            </w:r>
            <w:r w:rsidR="00033B0D">
              <w:rPr>
                <w:sz w:val="28"/>
                <w:szCs w:val="28"/>
              </w:rPr>
              <w:t>.</w:t>
            </w:r>
            <w:r w:rsidRPr="006F5DBC">
              <w:rPr>
                <w:color w:val="auto"/>
                <w:sz w:val="28"/>
                <w:szCs w:val="28"/>
              </w:rPr>
              <w:t xml:space="preserve"> </w:t>
            </w:r>
            <w:r w:rsidR="00033B0D">
              <w:rPr>
                <w:sz w:val="28"/>
                <w:szCs w:val="28"/>
              </w:rPr>
              <w:t>П</w:t>
            </w:r>
            <w:r w:rsidRPr="006F5DBC">
              <w:rPr>
                <w:color w:val="auto"/>
                <w:sz w:val="28"/>
                <w:szCs w:val="28"/>
              </w:rPr>
              <w:t xml:space="preserve">итома вага дослідників віком до 40 років у загальній кількості дослідників </w:t>
            </w:r>
            <w:r w:rsidR="001717E7">
              <w:rPr>
                <w:color w:val="auto"/>
                <w:sz w:val="28"/>
                <w:szCs w:val="28"/>
              </w:rPr>
              <w:t xml:space="preserve">– показник </w:t>
            </w:r>
            <w:r w:rsidR="001717E7" w:rsidRPr="006F5DBC">
              <w:rPr>
                <w:color w:val="auto"/>
                <w:sz w:val="28"/>
                <w:szCs w:val="28"/>
              </w:rPr>
              <w:t xml:space="preserve">розраховується як </w:t>
            </w:r>
            <w:r w:rsidRPr="006F5DBC">
              <w:rPr>
                <w:color w:val="auto"/>
                <w:sz w:val="28"/>
                <w:szCs w:val="28"/>
              </w:rPr>
              <w:t>відношення кількості дослідників віком до 39 років включно до кількості дослідників, задіяних у виконанні НДР;</w:t>
            </w:r>
          </w:p>
          <w:p w:rsidR="000F6E43" w:rsidRPr="006F5DBC" w:rsidRDefault="00033B0D" w:rsidP="00347F83">
            <w:pPr>
              <w:pStyle w:val="Default"/>
              <w:ind w:firstLine="567"/>
              <w:jc w:val="both"/>
              <w:rPr>
                <w:color w:val="auto"/>
                <w:sz w:val="28"/>
                <w:szCs w:val="28"/>
              </w:rPr>
            </w:pPr>
            <w:r>
              <w:rPr>
                <w:color w:val="auto"/>
                <w:sz w:val="28"/>
                <w:szCs w:val="28"/>
              </w:rPr>
              <w:t>1</w:t>
            </w:r>
            <w:r w:rsidR="000F6E43" w:rsidRPr="006F5DBC">
              <w:rPr>
                <w:color w:val="auto"/>
                <w:sz w:val="28"/>
                <w:szCs w:val="28"/>
              </w:rPr>
              <w:t>5</w:t>
            </w:r>
            <w:r>
              <w:rPr>
                <w:color w:val="auto"/>
                <w:sz w:val="28"/>
                <w:szCs w:val="28"/>
              </w:rPr>
              <w:t>.</w:t>
            </w:r>
            <w:r w:rsidR="000F6E43" w:rsidRPr="006F5DBC">
              <w:rPr>
                <w:color w:val="auto"/>
                <w:sz w:val="28"/>
                <w:szCs w:val="28"/>
              </w:rPr>
              <w:t xml:space="preserve"> </w:t>
            </w:r>
            <w:r>
              <w:rPr>
                <w:color w:val="auto"/>
                <w:sz w:val="28"/>
                <w:szCs w:val="28"/>
              </w:rPr>
              <w:t>К</w:t>
            </w:r>
            <w:r w:rsidR="000F6E43" w:rsidRPr="006F5DBC">
              <w:rPr>
                <w:color w:val="auto"/>
                <w:sz w:val="28"/>
                <w:szCs w:val="28"/>
              </w:rPr>
              <w:t xml:space="preserve">ількість працівників, задіяних у виконанні НДР, на 1000 зайнятих (віком 15‒70 років/віком 15 років і старше) </w:t>
            </w:r>
            <w:r w:rsidR="001717E7">
              <w:rPr>
                <w:color w:val="auto"/>
                <w:sz w:val="28"/>
                <w:szCs w:val="28"/>
              </w:rPr>
              <w:t xml:space="preserve">– показник </w:t>
            </w:r>
            <w:r w:rsidR="001717E7" w:rsidRPr="006F5DBC">
              <w:rPr>
                <w:color w:val="auto"/>
                <w:sz w:val="28"/>
                <w:szCs w:val="28"/>
              </w:rPr>
              <w:t xml:space="preserve">розраховується як </w:t>
            </w:r>
            <w:r w:rsidR="000F6E43" w:rsidRPr="006F5DBC">
              <w:rPr>
                <w:color w:val="auto"/>
                <w:sz w:val="28"/>
                <w:szCs w:val="28"/>
              </w:rPr>
              <w:t xml:space="preserve">частка від ділення кількості працівників, задіяних у виконанні НДР, на кількість зайнятого населення за віковою групою 15‒70 років/віком 15 років і старше, помножена на 1 тисячу; </w:t>
            </w:r>
          </w:p>
          <w:p w:rsidR="000F6E43" w:rsidRPr="006F5DBC" w:rsidRDefault="000F6E43" w:rsidP="00347F83">
            <w:pPr>
              <w:pStyle w:val="Default"/>
              <w:ind w:firstLine="567"/>
              <w:jc w:val="both"/>
              <w:rPr>
                <w:color w:val="auto"/>
                <w:sz w:val="28"/>
                <w:szCs w:val="28"/>
              </w:rPr>
            </w:pPr>
            <w:r w:rsidRPr="006F5DBC">
              <w:rPr>
                <w:color w:val="auto"/>
                <w:sz w:val="28"/>
                <w:szCs w:val="28"/>
              </w:rPr>
              <w:t>16</w:t>
            </w:r>
            <w:r w:rsidR="001717E7">
              <w:rPr>
                <w:color w:val="auto"/>
                <w:sz w:val="28"/>
                <w:szCs w:val="28"/>
              </w:rPr>
              <w:t>.</w:t>
            </w:r>
            <w:r w:rsidRPr="006F5DBC">
              <w:rPr>
                <w:color w:val="auto"/>
                <w:sz w:val="28"/>
                <w:szCs w:val="28"/>
              </w:rPr>
              <w:t xml:space="preserve"> </w:t>
            </w:r>
            <w:r w:rsidR="001717E7">
              <w:rPr>
                <w:color w:val="auto"/>
                <w:sz w:val="28"/>
                <w:szCs w:val="28"/>
              </w:rPr>
              <w:t>К</w:t>
            </w:r>
            <w:r w:rsidRPr="006F5DBC">
              <w:rPr>
                <w:color w:val="auto"/>
                <w:sz w:val="28"/>
                <w:szCs w:val="28"/>
              </w:rPr>
              <w:t xml:space="preserve">ількість дослідників, задіяних у виконанні НДР, на 1000 зайнятих (віком 15‒70 років/віком 15 років і старше) </w:t>
            </w:r>
            <w:r w:rsidR="000401CB">
              <w:rPr>
                <w:color w:val="auto"/>
                <w:sz w:val="28"/>
                <w:szCs w:val="28"/>
              </w:rPr>
              <w:t xml:space="preserve">– показник </w:t>
            </w:r>
            <w:r w:rsidR="000401CB" w:rsidRPr="006F5DBC">
              <w:rPr>
                <w:color w:val="auto"/>
                <w:sz w:val="28"/>
                <w:szCs w:val="28"/>
              </w:rPr>
              <w:t xml:space="preserve">розраховується як </w:t>
            </w:r>
            <w:r w:rsidRPr="006F5DBC">
              <w:rPr>
                <w:color w:val="auto"/>
                <w:sz w:val="28"/>
                <w:szCs w:val="28"/>
              </w:rPr>
              <w:t xml:space="preserve">частка від ділення кількості </w:t>
            </w:r>
            <w:r w:rsidRPr="006F5DBC">
              <w:rPr>
                <w:color w:val="auto"/>
                <w:sz w:val="28"/>
                <w:szCs w:val="28"/>
              </w:rPr>
              <w:lastRenderedPageBreak/>
              <w:t xml:space="preserve">дослідників, задіяних у виконанні НДР, на кількість зайнятого населення за віковою групою 15‒70 років/віком 15 років і старше, помножена на 1 тисячу; </w:t>
            </w:r>
          </w:p>
          <w:p w:rsidR="000F6E43" w:rsidRDefault="000F6E43" w:rsidP="00347F83">
            <w:pPr>
              <w:pStyle w:val="Default"/>
              <w:ind w:firstLine="567"/>
              <w:jc w:val="both"/>
              <w:rPr>
                <w:color w:val="auto"/>
                <w:sz w:val="28"/>
                <w:szCs w:val="28"/>
              </w:rPr>
            </w:pPr>
            <w:r w:rsidRPr="006F5DBC">
              <w:rPr>
                <w:color w:val="auto"/>
                <w:sz w:val="28"/>
                <w:szCs w:val="28"/>
              </w:rPr>
              <w:t>17</w:t>
            </w:r>
            <w:r w:rsidR="000401CB">
              <w:rPr>
                <w:color w:val="auto"/>
                <w:sz w:val="28"/>
                <w:szCs w:val="28"/>
              </w:rPr>
              <w:t>.</w:t>
            </w:r>
            <w:r w:rsidRPr="006F5DBC">
              <w:rPr>
                <w:color w:val="auto"/>
                <w:sz w:val="28"/>
                <w:szCs w:val="28"/>
              </w:rPr>
              <w:t xml:space="preserve"> </w:t>
            </w:r>
            <w:r w:rsidR="000401CB">
              <w:rPr>
                <w:color w:val="auto"/>
                <w:sz w:val="28"/>
                <w:szCs w:val="28"/>
              </w:rPr>
              <w:t>К</w:t>
            </w:r>
            <w:r w:rsidRPr="006F5DBC">
              <w:rPr>
                <w:color w:val="auto"/>
                <w:sz w:val="28"/>
                <w:szCs w:val="28"/>
              </w:rPr>
              <w:t>ількість організацій,</w:t>
            </w:r>
            <w:r w:rsidR="00A358C4" w:rsidRPr="006F5DBC">
              <w:rPr>
                <w:color w:val="auto"/>
                <w:sz w:val="28"/>
                <w:szCs w:val="28"/>
              </w:rPr>
              <w:t xml:space="preserve"> які здійснювали НДР </w:t>
            </w:r>
            <w:r w:rsidR="000401CB" w:rsidRPr="006F5DBC">
              <w:rPr>
                <w:color w:val="auto"/>
                <w:sz w:val="28"/>
                <w:szCs w:val="28"/>
              </w:rPr>
              <w:t xml:space="preserve">показник </w:t>
            </w:r>
            <w:r w:rsidR="000401CB">
              <w:rPr>
                <w:color w:val="auto"/>
                <w:sz w:val="28"/>
                <w:szCs w:val="28"/>
              </w:rPr>
              <w:t>відображає кількість організацій, які здійснювали НДР.</w:t>
            </w:r>
          </w:p>
          <w:p w:rsidR="000401CB" w:rsidRPr="006E5B63" w:rsidRDefault="000401CB" w:rsidP="00347F83">
            <w:pPr>
              <w:ind w:firstLine="567"/>
              <w:jc w:val="both"/>
            </w:pPr>
            <w:r>
              <w:t xml:space="preserve">Усі </w:t>
            </w:r>
            <w:r w:rsidRPr="006E5B63">
              <w:t>показники формуються в цілому по Україні, за регіонами</w:t>
            </w:r>
            <w:r w:rsidRPr="006E5B63">
              <w:rPr>
                <w:color w:val="000000"/>
              </w:rPr>
              <w:t xml:space="preserve"> з </w:t>
            </w:r>
            <w:r w:rsidRPr="006E5B63">
              <w:t>використанням КАТОТТГ; за</w:t>
            </w:r>
            <w:r w:rsidRPr="006E5B63">
              <w:rPr>
                <w:color w:val="000000"/>
              </w:rPr>
              <w:t xml:space="preserve"> секторами діяльності (підприємницький </w:t>
            </w:r>
            <w:r w:rsidRPr="006E5B63">
              <w:t>сектор, державний сектор, сектор вищої освіти, приватний неприбутковий сектор);</w:t>
            </w:r>
            <w:r w:rsidRPr="006E5B63">
              <w:rPr>
                <w:color w:val="000000"/>
              </w:rPr>
              <w:t xml:space="preserve"> </w:t>
            </w:r>
            <w:r w:rsidRPr="006E5B63">
              <w:rPr>
                <w:spacing w:val="-2"/>
              </w:rPr>
              <w:t xml:space="preserve">за видами економічної діяльності </w:t>
            </w:r>
            <w:r>
              <w:rPr>
                <w:spacing w:val="-2"/>
              </w:rPr>
              <w:t xml:space="preserve">– </w:t>
            </w:r>
            <w:r w:rsidRPr="006E5B63">
              <w:rPr>
                <w:spacing w:val="-2"/>
              </w:rPr>
              <w:t>на рівні</w:t>
            </w:r>
            <w:r w:rsidRPr="006E5B63">
              <w:rPr>
                <w:color w:val="FF0000"/>
                <w:spacing w:val="-2"/>
              </w:rPr>
              <w:t xml:space="preserve"> </w:t>
            </w:r>
            <w:r w:rsidRPr="006E5B63">
              <w:rPr>
                <w:spacing w:val="-2"/>
              </w:rPr>
              <w:t>групи/розділу/</w:t>
            </w:r>
            <w:proofErr w:type="spellStart"/>
            <w:r w:rsidRPr="006E5B63">
              <w:rPr>
                <w:spacing w:val="-2"/>
              </w:rPr>
              <w:t>групувань</w:t>
            </w:r>
            <w:proofErr w:type="spellEnd"/>
            <w:r w:rsidRPr="006E5B63">
              <w:rPr>
                <w:spacing w:val="-2"/>
              </w:rPr>
              <w:t xml:space="preserve"> розділів за КВЕД</w:t>
            </w:r>
            <w:r w:rsidRPr="006E5B63">
              <w:t xml:space="preserve">; за спеціальними агрегаціями: інформаційно-комунікаційні технології (ІКТ) (групування по підприємствах, у яких основний вид економічної діяльності належить до кодів 26.1, 26.2, 26.3, 26.4, 26.8, 46.5, 58.2, 61, 62, 63.1, 95.1 за КВЕД); </w:t>
            </w:r>
            <w:r w:rsidRPr="006E5B63">
              <w:rPr>
                <w:bdr w:val="none" w:sz="0" w:space="0" w:color="auto" w:frame="1"/>
              </w:rPr>
              <w:t xml:space="preserve">виробництво з використанням технологій високого рівня </w:t>
            </w:r>
            <w:r w:rsidRPr="006E5B63">
              <w:t>(групування по підприємствах, у яких основний вид економічної діяльності належить до кодів 21, 26, 30.3 за КВЕД)</w:t>
            </w:r>
            <w:r w:rsidRPr="006E5B63">
              <w:rPr>
                <w:bdr w:val="none" w:sz="0" w:space="0" w:color="auto" w:frame="1"/>
              </w:rPr>
              <w:t xml:space="preserve">; виробництво з використанням технологій </w:t>
            </w:r>
            <w:proofErr w:type="spellStart"/>
            <w:r w:rsidRPr="006E5B63">
              <w:rPr>
                <w:bdr w:val="none" w:sz="0" w:space="0" w:color="auto" w:frame="1"/>
              </w:rPr>
              <w:t>середньовисокого</w:t>
            </w:r>
            <w:proofErr w:type="spellEnd"/>
            <w:r w:rsidRPr="006E5B63">
              <w:rPr>
                <w:bdr w:val="none" w:sz="0" w:space="0" w:color="auto" w:frame="1"/>
              </w:rPr>
              <w:t xml:space="preserve"> рівня </w:t>
            </w:r>
            <w:r w:rsidRPr="006E5B63">
              <w:t>(групування по підприємствах, у яких основний вид економічної діяльності належить до кодів 20, 25.4, 27, 28, 29, 30 (крім 30.1, 30.3), 32.5 за КВЕД)</w:t>
            </w:r>
            <w:r w:rsidRPr="006E5B63">
              <w:rPr>
                <w:bdr w:val="none" w:sz="0" w:space="0" w:color="auto" w:frame="1"/>
              </w:rPr>
              <w:t xml:space="preserve">; виробництво з використанням технологій </w:t>
            </w:r>
            <w:proofErr w:type="spellStart"/>
            <w:r w:rsidRPr="006E5B63">
              <w:rPr>
                <w:bdr w:val="none" w:sz="0" w:space="0" w:color="auto" w:frame="1"/>
              </w:rPr>
              <w:t>середньонизького</w:t>
            </w:r>
            <w:proofErr w:type="spellEnd"/>
            <w:r w:rsidRPr="006E5B63">
              <w:rPr>
                <w:bdr w:val="none" w:sz="0" w:space="0" w:color="auto" w:frame="1"/>
              </w:rPr>
              <w:t xml:space="preserve"> рівня </w:t>
            </w:r>
            <w:r w:rsidRPr="006E5B63">
              <w:t>(групування по підприємствах, у яких основний вид економічної діяльності належить до кодів 18.2, 19, 22, 23, 24, 25 (крім 25.4), 30.1, 33 за КВЕД)</w:t>
            </w:r>
            <w:r w:rsidRPr="006E5B63">
              <w:rPr>
                <w:spacing w:val="-2"/>
              </w:rPr>
              <w:t xml:space="preserve">; </w:t>
            </w:r>
            <w:r w:rsidRPr="006E5B63">
              <w:t xml:space="preserve">із розподілом за кількістю зайнятих працівників: від 10 до 49 осіб, від 50 до 249 осіб, 250 осіб і більше. </w:t>
            </w:r>
          </w:p>
          <w:p w:rsidR="000401CB" w:rsidRPr="006F5DBC" w:rsidRDefault="000401CB" w:rsidP="00347F83">
            <w:pPr>
              <w:ind w:firstLine="567"/>
              <w:jc w:val="both"/>
            </w:pPr>
            <w:r w:rsidRPr="006E5B63">
              <w:t xml:space="preserve">Формування показників за спеціальними агрегаціями здійснюється для підприємств підприємницького </w:t>
            </w:r>
            <w:r w:rsidRPr="00670FB6">
              <w:t>сектору.</w:t>
            </w:r>
          </w:p>
        </w:tc>
      </w:tr>
      <w:tr w:rsidR="00755505" w:rsidRPr="004B0BE0" w:rsidTr="00001189">
        <w:tc>
          <w:tcPr>
            <w:tcW w:w="4962" w:type="dxa"/>
            <w:shd w:val="clear" w:color="auto" w:fill="auto"/>
          </w:tcPr>
          <w:p w:rsidR="00755505" w:rsidRPr="003A55E2" w:rsidRDefault="00755505" w:rsidP="00F5736F">
            <w:pPr>
              <w:widowControl w:val="0"/>
              <w:autoSpaceDE w:val="0"/>
              <w:autoSpaceDN w:val="0"/>
              <w:adjustRightInd w:val="0"/>
            </w:pPr>
            <w:r w:rsidRPr="003A55E2">
              <w:lastRenderedPageBreak/>
              <w:t>S.3.5. Статистична одиниця</w:t>
            </w:r>
          </w:p>
        </w:tc>
        <w:tc>
          <w:tcPr>
            <w:tcW w:w="10064" w:type="dxa"/>
            <w:shd w:val="clear" w:color="auto" w:fill="auto"/>
          </w:tcPr>
          <w:p w:rsidR="00A12DEE" w:rsidRDefault="009C5727" w:rsidP="002B1D1C">
            <w:pPr>
              <w:tabs>
                <w:tab w:val="left" w:pos="1134"/>
              </w:tabs>
              <w:ind w:firstLine="567"/>
              <w:jc w:val="both"/>
            </w:pPr>
            <w:r>
              <w:t xml:space="preserve">Одиницею статистичного спостереження є </w:t>
            </w:r>
            <w:r w:rsidR="004A6534">
              <w:t>юридична особа</w:t>
            </w:r>
            <w:r>
              <w:t>.</w:t>
            </w:r>
          </w:p>
          <w:p w:rsidR="00D600E2" w:rsidRPr="003A55E2" w:rsidRDefault="00361706" w:rsidP="002B1D1C">
            <w:pPr>
              <w:pStyle w:val="af6"/>
              <w:ind w:left="0" w:right="0"/>
              <w:jc w:val="both"/>
              <w:rPr>
                <w:b w:val="0"/>
                <w:sz w:val="28"/>
                <w:szCs w:val="28"/>
              </w:rPr>
            </w:pPr>
            <w:r>
              <w:rPr>
                <w:b w:val="0"/>
                <w:sz w:val="28"/>
                <w:szCs w:val="28"/>
              </w:rPr>
              <w:t>Для формування генеральної сукупності та сукупності одиниць, що вивчається застосовується статистична одиниця</w:t>
            </w:r>
            <w:r w:rsidR="003A55E2" w:rsidRPr="003A55E2">
              <w:rPr>
                <w:b w:val="0"/>
                <w:sz w:val="28"/>
                <w:szCs w:val="28"/>
              </w:rPr>
              <w:t xml:space="preserve"> –</w:t>
            </w:r>
            <w:r w:rsidR="003A55E2">
              <w:rPr>
                <w:b w:val="0"/>
                <w:sz w:val="28"/>
                <w:szCs w:val="28"/>
              </w:rPr>
              <w:t xml:space="preserve"> </w:t>
            </w:r>
            <w:r w:rsidR="002B1D1C">
              <w:rPr>
                <w:b w:val="0"/>
                <w:sz w:val="28"/>
                <w:szCs w:val="28"/>
              </w:rPr>
              <w:t>підприємство</w:t>
            </w:r>
            <w:r w:rsidR="003A55E2">
              <w:rPr>
                <w:b w:val="0"/>
                <w:sz w:val="28"/>
                <w:szCs w:val="28"/>
              </w:rPr>
              <w:t>.</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S.3.6. Статистична сукупність</w:t>
            </w:r>
          </w:p>
        </w:tc>
        <w:tc>
          <w:tcPr>
            <w:tcW w:w="10064" w:type="dxa"/>
            <w:shd w:val="clear" w:color="auto" w:fill="auto"/>
          </w:tcPr>
          <w:p w:rsidR="00C1152B" w:rsidRPr="00A23AF6" w:rsidRDefault="005B65D4" w:rsidP="00347F83">
            <w:pPr>
              <w:autoSpaceDE w:val="0"/>
              <w:autoSpaceDN w:val="0"/>
              <w:adjustRightInd w:val="0"/>
              <w:ind w:firstLine="567"/>
              <w:jc w:val="both"/>
              <w:rPr>
                <w:rFonts w:eastAsiaTheme="minorHAnsi"/>
                <w:color w:val="000000"/>
                <w:lang w:eastAsia="en-US"/>
              </w:rPr>
            </w:pPr>
            <w:r w:rsidRPr="00A23AF6">
              <w:rPr>
                <w:rFonts w:eastAsiaTheme="minorHAnsi"/>
                <w:color w:val="000000"/>
                <w:lang w:eastAsia="en-US"/>
              </w:rPr>
              <w:t>Сукупність одиниць статистичного спостереження</w:t>
            </w:r>
            <w:r w:rsidR="00E43305" w:rsidRPr="00A23AF6">
              <w:rPr>
                <w:rFonts w:eastAsiaTheme="minorHAnsi"/>
                <w:color w:val="000000"/>
                <w:lang w:eastAsia="en-US"/>
              </w:rPr>
              <w:t>, що вивчається,</w:t>
            </w:r>
            <w:r w:rsidRPr="00A23AF6">
              <w:rPr>
                <w:rFonts w:eastAsiaTheme="minorHAnsi"/>
                <w:color w:val="000000"/>
                <w:lang w:eastAsia="en-US"/>
              </w:rPr>
              <w:t xml:space="preserve"> формується на основі </w:t>
            </w:r>
            <w:r w:rsidR="00C1152B" w:rsidRPr="00A23AF6">
              <w:rPr>
                <w:rFonts w:eastAsiaTheme="minorHAnsi"/>
                <w:color w:val="000000"/>
                <w:lang w:eastAsia="en-US"/>
              </w:rPr>
              <w:t>генеральної сукупності</w:t>
            </w:r>
            <w:r w:rsidRPr="00A23AF6">
              <w:rPr>
                <w:rFonts w:eastAsiaTheme="minorHAnsi"/>
                <w:color w:val="000000"/>
                <w:lang w:eastAsia="en-US"/>
              </w:rPr>
              <w:t xml:space="preserve"> </w:t>
            </w:r>
            <w:r w:rsidR="00E943AB" w:rsidRPr="00A23AF6">
              <w:rPr>
                <w:rFonts w:eastAsiaTheme="minorHAnsi"/>
                <w:color w:val="000000"/>
                <w:lang w:eastAsia="en-US"/>
              </w:rPr>
              <w:t xml:space="preserve">(опис якої наведено у пункті </w:t>
            </w:r>
            <w:r w:rsidR="00E943AB" w:rsidRPr="00A23AF6">
              <w:t xml:space="preserve">S.3.3) </w:t>
            </w:r>
            <w:r w:rsidR="00C1152B" w:rsidRPr="00A23AF6">
              <w:rPr>
                <w:rFonts w:eastAsiaTheme="minorHAnsi"/>
                <w:color w:val="000000"/>
                <w:lang w:eastAsia="en-US"/>
              </w:rPr>
              <w:t xml:space="preserve">одиниць </w:t>
            </w:r>
            <w:r w:rsidR="00114053" w:rsidRPr="00A23AF6">
              <w:rPr>
                <w:rFonts w:eastAsiaTheme="minorHAnsi"/>
                <w:color w:val="000000"/>
                <w:lang w:eastAsia="en-US"/>
              </w:rPr>
              <w:t>шляхом відбору з неї:</w:t>
            </w:r>
          </w:p>
          <w:p w:rsidR="00C1152B" w:rsidRPr="00A23AF6" w:rsidRDefault="00C1152B" w:rsidP="00347F83">
            <w:pPr>
              <w:autoSpaceDE w:val="0"/>
              <w:autoSpaceDN w:val="0"/>
              <w:adjustRightInd w:val="0"/>
              <w:ind w:firstLine="567"/>
              <w:jc w:val="both"/>
              <w:rPr>
                <w:rFonts w:eastAsiaTheme="minorHAnsi"/>
                <w:lang w:eastAsia="en-US"/>
              </w:rPr>
            </w:pPr>
            <w:r w:rsidRPr="00A23AF6">
              <w:rPr>
                <w:rFonts w:eastAsiaTheme="minorHAnsi"/>
                <w:lang w:eastAsia="en-US"/>
              </w:rPr>
              <w:lastRenderedPageBreak/>
              <w:t xml:space="preserve">1) підприємств, щодо яких отримано дані про обсяг реалізованих послуг за видом економічної діяльності "Наукові дослідження та розробки" (код 72 за КВЕД) за І–ІІІ квартали </w:t>
            </w:r>
            <w:r w:rsidR="00865F5C" w:rsidRPr="00A23AF6">
              <w:rPr>
                <w:rFonts w:eastAsiaTheme="minorHAnsi"/>
                <w:lang w:eastAsia="en-US"/>
              </w:rPr>
              <w:t xml:space="preserve">звітного </w:t>
            </w:r>
            <w:r w:rsidRPr="00A23AF6">
              <w:rPr>
                <w:rFonts w:eastAsiaTheme="minorHAnsi"/>
                <w:lang w:eastAsia="en-US"/>
              </w:rPr>
              <w:t xml:space="preserve">року у межах ДСС "Показники економічної діяльності підприємств сфери нефінансових послуг"; </w:t>
            </w:r>
          </w:p>
          <w:p w:rsidR="00C1152B" w:rsidRPr="00A23AF6" w:rsidRDefault="00C1152B" w:rsidP="00347F83">
            <w:pPr>
              <w:autoSpaceDE w:val="0"/>
              <w:autoSpaceDN w:val="0"/>
              <w:adjustRightInd w:val="0"/>
              <w:ind w:firstLine="567"/>
              <w:jc w:val="both"/>
              <w:rPr>
                <w:rFonts w:eastAsiaTheme="minorHAnsi"/>
                <w:lang w:eastAsia="en-US"/>
              </w:rPr>
            </w:pPr>
            <w:r w:rsidRPr="00A23AF6">
              <w:rPr>
                <w:rFonts w:eastAsiaTheme="minorHAnsi"/>
                <w:lang w:eastAsia="en-US"/>
              </w:rPr>
              <w:t xml:space="preserve">2) підприємств, які упродовж </w:t>
            </w:r>
            <w:r w:rsidR="00865F5C" w:rsidRPr="00A23AF6">
              <w:rPr>
                <w:rFonts w:eastAsiaTheme="minorHAnsi"/>
                <w:iCs/>
                <w:lang w:eastAsia="en-US"/>
              </w:rPr>
              <w:t>останніх трьох років</w:t>
            </w:r>
            <w:r w:rsidRPr="00A23AF6">
              <w:rPr>
                <w:rFonts w:eastAsiaTheme="minorHAnsi"/>
                <w:lang w:eastAsia="en-US"/>
              </w:rPr>
              <w:t xml:space="preserve"> мали витрати на НДР та/або кількість працівників, задіяних у виконанні НДР, та/або які мали наміри здійснювати НДР у </w:t>
            </w:r>
            <w:r w:rsidR="00865F5C" w:rsidRPr="00A23AF6">
              <w:rPr>
                <w:rFonts w:eastAsiaTheme="minorHAnsi"/>
                <w:iCs/>
                <w:lang w:eastAsia="en-US"/>
              </w:rPr>
              <w:t>звітному році</w:t>
            </w:r>
            <w:r w:rsidRPr="00A23AF6">
              <w:rPr>
                <w:rFonts w:eastAsiaTheme="minorHAnsi"/>
                <w:i/>
                <w:iCs/>
                <w:lang w:eastAsia="en-US"/>
              </w:rPr>
              <w:t xml:space="preserve"> </w:t>
            </w:r>
            <w:r w:rsidRPr="00A23AF6">
              <w:rPr>
                <w:rFonts w:eastAsiaTheme="minorHAnsi"/>
                <w:lang w:eastAsia="en-US"/>
              </w:rPr>
              <w:t xml:space="preserve">(за інформацією ДСС "Здійснення наукових досліджень і розробок"); </w:t>
            </w:r>
          </w:p>
          <w:p w:rsidR="00C1152B" w:rsidRPr="00A23AF6" w:rsidRDefault="00C1152B" w:rsidP="00347F83">
            <w:pPr>
              <w:autoSpaceDE w:val="0"/>
              <w:autoSpaceDN w:val="0"/>
              <w:adjustRightInd w:val="0"/>
              <w:ind w:firstLine="567"/>
              <w:jc w:val="both"/>
              <w:rPr>
                <w:rFonts w:eastAsiaTheme="minorHAnsi"/>
                <w:lang w:eastAsia="en-US"/>
              </w:rPr>
            </w:pPr>
            <w:r w:rsidRPr="00A23AF6">
              <w:rPr>
                <w:rFonts w:eastAsiaTheme="minorHAnsi"/>
                <w:lang w:eastAsia="en-US"/>
              </w:rPr>
              <w:t xml:space="preserve">3) підприємств, утворених у </w:t>
            </w:r>
            <w:r w:rsidR="00865F5C" w:rsidRPr="00A23AF6">
              <w:rPr>
                <w:rFonts w:eastAsiaTheme="minorHAnsi"/>
                <w:lang w:eastAsia="en-US"/>
              </w:rPr>
              <w:t xml:space="preserve">попередньому та звітному </w:t>
            </w:r>
            <w:r w:rsidRPr="00A23AF6">
              <w:rPr>
                <w:rFonts w:eastAsiaTheme="minorHAnsi"/>
                <w:lang w:eastAsia="en-US"/>
              </w:rPr>
              <w:t xml:space="preserve">роках шляхом реорганізації підприємств, які упродовж </w:t>
            </w:r>
            <w:r w:rsidR="00865F5C" w:rsidRPr="00A23AF6">
              <w:rPr>
                <w:rFonts w:eastAsiaTheme="minorHAnsi"/>
                <w:iCs/>
                <w:lang w:eastAsia="en-US"/>
              </w:rPr>
              <w:t>останніх трьох років</w:t>
            </w:r>
            <w:r w:rsidRPr="00A23AF6">
              <w:rPr>
                <w:rFonts w:eastAsiaTheme="minorHAnsi"/>
                <w:lang w:eastAsia="en-US"/>
              </w:rPr>
              <w:t xml:space="preserve"> мали витрати на НДР та/або кількість працівників, задіяних у виконанні НДР, та/або які мали наміри здійснювати НДР у </w:t>
            </w:r>
            <w:r w:rsidR="00865F5C" w:rsidRPr="00A23AF6">
              <w:rPr>
                <w:rFonts w:eastAsiaTheme="minorHAnsi"/>
                <w:lang w:eastAsia="en-US"/>
              </w:rPr>
              <w:t xml:space="preserve">звітному році </w:t>
            </w:r>
            <w:r w:rsidRPr="00A23AF6">
              <w:rPr>
                <w:rFonts w:eastAsiaTheme="minorHAnsi"/>
                <w:lang w:eastAsia="en-US"/>
              </w:rPr>
              <w:t xml:space="preserve">(за інформацією ДСС "Реєстр статистичних одиниць" та ДСС "Здійснення наукових досліджень і розробок"); </w:t>
            </w:r>
          </w:p>
          <w:p w:rsidR="005C382F" w:rsidRPr="00A23AF6" w:rsidRDefault="00C1152B" w:rsidP="00347F83">
            <w:pPr>
              <w:autoSpaceDE w:val="0"/>
              <w:autoSpaceDN w:val="0"/>
              <w:adjustRightInd w:val="0"/>
              <w:ind w:firstLine="567"/>
              <w:jc w:val="both"/>
              <w:rPr>
                <w:kern w:val="2"/>
              </w:rPr>
            </w:pPr>
            <w:r w:rsidRPr="00A23AF6">
              <w:rPr>
                <w:rFonts w:eastAsiaTheme="minorHAnsi"/>
                <w:lang w:eastAsia="en-US"/>
              </w:rPr>
              <w:t>4) підприємств, які, за даними ДП "ПРОЗОРРО", у</w:t>
            </w:r>
            <w:r w:rsidR="00865F5C" w:rsidRPr="00A23AF6">
              <w:rPr>
                <w:rFonts w:eastAsiaTheme="minorHAnsi"/>
                <w:lang w:eastAsia="en-US"/>
              </w:rPr>
              <w:t xml:space="preserve"> звітному </w:t>
            </w:r>
            <w:r w:rsidRPr="00A23AF6">
              <w:rPr>
                <w:rFonts w:eastAsiaTheme="minorHAnsi"/>
                <w:lang w:eastAsia="en-US"/>
              </w:rPr>
              <w:t xml:space="preserve">році є переможцями тендерів із надання послуг з </w:t>
            </w:r>
            <w:proofErr w:type="spellStart"/>
            <w:r w:rsidRPr="00A23AF6">
              <w:rPr>
                <w:rFonts w:eastAsiaTheme="minorHAnsi"/>
                <w:lang w:eastAsia="en-US"/>
              </w:rPr>
              <w:t>проєктування</w:t>
            </w:r>
            <w:proofErr w:type="spellEnd"/>
            <w:r w:rsidRPr="00A23AF6">
              <w:rPr>
                <w:rFonts w:eastAsiaTheme="minorHAnsi"/>
                <w:lang w:eastAsia="en-US"/>
              </w:rPr>
              <w:t xml:space="preserve"> та виконання науково-дослідних та дослідно-конструкторських робіт (код 73300000-5 за Єдиним закупівельним словником ДК 021:2015). </w:t>
            </w:r>
          </w:p>
        </w:tc>
      </w:tr>
      <w:tr w:rsidR="00755505" w:rsidRPr="004B0BE0" w:rsidTr="00001189">
        <w:tc>
          <w:tcPr>
            <w:tcW w:w="4962" w:type="dxa"/>
            <w:shd w:val="clear" w:color="auto" w:fill="auto"/>
          </w:tcPr>
          <w:p w:rsidR="00A358C4" w:rsidRPr="006E1180" w:rsidRDefault="00755505" w:rsidP="006F3FD3">
            <w:pPr>
              <w:widowControl w:val="0"/>
              <w:autoSpaceDE w:val="0"/>
              <w:autoSpaceDN w:val="0"/>
              <w:adjustRightInd w:val="0"/>
            </w:pPr>
            <w:r w:rsidRPr="006E1180">
              <w:lastRenderedPageBreak/>
              <w:t>S.3.7. Відповідна область</w:t>
            </w:r>
          </w:p>
        </w:tc>
        <w:tc>
          <w:tcPr>
            <w:tcW w:w="10064" w:type="dxa"/>
            <w:shd w:val="clear" w:color="auto" w:fill="auto"/>
          </w:tcPr>
          <w:p w:rsidR="00A358C4" w:rsidRPr="006F3FD3" w:rsidRDefault="006F3FD3" w:rsidP="00347F83">
            <w:pPr>
              <w:pStyle w:val="Default"/>
              <w:ind w:firstLine="567"/>
              <w:jc w:val="both"/>
              <w:rPr>
                <w:sz w:val="28"/>
                <w:szCs w:val="28"/>
              </w:rPr>
            </w:pPr>
            <w:r w:rsidRPr="006F3FD3">
              <w:rPr>
                <w:sz w:val="28"/>
                <w:szCs w:val="28"/>
              </w:rPr>
              <w:t xml:space="preserve">Результати </w:t>
            </w:r>
            <w:r w:rsidR="009E4283" w:rsidRPr="006F3FD3">
              <w:rPr>
                <w:sz w:val="28"/>
                <w:szCs w:val="28"/>
              </w:rPr>
              <w:t>ДСС формуються в цілому по Україні, за ре</w:t>
            </w:r>
            <w:r w:rsidR="00611E93" w:rsidRPr="006F3FD3">
              <w:rPr>
                <w:sz w:val="28"/>
                <w:szCs w:val="28"/>
              </w:rPr>
              <w:t>гіонами</w:t>
            </w:r>
            <w:r w:rsidRPr="006F3FD3">
              <w:rPr>
                <w:sz w:val="28"/>
                <w:szCs w:val="28"/>
              </w:rPr>
              <w:t xml:space="preserve"> (</w:t>
            </w:r>
            <w:r w:rsidRPr="006F3FD3">
              <w:rPr>
                <w:bCs/>
                <w:spacing w:val="-2"/>
                <w:sz w:val="28"/>
                <w:szCs w:val="28"/>
              </w:rPr>
              <w:t>з 2014 року –</w:t>
            </w:r>
            <w:r w:rsidRPr="006F3FD3">
              <w:rPr>
                <w:bCs/>
                <w:sz w:val="28"/>
                <w:szCs w:val="28"/>
              </w:rPr>
              <w:t xml:space="preserve"> без урахування тимчасово окупованої території Автономної Республіки Крим, м.</w:t>
            </w:r>
            <w:r>
              <w:rPr>
                <w:bCs/>
                <w:sz w:val="28"/>
                <w:szCs w:val="28"/>
              </w:rPr>
              <w:t> </w:t>
            </w:r>
            <w:r w:rsidRPr="006F3FD3">
              <w:rPr>
                <w:bCs/>
                <w:sz w:val="28"/>
                <w:szCs w:val="28"/>
              </w:rPr>
              <w:t>Севастополя та частини тимчасово окупованих територій у Донецькій та Луганській областях; з 2022 року – без урахування тимчасово окупованих російською федерацією територій та частини територій, на яких ведуться (велися) бойові дії).</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 xml:space="preserve">S.3.8. Часове </w:t>
            </w:r>
            <w:r w:rsidR="00F722E4" w:rsidRPr="006E1180">
              <w:t>охоплення</w:t>
            </w:r>
          </w:p>
        </w:tc>
        <w:tc>
          <w:tcPr>
            <w:tcW w:w="10064" w:type="dxa"/>
            <w:shd w:val="clear" w:color="auto" w:fill="auto"/>
          </w:tcPr>
          <w:p w:rsidR="00755505" w:rsidRPr="00D17331" w:rsidRDefault="00D21AB7" w:rsidP="00347F83">
            <w:pPr>
              <w:autoSpaceDE w:val="0"/>
              <w:autoSpaceDN w:val="0"/>
              <w:adjustRightInd w:val="0"/>
              <w:ind w:firstLine="567"/>
              <w:jc w:val="both"/>
            </w:pPr>
            <w:r>
              <w:rPr>
                <w:bCs/>
              </w:rPr>
              <w:t>Спостереження з</w:t>
            </w:r>
            <w:r w:rsidR="00A47AEB">
              <w:rPr>
                <w:bCs/>
              </w:rPr>
              <w:t xml:space="preserve">апроваджено </w:t>
            </w:r>
            <w:r>
              <w:rPr>
                <w:bCs/>
              </w:rPr>
              <w:t>у</w:t>
            </w:r>
            <w:r w:rsidR="00A47AEB">
              <w:rPr>
                <w:bCs/>
              </w:rPr>
              <w:t xml:space="preserve"> </w:t>
            </w:r>
            <w:r>
              <w:rPr>
                <w:bCs/>
              </w:rPr>
              <w:t>1991</w:t>
            </w:r>
            <w:r w:rsidR="00A47AEB">
              <w:rPr>
                <w:bCs/>
              </w:rPr>
              <w:t xml:space="preserve"> ро</w:t>
            </w:r>
            <w:r>
              <w:rPr>
                <w:bCs/>
              </w:rPr>
              <w:t xml:space="preserve">ці. У </w:t>
            </w:r>
            <w:r w:rsidR="00A47AEB">
              <w:rPr>
                <w:bCs/>
              </w:rPr>
              <w:t xml:space="preserve">сучасному вигляді </w:t>
            </w:r>
            <w:r>
              <w:rPr>
                <w:bCs/>
              </w:rPr>
              <w:t xml:space="preserve">існує з </w:t>
            </w:r>
            <w:r w:rsidR="00F94A7E">
              <w:rPr>
                <w:bCs/>
              </w:rPr>
              <w:t xml:space="preserve">2016 </w:t>
            </w:r>
            <w:r>
              <w:rPr>
                <w:bCs/>
              </w:rPr>
              <w:t>р</w:t>
            </w:r>
            <w:r w:rsidR="00CD4397" w:rsidRPr="00CE2DD9">
              <w:rPr>
                <w:bCs/>
              </w:rPr>
              <w:t>о</w:t>
            </w:r>
            <w:r>
              <w:rPr>
                <w:bCs/>
              </w:rPr>
              <w:t>ку.</w:t>
            </w:r>
            <w:r w:rsidR="00CD4397" w:rsidRPr="00CE2DD9">
              <w:rPr>
                <w:bCs/>
              </w:rPr>
              <w:t xml:space="preserve"> </w:t>
            </w:r>
            <w:r w:rsidR="0011571A" w:rsidRPr="00D17331">
              <w:rPr>
                <w:bCs/>
              </w:rPr>
              <w:t>Динамічний ряд за попередні роки описаний у пункті розділу S.15.2.</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S.3.9. Базисний період</w:t>
            </w:r>
          </w:p>
        </w:tc>
        <w:tc>
          <w:tcPr>
            <w:tcW w:w="10064" w:type="dxa"/>
            <w:shd w:val="clear" w:color="auto" w:fill="auto"/>
          </w:tcPr>
          <w:p w:rsidR="00755505" w:rsidRPr="00D17331" w:rsidRDefault="00137894" w:rsidP="00347F83">
            <w:pPr>
              <w:autoSpaceDE w:val="0"/>
              <w:autoSpaceDN w:val="0"/>
              <w:adjustRightInd w:val="0"/>
              <w:ind w:firstLine="567"/>
              <w:jc w:val="both"/>
            </w:pPr>
            <w:r w:rsidRPr="00D17331">
              <w:t>За цим ДСС не застосовується поняття базисного періоду.</w:t>
            </w:r>
          </w:p>
        </w:tc>
      </w:tr>
      <w:tr w:rsidR="00755505" w:rsidRPr="004B0BE0" w:rsidTr="00347F83">
        <w:trPr>
          <w:trHeight w:val="436"/>
        </w:trPr>
        <w:tc>
          <w:tcPr>
            <w:tcW w:w="4962" w:type="dxa"/>
            <w:shd w:val="clear" w:color="auto" w:fill="auto"/>
          </w:tcPr>
          <w:p w:rsidR="00755505" w:rsidRPr="006E1180" w:rsidRDefault="00755505" w:rsidP="00F5736F">
            <w:pPr>
              <w:widowControl w:val="0"/>
              <w:autoSpaceDE w:val="0"/>
              <w:autoSpaceDN w:val="0"/>
              <w:adjustRightInd w:val="0"/>
            </w:pPr>
            <w:r w:rsidRPr="006E1180">
              <w:t>S.4. Одиниця вимірювання</w:t>
            </w:r>
          </w:p>
        </w:tc>
        <w:tc>
          <w:tcPr>
            <w:tcW w:w="10064" w:type="dxa"/>
            <w:shd w:val="clear" w:color="auto" w:fill="auto"/>
          </w:tcPr>
          <w:p w:rsidR="00ED31EE" w:rsidRPr="00D17331" w:rsidRDefault="00B62355" w:rsidP="00347F83">
            <w:pPr>
              <w:autoSpaceDE w:val="0"/>
              <w:autoSpaceDN w:val="0"/>
              <w:adjustRightInd w:val="0"/>
              <w:ind w:firstLine="567"/>
              <w:jc w:val="both"/>
              <w:rPr>
                <w:bCs/>
              </w:rPr>
            </w:pPr>
            <w:r w:rsidRPr="00D17331">
              <w:rPr>
                <w:bCs/>
              </w:rPr>
              <w:t>О</w:t>
            </w:r>
            <w:r w:rsidR="00BF3A99" w:rsidRPr="00D17331">
              <w:rPr>
                <w:bCs/>
              </w:rPr>
              <w:t>диниц</w:t>
            </w:r>
            <w:r w:rsidR="00F919DE">
              <w:rPr>
                <w:bCs/>
              </w:rPr>
              <w:t>я</w:t>
            </w:r>
            <w:r w:rsidR="005A546A">
              <w:rPr>
                <w:bCs/>
              </w:rPr>
              <w:t>,</w:t>
            </w:r>
            <w:r w:rsidRPr="00D17331">
              <w:rPr>
                <w:bCs/>
              </w:rPr>
              <w:t xml:space="preserve"> </w:t>
            </w:r>
            <w:r w:rsidR="00BF3A99" w:rsidRPr="00D17331">
              <w:rPr>
                <w:bCs/>
              </w:rPr>
              <w:t>ос</w:t>
            </w:r>
            <w:r w:rsidR="00ED31EE" w:rsidRPr="00D17331">
              <w:rPr>
                <w:bCs/>
              </w:rPr>
              <w:t>о</w:t>
            </w:r>
            <w:r w:rsidR="00BF3A99" w:rsidRPr="00D17331">
              <w:rPr>
                <w:bCs/>
              </w:rPr>
              <w:t>б</w:t>
            </w:r>
            <w:r w:rsidR="00F919DE">
              <w:rPr>
                <w:bCs/>
              </w:rPr>
              <w:t>а</w:t>
            </w:r>
            <w:r w:rsidR="005A546A">
              <w:rPr>
                <w:bCs/>
              </w:rPr>
              <w:t>,</w:t>
            </w:r>
            <w:r w:rsidRPr="00D17331">
              <w:rPr>
                <w:bCs/>
              </w:rPr>
              <w:t xml:space="preserve"> </w:t>
            </w:r>
            <w:r w:rsidR="00ED31EE" w:rsidRPr="00D17331">
              <w:rPr>
                <w:bCs/>
              </w:rPr>
              <w:t>тисяч</w:t>
            </w:r>
            <w:r w:rsidR="00F919DE">
              <w:rPr>
                <w:bCs/>
              </w:rPr>
              <w:t>а</w:t>
            </w:r>
            <w:r w:rsidR="00ED31EE" w:rsidRPr="00D17331">
              <w:rPr>
                <w:bCs/>
              </w:rPr>
              <w:t xml:space="preserve"> гривень</w:t>
            </w:r>
            <w:r w:rsidR="00F919DE">
              <w:rPr>
                <w:bCs/>
              </w:rPr>
              <w:t>,</w:t>
            </w:r>
            <w:r w:rsidR="00ED31EE" w:rsidRPr="00D17331">
              <w:rPr>
                <w:bCs/>
              </w:rPr>
              <w:t xml:space="preserve"> </w:t>
            </w:r>
            <w:proofErr w:type="spellStart"/>
            <w:r w:rsidR="00BE460F" w:rsidRPr="00D17331">
              <w:rPr>
                <w:bCs/>
              </w:rPr>
              <w:t>людиногодин</w:t>
            </w:r>
            <w:r w:rsidR="00F919DE">
              <w:rPr>
                <w:bCs/>
              </w:rPr>
              <w:t>а</w:t>
            </w:r>
            <w:proofErr w:type="spellEnd"/>
            <w:r w:rsidR="00F919DE">
              <w:rPr>
                <w:bCs/>
              </w:rPr>
              <w:t>,</w:t>
            </w:r>
            <w:r w:rsidR="00CE2DD9">
              <w:rPr>
                <w:bCs/>
              </w:rPr>
              <w:t xml:space="preserve"> </w:t>
            </w:r>
            <w:r w:rsidR="005150C0" w:rsidRPr="00D17331">
              <w:rPr>
                <w:bCs/>
              </w:rPr>
              <w:t>відсот</w:t>
            </w:r>
            <w:r w:rsidR="00F919DE">
              <w:rPr>
                <w:bCs/>
              </w:rPr>
              <w:t>о</w:t>
            </w:r>
            <w:r w:rsidR="005150C0" w:rsidRPr="00D17331">
              <w:rPr>
                <w:bCs/>
              </w:rPr>
              <w:t>к</w:t>
            </w:r>
            <w:r w:rsidR="00D564A9" w:rsidRPr="00D17331">
              <w:t>.</w:t>
            </w:r>
            <w:r w:rsidR="004E57F8">
              <w:t xml:space="preserve"> </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S.5. Звітний період</w:t>
            </w:r>
          </w:p>
        </w:tc>
        <w:tc>
          <w:tcPr>
            <w:tcW w:w="10064" w:type="dxa"/>
            <w:shd w:val="clear" w:color="auto" w:fill="auto"/>
          </w:tcPr>
          <w:p w:rsidR="00755505" w:rsidRPr="00D17331" w:rsidRDefault="00755505" w:rsidP="00347F83">
            <w:pPr>
              <w:ind w:firstLine="567"/>
              <w:jc w:val="both"/>
            </w:pPr>
            <w:r w:rsidRPr="00D17331">
              <w:t>Останнім звітним періодом</w:t>
            </w:r>
            <w:r w:rsidR="00F919DE">
              <w:t>, за який поширено результати</w:t>
            </w:r>
            <w:r w:rsidRPr="00D17331">
              <w:t xml:space="preserve"> цього ДСС</w:t>
            </w:r>
            <w:r w:rsidR="00F919DE">
              <w:t>,</w:t>
            </w:r>
            <w:r w:rsidRPr="00D17331">
              <w:t xml:space="preserve"> уважається </w:t>
            </w:r>
            <w:r w:rsidRPr="006D5260">
              <w:t>202</w:t>
            </w:r>
            <w:r w:rsidR="001252FA" w:rsidRPr="006D5260">
              <w:t>3</w:t>
            </w:r>
            <w:r w:rsidRPr="00D17331">
              <w:t xml:space="preserve"> рік.</w:t>
            </w:r>
            <w:r w:rsidR="00967453" w:rsidRPr="00D17331">
              <w:t xml:space="preserve"> </w:t>
            </w:r>
          </w:p>
        </w:tc>
      </w:tr>
      <w:tr w:rsidR="00755505" w:rsidRPr="004B0BE0" w:rsidTr="00001189">
        <w:tc>
          <w:tcPr>
            <w:tcW w:w="15026" w:type="dxa"/>
            <w:gridSpan w:val="2"/>
            <w:shd w:val="clear" w:color="auto" w:fill="auto"/>
          </w:tcPr>
          <w:p w:rsidR="00755505" w:rsidRPr="006E1180" w:rsidRDefault="00755505" w:rsidP="00EF064A">
            <w:pPr>
              <w:widowControl w:val="0"/>
              <w:autoSpaceDE w:val="0"/>
              <w:autoSpaceDN w:val="0"/>
              <w:adjustRightInd w:val="0"/>
            </w:pPr>
            <w:r w:rsidRPr="006E1180">
              <w:lastRenderedPageBreak/>
              <w:t>S.6. Підстава для проведення спостереження</w:t>
            </w:r>
            <w:r w:rsidR="00097D4C" w:rsidRPr="006E1180">
              <w:t xml:space="preserve"> </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 xml:space="preserve">S.6.1. </w:t>
            </w:r>
            <w:r w:rsidR="00857DBF">
              <w:t>Законодавчі</w:t>
            </w:r>
            <w:r w:rsidR="00F722E4" w:rsidRPr="006E1180">
              <w:t xml:space="preserve"> </w:t>
            </w:r>
            <w:r w:rsidRPr="006E1180">
              <w:t>акти й угоди</w:t>
            </w:r>
          </w:p>
        </w:tc>
        <w:tc>
          <w:tcPr>
            <w:tcW w:w="10064" w:type="dxa"/>
            <w:shd w:val="clear" w:color="auto" w:fill="auto"/>
          </w:tcPr>
          <w:p w:rsidR="00755505" w:rsidRPr="00D17331" w:rsidRDefault="00755505" w:rsidP="00706586">
            <w:pPr>
              <w:ind w:firstLine="567"/>
              <w:jc w:val="both"/>
            </w:pPr>
            <w:r w:rsidRPr="00D17331">
              <w:t>Європейський рівень:</w:t>
            </w:r>
          </w:p>
          <w:p w:rsidR="000B6461" w:rsidRDefault="00E16909" w:rsidP="00706586">
            <w:pPr>
              <w:ind w:firstLine="567"/>
              <w:jc w:val="both"/>
            </w:pPr>
            <w:r w:rsidRPr="00D17331">
              <w:t>Регламент (ЄС) 2019/2152 Європейського Парламенту та Рад</w:t>
            </w:r>
            <w:r w:rsidR="00F94A7E">
              <w:t xml:space="preserve">и від 27 листопада 2019 року </w:t>
            </w:r>
            <w:r w:rsidR="00D20253">
              <w:t>про</w:t>
            </w:r>
            <w:r w:rsidR="00F94A7E">
              <w:t xml:space="preserve"> європейськ</w:t>
            </w:r>
            <w:r w:rsidR="00D20253">
              <w:t>у бізнес-</w:t>
            </w:r>
            <w:r w:rsidR="00F94A7E">
              <w:t>статистик</w:t>
            </w:r>
            <w:r w:rsidR="00D20253">
              <w:t>у та скасування 10 законодавчих актів у сфері бізнес-статистики</w:t>
            </w:r>
          </w:p>
          <w:p w:rsidR="00E16909" w:rsidRDefault="000B6461" w:rsidP="00706586">
            <w:pPr>
              <w:ind w:firstLine="567"/>
              <w:jc w:val="both"/>
            </w:pPr>
            <w:r w:rsidRPr="000B6461">
              <w:t>https://eur-lex.europa.eu/eli/reg/2019/2152/oj</w:t>
            </w:r>
            <w:r w:rsidR="00D564A9" w:rsidRPr="00D17331">
              <w:t>;</w:t>
            </w:r>
          </w:p>
          <w:p w:rsidR="00D20253" w:rsidRPr="00E12981" w:rsidRDefault="00D20253" w:rsidP="00706586">
            <w:pPr>
              <w:ind w:firstLine="567"/>
              <w:jc w:val="both"/>
              <w:rPr>
                <w:strike/>
              </w:rPr>
            </w:pPr>
            <w:proofErr w:type="spellStart"/>
            <w:r w:rsidRPr="00D20253">
              <w:t>Імплементаційний</w:t>
            </w:r>
            <w:proofErr w:type="spellEnd"/>
            <w:r w:rsidRPr="00D20253">
              <w:t xml:space="preserve"> </w:t>
            </w:r>
            <w:r w:rsidR="00E16909" w:rsidRPr="00D20253">
              <w:t xml:space="preserve">Регламент Комісії (ЄС) 2020/1197 від 30 липня 2020 року, що </w:t>
            </w:r>
            <w:r w:rsidRPr="00D20253">
              <w:t>встановлює технічні специфікації та механізми відповідно до Регламенту (ЄС) 2019/2152 Європейського Парламенту та Ради від 27 листопада 2019 року про європейську бізнес-статистику та скасування 10 законодавчих актів у сфері бізнес-статистики</w:t>
            </w:r>
          </w:p>
          <w:p w:rsidR="005D745A" w:rsidRDefault="000B6461" w:rsidP="00706586">
            <w:pPr>
              <w:ind w:firstLine="567"/>
              <w:jc w:val="both"/>
            </w:pPr>
            <w:r w:rsidRPr="000B6461">
              <w:t>https://eur-lex.europa.eu/eli/reg_impl/2020/1197/oj</w:t>
            </w:r>
            <w:r w:rsidR="00D564A9" w:rsidRPr="00D17331">
              <w:t>;</w:t>
            </w:r>
          </w:p>
          <w:p w:rsidR="000B6461" w:rsidRPr="00D17331" w:rsidRDefault="000B6461" w:rsidP="00706586">
            <w:pPr>
              <w:ind w:firstLine="567"/>
              <w:jc w:val="both"/>
            </w:pPr>
          </w:p>
          <w:p w:rsidR="00147319" w:rsidRDefault="004F3E18" w:rsidP="00706586">
            <w:pPr>
              <w:ind w:firstLine="567"/>
              <w:jc w:val="both"/>
            </w:pPr>
            <w:r>
              <w:t xml:space="preserve">Рекомендації, викладені в Керівництві </w:t>
            </w:r>
            <w:proofErr w:type="spellStart"/>
            <w:r>
              <w:t>Фраскаті</w:t>
            </w:r>
            <w:proofErr w:type="spellEnd"/>
            <w:r>
              <w:t xml:space="preserve"> щодо збирання та представлення даних про наукові дослідження та </w:t>
            </w:r>
            <w:r w:rsidR="005A0BB6">
              <w:t xml:space="preserve">експериментальні розробки </w:t>
            </w:r>
          </w:p>
          <w:p w:rsidR="000B6461" w:rsidRDefault="000B6461" w:rsidP="00706586">
            <w:pPr>
              <w:ind w:firstLine="567"/>
              <w:jc w:val="both"/>
            </w:pPr>
            <w:r w:rsidRPr="000B6461">
              <w:t>https://mon.gov.ua/static-objects/mon/sites/1/nauka/2023/11/15/01/Kerivnytstvo.Fraskati-2015-15.11.2023.pdf</w:t>
            </w:r>
            <w:r>
              <w:t>;</w:t>
            </w:r>
          </w:p>
          <w:p w:rsidR="000B6461" w:rsidRDefault="000B6461" w:rsidP="00706586">
            <w:pPr>
              <w:ind w:firstLine="567"/>
              <w:jc w:val="both"/>
            </w:pPr>
          </w:p>
          <w:p w:rsidR="00755505" w:rsidRPr="00D17331" w:rsidRDefault="00755505" w:rsidP="00706586">
            <w:pPr>
              <w:ind w:firstLine="567"/>
              <w:jc w:val="both"/>
            </w:pPr>
            <w:r w:rsidRPr="00D17331">
              <w:t>Національний рівень:</w:t>
            </w:r>
          </w:p>
          <w:p w:rsidR="007C2443" w:rsidRPr="00D17331" w:rsidRDefault="007C2443" w:rsidP="00706586">
            <w:pPr>
              <w:ind w:firstLine="567"/>
              <w:jc w:val="both"/>
            </w:pPr>
            <w:r w:rsidRPr="00D17331">
              <w:t>Закон України "Про офіційну статистику"</w:t>
            </w:r>
          </w:p>
          <w:p w:rsidR="007C2443" w:rsidRDefault="007C2443" w:rsidP="00706586">
            <w:pPr>
              <w:pStyle w:val="Default"/>
              <w:ind w:firstLine="567"/>
              <w:jc w:val="both"/>
              <w:rPr>
                <w:sz w:val="28"/>
                <w:szCs w:val="28"/>
              </w:rPr>
            </w:pPr>
            <w:r w:rsidRPr="00D17331">
              <w:rPr>
                <w:sz w:val="28"/>
                <w:szCs w:val="28"/>
              </w:rPr>
              <w:t xml:space="preserve">https://zakon.rada.gov.ua/laws/show/2524-20; </w:t>
            </w:r>
          </w:p>
          <w:p w:rsidR="00E628DF" w:rsidRDefault="00E628DF" w:rsidP="00706586">
            <w:pPr>
              <w:ind w:firstLine="567"/>
              <w:jc w:val="both"/>
            </w:pPr>
            <w:r>
              <w:t>Закон України "Про наукову і науково-технічну діяльність"</w:t>
            </w:r>
          </w:p>
          <w:p w:rsidR="00E628DF" w:rsidRDefault="00E628DF" w:rsidP="00706586">
            <w:pPr>
              <w:ind w:firstLine="567"/>
              <w:jc w:val="both"/>
            </w:pPr>
            <w:r w:rsidRPr="00E628DF">
              <w:t>https://zakon.rada.gov.ua/go/848-19</w:t>
            </w:r>
            <w:r w:rsidR="00706586">
              <w:t>;</w:t>
            </w:r>
          </w:p>
          <w:p w:rsidR="00D20253" w:rsidRPr="00D17331" w:rsidRDefault="00706586" w:rsidP="00706586">
            <w:pPr>
              <w:ind w:firstLine="567"/>
              <w:jc w:val="both"/>
            </w:pPr>
            <w:r>
              <w:t>з</w:t>
            </w:r>
            <w:r w:rsidR="00D20253" w:rsidRPr="003219A0">
              <w:t>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порівняти на міжнародному рівні</w:t>
            </w:r>
            <w:r>
              <w:t>;</w:t>
            </w:r>
          </w:p>
          <w:p w:rsidR="00755505" w:rsidRPr="00D17331" w:rsidRDefault="00906743" w:rsidP="00706586">
            <w:pPr>
              <w:ind w:firstLine="567"/>
              <w:jc w:val="both"/>
            </w:pPr>
            <w:r w:rsidRPr="006C3962">
              <w:t>план державних статистичних спостережень</w:t>
            </w:r>
            <w:r w:rsidR="00706586">
              <w:t xml:space="preserve"> на відповідний рік</w:t>
            </w:r>
            <w:r w:rsidRPr="006C3962">
              <w:t xml:space="preserve">, </w:t>
            </w:r>
            <w:r w:rsidRPr="00EB4823">
              <w:t>затверджений розпоряджен</w:t>
            </w:r>
            <w:r>
              <w:t>ням Кабінету Міністрів України.</w:t>
            </w:r>
          </w:p>
        </w:tc>
      </w:tr>
      <w:tr w:rsidR="00755505" w:rsidRPr="004B0BE0" w:rsidTr="00001189">
        <w:tc>
          <w:tcPr>
            <w:tcW w:w="4962" w:type="dxa"/>
            <w:shd w:val="clear" w:color="auto" w:fill="auto"/>
          </w:tcPr>
          <w:p w:rsidR="00755505" w:rsidRPr="00D17331" w:rsidRDefault="00755505" w:rsidP="00F5736F">
            <w:pPr>
              <w:widowControl w:val="0"/>
              <w:autoSpaceDE w:val="0"/>
              <w:autoSpaceDN w:val="0"/>
              <w:adjustRightInd w:val="0"/>
            </w:pPr>
            <w:r w:rsidRPr="006E1180">
              <w:t>S.6.2. Обмін інформацією</w:t>
            </w:r>
          </w:p>
        </w:tc>
        <w:tc>
          <w:tcPr>
            <w:tcW w:w="10064" w:type="dxa"/>
            <w:shd w:val="clear" w:color="auto" w:fill="auto"/>
          </w:tcPr>
          <w:p w:rsidR="00424911" w:rsidRDefault="00424911" w:rsidP="00347F83">
            <w:pPr>
              <w:tabs>
                <w:tab w:val="left" w:pos="1134"/>
                <w:tab w:val="left" w:pos="1560"/>
              </w:tabs>
              <w:ind w:firstLine="567"/>
              <w:jc w:val="both"/>
            </w:pPr>
            <w:r>
              <w:t>Інформацію за результатами ДСС Держстат надає</w:t>
            </w:r>
            <w:r w:rsidR="00657F9A">
              <w:t>:</w:t>
            </w:r>
          </w:p>
          <w:p w:rsidR="00657F9A" w:rsidRDefault="00657F9A" w:rsidP="00347F83">
            <w:pPr>
              <w:tabs>
                <w:tab w:val="left" w:pos="1134"/>
                <w:tab w:val="left" w:pos="1560"/>
              </w:tabs>
              <w:ind w:firstLine="567"/>
              <w:jc w:val="both"/>
            </w:pPr>
            <w:r>
              <w:lastRenderedPageBreak/>
              <w:t>за запитами користувачів статистичної інформації у порядку та на умовах, визначених чинним законодавством</w:t>
            </w:r>
            <w:r w:rsidR="00454585">
              <w:t>;</w:t>
            </w:r>
          </w:p>
          <w:p w:rsidR="00454585" w:rsidRDefault="00454585" w:rsidP="00347F83">
            <w:pPr>
              <w:tabs>
                <w:tab w:val="left" w:pos="1134"/>
                <w:tab w:val="left" w:pos="1560"/>
              </w:tabs>
              <w:ind w:firstLine="567"/>
              <w:jc w:val="both"/>
            </w:pPr>
            <w:r>
              <w:t xml:space="preserve">міжнародним організаціям у межах виконання міжнародних </w:t>
            </w:r>
            <w:r w:rsidRPr="006E5B63">
              <w:t>зобов’язань України</w:t>
            </w:r>
            <w:r>
              <w:t>:</w:t>
            </w:r>
          </w:p>
          <w:p w:rsidR="00454585" w:rsidRDefault="00454585" w:rsidP="00347F83">
            <w:pPr>
              <w:tabs>
                <w:tab w:val="left" w:pos="1134"/>
                <w:tab w:val="left" w:pos="1560"/>
              </w:tabs>
              <w:ind w:firstLine="567"/>
              <w:jc w:val="both"/>
            </w:pPr>
            <w:r>
              <w:t xml:space="preserve">Запитальник </w:t>
            </w:r>
            <w:proofErr w:type="spellStart"/>
            <w:r>
              <w:t>Євростату</w:t>
            </w:r>
            <w:proofErr w:type="spellEnd"/>
            <w:r>
              <w:t xml:space="preserve"> "</w:t>
            </w:r>
            <w:proofErr w:type="spellStart"/>
            <w:r w:rsidRPr="00454585">
              <w:t>Science</w:t>
            </w:r>
            <w:proofErr w:type="spellEnd"/>
            <w:r w:rsidRPr="00454585">
              <w:t xml:space="preserve"> </w:t>
            </w:r>
            <w:proofErr w:type="spellStart"/>
            <w:r w:rsidRPr="00454585">
              <w:t>and</w:t>
            </w:r>
            <w:proofErr w:type="spellEnd"/>
            <w:r w:rsidRPr="00454585">
              <w:t xml:space="preserve"> </w:t>
            </w:r>
            <w:proofErr w:type="spellStart"/>
            <w:r w:rsidRPr="00454585">
              <w:t>technology</w:t>
            </w:r>
            <w:proofErr w:type="spellEnd"/>
            <w:r>
              <w:t>";</w:t>
            </w:r>
          </w:p>
          <w:p w:rsidR="00454585" w:rsidRDefault="00454585" w:rsidP="00347F83">
            <w:pPr>
              <w:tabs>
                <w:tab w:val="left" w:pos="1134"/>
                <w:tab w:val="left" w:pos="1560"/>
              </w:tabs>
              <w:ind w:firstLine="567"/>
              <w:jc w:val="both"/>
              <w:rPr>
                <w:rFonts w:ascii="Calibri" w:hAnsi="Calibri" w:cs="Calibri"/>
                <w:sz w:val="24"/>
                <w:szCs w:val="24"/>
              </w:rPr>
            </w:pPr>
            <w:r>
              <w:t>Запитальник ЮНЕСКО "</w:t>
            </w:r>
            <w:proofErr w:type="spellStart"/>
            <w:r w:rsidRPr="00454585">
              <w:t>Questionnaire</w:t>
            </w:r>
            <w:proofErr w:type="spellEnd"/>
            <w:r w:rsidRPr="00454585">
              <w:t xml:space="preserve"> </w:t>
            </w:r>
            <w:proofErr w:type="spellStart"/>
            <w:r w:rsidRPr="00454585">
              <w:t>on</w:t>
            </w:r>
            <w:proofErr w:type="spellEnd"/>
            <w:r w:rsidRPr="00454585">
              <w:t xml:space="preserve"> </w:t>
            </w:r>
            <w:proofErr w:type="spellStart"/>
            <w:r w:rsidRPr="00454585">
              <w:t>Research</w:t>
            </w:r>
            <w:proofErr w:type="spellEnd"/>
            <w:r w:rsidRPr="00454585">
              <w:t xml:space="preserve"> </w:t>
            </w:r>
            <w:proofErr w:type="spellStart"/>
            <w:r w:rsidRPr="00454585">
              <w:t>and</w:t>
            </w:r>
            <w:proofErr w:type="spellEnd"/>
            <w:r w:rsidRPr="00454585">
              <w:t xml:space="preserve"> </w:t>
            </w:r>
            <w:proofErr w:type="spellStart"/>
            <w:r w:rsidRPr="00454585">
              <w:t>Experimental</w:t>
            </w:r>
            <w:proofErr w:type="spellEnd"/>
            <w:r w:rsidRPr="00454585">
              <w:t xml:space="preserve"> </w:t>
            </w:r>
            <w:proofErr w:type="spellStart"/>
            <w:r w:rsidRPr="00454585">
              <w:t>Development</w:t>
            </w:r>
            <w:proofErr w:type="spellEnd"/>
            <w:r w:rsidRPr="00454585">
              <w:t xml:space="preserve"> (R&amp;D) </w:t>
            </w:r>
            <w:proofErr w:type="spellStart"/>
            <w:r w:rsidRPr="00454585">
              <w:t>Statistics</w:t>
            </w:r>
            <w:proofErr w:type="spellEnd"/>
            <w:r>
              <w:t>".</w:t>
            </w:r>
            <w:r w:rsidRPr="001241B4">
              <w:t xml:space="preserve"> </w:t>
            </w:r>
          </w:p>
          <w:p w:rsidR="00530F8D" w:rsidRPr="002D4088" w:rsidRDefault="00AC1E3A" w:rsidP="00347F83">
            <w:pPr>
              <w:ind w:firstLine="567"/>
              <w:jc w:val="both"/>
            </w:pPr>
            <w:r w:rsidRPr="00FB7F7F">
              <w:t>Т</w:t>
            </w:r>
            <w:r w:rsidR="00796524" w:rsidRPr="00FB7F7F">
              <w:t xml:space="preserve">акож </w:t>
            </w:r>
            <w:r w:rsidR="00F50C75" w:rsidRPr="00FB7F7F">
              <w:t xml:space="preserve">інформація ДСС </w:t>
            </w:r>
            <w:r w:rsidR="0070019A" w:rsidRPr="00FB7F7F">
              <w:t xml:space="preserve">надається </w:t>
            </w:r>
            <w:r w:rsidR="00796524" w:rsidRPr="00FB7F7F">
              <w:t>ССП Держстату: департаменту ст</w:t>
            </w:r>
            <w:r w:rsidR="009E4283" w:rsidRPr="00FB7F7F">
              <w:t>атистики національних рахунків,</w:t>
            </w:r>
            <w:r w:rsidR="0070019A" w:rsidRPr="00FB7F7F">
              <w:t xml:space="preserve"> деп</w:t>
            </w:r>
            <w:r w:rsidR="00B0587D">
              <w:t>артаменту соціальної статистики.</w:t>
            </w:r>
          </w:p>
        </w:tc>
      </w:tr>
      <w:tr w:rsidR="00755505" w:rsidRPr="004B0BE0" w:rsidTr="00001189">
        <w:tc>
          <w:tcPr>
            <w:tcW w:w="15026" w:type="dxa"/>
            <w:gridSpan w:val="2"/>
            <w:shd w:val="clear" w:color="auto" w:fill="auto"/>
          </w:tcPr>
          <w:p w:rsidR="00755505" w:rsidRPr="006E1180" w:rsidRDefault="00755505" w:rsidP="002D4088">
            <w:pPr>
              <w:pStyle w:val="Default"/>
              <w:widowControl w:val="0"/>
              <w:rPr>
                <w:i/>
                <w:sz w:val="28"/>
                <w:szCs w:val="28"/>
              </w:rPr>
            </w:pPr>
            <w:r w:rsidRPr="006E1180">
              <w:rPr>
                <w:sz w:val="28"/>
                <w:szCs w:val="28"/>
              </w:rPr>
              <w:lastRenderedPageBreak/>
              <w:t>S.7. Конфіденційність</w:t>
            </w:r>
            <w:r w:rsidR="00097D4C" w:rsidRPr="006E1180">
              <w:rPr>
                <w:sz w:val="28"/>
                <w:szCs w:val="28"/>
              </w:rPr>
              <w:t xml:space="preserve"> </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S.7.1. Конфіденційність ‒ політика</w:t>
            </w:r>
          </w:p>
        </w:tc>
        <w:tc>
          <w:tcPr>
            <w:tcW w:w="10064" w:type="dxa"/>
            <w:shd w:val="clear" w:color="auto" w:fill="auto"/>
          </w:tcPr>
          <w:p w:rsidR="0070064B" w:rsidRPr="00A23AF6" w:rsidRDefault="007C6F6D" w:rsidP="00347F83">
            <w:pPr>
              <w:ind w:firstLine="567"/>
              <w:jc w:val="both"/>
            </w:pPr>
            <w:r w:rsidRPr="00A23AF6">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(ЄС) № 223/2009 </w:t>
            </w:r>
            <w:r w:rsidR="00FB52E3" w:rsidRPr="00A23AF6">
              <w:t xml:space="preserve"> Європейського Парламенту та Ради від 11 березня 2009 року </w:t>
            </w:r>
            <w:r w:rsidRPr="00A23AF6">
              <w:t>про</w:t>
            </w:r>
            <w:r w:rsidR="00FB52E3" w:rsidRPr="00A23AF6">
              <w:t xml:space="preserve"> європейськ</w:t>
            </w:r>
            <w:r w:rsidRPr="00A23AF6">
              <w:t>у</w:t>
            </w:r>
            <w:r w:rsidR="00FB52E3" w:rsidRPr="00A23AF6">
              <w:t xml:space="preserve"> статистик</w:t>
            </w:r>
            <w:r w:rsidRPr="00A23AF6">
              <w:t>у</w:t>
            </w:r>
            <w:r w:rsidR="00FB52E3" w:rsidRPr="00A23AF6">
              <w:t>,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rsidR="00533E1F" w:rsidRPr="00A23AF6" w:rsidRDefault="00533E1F" w:rsidP="00347F83">
            <w:pPr>
              <w:autoSpaceDE w:val="0"/>
              <w:autoSpaceDN w:val="0"/>
              <w:adjustRightInd w:val="0"/>
              <w:ind w:firstLine="567"/>
              <w:jc w:val="both"/>
              <w:rPr>
                <w:rFonts w:eastAsiaTheme="minorHAnsi"/>
                <w:color w:val="000000"/>
                <w:lang w:eastAsia="en-US"/>
              </w:rPr>
            </w:pPr>
            <w:r w:rsidRPr="00A23AF6">
              <w:rPr>
                <w:rFonts w:eastAsiaTheme="minorHAnsi"/>
                <w:color w:val="000000"/>
                <w:lang w:eastAsia="en-US"/>
              </w:rPr>
              <w:t>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IV Методологічних положень щодо забезпечення статистичної конфіденційності офіційної державної статистичної інформації</w:t>
            </w:r>
            <w:r w:rsidR="002D4088" w:rsidRPr="00A23AF6">
              <w:rPr>
                <w:rFonts w:eastAsiaTheme="minorHAnsi"/>
                <w:color w:val="000000"/>
                <w:lang w:eastAsia="en-US"/>
              </w:rPr>
              <w:t>,</w:t>
            </w:r>
            <w:r w:rsidRPr="00A23AF6">
              <w:rPr>
                <w:rFonts w:eastAsiaTheme="minorHAnsi"/>
                <w:color w:val="000000"/>
                <w:lang w:eastAsia="en-US"/>
              </w:rPr>
              <w:t xml:space="preserve"> </w:t>
            </w:r>
            <w:r w:rsidR="002D4088" w:rsidRPr="00A23AF6">
              <w:t>затверджених наказом Держстату від 30 грудня 2022 року № 434, зареєстрованим в Міністерстві юстиції України 05 квітня 2023 року за № 573/39629.</w:t>
            </w:r>
          </w:p>
        </w:tc>
      </w:tr>
      <w:tr w:rsidR="00755505" w:rsidRPr="004B0BE0" w:rsidTr="00001189">
        <w:tc>
          <w:tcPr>
            <w:tcW w:w="4962" w:type="dxa"/>
            <w:shd w:val="clear" w:color="auto" w:fill="auto"/>
          </w:tcPr>
          <w:p w:rsidR="00755505" w:rsidRPr="00D17331" w:rsidRDefault="00755505" w:rsidP="00F5736F">
            <w:pPr>
              <w:widowControl w:val="0"/>
              <w:autoSpaceDE w:val="0"/>
              <w:autoSpaceDN w:val="0"/>
              <w:adjustRightInd w:val="0"/>
            </w:pPr>
            <w:r w:rsidRPr="006E1180">
              <w:t>S.7.2. Конфіденційність ‒ обробка даних</w:t>
            </w:r>
          </w:p>
        </w:tc>
        <w:tc>
          <w:tcPr>
            <w:tcW w:w="10064" w:type="dxa"/>
            <w:shd w:val="clear" w:color="auto" w:fill="auto"/>
          </w:tcPr>
          <w:p w:rsidR="002641F0" w:rsidRPr="00A23AF6" w:rsidRDefault="00881A10" w:rsidP="00347F83">
            <w:pPr>
              <w:pStyle w:val="Default"/>
              <w:ind w:firstLine="567"/>
              <w:jc w:val="both"/>
              <w:rPr>
                <w:sz w:val="28"/>
                <w:szCs w:val="28"/>
              </w:rPr>
            </w:pPr>
            <w:r w:rsidRPr="00A23AF6">
              <w:rPr>
                <w:sz w:val="28"/>
                <w:szCs w:val="28"/>
              </w:rPr>
              <w:t>П</w:t>
            </w:r>
            <w:r w:rsidR="002641F0" w:rsidRPr="00A23AF6">
              <w:rPr>
                <w:sz w:val="28"/>
                <w:szCs w:val="28"/>
              </w:rPr>
              <w:t xml:space="preserve">ід час проведення </w:t>
            </w:r>
            <w:r w:rsidRPr="00A23AF6">
              <w:rPr>
                <w:sz w:val="28"/>
                <w:szCs w:val="28"/>
              </w:rPr>
              <w:t xml:space="preserve">ДСС </w:t>
            </w:r>
            <w:r w:rsidR="002641F0" w:rsidRPr="00A23AF6">
              <w:rPr>
                <w:sz w:val="28"/>
                <w:szCs w:val="28"/>
              </w:rPr>
              <w:t xml:space="preserve">реалізуються такі заходи щодо забезпечення статистичної конфіденційності: </w:t>
            </w:r>
          </w:p>
          <w:p w:rsidR="00443308" w:rsidRPr="00A23AF6" w:rsidRDefault="00443308" w:rsidP="00443308">
            <w:pPr>
              <w:spacing w:line="259" w:lineRule="auto"/>
              <w:ind w:firstLine="457"/>
              <w:jc w:val="both"/>
            </w:pPr>
            <w:r w:rsidRPr="00A23AF6">
              <w:t>надання статистичної інформації, отриманої за результатами ДСС, користувачам в агрегованому знеособленому вигляді;</w:t>
            </w:r>
          </w:p>
          <w:p w:rsidR="00443308" w:rsidRPr="00A23AF6" w:rsidRDefault="00443308" w:rsidP="00443308">
            <w:pPr>
              <w:spacing w:line="259" w:lineRule="auto"/>
              <w:ind w:firstLine="457"/>
              <w:jc w:val="both"/>
            </w:pPr>
            <w:r w:rsidRPr="00A23AF6">
              <w:lastRenderedPageBreak/>
              <w:t>нерозповсюдження статистичної інформації, яка була отримана під час проведення ДСС, якщо є загроза розкриття первинних даних;</w:t>
            </w:r>
          </w:p>
          <w:p w:rsidR="00443308" w:rsidRPr="00A23AF6" w:rsidRDefault="00443308" w:rsidP="00443308">
            <w:pPr>
              <w:widowControl w:val="0"/>
              <w:autoSpaceDE w:val="0"/>
              <w:autoSpaceDN w:val="0"/>
              <w:adjustRightInd w:val="0"/>
              <w:ind w:firstLine="457"/>
              <w:jc w:val="both"/>
            </w:pPr>
            <w:r w:rsidRPr="00A23AF6">
              <w:t>нерозголошення інформації щодо сукупності респондентів (які підлягають статистичному спостереженню) та сукупності одиниць статистичного</w:t>
            </w:r>
            <w:r w:rsidRPr="00A23AF6">
              <w:rPr>
                <w:spacing w:val="1"/>
              </w:rPr>
              <w:t xml:space="preserve"> </w:t>
            </w:r>
            <w:r w:rsidRPr="00A23AF6">
              <w:t>спостереження (що вивчається), сформованих на основі первинних даних, отриманих від респондентів під час проведення ДСС, що є конфіденційними.</w:t>
            </w:r>
          </w:p>
          <w:p w:rsidR="00843BB4" w:rsidRPr="00A23AF6" w:rsidRDefault="00881A10" w:rsidP="00347F83">
            <w:pPr>
              <w:ind w:firstLine="567"/>
              <w:jc w:val="both"/>
              <w:rPr>
                <w:color w:val="000000"/>
                <w:spacing w:val="-2"/>
              </w:rPr>
            </w:pPr>
            <w:r w:rsidRPr="00A23AF6">
              <w:t>Контроль ризику розкриття конфіденційних даних здійснюється для показників, що формуються за результатами ДСС (крім показників щодо кількості працівників/дослідників, задіяних у виконанні НДР, у розрахунку на 1000 осіб зайнятого населення (у віці 15–70 років), питомої ваги дослідників віком до 40 років у загальній кількості дослідників та кількості організацій, які здійснювали НДР)</w:t>
            </w:r>
            <w:r w:rsidR="00843BB4" w:rsidRPr="00A23AF6">
              <w:t xml:space="preserve">, </w:t>
            </w:r>
            <w:r w:rsidR="00843BB4" w:rsidRPr="00A23AF6">
              <w:rPr>
                <w:spacing w:val="-2"/>
              </w:rPr>
              <w:t xml:space="preserve">за правилом порогового значення </w:t>
            </w:r>
            <w:r w:rsidR="00843BB4" w:rsidRPr="00A23AF6">
              <w:rPr>
                <w:color w:val="000000"/>
                <w:spacing w:val="-2"/>
              </w:rPr>
              <w:t>статистичного показника, згідно з яким значення є вразливим, якщо воно розраховано на базі занадто малої кількості статистичних одиниць (три та менше), та правилом домінанти, згідно з яким значення є вразливим, якщо воно розраховано з перевагою однієї (80 і більше відсотків визначеного обсягу показника) або двох одиниць (90 й більше відсотків визначеного обсягу показника (для показників щодо витрат на НДР)).</w:t>
            </w:r>
          </w:p>
          <w:p w:rsidR="00533E1F" w:rsidRPr="00A23AF6" w:rsidRDefault="00843BB4" w:rsidP="00347F83">
            <w:pPr>
              <w:pStyle w:val="Default"/>
              <w:ind w:firstLine="567"/>
              <w:jc w:val="both"/>
              <w:rPr>
                <w:sz w:val="28"/>
                <w:szCs w:val="28"/>
              </w:rPr>
            </w:pPr>
            <w:r w:rsidRPr="00A23AF6">
              <w:rPr>
                <w:rFonts w:eastAsia="Times New Roman"/>
                <w:spacing w:val="-2"/>
                <w:sz w:val="28"/>
                <w:szCs w:val="28"/>
                <w:lang w:eastAsia="uk-UA"/>
              </w:rPr>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включаючи блокування значень взаємопов’язаних показників та беручи до уваги їх розрізи й агрегацію.</w:t>
            </w:r>
          </w:p>
        </w:tc>
      </w:tr>
      <w:tr w:rsidR="00755505" w:rsidRPr="004B0BE0" w:rsidTr="00001189">
        <w:tc>
          <w:tcPr>
            <w:tcW w:w="15026" w:type="dxa"/>
            <w:gridSpan w:val="2"/>
            <w:shd w:val="clear" w:color="auto" w:fill="auto"/>
          </w:tcPr>
          <w:p w:rsidR="00755505" w:rsidRPr="00D17331" w:rsidRDefault="00755505" w:rsidP="00BC7EA7">
            <w:pPr>
              <w:widowControl w:val="0"/>
              <w:autoSpaceDE w:val="0"/>
              <w:autoSpaceDN w:val="0"/>
              <w:adjustRightInd w:val="0"/>
            </w:pPr>
            <w:r w:rsidRPr="006D3796">
              <w:lastRenderedPageBreak/>
              <w:t>S.8. Політика оприлюднення</w:t>
            </w:r>
            <w:r w:rsidR="00097D4C">
              <w:t xml:space="preserve"> </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S.8.1. Календар оприлюднення інформації</w:t>
            </w:r>
          </w:p>
          <w:p w:rsidR="002401F6" w:rsidRPr="006E1180" w:rsidRDefault="002401F6" w:rsidP="00F5736F">
            <w:pPr>
              <w:widowControl w:val="0"/>
              <w:autoSpaceDE w:val="0"/>
              <w:autoSpaceDN w:val="0"/>
              <w:adjustRightInd w:val="0"/>
            </w:pPr>
          </w:p>
        </w:tc>
        <w:tc>
          <w:tcPr>
            <w:tcW w:w="10064" w:type="dxa"/>
            <w:shd w:val="clear" w:color="auto" w:fill="auto"/>
          </w:tcPr>
          <w:p w:rsidR="00755505" w:rsidRPr="00D17331" w:rsidRDefault="00FB52E3" w:rsidP="00347F83">
            <w:pPr>
              <w:ind w:firstLine="567"/>
              <w:jc w:val="both"/>
            </w:pPr>
            <w:r w:rsidRPr="00D17331">
              <w:t xml:space="preserve">Держстат щорічно здійснює підготовку календаря оприлюднення </w:t>
            </w:r>
            <w:r w:rsidR="009F7B33" w:rsidRPr="00D17331">
              <w:t xml:space="preserve">статистичної </w:t>
            </w:r>
            <w:r w:rsidRPr="00D17331">
              <w:t>інформації, який містить, зокрема, перелік і звітний період статистичн</w:t>
            </w:r>
            <w:r w:rsidR="00843BB4">
              <w:t>их</w:t>
            </w:r>
            <w:r w:rsidRPr="00D17331">
              <w:t xml:space="preserve"> </w:t>
            </w:r>
            <w:r w:rsidR="00843BB4">
              <w:t>продуктів (</w:t>
            </w:r>
            <w:r w:rsidRPr="00D17331">
              <w:t>інформації</w:t>
            </w:r>
            <w:r w:rsidR="00843BB4">
              <w:t>)</w:t>
            </w:r>
            <w:r w:rsidRPr="00D17331">
              <w:t>, терміни ї</w:t>
            </w:r>
            <w:r w:rsidR="00843BB4">
              <w:t>х</w:t>
            </w:r>
            <w:r w:rsidRPr="00D17331">
              <w:t xml:space="preserve"> поширення.</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S.8.2. Доступ до календаря оприлюднення інформації</w:t>
            </w:r>
          </w:p>
          <w:p w:rsidR="002401F6" w:rsidRPr="006E1180" w:rsidRDefault="002401F6" w:rsidP="00F5736F">
            <w:pPr>
              <w:widowControl w:val="0"/>
              <w:autoSpaceDE w:val="0"/>
              <w:autoSpaceDN w:val="0"/>
              <w:adjustRightInd w:val="0"/>
            </w:pPr>
          </w:p>
          <w:p w:rsidR="002401F6" w:rsidRPr="006E1180" w:rsidRDefault="002401F6" w:rsidP="00F5736F">
            <w:pPr>
              <w:widowControl w:val="0"/>
              <w:autoSpaceDE w:val="0"/>
              <w:autoSpaceDN w:val="0"/>
              <w:adjustRightInd w:val="0"/>
            </w:pPr>
          </w:p>
        </w:tc>
        <w:tc>
          <w:tcPr>
            <w:tcW w:w="10064" w:type="dxa"/>
            <w:shd w:val="clear" w:color="auto" w:fill="auto"/>
          </w:tcPr>
          <w:p w:rsidR="00FB52E3" w:rsidRPr="00D17331" w:rsidRDefault="00FB52E3" w:rsidP="00347F83">
            <w:pPr>
              <w:autoSpaceDE w:val="0"/>
              <w:autoSpaceDN w:val="0"/>
              <w:adjustRightInd w:val="0"/>
              <w:ind w:firstLine="567"/>
              <w:jc w:val="both"/>
            </w:pPr>
            <w:r w:rsidRPr="00D17331">
              <w:lastRenderedPageBreak/>
              <w:t xml:space="preserve">Результати ДСС оприлюднюються відповідно до календаря оприлюднення </w:t>
            </w:r>
            <w:r w:rsidR="009F7B33" w:rsidRPr="00D17331">
              <w:t>інформації</w:t>
            </w:r>
            <w:r w:rsidRPr="00D17331">
              <w:t>.</w:t>
            </w:r>
          </w:p>
          <w:p w:rsidR="00034363" w:rsidRPr="00D17331" w:rsidRDefault="00FB52E3" w:rsidP="00347F83">
            <w:pPr>
              <w:autoSpaceDE w:val="0"/>
              <w:autoSpaceDN w:val="0"/>
              <w:adjustRightInd w:val="0"/>
              <w:ind w:firstLine="567"/>
              <w:jc w:val="both"/>
            </w:pPr>
            <w:r w:rsidRPr="00D17331">
              <w:lastRenderedPageBreak/>
              <w:t xml:space="preserve">Річний календар оприлюднення інформації, розміщений на офіційному </w:t>
            </w:r>
            <w:proofErr w:type="spellStart"/>
            <w:r w:rsidRPr="00D17331">
              <w:t>вебсайті</w:t>
            </w:r>
            <w:proofErr w:type="spellEnd"/>
            <w:r w:rsidRPr="00D17331">
              <w:t xml:space="preserve"> Держстату (www.ukrstat.gov.ua) у розділі "Діяльність"/"Плани та графіки роботи" та розділі "Статистична інформація",</w:t>
            </w:r>
            <w:r w:rsidR="00462750">
              <w:t xml:space="preserve"> щомісячний календар – на головній сторінці.</w:t>
            </w:r>
          </w:p>
        </w:tc>
      </w:tr>
      <w:tr w:rsidR="00755505" w:rsidRPr="004B0BE0" w:rsidTr="00001189">
        <w:tc>
          <w:tcPr>
            <w:tcW w:w="4962" w:type="dxa"/>
            <w:shd w:val="clear" w:color="auto" w:fill="auto"/>
          </w:tcPr>
          <w:p w:rsidR="00755505" w:rsidRPr="006E1180" w:rsidRDefault="00F722E4" w:rsidP="00F5736F">
            <w:pPr>
              <w:widowControl w:val="0"/>
              <w:autoSpaceDE w:val="0"/>
              <w:autoSpaceDN w:val="0"/>
              <w:adjustRightInd w:val="0"/>
            </w:pPr>
            <w:r w:rsidRPr="006E1180">
              <w:lastRenderedPageBreak/>
              <w:t>S.8.3. Доступ користувач</w:t>
            </w:r>
            <w:r w:rsidR="00584647">
              <w:t>а</w:t>
            </w:r>
            <w:r w:rsidR="00755505" w:rsidRPr="006E1180">
              <w:t xml:space="preserve"> до інформації</w:t>
            </w:r>
          </w:p>
        </w:tc>
        <w:tc>
          <w:tcPr>
            <w:tcW w:w="10064" w:type="dxa"/>
            <w:shd w:val="clear" w:color="auto" w:fill="auto"/>
          </w:tcPr>
          <w:p w:rsidR="00EF1C4A" w:rsidRPr="001B09C1" w:rsidRDefault="004274C6" w:rsidP="00347F83">
            <w:pPr>
              <w:pStyle w:val="a4"/>
              <w:numPr>
                <w:ilvl w:val="0"/>
                <w:numId w:val="1"/>
              </w:numPr>
              <w:ind w:left="0" w:firstLine="567"/>
              <w:jc w:val="both"/>
            </w:pPr>
            <w:r w:rsidRPr="001B09C1">
              <w:t>Принципи оприлюднення інформації визначені Політикою поширення офіційної державної статистичної інформації</w:t>
            </w:r>
            <w:r w:rsidR="00EF1C4A" w:rsidRPr="001B09C1">
              <w:t xml:space="preserve"> (далі – статистична інформація, інформація)</w:t>
            </w:r>
            <w:r w:rsidRPr="001B09C1">
              <w:t>, затвердженої наказом Держстату від 21 грудня 2022 року № 335, зареєстрован</w:t>
            </w:r>
            <w:r w:rsidR="00EF1C4A" w:rsidRPr="001B09C1">
              <w:t>им</w:t>
            </w:r>
            <w:r w:rsidRPr="001B09C1">
              <w:t xml:space="preserve"> у Міністерстві юстиції України 24 січня 2023 року № 155/39211.</w:t>
            </w:r>
            <w:r w:rsidR="00D61AA5" w:rsidRPr="001B09C1">
              <w:t xml:space="preserve"> Згідно з цією політикою: </w:t>
            </w:r>
          </w:p>
          <w:p w:rsidR="00EF1C4A" w:rsidRPr="001B09C1" w:rsidRDefault="00EF1C4A" w:rsidP="00347F83">
            <w:pPr>
              <w:pStyle w:val="a4"/>
              <w:numPr>
                <w:ilvl w:val="0"/>
                <w:numId w:val="1"/>
              </w:numPr>
              <w:ind w:left="0" w:firstLine="567"/>
              <w:jc w:val="both"/>
            </w:pPr>
            <w:r w:rsidRPr="001B09C1">
              <w:t>- с</w:t>
            </w:r>
            <w:r w:rsidR="00D61AA5" w:rsidRPr="001B09C1">
              <w:t xml:space="preserve">татистична інформація виробляється відповідно до плану державних статистичних спостережень і має задовольняти поточні та потенційні потреби користувачів і відповідати основним стандартам виробництва статистичної продукції: бути </w:t>
            </w:r>
            <w:r w:rsidR="005B2C04" w:rsidRPr="001B09C1">
              <w:t xml:space="preserve">актуальною, </w:t>
            </w:r>
            <w:r w:rsidR="00D61AA5" w:rsidRPr="001B09C1">
              <w:t>точною</w:t>
            </w:r>
            <w:r w:rsidR="007B4BCB" w:rsidRPr="001B09C1">
              <w:t xml:space="preserve"> і</w:t>
            </w:r>
            <w:r w:rsidR="00D61AA5" w:rsidRPr="001B09C1">
              <w:t xml:space="preserve">  надійною, своєчасною </w:t>
            </w:r>
            <w:r w:rsidR="005B2C04" w:rsidRPr="001B09C1">
              <w:t>і</w:t>
            </w:r>
            <w:r w:rsidR="00D61AA5" w:rsidRPr="001B09C1">
              <w:t xml:space="preserve"> пунктуальною, </w:t>
            </w:r>
            <w:r w:rsidR="005B2C04" w:rsidRPr="001B09C1">
              <w:t>узгодженою</w:t>
            </w:r>
            <w:r w:rsidR="00D61AA5" w:rsidRPr="001B09C1">
              <w:t xml:space="preserve"> </w:t>
            </w:r>
            <w:r w:rsidR="005B2C04" w:rsidRPr="001B09C1">
              <w:t>і</w:t>
            </w:r>
            <w:r w:rsidR="00D61AA5" w:rsidRPr="001B09C1">
              <w:t xml:space="preserve"> порівнянною, доступною</w:t>
            </w:r>
            <w:r w:rsidR="005B2C04" w:rsidRPr="001B09C1">
              <w:t xml:space="preserve"> і в ясній формі</w:t>
            </w:r>
            <w:r w:rsidR="00D61AA5" w:rsidRPr="001B09C1">
              <w:t xml:space="preserve"> для широких кіл користувачів</w:t>
            </w:r>
            <w:r w:rsidR="00584647" w:rsidRPr="001B09C1">
              <w:t>;</w:t>
            </w:r>
          </w:p>
          <w:p w:rsidR="00744E19" w:rsidRPr="001B09C1" w:rsidRDefault="00EF1C4A" w:rsidP="00347F83">
            <w:pPr>
              <w:pStyle w:val="a4"/>
              <w:numPr>
                <w:ilvl w:val="0"/>
                <w:numId w:val="1"/>
              </w:numPr>
              <w:ind w:left="0" w:firstLine="567"/>
              <w:jc w:val="both"/>
            </w:pPr>
            <w:r w:rsidRPr="001B09C1">
              <w:t>- у</w:t>
            </w:r>
            <w:r w:rsidR="002401F6" w:rsidRPr="001B09C1">
              <w:t xml:space="preserve">сі користувачі мають рівний і одночасний доступ до статистичної інформації. </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S.9. Періодичність оприлюднення інформації</w:t>
            </w:r>
          </w:p>
          <w:p w:rsidR="00A926F4" w:rsidRPr="006E1180" w:rsidRDefault="00A926F4" w:rsidP="00F5736F">
            <w:pPr>
              <w:widowControl w:val="0"/>
              <w:autoSpaceDE w:val="0"/>
              <w:autoSpaceDN w:val="0"/>
              <w:adjustRightInd w:val="0"/>
              <w:rPr>
                <w:sz w:val="44"/>
                <w:szCs w:val="44"/>
              </w:rPr>
            </w:pPr>
          </w:p>
        </w:tc>
        <w:tc>
          <w:tcPr>
            <w:tcW w:w="10064" w:type="dxa"/>
            <w:shd w:val="clear" w:color="auto" w:fill="auto"/>
          </w:tcPr>
          <w:p w:rsidR="00A77EC1" w:rsidRDefault="00A77EC1" w:rsidP="00347F83">
            <w:pPr>
              <w:ind w:firstLine="567"/>
              <w:jc w:val="both"/>
            </w:pPr>
            <w:r>
              <w:t>Статистична інформація за результатами цього ДСС оприлюднюється щорічно.</w:t>
            </w:r>
          </w:p>
          <w:p w:rsidR="00A926F4" w:rsidRPr="006E1180" w:rsidRDefault="00D61AA5" w:rsidP="00347F83">
            <w:pPr>
              <w:ind w:firstLine="567"/>
              <w:jc w:val="both"/>
            </w:pPr>
            <w:r w:rsidRPr="006E1180">
              <w:t xml:space="preserve">Терміни поширення,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розміщено на </w:t>
            </w:r>
            <w:r w:rsidR="00282908" w:rsidRPr="006E1180">
              <w:t>о</w:t>
            </w:r>
            <w:r w:rsidRPr="006E1180">
              <w:t xml:space="preserve">фіційному </w:t>
            </w:r>
            <w:proofErr w:type="spellStart"/>
            <w:r w:rsidRPr="006E1180">
              <w:t>вебсайті</w:t>
            </w:r>
            <w:proofErr w:type="spellEnd"/>
            <w:r w:rsidRPr="006E1180">
              <w:t xml:space="preserve"> Держстату (http://www.ukrstat.gov.ua) у </w:t>
            </w:r>
            <w:r w:rsidR="00A77EC1">
              <w:t>розділі</w:t>
            </w:r>
            <w:r w:rsidRPr="006E1180">
              <w:t xml:space="preserve"> "Діяльність"/</w:t>
            </w:r>
            <w:r w:rsidR="00A77EC1">
              <w:t xml:space="preserve"> </w:t>
            </w:r>
            <w:r w:rsidRPr="006E1180">
              <w:t>"Плани та графіки роботи".</w:t>
            </w:r>
          </w:p>
        </w:tc>
      </w:tr>
      <w:tr w:rsidR="00755505" w:rsidRPr="004B0BE0" w:rsidTr="00001189">
        <w:tc>
          <w:tcPr>
            <w:tcW w:w="15026" w:type="dxa"/>
            <w:gridSpan w:val="2"/>
            <w:shd w:val="clear" w:color="auto" w:fill="auto"/>
          </w:tcPr>
          <w:p w:rsidR="00755505" w:rsidRPr="006E1180" w:rsidRDefault="00EE6613" w:rsidP="00A77EC1">
            <w:pPr>
              <w:widowControl w:val="0"/>
              <w:jc w:val="both"/>
              <w:rPr>
                <w:color w:val="000000"/>
              </w:rPr>
            </w:pPr>
            <w:r w:rsidRPr="006E1180">
              <w:t xml:space="preserve">S.10. </w:t>
            </w:r>
            <w:r w:rsidR="00755505" w:rsidRPr="006E1180">
              <w:t xml:space="preserve">Доступність і </w:t>
            </w:r>
            <w:r w:rsidR="00A77EC1">
              <w:t>ясність</w:t>
            </w:r>
          </w:p>
        </w:tc>
      </w:tr>
      <w:tr w:rsidR="00755505" w:rsidRPr="004B0BE0" w:rsidTr="00001189">
        <w:tc>
          <w:tcPr>
            <w:tcW w:w="4962" w:type="dxa"/>
            <w:shd w:val="clear" w:color="auto" w:fill="auto"/>
          </w:tcPr>
          <w:p w:rsidR="00755505" w:rsidRPr="006E1180" w:rsidRDefault="00EE6613" w:rsidP="00F5736F">
            <w:pPr>
              <w:widowControl w:val="0"/>
              <w:autoSpaceDE w:val="0"/>
              <w:autoSpaceDN w:val="0"/>
              <w:adjustRightInd w:val="0"/>
            </w:pPr>
            <w:r w:rsidRPr="006E1180">
              <w:t>S.10.1.</w:t>
            </w:r>
            <w:r w:rsidR="00755505" w:rsidRPr="006E1180">
              <w:t xml:space="preserve"> Повідомлення для ЗМІ</w:t>
            </w:r>
          </w:p>
        </w:tc>
        <w:tc>
          <w:tcPr>
            <w:tcW w:w="10064" w:type="dxa"/>
            <w:shd w:val="clear" w:color="auto" w:fill="auto"/>
          </w:tcPr>
          <w:p w:rsidR="004274C6" w:rsidRPr="006E1180" w:rsidRDefault="00A77EC1" w:rsidP="00347F83">
            <w:pPr>
              <w:autoSpaceDE w:val="0"/>
              <w:autoSpaceDN w:val="0"/>
              <w:adjustRightInd w:val="0"/>
              <w:ind w:firstLine="567"/>
              <w:jc w:val="both"/>
            </w:pPr>
            <w:r>
              <w:t>За цим ДСС підготовку е</w:t>
            </w:r>
            <w:r w:rsidR="004274C6" w:rsidRPr="006E1180">
              <w:t>кспрес</w:t>
            </w:r>
            <w:r w:rsidR="00FE29C7" w:rsidRPr="006E1180">
              <w:t>-</w:t>
            </w:r>
            <w:r w:rsidR="004274C6" w:rsidRPr="006E1180">
              <w:t>випуск</w:t>
            </w:r>
            <w:r>
              <w:t>ів</w:t>
            </w:r>
            <w:r w:rsidR="004274C6" w:rsidRPr="006E1180">
              <w:t xml:space="preserve"> не передбачен</w:t>
            </w:r>
            <w:r>
              <w:t>о.</w:t>
            </w:r>
          </w:p>
          <w:p w:rsidR="001627BC" w:rsidRPr="006E1180" w:rsidRDefault="004274C6" w:rsidP="00347F83">
            <w:pPr>
              <w:autoSpaceDE w:val="0"/>
              <w:autoSpaceDN w:val="0"/>
              <w:adjustRightInd w:val="0"/>
              <w:ind w:firstLine="567"/>
              <w:jc w:val="both"/>
            </w:pPr>
            <w:r w:rsidRPr="006E1180">
              <w:t xml:space="preserve">Статистична інформація </w:t>
            </w:r>
            <w:r w:rsidRPr="006E1180">
              <w:rPr>
                <w:bCs/>
              </w:rPr>
              <w:t xml:space="preserve">за результатами спостереження </w:t>
            </w:r>
            <w:r w:rsidRPr="006E1180">
              <w:t>оприлюднюється н</w:t>
            </w:r>
            <w:r w:rsidR="002962BA" w:rsidRPr="006E1180">
              <w:t xml:space="preserve">а офіційному </w:t>
            </w:r>
            <w:proofErr w:type="spellStart"/>
            <w:r w:rsidR="002962BA" w:rsidRPr="006E1180">
              <w:t>вебсайті</w:t>
            </w:r>
            <w:proofErr w:type="spellEnd"/>
            <w:r w:rsidR="002962BA" w:rsidRPr="006E1180">
              <w:t xml:space="preserve"> Держстату</w:t>
            </w:r>
            <w:r w:rsidR="00C84335" w:rsidRPr="006E1180">
              <w:t xml:space="preserve"> </w:t>
            </w:r>
            <w:r w:rsidR="00C44730" w:rsidRPr="006E1180">
              <w:t>в розділах</w:t>
            </w:r>
            <w:r w:rsidR="00A77EC1">
              <w:t xml:space="preserve"> </w:t>
            </w:r>
            <w:r w:rsidR="00C44730" w:rsidRPr="006E1180">
              <w:t>"Статистична інформація"/"Економічна ста</w:t>
            </w:r>
            <w:r w:rsidR="008E31E1" w:rsidRPr="006E1180">
              <w:t>тистика"/"Наука, технології та інновації</w:t>
            </w:r>
            <w:r w:rsidR="00C44730" w:rsidRPr="006E1180">
              <w:t>"</w:t>
            </w:r>
            <w:r w:rsidR="00A77EC1">
              <w:t xml:space="preserve">, </w:t>
            </w:r>
            <w:r w:rsidR="00184EA7" w:rsidRPr="006E1180">
              <w:t>"Статистична інформація"/</w:t>
            </w:r>
            <w:r w:rsidR="00A77EC1">
              <w:t xml:space="preserve"> </w:t>
            </w:r>
            <w:r w:rsidR="00184EA7" w:rsidRPr="006E1180">
              <w:t>"Багатогалузева статистична інформація"/"Регіональна статистика"/"Економічна статистика"/"Економічн</w:t>
            </w:r>
            <w:r w:rsidR="008E31E1" w:rsidRPr="006E1180">
              <w:t>а діяльність"/"Наука"</w:t>
            </w:r>
            <w:r w:rsidR="008679FD" w:rsidRPr="006E1180">
              <w:t>.</w:t>
            </w:r>
          </w:p>
        </w:tc>
      </w:tr>
      <w:tr w:rsidR="00755505" w:rsidRPr="004B0BE0" w:rsidTr="00001189">
        <w:tc>
          <w:tcPr>
            <w:tcW w:w="4962" w:type="dxa"/>
            <w:shd w:val="clear" w:color="auto" w:fill="auto"/>
          </w:tcPr>
          <w:p w:rsidR="00755505" w:rsidRDefault="00EE6613" w:rsidP="00F5736F">
            <w:pPr>
              <w:widowControl w:val="0"/>
              <w:autoSpaceDE w:val="0"/>
              <w:autoSpaceDN w:val="0"/>
              <w:adjustRightInd w:val="0"/>
            </w:pPr>
            <w:r w:rsidRPr="006E1180">
              <w:t xml:space="preserve">S.10.2. </w:t>
            </w:r>
            <w:r w:rsidR="00755505" w:rsidRPr="006E1180">
              <w:t>Публікації</w:t>
            </w:r>
          </w:p>
          <w:p w:rsidR="00874806" w:rsidRDefault="00874806" w:rsidP="00F5736F">
            <w:pPr>
              <w:widowControl w:val="0"/>
              <w:autoSpaceDE w:val="0"/>
              <w:autoSpaceDN w:val="0"/>
              <w:adjustRightInd w:val="0"/>
            </w:pPr>
          </w:p>
          <w:p w:rsidR="00874806" w:rsidRDefault="00874806" w:rsidP="00F5736F">
            <w:pPr>
              <w:widowControl w:val="0"/>
              <w:autoSpaceDE w:val="0"/>
              <w:autoSpaceDN w:val="0"/>
              <w:adjustRightInd w:val="0"/>
            </w:pPr>
          </w:p>
          <w:p w:rsidR="00874806" w:rsidRDefault="00874806" w:rsidP="00F5736F">
            <w:pPr>
              <w:widowControl w:val="0"/>
              <w:autoSpaceDE w:val="0"/>
              <w:autoSpaceDN w:val="0"/>
              <w:adjustRightInd w:val="0"/>
            </w:pPr>
          </w:p>
          <w:p w:rsidR="00874806" w:rsidRPr="006E1180" w:rsidRDefault="00874806" w:rsidP="00F5736F">
            <w:pPr>
              <w:widowControl w:val="0"/>
              <w:autoSpaceDE w:val="0"/>
              <w:autoSpaceDN w:val="0"/>
              <w:adjustRightInd w:val="0"/>
            </w:pPr>
          </w:p>
        </w:tc>
        <w:tc>
          <w:tcPr>
            <w:tcW w:w="10064" w:type="dxa"/>
            <w:shd w:val="clear" w:color="auto" w:fill="auto"/>
          </w:tcPr>
          <w:p w:rsidR="00F66424" w:rsidRPr="00A23AF6" w:rsidRDefault="00F66424" w:rsidP="00347F83">
            <w:pPr>
              <w:autoSpaceDE w:val="0"/>
              <w:autoSpaceDN w:val="0"/>
              <w:adjustRightInd w:val="0"/>
              <w:ind w:firstLine="567"/>
              <w:jc w:val="both"/>
            </w:pPr>
            <w:r w:rsidRPr="00A23AF6">
              <w:lastRenderedPageBreak/>
              <w:t xml:space="preserve">Статистичними публікаціями, в яких поширюються дані ДСС, є статистичні продукти (статистична інформація, статистичні публікації), що розміщуються на офіційному </w:t>
            </w:r>
            <w:proofErr w:type="spellStart"/>
            <w:r w:rsidRPr="00A23AF6">
              <w:t>вебсайті</w:t>
            </w:r>
            <w:proofErr w:type="spellEnd"/>
            <w:r w:rsidRPr="00A23AF6">
              <w:t xml:space="preserve"> Держстату. </w:t>
            </w:r>
          </w:p>
          <w:p w:rsidR="008B4387" w:rsidRPr="00A23AF6" w:rsidRDefault="00A06D06" w:rsidP="00347F83">
            <w:pPr>
              <w:autoSpaceDE w:val="0"/>
              <w:autoSpaceDN w:val="0"/>
              <w:adjustRightInd w:val="0"/>
              <w:ind w:firstLine="567"/>
              <w:jc w:val="both"/>
            </w:pPr>
            <w:r w:rsidRPr="00A23AF6">
              <w:lastRenderedPageBreak/>
              <w:t>Основним с</w:t>
            </w:r>
            <w:r w:rsidR="001F4E62" w:rsidRPr="00A23AF6">
              <w:t>татистичн</w:t>
            </w:r>
            <w:r w:rsidRPr="00A23AF6">
              <w:t xml:space="preserve">им продуктом є статистична </w:t>
            </w:r>
            <w:r w:rsidR="001F4E62" w:rsidRPr="00A23AF6">
              <w:t xml:space="preserve">інформація </w:t>
            </w:r>
            <w:r w:rsidRPr="00A23AF6">
              <w:t xml:space="preserve">на офіційному </w:t>
            </w:r>
            <w:proofErr w:type="spellStart"/>
            <w:r w:rsidRPr="00A23AF6">
              <w:t>вебсайті</w:t>
            </w:r>
            <w:proofErr w:type="spellEnd"/>
            <w:r w:rsidRPr="00A23AF6">
              <w:t xml:space="preserve"> Держстату</w:t>
            </w:r>
            <w:r w:rsidR="001F4E62" w:rsidRPr="00A23AF6">
              <w:t>:</w:t>
            </w:r>
          </w:p>
          <w:p w:rsidR="00A06D06" w:rsidRPr="00A23AF6" w:rsidRDefault="00A06D06" w:rsidP="00347F83">
            <w:pPr>
              <w:autoSpaceDE w:val="0"/>
              <w:autoSpaceDN w:val="0"/>
              <w:adjustRightInd w:val="0"/>
              <w:ind w:firstLine="567"/>
              <w:jc w:val="both"/>
            </w:pPr>
            <w:r w:rsidRPr="00A23AF6">
              <w:t>у розділі "Статистична інформація"/"Економічна статистика"/"Наука, технології та інновації"</w:t>
            </w:r>
            <w:r w:rsidR="00F46A8C" w:rsidRPr="00A23AF6">
              <w:t>:</w:t>
            </w:r>
          </w:p>
          <w:p w:rsidR="00F46A8C" w:rsidRPr="00A23AF6" w:rsidRDefault="00F46A8C" w:rsidP="00347F83">
            <w:pPr>
              <w:autoSpaceDE w:val="0"/>
              <w:autoSpaceDN w:val="0"/>
              <w:adjustRightInd w:val="0"/>
              <w:ind w:firstLine="567"/>
              <w:jc w:val="both"/>
            </w:pPr>
            <w:r w:rsidRPr="00A23AF6">
              <w:t>Кількість працівників, задіяних у виконанні наукових досліджень і розробок</w:t>
            </w:r>
            <w:r w:rsidR="00347C60" w:rsidRPr="00A23AF6">
              <w:t>,</w:t>
            </w:r>
            <w:r w:rsidRPr="00A23AF6">
              <w:t xml:space="preserve"> за категоріями персоналу (2010-2023) </w:t>
            </w:r>
          </w:p>
          <w:p w:rsidR="00A06D06" w:rsidRPr="00A23AF6" w:rsidRDefault="001150FE" w:rsidP="00347F83">
            <w:pPr>
              <w:autoSpaceDE w:val="0"/>
              <w:autoSpaceDN w:val="0"/>
              <w:adjustRightInd w:val="0"/>
              <w:ind w:firstLine="567"/>
              <w:jc w:val="both"/>
            </w:pPr>
            <w:hyperlink r:id="rId14" w:history="1">
              <w:r w:rsidR="00F46A8C" w:rsidRPr="00A23AF6">
                <w:rPr>
                  <w:rStyle w:val="a3"/>
                  <w:color w:val="auto"/>
                  <w:u w:val="none"/>
                </w:rPr>
                <w:t>https://ukrstat.gov.ua/operativ/operativ2021/ni/rik/kpzvndrkp_10_20_ue.xlsx</w:t>
              </w:r>
            </w:hyperlink>
            <w:r w:rsidR="006D65E4" w:rsidRPr="00A23AF6">
              <w:rPr>
                <w:rStyle w:val="a3"/>
                <w:color w:val="auto"/>
                <w:u w:val="none"/>
              </w:rPr>
              <w:t>;</w:t>
            </w:r>
          </w:p>
          <w:p w:rsidR="00F46A8C" w:rsidRPr="00A23AF6" w:rsidRDefault="00F46A8C" w:rsidP="00347F83">
            <w:pPr>
              <w:autoSpaceDE w:val="0"/>
              <w:autoSpaceDN w:val="0"/>
              <w:adjustRightInd w:val="0"/>
              <w:ind w:firstLine="567"/>
              <w:jc w:val="both"/>
            </w:pPr>
            <w:r w:rsidRPr="00A23AF6">
              <w:t>Кількість працівників, задіяних у виконанні наукових досліджень і розробок, які мають науковий ступінь (2010-2023)</w:t>
            </w:r>
          </w:p>
          <w:p w:rsidR="00F46A8C" w:rsidRPr="00A23AF6" w:rsidRDefault="00F46A8C" w:rsidP="00347F83">
            <w:pPr>
              <w:autoSpaceDE w:val="0"/>
              <w:autoSpaceDN w:val="0"/>
              <w:adjustRightInd w:val="0"/>
              <w:ind w:firstLine="567"/>
              <w:jc w:val="both"/>
            </w:pPr>
            <w:r w:rsidRPr="00A23AF6">
              <w:t>https://ukrstat.gov.ua/operativ/operativ2021/ni/rik/kpzvndrns_10_20_ue.xlsx</w:t>
            </w:r>
            <w:r w:rsidR="006D65E4" w:rsidRPr="00A23AF6">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Витрати на виконання наукових досліджень і розробок за видами робіт (2010-2023) </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https://ukrstat.gov.ua/operativ/operativ2021/ni/rik/vvndrvr_10_20ue.xlsx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Витрати на наукові дослідження і розробки за видами економічної діяльності (2021-2023) </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https://ukrstat.gov.ua/operativ/operativ2021/ni/rik/v_ed_ue.xlsx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Витрати на наукові дослідження і розробки за секторами діяльності (2021-2023) </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https://ukrstat.gov.ua/operativ/operativ2021/ni/rik/v_sd_ue.xlsx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Витрати на наукові дослідження і розробки підприємств підприємницького сектору з розподілом за джерелами фінансування та кількістю зайнятих працівників (2023)  </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https://www.ukrstat.gov.ua/operativ/operativ2021/ni/rik/v_kzp_ue.xlsx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працівників</w:t>
            </w:r>
            <w:r w:rsidR="00347C60" w:rsidRPr="00A23AF6">
              <w:rPr>
                <w:sz w:val="28"/>
                <w:szCs w:val="28"/>
                <w:lang w:val="uk-UA"/>
              </w:rPr>
              <w:t>,</w:t>
            </w:r>
            <w:r w:rsidRPr="00A23AF6">
              <w:rPr>
                <w:sz w:val="28"/>
                <w:szCs w:val="28"/>
                <w:lang w:val="uk-UA"/>
              </w:rPr>
              <w:t xml:space="preserve"> задіяних у виконанні наукових досліджень і розробок</w:t>
            </w:r>
            <w:r w:rsidR="00347C60" w:rsidRPr="00A23AF6">
              <w:rPr>
                <w:sz w:val="28"/>
                <w:szCs w:val="28"/>
                <w:lang w:val="uk-UA"/>
              </w:rPr>
              <w:t>,</w:t>
            </w:r>
            <w:r w:rsidRPr="00A23AF6">
              <w:rPr>
                <w:sz w:val="28"/>
                <w:szCs w:val="28"/>
                <w:lang w:val="uk-UA"/>
              </w:rPr>
              <w:t xml:space="preserve"> за видами економічної діяльності (2021-2023) </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https://ukrstat.gov.ua/operativ/operativ2021/ni/rik/k_ed_ue.xlsx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працівників</w:t>
            </w:r>
            <w:r w:rsidR="00347C60" w:rsidRPr="00A23AF6">
              <w:rPr>
                <w:sz w:val="28"/>
                <w:szCs w:val="28"/>
                <w:lang w:val="uk-UA"/>
              </w:rPr>
              <w:t>,</w:t>
            </w:r>
            <w:r w:rsidRPr="00A23AF6">
              <w:rPr>
                <w:sz w:val="28"/>
                <w:szCs w:val="28"/>
                <w:lang w:val="uk-UA"/>
              </w:rPr>
              <w:t xml:space="preserve"> задіяних у виконанні наукових досліджень і розробок</w:t>
            </w:r>
            <w:r w:rsidR="00347C60" w:rsidRPr="00A23AF6">
              <w:rPr>
                <w:sz w:val="28"/>
                <w:szCs w:val="28"/>
                <w:lang w:val="uk-UA"/>
              </w:rPr>
              <w:t>,</w:t>
            </w:r>
            <w:r w:rsidRPr="00A23AF6">
              <w:rPr>
                <w:sz w:val="28"/>
                <w:szCs w:val="28"/>
                <w:lang w:val="uk-UA"/>
              </w:rPr>
              <w:t xml:space="preserve"> за секторами діяльності (2021-2023) </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https://ukrstat.gov.ua/operativ/operativ2021/ni/rik/k_sd_ue.xlsx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дослідників, задіяних у виконанні наукових досліджень і розробок, в еквіваленті повної зайнятості за видами економічної діяльності за статтю (2021-2023) </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lastRenderedPageBreak/>
              <w:t>https://ukrstat.gov.ua/operativ/operativ2021/ni/rik/kd_ed_ue.xlsx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дослідників</w:t>
            </w:r>
            <w:r w:rsidR="00347C60" w:rsidRPr="00A23AF6">
              <w:rPr>
                <w:sz w:val="28"/>
                <w:szCs w:val="28"/>
                <w:lang w:val="uk-UA"/>
              </w:rPr>
              <w:t>,</w:t>
            </w:r>
            <w:r w:rsidRPr="00A23AF6">
              <w:rPr>
                <w:sz w:val="28"/>
                <w:szCs w:val="28"/>
                <w:lang w:val="uk-UA"/>
              </w:rPr>
              <w:t xml:space="preserve"> задіяних у виконанні наукових досліджень і розробок</w:t>
            </w:r>
            <w:r w:rsidR="00347C60" w:rsidRPr="00A23AF6">
              <w:rPr>
                <w:sz w:val="28"/>
                <w:szCs w:val="28"/>
                <w:lang w:val="uk-UA"/>
              </w:rPr>
              <w:t>,</w:t>
            </w:r>
            <w:r w:rsidRPr="00A23AF6">
              <w:rPr>
                <w:sz w:val="28"/>
                <w:szCs w:val="28"/>
                <w:lang w:val="uk-UA"/>
              </w:rPr>
              <w:t xml:space="preserve"> в еквіваленті повної зайнятості за секторами діяльності (2021-2023) </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https://ukrstat.gov.ua/operativ/operativ2021/ni/rik/kd_sd_ue.xlsx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працівників</w:t>
            </w:r>
            <w:r w:rsidR="00347C60" w:rsidRPr="00A23AF6">
              <w:rPr>
                <w:sz w:val="28"/>
                <w:szCs w:val="28"/>
                <w:lang w:val="uk-UA"/>
              </w:rPr>
              <w:t>,</w:t>
            </w:r>
            <w:r w:rsidRPr="00A23AF6">
              <w:rPr>
                <w:sz w:val="28"/>
                <w:szCs w:val="28"/>
                <w:lang w:val="uk-UA"/>
              </w:rPr>
              <w:t xml:space="preserve"> задіяних у виконанні наукових досліджень і розробок</w:t>
            </w:r>
            <w:r w:rsidR="00347C60" w:rsidRPr="00A23AF6">
              <w:rPr>
                <w:sz w:val="28"/>
                <w:szCs w:val="28"/>
                <w:lang w:val="uk-UA"/>
              </w:rPr>
              <w:t>,</w:t>
            </w:r>
            <w:r w:rsidRPr="00A23AF6">
              <w:rPr>
                <w:sz w:val="28"/>
                <w:szCs w:val="28"/>
                <w:lang w:val="uk-UA"/>
              </w:rPr>
              <w:t xml:space="preserve"> в еквіваленті повної зайнятості за видами економічної діяльності (2021-2023) </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https://ukrstat.gov.ua/operativ/operativ2021/ni/rik/kp_ed_ue.xlsx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працівників</w:t>
            </w:r>
            <w:r w:rsidR="00347C60" w:rsidRPr="00A23AF6">
              <w:rPr>
                <w:sz w:val="28"/>
                <w:szCs w:val="28"/>
                <w:lang w:val="uk-UA"/>
              </w:rPr>
              <w:t>,</w:t>
            </w:r>
            <w:r w:rsidRPr="00A23AF6">
              <w:rPr>
                <w:sz w:val="28"/>
                <w:szCs w:val="28"/>
                <w:lang w:val="uk-UA"/>
              </w:rPr>
              <w:t xml:space="preserve"> задіяних у виконанні наукових досліджень і розробок</w:t>
            </w:r>
            <w:r w:rsidR="00347C60" w:rsidRPr="00A23AF6">
              <w:rPr>
                <w:sz w:val="28"/>
                <w:szCs w:val="28"/>
                <w:lang w:val="uk-UA"/>
              </w:rPr>
              <w:t>,</w:t>
            </w:r>
            <w:r w:rsidRPr="00A23AF6">
              <w:rPr>
                <w:sz w:val="28"/>
                <w:szCs w:val="28"/>
                <w:lang w:val="uk-UA"/>
              </w:rPr>
              <w:t xml:space="preserve"> в еквіваленті повної зайнятості за секторами діяльності (2021-2023) </w:t>
            </w:r>
          </w:p>
          <w:p w:rsidR="00E50397" w:rsidRPr="00A23AF6" w:rsidRDefault="00AD3C4B" w:rsidP="00347F83">
            <w:pPr>
              <w:pStyle w:val="af3"/>
              <w:spacing w:before="0" w:beforeAutospacing="0" w:after="0" w:afterAutospacing="0"/>
              <w:ind w:firstLine="567"/>
              <w:jc w:val="both"/>
              <w:rPr>
                <w:sz w:val="28"/>
                <w:szCs w:val="28"/>
                <w:lang w:val="uk-UA"/>
              </w:rPr>
            </w:pPr>
            <w:r w:rsidRPr="00A23AF6">
              <w:rPr>
                <w:sz w:val="28"/>
                <w:szCs w:val="28"/>
                <w:lang w:val="uk-UA"/>
              </w:rPr>
              <w:t>https://ukrstat.gov.ua/operativ/operativ2021/ni/rik/kp_sd_ue.xlsx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працівників, задіяних у виконанні наукових досліджень і розробок, у підприємницькому секторі з розподілом за кількістю зайнятих працівників, кількість працівників, задіяних у виконанні наукових досліджень і розробок, в еквіваленті повної зайнятості у підприємницькому секторі з розподілом за кількістю зайнятих працівників (2023) </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https://www.ukrstat.gov.ua/operativ/operativ2021/ni/rik/kp_kzp_ue.xlsx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дослідників</w:t>
            </w:r>
            <w:r w:rsidR="004B7F42" w:rsidRPr="00A23AF6">
              <w:rPr>
                <w:sz w:val="28"/>
                <w:szCs w:val="28"/>
                <w:lang w:val="uk-UA"/>
              </w:rPr>
              <w:t>,</w:t>
            </w:r>
            <w:r w:rsidRPr="00A23AF6">
              <w:rPr>
                <w:sz w:val="28"/>
                <w:szCs w:val="28"/>
                <w:lang w:val="uk-UA"/>
              </w:rPr>
              <w:t xml:space="preserve"> задіяних у виконанні наукових досліджень і розробок</w:t>
            </w:r>
            <w:r w:rsidR="004B7F42" w:rsidRPr="00A23AF6">
              <w:rPr>
                <w:sz w:val="28"/>
                <w:szCs w:val="28"/>
                <w:lang w:val="uk-UA"/>
              </w:rPr>
              <w:t>,</w:t>
            </w:r>
            <w:r w:rsidRPr="00A23AF6">
              <w:rPr>
                <w:sz w:val="28"/>
                <w:szCs w:val="28"/>
                <w:lang w:val="uk-UA"/>
              </w:rPr>
              <w:t xml:space="preserve"> за видами економічної діяльності (2021-2023)  </w:t>
            </w:r>
          </w:p>
          <w:p w:rsidR="00F46A8C" w:rsidRPr="00A23AF6" w:rsidRDefault="00494758" w:rsidP="00347F83">
            <w:pPr>
              <w:pStyle w:val="af3"/>
              <w:spacing w:before="0" w:beforeAutospacing="0" w:after="0" w:afterAutospacing="0"/>
              <w:ind w:firstLine="567"/>
              <w:jc w:val="both"/>
              <w:rPr>
                <w:sz w:val="28"/>
                <w:szCs w:val="28"/>
                <w:lang w:val="uk-UA"/>
              </w:rPr>
            </w:pPr>
            <w:r w:rsidRPr="00A23AF6">
              <w:rPr>
                <w:sz w:val="28"/>
                <w:szCs w:val="28"/>
                <w:lang w:val="uk-UA"/>
              </w:rPr>
              <w:t>https://www.ukrstat.gov.ua/operativ/operativ2021/ni/rik/k_rsd_ue.xlsx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дослідників</w:t>
            </w:r>
            <w:r w:rsidR="004B7F42" w:rsidRPr="00A23AF6">
              <w:rPr>
                <w:sz w:val="28"/>
                <w:szCs w:val="28"/>
                <w:lang w:val="uk-UA"/>
              </w:rPr>
              <w:t>,</w:t>
            </w:r>
            <w:r w:rsidRPr="00A23AF6">
              <w:rPr>
                <w:sz w:val="28"/>
                <w:szCs w:val="28"/>
                <w:lang w:val="uk-UA"/>
              </w:rPr>
              <w:t xml:space="preserve"> задіяних у виконанні наукових досліджень і розробок</w:t>
            </w:r>
            <w:r w:rsidR="004B7F42" w:rsidRPr="00A23AF6">
              <w:rPr>
                <w:sz w:val="28"/>
                <w:szCs w:val="28"/>
                <w:lang w:val="uk-UA"/>
              </w:rPr>
              <w:t>,</w:t>
            </w:r>
            <w:r w:rsidRPr="00A23AF6">
              <w:rPr>
                <w:sz w:val="28"/>
                <w:szCs w:val="28"/>
                <w:lang w:val="uk-UA"/>
              </w:rPr>
              <w:t xml:space="preserve"> за секторами діяльності (2021-2023)  </w:t>
            </w:r>
          </w:p>
          <w:p w:rsidR="00494758" w:rsidRPr="00A23AF6" w:rsidRDefault="00494758" w:rsidP="00347F83">
            <w:pPr>
              <w:pStyle w:val="af3"/>
              <w:spacing w:before="0" w:beforeAutospacing="0" w:after="0" w:afterAutospacing="0"/>
              <w:ind w:firstLine="567"/>
              <w:jc w:val="both"/>
              <w:rPr>
                <w:sz w:val="28"/>
                <w:szCs w:val="28"/>
                <w:lang w:val="uk-UA"/>
              </w:rPr>
            </w:pPr>
            <w:r w:rsidRPr="00A23AF6">
              <w:rPr>
                <w:sz w:val="28"/>
                <w:szCs w:val="28"/>
                <w:lang w:val="uk-UA"/>
              </w:rPr>
              <w:t>https://www.ukrstat.gov.ua/operativ/operativ2021/ni/rik/k_rsd_ue.xlsx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дослідників</w:t>
            </w:r>
            <w:r w:rsidR="004B7F42" w:rsidRPr="00A23AF6">
              <w:rPr>
                <w:sz w:val="28"/>
                <w:szCs w:val="28"/>
                <w:lang w:val="uk-UA"/>
              </w:rPr>
              <w:t>,</w:t>
            </w:r>
            <w:r w:rsidRPr="00A23AF6">
              <w:rPr>
                <w:sz w:val="28"/>
                <w:szCs w:val="28"/>
                <w:lang w:val="uk-UA"/>
              </w:rPr>
              <w:t xml:space="preserve"> задіяних у виконанні наукових досліджень і розробок, які мають науковий ступінь, за видами економічної діяльності (2021-2023)  </w:t>
            </w:r>
          </w:p>
          <w:p w:rsidR="00494758" w:rsidRPr="00A23AF6" w:rsidRDefault="00494758" w:rsidP="00347F83">
            <w:pPr>
              <w:pStyle w:val="af3"/>
              <w:spacing w:before="0" w:beforeAutospacing="0" w:after="0" w:afterAutospacing="0"/>
              <w:ind w:firstLine="567"/>
              <w:jc w:val="both"/>
              <w:rPr>
                <w:sz w:val="28"/>
                <w:szCs w:val="28"/>
                <w:lang w:val="uk-UA"/>
              </w:rPr>
            </w:pPr>
            <w:r w:rsidRPr="00A23AF6">
              <w:rPr>
                <w:sz w:val="28"/>
                <w:szCs w:val="28"/>
                <w:lang w:val="uk-UA"/>
              </w:rPr>
              <w:t>https://www.ukrstat.gov.ua/operativ/operativ2021/ni/rik/k_nsed_ue.xlsx</w:t>
            </w:r>
            <w:r w:rsidR="006D65E4"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дослідників</w:t>
            </w:r>
            <w:r w:rsidR="004B7F42" w:rsidRPr="00A23AF6">
              <w:rPr>
                <w:sz w:val="28"/>
                <w:szCs w:val="28"/>
                <w:lang w:val="uk-UA"/>
              </w:rPr>
              <w:t>,</w:t>
            </w:r>
            <w:r w:rsidRPr="00A23AF6">
              <w:rPr>
                <w:sz w:val="28"/>
                <w:szCs w:val="28"/>
                <w:lang w:val="uk-UA"/>
              </w:rPr>
              <w:t xml:space="preserve"> задіяних у виконанні наукових досліджень і розробок, які мають науковий ступінь, за секторами діяльності (2021-2023)  </w:t>
            </w:r>
          </w:p>
          <w:p w:rsidR="00494758" w:rsidRPr="00A23AF6" w:rsidRDefault="00494758" w:rsidP="00347F83">
            <w:pPr>
              <w:pStyle w:val="af3"/>
              <w:spacing w:before="0" w:beforeAutospacing="0" w:after="0" w:afterAutospacing="0"/>
              <w:ind w:firstLine="567"/>
              <w:jc w:val="both"/>
              <w:rPr>
                <w:sz w:val="28"/>
                <w:szCs w:val="28"/>
                <w:lang w:val="uk-UA"/>
              </w:rPr>
            </w:pPr>
            <w:r w:rsidRPr="00A23AF6">
              <w:rPr>
                <w:sz w:val="28"/>
                <w:szCs w:val="28"/>
                <w:lang w:val="uk-UA"/>
              </w:rPr>
              <w:t>https://www.ukrstat.gov.ua/operativ/operativ2021/ni/rik/k_nssd_ue.xlsx</w:t>
            </w:r>
            <w:r w:rsidR="00CC7898"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lastRenderedPageBreak/>
              <w:t>Кількість дослідників, задіяних у виконанні наукових досліджень і розробок, у підприємницькому секторі з розподілом за кількістю зайнятих працівників, кількість дослідників, задіяних у виконанні наукових досліджень і розробок, в еквіваленті повної зайнятості у підприємницькому секторі з розподілом за кількістю зайнятих працівників (2023)  </w:t>
            </w:r>
          </w:p>
          <w:p w:rsidR="00494758" w:rsidRPr="00A23AF6" w:rsidRDefault="00494758" w:rsidP="00347F83">
            <w:pPr>
              <w:pStyle w:val="af3"/>
              <w:spacing w:before="0" w:beforeAutospacing="0" w:after="0" w:afterAutospacing="0"/>
              <w:ind w:firstLine="567"/>
              <w:jc w:val="both"/>
              <w:rPr>
                <w:sz w:val="28"/>
                <w:szCs w:val="28"/>
                <w:lang w:val="uk-UA"/>
              </w:rPr>
            </w:pPr>
            <w:r w:rsidRPr="00A23AF6">
              <w:rPr>
                <w:sz w:val="28"/>
                <w:szCs w:val="28"/>
                <w:lang w:val="uk-UA"/>
              </w:rPr>
              <w:t>https://www.ukrstat.gov.ua/operativ/operativ2021/ni/rik/kd_kzp_ue.xlsx</w:t>
            </w:r>
            <w:r w:rsidR="00CC7898"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організацій, які здійснювали наукові дослідження і розробки (2021-2023)  </w:t>
            </w:r>
          </w:p>
          <w:p w:rsidR="00494758" w:rsidRPr="00A23AF6" w:rsidRDefault="00494758" w:rsidP="00347F83">
            <w:pPr>
              <w:pStyle w:val="af3"/>
              <w:spacing w:before="0" w:beforeAutospacing="0" w:after="0" w:afterAutospacing="0"/>
              <w:ind w:firstLine="567"/>
              <w:jc w:val="both"/>
              <w:rPr>
                <w:sz w:val="28"/>
                <w:szCs w:val="28"/>
                <w:lang w:val="uk-UA"/>
              </w:rPr>
            </w:pPr>
            <w:r w:rsidRPr="00A23AF6">
              <w:rPr>
                <w:sz w:val="28"/>
                <w:szCs w:val="28"/>
                <w:lang w:val="uk-UA"/>
              </w:rPr>
              <w:t>https://www.ukrstat.gov.ua/operativ/operativ2021/ni/rik/kond_ue.xlsx</w:t>
            </w:r>
            <w:r w:rsidR="00CC7898"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штатних працівників-дослідників</w:t>
            </w:r>
            <w:r w:rsidR="004B7F42" w:rsidRPr="00A23AF6">
              <w:rPr>
                <w:sz w:val="28"/>
                <w:szCs w:val="28"/>
                <w:lang w:val="uk-UA"/>
              </w:rPr>
              <w:t>,</w:t>
            </w:r>
            <w:r w:rsidRPr="00A23AF6">
              <w:rPr>
                <w:sz w:val="28"/>
                <w:szCs w:val="28"/>
                <w:lang w:val="uk-UA"/>
              </w:rPr>
              <w:t xml:space="preserve"> задіяних у виконанні наукових досліджень і розробок</w:t>
            </w:r>
            <w:r w:rsidR="004B7F42" w:rsidRPr="00A23AF6">
              <w:rPr>
                <w:sz w:val="28"/>
                <w:szCs w:val="28"/>
                <w:lang w:val="uk-UA"/>
              </w:rPr>
              <w:t>,</w:t>
            </w:r>
            <w:r w:rsidRPr="00A23AF6">
              <w:rPr>
                <w:sz w:val="28"/>
                <w:szCs w:val="28"/>
                <w:lang w:val="uk-UA"/>
              </w:rPr>
              <w:t xml:space="preserve"> за видами економічної діяльності (2021-2023)  </w:t>
            </w:r>
          </w:p>
          <w:p w:rsidR="00494758" w:rsidRPr="00A23AF6" w:rsidRDefault="00494758" w:rsidP="00347F83">
            <w:pPr>
              <w:pStyle w:val="af3"/>
              <w:spacing w:before="0" w:beforeAutospacing="0" w:after="0" w:afterAutospacing="0"/>
              <w:ind w:firstLine="567"/>
              <w:jc w:val="both"/>
              <w:rPr>
                <w:sz w:val="28"/>
                <w:szCs w:val="28"/>
                <w:lang w:val="uk-UA"/>
              </w:rPr>
            </w:pPr>
            <w:r w:rsidRPr="00A23AF6">
              <w:rPr>
                <w:sz w:val="28"/>
                <w:szCs w:val="28"/>
                <w:lang w:val="uk-UA"/>
              </w:rPr>
              <w:t>https://www.ukrstat.gov.ua/operativ/operativ2021/ni/rik/ksh_ed_ue.xlsx</w:t>
            </w:r>
            <w:r w:rsidR="00CC7898" w:rsidRPr="00A23AF6">
              <w:rPr>
                <w:sz w:val="28"/>
                <w:szCs w:val="28"/>
                <w:lang w:val="uk-UA"/>
              </w:rPr>
              <w:t>;</w:t>
            </w:r>
          </w:p>
          <w:p w:rsidR="00F46A8C" w:rsidRPr="00A23AF6" w:rsidRDefault="00F46A8C" w:rsidP="00347F83">
            <w:pPr>
              <w:pStyle w:val="af3"/>
              <w:spacing w:before="0" w:beforeAutospacing="0" w:after="0" w:afterAutospacing="0"/>
              <w:ind w:firstLine="567"/>
              <w:jc w:val="both"/>
              <w:rPr>
                <w:sz w:val="28"/>
                <w:szCs w:val="28"/>
                <w:lang w:val="uk-UA"/>
              </w:rPr>
            </w:pPr>
            <w:r w:rsidRPr="00A23AF6">
              <w:rPr>
                <w:sz w:val="28"/>
                <w:szCs w:val="28"/>
                <w:lang w:val="uk-UA"/>
              </w:rPr>
              <w:t>Кількість штатних працівників-дослідників</w:t>
            </w:r>
            <w:r w:rsidR="004B7F42" w:rsidRPr="00A23AF6">
              <w:rPr>
                <w:sz w:val="28"/>
                <w:szCs w:val="28"/>
                <w:lang w:val="uk-UA"/>
              </w:rPr>
              <w:t>,</w:t>
            </w:r>
            <w:r w:rsidRPr="00A23AF6">
              <w:rPr>
                <w:sz w:val="28"/>
                <w:szCs w:val="28"/>
                <w:lang w:val="uk-UA"/>
              </w:rPr>
              <w:t xml:space="preserve"> задіяних у виконанні наукових досліджень і розробок</w:t>
            </w:r>
            <w:r w:rsidR="004B7F42" w:rsidRPr="00A23AF6">
              <w:rPr>
                <w:sz w:val="28"/>
                <w:szCs w:val="28"/>
                <w:lang w:val="uk-UA"/>
              </w:rPr>
              <w:t>,</w:t>
            </w:r>
            <w:r w:rsidRPr="00A23AF6">
              <w:rPr>
                <w:sz w:val="28"/>
                <w:szCs w:val="28"/>
                <w:lang w:val="uk-UA"/>
              </w:rPr>
              <w:t xml:space="preserve"> за секторами діяльності (2021-2023)  </w:t>
            </w:r>
          </w:p>
          <w:p w:rsidR="00F46A8C" w:rsidRPr="00A23AF6" w:rsidRDefault="00494758" w:rsidP="00347F83">
            <w:pPr>
              <w:pStyle w:val="af3"/>
              <w:spacing w:before="0" w:beforeAutospacing="0" w:after="0" w:afterAutospacing="0"/>
              <w:ind w:firstLine="567"/>
              <w:jc w:val="both"/>
              <w:rPr>
                <w:sz w:val="28"/>
                <w:szCs w:val="28"/>
                <w:lang w:val="uk-UA"/>
              </w:rPr>
            </w:pPr>
            <w:r w:rsidRPr="00A23AF6">
              <w:rPr>
                <w:sz w:val="28"/>
                <w:szCs w:val="28"/>
                <w:lang w:val="uk-UA"/>
              </w:rPr>
              <w:t>https://www.ukrstat.gov.ua/operativ/operativ2021/ni/rik/ksh_sd_ue.xlsx</w:t>
            </w:r>
            <w:r w:rsidR="00995E24" w:rsidRPr="00A23AF6">
              <w:rPr>
                <w:sz w:val="28"/>
                <w:szCs w:val="28"/>
                <w:lang w:val="uk-UA"/>
              </w:rPr>
              <w:t>.</w:t>
            </w:r>
          </w:p>
          <w:p w:rsidR="00F46A8C" w:rsidRPr="00A23AF6" w:rsidRDefault="00F46A8C" w:rsidP="00347F83">
            <w:pPr>
              <w:autoSpaceDE w:val="0"/>
              <w:autoSpaceDN w:val="0"/>
              <w:adjustRightInd w:val="0"/>
              <w:ind w:firstLine="567"/>
              <w:jc w:val="both"/>
            </w:pPr>
          </w:p>
          <w:p w:rsidR="00F600FD" w:rsidRPr="00A23AF6" w:rsidRDefault="00E866E7" w:rsidP="00347F83">
            <w:pPr>
              <w:ind w:firstLine="567"/>
              <w:jc w:val="both"/>
            </w:pPr>
            <w:r w:rsidRPr="00A23AF6">
              <w:t xml:space="preserve">До 2021 року </w:t>
            </w:r>
            <w:r w:rsidR="00995E24" w:rsidRPr="00A23AF6">
              <w:t>статистична інформація ДСС оприлюднювалася у с</w:t>
            </w:r>
            <w:r w:rsidR="00F600FD" w:rsidRPr="00A23AF6">
              <w:t>татистичн</w:t>
            </w:r>
            <w:r w:rsidR="00995E24" w:rsidRPr="00A23AF6">
              <w:t>ому</w:t>
            </w:r>
            <w:r w:rsidR="00F600FD" w:rsidRPr="00A23AF6">
              <w:t xml:space="preserve"> збірник</w:t>
            </w:r>
            <w:r w:rsidR="00995E24" w:rsidRPr="00A23AF6">
              <w:t>у</w:t>
            </w:r>
            <w:r w:rsidR="00F600FD" w:rsidRPr="00A23AF6">
              <w:t xml:space="preserve"> "Наукова та </w:t>
            </w:r>
            <w:r w:rsidR="00F20457" w:rsidRPr="00A23AF6">
              <w:t xml:space="preserve">інноваційна діяльність України" </w:t>
            </w:r>
            <w:r w:rsidR="00962379" w:rsidRPr="00A23AF6">
              <w:t>(розділ "Статистична інформація"/"Публікації"/"Наука, технології та інновації":</w:t>
            </w:r>
          </w:p>
          <w:p w:rsidR="00F20457" w:rsidRPr="00A23AF6" w:rsidRDefault="00F20457" w:rsidP="00347F83">
            <w:pPr>
              <w:ind w:firstLine="567"/>
              <w:jc w:val="both"/>
              <w:rPr>
                <w:iCs/>
                <w:spacing w:val="-6"/>
              </w:rPr>
            </w:pPr>
            <w:r w:rsidRPr="00A23AF6">
              <w:rPr>
                <w:iCs/>
                <w:spacing w:val="-6"/>
              </w:rPr>
              <w:t>https://www.ukrstat.gov.ua/druk/publicat/kat_u/2021/zb/10/zb_Nauka_2020.xlsx</w:t>
            </w:r>
            <w:r w:rsidR="00962379" w:rsidRPr="00A23AF6">
              <w:rPr>
                <w:iCs/>
                <w:spacing w:val="-6"/>
              </w:rPr>
              <w:t>.</w:t>
            </w:r>
          </w:p>
          <w:p w:rsidR="00962379" w:rsidRPr="00A23AF6" w:rsidRDefault="00962379" w:rsidP="00347F83">
            <w:pPr>
              <w:ind w:firstLine="567"/>
              <w:jc w:val="both"/>
              <w:rPr>
                <w:iCs/>
                <w:spacing w:val="-6"/>
              </w:rPr>
            </w:pPr>
          </w:p>
          <w:p w:rsidR="00962379" w:rsidRPr="00A23AF6" w:rsidRDefault="00962379" w:rsidP="00347F83">
            <w:pPr>
              <w:autoSpaceDE w:val="0"/>
              <w:autoSpaceDN w:val="0"/>
              <w:adjustRightInd w:val="0"/>
              <w:ind w:firstLine="567"/>
              <w:jc w:val="both"/>
            </w:pPr>
            <w:r w:rsidRPr="00A23AF6">
              <w:t>Статистична інформація цього ДСС оприлюднюється у розділі "Статистична інформація"/"Публікації"/"Комплексна статистика":</w:t>
            </w:r>
          </w:p>
          <w:p w:rsidR="00962379" w:rsidRPr="00A23AF6" w:rsidRDefault="00962379" w:rsidP="00347F83">
            <w:pPr>
              <w:autoSpaceDE w:val="0"/>
              <w:autoSpaceDN w:val="0"/>
              <w:adjustRightInd w:val="0"/>
              <w:ind w:firstLine="567"/>
              <w:jc w:val="both"/>
            </w:pPr>
            <w:r w:rsidRPr="00A23AF6">
              <w:t>статистичний збірник "Статистичний щорічник України"</w:t>
            </w:r>
          </w:p>
          <w:p w:rsidR="00962379" w:rsidRPr="00A23AF6" w:rsidRDefault="00962379" w:rsidP="00347F83">
            <w:pPr>
              <w:ind w:firstLine="567"/>
              <w:jc w:val="both"/>
            </w:pPr>
            <w:r w:rsidRPr="00A23AF6">
              <w:rPr>
                <w:strike/>
              </w:rPr>
              <w:t>(</w:t>
            </w:r>
            <w:r w:rsidRPr="00A23AF6">
              <w:t>https://www.ukrstat.gov.ua/druk/publicat/kat_u/2023/zb/11/year_22_u.pdf</w:t>
            </w:r>
            <w:r w:rsidRPr="00A23AF6">
              <w:rPr>
                <w:strike/>
              </w:rPr>
              <w:t>)</w:t>
            </w:r>
            <w:r w:rsidRPr="00A23AF6">
              <w:t>;</w:t>
            </w:r>
          </w:p>
          <w:p w:rsidR="00962379" w:rsidRPr="00A23AF6" w:rsidRDefault="00962379" w:rsidP="00347F83">
            <w:pPr>
              <w:autoSpaceDE w:val="0"/>
              <w:autoSpaceDN w:val="0"/>
              <w:adjustRightInd w:val="0"/>
              <w:ind w:firstLine="567"/>
              <w:jc w:val="both"/>
              <w:rPr>
                <w:rFonts w:ascii="TimesNewRomanPSMT" w:eastAsiaTheme="minorHAnsi" w:hAnsi="TimesNewRomanPSMT" w:cs="TimesNewRomanPSMT"/>
                <w:lang w:eastAsia="en-US"/>
              </w:rPr>
            </w:pPr>
            <w:r w:rsidRPr="00A23AF6">
              <w:rPr>
                <w:rFonts w:ascii="TimesNewRomanPSMT" w:eastAsiaTheme="minorHAnsi" w:hAnsi="TimesNewRomanPSMT" w:cs="TimesNewRomanPSMT"/>
                <w:lang w:eastAsia="en-US"/>
              </w:rPr>
              <w:t>статистичний збірник "Україна в цифрах":</w:t>
            </w:r>
          </w:p>
          <w:p w:rsidR="00962379" w:rsidRPr="00A23AF6" w:rsidRDefault="00962379" w:rsidP="00347F83">
            <w:pPr>
              <w:autoSpaceDE w:val="0"/>
              <w:autoSpaceDN w:val="0"/>
              <w:adjustRightInd w:val="0"/>
              <w:ind w:firstLine="567"/>
              <w:jc w:val="both"/>
              <w:rPr>
                <w:rFonts w:ascii="TimesNewRomanPSMT" w:eastAsiaTheme="minorHAnsi" w:hAnsi="TimesNewRomanPSMT" w:cs="TimesNewRomanPSMT"/>
                <w:lang w:eastAsia="en-US"/>
              </w:rPr>
            </w:pPr>
            <w:r w:rsidRPr="00A23AF6">
              <w:rPr>
                <w:rFonts w:ascii="TimesNewRomanPSMT" w:eastAsiaTheme="minorHAnsi" w:hAnsi="TimesNewRomanPSMT" w:cs="TimesNewRomanPSMT"/>
                <w:lang w:eastAsia="en-US"/>
              </w:rPr>
              <w:t>https://www.ukrstat.gov.ua/druk/publicat/kat_u/2023/zb/08/zb_Ukraine_in_figures_22.pdf;</w:t>
            </w:r>
          </w:p>
          <w:p w:rsidR="00962379" w:rsidRPr="00A23AF6" w:rsidRDefault="00962379" w:rsidP="00347F83">
            <w:pPr>
              <w:autoSpaceDE w:val="0"/>
              <w:autoSpaceDN w:val="0"/>
              <w:adjustRightInd w:val="0"/>
              <w:ind w:firstLine="567"/>
              <w:jc w:val="both"/>
              <w:rPr>
                <w:rFonts w:ascii="TimesNewRomanPSMT" w:eastAsiaTheme="minorHAnsi" w:hAnsi="TimesNewRomanPSMT" w:cs="TimesNewRomanPSMT"/>
                <w:lang w:eastAsia="en-US"/>
              </w:rPr>
            </w:pPr>
            <w:r w:rsidRPr="00A23AF6">
              <w:rPr>
                <w:rFonts w:ascii="TimesNewRomanPSMT" w:eastAsiaTheme="minorHAnsi" w:hAnsi="TimesNewRomanPSMT" w:cs="TimesNewRomanPSMT"/>
                <w:lang w:eastAsia="en-US"/>
              </w:rPr>
              <w:t>статистичний збірник "Регіони України":</w:t>
            </w:r>
          </w:p>
          <w:p w:rsidR="00F20457" w:rsidRPr="00A23AF6" w:rsidRDefault="001150FE" w:rsidP="00347F83">
            <w:pPr>
              <w:ind w:firstLine="567"/>
              <w:jc w:val="both"/>
              <w:rPr>
                <w:rFonts w:ascii="TimesNewRomanPSMT" w:eastAsiaTheme="minorHAnsi" w:hAnsi="TimesNewRomanPSMT" w:cs="TimesNewRomanPSMT"/>
                <w:lang w:eastAsia="en-US"/>
              </w:rPr>
            </w:pPr>
            <w:hyperlink r:id="rId15" w:history="1">
              <w:r w:rsidR="00962379" w:rsidRPr="00A23AF6">
                <w:rPr>
                  <w:rStyle w:val="a3"/>
                  <w:rFonts w:ascii="TimesNewRomanPSMT" w:eastAsiaTheme="minorHAnsi" w:hAnsi="TimesNewRomanPSMT" w:cs="TimesNewRomanPSMT"/>
                  <w:color w:val="auto"/>
                  <w:u w:val="none"/>
                  <w:lang w:eastAsia="en-US"/>
                </w:rPr>
                <w:t>https://ukrstat.gov.ua/druk/publicat/kat_u/2022/zb/12/Regionu_21_pdf.zip</w:t>
              </w:r>
            </w:hyperlink>
            <w:r w:rsidR="00962379" w:rsidRPr="00A23AF6">
              <w:rPr>
                <w:rFonts w:ascii="TimesNewRomanPSMT" w:eastAsiaTheme="minorHAnsi" w:hAnsi="TimesNewRomanPSMT" w:cs="TimesNewRomanPSMT"/>
                <w:lang w:eastAsia="en-US"/>
              </w:rPr>
              <w:t>.</w:t>
            </w:r>
          </w:p>
          <w:p w:rsidR="0012643C" w:rsidRPr="00A23AF6" w:rsidRDefault="0012643C" w:rsidP="00347F83">
            <w:pPr>
              <w:autoSpaceDE w:val="0"/>
              <w:autoSpaceDN w:val="0"/>
              <w:adjustRightInd w:val="0"/>
              <w:ind w:firstLine="567"/>
              <w:jc w:val="both"/>
            </w:pPr>
          </w:p>
        </w:tc>
      </w:tr>
      <w:tr w:rsidR="006E5840" w:rsidRPr="004B0BE0" w:rsidTr="00001189">
        <w:tc>
          <w:tcPr>
            <w:tcW w:w="4962" w:type="dxa"/>
            <w:shd w:val="clear" w:color="auto" w:fill="auto"/>
          </w:tcPr>
          <w:p w:rsidR="006E5840" w:rsidRPr="006E1180" w:rsidRDefault="006E5840" w:rsidP="006E5840">
            <w:pPr>
              <w:widowControl w:val="0"/>
              <w:autoSpaceDE w:val="0"/>
              <w:autoSpaceDN w:val="0"/>
              <w:adjustRightInd w:val="0"/>
            </w:pPr>
            <w:r w:rsidRPr="006E1180">
              <w:lastRenderedPageBreak/>
              <w:t>S.10.3. База даних онлайн</w:t>
            </w:r>
            <w:r w:rsidR="00814A7D" w:rsidRPr="006E1180">
              <w:t xml:space="preserve"> </w:t>
            </w:r>
          </w:p>
        </w:tc>
        <w:tc>
          <w:tcPr>
            <w:tcW w:w="10064" w:type="dxa"/>
            <w:shd w:val="clear" w:color="auto" w:fill="auto"/>
          </w:tcPr>
          <w:p w:rsidR="006E5840" w:rsidRPr="006E1180" w:rsidRDefault="006E5840" w:rsidP="00347F83">
            <w:pPr>
              <w:ind w:firstLine="567"/>
              <w:jc w:val="both"/>
            </w:pPr>
            <w:r w:rsidRPr="006E1180">
              <w:t xml:space="preserve">Результати цього ДСС не формуються в онлайн-базі статистичних даних через її відсутність, а оприлюднюються на офіційному </w:t>
            </w:r>
            <w:proofErr w:type="spellStart"/>
            <w:r w:rsidRPr="006E1180">
              <w:t>вебсайті</w:t>
            </w:r>
            <w:proofErr w:type="spellEnd"/>
            <w:r w:rsidRPr="006E1180">
              <w:t xml:space="preserve"> Держстату в розділі "Статистична інформація". </w:t>
            </w:r>
          </w:p>
        </w:tc>
      </w:tr>
      <w:tr w:rsidR="006E5840" w:rsidRPr="004B0BE0" w:rsidTr="00001189">
        <w:tc>
          <w:tcPr>
            <w:tcW w:w="4962" w:type="dxa"/>
            <w:shd w:val="clear" w:color="auto" w:fill="auto"/>
          </w:tcPr>
          <w:p w:rsidR="006E5840" w:rsidRPr="006E1180" w:rsidRDefault="006E5840" w:rsidP="006E5840">
            <w:pPr>
              <w:widowControl w:val="0"/>
              <w:autoSpaceDE w:val="0"/>
              <w:autoSpaceDN w:val="0"/>
              <w:adjustRightInd w:val="0"/>
            </w:pPr>
            <w:r w:rsidRPr="006E1180">
              <w:t>S.10.3.1. Таблиці даних ‒ консультації (AC1)</w:t>
            </w:r>
            <w:r w:rsidR="005A07D0" w:rsidRPr="006E1180">
              <w:t xml:space="preserve"> </w:t>
            </w:r>
          </w:p>
        </w:tc>
        <w:tc>
          <w:tcPr>
            <w:tcW w:w="10064" w:type="dxa"/>
            <w:shd w:val="clear" w:color="auto" w:fill="auto"/>
          </w:tcPr>
          <w:p w:rsidR="006E5840" w:rsidRPr="006E1180" w:rsidRDefault="006E5840" w:rsidP="00347F83">
            <w:pPr>
              <w:ind w:firstLine="567"/>
              <w:jc w:val="both"/>
            </w:pPr>
            <w:r w:rsidRPr="006E1180">
              <w:t>Не розраховується через відсутність онлайн-бази статистичних даних.</w:t>
            </w:r>
          </w:p>
        </w:tc>
      </w:tr>
      <w:tr w:rsidR="006E5840" w:rsidRPr="004B0BE0" w:rsidTr="00001189">
        <w:tc>
          <w:tcPr>
            <w:tcW w:w="4962" w:type="dxa"/>
            <w:shd w:val="clear" w:color="auto" w:fill="auto"/>
          </w:tcPr>
          <w:p w:rsidR="006E5840" w:rsidRPr="006E1180" w:rsidRDefault="006E5840" w:rsidP="006E5840">
            <w:pPr>
              <w:widowControl w:val="0"/>
              <w:autoSpaceDE w:val="0"/>
              <w:autoSpaceDN w:val="0"/>
              <w:adjustRightInd w:val="0"/>
            </w:pPr>
            <w:r w:rsidRPr="006E1180">
              <w:t xml:space="preserve">S.10.4. Доступ до </w:t>
            </w:r>
            <w:proofErr w:type="spellStart"/>
            <w:r w:rsidRPr="006E1180">
              <w:t>мікроданих</w:t>
            </w:r>
            <w:proofErr w:type="spellEnd"/>
          </w:p>
        </w:tc>
        <w:tc>
          <w:tcPr>
            <w:tcW w:w="10064" w:type="dxa"/>
            <w:shd w:val="clear" w:color="auto" w:fill="auto"/>
          </w:tcPr>
          <w:p w:rsidR="006E5840" w:rsidRPr="006E1180" w:rsidRDefault="000C07C3" w:rsidP="00347F83">
            <w:pPr>
              <w:autoSpaceDE w:val="0"/>
              <w:autoSpaceDN w:val="0"/>
              <w:adjustRightInd w:val="0"/>
              <w:ind w:firstLine="567"/>
              <w:jc w:val="both"/>
            </w:pPr>
            <w:proofErr w:type="spellStart"/>
            <w:r w:rsidRPr="006E1180">
              <w:t>Мікродані</w:t>
            </w:r>
            <w:proofErr w:type="spellEnd"/>
            <w:r w:rsidRPr="006E1180">
              <w:t xml:space="preserve"> за цим ДСС не форму</w:t>
            </w:r>
            <w:r w:rsidR="00C968B9">
              <w:t>ються</w:t>
            </w:r>
            <w:r w:rsidRPr="006E1180">
              <w:t>.</w:t>
            </w:r>
          </w:p>
        </w:tc>
      </w:tr>
      <w:tr w:rsidR="006E5840" w:rsidRPr="004B0BE0" w:rsidTr="00001189">
        <w:tc>
          <w:tcPr>
            <w:tcW w:w="4962" w:type="dxa"/>
            <w:shd w:val="clear" w:color="auto" w:fill="auto"/>
          </w:tcPr>
          <w:p w:rsidR="006E5840" w:rsidRPr="006E1180" w:rsidRDefault="006E5840" w:rsidP="006E5840">
            <w:pPr>
              <w:widowControl w:val="0"/>
              <w:autoSpaceDE w:val="0"/>
              <w:autoSpaceDN w:val="0"/>
              <w:adjustRightInd w:val="0"/>
            </w:pPr>
            <w:r w:rsidRPr="006E1180">
              <w:t>S.10.5. Інше</w:t>
            </w:r>
          </w:p>
        </w:tc>
        <w:tc>
          <w:tcPr>
            <w:tcW w:w="10064" w:type="dxa"/>
            <w:shd w:val="clear" w:color="auto" w:fill="auto"/>
          </w:tcPr>
          <w:p w:rsidR="006E5840" w:rsidRDefault="006E5840" w:rsidP="00347F83">
            <w:pPr>
              <w:autoSpaceDE w:val="0"/>
              <w:autoSpaceDN w:val="0"/>
              <w:adjustRightInd w:val="0"/>
              <w:ind w:firstLine="567"/>
              <w:jc w:val="both"/>
            </w:pPr>
            <w:r w:rsidRPr="006E1180">
              <w:t xml:space="preserve">Результати ДСС </w:t>
            </w:r>
            <w:r w:rsidR="00C968B9">
              <w:t>також розміщуються</w:t>
            </w:r>
            <w:r w:rsidR="00691272" w:rsidRPr="006E1180">
              <w:t xml:space="preserve"> </w:t>
            </w:r>
            <w:r w:rsidR="00F66424" w:rsidRPr="006E1180">
              <w:t xml:space="preserve">на сайтах територіальних органів </w:t>
            </w:r>
            <w:r w:rsidR="00C968B9">
              <w:t>Держстату (ТОД) у відповідних статистичних продуктах (статистична інформація тощо)</w:t>
            </w:r>
            <w:r w:rsidR="00691272" w:rsidRPr="006E1180">
              <w:t>.</w:t>
            </w:r>
            <w:r w:rsidR="00C968B9">
              <w:t xml:space="preserve"> Дані, що оприлюднюються на </w:t>
            </w:r>
            <w:proofErr w:type="spellStart"/>
            <w:r w:rsidR="00C968B9">
              <w:t>вебсайтах</w:t>
            </w:r>
            <w:proofErr w:type="spellEnd"/>
            <w:r w:rsidR="00C968B9">
              <w:t xml:space="preserve"> ТОД, узгоджені з даними, які публікує Держстат</w:t>
            </w:r>
            <w:r w:rsidR="00F20C41">
              <w:t>.</w:t>
            </w:r>
          </w:p>
          <w:p w:rsidR="00912604" w:rsidRPr="006E1180" w:rsidRDefault="00F20C41" w:rsidP="00347F83">
            <w:pPr>
              <w:autoSpaceDE w:val="0"/>
              <w:autoSpaceDN w:val="0"/>
              <w:adjustRightInd w:val="0"/>
              <w:ind w:firstLine="567"/>
              <w:jc w:val="both"/>
              <w:rPr>
                <w:sz w:val="24"/>
              </w:rPr>
            </w:pPr>
            <w:r>
              <w:rPr>
                <w:rFonts w:ascii="TimesNewRomanPSMT" w:eastAsiaTheme="minorHAnsi" w:hAnsi="TimesNewRomanPSMT" w:cs="TimesNewRomanPSMT"/>
                <w:lang w:eastAsia="en-US"/>
              </w:rPr>
              <w:t>Ураховуючи неможливість формування в повному обсязі об’єктивної статистичної інформації в умовах дії воєнного стану, інформація щодо здійснення наукових досліджень і розробок за 2023 рік по регіонах не поширюється.</w:t>
            </w:r>
          </w:p>
        </w:tc>
      </w:tr>
      <w:tr w:rsidR="006E5840" w:rsidRPr="004B0BE0" w:rsidTr="00001189">
        <w:tc>
          <w:tcPr>
            <w:tcW w:w="4962" w:type="dxa"/>
            <w:shd w:val="clear" w:color="auto" w:fill="auto"/>
          </w:tcPr>
          <w:p w:rsidR="006E5840" w:rsidRPr="006E1180" w:rsidRDefault="006E5840" w:rsidP="006E5840">
            <w:pPr>
              <w:widowControl w:val="0"/>
              <w:autoSpaceDE w:val="0"/>
              <w:autoSpaceDN w:val="0"/>
              <w:adjustRightInd w:val="0"/>
            </w:pPr>
            <w:r w:rsidRPr="006E1180">
              <w:t>S.10.5.1. Кількість консультацій щодо метаданих (AC2)</w:t>
            </w:r>
            <w:r w:rsidR="001A29B1" w:rsidRPr="006E1180">
              <w:rPr>
                <w:b/>
                <w:color w:val="FF0000"/>
              </w:rPr>
              <w:t xml:space="preserve"> </w:t>
            </w:r>
          </w:p>
        </w:tc>
        <w:tc>
          <w:tcPr>
            <w:tcW w:w="10064" w:type="dxa"/>
            <w:shd w:val="clear" w:color="auto" w:fill="auto"/>
          </w:tcPr>
          <w:p w:rsidR="006E5840" w:rsidRPr="00D17331" w:rsidRDefault="006E5840" w:rsidP="00347F83">
            <w:pPr>
              <w:ind w:firstLine="567"/>
              <w:jc w:val="both"/>
            </w:pPr>
            <w:r w:rsidRPr="00D17331">
              <w:t>Не розраховується через відсутність онлайн-бази статистичних даних.</w:t>
            </w:r>
          </w:p>
        </w:tc>
      </w:tr>
      <w:tr w:rsidR="00755505" w:rsidRPr="004B0BE0" w:rsidTr="00001189">
        <w:tc>
          <w:tcPr>
            <w:tcW w:w="4962" w:type="dxa"/>
            <w:shd w:val="clear" w:color="auto" w:fill="auto"/>
          </w:tcPr>
          <w:p w:rsidR="00755505" w:rsidRPr="006E1180" w:rsidRDefault="00EE6613" w:rsidP="00F5736F">
            <w:pPr>
              <w:widowControl w:val="0"/>
              <w:autoSpaceDE w:val="0"/>
              <w:autoSpaceDN w:val="0"/>
              <w:adjustRightInd w:val="0"/>
            </w:pPr>
            <w:r w:rsidRPr="006E1180">
              <w:t xml:space="preserve">S.10.6. </w:t>
            </w:r>
            <w:r w:rsidR="00755505" w:rsidRPr="006E1180">
              <w:t>Документація з методології</w:t>
            </w:r>
          </w:p>
        </w:tc>
        <w:tc>
          <w:tcPr>
            <w:tcW w:w="10064" w:type="dxa"/>
            <w:shd w:val="clear" w:color="auto" w:fill="auto"/>
          </w:tcPr>
          <w:p w:rsidR="000C729D" w:rsidRPr="00A23AF6" w:rsidRDefault="00F011B5" w:rsidP="00347F83">
            <w:pPr>
              <w:autoSpaceDE w:val="0"/>
              <w:autoSpaceDN w:val="0"/>
              <w:adjustRightInd w:val="0"/>
              <w:ind w:firstLine="567"/>
              <w:jc w:val="both"/>
            </w:pPr>
            <w:r w:rsidRPr="00A23AF6">
              <w:t>Методологічн</w:t>
            </w:r>
            <w:r w:rsidR="001854C8" w:rsidRPr="00A23AF6">
              <w:t>і</w:t>
            </w:r>
            <w:r w:rsidRPr="00A23AF6">
              <w:t xml:space="preserve"> положення державного статистичного спостереження </w:t>
            </w:r>
            <w:r w:rsidR="00596E65" w:rsidRPr="00A23AF6">
              <w:t>"</w:t>
            </w:r>
            <w:r w:rsidR="00B95BA7" w:rsidRPr="00A23AF6">
              <w:t>Здійснення наукових досліджень і розробок</w:t>
            </w:r>
            <w:r w:rsidR="000C07C3" w:rsidRPr="00A23AF6">
              <w:t>"</w:t>
            </w:r>
            <w:r w:rsidRPr="00A23AF6">
              <w:t>, затверджен</w:t>
            </w:r>
            <w:r w:rsidR="000C07C3" w:rsidRPr="00A23AF6">
              <w:t>і</w:t>
            </w:r>
            <w:r w:rsidR="00B41996" w:rsidRPr="00A23AF6">
              <w:t xml:space="preserve"> </w:t>
            </w:r>
            <w:r w:rsidR="00B95BA7" w:rsidRPr="00A23AF6">
              <w:t>наказом Держстату від 12</w:t>
            </w:r>
            <w:r w:rsidR="000C729D" w:rsidRPr="00A23AF6">
              <w:t xml:space="preserve"> липня </w:t>
            </w:r>
            <w:r w:rsidR="00B95BA7" w:rsidRPr="00A23AF6">
              <w:t>2021</w:t>
            </w:r>
            <w:r w:rsidR="000C729D" w:rsidRPr="00A23AF6">
              <w:t xml:space="preserve"> року</w:t>
            </w:r>
            <w:r w:rsidRPr="00A23AF6">
              <w:t xml:space="preserve"> №</w:t>
            </w:r>
            <w:r w:rsidR="000C07C3" w:rsidRPr="00A23AF6">
              <w:t xml:space="preserve"> </w:t>
            </w:r>
            <w:r w:rsidR="00B95BA7" w:rsidRPr="00A23AF6">
              <w:t>1</w:t>
            </w:r>
            <w:r w:rsidRPr="00A23AF6">
              <w:t>8</w:t>
            </w:r>
            <w:r w:rsidR="00B95BA7" w:rsidRPr="00A23AF6">
              <w:t xml:space="preserve">7 </w:t>
            </w:r>
            <w:r w:rsidR="000C729D" w:rsidRPr="00A23AF6">
              <w:t>(далі – Методологічні положення)</w:t>
            </w:r>
          </w:p>
          <w:p w:rsidR="000C729D" w:rsidRPr="00A23AF6" w:rsidRDefault="000C729D" w:rsidP="00347F83">
            <w:pPr>
              <w:autoSpaceDE w:val="0"/>
              <w:autoSpaceDN w:val="0"/>
              <w:adjustRightInd w:val="0"/>
              <w:ind w:firstLine="567"/>
              <w:jc w:val="both"/>
            </w:pPr>
            <w:r w:rsidRPr="00A23AF6">
              <w:t>https://ukrstat.gov.ua/norm_doc/2021/187/187.pdf</w:t>
            </w:r>
            <w:r w:rsidR="0020723F" w:rsidRPr="00A23AF6">
              <w:t>.</w:t>
            </w:r>
          </w:p>
          <w:p w:rsidR="000C729D" w:rsidRPr="00A23AF6" w:rsidRDefault="000C729D" w:rsidP="00347F83">
            <w:pPr>
              <w:autoSpaceDE w:val="0"/>
              <w:autoSpaceDN w:val="0"/>
              <w:adjustRightInd w:val="0"/>
              <w:ind w:firstLine="567"/>
              <w:jc w:val="both"/>
            </w:pPr>
          </w:p>
        </w:tc>
      </w:tr>
      <w:tr w:rsidR="00755505" w:rsidRPr="004B0BE0" w:rsidTr="00001189">
        <w:tc>
          <w:tcPr>
            <w:tcW w:w="4962" w:type="dxa"/>
            <w:shd w:val="clear" w:color="auto" w:fill="auto"/>
          </w:tcPr>
          <w:p w:rsidR="00755505" w:rsidRPr="00C272EB" w:rsidRDefault="00EE6613" w:rsidP="00F5736F">
            <w:pPr>
              <w:widowControl w:val="0"/>
              <w:autoSpaceDE w:val="0"/>
              <w:autoSpaceDN w:val="0"/>
              <w:adjustRightInd w:val="0"/>
            </w:pPr>
            <w:r w:rsidRPr="00C272EB">
              <w:t xml:space="preserve">S.10.6.1. </w:t>
            </w:r>
            <w:r w:rsidR="00755505" w:rsidRPr="00C272EB">
              <w:t>Рівень повноти метаданих (AC3)</w:t>
            </w:r>
          </w:p>
        </w:tc>
        <w:tc>
          <w:tcPr>
            <w:tcW w:w="10064" w:type="dxa"/>
            <w:shd w:val="clear" w:color="auto" w:fill="auto"/>
          </w:tcPr>
          <w:p w:rsidR="00755505" w:rsidRPr="00A23AF6" w:rsidRDefault="00755505" w:rsidP="00347F83">
            <w:pPr>
              <w:ind w:firstLine="567"/>
              <w:jc w:val="both"/>
            </w:pPr>
            <w:r w:rsidRPr="00A23AF6">
              <w:t xml:space="preserve">1. Рівень повноти представлення метаданих щодо оприлюднення інформації становить </w:t>
            </w:r>
            <w:r w:rsidR="0020723F" w:rsidRPr="00A23AF6">
              <w:t>94</w:t>
            </w:r>
            <w:r w:rsidR="00E0656C" w:rsidRPr="00A23AF6">
              <w:t xml:space="preserve"> </w:t>
            </w:r>
            <w:r w:rsidRPr="00A23AF6">
              <w:t xml:space="preserve">%: </w:t>
            </w:r>
          </w:p>
          <w:p w:rsidR="00755505" w:rsidRPr="00A23AF6" w:rsidRDefault="00755505" w:rsidP="00347F83">
            <w:pPr>
              <w:ind w:firstLine="567"/>
              <w:jc w:val="both"/>
            </w:pPr>
            <w:r w:rsidRPr="00A23AF6">
              <w:t xml:space="preserve">AC3 = </w:t>
            </w:r>
            <w:r w:rsidR="002B7CEC" w:rsidRPr="00A23AF6">
              <w:t>1</w:t>
            </w:r>
            <w:r w:rsidR="0020723F" w:rsidRPr="00A23AF6">
              <w:t>7</w:t>
            </w:r>
            <w:r w:rsidR="00CA4938" w:rsidRPr="00A23AF6">
              <w:t>/</w:t>
            </w:r>
            <w:r w:rsidR="002B7CEC" w:rsidRPr="00A23AF6">
              <w:t>1</w:t>
            </w:r>
            <w:r w:rsidR="00E0656C" w:rsidRPr="00A23AF6">
              <w:t>8</w:t>
            </w:r>
            <w:r w:rsidRPr="00A23AF6">
              <w:t>=</w:t>
            </w:r>
            <w:r w:rsidR="0020723F" w:rsidRPr="00A23AF6">
              <w:t>0,94</w:t>
            </w:r>
            <w:r w:rsidRPr="00A23AF6">
              <w:t>.</w:t>
            </w:r>
            <w:r w:rsidRPr="00A23AF6">
              <w:rPr>
                <w:strike/>
              </w:rPr>
              <w:t xml:space="preserve"> </w:t>
            </w:r>
          </w:p>
          <w:p w:rsidR="00755505" w:rsidRPr="00A23AF6" w:rsidRDefault="008C1550" w:rsidP="00347F83">
            <w:pPr>
              <w:ind w:firstLine="567"/>
              <w:jc w:val="both"/>
            </w:pPr>
            <w:r w:rsidRPr="00A23AF6">
              <w:t>2. Рівень</w:t>
            </w:r>
            <w:r w:rsidR="00755505" w:rsidRPr="00A23AF6">
              <w:t xml:space="preserve"> повноти представлення метаданих щодо обробки становить </w:t>
            </w:r>
            <w:r w:rsidR="00C6264D" w:rsidRPr="00A23AF6">
              <w:t>8</w:t>
            </w:r>
            <w:r w:rsidR="00C272EB" w:rsidRPr="00A23AF6">
              <w:t>7</w:t>
            </w:r>
            <w:r w:rsidR="00755505" w:rsidRPr="00A23AF6">
              <w:t xml:space="preserve">%: </w:t>
            </w:r>
          </w:p>
          <w:p w:rsidR="00755505" w:rsidRPr="00A23AF6" w:rsidRDefault="00755505" w:rsidP="00347F83">
            <w:pPr>
              <w:ind w:firstLine="567"/>
              <w:jc w:val="both"/>
            </w:pPr>
            <w:r w:rsidRPr="00A23AF6">
              <w:t xml:space="preserve">AC3 = </w:t>
            </w:r>
            <w:r w:rsidR="00600EEB" w:rsidRPr="00A23AF6">
              <w:t>1</w:t>
            </w:r>
            <w:r w:rsidR="000555B2" w:rsidRPr="00A23AF6">
              <w:t>3</w:t>
            </w:r>
            <w:r w:rsidR="00600EEB" w:rsidRPr="00A23AF6">
              <w:t>/15</w:t>
            </w:r>
            <w:r w:rsidRPr="00A23AF6">
              <w:t xml:space="preserve"> =  0,</w:t>
            </w:r>
            <w:r w:rsidR="00600EEB" w:rsidRPr="00A23AF6">
              <w:t>8</w:t>
            </w:r>
            <w:r w:rsidR="00C272EB" w:rsidRPr="00A23AF6">
              <w:t>7</w:t>
            </w:r>
            <w:r w:rsidRPr="00A23AF6">
              <w:t xml:space="preserve">. </w:t>
            </w:r>
          </w:p>
          <w:p w:rsidR="00755505" w:rsidRPr="00A23AF6" w:rsidRDefault="00755505" w:rsidP="00347F83">
            <w:pPr>
              <w:ind w:firstLine="567"/>
              <w:jc w:val="both"/>
            </w:pPr>
            <w:r w:rsidRPr="00A23AF6">
              <w:t>3</w:t>
            </w:r>
            <w:r w:rsidR="008C1550" w:rsidRPr="00A23AF6">
              <w:t xml:space="preserve">. Рівень </w:t>
            </w:r>
            <w:r w:rsidRPr="00A23AF6">
              <w:t xml:space="preserve">повноти представлення метаданих щодо якості становить </w:t>
            </w:r>
            <w:r w:rsidR="00C272EB" w:rsidRPr="00A23AF6">
              <w:t>7</w:t>
            </w:r>
            <w:r w:rsidR="003518CA" w:rsidRPr="00A23AF6">
              <w:t>0</w:t>
            </w:r>
            <w:r w:rsidRPr="00A23AF6">
              <w:t>%:</w:t>
            </w:r>
          </w:p>
          <w:p w:rsidR="00755505" w:rsidRPr="00A23AF6" w:rsidRDefault="00755505" w:rsidP="003518CA">
            <w:pPr>
              <w:ind w:firstLine="567"/>
              <w:jc w:val="both"/>
            </w:pPr>
            <w:r w:rsidRPr="00A23AF6">
              <w:lastRenderedPageBreak/>
              <w:t xml:space="preserve">AC3 = </w:t>
            </w:r>
            <w:r w:rsidR="00600EEB" w:rsidRPr="00A23AF6">
              <w:t>3</w:t>
            </w:r>
            <w:r w:rsidR="003518CA" w:rsidRPr="00A23AF6">
              <w:t>0</w:t>
            </w:r>
            <w:r w:rsidR="00600EEB" w:rsidRPr="00A23AF6">
              <w:t>/43</w:t>
            </w:r>
            <w:r w:rsidRPr="00A23AF6">
              <w:t>= 0,</w:t>
            </w:r>
            <w:r w:rsidR="00600EEB" w:rsidRPr="00A23AF6">
              <w:t>7</w:t>
            </w:r>
            <w:r w:rsidR="003518CA" w:rsidRPr="00A23AF6">
              <w:t>0</w:t>
            </w:r>
            <w:r w:rsidRPr="00A23AF6">
              <w:t xml:space="preserve">. </w:t>
            </w:r>
          </w:p>
        </w:tc>
      </w:tr>
      <w:tr w:rsidR="00755505" w:rsidRPr="004B0BE0" w:rsidTr="00001189">
        <w:tc>
          <w:tcPr>
            <w:tcW w:w="4962" w:type="dxa"/>
            <w:shd w:val="clear" w:color="auto" w:fill="auto"/>
          </w:tcPr>
          <w:p w:rsidR="00755505" w:rsidRPr="00D17331" w:rsidRDefault="00EE6613" w:rsidP="00F5736F">
            <w:pPr>
              <w:widowControl w:val="0"/>
              <w:autoSpaceDE w:val="0"/>
              <w:autoSpaceDN w:val="0"/>
              <w:adjustRightInd w:val="0"/>
            </w:pPr>
            <w:r w:rsidRPr="006E1180">
              <w:lastRenderedPageBreak/>
              <w:t xml:space="preserve">S.10.7. </w:t>
            </w:r>
            <w:r w:rsidR="00755505" w:rsidRPr="006E1180">
              <w:t>Документація з якості</w:t>
            </w:r>
          </w:p>
        </w:tc>
        <w:tc>
          <w:tcPr>
            <w:tcW w:w="10064" w:type="dxa"/>
            <w:shd w:val="clear" w:color="auto" w:fill="auto"/>
          </w:tcPr>
          <w:p w:rsidR="00755505" w:rsidRPr="00A23AF6" w:rsidRDefault="00755505" w:rsidP="00347F83">
            <w:pPr>
              <w:ind w:firstLine="567"/>
              <w:jc w:val="both"/>
              <w:rPr>
                <w:color w:val="000000" w:themeColor="text1"/>
              </w:rPr>
            </w:pPr>
            <w:r w:rsidRPr="00A23AF6">
              <w:rPr>
                <w:color w:val="000000" w:themeColor="text1"/>
              </w:rPr>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t>
            </w:r>
            <w:hyperlink r:id="rId16" w:history="1">
              <w:r w:rsidRPr="00A23AF6">
                <w:rPr>
                  <w:rStyle w:val="a3"/>
                  <w:color w:val="000000" w:themeColor="text1"/>
                  <w:u w:val="none"/>
                </w:rPr>
                <w:t>www.ukrstat.gov.ua</w:t>
              </w:r>
            </w:hyperlink>
            <w:r w:rsidRPr="00A23AF6">
              <w:rPr>
                <w:color w:val="000000" w:themeColor="text1"/>
              </w:rPr>
              <w:t xml:space="preserve"> у розділі </w:t>
            </w:r>
            <w:r w:rsidR="00AF4996" w:rsidRPr="00A23AF6">
              <w:rPr>
                <w:color w:val="000000" w:themeColor="text1"/>
              </w:rPr>
              <w:t>"</w:t>
            </w:r>
            <w:r w:rsidRPr="00A23AF6">
              <w:rPr>
                <w:color w:val="000000" w:themeColor="text1"/>
              </w:rPr>
              <w:t>Діяльність</w:t>
            </w:r>
            <w:r w:rsidR="00AF4996" w:rsidRPr="00A23AF6">
              <w:rPr>
                <w:color w:val="000000" w:themeColor="text1"/>
              </w:rPr>
              <w:t>"</w:t>
            </w:r>
            <w:r w:rsidRPr="00A23AF6">
              <w:rPr>
                <w:color w:val="000000" w:themeColor="text1"/>
              </w:rPr>
              <w:t>/</w:t>
            </w:r>
            <w:r w:rsidR="00AF4996" w:rsidRPr="00A23AF6">
              <w:rPr>
                <w:color w:val="000000" w:themeColor="text1"/>
              </w:rPr>
              <w:t>"</w:t>
            </w:r>
            <w:r w:rsidRPr="00A23AF6">
              <w:rPr>
                <w:color w:val="000000" w:themeColor="text1"/>
              </w:rPr>
              <w:t>Якість діяльності</w:t>
            </w:r>
            <w:r w:rsidR="00AF4996" w:rsidRPr="00A23AF6">
              <w:rPr>
                <w:color w:val="000000" w:themeColor="text1"/>
              </w:rPr>
              <w:t>"</w:t>
            </w:r>
            <w:r w:rsidRPr="00A23AF6">
              <w:rPr>
                <w:color w:val="000000" w:themeColor="text1"/>
              </w:rPr>
              <w:t>)</w:t>
            </w:r>
            <w:r w:rsidR="003843BC" w:rsidRPr="00A23AF6">
              <w:rPr>
                <w:color w:val="000000" w:themeColor="text1"/>
              </w:rPr>
              <w:t xml:space="preserve">, а також Положення щодо підготовки стандартного звіту з </w:t>
            </w:r>
            <w:r w:rsidR="003334C5" w:rsidRPr="00A23AF6">
              <w:rPr>
                <w:color w:val="000000" w:themeColor="text1"/>
              </w:rPr>
              <w:t>якості державного статистичного</w:t>
            </w:r>
            <w:r w:rsidR="003843BC" w:rsidRPr="00A23AF6">
              <w:rPr>
                <w:color w:val="000000" w:themeColor="text1"/>
              </w:rPr>
              <w:t xml:space="preserve">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w:t>
            </w:r>
            <w:r w:rsidR="00A13BF4" w:rsidRPr="00A23AF6">
              <w:rPr>
                <w:color w:val="000000" w:themeColor="text1"/>
              </w:rPr>
              <w:t xml:space="preserve"> </w:t>
            </w:r>
            <w:r w:rsidR="003843BC" w:rsidRPr="00A23AF6">
              <w:rPr>
                <w:color w:val="000000" w:themeColor="text1"/>
              </w:rPr>
              <w:t>№ 414, зареєстрован</w:t>
            </w:r>
            <w:r w:rsidR="00FA7EDF" w:rsidRPr="00A23AF6">
              <w:rPr>
                <w:color w:val="000000" w:themeColor="text1"/>
              </w:rPr>
              <w:t>им</w:t>
            </w:r>
            <w:r w:rsidR="003843BC" w:rsidRPr="00A23AF6">
              <w:rPr>
                <w:color w:val="000000" w:themeColor="text1"/>
              </w:rPr>
              <w:t xml:space="preserve"> в Міністерстві юстиції України 13 січня 2023 року № 74/39130.</w:t>
            </w:r>
          </w:p>
          <w:p w:rsidR="00E57C64" w:rsidRPr="00A23AF6" w:rsidRDefault="00755505" w:rsidP="00347F83">
            <w:pPr>
              <w:ind w:firstLine="567"/>
              <w:jc w:val="both"/>
              <w:rPr>
                <w:color w:val="000000" w:themeColor="text1"/>
              </w:rPr>
            </w:pPr>
            <w:r w:rsidRPr="00A23AF6">
              <w:rPr>
                <w:color w:val="000000" w:themeColor="text1"/>
              </w:rPr>
              <w:t>За цим спостереженням складалися стандартні звіти з якості у</w:t>
            </w:r>
            <w:r w:rsidR="00DD5E18" w:rsidRPr="00A23AF6">
              <w:rPr>
                <w:color w:val="000000" w:themeColor="text1"/>
              </w:rPr>
              <w:t xml:space="preserve"> 2016,</w:t>
            </w:r>
            <w:r w:rsidR="00FC53AB" w:rsidRPr="00A23AF6">
              <w:rPr>
                <w:color w:val="000000" w:themeColor="text1"/>
              </w:rPr>
              <w:t xml:space="preserve"> 2020</w:t>
            </w:r>
            <w:r w:rsidRPr="00A23AF6">
              <w:rPr>
                <w:color w:val="000000" w:themeColor="text1"/>
              </w:rPr>
              <w:t xml:space="preserve"> </w:t>
            </w:r>
            <w:r w:rsidR="00DD5E18" w:rsidRPr="00A23AF6">
              <w:rPr>
                <w:color w:val="000000" w:themeColor="text1"/>
              </w:rPr>
              <w:t xml:space="preserve">та 2022 </w:t>
            </w:r>
            <w:r w:rsidRPr="00A23AF6">
              <w:rPr>
                <w:color w:val="000000" w:themeColor="text1"/>
              </w:rPr>
              <w:t xml:space="preserve">роках, які розміщені на офіційному </w:t>
            </w:r>
            <w:proofErr w:type="spellStart"/>
            <w:r w:rsidR="00F90156" w:rsidRPr="00A23AF6">
              <w:rPr>
                <w:color w:val="000000" w:themeColor="text1"/>
              </w:rPr>
              <w:t>веб</w:t>
            </w:r>
            <w:r w:rsidRPr="00A23AF6">
              <w:rPr>
                <w:color w:val="000000" w:themeColor="text1"/>
              </w:rPr>
              <w:t>сайті</w:t>
            </w:r>
            <w:proofErr w:type="spellEnd"/>
            <w:r w:rsidRPr="00A23AF6">
              <w:rPr>
                <w:color w:val="000000" w:themeColor="text1"/>
              </w:rPr>
              <w:t xml:space="preserve"> Держстату</w:t>
            </w:r>
            <w:r w:rsidR="005D2ABE" w:rsidRPr="00A23AF6">
              <w:rPr>
                <w:color w:val="000000" w:themeColor="text1"/>
              </w:rPr>
              <w:t xml:space="preserve"> у розділі "Діяльність"/"Статистичні спостереження"/"Звіти з якості"/"Наука, технології та інновації".</w:t>
            </w:r>
          </w:p>
        </w:tc>
      </w:tr>
      <w:tr w:rsidR="00755505" w:rsidRPr="004B0BE0" w:rsidTr="00001189">
        <w:tc>
          <w:tcPr>
            <w:tcW w:w="15026" w:type="dxa"/>
            <w:gridSpan w:val="2"/>
            <w:shd w:val="clear" w:color="auto" w:fill="auto"/>
          </w:tcPr>
          <w:p w:rsidR="00755505" w:rsidRPr="00D17331" w:rsidRDefault="00EE6613" w:rsidP="005D2ABE">
            <w:pPr>
              <w:widowControl w:val="0"/>
              <w:autoSpaceDE w:val="0"/>
              <w:autoSpaceDN w:val="0"/>
              <w:adjustRightInd w:val="0"/>
              <w:rPr>
                <w:color w:val="000000" w:themeColor="text1"/>
              </w:rPr>
            </w:pPr>
            <w:r w:rsidRPr="00E0656C">
              <w:rPr>
                <w:color w:val="000000" w:themeColor="text1"/>
              </w:rPr>
              <w:t xml:space="preserve">S.11. </w:t>
            </w:r>
            <w:r w:rsidR="00755505" w:rsidRPr="00E0656C">
              <w:rPr>
                <w:color w:val="000000" w:themeColor="text1"/>
              </w:rPr>
              <w:t>Управління якістю</w:t>
            </w:r>
            <w:r w:rsidR="005627A1">
              <w:rPr>
                <w:color w:val="000000" w:themeColor="text1"/>
              </w:rPr>
              <w:t xml:space="preserve"> </w:t>
            </w:r>
          </w:p>
        </w:tc>
      </w:tr>
      <w:tr w:rsidR="00755505" w:rsidRPr="004B0BE0" w:rsidTr="00001189">
        <w:tc>
          <w:tcPr>
            <w:tcW w:w="4962" w:type="dxa"/>
            <w:shd w:val="clear" w:color="auto" w:fill="auto"/>
          </w:tcPr>
          <w:p w:rsidR="00755505" w:rsidRPr="006E1180" w:rsidRDefault="00EE6613" w:rsidP="00F5736F">
            <w:pPr>
              <w:widowControl w:val="0"/>
              <w:autoSpaceDE w:val="0"/>
              <w:autoSpaceDN w:val="0"/>
              <w:adjustRightInd w:val="0"/>
            </w:pPr>
            <w:r w:rsidRPr="006E1180">
              <w:t xml:space="preserve">S.11.1. </w:t>
            </w:r>
            <w:r w:rsidR="00755505" w:rsidRPr="006E1180">
              <w:t>Забезпечення якості</w:t>
            </w:r>
          </w:p>
        </w:tc>
        <w:tc>
          <w:tcPr>
            <w:tcW w:w="10064" w:type="dxa"/>
            <w:shd w:val="clear" w:color="auto" w:fill="auto"/>
          </w:tcPr>
          <w:p w:rsidR="005D2ABE" w:rsidRDefault="00F90156" w:rsidP="00347F83">
            <w:pPr>
              <w:autoSpaceDE w:val="0"/>
              <w:autoSpaceDN w:val="0"/>
              <w:adjustRightInd w:val="0"/>
              <w:ind w:firstLine="567"/>
              <w:jc w:val="both"/>
              <w:rPr>
                <w:color w:val="000000" w:themeColor="text1"/>
              </w:rPr>
            </w:pPr>
            <w:r w:rsidRPr="006E1180">
              <w:rPr>
                <w:color w:val="000000" w:themeColor="text1"/>
              </w:rPr>
              <w:t xml:space="preserve">Держстат </w:t>
            </w:r>
            <w:r w:rsidR="00BC7EA7">
              <w:rPr>
                <w:color w:val="000000" w:themeColor="text1"/>
              </w:rPr>
              <w:t>у</w:t>
            </w:r>
            <w:r w:rsidRPr="006E1180">
              <w:rPr>
                <w:color w:val="000000" w:themeColor="text1"/>
              </w:rPr>
              <w:t>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(зі змінами),</w:t>
            </w:r>
            <w:r w:rsidRPr="006E1180">
              <w:rPr>
                <w:rFonts w:ascii="TimesNewRomanPSMT" w:eastAsiaTheme="minorHAnsi" w:hAnsi="TimesNewRomanPSMT" w:cs="TimesNewRomanPSMT"/>
                <w:color w:val="000000" w:themeColor="text1"/>
                <w:lang w:eastAsia="en-US"/>
              </w:rPr>
              <w:t xml:space="preserve"> </w:t>
            </w:r>
            <w:r w:rsidRPr="006E1180">
              <w:rPr>
                <w:color w:val="000000" w:themeColor="text1"/>
              </w:rPr>
              <w:t>Кодексу практики європейської статистики.</w:t>
            </w:r>
            <w:r w:rsidR="005D2ABE" w:rsidRPr="006E1180">
              <w:rPr>
                <w:color w:val="000000" w:themeColor="text1"/>
              </w:rPr>
              <w:t xml:space="preserve"> </w:t>
            </w:r>
          </w:p>
          <w:p w:rsidR="0075448B" w:rsidRPr="006E1180" w:rsidRDefault="005D2ABE" w:rsidP="00347F83">
            <w:pPr>
              <w:autoSpaceDE w:val="0"/>
              <w:autoSpaceDN w:val="0"/>
              <w:adjustRightInd w:val="0"/>
              <w:ind w:firstLine="567"/>
              <w:jc w:val="both"/>
              <w:rPr>
                <w:color w:val="000000" w:themeColor="text1"/>
              </w:rPr>
            </w:pPr>
            <w:r w:rsidRPr="006E1180">
              <w:rPr>
                <w:color w:val="000000" w:themeColor="text1"/>
              </w:rPr>
              <w:t>Усі етапи проведення ДСС повністю відповідають Політиці з якості в органах державної статистики.</w:t>
            </w:r>
          </w:p>
        </w:tc>
      </w:tr>
      <w:tr w:rsidR="00755505" w:rsidRPr="004B0BE0" w:rsidTr="00001189">
        <w:tc>
          <w:tcPr>
            <w:tcW w:w="4962" w:type="dxa"/>
            <w:shd w:val="clear" w:color="auto" w:fill="auto"/>
          </w:tcPr>
          <w:p w:rsidR="00755505" w:rsidRPr="006E1180" w:rsidRDefault="00EE6613" w:rsidP="00F5736F">
            <w:pPr>
              <w:widowControl w:val="0"/>
              <w:autoSpaceDE w:val="0"/>
              <w:autoSpaceDN w:val="0"/>
              <w:adjustRightInd w:val="0"/>
            </w:pPr>
            <w:r w:rsidRPr="006E1180">
              <w:t xml:space="preserve">S.11.2. </w:t>
            </w:r>
            <w:r w:rsidR="00755505" w:rsidRPr="006E1180">
              <w:t>Оцінка якості</w:t>
            </w:r>
          </w:p>
        </w:tc>
        <w:tc>
          <w:tcPr>
            <w:tcW w:w="10064" w:type="dxa"/>
            <w:shd w:val="clear" w:color="auto" w:fill="auto"/>
          </w:tcPr>
          <w:p w:rsidR="00F67A2D" w:rsidRPr="00A23AF6" w:rsidRDefault="00F67A2D" w:rsidP="00347F83">
            <w:pPr>
              <w:autoSpaceDE w:val="0"/>
              <w:autoSpaceDN w:val="0"/>
              <w:adjustRightInd w:val="0"/>
              <w:ind w:firstLine="567"/>
              <w:jc w:val="both"/>
            </w:pPr>
            <w:r w:rsidRPr="00A23AF6">
              <w:t>ДСС проводиться з урахуванням Національної моделі діяльності органів державної статистики:</w:t>
            </w:r>
          </w:p>
          <w:p w:rsidR="00F67A2D" w:rsidRPr="00A23AF6" w:rsidRDefault="001150FE" w:rsidP="00347F83">
            <w:pPr>
              <w:autoSpaceDE w:val="0"/>
              <w:autoSpaceDN w:val="0"/>
              <w:adjustRightInd w:val="0"/>
              <w:ind w:firstLine="567"/>
              <w:jc w:val="both"/>
            </w:pPr>
            <w:hyperlink r:id="rId17" w:history="1">
              <w:r w:rsidR="00F67A2D" w:rsidRPr="00A23AF6">
                <w:rPr>
                  <w:rStyle w:val="a3"/>
                  <w:color w:val="auto"/>
                  <w:u w:val="none"/>
                </w:rPr>
                <w:t>https://ukrstat.gov.ua/norm_doc/dok/onmd_ODS.pdf</w:t>
              </w:r>
            </w:hyperlink>
          </w:p>
          <w:p w:rsidR="00D94C41" w:rsidRPr="00A23AF6" w:rsidRDefault="00D94C41" w:rsidP="00347F83">
            <w:pPr>
              <w:tabs>
                <w:tab w:val="left" w:pos="993"/>
              </w:tabs>
              <w:ind w:firstLine="567"/>
              <w:jc w:val="both"/>
            </w:pPr>
            <w:r w:rsidRPr="00A23AF6">
              <w:t xml:space="preserve">За результатами анкетного опитування, проведеного у липні </w:t>
            </w:r>
            <w:r w:rsidRPr="00A23AF6">
              <w:br/>
              <w:t xml:space="preserve">2022 року з метою вивчення ступеня відповідності потребам користувачів у інформації щодо показників наукової та інноваційної діяльності, </w:t>
            </w:r>
            <w:bookmarkStart w:id="1" w:name="_Hlk73697606"/>
            <w:r w:rsidRPr="00A23AF6">
              <w:t xml:space="preserve">13% та 47% користувачів оцінили відповідно на "відмінно" та "добре" загальне інформаційне наповнення статистичних продуктів з питань наукової та інноваційної діяльності; </w:t>
            </w:r>
          </w:p>
          <w:p w:rsidR="00D5428A" w:rsidRPr="00A23AF6" w:rsidRDefault="00D94C41" w:rsidP="00A5087F">
            <w:pPr>
              <w:ind w:firstLine="567"/>
              <w:jc w:val="both"/>
            </w:pPr>
            <w:r w:rsidRPr="00A23AF6">
              <w:lastRenderedPageBreak/>
              <w:t xml:space="preserve">від 19% до 27% та від 49% до 53% користувачів дали оцінку відповідно "відмінно" та "добре" за всіма </w:t>
            </w:r>
            <w:r w:rsidR="00A5087F" w:rsidRPr="00A23AF6">
              <w:t>принципами</w:t>
            </w:r>
            <w:r w:rsidRPr="00A23AF6">
              <w:t xml:space="preserve"> якості даних</w:t>
            </w:r>
            <w:r w:rsidR="00AC1B1C" w:rsidRPr="00A23AF6">
              <w:t>.</w:t>
            </w:r>
            <w:r w:rsidRPr="00A23AF6">
              <w:t xml:space="preserve"> </w:t>
            </w:r>
            <w:bookmarkEnd w:id="1"/>
            <w:r w:rsidR="00AC1B1C" w:rsidRPr="00A23AF6">
              <w:t>Н</w:t>
            </w:r>
            <w:r w:rsidRPr="00A23AF6">
              <w:t xml:space="preserve">айбільш важливим </w:t>
            </w:r>
            <w:r w:rsidR="00A5087F" w:rsidRPr="00A23AF6">
              <w:t>принципом</w:t>
            </w:r>
            <w:r w:rsidRPr="00A23AF6">
              <w:t xml:space="preserve"> якості статистичної інформації користувачі визначили "Точність</w:t>
            </w:r>
            <w:r w:rsidR="0043601C" w:rsidRPr="00A23AF6">
              <w:t xml:space="preserve"> і н</w:t>
            </w:r>
            <w:r w:rsidRPr="00A23AF6">
              <w:t xml:space="preserve">адійність", на другому місці ‒ "Своєчасність </w:t>
            </w:r>
            <w:r w:rsidR="0043601C" w:rsidRPr="00A23AF6">
              <w:t>і</w:t>
            </w:r>
            <w:r w:rsidRPr="00A23AF6">
              <w:t xml:space="preserve"> </w:t>
            </w:r>
            <w:r w:rsidR="0043601C" w:rsidRPr="00A23AF6">
              <w:t>п</w:t>
            </w:r>
            <w:r w:rsidRPr="00A23AF6">
              <w:t>унктуальність", на третьому ‒ "</w:t>
            </w:r>
            <w:r w:rsidR="00020DF8" w:rsidRPr="00A23AF6">
              <w:t>Актуальність"</w:t>
            </w:r>
            <w:r w:rsidRPr="00A23AF6">
              <w:t xml:space="preserve">, на четвертому –"Доступність </w:t>
            </w:r>
            <w:r w:rsidR="00020DF8" w:rsidRPr="00A23AF6">
              <w:t>і я</w:t>
            </w:r>
            <w:r w:rsidRPr="00A23AF6">
              <w:t xml:space="preserve">сність" та на п’ятому ‒ "Узгодженість </w:t>
            </w:r>
            <w:r w:rsidR="00020DF8" w:rsidRPr="00A23AF6">
              <w:t>і п</w:t>
            </w:r>
            <w:r w:rsidRPr="00A23AF6">
              <w:t>орівнянність".</w:t>
            </w:r>
            <w:r w:rsidR="00020DF8" w:rsidRPr="00A23AF6">
              <w:t xml:space="preserve"> </w:t>
            </w:r>
          </w:p>
        </w:tc>
      </w:tr>
      <w:tr w:rsidR="00755505" w:rsidRPr="004B0BE0" w:rsidTr="00001189">
        <w:tc>
          <w:tcPr>
            <w:tcW w:w="15026" w:type="dxa"/>
            <w:gridSpan w:val="2"/>
            <w:shd w:val="clear" w:color="auto" w:fill="auto"/>
          </w:tcPr>
          <w:p w:rsidR="00755505" w:rsidRPr="001B09C1" w:rsidRDefault="00D94C41" w:rsidP="00AC1B1C">
            <w:pPr>
              <w:pStyle w:val="af"/>
              <w:widowControl w:val="0"/>
              <w:spacing w:after="0"/>
              <w:rPr>
                <w:i/>
              </w:rPr>
            </w:pPr>
            <w:r w:rsidRPr="001B09C1">
              <w:lastRenderedPageBreak/>
              <w:t xml:space="preserve">S.12. </w:t>
            </w:r>
            <w:r w:rsidR="00E22FF9" w:rsidRPr="001B09C1">
              <w:rPr>
                <w:szCs w:val="20"/>
                <w:lang w:eastAsia="ru-RU"/>
              </w:rPr>
              <w:t>Актуальність</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 xml:space="preserve">S.12.1. Потреби користувачів  </w:t>
            </w:r>
          </w:p>
        </w:tc>
        <w:tc>
          <w:tcPr>
            <w:tcW w:w="10064" w:type="dxa"/>
            <w:shd w:val="clear" w:color="auto" w:fill="auto"/>
          </w:tcPr>
          <w:p w:rsidR="0051452E" w:rsidRPr="00A23AF6" w:rsidRDefault="0051452E" w:rsidP="00347F83">
            <w:pPr>
              <w:ind w:firstLine="567"/>
              <w:jc w:val="both"/>
            </w:pPr>
            <w:r w:rsidRPr="00A23AF6">
              <w:t xml:space="preserve">Користувачами даних ДСС є органи державної влади та місцевого самоврядування, </w:t>
            </w:r>
            <w:r w:rsidR="00AC1B1C" w:rsidRPr="00A23AF6">
              <w:t>медіа (</w:t>
            </w:r>
            <w:r w:rsidR="00AC1B1C" w:rsidRPr="00A23AF6">
              <w:rPr>
                <w:color w:val="000000"/>
              </w:rPr>
              <w:t>засоби масової інформації), науковці,</w:t>
            </w:r>
            <w:r w:rsidR="00AC1B1C" w:rsidRPr="00A23AF6">
              <w:t xml:space="preserve"> </w:t>
            </w:r>
            <w:r w:rsidRPr="00A23AF6">
              <w:t xml:space="preserve">міжнародні організації, </w:t>
            </w:r>
            <w:r w:rsidR="00B77FAD" w:rsidRPr="00A23AF6">
              <w:t>бізнес (підприємства, установи, організації)</w:t>
            </w:r>
            <w:r w:rsidR="008168FA" w:rsidRPr="00A23AF6">
              <w:rPr>
                <w:color w:val="000000"/>
              </w:rPr>
              <w:t>,</w:t>
            </w:r>
            <w:r w:rsidRPr="00A23AF6">
              <w:t xml:space="preserve"> фізичні особи.</w:t>
            </w:r>
          </w:p>
          <w:p w:rsidR="0051452E" w:rsidRPr="00A23AF6" w:rsidRDefault="0051452E" w:rsidP="00347F83">
            <w:pPr>
              <w:ind w:firstLine="567"/>
              <w:jc w:val="both"/>
            </w:pPr>
            <w:r w:rsidRPr="00A23AF6">
              <w:t xml:space="preserve">Пропозиції користувачів за результатами анкетного опитування та інформація щодо їх урахування доступні на офіційному </w:t>
            </w:r>
            <w:proofErr w:type="spellStart"/>
            <w:r w:rsidRPr="00A23AF6">
              <w:t>вебсайті</w:t>
            </w:r>
            <w:proofErr w:type="spellEnd"/>
            <w:r w:rsidRPr="00A23AF6">
              <w:t xml:space="preserve"> Держстату в розділі "Анкетні опитування" за посиланням: </w:t>
            </w:r>
          </w:p>
          <w:p w:rsidR="0098228F" w:rsidRPr="00A23AF6" w:rsidRDefault="0098228F" w:rsidP="00347F83">
            <w:pPr>
              <w:pStyle w:val="Default"/>
              <w:ind w:firstLine="567"/>
              <w:jc w:val="both"/>
              <w:rPr>
                <w:sz w:val="28"/>
                <w:szCs w:val="28"/>
              </w:rPr>
            </w:pPr>
            <w:r w:rsidRPr="00A23AF6">
              <w:rPr>
                <w:sz w:val="28"/>
                <w:szCs w:val="28"/>
              </w:rPr>
              <w:t>https://www.ukrstat.gov.ua/anketa/2022/povid/nauka_inovas.doc</w:t>
            </w:r>
            <w:r w:rsidR="007110D5" w:rsidRPr="00A23AF6">
              <w:rPr>
                <w:sz w:val="28"/>
                <w:szCs w:val="28"/>
              </w:rPr>
              <w:t>.</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S.12.2. Задоволення користувачів</w:t>
            </w:r>
          </w:p>
        </w:tc>
        <w:tc>
          <w:tcPr>
            <w:tcW w:w="10064" w:type="dxa"/>
            <w:shd w:val="clear" w:color="auto" w:fill="auto"/>
          </w:tcPr>
          <w:p w:rsidR="00CD10EB" w:rsidRPr="006E1180" w:rsidRDefault="00CD10EB" w:rsidP="00347F83">
            <w:pPr>
              <w:ind w:firstLine="567"/>
              <w:jc w:val="both"/>
            </w:pPr>
            <w:r w:rsidRPr="006E1180">
              <w:t>Держстат розраховує індекс задоволеності користувачів стат</w:t>
            </w:r>
            <w:r w:rsidR="00331628" w:rsidRPr="006E1180">
              <w:t>истичної інформації, який</w:t>
            </w:r>
            <w:r w:rsidR="000447C9" w:rsidRPr="006E1180">
              <w:t xml:space="preserve"> у 202</w:t>
            </w:r>
            <w:r w:rsidR="00E9417E">
              <w:t>3</w:t>
            </w:r>
            <w:r w:rsidR="000447C9" w:rsidRPr="006E1180">
              <w:t xml:space="preserve"> році склав 8</w:t>
            </w:r>
            <w:r w:rsidR="00E9417E">
              <w:t>6,8</w:t>
            </w:r>
            <w:r w:rsidRPr="006E1180">
              <w:t>%</w:t>
            </w:r>
            <w:r w:rsidR="00E9417E">
              <w:t xml:space="preserve"> (у 2022 році – 84,3%)</w:t>
            </w:r>
            <w:r w:rsidR="002B3C10" w:rsidRPr="006E1180">
              <w:t>.</w:t>
            </w:r>
          </w:p>
          <w:p w:rsidR="00CB692A" w:rsidRPr="006E1180" w:rsidRDefault="00CB692A" w:rsidP="00347F83">
            <w:pPr>
              <w:ind w:firstLine="567"/>
              <w:jc w:val="both"/>
            </w:pPr>
            <w:r w:rsidRPr="006E1180">
              <w:t>Основні висновки за результатами анкетного опитування користувачів щ</w:t>
            </w:r>
            <w:r w:rsidR="00331628" w:rsidRPr="006E1180">
              <w:t>одо статистичної інформації щодо показників наукової та інноваційної діяльності</w:t>
            </w:r>
            <w:r w:rsidRPr="006E1180">
              <w:t>, яке було проведено у липні 2022 року:</w:t>
            </w:r>
          </w:p>
          <w:p w:rsidR="005319B4" w:rsidRPr="006E1180" w:rsidRDefault="00F82A82" w:rsidP="00347F83">
            <w:pPr>
              <w:tabs>
                <w:tab w:val="left" w:pos="993"/>
              </w:tabs>
              <w:ind w:firstLine="567"/>
              <w:jc w:val="both"/>
            </w:pPr>
            <w:r w:rsidRPr="006E1180">
              <w:t>63</w:t>
            </w:r>
            <w:r w:rsidR="005319B4" w:rsidRPr="006E1180">
              <w:t>% опитаних зазначили, що статистична інформація з тематики опитування є основною або важливою</w:t>
            </w:r>
            <w:r w:rsidRPr="006E1180">
              <w:t xml:space="preserve"> складовою їхньої діяльності, 36</w:t>
            </w:r>
            <w:r w:rsidR="005319B4" w:rsidRPr="006E1180">
              <w:t>% – додатковою інформацією;</w:t>
            </w:r>
          </w:p>
          <w:p w:rsidR="00E07A97" w:rsidRPr="006E1180" w:rsidRDefault="00E07A97" w:rsidP="00347F83">
            <w:pPr>
              <w:tabs>
                <w:tab w:val="left" w:pos="993"/>
              </w:tabs>
              <w:ind w:firstLine="567"/>
              <w:jc w:val="both"/>
            </w:pPr>
            <w:r w:rsidRPr="006E1180">
              <w:t xml:space="preserve">85% користувачів отримують необхідну інформацію з тематики опитування електронними засобами (Інтернет, </w:t>
            </w:r>
            <w:proofErr w:type="spellStart"/>
            <w:r w:rsidRPr="006E1180">
              <w:t>вебсайт</w:t>
            </w:r>
            <w:proofErr w:type="spellEnd"/>
            <w:r w:rsidRPr="006E1180">
              <w:t xml:space="preserve"> Держстату/ТОД та ін.), 16% – отримують відповіді на запити; 18% – зі ЗМІ;</w:t>
            </w:r>
          </w:p>
          <w:p w:rsidR="00E07A97" w:rsidRPr="006E1180" w:rsidRDefault="00E07A97" w:rsidP="00347F83">
            <w:pPr>
              <w:tabs>
                <w:tab w:val="left" w:pos="993"/>
              </w:tabs>
              <w:ind w:firstLine="567"/>
              <w:jc w:val="both"/>
            </w:pPr>
            <w:r w:rsidRPr="006E1180">
              <w:t>20% опитаних використовують статистичну інформацію щодо показників наукової та інноваційної діяльності Держстату/ТОД постійно</w:t>
            </w:r>
            <w:r w:rsidRPr="006E1180">
              <w:rPr>
                <w:spacing w:val="-2"/>
              </w:rPr>
              <w:t>,</w:t>
            </w:r>
            <w:r w:rsidRPr="006E1180">
              <w:t xml:space="preserve"> 59% – </w:t>
            </w:r>
            <w:r w:rsidRPr="006E1180">
              <w:rPr>
                <w:spacing w:val="-2"/>
              </w:rPr>
              <w:t>періодично</w:t>
            </w:r>
            <w:r w:rsidRPr="006E1180">
              <w:t>;</w:t>
            </w:r>
          </w:p>
          <w:p w:rsidR="00E07A97" w:rsidRPr="006E1180" w:rsidRDefault="00E07A97" w:rsidP="00347F83">
            <w:pPr>
              <w:tabs>
                <w:tab w:val="left" w:pos="993"/>
              </w:tabs>
              <w:ind w:firstLine="567"/>
              <w:jc w:val="both"/>
            </w:pPr>
            <w:r w:rsidRPr="006E1180">
              <w:t>27% – для підготовки аналітичних матеріалів, 28% – для аналізу та прогнозування соціально-економічного розвитку країни/регіонів, 19%</w:t>
            </w:r>
            <w:r w:rsidRPr="006E1180">
              <w:rPr>
                <w:bCs/>
              </w:rPr>
              <w:t xml:space="preserve"> </w:t>
            </w:r>
            <w:r w:rsidRPr="006E1180">
              <w:t xml:space="preserve">‒ для здійснення моніторингу </w:t>
            </w:r>
            <w:r w:rsidRPr="006E1180">
              <w:lastRenderedPageBreak/>
              <w:t>виконання загальнодержавних і регіональних програм розвитку, 16% – для розробки концепцій, програм, законодавчих і нормативно-правових актів, інших документів;</w:t>
            </w:r>
          </w:p>
          <w:p w:rsidR="00E07A97" w:rsidRPr="006E1180" w:rsidRDefault="00E07A97" w:rsidP="00347F83">
            <w:pPr>
              <w:tabs>
                <w:tab w:val="left" w:pos="993"/>
              </w:tabs>
              <w:ind w:firstLine="567"/>
              <w:jc w:val="both"/>
            </w:pPr>
            <w:r w:rsidRPr="006E1180">
              <w:t>61% опитаних не отримують інформацію з тематики опитування з інших джерел, а користуються лише даними Держстату;</w:t>
            </w:r>
          </w:p>
          <w:p w:rsidR="00E07A97" w:rsidRPr="006E1180" w:rsidRDefault="00E07A97" w:rsidP="00347F83">
            <w:pPr>
              <w:tabs>
                <w:tab w:val="left" w:pos="993"/>
              </w:tabs>
              <w:ind w:firstLine="567"/>
              <w:jc w:val="both"/>
            </w:pPr>
            <w:r w:rsidRPr="006E1180">
              <w:t>63% опитаних дали позитивну оцінку інформаційній підтримці з тематики опитування;</w:t>
            </w:r>
          </w:p>
          <w:p w:rsidR="00E07A97" w:rsidRPr="006E1180" w:rsidRDefault="00E07A97" w:rsidP="00347F83">
            <w:pPr>
              <w:tabs>
                <w:tab w:val="left" w:pos="993"/>
              </w:tabs>
              <w:ind w:firstLine="567"/>
              <w:jc w:val="both"/>
            </w:pPr>
            <w:r w:rsidRPr="006E1180">
              <w:t xml:space="preserve">21% користувачів висловились про поліпшення якості інформаційної підтримки щодо показників з тематики опитування порівняно з </w:t>
            </w:r>
            <w:r w:rsidR="002022EC">
              <w:t>попереднім</w:t>
            </w:r>
            <w:r w:rsidRPr="006E1180">
              <w:t xml:space="preserve"> роком,    27% ‒ вважають, що вона не змінилася.</w:t>
            </w:r>
          </w:p>
          <w:p w:rsidR="00E32BF6" w:rsidRPr="006E1180" w:rsidRDefault="00E32BF6" w:rsidP="00347F83">
            <w:pPr>
              <w:tabs>
                <w:tab w:val="left" w:pos="993"/>
              </w:tabs>
              <w:ind w:firstLine="567"/>
              <w:jc w:val="both"/>
            </w:pPr>
            <w:r w:rsidRPr="006E1180">
              <w:t>Інформацію щодо проведення анкетних опитувань користувачів статистичної інформації наведено також у пункті розділу S.11.2.</w:t>
            </w:r>
          </w:p>
          <w:p w:rsidR="003801C0" w:rsidRPr="006E1180" w:rsidRDefault="003801C0" w:rsidP="00347F83">
            <w:pPr>
              <w:tabs>
                <w:tab w:val="left" w:pos="993"/>
              </w:tabs>
              <w:ind w:firstLine="567"/>
              <w:jc w:val="both"/>
              <w:rPr>
                <w:rFonts w:eastAsia="Calibri"/>
              </w:rPr>
            </w:pP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lastRenderedPageBreak/>
              <w:t xml:space="preserve">S.12.3. Рівень </w:t>
            </w:r>
            <w:proofErr w:type="spellStart"/>
            <w:r w:rsidRPr="006E1180">
              <w:t>релевантності</w:t>
            </w:r>
            <w:proofErr w:type="spellEnd"/>
            <w:r w:rsidRPr="006E1180">
              <w:t xml:space="preserve"> інформації (R1(U))</w:t>
            </w:r>
          </w:p>
        </w:tc>
        <w:tc>
          <w:tcPr>
            <w:tcW w:w="10064" w:type="dxa"/>
            <w:shd w:val="clear" w:color="auto" w:fill="auto"/>
          </w:tcPr>
          <w:p w:rsidR="00C86B84" w:rsidRPr="00A23AF6" w:rsidRDefault="00CB692A" w:rsidP="00347F83">
            <w:pPr>
              <w:ind w:firstLine="567"/>
              <w:jc w:val="both"/>
            </w:pPr>
            <w:r w:rsidRPr="00A23AF6">
              <w:t>Інформація цього спостереження</w:t>
            </w:r>
            <w:r w:rsidR="005E1073" w:rsidRPr="00A23AF6">
              <w:t xml:space="preserve"> до 202</w:t>
            </w:r>
            <w:r w:rsidR="00F42448" w:rsidRPr="00A23AF6">
              <w:t>1</w:t>
            </w:r>
            <w:r w:rsidR="005E1073" w:rsidRPr="00A23AF6">
              <w:t xml:space="preserve"> року</w:t>
            </w:r>
            <w:r w:rsidRPr="00A23AF6">
              <w:t xml:space="preserve"> нада</w:t>
            </w:r>
            <w:r w:rsidR="005E1073" w:rsidRPr="00A23AF6">
              <w:t>валася</w:t>
            </w:r>
            <w:r w:rsidRPr="00A23AF6">
              <w:t xml:space="preserve"> у повному обсязі відповідно до плану державних статистичних спостережень</w:t>
            </w:r>
            <w:r w:rsidR="002022EC" w:rsidRPr="00A23AF6">
              <w:t xml:space="preserve"> на відповідний рік</w:t>
            </w:r>
            <w:r w:rsidR="005E1073" w:rsidRPr="00A23AF6">
              <w:t>, затвердженого розпорядженням Кабінету Міністрів України</w:t>
            </w:r>
            <w:r w:rsidR="006A3E2F" w:rsidRPr="00A23AF6">
              <w:t xml:space="preserve"> (далі – план ДСС)</w:t>
            </w:r>
            <w:r w:rsidR="00C86B84" w:rsidRPr="00A23AF6">
              <w:t>.</w:t>
            </w:r>
            <w:r w:rsidRPr="00A23AF6">
              <w:t xml:space="preserve"> </w:t>
            </w:r>
          </w:p>
          <w:p w:rsidR="00FE29C7" w:rsidRPr="00A23AF6" w:rsidRDefault="00CB692A" w:rsidP="00347F83">
            <w:pPr>
              <w:ind w:firstLine="567"/>
              <w:jc w:val="both"/>
            </w:pPr>
            <w:r w:rsidRPr="00A23AF6">
              <w:t>R1(U)</w:t>
            </w:r>
            <w:r w:rsidR="006A3E2F" w:rsidRPr="00A23AF6">
              <w:rPr>
                <w:vertAlign w:val="subscript"/>
              </w:rPr>
              <w:t>1</w:t>
            </w:r>
            <w:r w:rsidRPr="00A23AF6">
              <w:t xml:space="preserve"> = 1.</w:t>
            </w:r>
          </w:p>
          <w:p w:rsidR="005E1073" w:rsidRPr="00A23AF6" w:rsidRDefault="005E1073" w:rsidP="00347F83">
            <w:pPr>
              <w:autoSpaceDE w:val="0"/>
              <w:autoSpaceDN w:val="0"/>
              <w:adjustRightInd w:val="0"/>
              <w:ind w:firstLine="567"/>
              <w:jc w:val="both"/>
            </w:pPr>
            <w:r w:rsidRPr="00A23AF6">
              <w:t xml:space="preserve">Водночас, ураховуючи ситуацію, що склалася у зв’язку з військовою агресією </w:t>
            </w:r>
            <w:proofErr w:type="spellStart"/>
            <w:r w:rsidRPr="00A23AF6">
              <w:t>росії</w:t>
            </w:r>
            <w:proofErr w:type="spellEnd"/>
            <w:r w:rsidRPr="00A23AF6">
              <w:t xml:space="preserve"> проти України за підтримки білорусі, результати спостереження</w:t>
            </w:r>
            <w:r w:rsidR="00E975BD" w:rsidRPr="00A23AF6">
              <w:t xml:space="preserve">, </w:t>
            </w:r>
            <w:r w:rsidRPr="00A23AF6">
              <w:t>за 2023 рік у регіональному розрізі не поширювалися.</w:t>
            </w:r>
          </w:p>
          <w:p w:rsidR="005E1073" w:rsidRPr="00A23AF6" w:rsidRDefault="005E1073" w:rsidP="00347F83">
            <w:pPr>
              <w:ind w:firstLine="567"/>
              <w:jc w:val="both"/>
            </w:pPr>
            <w:r w:rsidRPr="00A23AF6">
              <w:t>R1(U)</w:t>
            </w:r>
            <w:r w:rsidR="006A3E2F" w:rsidRPr="00A23AF6">
              <w:rPr>
                <w:vertAlign w:val="subscript"/>
              </w:rPr>
              <w:t>2</w:t>
            </w:r>
            <w:r w:rsidRPr="00A23AF6">
              <w:t xml:space="preserve"> = 15607/20365=0,766 (76,6%).</w:t>
            </w:r>
          </w:p>
          <w:p w:rsidR="006A3E2F" w:rsidRPr="00A23AF6" w:rsidRDefault="006A3E2F" w:rsidP="00347F83">
            <w:pPr>
              <w:ind w:firstLine="567"/>
              <w:jc w:val="both"/>
            </w:pPr>
            <w:r w:rsidRPr="00A23AF6">
              <w:t>За показником "Витрати на НДР" (</w:t>
            </w:r>
            <w:r w:rsidR="00E975BD" w:rsidRPr="00A23AF6">
              <w:t xml:space="preserve">не поширювалися </w:t>
            </w:r>
            <w:r w:rsidRPr="00A23AF6">
              <w:t>за усіма розрізами, передбаченими планом ДСС)</w:t>
            </w:r>
          </w:p>
          <w:p w:rsidR="005E1073" w:rsidRPr="00A23AF6" w:rsidRDefault="006A3E2F" w:rsidP="006A3E2F">
            <w:pPr>
              <w:ind w:firstLine="567"/>
              <w:jc w:val="both"/>
            </w:pPr>
            <w:r w:rsidRPr="00A23AF6">
              <w:t>R1(U)</w:t>
            </w:r>
            <w:r w:rsidRPr="00A23AF6">
              <w:rPr>
                <w:vertAlign w:val="subscript"/>
              </w:rPr>
              <w:t>3</w:t>
            </w:r>
            <w:r w:rsidRPr="00A23AF6">
              <w:t xml:space="preserve"> = 2331/3031=0,769 (76,9%).</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S.12.3.1. Рівень повноти інформації (R1(Р))</w:t>
            </w:r>
          </w:p>
        </w:tc>
        <w:tc>
          <w:tcPr>
            <w:tcW w:w="10064" w:type="dxa"/>
            <w:shd w:val="clear" w:color="auto" w:fill="auto"/>
          </w:tcPr>
          <w:p w:rsidR="00686789" w:rsidRDefault="001737EC" w:rsidP="00347F83">
            <w:pPr>
              <w:ind w:firstLine="567"/>
              <w:jc w:val="both"/>
            </w:pPr>
            <w:r w:rsidRPr="00BB5A0D">
              <w:t>За цим ДСС з метою забезпечення статистичної конфіденційності поширенню не підлягає агрегована знеособлена статистична інформація, яка містить дані, отримані від трьох і менше респондентів</w:t>
            </w:r>
            <w:r w:rsidR="00686789" w:rsidRPr="00BB5A0D">
              <w:t>,</w:t>
            </w:r>
            <w:r w:rsidRPr="00BB5A0D">
              <w:t xml:space="preserve"> та/або якщо частка одного з респондентів у ній перевищує 80 відсотків або частка двох респондентів у ній перевищує 90 відсотків.</w:t>
            </w:r>
            <w:r w:rsidR="00686789" w:rsidRPr="00BB5A0D">
              <w:t xml:space="preserve"> </w:t>
            </w:r>
          </w:p>
          <w:p w:rsidR="006D3DA4" w:rsidRPr="00BB5A0D" w:rsidRDefault="006D3DA4" w:rsidP="00347F83">
            <w:pPr>
              <w:ind w:firstLine="567"/>
              <w:jc w:val="both"/>
            </w:pPr>
            <w:r w:rsidRPr="00BB5A0D">
              <w:lastRenderedPageBreak/>
              <w:t>Рівень повноти</w:t>
            </w:r>
            <w:r w:rsidRPr="00BB5A0D">
              <w:rPr>
                <w:i/>
              </w:rPr>
              <w:t xml:space="preserve"> </w:t>
            </w:r>
            <w:r w:rsidRPr="00BB5A0D">
              <w:t>статистичної інформації, що поширюється за результатами цього ДСС</w:t>
            </w:r>
            <w:r>
              <w:t>,</w:t>
            </w:r>
            <w:r w:rsidRPr="00BB5A0D">
              <w:t xml:space="preserve"> </w:t>
            </w:r>
            <w:r w:rsidRPr="00874806">
              <w:t>складає</w:t>
            </w:r>
            <w:r>
              <w:t>:</w:t>
            </w:r>
          </w:p>
          <w:p w:rsidR="006A5E48" w:rsidRPr="00BB5A0D" w:rsidRDefault="006A5E48" w:rsidP="00347F83">
            <w:pPr>
              <w:ind w:firstLine="567"/>
              <w:jc w:val="both"/>
              <w:rPr>
                <w:lang w:val="ru-RU"/>
              </w:rPr>
            </w:pPr>
            <w:r w:rsidRPr="00BB5A0D">
              <w:rPr>
                <w:iCs/>
              </w:rPr>
              <w:t>R1(Р)</w:t>
            </w:r>
            <w:r w:rsidRPr="00BB5A0D">
              <w:rPr>
                <w:i/>
                <w:iCs/>
              </w:rPr>
              <w:t xml:space="preserve"> </w:t>
            </w:r>
            <w:r w:rsidRPr="00BB5A0D">
              <w:t xml:space="preserve">= </w:t>
            </w:r>
            <w:r w:rsidR="00B20925">
              <w:t>11553</w:t>
            </w:r>
            <w:r w:rsidRPr="00BB5A0D">
              <w:t>/</w:t>
            </w:r>
            <w:r w:rsidR="00BB5A0D" w:rsidRPr="00BB5A0D">
              <w:rPr>
                <w:lang w:val="ru-RU"/>
              </w:rPr>
              <w:t>15607</w:t>
            </w:r>
            <w:r w:rsidRPr="00BB5A0D">
              <w:t xml:space="preserve"> = </w:t>
            </w:r>
            <w:r w:rsidRPr="00BB5A0D">
              <w:rPr>
                <w:lang w:val="ru-RU"/>
              </w:rPr>
              <w:t>0</w:t>
            </w:r>
            <w:r w:rsidRPr="00BB5A0D">
              <w:t>,</w:t>
            </w:r>
            <w:r w:rsidR="00BB5A0D" w:rsidRPr="00BB5A0D">
              <w:t>740</w:t>
            </w:r>
            <w:r w:rsidRPr="00BB5A0D">
              <w:t>.</w:t>
            </w:r>
            <w:r w:rsidRPr="00BB5A0D">
              <w:rPr>
                <w:lang w:val="ru-RU"/>
              </w:rPr>
              <w:t xml:space="preserve"> </w:t>
            </w:r>
          </w:p>
          <w:p w:rsidR="007140DC" w:rsidRPr="00BB5A0D" w:rsidRDefault="007140DC" w:rsidP="00347F83">
            <w:pPr>
              <w:ind w:firstLine="567"/>
              <w:jc w:val="both"/>
            </w:pPr>
          </w:p>
        </w:tc>
      </w:tr>
      <w:tr w:rsidR="00755505" w:rsidRPr="004B0BE0" w:rsidTr="00001189">
        <w:tc>
          <w:tcPr>
            <w:tcW w:w="15026" w:type="dxa"/>
            <w:gridSpan w:val="2"/>
            <w:shd w:val="clear" w:color="auto" w:fill="auto"/>
          </w:tcPr>
          <w:p w:rsidR="00755505" w:rsidRPr="006E1180" w:rsidRDefault="00EE6613" w:rsidP="004E2AFD">
            <w:pPr>
              <w:pStyle w:val="af"/>
              <w:spacing w:after="0"/>
            </w:pPr>
            <w:r w:rsidRPr="006E1180">
              <w:lastRenderedPageBreak/>
              <w:t xml:space="preserve">S.13. </w:t>
            </w:r>
            <w:r w:rsidR="00755505" w:rsidRPr="006E1180">
              <w:t>Точність і надійність</w:t>
            </w:r>
          </w:p>
        </w:tc>
      </w:tr>
      <w:tr w:rsidR="00755505" w:rsidRPr="00247A02" w:rsidTr="00001189">
        <w:tc>
          <w:tcPr>
            <w:tcW w:w="4962" w:type="dxa"/>
            <w:shd w:val="clear" w:color="auto" w:fill="auto"/>
          </w:tcPr>
          <w:p w:rsidR="00755505" w:rsidRPr="00BB5A0D" w:rsidRDefault="00EE6613" w:rsidP="00F5736F">
            <w:pPr>
              <w:widowControl w:val="0"/>
              <w:autoSpaceDE w:val="0"/>
              <w:autoSpaceDN w:val="0"/>
              <w:adjustRightInd w:val="0"/>
            </w:pPr>
            <w:r w:rsidRPr="00BB5A0D">
              <w:t xml:space="preserve">S.13.1. </w:t>
            </w:r>
            <w:r w:rsidR="00755505" w:rsidRPr="00BB5A0D">
              <w:t>Загальна точність</w:t>
            </w:r>
            <w:r w:rsidR="00C12C49" w:rsidRPr="00BB5A0D">
              <w:t xml:space="preserve"> </w:t>
            </w:r>
          </w:p>
        </w:tc>
        <w:tc>
          <w:tcPr>
            <w:tcW w:w="10064" w:type="dxa"/>
            <w:shd w:val="clear" w:color="auto" w:fill="auto"/>
          </w:tcPr>
          <w:p w:rsidR="00A0203A" w:rsidRPr="00BB5A0D" w:rsidRDefault="00E451E3" w:rsidP="00347F83">
            <w:pPr>
              <w:ind w:firstLine="567"/>
              <w:jc w:val="both"/>
            </w:pPr>
            <w:r w:rsidRPr="00BB5A0D">
              <w:rPr>
                <w:spacing w:val="-2"/>
              </w:rPr>
              <w:t>Для проведення ДСС використовується комбінація методів, а саме проведення несуцільного обстеження безпосередньо респондентів ДСС методом відбору одиниць статистичного спостереження, а також використання даних інших ДСС</w:t>
            </w:r>
            <w:r w:rsidR="00A0203A" w:rsidRPr="00BB5A0D">
              <w:rPr>
                <w:spacing w:val="-2"/>
              </w:rPr>
              <w:t xml:space="preserve"> і адміністративних даних</w:t>
            </w:r>
            <w:r w:rsidR="00C12C49" w:rsidRPr="00BB5A0D">
              <w:t xml:space="preserve">. </w:t>
            </w:r>
          </w:p>
          <w:p w:rsidR="00A0203A" w:rsidRPr="00BB5A0D" w:rsidRDefault="00C12C49" w:rsidP="00347F83">
            <w:pPr>
              <w:ind w:firstLine="567"/>
              <w:jc w:val="both"/>
              <w:rPr>
                <w:rFonts w:eastAsiaTheme="minorHAnsi"/>
                <w:lang w:eastAsia="en-US"/>
              </w:rPr>
            </w:pPr>
            <w:r w:rsidRPr="00BB5A0D">
              <w:rPr>
                <w:rFonts w:eastAsiaTheme="minorHAnsi"/>
                <w:lang w:eastAsia="en-US"/>
              </w:rPr>
              <w:t>Обробка даних ДСС складається з опрацювання даних, що надійшли від респондентів, які проходять відповідні стандартні процедури, у тому числі контроль повноти введення даних та логічні контролі первинних даних, порівняння даних щодо витрат на НДР із очікуваною вартістю послуг із виконання НДР, за даними ДП "ПРОЗОРРО", у</w:t>
            </w:r>
            <w:r w:rsidR="00A0203A" w:rsidRPr="00BB5A0D">
              <w:rPr>
                <w:rFonts w:eastAsiaTheme="minorHAnsi"/>
                <w:lang w:eastAsia="en-US"/>
              </w:rPr>
              <w:t xml:space="preserve"> звітному</w:t>
            </w:r>
            <w:r w:rsidRPr="00BB5A0D">
              <w:rPr>
                <w:rFonts w:eastAsiaTheme="minorHAnsi"/>
                <w:lang w:eastAsia="en-US"/>
              </w:rPr>
              <w:t xml:space="preserve"> році</w:t>
            </w:r>
            <w:r w:rsidR="00A0203A" w:rsidRPr="00BB5A0D">
              <w:rPr>
                <w:rFonts w:eastAsiaTheme="minorHAnsi"/>
                <w:lang w:eastAsia="en-US"/>
              </w:rPr>
              <w:t>,</w:t>
            </w:r>
            <w:r w:rsidRPr="00BB5A0D">
              <w:rPr>
                <w:rFonts w:eastAsiaTheme="minorHAnsi"/>
                <w:i/>
                <w:iCs/>
                <w:lang w:eastAsia="en-US"/>
              </w:rPr>
              <w:t xml:space="preserve"> </w:t>
            </w:r>
            <w:r w:rsidRPr="00BB5A0D">
              <w:rPr>
                <w:rFonts w:eastAsiaTheme="minorHAnsi"/>
                <w:lang w:eastAsia="en-US"/>
              </w:rPr>
              <w:t xml:space="preserve">а також із даними ДСС "Витрати на охорону навколишнього природного середовища" щодо капітальних інвестицій та поточних витрат на НДР у сфері охорони навколишнього природного середовища за </w:t>
            </w:r>
            <w:r w:rsidR="00A0203A" w:rsidRPr="00BB5A0D">
              <w:rPr>
                <w:rFonts w:eastAsiaTheme="minorHAnsi"/>
                <w:lang w:eastAsia="en-US"/>
              </w:rPr>
              <w:t xml:space="preserve">звітний </w:t>
            </w:r>
            <w:r w:rsidRPr="00BB5A0D">
              <w:rPr>
                <w:rFonts w:eastAsiaTheme="minorHAnsi"/>
                <w:lang w:eastAsia="en-US"/>
              </w:rPr>
              <w:t xml:space="preserve">рік. У разі виявлення </w:t>
            </w:r>
            <w:proofErr w:type="spellStart"/>
            <w:r w:rsidRPr="00BB5A0D">
              <w:rPr>
                <w:rFonts w:eastAsiaTheme="minorHAnsi"/>
                <w:lang w:eastAsia="en-US"/>
              </w:rPr>
              <w:t>неузгодженостей</w:t>
            </w:r>
            <w:proofErr w:type="spellEnd"/>
            <w:r w:rsidRPr="00BB5A0D">
              <w:rPr>
                <w:rFonts w:eastAsiaTheme="minorHAnsi"/>
                <w:lang w:eastAsia="en-US"/>
              </w:rPr>
              <w:t xml:space="preserve"> може здійснюватися зв’язок із респондентами і відповідне редагування інформації. </w:t>
            </w:r>
          </w:p>
          <w:p w:rsidR="00A0203A" w:rsidRPr="00BB5A0D" w:rsidRDefault="00C12C49" w:rsidP="00347F83">
            <w:pPr>
              <w:ind w:firstLine="567"/>
              <w:jc w:val="both"/>
              <w:rPr>
                <w:rFonts w:eastAsiaTheme="minorHAnsi"/>
                <w:lang w:eastAsia="en-US"/>
              </w:rPr>
            </w:pPr>
            <w:r w:rsidRPr="00BB5A0D">
              <w:rPr>
                <w:rFonts w:eastAsiaTheme="minorHAnsi"/>
                <w:lang w:eastAsia="en-US"/>
              </w:rPr>
              <w:t xml:space="preserve">У межах ДСС методи компенсації відсутніх даних не застосовуються. При цьому здійснюється контроль рівня надання звітів респондентами, охопленими ДСС, і аналіз причин їх ненадання. </w:t>
            </w:r>
          </w:p>
          <w:p w:rsidR="00A0203A" w:rsidRPr="00BB5A0D" w:rsidRDefault="00C12C49" w:rsidP="00347F83">
            <w:pPr>
              <w:ind w:firstLine="567"/>
              <w:jc w:val="both"/>
              <w:rPr>
                <w:rFonts w:eastAsiaTheme="minorHAnsi"/>
                <w:lang w:eastAsia="en-US"/>
              </w:rPr>
            </w:pPr>
            <w:r w:rsidRPr="00BB5A0D">
              <w:rPr>
                <w:rFonts w:eastAsiaTheme="minorHAnsi"/>
                <w:lang w:eastAsia="en-US"/>
              </w:rPr>
              <w:t xml:space="preserve">Для контролю якості результатів ДСС застосовуються такі методи, як аналіз даних у часі (динаміка показника за останні 3–5 років), аналіз даних у просторі (по регіонах), аналіз взаємопов’язаних показників, зокрема, показників "кількість працівників, задіяних у виконанні НДР", "витрати на НДР", сформованих по підприємницькому сектору з показниками "кількість зайнятих працівників", "витрати на виробництво продукції (товарів, послуг)" за видом економічної діяльності "Наукові дослідження та розробки" (код 72 за КВЕД) ДСС "Структурні зміни в економіці України та її регіонів". </w:t>
            </w:r>
          </w:p>
          <w:p w:rsidR="00C07FA6" w:rsidRPr="00BB5A0D" w:rsidRDefault="00C12C49" w:rsidP="00347F83">
            <w:pPr>
              <w:ind w:firstLine="567"/>
              <w:jc w:val="both"/>
              <w:rPr>
                <w:rFonts w:eastAsiaTheme="minorHAnsi"/>
                <w:lang w:eastAsia="en-US"/>
              </w:rPr>
            </w:pPr>
            <w:r w:rsidRPr="00BB5A0D">
              <w:rPr>
                <w:rFonts w:eastAsiaTheme="minorHAnsi"/>
                <w:lang w:eastAsia="en-US"/>
              </w:rPr>
              <w:lastRenderedPageBreak/>
              <w:t xml:space="preserve">Формування показників ДСС здійснюється з підсумків, отриманих за результатами обстеження сукупності одиниць, що вивчається. Окремі показники ДСС розраховуються з використанням даних інших ДСС, а саме: </w:t>
            </w:r>
          </w:p>
          <w:p w:rsidR="00C07FA6" w:rsidRPr="00BB5A0D" w:rsidRDefault="00C12C49" w:rsidP="00347F83">
            <w:pPr>
              <w:ind w:firstLine="567"/>
              <w:jc w:val="both"/>
              <w:rPr>
                <w:rFonts w:eastAsiaTheme="minorHAnsi"/>
                <w:lang w:eastAsia="en-US"/>
              </w:rPr>
            </w:pPr>
            <w:r w:rsidRPr="00BB5A0D">
              <w:rPr>
                <w:rFonts w:eastAsiaTheme="minorHAnsi"/>
                <w:lang w:eastAsia="en-US"/>
              </w:rPr>
              <w:t xml:space="preserve">ДСС "Квартальні національні рахунки" – "частка витрат на НДР у ВВП"; </w:t>
            </w:r>
          </w:p>
          <w:p w:rsidR="00C07FA6" w:rsidRPr="00BB5A0D" w:rsidRDefault="00C12C49" w:rsidP="00347F83">
            <w:pPr>
              <w:ind w:firstLine="567"/>
              <w:jc w:val="both"/>
              <w:rPr>
                <w:rFonts w:eastAsiaTheme="minorHAnsi"/>
                <w:lang w:eastAsia="en-US"/>
              </w:rPr>
            </w:pPr>
            <w:r w:rsidRPr="00BB5A0D">
              <w:rPr>
                <w:rFonts w:eastAsiaTheme="minorHAnsi"/>
                <w:lang w:eastAsia="en-US"/>
              </w:rPr>
              <w:t>ДСС "Обстеження робочої сили" – "кількість працівників, задіяних у виконанні НДР, на 1000 зайнятих (віком 15–70 років/віком 15 років і старше)" та "кількість дослідників, задіяних у виконанні НДР, на 1000 зайнятих (віком 15–70 років/віком 15 років і старше)"</w:t>
            </w:r>
            <w:r w:rsidR="00C07FA6" w:rsidRPr="00BB5A0D">
              <w:rPr>
                <w:rFonts w:eastAsiaTheme="minorHAnsi"/>
                <w:lang w:eastAsia="en-US"/>
              </w:rPr>
              <w:t xml:space="preserve">; </w:t>
            </w:r>
          </w:p>
          <w:p w:rsidR="0037451B" w:rsidRPr="00BB5A0D" w:rsidRDefault="0037451B" w:rsidP="00347F83">
            <w:pPr>
              <w:ind w:firstLine="567"/>
              <w:jc w:val="both"/>
            </w:pPr>
            <w:r w:rsidRPr="00BB5A0D">
              <w:rPr>
                <w:rFonts w:eastAsiaTheme="minorHAnsi"/>
                <w:lang w:eastAsia="en-US"/>
              </w:rPr>
              <w:t xml:space="preserve">ДСС </w:t>
            </w:r>
            <w:r w:rsidR="00C12C49" w:rsidRPr="00BB5A0D">
              <w:rPr>
                <w:rFonts w:eastAsiaTheme="minorHAnsi"/>
                <w:lang w:eastAsia="en-US"/>
              </w:rPr>
              <w:t>"Структурні зміни в економіці України та її регіонів"</w:t>
            </w:r>
            <w:r w:rsidR="00A0203A" w:rsidRPr="00BB5A0D">
              <w:rPr>
                <w:rFonts w:eastAsiaTheme="minorHAnsi"/>
                <w:lang w:eastAsia="en-US"/>
              </w:rPr>
              <w:t xml:space="preserve"> </w:t>
            </w:r>
            <w:r w:rsidRPr="00BB5A0D">
              <w:rPr>
                <w:rFonts w:eastAsiaTheme="minorHAnsi"/>
                <w:lang w:eastAsia="en-US"/>
              </w:rPr>
              <w:t xml:space="preserve">- </w:t>
            </w:r>
            <w:r w:rsidR="00A0203A" w:rsidRPr="00BB5A0D">
              <w:t>"витрати на НДР", "кількість працівників, задіяних у виконанні НДР</w:t>
            </w:r>
            <w:r w:rsidR="00A0203A" w:rsidRPr="00BB5A0D">
              <w:rPr>
                <w:szCs w:val="24"/>
              </w:rPr>
              <w:t>"</w:t>
            </w:r>
            <w:r w:rsidR="00A0203A" w:rsidRPr="00BB5A0D">
              <w:t xml:space="preserve">, </w:t>
            </w:r>
            <w:r w:rsidR="00A0203A" w:rsidRPr="00BB5A0D">
              <w:rPr>
                <w:szCs w:val="24"/>
              </w:rPr>
              <w:t>"</w:t>
            </w:r>
            <w:r w:rsidR="00A0203A" w:rsidRPr="00BB5A0D">
              <w:t>кількість працівників, задіяних у виконанні НДР, в еквіваленті повної зайнятості</w:t>
            </w:r>
            <w:r w:rsidR="00A0203A" w:rsidRPr="00BB5A0D">
              <w:rPr>
                <w:szCs w:val="24"/>
              </w:rPr>
              <w:t>", "</w:t>
            </w:r>
            <w:r w:rsidR="00A0203A" w:rsidRPr="00BB5A0D">
              <w:t>кількість дослідників, задіяних у виконанні НДР</w:t>
            </w:r>
            <w:r w:rsidR="00A0203A" w:rsidRPr="00BB5A0D">
              <w:rPr>
                <w:szCs w:val="24"/>
              </w:rPr>
              <w:t>", "</w:t>
            </w:r>
            <w:r w:rsidR="00A0203A" w:rsidRPr="00BB5A0D">
              <w:t>кількість дослідників, задіяних у виконанні НДР, в еквіваленті повної зайнятості" із розподілом за кількістю зайнятих працівників.</w:t>
            </w:r>
            <w:r w:rsidRPr="00BB5A0D">
              <w:t xml:space="preserve"> </w:t>
            </w:r>
          </w:p>
          <w:p w:rsidR="00F961F3" w:rsidRPr="00BB5A0D" w:rsidRDefault="0037451B" w:rsidP="00347F83">
            <w:pPr>
              <w:ind w:firstLine="567"/>
              <w:jc w:val="both"/>
              <w:rPr>
                <w:strike/>
                <w:lang w:eastAsia="ru-RU"/>
              </w:rPr>
            </w:pPr>
            <w:r w:rsidRPr="00BB5A0D">
              <w:t>Для формування показників ДСС і порівняльного аналізу застосовуються методи обчислення відносних величин динаміки, структури, інтенсивності, арифметичного підсумовування абсолютних величин та їх розподілу за категоріями.</w:t>
            </w:r>
          </w:p>
        </w:tc>
      </w:tr>
      <w:tr w:rsidR="00755505" w:rsidRPr="004B0BE0" w:rsidTr="00001189">
        <w:trPr>
          <w:trHeight w:val="1003"/>
        </w:trPr>
        <w:tc>
          <w:tcPr>
            <w:tcW w:w="4962" w:type="dxa"/>
            <w:shd w:val="clear" w:color="auto" w:fill="auto"/>
          </w:tcPr>
          <w:p w:rsidR="00755505" w:rsidRPr="006E1180" w:rsidRDefault="00EE6613" w:rsidP="00F5736F">
            <w:pPr>
              <w:widowControl w:val="0"/>
              <w:autoSpaceDE w:val="0"/>
              <w:autoSpaceDN w:val="0"/>
              <w:adjustRightInd w:val="0"/>
            </w:pPr>
            <w:r w:rsidRPr="006E1180">
              <w:lastRenderedPageBreak/>
              <w:t xml:space="preserve">S.13.2. </w:t>
            </w:r>
            <w:r w:rsidR="00755505" w:rsidRPr="006E1180">
              <w:t>Похибки вибірки (A1 (U))</w:t>
            </w:r>
          </w:p>
        </w:tc>
        <w:tc>
          <w:tcPr>
            <w:tcW w:w="10064" w:type="dxa"/>
            <w:shd w:val="clear" w:color="auto" w:fill="auto"/>
          </w:tcPr>
          <w:p w:rsidR="00755505" w:rsidRPr="006E1180" w:rsidRDefault="00556D60" w:rsidP="00347F83">
            <w:pPr>
              <w:ind w:firstLine="567"/>
              <w:jc w:val="both"/>
              <w:rPr>
                <w:color w:val="000000" w:themeColor="text1"/>
              </w:rPr>
            </w:pPr>
            <w:r w:rsidRPr="006E1180">
              <w:rPr>
                <w:color w:val="000000" w:themeColor="text1"/>
              </w:rPr>
              <w:t>Не застосовується</w:t>
            </w:r>
            <w:r w:rsidR="0037451B">
              <w:rPr>
                <w:color w:val="000000" w:themeColor="text1"/>
              </w:rPr>
              <w:t xml:space="preserve">. </w:t>
            </w:r>
            <w:r w:rsidR="0037451B" w:rsidRPr="00754C22">
              <w:rPr>
                <w:bCs/>
              </w:rPr>
              <w:t xml:space="preserve">За цим ДСС не розраховуються </w:t>
            </w:r>
            <w:r w:rsidR="0037451B" w:rsidRPr="00754C22">
              <w:t>показники точності (надійності), а саме: дисперсія вибіркових оцінок, стандартна похибка вибірки, гранична похибка вибірки, відносна стандартна похибка вибірки або коефіцієнт варіації, оскільки ДСС не проводиться з використанням методу стратифікованого випадкового відбору.</w:t>
            </w:r>
          </w:p>
        </w:tc>
      </w:tr>
      <w:tr w:rsidR="00755505" w:rsidRPr="004B0BE0" w:rsidTr="00001189">
        <w:tc>
          <w:tcPr>
            <w:tcW w:w="4962" w:type="dxa"/>
            <w:shd w:val="clear" w:color="auto" w:fill="auto"/>
          </w:tcPr>
          <w:p w:rsidR="00755505" w:rsidRPr="006E1180" w:rsidRDefault="00EE6613" w:rsidP="00F5736F">
            <w:pPr>
              <w:widowControl w:val="0"/>
              <w:autoSpaceDE w:val="0"/>
              <w:autoSpaceDN w:val="0"/>
              <w:adjustRightInd w:val="0"/>
            </w:pPr>
            <w:r w:rsidRPr="006E1180">
              <w:t xml:space="preserve">S.13.2.1. </w:t>
            </w:r>
            <w:r w:rsidR="00755505" w:rsidRPr="006E1180">
              <w:t>Похибки вибірки (A1(P))</w:t>
            </w:r>
          </w:p>
        </w:tc>
        <w:tc>
          <w:tcPr>
            <w:tcW w:w="10064" w:type="dxa"/>
            <w:shd w:val="clear" w:color="auto" w:fill="auto"/>
          </w:tcPr>
          <w:p w:rsidR="00755505" w:rsidRPr="006E1180" w:rsidRDefault="0037451B" w:rsidP="00347F83">
            <w:pPr>
              <w:ind w:firstLine="567"/>
              <w:jc w:val="both"/>
            </w:pPr>
            <w:r w:rsidRPr="00387A5F">
              <w:rPr>
                <w:bCs/>
              </w:rPr>
              <w:t>Не застосовується</w:t>
            </w:r>
            <w:r w:rsidRPr="00387A5F">
              <w:t>. ДСС не проводиться з використанням методу стратифікованого випадкового</w:t>
            </w:r>
            <w:r w:rsidRPr="00316B38">
              <w:t xml:space="preserve"> відбору.</w:t>
            </w:r>
          </w:p>
        </w:tc>
      </w:tr>
      <w:tr w:rsidR="00755505" w:rsidRPr="004B0BE0" w:rsidTr="00001189">
        <w:tc>
          <w:tcPr>
            <w:tcW w:w="4962" w:type="dxa"/>
            <w:shd w:val="clear" w:color="auto" w:fill="auto"/>
          </w:tcPr>
          <w:p w:rsidR="00642C4F" w:rsidRPr="006E1180" w:rsidRDefault="00755505" w:rsidP="00F5736F">
            <w:pPr>
              <w:widowControl w:val="0"/>
              <w:autoSpaceDE w:val="0"/>
              <w:autoSpaceDN w:val="0"/>
              <w:adjustRightInd w:val="0"/>
            </w:pPr>
            <w:r w:rsidRPr="006E1180">
              <w:t>S.13.3. Похибки, щ</w:t>
            </w:r>
            <w:r w:rsidR="003334C5" w:rsidRPr="006E1180">
              <w:t xml:space="preserve">о не стосуються вибірки та A4. </w:t>
            </w:r>
            <w:proofErr w:type="spellStart"/>
            <w:r w:rsidRPr="006E1180">
              <w:t>Невідповіді</w:t>
            </w:r>
            <w:proofErr w:type="spellEnd"/>
            <w:r w:rsidRPr="006E1180">
              <w:t xml:space="preserve"> одиниць і рівень </w:t>
            </w:r>
            <w:proofErr w:type="spellStart"/>
            <w:r w:rsidRPr="006E1180">
              <w:t>невідповідей</w:t>
            </w:r>
            <w:proofErr w:type="spellEnd"/>
            <w:r w:rsidRPr="006E1180">
              <w:t xml:space="preserve"> одиниць (A5)</w:t>
            </w:r>
          </w:p>
        </w:tc>
        <w:tc>
          <w:tcPr>
            <w:tcW w:w="10064" w:type="dxa"/>
            <w:shd w:val="clear" w:color="auto" w:fill="auto"/>
          </w:tcPr>
          <w:p w:rsidR="00A95D44" w:rsidRPr="00A23AF6" w:rsidRDefault="00A95D44" w:rsidP="00347F83">
            <w:pPr>
              <w:ind w:firstLine="567"/>
              <w:jc w:val="both"/>
            </w:pPr>
            <w:r w:rsidRPr="00A23AF6">
              <w:t xml:space="preserve">У межах ДСС можлива присутність похибок вимірювання, охоплення, обробки тощо. </w:t>
            </w:r>
          </w:p>
          <w:p w:rsidR="00BC79A9" w:rsidRPr="00A23AF6" w:rsidRDefault="00BC79A9" w:rsidP="00347F83">
            <w:pPr>
              <w:ind w:firstLine="567"/>
              <w:jc w:val="both"/>
              <w:rPr>
                <w:rStyle w:val="jlqj4b"/>
              </w:rPr>
            </w:pPr>
            <w:r w:rsidRPr="00A23AF6">
              <w:t xml:space="preserve">Рівень </w:t>
            </w:r>
            <w:proofErr w:type="spellStart"/>
            <w:r w:rsidRPr="00A23AF6">
              <w:t>невідповідей</w:t>
            </w:r>
            <w:proofErr w:type="spellEnd"/>
            <w:r w:rsidRPr="00A23AF6">
              <w:t xml:space="preserve"> </w:t>
            </w:r>
            <w:r w:rsidR="00934338" w:rsidRPr="00A23AF6">
              <w:t xml:space="preserve">за формою № 3-наука (річна) </w:t>
            </w:r>
            <w:r w:rsidR="00F45915" w:rsidRPr="00A23AF6">
              <w:t xml:space="preserve">"Звіт про здійснення наукових досліджень і розробок" (далі - форма № 3-наука (річна)) </w:t>
            </w:r>
            <w:r w:rsidR="00F46650" w:rsidRPr="00A23AF6">
              <w:t>за</w:t>
            </w:r>
            <w:r w:rsidRPr="00A23AF6">
              <w:rPr>
                <w:color w:val="FFC000"/>
              </w:rPr>
              <w:t xml:space="preserve"> </w:t>
            </w:r>
            <w:r w:rsidRPr="00A23AF6">
              <w:t>202</w:t>
            </w:r>
            <w:r w:rsidR="008C6BCD" w:rsidRPr="00A23AF6">
              <w:t>3</w:t>
            </w:r>
            <w:r w:rsidRPr="00A23AF6">
              <w:t xml:space="preserve"> р</w:t>
            </w:r>
            <w:r w:rsidR="00F46650" w:rsidRPr="00A23AF6">
              <w:t>ік</w:t>
            </w:r>
            <w:r w:rsidRPr="00A23AF6">
              <w:t xml:space="preserve"> (в умовах дії воє</w:t>
            </w:r>
            <w:r w:rsidR="003C0039" w:rsidRPr="00A23AF6">
              <w:t>нного стану) становив</w:t>
            </w:r>
            <w:r w:rsidRPr="00A23AF6">
              <w:t xml:space="preserve"> </w:t>
            </w:r>
            <w:r w:rsidR="00934338" w:rsidRPr="00A23AF6">
              <w:t>3</w:t>
            </w:r>
            <w:r w:rsidRPr="00A23AF6">
              <w:t>,</w:t>
            </w:r>
            <w:r w:rsidR="00C92052" w:rsidRPr="00A23AF6">
              <w:t>8</w:t>
            </w:r>
            <w:r w:rsidRPr="00A23AF6">
              <w:t>%,</w:t>
            </w:r>
            <w:r w:rsidRPr="00A23AF6">
              <w:rPr>
                <w:color w:val="FF0000"/>
              </w:rPr>
              <w:t xml:space="preserve"> </w:t>
            </w:r>
            <w:r w:rsidR="00B262DB" w:rsidRPr="00A23AF6">
              <w:t>з н</w:t>
            </w:r>
            <w:r w:rsidR="003C0039" w:rsidRPr="00A23AF6">
              <w:t>ього</w:t>
            </w:r>
            <w:r w:rsidR="00EF7D41" w:rsidRPr="00A23AF6">
              <w:t xml:space="preserve"> </w:t>
            </w:r>
            <w:r w:rsidRPr="00A23AF6">
              <w:t xml:space="preserve">відповідно </w:t>
            </w:r>
            <w:r w:rsidR="00934338" w:rsidRPr="00A23AF6">
              <w:t>5</w:t>
            </w:r>
            <w:r w:rsidR="00C92052" w:rsidRPr="00A23AF6">
              <w:t>6</w:t>
            </w:r>
            <w:r w:rsidR="0076641D" w:rsidRPr="00A23AF6">
              <w:t>,</w:t>
            </w:r>
            <w:r w:rsidR="00C92052" w:rsidRPr="00A23AF6">
              <w:t>5</w:t>
            </w:r>
            <w:r w:rsidR="0076641D" w:rsidRPr="00A23AF6">
              <w:t xml:space="preserve"> %</w:t>
            </w:r>
            <w:r w:rsidRPr="00A23AF6">
              <w:t xml:space="preserve"> респондентів 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rsidR="00FB5CBA" w:rsidRPr="00A23AF6" w:rsidRDefault="0060141E" w:rsidP="00347F83">
            <w:pPr>
              <w:ind w:firstLine="567"/>
              <w:jc w:val="both"/>
              <w:rPr>
                <w:color w:val="000000" w:themeColor="text1"/>
              </w:rPr>
            </w:pPr>
            <w:r w:rsidRPr="00A23AF6">
              <w:lastRenderedPageBreak/>
              <w:t xml:space="preserve">Для зменшення </w:t>
            </w:r>
            <w:r w:rsidR="00934338" w:rsidRPr="00A23AF6">
              <w:t xml:space="preserve">рівня </w:t>
            </w:r>
            <w:proofErr w:type="spellStart"/>
            <w:r w:rsidRPr="00A23AF6">
              <w:t>невідповідей</w:t>
            </w:r>
            <w:proofErr w:type="spellEnd"/>
            <w:r w:rsidRPr="00A23AF6">
              <w:t xml:space="preserve"> застосовується контроль рівня подання звітів респондентами, охопленими ДСС, аналізуються причини їх неподання.</w:t>
            </w:r>
          </w:p>
        </w:tc>
      </w:tr>
      <w:tr w:rsidR="00755505" w:rsidRPr="004B0BE0" w:rsidTr="00001189">
        <w:tc>
          <w:tcPr>
            <w:tcW w:w="4962" w:type="dxa"/>
            <w:shd w:val="clear" w:color="auto" w:fill="auto"/>
          </w:tcPr>
          <w:p w:rsidR="00755505" w:rsidRPr="00E4694C" w:rsidRDefault="00EE6613" w:rsidP="00750EEA">
            <w:pPr>
              <w:widowControl w:val="0"/>
              <w:autoSpaceDE w:val="0"/>
              <w:autoSpaceDN w:val="0"/>
              <w:adjustRightInd w:val="0"/>
            </w:pPr>
            <w:r w:rsidRPr="00E4694C">
              <w:lastRenderedPageBreak/>
              <w:t xml:space="preserve">S.13.3.1. </w:t>
            </w:r>
            <w:r w:rsidR="00755505" w:rsidRPr="00E4694C">
              <w:t>Похибки</w:t>
            </w:r>
            <w:r w:rsidR="003846B2" w:rsidRPr="00E4694C">
              <w:t xml:space="preserve"> охоплення</w:t>
            </w:r>
          </w:p>
          <w:p w:rsidR="00001449" w:rsidRPr="00E4694C" w:rsidRDefault="00001449" w:rsidP="00750EEA">
            <w:pPr>
              <w:widowControl w:val="0"/>
              <w:autoSpaceDE w:val="0"/>
              <w:autoSpaceDN w:val="0"/>
              <w:adjustRightInd w:val="0"/>
            </w:pPr>
          </w:p>
        </w:tc>
        <w:tc>
          <w:tcPr>
            <w:tcW w:w="10064" w:type="dxa"/>
            <w:shd w:val="clear" w:color="auto" w:fill="auto"/>
          </w:tcPr>
          <w:p w:rsidR="008A69FF" w:rsidRPr="00A23AF6" w:rsidRDefault="008A69FF" w:rsidP="00020DF8">
            <w:pPr>
              <w:widowControl w:val="0"/>
              <w:ind w:firstLine="325"/>
              <w:jc w:val="both"/>
            </w:pPr>
            <w:r w:rsidRPr="00A23AF6">
              <w:t>Сектор охоплення ДСС описано у пункті S.3.3.</w:t>
            </w:r>
          </w:p>
          <w:p w:rsidR="00020DF8" w:rsidRPr="00A23AF6" w:rsidRDefault="00020DF8" w:rsidP="00020DF8">
            <w:pPr>
              <w:widowControl w:val="0"/>
              <w:ind w:firstLine="325"/>
              <w:jc w:val="both"/>
            </w:pPr>
            <w:r w:rsidRPr="00A23AF6">
              <w:t xml:space="preserve">З метою уникнення надмірного охоплення до сукупності одиниць, що вивчається, не включаються одиниці, за критеріями, описаними в пунктах S.3.3 та S.3.6. </w:t>
            </w:r>
          </w:p>
          <w:p w:rsidR="00D5106C" w:rsidRPr="00A23AF6" w:rsidRDefault="00642C4F" w:rsidP="00347F83">
            <w:pPr>
              <w:pStyle w:val="a5"/>
              <w:ind w:firstLine="567"/>
              <w:jc w:val="both"/>
              <w:rPr>
                <w:color w:val="000000" w:themeColor="text1"/>
                <w:sz w:val="28"/>
                <w:szCs w:val="28"/>
              </w:rPr>
            </w:pPr>
            <w:r w:rsidRPr="00A23AF6">
              <w:rPr>
                <w:color w:val="000000" w:themeColor="text1"/>
                <w:sz w:val="28"/>
                <w:szCs w:val="28"/>
              </w:rPr>
              <w:t>Для проведення ДСС за 2023</w:t>
            </w:r>
            <w:r w:rsidR="00296827" w:rsidRPr="00A23AF6">
              <w:rPr>
                <w:color w:val="000000" w:themeColor="text1"/>
                <w:sz w:val="28"/>
                <w:szCs w:val="28"/>
              </w:rPr>
              <w:t xml:space="preserve"> рік </w:t>
            </w:r>
            <w:r w:rsidR="008A69FF" w:rsidRPr="00A23AF6">
              <w:rPr>
                <w:color w:val="000000" w:themeColor="text1"/>
                <w:sz w:val="28"/>
                <w:szCs w:val="28"/>
              </w:rPr>
              <w:t xml:space="preserve">генеральна сукупність складає </w:t>
            </w:r>
            <w:r w:rsidR="0085024D" w:rsidRPr="00A23AF6">
              <w:rPr>
                <w:color w:val="000000" w:themeColor="text1"/>
                <w:sz w:val="28"/>
                <w:szCs w:val="28"/>
              </w:rPr>
              <w:t>1521</w:t>
            </w:r>
            <w:r w:rsidR="008A69FF" w:rsidRPr="00A23AF6">
              <w:rPr>
                <w:color w:val="000000" w:themeColor="text1"/>
                <w:sz w:val="28"/>
                <w:szCs w:val="28"/>
              </w:rPr>
              <w:t xml:space="preserve"> одиниц</w:t>
            </w:r>
            <w:r w:rsidR="0085024D" w:rsidRPr="00A23AF6">
              <w:rPr>
                <w:color w:val="000000" w:themeColor="text1"/>
                <w:sz w:val="28"/>
                <w:szCs w:val="28"/>
              </w:rPr>
              <w:t>ю</w:t>
            </w:r>
            <w:r w:rsidR="008A69FF" w:rsidRPr="00A23AF6">
              <w:rPr>
                <w:color w:val="000000" w:themeColor="text1"/>
                <w:sz w:val="28"/>
                <w:szCs w:val="28"/>
              </w:rPr>
              <w:t xml:space="preserve">, </w:t>
            </w:r>
            <w:r w:rsidR="00791C21" w:rsidRPr="00A23AF6">
              <w:rPr>
                <w:color w:val="000000" w:themeColor="text1"/>
                <w:sz w:val="28"/>
                <w:szCs w:val="28"/>
              </w:rPr>
              <w:t>сукупн</w:t>
            </w:r>
            <w:r w:rsidR="00D5106C" w:rsidRPr="00A23AF6">
              <w:rPr>
                <w:color w:val="000000" w:themeColor="text1"/>
                <w:sz w:val="28"/>
                <w:szCs w:val="28"/>
              </w:rPr>
              <w:t xml:space="preserve">ість </w:t>
            </w:r>
            <w:r w:rsidR="00184591" w:rsidRPr="00A23AF6">
              <w:rPr>
                <w:color w:val="000000" w:themeColor="text1"/>
                <w:sz w:val="28"/>
                <w:szCs w:val="28"/>
              </w:rPr>
              <w:t>одиниць статистичного спостереження</w:t>
            </w:r>
            <w:r w:rsidR="00E4694C" w:rsidRPr="00A23AF6">
              <w:rPr>
                <w:color w:val="000000" w:themeColor="text1"/>
                <w:sz w:val="28"/>
                <w:szCs w:val="28"/>
              </w:rPr>
              <w:t>, що вивчається</w:t>
            </w:r>
            <w:r w:rsidR="008A69FF" w:rsidRPr="00A23AF6">
              <w:rPr>
                <w:color w:val="000000" w:themeColor="text1"/>
                <w:sz w:val="28"/>
                <w:szCs w:val="28"/>
              </w:rPr>
              <w:t>,</w:t>
            </w:r>
            <w:r w:rsidR="00E4694C" w:rsidRPr="00A23AF6">
              <w:rPr>
                <w:color w:val="000000" w:themeColor="text1"/>
                <w:sz w:val="28"/>
                <w:szCs w:val="28"/>
              </w:rPr>
              <w:t xml:space="preserve"> </w:t>
            </w:r>
            <w:r w:rsidR="00A3603F" w:rsidRPr="00A23AF6">
              <w:rPr>
                <w:color w:val="000000" w:themeColor="text1"/>
                <w:sz w:val="28"/>
                <w:szCs w:val="28"/>
              </w:rPr>
              <w:t xml:space="preserve">становила </w:t>
            </w:r>
            <w:r w:rsidR="00E4694C" w:rsidRPr="00A23AF6">
              <w:rPr>
                <w:color w:val="000000" w:themeColor="text1"/>
                <w:sz w:val="28"/>
                <w:szCs w:val="28"/>
              </w:rPr>
              <w:t>605</w:t>
            </w:r>
            <w:r w:rsidR="00D5106C" w:rsidRPr="00A23AF6">
              <w:rPr>
                <w:sz w:val="28"/>
                <w:szCs w:val="28"/>
              </w:rPr>
              <w:t xml:space="preserve"> </w:t>
            </w:r>
            <w:r w:rsidR="00D5106C" w:rsidRPr="00A23AF6">
              <w:rPr>
                <w:color w:val="000000" w:themeColor="text1"/>
                <w:sz w:val="28"/>
                <w:szCs w:val="28"/>
              </w:rPr>
              <w:t>одиниц</w:t>
            </w:r>
            <w:r w:rsidR="00E4694C" w:rsidRPr="00A23AF6">
              <w:rPr>
                <w:color w:val="000000" w:themeColor="text1"/>
                <w:sz w:val="28"/>
                <w:szCs w:val="28"/>
              </w:rPr>
              <w:t>ь</w:t>
            </w:r>
            <w:r w:rsidR="007B0880" w:rsidRPr="00A23AF6">
              <w:rPr>
                <w:color w:val="000000" w:themeColor="text1"/>
                <w:sz w:val="28"/>
                <w:szCs w:val="28"/>
              </w:rPr>
              <w:t>.</w:t>
            </w:r>
          </w:p>
          <w:p w:rsidR="00E418B9" w:rsidRPr="00A23AF6" w:rsidRDefault="00E418B9" w:rsidP="00347F83">
            <w:pPr>
              <w:pStyle w:val="a5"/>
              <w:ind w:firstLine="567"/>
              <w:jc w:val="both"/>
            </w:pPr>
          </w:p>
        </w:tc>
      </w:tr>
      <w:tr w:rsidR="003846B2" w:rsidRPr="004B0BE0" w:rsidTr="00001189">
        <w:tc>
          <w:tcPr>
            <w:tcW w:w="4962" w:type="dxa"/>
            <w:shd w:val="clear" w:color="auto" w:fill="auto"/>
          </w:tcPr>
          <w:p w:rsidR="003846B2" w:rsidRPr="006E1180" w:rsidRDefault="003846B2" w:rsidP="003846B2">
            <w:pPr>
              <w:widowControl w:val="0"/>
              <w:autoSpaceDE w:val="0"/>
              <w:autoSpaceDN w:val="0"/>
              <w:adjustRightInd w:val="0"/>
            </w:pPr>
            <w:r w:rsidRPr="006E1180">
              <w:t>S.13.3.1.1. Рівень надмірного охоплення (A2)</w:t>
            </w:r>
          </w:p>
          <w:p w:rsidR="00C51F23" w:rsidRPr="006E1180" w:rsidRDefault="00C51F23" w:rsidP="003846B2">
            <w:pPr>
              <w:widowControl w:val="0"/>
              <w:autoSpaceDE w:val="0"/>
              <w:autoSpaceDN w:val="0"/>
              <w:adjustRightInd w:val="0"/>
            </w:pPr>
          </w:p>
        </w:tc>
        <w:tc>
          <w:tcPr>
            <w:tcW w:w="10064" w:type="dxa"/>
            <w:shd w:val="clear" w:color="auto" w:fill="auto"/>
          </w:tcPr>
          <w:p w:rsidR="005754AF" w:rsidRPr="006E1180" w:rsidRDefault="005754AF" w:rsidP="00347F83">
            <w:pPr>
              <w:ind w:firstLine="567"/>
              <w:jc w:val="both"/>
              <w:rPr>
                <w:color w:val="FF0000"/>
              </w:rPr>
            </w:pPr>
            <w:r w:rsidRPr="006E1180">
              <w:rPr>
                <w:color w:val="000000"/>
              </w:rPr>
              <w:t>Рівень надмірного охоплення A2, як відношення кількості одиниць, які не знайдені за наявними конт</w:t>
            </w:r>
            <w:r w:rsidR="00C562CE" w:rsidRPr="006E1180">
              <w:rPr>
                <w:color w:val="000000"/>
              </w:rPr>
              <w:t>актами, які припинені</w:t>
            </w:r>
            <w:r w:rsidR="00BB3BB5" w:rsidRPr="006E1180">
              <w:rPr>
                <w:color w:val="000000"/>
              </w:rPr>
              <w:t xml:space="preserve"> або</w:t>
            </w:r>
            <w:r w:rsidR="00C562CE" w:rsidRPr="006E1180">
              <w:rPr>
                <w:color w:val="000000"/>
              </w:rPr>
              <w:t xml:space="preserve"> знаходяться</w:t>
            </w:r>
            <w:r w:rsidRPr="006E1180">
              <w:rPr>
                <w:color w:val="000000"/>
              </w:rPr>
              <w:t xml:space="preserve"> в стадії припинення, </w:t>
            </w:r>
            <w:r w:rsidR="008B5E7C" w:rsidRPr="006E1180">
              <w:rPr>
                <w:color w:val="000000"/>
              </w:rPr>
              <w:t>одиниця, що не</w:t>
            </w:r>
            <w:r w:rsidR="00587705">
              <w:rPr>
                <w:color w:val="000000"/>
              </w:rPr>
              <w:t xml:space="preserve"> </w:t>
            </w:r>
            <w:r w:rsidR="008B5E7C" w:rsidRPr="006E1180">
              <w:rPr>
                <w:color w:val="000000"/>
              </w:rPr>
              <w:t xml:space="preserve">звітує з причин виникнення надзвичайних та </w:t>
            </w:r>
            <w:r w:rsidR="008B5E7C" w:rsidRPr="006E1180">
              <w:t>непер</w:t>
            </w:r>
            <w:r w:rsidR="00C562CE" w:rsidRPr="006E1180">
              <w:t xml:space="preserve">еборних </w:t>
            </w:r>
            <w:r w:rsidR="008B5E7C" w:rsidRPr="006E1180">
              <w:t>обставин</w:t>
            </w:r>
            <w:r w:rsidR="008B5E7C" w:rsidRPr="006E1180">
              <w:rPr>
                <w:color w:val="000000"/>
              </w:rPr>
              <w:t xml:space="preserve"> </w:t>
            </w:r>
            <w:r w:rsidRPr="006E1180">
              <w:rPr>
                <w:color w:val="000000"/>
              </w:rPr>
              <w:t>до сукупності одини</w:t>
            </w:r>
            <w:r w:rsidR="00642C4F" w:rsidRPr="006E1180">
              <w:rPr>
                <w:color w:val="000000"/>
              </w:rPr>
              <w:t>ць, що вивчається, за формою № 3-наука</w:t>
            </w:r>
            <w:r w:rsidRPr="006E1180">
              <w:rPr>
                <w:color w:val="000000"/>
              </w:rPr>
              <w:t xml:space="preserve"> (річна) склав </w:t>
            </w:r>
            <w:r w:rsidR="006E3491" w:rsidRPr="006E1180">
              <w:rPr>
                <w:color w:val="000000"/>
              </w:rPr>
              <w:t>А2=1+5</w:t>
            </w:r>
            <w:r w:rsidR="00BB3BB5" w:rsidRPr="006E1180">
              <w:rPr>
                <w:color w:val="000000"/>
              </w:rPr>
              <w:t>+1</w:t>
            </w:r>
            <w:r w:rsidR="00427A22">
              <w:rPr>
                <w:color w:val="000000"/>
              </w:rPr>
              <w:t>3</w:t>
            </w:r>
            <w:r w:rsidR="00893788" w:rsidRPr="006E1180">
              <w:rPr>
                <w:color w:val="000000"/>
              </w:rPr>
              <w:t>/</w:t>
            </w:r>
            <w:r w:rsidR="00050C60" w:rsidRPr="006E1180">
              <w:rPr>
                <w:color w:val="000000"/>
              </w:rPr>
              <w:t>605</w:t>
            </w:r>
            <w:r w:rsidR="00F46650" w:rsidRPr="006E1180">
              <w:rPr>
                <w:color w:val="000000"/>
              </w:rPr>
              <w:t>×</w:t>
            </w:r>
            <w:r w:rsidR="001F33F7" w:rsidRPr="006E1180">
              <w:rPr>
                <w:color w:val="000000"/>
              </w:rPr>
              <w:t>1</w:t>
            </w:r>
            <w:r w:rsidR="00C51F23" w:rsidRPr="006E1180">
              <w:rPr>
                <w:color w:val="000000"/>
              </w:rPr>
              <w:t>00=</w:t>
            </w:r>
            <w:r w:rsidR="006E3491" w:rsidRPr="006E1180">
              <w:rPr>
                <w:color w:val="000000"/>
              </w:rPr>
              <w:t>3,</w:t>
            </w:r>
            <w:r w:rsidR="00427A22">
              <w:rPr>
                <w:color w:val="000000"/>
              </w:rPr>
              <w:t>1</w:t>
            </w:r>
            <w:r w:rsidRPr="006E1180">
              <w:rPr>
                <w:color w:val="000000"/>
              </w:rPr>
              <w:t xml:space="preserve">%. </w:t>
            </w:r>
          </w:p>
        </w:tc>
      </w:tr>
      <w:tr w:rsidR="00755505" w:rsidRPr="004B0BE0" w:rsidTr="00001189">
        <w:tc>
          <w:tcPr>
            <w:tcW w:w="4962" w:type="dxa"/>
            <w:shd w:val="clear" w:color="auto" w:fill="auto"/>
          </w:tcPr>
          <w:p w:rsidR="00755505" w:rsidRPr="006E1180" w:rsidRDefault="00EE6613" w:rsidP="00750EEA">
            <w:pPr>
              <w:widowControl w:val="0"/>
              <w:autoSpaceDE w:val="0"/>
              <w:autoSpaceDN w:val="0"/>
              <w:adjustRightInd w:val="0"/>
            </w:pPr>
            <w:r w:rsidRPr="006E1180">
              <w:t xml:space="preserve">S.13.3.1.2. </w:t>
            </w:r>
            <w:r w:rsidR="00755505" w:rsidRPr="006E1180">
              <w:t xml:space="preserve">Частка спільних одиниць (A3) </w:t>
            </w:r>
          </w:p>
        </w:tc>
        <w:tc>
          <w:tcPr>
            <w:tcW w:w="10064" w:type="dxa"/>
            <w:shd w:val="clear" w:color="auto" w:fill="auto"/>
          </w:tcPr>
          <w:p w:rsidR="00747370" w:rsidRPr="00A23AF6" w:rsidRDefault="008A69FF" w:rsidP="00347F83">
            <w:pPr>
              <w:autoSpaceDE w:val="0"/>
              <w:autoSpaceDN w:val="0"/>
              <w:adjustRightInd w:val="0"/>
              <w:ind w:firstLine="567"/>
              <w:jc w:val="both"/>
              <w:rPr>
                <w:rFonts w:eastAsiaTheme="minorHAnsi"/>
                <w:color w:val="000000"/>
                <w:lang w:eastAsia="en-US"/>
              </w:rPr>
            </w:pPr>
            <w:r w:rsidRPr="00A23AF6">
              <w:rPr>
                <w:rFonts w:eastAsiaTheme="minorHAnsi"/>
                <w:color w:val="000000"/>
                <w:lang w:eastAsia="en-US"/>
              </w:rPr>
              <w:t>Н</w:t>
            </w:r>
            <w:r w:rsidR="00D45C07" w:rsidRPr="00A23AF6">
              <w:rPr>
                <w:rFonts w:eastAsiaTheme="minorHAnsi"/>
                <w:color w:val="000000"/>
                <w:lang w:eastAsia="en-US"/>
              </w:rPr>
              <w:t>е розраховується</w:t>
            </w:r>
            <w:r w:rsidR="00747370" w:rsidRPr="00A23AF6">
              <w:rPr>
                <w:rFonts w:eastAsiaTheme="minorHAnsi"/>
                <w:color w:val="000000"/>
                <w:lang w:eastAsia="en-US"/>
              </w:rPr>
              <w:t xml:space="preserve">. </w:t>
            </w:r>
          </w:p>
          <w:p w:rsidR="009965A1" w:rsidRPr="00A23AF6" w:rsidRDefault="00747370" w:rsidP="008A69FF">
            <w:pPr>
              <w:autoSpaceDE w:val="0"/>
              <w:autoSpaceDN w:val="0"/>
              <w:adjustRightInd w:val="0"/>
              <w:ind w:firstLine="567"/>
              <w:jc w:val="both"/>
              <w:rPr>
                <w:rFonts w:eastAsiaTheme="minorHAnsi"/>
                <w:color w:val="000000"/>
                <w:lang w:eastAsia="en-US"/>
              </w:rPr>
            </w:pPr>
            <w:r w:rsidRPr="00A23AF6">
              <w:rPr>
                <w:rFonts w:eastAsiaTheme="minorHAnsi"/>
                <w:color w:val="000000"/>
                <w:lang w:eastAsia="en-US"/>
              </w:rPr>
              <w:t>Формування показників ДСС здійснюється за інформацією,</w:t>
            </w:r>
            <w:r w:rsidR="00D45C07" w:rsidRPr="00A23AF6">
              <w:rPr>
                <w:rFonts w:eastAsiaTheme="minorHAnsi"/>
                <w:color w:val="000000"/>
                <w:lang w:eastAsia="en-US"/>
              </w:rPr>
              <w:t xml:space="preserve"> отриман</w:t>
            </w:r>
            <w:r w:rsidRPr="00A23AF6">
              <w:rPr>
                <w:rFonts w:eastAsiaTheme="minorHAnsi"/>
                <w:color w:val="000000"/>
                <w:lang w:eastAsia="en-US"/>
              </w:rPr>
              <w:t xml:space="preserve">ою </w:t>
            </w:r>
            <w:r w:rsidR="008A69FF" w:rsidRPr="00A23AF6">
              <w:rPr>
                <w:rFonts w:eastAsiaTheme="minorHAnsi"/>
                <w:color w:val="000000"/>
                <w:lang w:eastAsia="en-US"/>
              </w:rPr>
              <w:t>з одного джерела інформації</w:t>
            </w:r>
            <w:r w:rsidR="00C83C7D" w:rsidRPr="00A23AF6">
              <w:rPr>
                <w:rFonts w:eastAsiaTheme="minorHAnsi"/>
                <w:color w:val="000000"/>
                <w:lang w:eastAsia="en-US"/>
              </w:rPr>
              <w:t>,</w:t>
            </w:r>
            <w:r w:rsidRPr="00A23AF6">
              <w:rPr>
                <w:rFonts w:eastAsiaTheme="minorHAnsi"/>
                <w:color w:val="000000"/>
                <w:lang w:eastAsia="en-US"/>
              </w:rPr>
              <w:t xml:space="preserve"> та розрахунку окремих показників з використанням </w:t>
            </w:r>
            <w:r w:rsidR="00C83C7D" w:rsidRPr="00A23AF6">
              <w:rPr>
                <w:rFonts w:eastAsiaTheme="minorHAnsi"/>
                <w:lang w:eastAsia="en-US"/>
              </w:rPr>
              <w:t xml:space="preserve">даних </w:t>
            </w:r>
            <w:r w:rsidRPr="00A23AF6">
              <w:rPr>
                <w:rFonts w:eastAsiaTheme="minorHAnsi"/>
                <w:color w:val="000000"/>
                <w:lang w:eastAsia="en-US"/>
              </w:rPr>
              <w:t>інших ДСС.</w:t>
            </w:r>
          </w:p>
        </w:tc>
      </w:tr>
      <w:tr w:rsidR="00755505" w:rsidRPr="004B0BE0" w:rsidTr="00001189">
        <w:tc>
          <w:tcPr>
            <w:tcW w:w="4962" w:type="dxa"/>
            <w:shd w:val="clear" w:color="auto" w:fill="auto"/>
          </w:tcPr>
          <w:p w:rsidR="00755505" w:rsidRPr="006E1180" w:rsidRDefault="00755505" w:rsidP="00750EEA">
            <w:pPr>
              <w:widowControl w:val="0"/>
              <w:autoSpaceDE w:val="0"/>
              <w:autoSpaceDN w:val="0"/>
              <w:adjustRightInd w:val="0"/>
            </w:pPr>
            <w:r w:rsidRPr="006E1180">
              <w:t>S.13.3.2. Похибки вимірювання</w:t>
            </w:r>
            <w:r w:rsidR="00CF59BA" w:rsidRPr="006E1180">
              <w:t xml:space="preserve"> </w:t>
            </w:r>
          </w:p>
        </w:tc>
        <w:tc>
          <w:tcPr>
            <w:tcW w:w="10064" w:type="dxa"/>
            <w:shd w:val="clear" w:color="auto" w:fill="auto"/>
          </w:tcPr>
          <w:p w:rsidR="009965A1" w:rsidRPr="004F743F" w:rsidRDefault="009965A1" w:rsidP="00347F83">
            <w:pPr>
              <w:ind w:firstLine="567"/>
              <w:jc w:val="both"/>
            </w:pPr>
            <w:r w:rsidRPr="004F743F">
              <w:t>Похибки вимірювання є одиничними і суттєво не впливають на точність статистичних даних (за оцінкою до 1 %).</w:t>
            </w:r>
          </w:p>
          <w:p w:rsidR="00EF7D41" w:rsidRPr="004F743F" w:rsidRDefault="00755505" w:rsidP="00347F83">
            <w:pPr>
              <w:ind w:firstLine="567"/>
              <w:jc w:val="both"/>
            </w:pPr>
            <w:r w:rsidRPr="004F743F">
              <w:t xml:space="preserve">Для запобігання уникнення похибок вимірювання здійснюється аналіз даних, що надійшли від респондентів, з попереднім періодом. У разі виявлення </w:t>
            </w:r>
            <w:proofErr w:type="spellStart"/>
            <w:r w:rsidRPr="004F743F">
              <w:t>неузгодженостей</w:t>
            </w:r>
            <w:proofErr w:type="spellEnd"/>
            <w:r w:rsidRPr="004F743F">
              <w:t xml:space="preserve"> може здійснюватися зв’язок із респондентами</w:t>
            </w:r>
            <w:r w:rsidR="00587705">
              <w:t xml:space="preserve"> </w:t>
            </w:r>
            <w:r w:rsidRPr="004F743F">
              <w:t>і відповідне редагування інформації.</w:t>
            </w:r>
          </w:p>
        </w:tc>
      </w:tr>
      <w:tr w:rsidR="00755505" w:rsidRPr="004B0BE0" w:rsidTr="00001189">
        <w:tc>
          <w:tcPr>
            <w:tcW w:w="4962" w:type="dxa"/>
            <w:shd w:val="clear" w:color="auto" w:fill="auto"/>
          </w:tcPr>
          <w:p w:rsidR="00755505" w:rsidRPr="006E1180" w:rsidRDefault="00EE6613" w:rsidP="00750EEA">
            <w:pPr>
              <w:widowControl w:val="0"/>
              <w:autoSpaceDE w:val="0"/>
              <w:autoSpaceDN w:val="0"/>
              <w:adjustRightInd w:val="0"/>
            </w:pPr>
            <w:r w:rsidRPr="006E1180">
              <w:t xml:space="preserve">S.13.3.3. </w:t>
            </w:r>
            <w:r w:rsidR="00755505" w:rsidRPr="006E1180">
              <w:t xml:space="preserve">Похибки </w:t>
            </w:r>
            <w:proofErr w:type="spellStart"/>
            <w:r w:rsidR="00755505" w:rsidRPr="006E1180">
              <w:t>невідповідей</w:t>
            </w:r>
            <w:proofErr w:type="spellEnd"/>
            <w:r w:rsidR="00755505" w:rsidRPr="006E1180">
              <w:t xml:space="preserve"> одиниць    </w:t>
            </w:r>
          </w:p>
        </w:tc>
        <w:tc>
          <w:tcPr>
            <w:tcW w:w="10064" w:type="dxa"/>
            <w:shd w:val="clear" w:color="auto" w:fill="auto"/>
          </w:tcPr>
          <w:p w:rsidR="004F743F" w:rsidRDefault="00155507" w:rsidP="00347F83">
            <w:pPr>
              <w:ind w:firstLine="567"/>
              <w:jc w:val="both"/>
              <w:rPr>
                <w:color w:val="000000"/>
              </w:rPr>
            </w:pPr>
            <w:r w:rsidRPr="006E1180">
              <w:rPr>
                <w:color w:val="000000"/>
              </w:rPr>
              <w:t>За результатами спостереження розраховується рівень участі респондентів у ньому й аналізу</w:t>
            </w:r>
            <w:r w:rsidR="004F743F">
              <w:rPr>
                <w:color w:val="000000"/>
              </w:rPr>
              <w:t>ю</w:t>
            </w:r>
            <w:r w:rsidRPr="006E1180">
              <w:rPr>
                <w:color w:val="000000"/>
              </w:rPr>
              <w:t>ться основні причини їх неучасті.</w:t>
            </w:r>
          </w:p>
          <w:p w:rsidR="004F743F" w:rsidRDefault="00155507" w:rsidP="00347F83">
            <w:pPr>
              <w:ind w:firstLine="567"/>
              <w:jc w:val="both"/>
              <w:rPr>
                <w:color w:val="000000"/>
              </w:rPr>
            </w:pPr>
            <w:r w:rsidRPr="006E1180">
              <w:rPr>
                <w:color w:val="000000"/>
              </w:rPr>
              <w:t>Так рівень участі респонде</w:t>
            </w:r>
            <w:r w:rsidR="001C4C53" w:rsidRPr="006E1180">
              <w:rPr>
                <w:color w:val="000000"/>
              </w:rPr>
              <w:t>нтів в цілому по Україні за 2023</w:t>
            </w:r>
            <w:r w:rsidR="00B8544B" w:rsidRPr="006E1180">
              <w:rPr>
                <w:color w:val="000000"/>
              </w:rPr>
              <w:t xml:space="preserve"> рік</w:t>
            </w:r>
            <w:r w:rsidRPr="006E1180">
              <w:rPr>
                <w:color w:val="000000"/>
              </w:rPr>
              <w:t xml:space="preserve"> </w:t>
            </w:r>
            <w:r w:rsidR="00152AE4" w:rsidRPr="006E1180">
              <w:rPr>
                <w:color w:val="000000"/>
              </w:rPr>
              <w:t>склав 9</w:t>
            </w:r>
            <w:r w:rsidR="004F743F">
              <w:rPr>
                <w:color w:val="000000"/>
              </w:rPr>
              <w:t>6</w:t>
            </w:r>
            <w:r w:rsidR="00152AE4" w:rsidRPr="006E1180">
              <w:rPr>
                <w:color w:val="000000"/>
              </w:rPr>
              <w:t>,</w:t>
            </w:r>
            <w:r w:rsidR="00C92052">
              <w:rPr>
                <w:color w:val="000000"/>
              </w:rPr>
              <w:t>2</w:t>
            </w:r>
            <w:r w:rsidR="001C4C53" w:rsidRPr="006E1180">
              <w:rPr>
                <w:color w:val="000000"/>
              </w:rPr>
              <w:t>%</w:t>
            </w:r>
            <w:r w:rsidR="004F743F">
              <w:rPr>
                <w:color w:val="000000"/>
              </w:rPr>
              <w:t>.</w:t>
            </w:r>
          </w:p>
          <w:p w:rsidR="009965A1" w:rsidRPr="006E1180" w:rsidRDefault="004F743F" w:rsidP="00347F83">
            <w:pPr>
              <w:ind w:firstLine="567"/>
              <w:jc w:val="both"/>
              <w:rPr>
                <w:strike/>
              </w:rPr>
            </w:pPr>
            <w:r w:rsidRPr="00F01CE0">
              <w:rPr>
                <w:rStyle w:val="jlqj4b"/>
              </w:rPr>
              <w:t xml:space="preserve">Діями з підвищення рівня відповідей є телефонне та електронне контактування з респондентами. </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 xml:space="preserve">S.13.3.3.1. Частка </w:t>
            </w:r>
            <w:proofErr w:type="spellStart"/>
            <w:r w:rsidRPr="006E1180">
              <w:t>невідповідей</w:t>
            </w:r>
            <w:proofErr w:type="spellEnd"/>
            <w:r w:rsidRPr="006E1180">
              <w:t xml:space="preserve"> одиниць (A4)</w:t>
            </w:r>
          </w:p>
        </w:tc>
        <w:tc>
          <w:tcPr>
            <w:tcW w:w="10064" w:type="dxa"/>
            <w:shd w:val="clear" w:color="auto" w:fill="auto"/>
          </w:tcPr>
          <w:p w:rsidR="00A3603F" w:rsidRPr="00A3603F" w:rsidRDefault="00A3603F" w:rsidP="00347F83">
            <w:pPr>
              <w:ind w:firstLine="567"/>
              <w:jc w:val="both"/>
            </w:pPr>
            <w:r w:rsidRPr="00A3603F">
              <w:t xml:space="preserve">Частка </w:t>
            </w:r>
            <w:proofErr w:type="spellStart"/>
            <w:r w:rsidRPr="00A3603F">
              <w:t>невідповідей</w:t>
            </w:r>
            <w:proofErr w:type="spellEnd"/>
            <w:r w:rsidRPr="00A3603F">
              <w:t xml:space="preserve"> одиниць за </w:t>
            </w:r>
            <w:r w:rsidR="00810C8A" w:rsidRPr="00A3603F">
              <w:t>2023 рік</w:t>
            </w:r>
            <w:r w:rsidRPr="00A3603F">
              <w:t>:</w:t>
            </w:r>
          </w:p>
          <w:p w:rsidR="00A3603F" w:rsidRPr="00A3603F" w:rsidRDefault="004F743F" w:rsidP="00347F83">
            <w:pPr>
              <w:ind w:firstLine="567"/>
              <w:jc w:val="both"/>
            </w:pPr>
            <w:r w:rsidRPr="00A3603F">
              <w:t>залучено 605</w:t>
            </w:r>
            <w:r w:rsidR="008D4FA2" w:rsidRPr="00A3603F">
              <w:t xml:space="preserve"> </w:t>
            </w:r>
            <w:r w:rsidR="00A3603F" w:rsidRPr="00A3603F">
              <w:t xml:space="preserve">одиниць, </w:t>
            </w:r>
          </w:p>
          <w:p w:rsidR="00A3603F" w:rsidRPr="00A3603F" w:rsidRDefault="00A3603F" w:rsidP="00347F83">
            <w:pPr>
              <w:ind w:firstLine="567"/>
              <w:jc w:val="both"/>
            </w:pPr>
            <w:r w:rsidRPr="00A3603F">
              <w:t>надали інформацію до органів державної статистики (ОДС) – 5</w:t>
            </w:r>
            <w:r w:rsidR="00810C8A" w:rsidRPr="00A3603F">
              <w:t>8</w:t>
            </w:r>
            <w:r w:rsidR="005B7B64" w:rsidRPr="00A3603F">
              <w:t>2</w:t>
            </w:r>
            <w:r w:rsidRPr="00A3603F">
              <w:t xml:space="preserve"> одиниці,</w:t>
            </w:r>
          </w:p>
          <w:p w:rsidR="00810C8A" w:rsidRPr="00A3603F" w:rsidRDefault="00A3603F" w:rsidP="00347F83">
            <w:pPr>
              <w:ind w:firstLine="567"/>
              <w:jc w:val="both"/>
            </w:pPr>
            <w:r w:rsidRPr="00A3603F">
              <w:lastRenderedPageBreak/>
              <w:t xml:space="preserve">не прозвітували – </w:t>
            </w:r>
            <w:r w:rsidR="00810C8A" w:rsidRPr="00A3603F">
              <w:t>2</w:t>
            </w:r>
            <w:r w:rsidR="00C92052" w:rsidRPr="00A3603F">
              <w:t>3</w:t>
            </w:r>
            <w:r w:rsidR="00810C8A" w:rsidRPr="00A3603F">
              <w:t xml:space="preserve"> </w:t>
            </w:r>
            <w:r w:rsidRPr="00A3603F">
              <w:t>одиниці</w:t>
            </w:r>
            <w:r w:rsidR="00810C8A" w:rsidRPr="00A3603F">
              <w:t>.</w:t>
            </w:r>
          </w:p>
          <w:p w:rsidR="00810C8A" w:rsidRPr="00A3603F" w:rsidRDefault="00810C8A" w:rsidP="00347F83">
            <w:pPr>
              <w:ind w:firstLine="567"/>
              <w:jc w:val="both"/>
            </w:pPr>
            <w:r w:rsidRPr="00A3603F">
              <w:t>А4</w:t>
            </w:r>
            <w:r w:rsidRPr="00A3603F">
              <w:rPr>
                <w:vertAlign w:val="subscript"/>
              </w:rPr>
              <w:t>1</w:t>
            </w:r>
            <w:r w:rsidRPr="00A3603F">
              <w:t xml:space="preserve"> = (1 – 58</w:t>
            </w:r>
            <w:r w:rsidR="005B7B64" w:rsidRPr="00A3603F">
              <w:t>2</w:t>
            </w:r>
            <w:r w:rsidRPr="00A3603F">
              <w:t>/605) = 0,03</w:t>
            </w:r>
            <w:r w:rsidR="00C92052" w:rsidRPr="00A3603F">
              <w:t>8</w:t>
            </w:r>
          </w:p>
          <w:p w:rsidR="00810C8A" w:rsidRPr="00A3603F" w:rsidRDefault="005B7B64" w:rsidP="00347F83">
            <w:pPr>
              <w:ind w:firstLine="567"/>
              <w:jc w:val="both"/>
            </w:pPr>
            <w:r w:rsidRPr="00A3603F">
              <w:t>3,</w:t>
            </w:r>
            <w:r w:rsidR="00C92052" w:rsidRPr="00A3603F">
              <w:t>8</w:t>
            </w:r>
            <w:r w:rsidRPr="00A3603F">
              <w:t xml:space="preserve">% одиниць із сукупності не прозвітували до </w:t>
            </w:r>
            <w:r w:rsidR="006F7136" w:rsidRPr="00A3603F">
              <w:t xml:space="preserve">ОДС </w:t>
            </w:r>
            <w:r w:rsidRPr="00A3603F">
              <w:t xml:space="preserve"> (А4</w:t>
            </w:r>
            <w:r w:rsidRPr="00A3603F">
              <w:rPr>
                <w:vertAlign w:val="subscript"/>
              </w:rPr>
              <w:t>1</w:t>
            </w:r>
            <w:r w:rsidRPr="00A3603F">
              <w:t>).</w:t>
            </w:r>
          </w:p>
          <w:p w:rsidR="005B7B64" w:rsidRPr="00A3603F" w:rsidRDefault="00C92052" w:rsidP="00347F83">
            <w:pPr>
              <w:ind w:firstLine="567"/>
              <w:jc w:val="both"/>
            </w:pPr>
            <w:r w:rsidRPr="00A3603F">
              <w:t>Серед</w:t>
            </w:r>
            <w:r w:rsidR="005B7B64" w:rsidRPr="00A3603F">
              <w:t xml:space="preserve"> причин </w:t>
            </w:r>
            <w:proofErr w:type="spellStart"/>
            <w:r w:rsidR="005B7B64" w:rsidRPr="00A3603F">
              <w:t>невідповідей</w:t>
            </w:r>
            <w:proofErr w:type="spellEnd"/>
            <w:r w:rsidR="005B7B64" w:rsidRPr="00A3603F">
              <w:t xml:space="preserve"> </w:t>
            </w:r>
            <w:r w:rsidRPr="00A3603F">
              <w:t>за 2023 рік найпоширенішими були</w:t>
            </w:r>
            <w:r w:rsidR="005B7B64" w:rsidRPr="00A3603F">
              <w:t xml:space="preserve">: </w:t>
            </w:r>
          </w:p>
          <w:p w:rsidR="005B7B64" w:rsidRPr="00A3603F" w:rsidRDefault="005B7B64" w:rsidP="00347F83">
            <w:pPr>
              <w:ind w:firstLine="567"/>
              <w:jc w:val="both"/>
            </w:pPr>
            <w:r w:rsidRPr="00A3603F">
              <w:t>одиниця не звітує з причини виникнення надзвичайних та непереборних обставин – 5</w:t>
            </w:r>
            <w:r w:rsidR="00C92052" w:rsidRPr="00A3603F">
              <w:t>6</w:t>
            </w:r>
            <w:r w:rsidRPr="00A3603F">
              <w:t>,</w:t>
            </w:r>
            <w:r w:rsidR="00C92052" w:rsidRPr="00A3603F">
              <w:t>5</w:t>
            </w:r>
            <w:r w:rsidRPr="00A3603F">
              <w:t>%;</w:t>
            </w:r>
          </w:p>
          <w:p w:rsidR="008D4FA2" w:rsidRPr="00A3603F" w:rsidRDefault="005B7B64" w:rsidP="00347F83">
            <w:pPr>
              <w:ind w:firstLine="567"/>
              <w:jc w:val="both"/>
            </w:pPr>
            <w:r w:rsidRPr="00A3603F">
              <w:t>одиниця припинена або в стадії припинення 2</w:t>
            </w:r>
            <w:r w:rsidR="00C92052" w:rsidRPr="00A3603F">
              <w:t>1</w:t>
            </w:r>
            <w:r w:rsidRPr="00A3603F">
              <w:t>,7%</w:t>
            </w:r>
            <w:r w:rsidR="00C92052" w:rsidRPr="00A3603F">
              <w:t>.</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lastRenderedPageBreak/>
              <w:t xml:space="preserve">S.13.3.3.2. Рівень </w:t>
            </w:r>
            <w:proofErr w:type="spellStart"/>
            <w:r w:rsidRPr="006E1180">
              <w:t>невідповідей</w:t>
            </w:r>
            <w:proofErr w:type="spellEnd"/>
            <w:r w:rsidRPr="006E1180">
              <w:t xml:space="preserve"> одиниць (A5)</w:t>
            </w:r>
          </w:p>
        </w:tc>
        <w:tc>
          <w:tcPr>
            <w:tcW w:w="10064" w:type="dxa"/>
            <w:shd w:val="clear" w:color="auto" w:fill="auto"/>
          </w:tcPr>
          <w:p w:rsidR="00BC1404" w:rsidRPr="00A23AF6" w:rsidRDefault="00BC1404" w:rsidP="00347F83">
            <w:pPr>
              <w:autoSpaceDE w:val="0"/>
              <w:autoSpaceDN w:val="0"/>
              <w:adjustRightInd w:val="0"/>
              <w:ind w:firstLine="567"/>
              <w:jc w:val="both"/>
              <w:rPr>
                <w:color w:val="000000"/>
              </w:rPr>
            </w:pPr>
            <w:r w:rsidRPr="00A23AF6">
              <w:t xml:space="preserve">Показник якості щодо рівня </w:t>
            </w:r>
            <w:proofErr w:type="spellStart"/>
            <w:r w:rsidRPr="00A23AF6">
              <w:t>невідповідей</w:t>
            </w:r>
            <w:proofErr w:type="spellEnd"/>
            <w:r w:rsidRPr="00A23AF6">
              <w:t xml:space="preserve"> одиниць (як співвідношення кількості респондентів, залучених до звітування, але які не надали інформацію до </w:t>
            </w:r>
            <w:r w:rsidR="004366C2" w:rsidRPr="00A23AF6">
              <w:t>ОДС</w:t>
            </w:r>
            <w:r w:rsidRPr="00A23AF6">
              <w:t>, до кількості респондентів</w:t>
            </w:r>
            <w:r w:rsidRPr="00A23AF6">
              <w:rPr>
                <w:color w:val="000000" w:themeColor="text1"/>
              </w:rPr>
              <w:t xml:space="preserve">, залучених до звітування, але які надали інформацію) </w:t>
            </w:r>
            <w:r w:rsidRPr="00A23AF6">
              <w:t xml:space="preserve"> складав за 2023 рік:</w:t>
            </w:r>
          </w:p>
          <w:p w:rsidR="00B96CAA" w:rsidRPr="00A23AF6" w:rsidRDefault="00BC1404" w:rsidP="00347F83">
            <w:pPr>
              <w:autoSpaceDE w:val="0"/>
              <w:autoSpaceDN w:val="0"/>
              <w:adjustRightInd w:val="0"/>
              <w:ind w:firstLine="567"/>
              <w:jc w:val="both"/>
              <w:rPr>
                <w:color w:val="000000"/>
              </w:rPr>
            </w:pPr>
            <w:r w:rsidRPr="00A23AF6">
              <w:rPr>
                <w:color w:val="000000"/>
              </w:rPr>
              <w:t>A5 = 1– 23/582 = 0,96.</w:t>
            </w:r>
          </w:p>
        </w:tc>
      </w:tr>
      <w:tr w:rsidR="00755505" w:rsidRPr="004B0BE0" w:rsidTr="00001189">
        <w:tc>
          <w:tcPr>
            <w:tcW w:w="4962" w:type="dxa"/>
            <w:shd w:val="clear" w:color="auto" w:fill="auto"/>
          </w:tcPr>
          <w:p w:rsidR="00755505" w:rsidRPr="006E1180" w:rsidRDefault="00755505" w:rsidP="00750EEA">
            <w:pPr>
              <w:widowControl w:val="0"/>
              <w:autoSpaceDE w:val="0"/>
              <w:autoSpaceDN w:val="0"/>
              <w:adjustRightInd w:val="0"/>
            </w:pPr>
            <w:r w:rsidRPr="006E1180">
              <w:t>S.13.3.4. Похибки обробки даних</w:t>
            </w:r>
            <w:r w:rsidR="00CF59BA" w:rsidRPr="006E1180">
              <w:t xml:space="preserve"> </w:t>
            </w:r>
          </w:p>
        </w:tc>
        <w:tc>
          <w:tcPr>
            <w:tcW w:w="10064" w:type="dxa"/>
            <w:shd w:val="clear" w:color="auto" w:fill="auto"/>
          </w:tcPr>
          <w:p w:rsidR="00BC1404" w:rsidRPr="00811069" w:rsidRDefault="00BC1404" w:rsidP="00347F83">
            <w:pPr>
              <w:ind w:firstLine="567"/>
              <w:jc w:val="both"/>
              <w:rPr>
                <w:lang w:eastAsia="ru-RU"/>
              </w:rPr>
            </w:pPr>
            <w:r w:rsidRPr="00811069">
              <w:rPr>
                <w:color w:val="000000"/>
              </w:rPr>
              <w:t>Для запобігання похибок оброблення даних</w:t>
            </w:r>
            <w:r w:rsidRPr="00811069">
              <w:t>,</w:t>
            </w:r>
            <w:r w:rsidRPr="00811069">
              <w:rPr>
                <w:rStyle w:val="jlqj4b"/>
              </w:rPr>
              <w:t xml:space="preserve"> отриманих від респондентів,</w:t>
            </w:r>
            <w:r w:rsidRPr="00811069">
              <w:t xml:space="preserve"> передбачено арифметичні та логічні контролі введеної інформації</w:t>
            </w:r>
            <w:r w:rsidRPr="00811069">
              <w:rPr>
                <w:color w:val="000000"/>
              </w:rPr>
              <w:t xml:space="preserve">, порівняння значень показників у динаміці </w:t>
            </w:r>
            <w:r w:rsidRPr="00811069">
              <w:rPr>
                <w:lang w:eastAsia="ru-RU"/>
              </w:rPr>
              <w:t>(</w:t>
            </w:r>
            <w:r w:rsidR="0014043C">
              <w:rPr>
                <w:lang w:eastAsia="ru-RU"/>
              </w:rPr>
              <w:t>динаміка за останні 3–5 років</w:t>
            </w:r>
            <w:r w:rsidRPr="00811069">
              <w:rPr>
                <w:lang w:eastAsia="ru-RU"/>
              </w:rPr>
              <w:t xml:space="preserve">). </w:t>
            </w:r>
          </w:p>
          <w:p w:rsidR="00C81A50" w:rsidRPr="006E1180" w:rsidRDefault="00BC1404" w:rsidP="00347F83">
            <w:pPr>
              <w:ind w:firstLine="567"/>
              <w:jc w:val="both"/>
              <w:rPr>
                <w:color w:val="000000"/>
              </w:rPr>
            </w:pPr>
            <w:r w:rsidRPr="00811069">
              <w:t>Дані зі значними змінами у порівнянні з попередніми періодами або з великим впливом на загальний результат додатково вивчаються. У разі отримання сумнівних даних здійснюється зв’язок із респондентом і за необхідності відповідна інформація редагується (у середньому за рік похибка обробки складає за оцінкою до 0,</w:t>
            </w:r>
            <w:r w:rsidR="0014043C">
              <w:t>1</w:t>
            </w:r>
            <w:r w:rsidRPr="00811069">
              <w:t>%).</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 xml:space="preserve">S.13.3.5. Похибки вибору моделі   </w:t>
            </w:r>
          </w:p>
        </w:tc>
        <w:tc>
          <w:tcPr>
            <w:tcW w:w="10064" w:type="dxa"/>
            <w:shd w:val="clear" w:color="auto" w:fill="auto"/>
          </w:tcPr>
          <w:p w:rsidR="00526AE5" w:rsidRDefault="00AF39DE" w:rsidP="00347F83">
            <w:pPr>
              <w:ind w:firstLine="567"/>
              <w:jc w:val="both"/>
            </w:pPr>
            <w:r w:rsidRPr="00AF39DE">
              <w:t xml:space="preserve">Для цього ДСС </w:t>
            </w:r>
            <w:r w:rsidRPr="006F7136">
              <w:t xml:space="preserve">застосовуються методи вибору моделі в частині формування сукупностей одиниць за критеріями відбору. Похибки описані у пунктах </w:t>
            </w:r>
            <w:r w:rsidRPr="00AF39DE">
              <w:t xml:space="preserve">S.13.3.1 та S.13.3.1.1.  </w:t>
            </w:r>
          </w:p>
          <w:p w:rsidR="00BE17C3" w:rsidRPr="00AF39DE" w:rsidRDefault="00BE17C3" w:rsidP="00347F83">
            <w:pPr>
              <w:ind w:firstLine="567"/>
              <w:jc w:val="both"/>
            </w:pPr>
          </w:p>
        </w:tc>
      </w:tr>
      <w:tr w:rsidR="00755505" w:rsidRPr="004B0BE0" w:rsidTr="00001189">
        <w:trPr>
          <w:trHeight w:val="363"/>
        </w:trPr>
        <w:tc>
          <w:tcPr>
            <w:tcW w:w="15026" w:type="dxa"/>
            <w:gridSpan w:val="2"/>
            <w:shd w:val="clear" w:color="auto" w:fill="auto"/>
          </w:tcPr>
          <w:p w:rsidR="00755505" w:rsidRPr="006E1180" w:rsidRDefault="00755505" w:rsidP="00AF39DE">
            <w:pPr>
              <w:pStyle w:val="af1"/>
              <w:widowControl w:val="0"/>
              <w:spacing w:after="0"/>
              <w:ind w:left="0"/>
              <w:jc w:val="both"/>
              <w:rPr>
                <w:i/>
                <w:iCs/>
                <w:color w:val="000000"/>
              </w:rPr>
            </w:pPr>
            <w:r w:rsidRPr="006E1180">
              <w:t>S.14. Своєчасність і пунктуальність</w:t>
            </w:r>
            <w:r w:rsidR="00E0656C" w:rsidRPr="006E1180">
              <w:t xml:space="preserve">  </w:t>
            </w:r>
          </w:p>
        </w:tc>
      </w:tr>
      <w:tr w:rsidR="00755505" w:rsidRPr="004B0BE0" w:rsidTr="00001189">
        <w:tc>
          <w:tcPr>
            <w:tcW w:w="4962" w:type="dxa"/>
            <w:shd w:val="clear" w:color="auto" w:fill="auto"/>
          </w:tcPr>
          <w:p w:rsidR="00755505" w:rsidRPr="009B4915" w:rsidRDefault="00755505" w:rsidP="003871DD">
            <w:pPr>
              <w:widowControl w:val="0"/>
              <w:autoSpaceDE w:val="0"/>
              <w:autoSpaceDN w:val="0"/>
              <w:adjustRightInd w:val="0"/>
            </w:pPr>
            <w:r w:rsidRPr="009B4915">
              <w:t>S.14.1. Своєчасність і тривалість часу до оприлюднення інформації (TP2)</w:t>
            </w:r>
            <w:r w:rsidR="003871DD" w:rsidRPr="009B4915">
              <w:t xml:space="preserve"> </w:t>
            </w:r>
          </w:p>
        </w:tc>
        <w:tc>
          <w:tcPr>
            <w:tcW w:w="10064" w:type="dxa"/>
            <w:shd w:val="clear" w:color="auto" w:fill="auto"/>
          </w:tcPr>
          <w:p w:rsidR="00AF39DE" w:rsidRDefault="00824BB9" w:rsidP="00347F83">
            <w:pPr>
              <w:ind w:firstLine="567"/>
              <w:jc w:val="both"/>
            </w:pPr>
            <w:r w:rsidRPr="006E1180">
              <w:t xml:space="preserve">Збір даних ДСС </w:t>
            </w:r>
            <w:r w:rsidR="00AF39DE">
              <w:t>проводиться щорічно – не пізніше 05 березня</w:t>
            </w:r>
            <w:r w:rsidR="00F34957">
              <w:t xml:space="preserve"> (на 64 день)</w:t>
            </w:r>
            <w:r w:rsidR="00AF39DE">
              <w:t xml:space="preserve"> року, що настає за звітним.</w:t>
            </w:r>
          </w:p>
          <w:p w:rsidR="00824BB9" w:rsidRDefault="009F6624" w:rsidP="00347F83">
            <w:pPr>
              <w:ind w:firstLine="567"/>
              <w:jc w:val="both"/>
            </w:pPr>
            <w:r w:rsidRPr="006E1180">
              <w:t>Інформація щодо</w:t>
            </w:r>
            <w:r w:rsidR="00EB41F9" w:rsidRPr="006E1180">
              <w:t xml:space="preserve"> даних за показниками</w:t>
            </w:r>
            <w:r w:rsidR="00F34957">
              <w:t xml:space="preserve"> </w:t>
            </w:r>
            <w:r w:rsidR="00C35572">
              <w:t>щодо в</w:t>
            </w:r>
            <w:r w:rsidRPr="006E1180">
              <w:t>итрат на</w:t>
            </w:r>
            <w:r w:rsidR="00C35572">
              <w:t xml:space="preserve"> НДР, к</w:t>
            </w:r>
            <w:r w:rsidRPr="006E1180">
              <w:t>ільк</w:t>
            </w:r>
            <w:r w:rsidR="00C35572">
              <w:t>о</w:t>
            </w:r>
            <w:r w:rsidRPr="006E1180">
              <w:t>ст</w:t>
            </w:r>
            <w:r w:rsidR="00C35572">
              <w:t>і</w:t>
            </w:r>
            <w:r w:rsidRPr="006E1180">
              <w:t xml:space="preserve"> працівників, задіяних у виконанні </w:t>
            </w:r>
            <w:r w:rsidR="00E61E29">
              <w:t>НДР</w:t>
            </w:r>
            <w:r w:rsidRPr="006E1180">
              <w:t xml:space="preserve">, </w:t>
            </w:r>
            <w:r w:rsidR="00E61E29">
              <w:t>к</w:t>
            </w:r>
            <w:r w:rsidRPr="006E1180">
              <w:t>ільк</w:t>
            </w:r>
            <w:r w:rsidR="00E61E29">
              <w:t>о</w:t>
            </w:r>
            <w:r w:rsidRPr="006E1180">
              <w:t>ст</w:t>
            </w:r>
            <w:r w:rsidR="00E61E29">
              <w:t>і</w:t>
            </w:r>
            <w:r w:rsidRPr="006E1180">
              <w:t xml:space="preserve"> дослідників, задіяних у виконанні </w:t>
            </w:r>
            <w:r w:rsidR="00E61E29">
              <w:t>НДР, к</w:t>
            </w:r>
            <w:r w:rsidRPr="006E1180">
              <w:t>ільк</w:t>
            </w:r>
            <w:r w:rsidR="00E61E29">
              <w:t>о</w:t>
            </w:r>
            <w:r w:rsidRPr="006E1180">
              <w:t>ст</w:t>
            </w:r>
            <w:r w:rsidR="00E61E29">
              <w:t>і</w:t>
            </w:r>
            <w:r w:rsidRPr="006E1180">
              <w:t xml:space="preserve"> </w:t>
            </w:r>
            <w:r w:rsidRPr="006E1180">
              <w:lastRenderedPageBreak/>
              <w:t xml:space="preserve">дослідників, задіяних у виконанні </w:t>
            </w:r>
            <w:r w:rsidR="00E61E29">
              <w:t>НДР</w:t>
            </w:r>
            <w:r w:rsidRPr="006E1180">
              <w:t xml:space="preserve">, які мають науковий ступінь, </w:t>
            </w:r>
            <w:r w:rsidR="00A2737C">
              <w:t>к</w:t>
            </w:r>
            <w:r w:rsidRPr="006E1180">
              <w:t>ільк</w:t>
            </w:r>
            <w:r w:rsidR="00A2737C">
              <w:t>о</w:t>
            </w:r>
            <w:r w:rsidRPr="006E1180">
              <w:t>ст</w:t>
            </w:r>
            <w:r w:rsidR="00A2737C">
              <w:t>і</w:t>
            </w:r>
            <w:r w:rsidRPr="006E1180">
              <w:t xml:space="preserve"> штатних працівників-дослідників, задіяних у виконанні </w:t>
            </w:r>
            <w:r w:rsidR="00A2737C">
              <w:t>НДР</w:t>
            </w:r>
            <w:r w:rsidRPr="006E1180">
              <w:t xml:space="preserve">, </w:t>
            </w:r>
            <w:r w:rsidR="00A2737C">
              <w:t>к</w:t>
            </w:r>
            <w:r w:rsidRPr="006E1180">
              <w:t>ільк</w:t>
            </w:r>
            <w:r w:rsidR="00A2737C">
              <w:t>о</w:t>
            </w:r>
            <w:r w:rsidRPr="006E1180">
              <w:t>ст</w:t>
            </w:r>
            <w:r w:rsidR="00A2737C">
              <w:t>і</w:t>
            </w:r>
            <w:r w:rsidRPr="006E1180">
              <w:t xml:space="preserve"> організацій, які здійснювали </w:t>
            </w:r>
            <w:r w:rsidR="00A2737C">
              <w:t>НДР</w:t>
            </w:r>
            <w:r w:rsidR="00797873">
              <w:t xml:space="preserve">, за </w:t>
            </w:r>
            <w:r w:rsidR="00071E16">
              <w:t xml:space="preserve">розрізами, зазначеними </w:t>
            </w:r>
            <w:r w:rsidR="00071E16" w:rsidRPr="00071E16">
              <w:t xml:space="preserve">у </w:t>
            </w:r>
            <w:r w:rsidR="00071E16" w:rsidRPr="00071E16">
              <w:rPr>
                <w:color w:val="000000"/>
              </w:rPr>
              <w:t>S.3.1</w:t>
            </w:r>
            <w:r w:rsidR="00071E16">
              <w:rPr>
                <w:color w:val="000000"/>
              </w:rPr>
              <w:t>,</w:t>
            </w:r>
            <w:r w:rsidR="00A2737C">
              <w:t xml:space="preserve"> </w:t>
            </w:r>
            <w:r w:rsidR="00824BB9" w:rsidRPr="006F7136">
              <w:t>оприлюдню</w:t>
            </w:r>
            <w:r w:rsidR="00A2737C" w:rsidRPr="006F7136">
              <w:t>ється</w:t>
            </w:r>
            <w:r w:rsidR="00824BB9" w:rsidRPr="006F7136">
              <w:t xml:space="preserve"> на </w:t>
            </w:r>
            <w:r w:rsidR="00985965" w:rsidRPr="006F7136">
              <w:t>15</w:t>
            </w:r>
            <w:r w:rsidR="00A2737C" w:rsidRPr="006F7136">
              <w:t>0</w:t>
            </w:r>
            <w:r w:rsidR="00824BB9" w:rsidRPr="006F7136">
              <w:t xml:space="preserve"> день</w:t>
            </w:r>
            <w:r w:rsidR="00824BB9" w:rsidRPr="006E1180">
              <w:t xml:space="preserve"> після звітного року</w:t>
            </w:r>
            <w:r w:rsidR="00F34957">
              <w:t>.</w:t>
            </w:r>
          </w:p>
          <w:p w:rsidR="00F34957" w:rsidRPr="006E1180" w:rsidRDefault="00F34957" w:rsidP="00347F83">
            <w:pPr>
              <w:ind w:firstLine="567"/>
              <w:jc w:val="both"/>
            </w:pPr>
            <w:r w:rsidRPr="006E1180">
              <w:t>ТР2</w:t>
            </w:r>
            <w:r w:rsidRPr="006E1180">
              <w:rPr>
                <w:vertAlign w:val="subscript"/>
              </w:rPr>
              <w:t>1</w:t>
            </w:r>
            <w:r w:rsidRPr="006E1180">
              <w:t> = 15</w:t>
            </w:r>
            <w:r>
              <w:t>0</w:t>
            </w:r>
            <w:r w:rsidRPr="006E1180">
              <w:t xml:space="preserve"> – 64 = 8</w:t>
            </w:r>
            <w:r>
              <w:t>6</w:t>
            </w:r>
            <w:r w:rsidRPr="006E1180">
              <w:t xml:space="preserve"> днів, тобто кількість днів від останнього дня звітного періоду до дня оприлюднення даних складає 8</w:t>
            </w:r>
            <w:r w:rsidR="002201BD">
              <w:t xml:space="preserve">6 </w:t>
            </w:r>
            <w:r w:rsidRPr="006E1180">
              <w:t>днів.</w:t>
            </w:r>
          </w:p>
          <w:p w:rsidR="00A2737C" w:rsidRDefault="00F34957" w:rsidP="00347F83">
            <w:pPr>
              <w:ind w:firstLine="567"/>
              <w:jc w:val="both"/>
            </w:pPr>
            <w:r w:rsidRPr="006E1180">
              <w:t>Інформація щодо даних за показниками</w:t>
            </w:r>
            <w:r w:rsidR="003E0E4F">
              <w:t xml:space="preserve"> </w:t>
            </w:r>
            <w:r w:rsidR="00A2737C">
              <w:t xml:space="preserve">щодо кількості </w:t>
            </w:r>
            <w:r w:rsidR="00A2737C" w:rsidRPr="006E1180">
              <w:t xml:space="preserve">працівників, задіяних у виконанні </w:t>
            </w:r>
            <w:r w:rsidR="00A2737C">
              <w:t>НДР</w:t>
            </w:r>
            <w:r w:rsidR="00A2737C" w:rsidRPr="006E1180">
              <w:t xml:space="preserve">, </w:t>
            </w:r>
            <w:r w:rsidR="00A2737C">
              <w:t>в еквіваленті повної зайнятості та к</w:t>
            </w:r>
            <w:r w:rsidR="00A2737C" w:rsidRPr="006E1180">
              <w:t>ільк</w:t>
            </w:r>
            <w:r w:rsidR="00A2737C">
              <w:t>о</w:t>
            </w:r>
            <w:r w:rsidR="00A2737C" w:rsidRPr="006E1180">
              <w:t>ст</w:t>
            </w:r>
            <w:r w:rsidR="00A2737C">
              <w:t>і</w:t>
            </w:r>
            <w:r w:rsidR="00A2737C" w:rsidRPr="006E1180">
              <w:t xml:space="preserve"> дослідників, задіяних у виконанні </w:t>
            </w:r>
            <w:r w:rsidR="00A2737C">
              <w:t>НДР, в еквіваленті повної зайнятості</w:t>
            </w:r>
            <w:r w:rsidR="00071E16">
              <w:t xml:space="preserve"> за розрізами, зазначеними </w:t>
            </w:r>
            <w:r w:rsidR="00071E16" w:rsidRPr="00071E16">
              <w:t xml:space="preserve">у </w:t>
            </w:r>
            <w:r w:rsidR="00071E16" w:rsidRPr="00071E16">
              <w:rPr>
                <w:color w:val="000000"/>
              </w:rPr>
              <w:t>S.3.1</w:t>
            </w:r>
            <w:r w:rsidR="00A2737C">
              <w:t xml:space="preserve"> – на 162 день після звітного року</w:t>
            </w:r>
            <w:r w:rsidR="003E0E4F">
              <w:t>.</w:t>
            </w:r>
          </w:p>
          <w:p w:rsidR="003E0E4F" w:rsidRPr="006E1180" w:rsidRDefault="003E0E4F" w:rsidP="00347F83">
            <w:pPr>
              <w:ind w:firstLine="567"/>
              <w:jc w:val="both"/>
            </w:pPr>
            <w:r w:rsidRPr="006E1180">
              <w:t>ТР2</w:t>
            </w:r>
            <w:r>
              <w:rPr>
                <w:vertAlign w:val="subscript"/>
              </w:rPr>
              <w:t>2</w:t>
            </w:r>
            <w:r w:rsidRPr="006E1180">
              <w:t> = 1</w:t>
            </w:r>
            <w:r>
              <w:t>62</w:t>
            </w:r>
            <w:r w:rsidRPr="006E1180">
              <w:t xml:space="preserve"> – 64 = </w:t>
            </w:r>
            <w:r>
              <w:t>9</w:t>
            </w:r>
            <w:r w:rsidRPr="006E1180">
              <w:t xml:space="preserve">8 днів, тобто кількість днів від останнього дня звітного періоду до дня оприлюднення даних складає </w:t>
            </w:r>
            <w:r>
              <w:t>9</w:t>
            </w:r>
            <w:r w:rsidRPr="006E1180">
              <w:t>8</w:t>
            </w:r>
            <w:r>
              <w:t xml:space="preserve"> </w:t>
            </w:r>
            <w:r w:rsidRPr="006E1180">
              <w:t>днів.</w:t>
            </w:r>
          </w:p>
          <w:p w:rsidR="00A2737C" w:rsidRPr="006E1180" w:rsidRDefault="00F34957" w:rsidP="00347F83">
            <w:pPr>
              <w:ind w:firstLine="567"/>
              <w:jc w:val="both"/>
            </w:pPr>
            <w:r w:rsidRPr="006E1180">
              <w:t>Інформація щодо даних за показниками</w:t>
            </w:r>
            <w:r w:rsidR="003E0E4F">
              <w:t xml:space="preserve"> </w:t>
            </w:r>
            <w:r w:rsidR="00A2737C">
              <w:t>щодо в</w:t>
            </w:r>
            <w:r w:rsidR="00A2737C" w:rsidRPr="006E1180">
              <w:t xml:space="preserve">итрат на </w:t>
            </w:r>
            <w:r w:rsidR="00A2737C">
              <w:t>НДР</w:t>
            </w:r>
            <w:r w:rsidR="00071E16">
              <w:t xml:space="preserve"> у підприємницькому секторі з розподілом за джерелами фінансування та кількістю зайнятих працівників;</w:t>
            </w:r>
            <w:r w:rsidR="00A2737C">
              <w:t xml:space="preserve">  к</w:t>
            </w:r>
            <w:r w:rsidR="00A2737C" w:rsidRPr="006E1180">
              <w:t>ільк</w:t>
            </w:r>
            <w:r w:rsidR="00A2737C">
              <w:t>о</w:t>
            </w:r>
            <w:r w:rsidR="00A2737C" w:rsidRPr="006E1180">
              <w:t>ст</w:t>
            </w:r>
            <w:r w:rsidR="00A2737C">
              <w:t>і</w:t>
            </w:r>
            <w:r w:rsidR="00A2737C" w:rsidRPr="006E1180">
              <w:t xml:space="preserve"> працівників, задіяних у виконанні </w:t>
            </w:r>
            <w:r w:rsidR="00A2737C">
              <w:t>НДР</w:t>
            </w:r>
            <w:r w:rsidR="00A2737C" w:rsidRPr="006E1180">
              <w:t>,</w:t>
            </w:r>
            <w:r w:rsidR="00071E16">
              <w:t xml:space="preserve"> у</w:t>
            </w:r>
            <w:r w:rsidR="00071E16" w:rsidRPr="006E1180">
              <w:t xml:space="preserve"> підприємницько</w:t>
            </w:r>
            <w:r w:rsidR="00071E16">
              <w:t>му</w:t>
            </w:r>
            <w:r w:rsidR="00071E16" w:rsidRPr="006E1180">
              <w:t xml:space="preserve"> сектор</w:t>
            </w:r>
            <w:r w:rsidR="00071E16">
              <w:t>і</w:t>
            </w:r>
            <w:r w:rsidR="00CA22FF">
              <w:t xml:space="preserve"> з розподілом за кількістю зайнятих працівників;</w:t>
            </w:r>
            <w:r w:rsidR="00A2737C" w:rsidRPr="006E1180">
              <w:t xml:space="preserve"> </w:t>
            </w:r>
            <w:r w:rsidR="00A2737C">
              <w:t>к</w:t>
            </w:r>
            <w:r w:rsidR="00A2737C" w:rsidRPr="006E1180">
              <w:t>ільк</w:t>
            </w:r>
            <w:r w:rsidR="00A2737C">
              <w:t>о</w:t>
            </w:r>
            <w:r w:rsidR="00A2737C" w:rsidRPr="006E1180">
              <w:t>ст</w:t>
            </w:r>
            <w:r w:rsidR="00A2737C">
              <w:t>і</w:t>
            </w:r>
            <w:r w:rsidR="00A2737C" w:rsidRPr="006E1180">
              <w:t xml:space="preserve"> дослідників, задіяних у виконанні </w:t>
            </w:r>
            <w:r w:rsidR="00A2737C">
              <w:t>НДР,</w:t>
            </w:r>
            <w:r w:rsidR="00071E16">
              <w:t xml:space="preserve"> у</w:t>
            </w:r>
            <w:r w:rsidR="00071E16" w:rsidRPr="006E1180">
              <w:t xml:space="preserve"> підприємницько</w:t>
            </w:r>
            <w:r w:rsidR="00071E16">
              <w:t>му</w:t>
            </w:r>
            <w:r w:rsidR="00071E16" w:rsidRPr="006E1180">
              <w:t xml:space="preserve"> сектор</w:t>
            </w:r>
            <w:r w:rsidR="00071E16">
              <w:t>і</w:t>
            </w:r>
            <w:r w:rsidR="00CA22FF">
              <w:t xml:space="preserve"> з розподілом за кількістю зайнятих працівників;</w:t>
            </w:r>
            <w:r w:rsidR="00CA22FF" w:rsidRPr="006E1180">
              <w:t xml:space="preserve"> </w:t>
            </w:r>
            <w:r w:rsidR="00A2737C">
              <w:t xml:space="preserve">кількості </w:t>
            </w:r>
            <w:r w:rsidR="00A2737C" w:rsidRPr="006E1180">
              <w:t xml:space="preserve">працівників, задіяних у виконанні </w:t>
            </w:r>
            <w:r w:rsidR="00A2737C">
              <w:t>НДР</w:t>
            </w:r>
            <w:r w:rsidR="00A2737C" w:rsidRPr="006E1180">
              <w:t xml:space="preserve">, </w:t>
            </w:r>
            <w:r w:rsidR="00A2737C">
              <w:t xml:space="preserve">в еквіваленті повної зайнятості </w:t>
            </w:r>
            <w:r w:rsidR="00071E16">
              <w:t>у</w:t>
            </w:r>
            <w:r w:rsidR="00071E16" w:rsidRPr="006E1180">
              <w:t xml:space="preserve"> підприємницько</w:t>
            </w:r>
            <w:r w:rsidR="00071E16">
              <w:t>му</w:t>
            </w:r>
            <w:r w:rsidR="00071E16" w:rsidRPr="006E1180">
              <w:t xml:space="preserve"> сектор</w:t>
            </w:r>
            <w:r w:rsidR="00071E16">
              <w:t xml:space="preserve">і </w:t>
            </w:r>
            <w:r w:rsidR="00CA22FF">
              <w:t>з розподілом за кількістю зайнятих працівників;</w:t>
            </w:r>
            <w:r w:rsidR="00CA22FF" w:rsidRPr="006E1180">
              <w:t xml:space="preserve"> </w:t>
            </w:r>
            <w:r w:rsidR="00A2737C">
              <w:t>к</w:t>
            </w:r>
            <w:r w:rsidR="00A2737C" w:rsidRPr="006E1180">
              <w:t>ільк</w:t>
            </w:r>
            <w:r w:rsidR="00A2737C">
              <w:t>о</w:t>
            </w:r>
            <w:r w:rsidR="00A2737C" w:rsidRPr="006E1180">
              <w:t>ст</w:t>
            </w:r>
            <w:r w:rsidR="00A2737C">
              <w:t>і</w:t>
            </w:r>
            <w:r w:rsidR="00A2737C" w:rsidRPr="006E1180">
              <w:t xml:space="preserve"> дослідників, задіяних у виконанні </w:t>
            </w:r>
            <w:r w:rsidR="00A2737C">
              <w:t>НДР, в еквіваленті повної зайнятості у</w:t>
            </w:r>
            <w:r w:rsidR="00A2737C" w:rsidRPr="006E1180">
              <w:t xml:space="preserve"> підприємницько</w:t>
            </w:r>
            <w:r w:rsidR="00A2737C">
              <w:t>му</w:t>
            </w:r>
            <w:r w:rsidR="00A2737C" w:rsidRPr="006E1180">
              <w:t xml:space="preserve"> сектор</w:t>
            </w:r>
            <w:r w:rsidR="00A2737C">
              <w:t>і</w:t>
            </w:r>
            <w:r w:rsidR="00CA22FF">
              <w:t xml:space="preserve"> з розподілом за кількістю зайнятих працівників</w:t>
            </w:r>
            <w:r w:rsidR="00071E16">
              <w:t xml:space="preserve"> </w:t>
            </w:r>
            <w:r w:rsidR="00A2737C">
              <w:t xml:space="preserve">– на 283 день після звітного року. </w:t>
            </w:r>
          </w:p>
          <w:p w:rsidR="00D5428A" w:rsidRPr="006E1180" w:rsidRDefault="00A2737C" w:rsidP="00347F83">
            <w:pPr>
              <w:ind w:firstLine="567"/>
              <w:jc w:val="both"/>
            </w:pPr>
            <w:r w:rsidRPr="006E1180">
              <w:t>ТР2</w:t>
            </w:r>
            <w:r w:rsidRPr="006E1180">
              <w:rPr>
                <w:vertAlign w:val="subscript"/>
              </w:rPr>
              <w:t xml:space="preserve">3 </w:t>
            </w:r>
            <w:r w:rsidRPr="006E1180">
              <w:t xml:space="preserve">= 283 – 64 =219 днів, тобто кількість днів від останнього дня звітного </w:t>
            </w:r>
            <w:r w:rsidR="00824BB9" w:rsidRPr="006E1180">
              <w:t xml:space="preserve">періоду до дня оприлюднення даних складає </w:t>
            </w:r>
            <w:r w:rsidR="003E0E4F">
              <w:t>219</w:t>
            </w:r>
            <w:r w:rsidR="001003BA" w:rsidRPr="006E1180">
              <w:t xml:space="preserve"> днів</w:t>
            </w:r>
            <w:r w:rsidR="00824BB9" w:rsidRPr="006E1180">
              <w:t>.</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lastRenderedPageBreak/>
              <w:t>S.14.1.1. Тривалість часу до оприлюднення попередніх результатів ДСС (TP1)</w:t>
            </w:r>
            <w:r w:rsidR="00AB5B61" w:rsidRPr="006E1180">
              <w:t xml:space="preserve"> </w:t>
            </w:r>
          </w:p>
        </w:tc>
        <w:tc>
          <w:tcPr>
            <w:tcW w:w="10064" w:type="dxa"/>
            <w:shd w:val="clear" w:color="auto" w:fill="auto"/>
          </w:tcPr>
          <w:p w:rsidR="00755505" w:rsidRPr="00A23AF6" w:rsidRDefault="004F1294" w:rsidP="004F1294">
            <w:pPr>
              <w:ind w:firstLine="567"/>
              <w:jc w:val="both"/>
            </w:pPr>
            <w:r w:rsidRPr="00A23AF6">
              <w:t xml:space="preserve">Не розраховується. </w:t>
            </w:r>
            <w:r w:rsidR="009B4915" w:rsidRPr="00A23AF6">
              <w:t>За цим ДСС оприлюднюються тільки остаточні дані.</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 xml:space="preserve">S.14.1.2. Тривалість часу до оприлюднення остаточних </w:t>
            </w:r>
            <w:r w:rsidRPr="006E1180">
              <w:lastRenderedPageBreak/>
              <w:t>результатів ДСС (TP2)</w:t>
            </w:r>
          </w:p>
        </w:tc>
        <w:tc>
          <w:tcPr>
            <w:tcW w:w="10064" w:type="dxa"/>
            <w:shd w:val="clear" w:color="auto" w:fill="auto"/>
          </w:tcPr>
          <w:p w:rsidR="009965A1" w:rsidRPr="006D7F24" w:rsidRDefault="006D7F24" w:rsidP="00347F83">
            <w:pPr>
              <w:autoSpaceDE w:val="0"/>
              <w:autoSpaceDN w:val="0"/>
              <w:adjustRightInd w:val="0"/>
              <w:ind w:firstLine="567"/>
              <w:jc w:val="both"/>
            </w:pPr>
            <w:r w:rsidRPr="006D7F24">
              <w:rPr>
                <w:color w:val="000000"/>
              </w:rPr>
              <w:lastRenderedPageBreak/>
              <w:t>Інформація описана у S.14.1.</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S.14.2. Пунктуальність і оприлюднення (TP3(U))</w:t>
            </w:r>
          </w:p>
        </w:tc>
        <w:tc>
          <w:tcPr>
            <w:tcW w:w="10064" w:type="dxa"/>
            <w:shd w:val="clear" w:color="auto" w:fill="auto"/>
          </w:tcPr>
          <w:p w:rsidR="00FB798F" w:rsidRDefault="00755505" w:rsidP="00347F83">
            <w:pPr>
              <w:autoSpaceDE w:val="0"/>
              <w:autoSpaceDN w:val="0"/>
              <w:adjustRightInd w:val="0"/>
              <w:ind w:firstLine="567"/>
              <w:jc w:val="both"/>
            </w:pPr>
            <w:r w:rsidRPr="006E1180">
              <w:t>Інформація за результатами ДСС</w:t>
            </w:r>
            <w:r w:rsidR="00DD03B1" w:rsidRPr="006E1180">
              <w:t xml:space="preserve"> </w:t>
            </w:r>
            <w:r w:rsidR="00FB798F">
              <w:t>до 2021 року оприлюднювалась в заплановані терміни, випадків порушення термінів оприлюднення статистичних продуктів не було.</w:t>
            </w:r>
          </w:p>
          <w:p w:rsidR="00FB798F" w:rsidRDefault="00FB798F" w:rsidP="00347F83">
            <w:pPr>
              <w:autoSpaceDE w:val="0"/>
              <w:autoSpaceDN w:val="0"/>
              <w:adjustRightInd w:val="0"/>
              <w:ind w:firstLine="567"/>
              <w:jc w:val="both"/>
            </w:pPr>
            <w:r>
              <w:t>У період дії воєнного стану або стану війни, а також протягом трьох місяців після його завершення статистична інформація може не поширюватися, зважаючи на відсутність звітів та будь-яких інших документів, подання яких вимагається відповідно до норм чинного законодавства, від респондентів згідно з положеннями підпункту 1 пункту 1 Закону України "Про захист інтересів суб’єктів подання звітності та інших документів у період дії воєнного стану або стану війни".</w:t>
            </w:r>
          </w:p>
          <w:p w:rsidR="00FB798F" w:rsidRDefault="00E5619E" w:rsidP="00347F83">
            <w:pPr>
              <w:autoSpaceDE w:val="0"/>
              <w:autoSpaceDN w:val="0"/>
              <w:adjustRightInd w:val="0"/>
              <w:ind w:firstLine="567"/>
              <w:jc w:val="both"/>
            </w:pPr>
            <w:r>
              <w:t>З</w:t>
            </w:r>
            <w:r w:rsidR="00BB7466">
              <w:t xml:space="preserve"> огляду на вищезазначене за</w:t>
            </w:r>
            <w:r>
              <w:t xml:space="preserve"> 2021–2022 роки інформація оприлюднена із запізненням.</w:t>
            </w:r>
          </w:p>
          <w:p w:rsidR="00BB7466" w:rsidRDefault="00FB798F" w:rsidP="00347F83">
            <w:pPr>
              <w:autoSpaceDE w:val="0"/>
              <w:autoSpaceDN w:val="0"/>
              <w:adjustRightInd w:val="0"/>
              <w:ind w:firstLine="567"/>
              <w:jc w:val="both"/>
            </w:pPr>
            <w:r>
              <w:t xml:space="preserve">За 2023 рік </w:t>
            </w:r>
            <w:r w:rsidR="00E5619E">
              <w:t xml:space="preserve">частина інформації </w:t>
            </w:r>
            <w:r w:rsidR="00DD03B1" w:rsidRPr="006E1180">
              <w:t>поширю</w:t>
            </w:r>
            <w:r w:rsidR="00E5619E">
              <w:t>вала</w:t>
            </w:r>
            <w:r w:rsidR="00DD03B1" w:rsidRPr="006E1180">
              <w:t>ся</w:t>
            </w:r>
            <w:r w:rsidR="00755505" w:rsidRPr="006E1180">
              <w:t xml:space="preserve"> в заплановані терміни</w:t>
            </w:r>
            <w:r>
              <w:t>.</w:t>
            </w:r>
            <w:r w:rsidR="00755505" w:rsidRPr="006E1180">
              <w:t xml:space="preserve"> </w:t>
            </w:r>
          </w:p>
          <w:p w:rsidR="0049638F" w:rsidRDefault="00BB7466" w:rsidP="00347F83">
            <w:pPr>
              <w:autoSpaceDE w:val="0"/>
              <w:autoSpaceDN w:val="0"/>
              <w:adjustRightInd w:val="0"/>
              <w:ind w:firstLine="567"/>
              <w:jc w:val="both"/>
            </w:pPr>
            <w:r>
              <w:t>Відсоток оприлюднень, здійснених вчасно – 50 %:</w:t>
            </w:r>
          </w:p>
          <w:p w:rsidR="00755505" w:rsidRDefault="00755505" w:rsidP="00347F83">
            <w:pPr>
              <w:ind w:firstLine="567"/>
              <w:jc w:val="both"/>
            </w:pPr>
            <w:r w:rsidRPr="006E1180">
              <w:t>ТР3</w:t>
            </w:r>
            <w:r w:rsidRPr="006E1180">
              <w:rPr>
                <w:vertAlign w:val="subscript"/>
              </w:rPr>
              <w:t xml:space="preserve"> </w:t>
            </w:r>
            <w:r w:rsidRPr="006E1180">
              <w:t>(U)</w:t>
            </w:r>
            <w:r w:rsidRPr="006E1180">
              <w:rPr>
                <w:vertAlign w:val="subscript"/>
              </w:rPr>
              <w:t xml:space="preserve">  </w:t>
            </w:r>
            <w:r w:rsidRPr="006E1180">
              <w:t xml:space="preserve">= </w:t>
            </w:r>
            <w:r w:rsidR="00E5619E">
              <w:t>7/14=0,5.</w:t>
            </w:r>
          </w:p>
          <w:p w:rsidR="00FB798F" w:rsidRPr="006E1180" w:rsidRDefault="00FB798F" w:rsidP="00347F83">
            <w:pPr>
              <w:ind w:firstLine="567"/>
              <w:jc w:val="both"/>
            </w:pP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S.14.2.1. Пунктуальність і оприлюднення (TP3(Р))</w:t>
            </w:r>
          </w:p>
        </w:tc>
        <w:tc>
          <w:tcPr>
            <w:tcW w:w="10064" w:type="dxa"/>
            <w:shd w:val="clear" w:color="auto" w:fill="auto"/>
          </w:tcPr>
          <w:p w:rsidR="00E5619E" w:rsidRDefault="00E5619E" w:rsidP="00347F83">
            <w:pPr>
              <w:autoSpaceDE w:val="0"/>
              <w:autoSpaceDN w:val="0"/>
              <w:adjustRightInd w:val="0"/>
              <w:ind w:firstLine="567"/>
              <w:jc w:val="both"/>
            </w:pPr>
            <w:r>
              <w:t>Календар оприлюднення інформації за цим ДСС до 2021 року жодного разу не порушувався.</w:t>
            </w:r>
          </w:p>
          <w:p w:rsidR="00797873" w:rsidRDefault="00E5619E" w:rsidP="00347F83">
            <w:pPr>
              <w:autoSpaceDE w:val="0"/>
              <w:autoSpaceDN w:val="0"/>
              <w:adjustRightInd w:val="0"/>
              <w:ind w:firstLine="567"/>
              <w:jc w:val="both"/>
            </w:pPr>
            <w:r>
              <w:t>В умовах дії воєнного стану інформація щодо</w:t>
            </w:r>
            <w:r w:rsidR="00797873">
              <w:t xml:space="preserve"> кількості </w:t>
            </w:r>
            <w:r w:rsidR="00797873" w:rsidRPr="006E1180">
              <w:t xml:space="preserve">працівників, задіяних у виконанні </w:t>
            </w:r>
            <w:r w:rsidR="00797873">
              <w:t>НДР</w:t>
            </w:r>
            <w:r w:rsidR="00797873" w:rsidRPr="006E1180">
              <w:t xml:space="preserve">, </w:t>
            </w:r>
            <w:r w:rsidR="00797873">
              <w:t>в еквіваленті повної зайнятості</w:t>
            </w:r>
            <w:r w:rsidR="00522315">
              <w:t xml:space="preserve"> та</w:t>
            </w:r>
            <w:r w:rsidR="00797873">
              <w:t xml:space="preserve"> к</w:t>
            </w:r>
            <w:r w:rsidR="00797873" w:rsidRPr="006E1180">
              <w:t>ільк</w:t>
            </w:r>
            <w:r w:rsidR="00797873">
              <w:t>о</w:t>
            </w:r>
            <w:r w:rsidR="00797873" w:rsidRPr="006E1180">
              <w:t>ст</w:t>
            </w:r>
            <w:r w:rsidR="00797873">
              <w:t>і</w:t>
            </w:r>
            <w:r w:rsidR="00797873" w:rsidRPr="006E1180">
              <w:t xml:space="preserve"> дослідників, задіяних у виконанні </w:t>
            </w:r>
            <w:r w:rsidR="00797873">
              <w:t>НДР, в еквіваленті повної зайнятості</w:t>
            </w:r>
            <w:r w:rsidR="00522315">
              <w:t xml:space="preserve"> за розрізами, зазначеними </w:t>
            </w:r>
            <w:r w:rsidR="00522315" w:rsidRPr="00071E16">
              <w:t xml:space="preserve">у </w:t>
            </w:r>
            <w:r w:rsidR="00522315" w:rsidRPr="00071E16">
              <w:rPr>
                <w:color w:val="000000"/>
              </w:rPr>
              <w:t>S.3.1</w:t>
            </w:r>
            <w:r w:rsidR="00522315">
              <w:rPr>
                <w:color w:val="000000"/>
              </w:rPr>
              <w:t>, а також інформація щодо</w:t>
            </w:r>
            <w:r w:rsidR="00797873">
              <w:t xml:space="preserve"> </w:t>
            </w:r>
            <w:r w:rsidR="00522315">
              <w:t>в</w:t>
            </w:r>
            <w:r w:rsidR="00522315" w:rsidRPr="006E1180">
              <w:t xml:space="preserve">итрат на </w:t>
            </w:r>
            <w:r w:rsidR="00522315">
              <w:t>НДР у підприємницькому секторі з розподілом за джерелами фінансування та кількістю зайнятих працівників;  к</w:t>
            </w:r>
            <w:r w:rsidR="00522315" w:rsidRPr="006E1180">
              <w:t>ільк</w:t>
            </w:r>
            <w:r w:rsidR="00522315">
              <w:t>о</w:t>
            </w:r>
            <w:r w:rsidR="00522315" w:rsidRPr="006E1180">
              <w:t>ст</w:t>
            </w:r>
            <w:r w:rsidR="00522315">
              <w:t>і</w:t>
            </w:r>
            <w:r w:rsidR="00522315" w:rsidRPr="006E1180">
              <w:t xml:space="preserve"> працівників, задіяних у виконанні </w:t>
            </w:r>
            <w:r w:rsidR="00522315">
              <w:t>НДР</w:t>
            </w:r>
            <w:r w:rsidR="00522315" w:rsidRPr="006E1180">
              <w:t>,</w:t>
            </w:r>
            <w:r w:rsidR="00522315">
              <w:t xml:space="preserve"> у</w:t>
            </w:r>
            <w:r w:rsidR="00522315" w:rsidRPr="006E1180">
              <w:t xml:space="preserve"> підприємницько</w:t>
            </w:r>
            <w:r w:rsidR="00522315">
              <w:t>му</w:t>
            </w:r>
            <w:r w:rsidR="00522315" w:rsidRPr="006E1180">
              <w:t xml:space="preserve"> сектор</w:t>
            </w:r>
            <w:r w:rsidR="00522315">
              <w:t>і з розподілом за кількістю зайнятих працівників;</w:t>
            </w:r>
            <w:r w:rsidR="00522315" w:rsidRPr="006E1180">
              <w:t xml:space="preserve"> </w:t>
            </w:r>
            <w:r w:rsidR="00522315">
              <w:t>к</w:t>
            </w:r>
            <w:r w:rsidR="00522315" w:rsidRPr="006E1180">
              <w:t>ільк</w:t>
            </w:r>
            <w:r w:rsidR="00522315">
              <w:t>о</w:t>
            </w:r>
            <w:r w:rsidR="00522315" w:rsidRPr="006E1180">
              <w:t>ст</w:t>
            </w:r>
            <w:r w:rsidR="00522315">
              <w:t>і</w:t>
            </w:r>
            <w:r w:rsidR="00522315" w:rsidRPr="006E1180">
              <w:t xml:space="preserve"> дослідників, задіяних у виконанні </w:t>
            </w:r>
            <w:r w:rsidR="00522315">
              <w:t>НДР, у</w:t>
            </w:r>
            <w:r w:rsidR="00522315" w:rsidRPr="006E1180">
              <w:t xml:space="preserve"> підприємницько</w:t>
            </w:r>
            <w:r w:rsidR="00522315">
              <w:t>му</w:t>
            </w:r>
            <w:r w:rsidR="00522315" w:rsidRPr="006E1180">
              <w:t xml:space="preserve"> сектор</w:t>
            </w:r>
            <w:r w:rsidR="00522315">
              <w:t>і з розподілом за кількістю зайнятих працівників;</w:t>
            </w:r>
            <w:r w:rsidR="00522315" w:rsidRPr="006E1180">
              <w:t xml:space="preserve"> </w:t>
            </w:r>
            <w:r w:rsidR="00522315">
              <w:t xml:space="preserve">кількості </w:t>
            </w:r>
            <w:r w:rsidR="00522315" w:rsidRPr="006E1180">
              <w:t xml:space="preserve">працівників, задіяних у виконанні </w:t>
            </w:r>
            <w:r w:rsidR="00522315">
              <w:t>НДР</w:t>
            </w:r>
            <w:r w:rsidR="00522315" w:rsidRPr="006E1180">
              <w:t xml:space="preserve">, </w:t>
            </w:r>
            <w:r w:rsidR="00522315">
              <w:t>в еквіваленті повної зайнятості у</w:t>
            </w:r>
            <w:r w:rsidR="00522315" w:rsidRPr="006E1180">
              <w:t xml:space="preserve"> підприємницько</w:t>
            </w:r>
            <w:r w:rsidR="00522315">
              <w:t>му</w:t>
            </w:r>
            <w:r w:rsidR="00522315" w:rsidRPr="006E1180">
              <w:t xml:space="preserve"> сектор</w:t>
            </w:r>
            <w:r w:rsidR="00522315">
              <w:t>і з розподілом за кількістю зайнятих працівників;</w:t>
            </w:r>
            <w:r w:rsidR="00522315" w:rsidRPr="006E1180">
              <w:t xml:space="preserve"> </w:t>
            </w:r>
            <w:r w:rsidR="00522315">
              <w:t>к</w:t>
            </w:r>
            <w:r w:rsidR="00522315" w:rsidRPr="006E1180">
              <w:t>ільк</w:t>
            </w:r>
            <w:r w:rsidR="00522315">
              <w:t>о</w:t>
            </w:r>
            <w:r w:rsidR="00522315" w:rsidRPr="006E1180">
              <w:t>ст</w:t>
            </w:r>
            <w:r w:rsidR="00522315">
              <w:t>і</w:t>
            </w:r>
            <w:r w:rsidR="00522315" w:rsidRPr="006E1180">
              <w:t xml:space="preserve"> дослідників, задіяних у виконанні </w:t>
            </w:r>
            <w:r w:rsidR="00522315">
              <w:t xml:space="preserve">НДР, в </w:t>
            </w:r>
            <w:r w:rsidR="00522315">
              <w:lastRenderedPageBreak/>
              <w:t>еквіваленті повної зайнятості у</w:t>
            </w:r>
            <w:r w:rsidR="00522315" w:rsidRPr="006E1180">
              <w:t xml:space="preserve"> підприємницько</w:t>
            </w:r>
            <w:r w:rsidR="00522315">
              <w:t>му</w:t>
            </w:r>
            <w:r w:rsidR="00522315" w:rsidRPr="006E1180">
              <w:t xml:space="preserve"> сектор</w:t>
            </w:r>
            <w:r w:rsidR="00522315">
              <w:t xml:space="preserve">і з розподілом за кількістю зайнятих працівників </w:t>
            </w:r>
            <w:r w:rsidR="00797873">
              <w:t>за 2023 рік оприлюднена без запізнення.</w:t>
            </w:r>
          </w:p>
          <w:p w:rsidR="002B7881" w:rsidRDefault="008550DF" w:rsidP="00347F83">
            <w:pPr>
              <w:autoSpaceDE w:val="0"/>
              <w:autoSpaceDN w:val="0"/>
              <w:adjustRightInd w:val="0"/>
              <w:ind w:firstLine="567"/>
              <w:jc w:val="both"/>
            </w:pPr>
            <w:r>
              <w:t>Показник якості TP3(Р) для показників щодо в</w:t>
            </w:r>
            <w:r w:rsidRPr="006E1180">
              <w:t>итрат на</w:t>
            </w:r>
            <w:r>
              <w:t xml:space="preserve"> НДР, к</w:t>
            </w:r>
            <w:r w:rsidRPr="006E1180">
              <w:t>ільк</w:t>
            </w:r>
            <w:r>
              <w:t>о</w:t>
            </w:r>
            <w:r w:rsidRPr="006E1180">
              <w:t>ст</w:t>
            </w:r>
            <w:r>
              <w:t>і</w:t>
            </w:r>
            <w:r w:rsidRPr="006E1180">
              <w:t xml:space="preserve"> працівників, задіяних у виконанні </w:t>
            </w:r>
            <w:r>
              <w:t>НДР</w:t>
            </w:r>
            <w:r w:rsidRPr="006E1180">
              <w:t xml:space="preserve">, </w:t>
            </w:r>
            <w:r>
              <w:t>к</w:t>
            </w:r>
            <w:r w:rsidRPr="006E1180">
              <w:t>ільк</w:t>
            </w:r>
            <w:r>
              <w:t>о</w:t>
            </w:r>
            <w:r w:rsidRPr="006E1180">
              <w:t>ст</w:t>
            </w:r>
            <w:r>
              <w:t>і</w:t>
            </w:r>
            <w:r w:rsidRPr="006E1180">
              <w:t xml:space="preserve"> дослідників, задіяних у виконанні </w:t>
            </w:r>
            <w:r>
              <w:t>НДР, к</w:t>
            </w:r>
            <w:r w:rsidRPr="006E1180">
              <w:t>ільк</w:t>
            </w:r>
            <w:r>
              <w:t>о</w:t>
            </w:r>
            <w:r w:rsidRPr="006E1180">
              <w:t>ст</w:t>
            </w:r>
            <w:r>
              <w:t>і</w:t>
            </w:r>
            <w:r w:rsidRPr="006E1180">
              <w:t xml:space="preserve"> дослідників, задіяних у виконанні </w:t>
            </w:r>
            <w:r>
              <w:t>НДР</w:t>
            </w:r>
            <w:r w:rsidRPr="006E1180">
              <w:t xml:space="preserve">, які мають науковий ступінь, </w:t>
            </w:r>
            <w:r>
              <w:t>к</w:t>
            </w:r>
            <w:r w:rsidRPr="006E1180">
              <w:t>ільк</w:t>
            </w:r>
            <w:r>
              <w:t>о</w:t>
            </w:r>
            <w:r w:rsidRPr="006E1180">
              <w:t>ст</w:t>
            </w:r>
            <w:r>
              <w:t>і</w:t>
            </w:r>
            <w:r w:rsidRPr="006E1180">
              <w:t xml:space="preserve"> штатних працівників-дослідників, задіяних у виконанні </w:t>
            </w:r>
            <w:r>
              <w:t>НДР</w:t>
            </w:r>
            <w:r w:rsidRPr="006E1180">
              <w:t xml:space="preserve">, </w:t>
            </w:r>
            <w:r>
              <w:t>к</w:t>
            </w:r>
            <w:r w:rsidRPr="006E1180">
              <w:t>ільк</w:t>
            </w:r>
            <w:r>
              <w:t>о</w:t>
            </w:r>
            <w:r w:rsidRPr="006E1180">
              <w:t>ст</w:t>
            </w:r>
            <w:r>
              <w:t>і</w:t>
            </w:r>
            <w:r w:rsidRPr="006E1180">
              <w:t xml:space="preserve"> організацій, які здійснювали </w:t>
            </w:r>
            <w:r>
              <w:t xml:space="preserve">НДР, за розрізами, зазначеними </w:t>
            </w:r>
            <w:r w:rsidRPr="00071E16">
              <w:t xml:space="preserve">у </w:t>
            </w:r>
            <w:r w:rsidRPr="00071E16">
              <w:rPr>
                <w:color w:val="000000"/>
              </w:rPr>
              <w:t>S.3.1</w:t>
            </w:r>
            <w:r>
              <w:rPr>
                <w:color w:val="000000"/>
              </w:rPr>
              <w:t>:</w:t>
            </w:r>
          </w:p>
          <w:p w:rsidR="005500B4" w:rsidRPr="006E1180" w:rsidRDefault="00522315" w:rsidP="00347F83">
            <w:pPr>
              <w:autoSpaceDE w:val="0"/>
              <w:autoSpaceDN w:val="0"/>
              <w:adjustRightInd w:val="0"/>
              <w:ind w:firstLine="567"/>
              <w:jc w:val="both"/>
            </w:pPr>
            <w:r>
              <w:t>TP3 (Р) = 162 – 150 = 12 (кількість днів між фактичною датою передачі для оприлюднення даних і датою,</w:t>
            </w:r>
            <w:r w:rsidR="00E00D68">
              <w:t xml:space="preserve"> </w:t>
            </w:r>
            <w:r>
              <w:t>запланованою для оприлюднення в календарі).</w:t>
            </w:r>
          </w:p>
        </w:tc>
      </w:tr>
      <w:tr w:rsidR="00246187" w:rsidRPr="004B0BE0" w:rsidTr="00001189">
        <w:tc>
          <w:tcPr>
            <w:tcW w:w="15026" w:type="dxa"/>
            <w:gridSpan w:val="2"/>
            <w:shd w:val="clear" w:color="auto" w:fill="auto"/>
          </w:tcPr>
          <w:p w:rsidR="00246187" w:rsidRPr="0048335A" w:rsidRDefault="00246187" w:rsidP="008A09E2">
            <w:pPr>
              <w:widowControl w:val="0"/>
              <w:jc w:val="both"/>
              <w:rPr>
                <w:color w:val="000000"/>
                <w:highlight w:val="yellow"/>
              </w:rPr>
            </w:pPr>
            <w:r w:rsidRPr="0053206C">
              <w:lastRenderedPageBreak/>
              <w:t xml:space="preserve">S.15. Узгодженість і порівнянність  </w:t>
            </w:r>
          </w:p>
        </w:tc>
      </w:tr>
      <w:tr w:rsidR="00246187" w:rsidRPr="004B0BE0" w:rsidTr="00001189">
        <w:tc>
          <w:tcPr>
            <w:tcW w:w="4962" w:type="dxa"/>
            <w:shd w:val="clear" w:color="auto" w:fill="auto"/>
          </w:tcPr>
          <w:p w:rsidR="00246187" w:rsidRPr="006E1180" w:rsidRDefault="00246187" w:rsidP="00246187">
            <w:pPr>
              <w:widowControl w:val="0"/>
              <w:autoSpaceDE w:val="0"/>
              <w:autoSpaceDN w:val="0"/>
              <w:adjustRightInd w:val="0"/>
            </w:pPr>
            <w:r w:rsidRPr="009B14E2">
              <w:t xml:space="preserve">S.15.1. </w:t>
            </w:r>
            <w:r w:rsidRPr="009B14E2">
              <w:rPr>
                <w:lang w:eastAsia="ru-RU"/>
              </w:rPr>
              <w:t>Узгодженість</w:t>
            </w:r>
            <w:r w:rsidRPr="009B14E2">
              <w:t xml:space="preserve"> ‒ географічна</w:t>
            </w:r>
          </w:p>
        </w:tc>
        <w:tc>
          <w:tcPr>
            <w:tcW w:w="10064" w:type="dxa"/>
            <w:shd w:val="clear" w:color="auto" w:fill="auto"/>
          </w:tcPr>
          <w:p w:rsidR="00246187" w:rsidRPr="00A23AF6" w:rsidRDefault="00246187" w:rsidP="00347F83">
            <w:pPr>
              <w:ind w:firstLine="567"/>
              <w:jc w:val="both"/>
            </w:pPr>
            <w:r w:rsidRPr="00A23AF6">
              <w:t>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w:t>
            </w:r>
            <w:r w:rsidR="00F132B8" w:rsidRPr="00A23AF6">
              <w:t>,</w:t>
            </w:r>
            <w:r w:rsidRPr="00A23AF6">
              <w:t xml:space="preserve"> обробки</w:t>
            </w:r>
            <w:r w:rsidR="00F132B8" w:rsidRPr="00A23AF6">
              <w:t xml:space="preserve"> та перегляду</w:t>
            </w:r>
            <w:r w:rsidRPr="00A23AF6">
              <w:t xml:space="preserve"> даних. </w:t>
            </w:r>
          </w:p>
          <w:p w:rsidR="00246187" w:rsidRPr="00A23AF6" w:rsidRDefault="00246187" w:rsidP="00347F83">
            <w:pPr>
              <w:ind w:firstLine="567"/>
              <w:jc w:val="both"/>
            </w:pPr>
            <w:r w:rsidRPr="00A23AF6">
              <w:t xml:space="preserve">Показники цього спостереження з 2016 року можна порівнювати з даними попередніх обстежень як у цілому по Україні, так і за регіонами. </w:t>
            </w:r>
          </w:p>
          <w:p w:rsidR="00246187" w:rsidRPr="00A23AF6" w:rsidRDefault="00246187" w:rsidP="00347F83">
            <w:pPr>
              <w:ind w:firstLine="567"/>
              <w:jc w:val="both"/>
            </w:pPr>
            <w:r w:rsidRPr="00A23AF6">
              <w:t>Результати ДСС формуються:</w:t>
            </w:r>
          </w:p>
          <w:p w:rsidR="00246187" w:rsidRPr="00A23AF6" w:rsidRDefault="00246187" w:rsidP="00347F83">
            <w:pPr>
              <w:ind w:firstLine="567"/>
              <w:jc w:val="both"/>
              <w:rPr>
                <w:rStyle w:val="jlqj4b"/>
                <w:color w:val="000000" w:themeColor="text1"/>
              </w:rPr>
            </w:pPr>
            <w:r w:rsidRPr="00A23AF6">
              <w:rPr>
                <w:rStyle w:val="jlqj4b"/>
                <w:color w:val="000000" w:themeColor="text1"/>
              </w:rPr>
              <w:t>за 2014‒2021 роки без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rsidR="00246187" w:rsidRPr="00A23AF6" w:rsidRDefault="00246187" w:rsidP="00347F83">
            <w:pPr>
              <w:ind w:firstLine="567"/>
              <w:jc w:val="both"/>
              <w:rPr>
                <w:rStyle w:val="jlqj4b"/>
              </w:rPr>
            </w:pPr>
            <w:r w:rsidRPr="00A23AF6">
              <w:rPr>
                <w:rStyle w:val="jlqj4b"/>
                <w:color w:val="000000" w:themeColor="text1"/>
              </w:rPr>
              <w:t>за 2022</w:t>
            </w:r>
            <w:r w:rsidR="00E00D68" w:rsidRPr="00A23AF6">
              <w:rPr>
                <w:rStyle w:val="jlqj4b"/>
                <w:color w:val="000000" w:themeColor="text1"/>
              </w:rPr>
              <w:t>–</w:t>
            </w:r>
            <w:r w:rsidRPr="00A23AF6">
              <w:rPr>
                <w:rStyle w:val="jlqj4b"/>
                <w:color w:val="000000" w:themeColor="text1"/>
              </w:rPr>
              <w:t xml:space="preserve">2023 роки без урахування тимчасово окупованих російською федерацією територій та частини територій, на яких ведуться (велися) бойові дії.  </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S.15.1.1. Розмір асиметрії для дзеркальної статистики  (CC1)</w:t>
            </w:r>
          </w:p>
        </w:tc>
        <w:tc>
          <w:tcPr>
            <w:tcW w:w="10064" w:type="dxa"/>
            <w:shd w:val="clear" w:color="auto" w:fill="auto"/>
          </w:tcPr>
          <w:p w:rsidR="008A09E2" w:rsidRPr="006E1180" w:rsidRDefault="00246187" w:rsidP="00347F83">
            <w:pPr>
              <w:ind w:firstLine="567"/>
              <w:jc w:val="both"/>
            </w:pPr>
            <w:r>
              <w:t>Не застосовується. Методологією ДСС не передбачено вимірюваних дзеркальних потоків щодо статистичної інформації.</w:t>
            </w:r>
          </w:p>
        </w:tc>
      </w:tr>
      <w:tr w:rsidR="008A09E2" w:rsidRPr="004B0BE0" w:rsidTr="00001189">
        <w:tc>
          <w:tcPr>
            <w:tcW w:w="4962" w:type="dxa"/>
            <w:shd w:val="clear" w:color="auto" w:fill="auto"/>
          </w:tcPr>
          <w:p w:rsidR="008A09E2" w:rsidRPr="006E1180" w:rsidRDefault="008A09E2" w:rsidP="008A09E2">
            <w:pPr>
              <w:widowControl w:val="0"/>
              <w:autoSpaceDE w:val="0"/>
              <w:autoSpaceDN w:val="0"/>
              <w:adjustRightInd w:val="0"/>
            </w:pPr>
            <w:r w:rsidRPr="0053206C">
              <w:t>S.15.2. Порівнянність ‒ у часі. Довжина порівнюваних часових рядів (CC2(U))</w:t>
            </w:r>
          </w:p>
        </w:tc>
        <w:tc>
          <w:tcPr>
            <w:tcW w:w="10064" w:type="dxa"/>
            <w:shd w:val="clear" w:color="auto" w:fill="auto"/>
          </w:tcPr>
          <w:p w:rsidR="00E550A3" w:rsidRPr="00E550A3" w:rsidRDefault="008A09E2" w:rsidP="00CC0BB8">
            <w:pPr>
              <w:ind w:firstLine="567"/>
              <w:jc w:val="both"/>
            </w:pPr>
            <w:r w:rsidRPr="00E550A3">
              <w:t>Спостереження запроваджено у 1991 році.</w:t>
            </w:r>
          </w:p>
          <w:p w:rsidR="00CC0BB8" w:rsidRPr="00E550A3" w:rsidRDefault="008A09E2" w:rsidP="00CC0BB8">
            <w:pPr>
              <w:ind w:firstLine="567"/>
              <w:jc w:val="both"/>
            </w:pPr>
            <w:r w:rsidRPr="00E550A3">
              <w:t xml:space="preserve">У сучасному вигляді ДСС існує з 2016 року, коли було змінено періодичність збору інформації з квартальної на річну та приведено перелік та методологію показників у відповідність до вимог Регламенту Комісії (ЄC) № 995/2012 від 26 жовтня 2012 року щодо </w:t>
            </w:r>
            <w:r w:rsidRPr="00E550A3">
              <w:lastRenderedPageBreak/>
              <w:t>докладних правил для реалізації Рішення № 1608/2003/EC Європейського Парламенту й Ради, що стосуються виробництва й розвитку статистики по науці й технологіях</w:t>
            </w:r>
            <w:r w:rsidR="00CC0BB8" w:rsidRPr="00E550A3">
              <w:t xml:space="preserve">, а також відповідно до вимог </w:t>
            </w:r>
            <w:r w:rsidR="00E00D68" w:rsidRPr="00E550A3">
              <w:t xml:space="preserve"> </w:t>
            </w:r>
            <w:r w:rsidR="00CC0BB8" w:rsidRPr="00E550A3">
              <w:t>Регламент</w:t>
            </w:r>
            <w:r w:rsidR="00E550A3" w:rsidRPr="00E550A3">
              <w:t>у</w:t>
            </w:r>
            <w:r w:rsidR="00CC0BB8" w:rsidRPr="00E550A3">
              <w:t xml:space="preserve"> (ЄС) 2019/2152 Європейського Парламенту та Ради від 27</w:t>
            </w:r>
            <w:r w:rsidR="00E550A3" w:rsidRPr="00E550A3">
              <w:t> </w:t>
            </w:r>
            <w:r w:rsidR="00CC0BB8" w:rsidRPr="00E550A3">
              <w:t xml:space="preserve">листопада 2019 року про європейську бізнес-статистику та скасування 10 законодавчих актів у сфері бізнес-статистики та </w:t>
            </w:r>
            <w:proofErr w:type="spellStart"/>
            <w:r w:rsidR="00CC0BB8" w:rsidRPr="00E550A3">
              <w:t>Імплементаційного</w:t>
            </w:r>
            <w:proofErr w:type="spellEnd"/>
            <w:r w:rsidR="00CC0BB8" w:rsidRPr="00E550A3">
              <w:t xml:space="preserve"> Регламенту Комісії (ЄС) 2020/1197 від 30 липня 2020 року, що встановлює технічні специфікації та механізми відповідно до Регламенту (ЄС) 2019/2152. </w:t>
            </w:r>
          </w:p>
        </w:tc>
      </w:tr>
      <w:tr w:rsidR="008A09E2" w:rsidRPr="004B0BE0" w:rsidTr="00001189">
        <w:tc>
          <w:tcPr>
            <w:tcW w:w="4962" w:type="dxa"/>
            <w:shd w:val="clear" w:color="auto" w:fill="auto"/>
          </w:tcPr>
          <w:p w:rsidR="008A09E2" w:rsidRPr="006E1180" w:rsidRDefault="008A09E2" w:rsidP="008A09E2">
            <w:pPr>
              <w:widowControl w:val="0"/>
              <w:autoSpaceDE w:val="0"/>
              <w:autoSpaceDN w:val="0"/>
              <w:adjustRightInd w:val="0"/>
              <w:rPr>
                <w:color w:val="FF0000"/>
              </w:rPr>
            </w:pPr>
            <w:r w:rsidRPr="00811069">
              <w:lastRenderedPageBreak/>
              <w:t>S.15.2.1. Порівнянність. Довжина порівнюваних часових рядів (CC2 (Р))</w:t>
            </w:r>
          </w:p>
        </w:tc>
        <w:tc>
          <w:tcPr>
            <w:tcW w:w="10064" w:type="dxa"/>
            <w:shd w:val="clear" w:color="auto" w:fill="auto"/>
            <w:vAlign w:val="bottom"/>
          </w:tcPr>
          <w:p w:rsidR="008A09E2" w:rsidRPr="00691491" w:rsidRDefault="008A09E2" w:rsidP="00347F83">
            <w:pPr>
              <w:numPr>
                <w:ilvl w:val="0"/>
                <w:numId w:val="28"/>
              </w:numPr>
              <w:ind w:firstLine="567"/>
              <w:jc w:val="both"/>
            </w:pPr>
            <w:r w:rsidRPr="00691491">
              <w:t xml:space="preserve">Показники цього спостереження можна порівнювати з даними попередніх </w:t>
            </w:r>
            <w:r w:rsidR="00BB5A0D" w:rsidRPr="00691491">
              <w:t>періодів</w:t>
            </w:r>
            <w:r w:rsidRPr="00691491">
              <w:t>, як у цілому по Україні, так і за регіонами.</w:t>
            </w:r>
          </w:p>
          <w:p w:rsidR="008A09E2" w:rsidRPr="00691491" w:rsidRDefault="008A09E2" w:rsidP="00347F83">
            <w:pPr>
              <w:numPr>
                <w:ilvl w:val="0"/>
                <w:numId w:val="28"/>
              </w:numPr>
              <w:ind w:firstLine="567"/>
              <w:jc w:val="both"/>
            </w:pPr>
            <w:r w:rsidRPr="00691491">
              <w:t>Водночас відбувся ряд змін, які вплинули на весь період проведення спостереження:</w:t>
            </w:r>
          </w:p>
          <w:p w:rsidR="008A09E2" w:rsidRPr="00691491" w:rsidRDefault="008A09E2" w:rsidP="00347F83">
            <w:pPr>
              <w:numPr>
                <w:ilvl w:val="0"/>
                <w:numId w:val="28"/>
              </w:numPr>
              <w:ind w:firstLine="567"/>
              <w:jc w:val="both"/>
            </w:pPr>
            <w:r w:rsidRPr="00691491">
              <w:t>1</w:t>
            </w:r>
            <w:r w:rsidR="00BB5A0D" w:rsidRPr="00691491">
              <w:t>.</w:t>
            </w:r>
            <w:r w:rsidRPr="00691491">
              <w:t xml:space="preserve"> Зміна періодичності проведення спостереження:</w:t>
            </w:r>
          </w:p>
          <w:p w:rsidR="008A09E2" w:rsidRPr="00691491" w:rsidRDefault="008A09E2" w:rsidP="00347F83">
            <w:pPr>
              <w:numPr>
                <w:ilvl w:val="0"/>
                <w:numId w:val="28"/>
              </w:numPr>
              <w:ind w:firstLine="567"/>
              <w:jc w:val="both"/>
            </w:pPr>
            <w:r w:rsidRPr="00691491">
              <w:t>у 1991–2015 роках обстеження проводилось щоквартально, з 2016 року – щорічно;</w:t>
            </w:r>
          </w:p>
          <w:p w:rsidR="00A31804" w:rsidRPr="00691491" w:rsidRDefault="00A31804" w:rsidP="00347F83">
            <w:pPr>
              <w:numPr>
                <w:ilvl w:val="0"/>
                <w:numId w:val="28"/>
              </w:numPr>
              <w:ind w:firstLine="567"/>
              <w:jc w:val="both"/>
            </w:pPr>
            <w:r w:rsidRPr="00691491">
              <w:t>СС2</w:t>
            </w:r>
            <w:r w:rsidRPr="00691491">
              <w:rPr>
                <w:vertAlign w:val="subscript"/>
              </w:rPr>
              <w:t>1</w:t>
            </w:r>
            <w:r w:rsidRPr="00691491">
              <w:t xml:space="preserve"> = (2015-1991)</w:t>
            </w:r>
            <w:r w:rsidR="0016052A" w:rsidRPr="00691491">
              <w:t>×4+</w:t>
            </w:r>
            <w:r w:rsidRPr="00691491">
              <w:t xml:space="preserve">1 = </w:t>
            </w:r>
            <w:r w:rsidR="0016052A" w:rsidRPr="00691491">
              <w:t>97</w:t>
            </w:r>
            <w:r w:rsidRPr="00691491">
              <w:t>;</w:t>
            </w:r>
          </w:p>
          <w:p w:rsidR="008A09E2" w:rsidRPr="00691491" w:rsidRDefault="008A09E2" w:rsidP="00347F83">
            <w:pPr>
              <w:numPr>
                <w:ilvl w:val="0"/>
                <w:numId w:val="28"/>
              </w:numPr>
              <w:ind w:firstLine="567"/>
              <w:jc w:val="both"/>
            </w:pPr>
            <w:r w:rsidRPr="00691491">
              <w:t>2</w:t>
            </w:r>
            <w:r w:rsidR="00BB5A0D" w:rsidRPr="00691491">
              <w:t>.</w:t>
            </w:r>
            <w:r w:rsidRPr="00691491">
              <w:t xml:space="preserve"> Зміна методології показників:</w:t>
            </w:r>
          </w:p>
          <w:p w:rsidR="00BB5A0D" w:rsidRPr="00691491" w:rsidRDefault="00BB5A0D" w:rsidP="00347F83">
            <w:pPr>
              <w:numPr>
                <w:ilvl w:val="0"/>
                <w:numId w:val="28"/>
              </w:numPr>
              <w:ind w:firstLine="567"/>
              <w:jc w:val="both"/>
            </w:pPr>
            <w:r w:rsidRPr="00691491">
              <w:t>1) з 2001 року оновлено перелік показників ДСС та методологію їх розрахунку;</w:t>
            </w:r>
          </w:p>
          <w:p w:rsidR="008A09E2" w:rsidRPr="00691491" w:rsidRDefault="00BB5A0D" w:rsidP="00347F83">
            <w:pPr>
              <w:numPr>
                <w:ilvl w:val="0"/>
                <w:numId w:val="28"/>
              </w:numPr>
              <w:ind w:firstLine="567"/>
              <w:jc w:val="both"/>
            </w:pPr>
            <w:r w:rsidRPr="00691491">
              <w:t>2) показник "</w:t>
            </w:r>
            <w:r w:rsidR="008A09E2" w:rsidRPr="00691491">
              <w:t>витрати на НДР</w:t>
            </w:r>
            <w:r w:rsidRPr="00691491">
              <w:t>"</w:t>
            </w:r>
            <w:r w:rsidR="008A09E2" w:rsidRPr="00691491">
              <w:t xml:space="preserve"> – за 2001–2015 роки </w:t>
            </w:r>
            <w:r w:rsidRPr="00691491">
              <w:t xml:space="preserve">розраховувався </w:t>
            </w:r>
            <w:r w:rsidR="008A09E2" w:rsidRPr="00691491">
              <w:t>з урахуванням витрат на виконання науково-технічних послуг, починаючи з 2016 року розрахунок показника здійснюється без урахування витрат на виконання науково-технічних послуг;</w:t>
            </w:r>
          </w:p>
          <w:p w:rsidR="00A31804" w:rsidRPr="00691491" w:rsidRDefault="00A31804" w:rsidP="00347F83">
            <w:pPr>
              <w:numPr>
                <w:ilvl w:val="0"/>
                <w:numId w:val="28"/>
              </w:numPr>
              <w:ind w:firstLine="567"/>
              <w:jc w:val="both"/>
            </w:pPr>
            <w:r w:rsidRPr="00691491">
              <w:t>СС2</w:t>
            </w:r>
            <w:r w:rsidRPr="00691491">
              <w:rPr>
                <w:vertAlign w:val="subscript"/>
              </w:rPr>
              <w:t>2</w:t>
            </w:r>
            <w:r w:rsidRPr="00691491">
              <w:t xml:space="preserve"> = (2015-2001)</w:t>
            </w:r>
            <w:r w:rsidR="0016052A" w:rsidRPr="00691491">
              <w:t>×4</w:t>
            </w:r>
            <w:r w:rsidRPr="00691491">
              <w:t>+1 = 5</w:t>
            </w:r>
            <w:r w:rsidR="0016052A" w:rsidRPr="00691491">
              <w:t>7</w:t>
            </w:r>
            <w:r w:rsidRPr="00691491">
              <w:t>;</w:t>
            </w:r>
          </w:p>
          <w:p w:rsidR="008A09E2" w:rsidRPr="00691491" w:rsidRDefault="00BB5A0D" w:rsidP="00347F83">
            <w:pPr>
              <w:numPr>
                <w:ilvl w:val="0"/>
                <w:numId w:val="28"/>
              </w:numPr>
              <w:ind w:firstLine="567"/>
              <w:jc w:val="both"/>
            </w:pPr>
            <w:r w:rsidRPr="00691491">
              <w:t>3) </w:t>
            </w:r>
            <w:r w:rsidR="00691491" w:rsidRPr="00691491">
              <w:t>показник "</w:t>
            </w:r>
            <w:r w:rsidR="008A09E2" w:rsidRPr="00691491">
              <w:t>кількість працівників, задіяних у виконанні НДР</w:t>
            </w:r>
            <w:r w:rsidR="00691491" w:rsidRPr="00691491">
              <w:t>"</w:t>
            </w:r>
            <w:r w:rsidR="008A09E2" w:rsidRPr="00691491">
              <w:t xml:space="preserve"> – за 1991–2015 роки </w:t>
            </w:r>
            <w:r w:rsidR="00691491" w:rsidRPr="00691491">
              <w:t>розраховувався з урахуванням</w:t>
            </w:r>
            <w:r w:rsidR="008A09E2" w:rsidRPr="00691491">
              <w:t xml:space="preserve"> постійних та тимчасових працівників (сумісників та осіб, які працюють за договорами цивільно-правового характеру, включаючи науково-педагогічних працівників), починаючи з 2016 року розрахунок показника здійснюється без урахування науково-педагогічних працівників, які не виконували наукові дослідження і розробки.</w:t>
            </w:r>
          </w:p>
          <w:p w:rsidR="00A31804" w:rsidRPr="00691491" w:rsidRDefault="00A31804" w:rsidP="00347F83">
            <w:pPr>
              <w:numPr>
                <w:ilvl w:val="0"/>
                <w:numId w:val="28"/>
              </w:numPr>
              <w:ind w:firstLine="567"/>
              <w:jc w:val="both"/>
            </w:pPr>
            <w:r w:rsidRPr="00691491">
              <w:t>СС2</w:t>
            </w:r>
            <w:r w:rsidRPr="00691491">
              <w:rPr>
                <w:vertAlign w:val="subscript"/>
              </w:rPr>
              <w:t>3</w:t>
            </w:r>
            <w:r w:rsidRPr="00691491">
              <w:t xml:space="preserve"> = (2015-1991)</w:t>
            </w:r>
            <w:r w:rsidR="0016052A" w:rsidRPr="00691491">
              <w:t>×4</w:t>
            </w:r>
            <w:r w:rsidRPr="00691491">
              <w:t xml:space="preserve">+1 = </w:t>
            </w:r>
            <w:r w:rsidR="0016052A" w:rsidRPr="00691491">
              <w:t>97</w:t>
            </w:r>
            <w:r w:rsidRPr="00691491">
              <w:t>;</w:t>
            </w:r>
          </w:p>
          <w:p w:rsidR="008A09E2" w:rsidRPr="00691491" w:rsidRDefault="008A09E2" w:rsidP="00347F83">
            <w:pPr>
              <w:pStyle w:val="Default"/>
              <w:numPr>
                <w:ilvl w:val="0"/>
                <w:numId w:val="11"/>
              </w:numPr>
              <w:ind w:firstLine="567"/>
              <w:jc w:val="both"/>
              <w:rPr>
                <w:color w:val="auto"/>
                <w:sz w:val="28"/>
                <w:szCs w:val="28"/>
              </w:rPr>
            </w:pPr>
            <w:r w:rsidRPr="00691491">
              <w:rPr>
                <w:sz w:val="28"/>
                <w:szCs w:val="28"/>
              </w:rPr>
              <w:t>3</w:t>
            </w:r>
            <w:r w:rsidR="00691491" w:rsidRPr="00691491">
              <w:rPr>
                <w:sz w:val="28"/>
                <w:szCs w:val="28"/>
              </w:rPr>
              <w:t>.</w:t>
            </w:r>
            <w:r w:rsidRPr="00691491">
              <w:rPr>
                <w:sz w:val="28"/>
                <w:szCs w:val="28"/>
              </w:rPr>
              <w:t xml:space="preserve"> З</w:t>
            </w:r>
            <w:r w:rsidRPr="00691491">
              <w:rPr>
                <w:color w:val="auto"/>
                <w:sz w:val="28"/>
                <w:szCs w:val="28"/>
              </w:rPr>
              <w:t>міна територіального охоплення:</w:t>
            </w:r>
          </w:p>
          <w:p w:rsidR="008A09E2" w:rsidRPr="00691491" w:rsidRDefault="008A09E2" w:rsidP="00347F83">
            <w:pPr>
              <w:autoSpaceDE w:val="0"/>
              <w:autoSpaceDN w:val="0"/>
              <w:adjustRightInd w:val="0"/>
              <w:ind w:firstLine="567"/>
              <w:jc w:val="both"/>
            </w:pPr>
            <w:r w:rsidRPr="00691491">
              <w:lastRenderedPageBreak/>
              <w:t>за 2014–2021 роки дані ДСС не враховують тимчасово окуповану територію Автономної Республіки Крим, м.</w:t>
            </w:r>
            <w:r w:rsidR="00691491">
              <w:t xml:space="preserve"> </w:t>
            </w:r>
            <w:r w:rsidRPr="00691491">
              <w:t>Севастополя та частину тимчасово окупованих територій у Донецькій та Луганській областях;</w:t>
            </w:r>
          </w:p>
          <w:p w:rsidR="0016052A" w:rsidRPr="00691491" w:rsidRDefault="0016052A" w:rsidP="00347F83">
            <w:pPr>
              <w:pStyle w:val="Default"/>
              <w:ind w:firstLine="567"/>
              <w:jc w:val="both"/>
              <w:rPr>
                <w:color w:val="auto"/>
                <w:sz w:val="28"/>
                <w:szCs w:val="28"/>
              </w:rPr>
            </w:pPr>
            <w:r w:rsidRPr="00691491">
              <w:rPr>
                <w:color w:val="auto"/>
                <w:sz w:val="28"/>
                <w:szCs w:val="28"/>
              </w:rPr>
              <w:t>СС2</w:t>
            </w:r>
            <w:r w:rsidRPr="00691491">
              <w:rPr>
                <w:color w:val="auto"/>
                <w:sz w:val="28"/>
                <w:szCs w:val="28"/>
                <w:vertAlign w:val="subscript"/>
              </w:rPr>
              <w:t>4</w:t>
            </w:r>
            <w:r w:rsidRPr="00691491">
              <w:rPr>
                <w:color w:val="auto"/>
                <w:sz w:val="28"/>
                <w:szCs w:val="28"/>
              </w:rPr>
              <w:t xml:space="preserve"> = (2021-2014)+1=8;</w:t>
            </w:r>
          </w:p>
          <w:p w:rsidR="008A09E2" w:rsidRPr="00691491" w:rsidRDefault="008A09E2" w:rsidP="00347F83">
            <w:pPr>
              <w:numPr>
                <w:ilvl w:val="0"/>
                <w:numId w:val="28"/>
              </w:numPr>
              <w:ind w:firstLine="567"/>
              <w:jc w:val="both"/>
            </w:pPr>
            <w:r w:rsidRPr="00691491">
              <w:rPr>
                <w:rStyle w:val="jlqj4b"/>
                <w:color w:val="000000" w:themeColor="text1"/>
              </w:rPr>
              <w:t>за 2022</w:t>
            </w:r>
            <w:r w:rsidRPr="00691491">
              <w:t>–</w:t>
            </w:r>
            <w:r w:rsidRPr="00691491">
              <w:rPr>
                <w:rStyle w:val="jlqj4b"/>
                <w:color w:val="000000" w:themeColor="text1"/>
              </w:rPr>
              <w:t xml:space="preserve">2023 роки </w:t>
            </w:r>
            <w:r w:rsidRPr="00691491">
              <w:t xml:space="preserve">дані ДСС не враховують </w:t>
            </w:r>
            <w:r w:rsidRPr="00691491">
              <w:rPr>
                <w:rStyle w:val="jlqj4b"/>
                <w:color w:val="000000" w:themeColor="text1"/>
              </w:rPr>
              <w:t xml:space="preserve">тимчасово окуповані російською федерацією території та частини територій, на яких ведуться (велися) бойові дії.  </w:t>
            </w:r>
          </w:p>
          <w:p w:rsidR="008A09E2" w:rsidRDefault="0016052A" w:rsidP="00347F83">
            <w:pPr>
              <w:pStyle w:val="Default"/>
              <w:tabs>
                <w:tab w:val="left" w:pos="1231"/>
              </w:tabs>
              <w:ind w:firstLine="567"/>
              <w:jc w:val="both"/>
              <w:rPr>
                <w:color w:val="FF0000"/>
                <w:sz w:val="28"/>
                <w:szCs w:val="28"/>
              </w:rPr>
            </w:pPr>
            <w:r w:rsidRPr="00691491">
              <w:rPr>
                <w:sz w:val="28"/>
                <w:szCs w:val="28"/>
              </w:rPr>
              <w:t>СС2</w:t>
            </w:r>
            <w:r w:rsidRPr="00691491">
              <w:rPr>
                <w:color w:val="auto"/>
                <w:sz w:val="28"/>
                <w:szCs w:val="28"/>
                <w:vertAlign w:val="subscript"/>
              </w:rPr>
              <w:t>5</w:t>
            </w:r>
            <w:r w:rsidRPr="00691491">
              <w:rPr>
                <w:sz w:val="28"/>
                <w:szCs w:val="28"/>
              </w:rPr>
              <w:t xml:space="preserve"> = (2023-2022)+1</w:t>
            </w:r>
            <w:r w:rsidRPr="00691491">
              <w:rPr>
                <w:color w:val="auto"/>
                <w:sz w:val="28"/>
                <w:szCs w:val="28"/>
              </w:rPr>
              <w:t>=2.</w:t>
            </w:r>
            <w:r w:rsidRPr="00691491">
              <w:rPr>
                <w:color w:val="FF0000"/>
                <w:sz w:val="28"/>
                <w:szCs w:val="28"/>
              </w:rPr>
              <w:t xml:space="preserve"> </w:t>
            </w:r>
          </w:p>
          <w:p w:rsidR="00BF4F0F" w:rsidRPr="00CC0BB8" w:rsidRDefault="000C63AC" w:rsidP="00347F83">
            <w:pPr>
              <w:pStyle w:val="Default"/>
              <w:tabs>
                <w:tab w:val="left" w:pos="1231"/>
              </w:tabs>
              <w:ind w:firstLine="567"/>
              <w:jc w:val="both"/>
              <w:rPr>
                <w:color w:val="auto"/>
                <w:sz w:val="28"/>
                <w:szCs w:val="28"/>
              </w:rPr>
            </w:pPr>
            <w:r w:rsidRPr="00CC0BB8">
              <w:rPr>
                <w:color w:val="auto"/>
                <w:sz w:val="28"/>
                <w:szCs w:val="28"/>
              </w:rPr>
              <w:t xml:space="preserve">4. Запроваджена деталізація </w:t>
            </w:r>
            <w:r w:rsidR="00CC0BB8" w:rsidRPr="00CC0BB8">
              <w:rPr>
                <w:color w:val="auto"/>
                <w:sz w:val="28"/>
                <w:szCs w:val="28"/>
              </w:rPr>
              <w:t xml:space="preserve">"за кількістю зайнятих працівників" за 2022–2023 роки для </w:t>
            </w:r>
            <w:r w:rsidRPr="00CC0BB8">
              <w:rPr>
                <w:color w:val="auto"/>
                <w:sz w:val="28"/>
                <w:szCs w:val="28"/>
              </w:rPr>
              <w:t>показників</w:t>
            </w:r>
            <w:r w:rsidR="00CC0BB8" w:rsidRPr="00CC0BB8">
              <w:rPr>
                <w:color w:val="auto"/>
                <w:sz w:val="28"/>
                <w:szCs w:val="28"/>
              </w:rPr>
              <w:t>:</w:t>
            </w:r>
            <w:r w:rsidRPr="00CC0BB8">
              <w:rPr>
                <w:color w:val="auto"/>
                <w:sz w:val="28"/>
                <w:szCs w:val="28"/>
              </w:rPr>
              <w:t xml:space="preserve"> </w:t>
            </w:r>
          </w:p>
          <w:p w:rsidR="00BF4F0F" w:rsidRPr="00CC0BB8" w:rsidRDefault="00BF4F0F" w:rsidP="00347F83">
            <w:pPr>
              <w:pStyle w:val="Default"/>
              <w:tabs>
                <w:tab w:val="left" w:pos="1231"/>
              </w:tabs>
              <w:ind w:firstLine="567"/>
              <w:jc w:val="both"/>
              <w:rPr>
                <w:color w:val="auto"/>
                <w:sz w:val="28"/>
                <w:szCs w:val="28"/>
              </w:rPr>
            </w:pPr>
            <w:r w:rsidRPr="00CC0BB8">
              <w:rPr>
                <w:color w:val="auto"/>
                <w:sz w:val="28"/>
                <w:szCs w:val="28"/>
              </w:rPr>
              <w:t xml:space="preserve">Витрати на </w:t>
            </w:r>
            <w:r w:rsidR="00CC0BB8" w:rsidRPr="00CC0BB8">
              <w:rPr>
                <w:color w:val="auto"/>
                <w:sz w:val="28"/>
                <w:szCs w:val="28"/>
              </w:rPr>
              <w:t>НДР;</w:t>
            </w:r>
            <w:r w:rsidRPr="00CC0BB8">
              <w:rPr>
                <w:color w:val="auto"/>
                <w:sz w:val="28"/>
                <w:szCs w:val="28"/>
              </w:rPr>
              <w:t xml:space="preserve"> </w:t>
            </w:r>
          </w:p>
          <w:p w:rsidR="00CC0BB8" w:rsidRPr="00CC0BB8" w:rsidRDefault="00CC0BB8" w:rsidP="00CC0BB8">
            <w:pPr>
              <w:pStyle w:val="af3"/>
              <w:spacing w:before="0" w:beforeAutospacing="0" w:after="0" w:afterAutospacing="0"/>
              <w:ind w:firstLine="567"/>
              <w:jc w:val="both"/>
              <w:rPr>
                <w:sz w:val="28"/>
                <w:szCs w:val="28"/>
                <w:lang w:val="uk-UA"/>
              </w:rPr>
            </w:pPr>
            <w:r w:rsidRPr="00CC0BB8">
              <w:rPr>
                <w:sz w:val="28"/>
                <w:szCs w:val="28"/>
                <w:lang w:val="uk-UA"/>
              </w:rPr>
              <w:t xml:space="preserve">Кількість працівників, задіяних у виконанні </w:t>
            </w:r>
            <w:r>
              <w:rPr>
                <w:sz w:val="28"/>
                <w:szCs w:val="28"/>
                <w:lang w:val="uk-UA"/>
              </w:rPr>
              <w:t>НДР</w:t>
            </w:r>
            <w:r w:rsidRPr="00CC0BB8">
              <w:rPr>
                <w:sz w:val="28"/>
                <w:szCs w:val="28"/>
                <w:lang w:val="uk-UA"/>
              </w:rPr>
              <w:t xml:space="preserve">, </w:t>
            </w:r>
            <w:r>
              <w:rPr>
                <w:sz w:val="28"/>
                <w:szCs w:val="28"/>
                <w:lang w:val="uk-UA"/>
              </w:rPr>
              <w:t>та к</w:t>
            </w:r>
            <w:r w:rsidRPr="00CC0BB8">
              <w:rPr>
                <w:sz w:val="28"/>
                <w:szCs w:val="28"/>
                <w:lang w:val="uk-UA"/>
              </w:rPr>
              <w:t xml:space="preserve">ількість працівників, задіяних у виконанні </w:t>
            </w:r>
            <w:r>
              <w:rPr>
                <w:sz w:val="28"/>
                <w:szCs w:val="28"/>
                <w:lang w:val="uk-UA"/>
              </w:rPr>
              <w:t>НДР</w:t>
            </w:r>
            <w:r w:rsidRPr="00CC0BB8">
              <w:rPr>
                <w:sz w:val="28"/>
                <w:szCs w:val="28"/>
                <w:lang w:val="uk-UA"/>
              </w:rPr>
              <w:t>, в еквіваленті повної зайнятості</w:t>
            </w:r>
            <w:r>
              <w:rPr>
                <w:sz w:val="28"/>
                <w:szCs w:val="28"/>
                <w:lang w:val="uk-UA"/>
              </w:rPr>
              <w:t>;</w:t>
            </w:r>
          </w:p>
          <w:p w:rsidR="00CC0BB8" w:rsidRPr="00CC0BB8" w:rsidRDefault="00CC0BB8" w:rsidP="00CC0BB8">
            <w:pPr>
              <w:pStyle w:val="af3"/>
              <w:spacing w:before="0" w:beforeAutospacing="0" w:after="0" w:afterAutospacing="0"/>
              <w:ind w:firstLine="567"/>
              <w:jc w:val="both"/>
              <w:rPr>
                <w:sz w:val="28"/>
                <w:szCs w:val="28"/>
                <w:lang w:val="uk-UA"/>
              </w:rPr>
            </w:pPr>
            <w:r w:rsidRPr="00CC0BB8">
              <w:rPr>
                <w:sz w:val="28"/>
                <w:szCs w:val="28"/>
                <w:lang w:val="uk-UA"/>
              </w:rPr>
              <w:t xml:space="preserve">Кількість </w:t>
            </w:r>
            <w:r>
              <w:rPr>
                <w:sz w:val="28"/>
                <w:szCs w:val="28"/>
                <w:lang w:val="uk-UA"/>
              </w:rPr>
              <w:t>дослідників</w:t>
            </w:r>
            <w:r w:rsidRPr="00CC0BB8">
              <w:rPr>
                <w:sz w:val="28"/>
                <w:szCs w:val="28"/>
                <w:lang w:val="uk-UA"/>
              </w:rPr>
              <w:t xml:space="preserve">, задіяних у виконанні </w:t>
            </w:r>
            <w:r>
              <w:rPr>
                <w:sz w:val="28"/>
                <w:szCs w:val="28"/>
                <w:lang w:val="uk-UA"/>
              </w:rPr>
              <w:t>НДР</w:t>
            </w:r>
            <w:r w:rsidRPr="00CC0BB8">
              <w:rPr>
                <w:sz w:val="28"/>
                <w:szCs w:val="28"/>
                <w:lang w:val="uk-UA"/>
              </w:rPr>
              <w:t xml:space="preserve">, </w:t>
            </w:r>
            <w:r>
              <w:rPr>
                <w:sz w:val="28"/>
                <w:szCs w:val="28"/>
                <w:lang w:val="uk-UA"/>
              </w:rPr>
              <w:t>та к</w:t>
            </w:r>
            <w:r w:rsidRPr="00CC0BB8">
              <w:rPr>
                <w:sz w:val="28"/>
                <w:szCs w:val="28"/>
                <w:lang w:val="uk-UA"/>
              </w:rPr>
              <w:t xml:space="preserve">ількість </w:t>
            </w:r>
            <w:r>
              <w:rPr>
                <w:sz w:val="28"/>
                <w:szCs w:val="28"/>
                <w:lang w:val="uk-UA"/>
              </w:rPr>
              <w:t>дослідників</w:t>
            </w:r>
            <w:r w:rsidRPr="00CC0BB8">
              <w:rPr>
                <w:sz w:val="28"/>
                <w:szCs w:val="28"/>
                <w:lang w:val="uk-UA"/>
              </w:rPr>
              <w:t xml:space="preserve">, задіяних у виконанні </w:t>
            </w:r>
            <w:r>
              <w:rPr>
                <w:sz w:val="28"/>
                <w:szCs w:val="28"/>
                <w:lang w:val="uk-UA"/>
              </w:rPr>
              <w:t>НДР</w:t>
            </w:r>
            <w:r w:rsidRPr="00CC0BB8">
              <w:rPr>
                <w:sz w:val="28"/>
                <w:szCs w:val="28"/>
                <w:lang w:val="uk-UA"/>
              </w:rPr>
              <w:t>, в еквіваленті повної зайнятості</w:t>
            </w:r>
            <w:r>
              <w:rPr>
                <w:sz w:val="28"/>
                <w:szCs w:val="28"/>
                <w:lang w:val="uk-UA"/>
              </w:rPr>
              <w:t>.</w:t>
            </w:r>
          </w:p>
          <w:p w:rsidR="000C63AC" w:rsidRPr="00691491" w:rsidRDefault="00CC0BB8" w:rsidP="00CC0BB8">
            <w:pPr>
              <w:pStyle w:val="Default"/>
              <w:tabs>
                <w:tab w:val="left" w:pos="1231"/>
              </w:tabs>
              <w:ind w:firstLine="567"/>
              <w:jc w:val="both"/>
              <w:rPr>
                <w:sz w:val="28"/>
                <w:szCs w:val="28"/>
              </w:rPr>
            </w:pPr>
            <w:r w:rsidRPr="00691491">
              <w:rPr>
                <w:sz w:val="28"/>
                <w:szCs w:val="28"/>
              </w:rPr>
              <w:t>СС2</w:t>
            </w:r>
            <w:r>
              <w:rPr>
                <w:color w:val="auto"/>
                <w:sz w:val="28"/>
                <w:szCs w:val="28"/>
                <w:vertAlign w:val="subscript"/>
              </w:rPr>
              <w:t>6</w:t>
            </w:r>
            <w:r w:rsidRPr="00691491">
              <w:rPr>
                <w:sz w:val="28"/>
                <w:szCs w:val="28"/>
              </w:rPr>
              <w:t xml:space="preserve"> = (2023-2022)+1</w:t>
            </w:r>
            <w:r w:rsidRPr="00691491">
              <w:rPr>
                <w:color w:val="auto"/>
                <w:sz w:val="28"/>
                <w:szCs w:val="28"/>
              </w:rPr>
              <w:t>=2.</w:t>
            </w:r>
            <w:r w:rsidRPr="00691491">
              <w:rPr>
                <w:color w:val="FF0000"/>
                <w:sz w:val="28"/>
                <w:szCs w:val="28"/>
              </w:rPr>
              <w:t xml:space="preserve"> </w:t>
            </w:r>
          </w:p>
        </w:tc>
      </w:tr>
      <w:tr w:rsidR="008A09E2" w:rsidRPr="004B0BE0" w:rsidTr="00001189">
        <w:tc>
          <w:tcPr>
            <w:tcW w:w="4962" w:type="dxa"/>
            <w:shd w:val="clear" w:color="auto" w:fill="auto"/>
          </w:tcPr>
          <w:p w:rsidR="008A09E2" w:rsidRPr="00691491" w:rsidRDefault="008A09E2" w:rsidP="008A09E2">
            <w:pPr>
              <w:widowControl w:val="0"/>
              <w:autoSpaceDE w:val="0"/>
              <w:autoSpaceDN w:val="0"/>
              <w:adjustRightInd w:val="0"/>
            </w:pPr>
            <w:r w:rsidRPr="00691491">
              <w:lastRenderedPageBreak/>
              <w:t>S.15.3. Узгодженість ‒ перехресні області</w:t>
            </w:r>
          </w:p>
        </w:tc>
        <w:tc>
          <w:tcPr>
            <w:tcW w:w="10064" w:type="dxa"/>
            <w:shd w:val="clear" w:color="auto" w:fill="auto"/>
          </w:tcPr>
          <w:p w:rsidR="008A09E2" w:rsidRPr="001051BB" w:rsidRDefault="007A38C6" w:rsidP="00347F83">
            <w:pPr>
              <w:autoSpaceDE w:val="0"/>
              <w:autoSpaceDN w:val="0"/>
              <w:adjustRightInd w:val="0"/>
              <w:ind w:firstLine="567"/>
              <w:jc w:val="both"/>
            </w:pPr>
            <w:r>
              <w:t xml:space="preserve">Інформація інших ДСС використовується як джерело інформації для розрахунку показників </w:t>
            </w:r>
            <w:r w:rsidR="00903B07" w:rsidRPr="001051BB">
              <w:t>"</w:t>
            </w:r>
            <w:r w:rsidR="00903B07">
              <w:t>частка витрат на НДР у ВВП</w:t>
            </w:r>
            <w:r w:rsidR="00903B07" w:rsidRPr="001051BB">
              <w:t>"</w:t>
            </w:r>
            <w:r w:rsidR="00903B07">
              <w:t xml:space="preserve">, </w:t>
            </w:r>
            <w:r w:rsidR="00903B07" w:rsidRPr="001051BB">
              <w:t>"</w:t>
            </w:r>
            <w:r w:rsidR="00903B07" w:rsidRPr="006E5B63">
              <w:t>кільк</w:t>
            </w:r>
            <w:r w:rsidR="00903B07">
              <w:t>і</w:t>
            </w:r>
            <w:r w:rsidR="00903B07" w:rsidRPr="006E5B63">
              <w:t>ст</w:t>
            </w:r>
            <w:r w:rsidR="00903B07">
              <w:t>ь</w:t>
            </w:r>
            <w:r w:rsidR="00903B07" w:rsidRPr="006E5B63">
              <w:t xml:space="preserve"> працівників, задіяних у виконанні НДР, на 1000 зайнятих (віком 15–70 років/віком 15 років і старше)</w:t>
            </w:r>
            <w:r w:rsidR="00903B07" w:rsidRPr="001051BB">
              <w:t>"</w:t>
            </w:r>
            <w:r w:rsidR="00903B07">
              <w:t>,</w:t>
            </w:r>
            <w:r w:rsidR="00903B07" w:rsidRPr="006E5B63">
              <w:t xml:space="preserve">  </w:t>
            </w:r>
            <w:r w:rsidR="00903B07" w:rsidRPr="001051BB">
              <w:t>"</w:t>
            </w:r>
            <w:r w:rsidR="00903B07" w:rsidRPr="006E5B63">
              <w:t>кільк</w:t>
            </w:r>
            <w:r w:rsidR="00903B07">
              <w:t>і</w:t>
            </w:r>
            <w:r w:rsidR="00903B07" w:rsidRPr="006E5B63">
              <w:t>ст</w:t>
            </w:r>
            <w:r w:rsidR="00903B07">
              <w:t>ь</w:t>
            </w:r>
            <w:r w:rsidR="00903B07" w:rsidRPr="006E5B63">
              <w:t xml:space="preserve"> дослідників, задіяних у виконанні НДР, на 1000 зайнятих (віком 15–70 років/віком 15 років і старше)</w:t>
            </w:r>
            <w:r w:rsidR="00903B07" w:rsidRPr="001051BB">
              <w:t>"</w:t>
            </w:r>
            <w:r w:rsidR="00903B07">
              <w:t xml:space="preserve">, а також </w:t>
            </w:r>
            <w:r w:rsidR="00903B07" w:rsidRPr="006E5B63">
              <w:t>"витрати на НДР", "кількість працівників, задіяних у виконанні НДР</w:t>
            </w:r>
            <w:r w:rsidR="00903B07" w:rsidRPr="006E5B63">
              <w:rPr>
                <w:szCs w:val="24"/>
              </w:rPr>
              <w:t>"</w:t>
            </w:r>
            <w:r w:rsidR="00903B07" w:rsidRPr="006E5B63">
              <w:t xml:space="preserve">, </w:t>
            </w:r>
            <w:r w:rsidR="00903B07" w:rsidRPr="006E5B63">
              <w:rPr>
                <w:szCs w:val="24"/>
              </w:rPr>
              <w:t>"</w:t>
            </w:r>
            <w:r w:rsidR="00903B07" w:rsidRPr="006E5B63">
              <w:t>кількість працівників, задіяних у виконанні НДР, в еквіваленті повної зайнятості</w:t>
            </w:r>
            <w:r w:rsidR="00903B07" w:rsidRPr="006E5B63">
              <w:rPr>
                <w:szCs w:val="24"/>
              </w:rPr>
              <w:t>", "</w:t>
            </w:r>
            <w:r w:rsidR="00903B07" w:rsidRPr="006E5B63">
              <w:t>кількість дослідників, задіяних у виконанні НДР</w:t>
            </w:r>
            <w:r w:rsidR="00903B07" w:rsidRPr="006E5B63">
              <w:rPr>
                <w:szCs w:val="24"/>
              </w:rPr>
              <w:t>", "</w:t>
            </w:r>
            <w:r w:rsidR="00903B07" w:rsidRPr="006E5B63">
              <w:t>кількість дослідників, задіяних у виконанні НДР, в еквіваленті повної зайнятості" із розподілом за кількістю зайнятих працівників</w:t>
            </w:r>
            <w:r w:rsidR="00903B07">
              <w:t>.</w:t>
            </w:r>
          </w:p>
        </w:tc>
      </w:tr>
      <w:tr w:rsidR="008A09E2" w:rsidRPr="004B0BE0" w:rsidTr="00001189">
        <w:tc>
          <w:tcPr>
            <w:tcW w:w="4962" w:type="dxa"/>
            <w:shd w:val="clear" w:color="auto" w:fill="auto"/>
          </w:tcPr>
          <w:p w:rsidR="008A09E2" w:rsidRPr="006E1180" w:rsidRDefault="008A09E2" w:rsidP="008A09E2">
            <w:pPr>
              <w:widowControl w:val="0"/>
              <w:autoSpaceDE w:val="0"/>
              <w:autoSpaceDN w:val="0"/>
              <w:adjustRightInd w:val="0"/>
            </w:pPr>
            <w:r w:rsidRPr="002E0053">
              <w:t>S.15.3.1. Узгодженість ‒ внутрішньорічна та річна статистика</w:t>
            </w:r>
            <w:r w:rsidRPr="0053206C">
              <w:t xml:space="preserve">  </w:t>
            </w:r>
          </w:p>
        </w:tc>
        <w:tc>
          <w:tcPr>
            <w:tcW w:w="10064" w:type="dxa"/>
            <w:shd w:val="clear" w:color="auto" w:fill="auto"/>
          </w:tcPr>
          <w:p w:rsidR="008A09E2" w:rsidRPr="00D17331" w:rsidRDefault="008E5991" w:rsidP="00347F83">
            <w:pPr>
              <w:ind w:firstLine="567"/>
              <w:jc w:val="both"/>
            </w:pPr>
            <w:r>
              <w:t>Не застосовується, оскільки за цим ДСС оприлюднюються тільки річні дані.</w:t>
            </w:r>
          </w:p>
        </w:tc>
      </w:tr>
      <w:tr w:rsidR="008A09E2" w:rsidRPr="004B0BE0" w:rsidTr="00001189">
        <w:trPr>
          <w:trHeight w:val="713"/>
        </w:trPr>
        <w:tc>
          <w:tcPr>
            <w:tcW w:w="4962" w:type="dxa"/>
            <w:shd w:val="clear" w:color="auto" w:fill="auto"/>
          </w:tcPr>
          <w:p w:rsidR="008A09E2" w:rsidRPr="006E1180" w:rsidRDefault="008A09E2" w:rsidP="008A09E2">
            <w:pPr>
              <w:widowControl w:val="0"/>
              <w:autoSpaceDE w:val="0"/>
              <w:autoSpaceDN w:val="0"/>
              <w:adjustRightInd w:val="0"/>
            </w:pPr>
            <w:r w:rsidRPr="0053206C">
              <w:lastRenderedPageBreak/>
              <w:t>S.15.3.2. Узгодженість ‒ національні рахунки</w:t>
            </w:r>
          </w:p>
        </w:tc>
        <w:tc>
          <w:tcPr>
            <w:tcW w:w="10064" w:type="dxa"/>
            <w:shd w:val="clear" w:color="auto" w:fill="auto"/>
          </w:tcPr>
          <w:p w:rsidR="008A09E2" w:rsidRDefault="00DE7B9A" w:rsidP="00347F83">
            <w:pPr>
              <w:ind w:firstLine="567"/>
              <w:jc w:val="both"/>
            </w:pPr>
            <w:r w:rsidRPr="000C63AC">
              <w:t>Інформація щодо витрат на НДР за результатами ДСС використовується як джерело інформації для статистики національних рахунків. Зазначені дані повністю відповідають потребам статистики національних рахунків.</w:t>
            </w:r>
          </w:p>
          <w:p w:rsidR="00A23AF6" w:rsidRPr="000C63AC" w:rsidRDefault="00A23AF6" w:rsidP="00347F83">
            <w:pPr>
              <w:ind w:firstLine="567"/>
              <w:jc w:val="both"/>
            </w:pPr>
          </w:p>
        </w:tc>
      </w:tr>
      <w:tr w:rsidR="008A09E2" w:rsidRPr="004B0BE0" w:rsidTr="00001189">
        <w:tc>
          <w:tcPr>
            <w:tcW w:w="4962" w:type="dxa"/>
            <w:shd w:val="clear" w:color="auto" w:fill="auto"/>
          </w:tcPr>
          <w:p w:rsidR="008A09E2" w:rsidRPr="006E1180" w:rsidRDefault="008A09E2" w:rsidP="008A09E2">
            <w:pPr>
              <w:widowControl w:val="0"/>
              <w:autoSpaceDE w:val="0"/>
              <w:autoSpaceDN w:val="0"/>
              <w:adjustRightInd w:val="0"/>
            </w:pPr>
            <w:r w:rsidRPr="0053206C">
              <w:t>S.15.4. Узгодженість ‒ внутрішня</w:t>
            </w:r>
          </w:p>
        </w:tc>
        <w:tc>
          <w:tcPr>
            <w:tcW w:w="10064" w:type="dxa"/>
            <w:shd w:val="clear" w:color="auto" w:fill="auto"/>
          </w:tcPr>
          <w:p w:rsidR="008A09E2" w:rsidRDefault="00DE7B9A" w:rsidP="00347F83">
            <w:pPr>
              <w:autoSpaceDE w:val="0"/>
              <w:autoSpaceDN w:val="0"/>
              <w:adjustRightInd w:val="0"/>
              <w:ind w:firstLine="567"/>
              <w:jc w:val="both"/>
            </w:pPr>
            <w:r w:rsidRPr="00892862">
              <w:t>Результати цього статистичного спостереження внутрішньо узгоджені та є послідовними в часі.</w:t>
            </w:r>
          </w:p>
          <w:p w:rsidR="00A23AF6" w:rsidRPr="00D17331" w:rsidRDefault="00A23AF6" w:rsidP="00347F83">
            <w:pPr>
              <w:autoSpaceDE w:val="0"/>
              <w:autoSpaceDN w:val="0"/>
              <w:adjustRightInd w:val="0"/>
              <w:ind w:firstLine="567"/>
              <w:jc w:val="both"/>
            </w:pP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S.16. Витрати та навантаження</w:t>
            </w:r>
          </w:p>
        </w:tc>
        <w:tc>
          <w:tcPr>
            <w:tcW w:w="10064" w:type="dxa"/>
            <w:shd w:val="clear" w:color="auto" w:fill="auto"/>
          </w:tcPr>
          <w:p w:rsidR="00BA40F3" w:rsidRPr="001B09C1" w:rsidRDefault="00BA40F3" w:rsidP="00347F83">
            <w:pPr>
              <w:ind w:firstLine="567"/>
              <w:jc w:val="both"/>
            </w:pPr>
            <w:r w:rsidRPr="001B09C1">
              <w:t xml:space="preserve">Держстат здійснює щорічну оцінку звітного навантаження на респондентів згідно з Методикою здійснення моніторингу участі респондентів, затвердженою наказом Держстату від 14 травня 2013 року № 149. </w:t>
            </w:r>
          </w:p>
          <w:p w:rsidR="00BA40F3" w:rsidRPr="001B09C1" w:rsidRDefault="00BA40F3" w:rsidP="00347F83">
            <w:pPr>
              <w:ind w:firstLine="567"/>
              <w:jc w:val="both"/>
            </w:pPr>
            <w:r w:rsidRPr="001B09C1">
              <w:t>У цілому по Україні у 2021 році звітне навантаження на респондентів порівняно з 2020 роком за формою № 3-наука (річна) зменшилося на 45,3%.</w:t>
            </w:r>
          </w:p>
          <w:p w:rsidR="00BA40F3" w:rsidRPr="001B09C1" w:rsidRDefault="00BA40F3" w:rsidP="00347F83">
            <w:pPr>
              <w:ind w:firstLine="567"/>
              <w:jc w:val="both"/>
            </w:pPr>
            <w:r w:rsidRPr="001B09C1">
              <w:t>За результатами анкетного опитування респондентів середні витрати часу на заповнення форми № 3-наука (річна) становить 3 год 49 хв. Більшості із числа опитаних респондентів (65%) було нескладно зрозуміти роз'яснення та зміст показників форми, підготувати інформацію та заповнити форму. Індекс задоволеності респондентів за формою № 3-наука (річна) становить 82% (при середньому показнику за формами державних статистичних спостережень – 88%).</w:t>
            </w:r>
          </w:p>
          <w:p w:rsidR="00BD4E71" w:rsidRPr="001B09C1" w:rsidRDefault="00BA40F3" w:rsidP="004B7F42">
            <w:pPr>
              <w:ind w:firstLine="567"/>
              <w:jc w:val="both"/>
              <w:rPr>
                <w:spacing w:val="-6"/>
              </w:rPr>
            </w:pPr>
            <w:r w:rsidRPr="001B09C1">
              <w:t xml:space="preserve">Для спрощення процедури подання респондентами форм державних </w:t>
            </w:r>
            <w:r w:rsidRPr="001B09C1">
              <w:rPr>
                <w:spacing w:val="-6"/>
              </w:rPr>
              <w:t xml:space="preserve">статистичних спостережень передбачено подання електронного звіту. </w:t>
            </w:r>
          </w:p>
          <w:p w:rsidR="004B7F42" w:rsidRPr="001B09C1" w:rsidRDefault="001B09C1" w:rsidP="004B7F42">
            <w:pPr>
              <w:ind w:firstLine="567"/>
              <w:jc w:val="both"/>
            </w:pPr>
            <w:r w:rsidRPr="001B09C1">
              <w:rPr>
                <w:spacing w:val="-2"/>
              </w:rPr>
              <w:t xml:space="preserve">Відсоток звітування в електронній формі </w:t>
            </w:r>
            <w:r w:rsidRPr="001B09C1">
              <w:t xml:space="preserve">за формою № 3-наука (річна) </w:t>
            </w:r>
            <w:r w:rsidRPr="001B09C1">
              <w:rPr>
                <w:spacing w:val="-2"/>
              </w:rPr>
              <w:t xml:space="preserve"> за 2023 рік </w:t>
            </w:r>
            <w:r w:rsidRPr="001B09C1">
              <w:t>становив 99%.</w:t>
            </w:r>
          </w:p>
          <w:p w:rsidR="004B7F42" w:rsidRPr="001B09C1" w:rsidRDefault="004B7F42" w:rsidP="004B7F42">
            <w:pPr>
              <w:ind w:firstLine="567"/>
              <w:jc w:val="both"/>
            </w:pPr>
          </w:p>
        </w:tc>
      </w:tr>
      <w:tr w:rsidR="00755505" w:rsidRPr="004B0BE0" w:rsidTr="00001189">
        <w:tc>
          <w:tcPr>
            <w:tcW w:w="15026" w:type="dxa"/>
            <w:gridSpan w:val="2"/>
            <w:shd w:val="clear" w:color="auto" w:fill="auto"/>
          </w:tcPr>
          <w:p w:rsidR="00755505" w:rsidRPr="00D17331" w:rsidRDefault="00755505" w:rsidP="00F5736F">
            <w:pPr>
              <w:widowControl w:val="0"/>
              <w:autoSpaceDE w:val="0"/>
              <w:autoSpaceDN w:val="0"/>
              <w:adjustRightInd w:val="0"/>
            </w:pPr>
            <w:r w:rsidRPr="006D3796">
              <w:t>S.17. Перегляд</w:t>
            </w:r>
            <w:r w:rsidR="00A071B6" w:rsidRPr="006D3796">
              <w:t xml:space="preserve"> </w:t>
            </w:r>
          </w:p>
        </w:tc>
      </w:tr>
      <w:tr w:rsidR="00755505" w:rsidRPr="004B0BE0" w:rsidTr="00001189">
        <w:tc>
          <w:tcPr>
            <w:tcW w:w="4962" w:type="dxa"/>
            <w:shd w:val="clear" w:color="auto" w:fill="auto"/>
          </w:tcPr>
          <w:p w:rsidR="00755505" w:rsidRPr="00D17331" w:rsidRDefault="00755505" w:rsidP="00F5736F">
            <w:pPr>
              <w:widowControl w:val="0"/>
              <w:autoSpaceDE w:val="0"/>
              <w:autoSpaceDN w:val="0"/>
              <w:adjustRightInd w:val="0"/>
            </w:pPr>
            <w:r w:rsidRPr="006E1180">
              <w:t>S.17.1. Перегляд ‒ політика</w:t>
            </w:r>
          </w:p>
        </w:tc>
        <w:tc>
          <w:tcPr>
            <w:tcW w:w="10064" w:type="dxa"/>
            <w:shd w:val="clear" w:color="auto" w:fill="auto"/>
          </w:tcPr>
          <w:p w:rsidR="00DE7B9A" w:rsidRPr="00B20925" w:rsidRDefault="00931841" w:rsidP="00347F83">
            <w:pPr>
              <w:autoSpaceDE w:val="0"/>
              <w:autoSpaceDN w:val="0"/>
              <w:adjustRightInd w:val="0"/>
              <w:ind w:firstLine="567"/>
              <w:jc w:val="both"/>
            </w:pPr>
            <w:r w:rsidRPr="00B20925">
              <w:t>Перегляд статистичної інформації ДСС відбувається відповідно до</w:t>
            </w:r>
            <w:r w:rsidR="00DE7B9A" w:rsidRPr="00B20925">
              <w:t>:</w:t>
            </w:r>
          </w:p>
          <w:p w:rsidR="00DE7B9A" w:rsidRPr="00B20925" w:rsidRDefault="00931841" w:rsidP="00347F83">
            <w:pPr>
              <w:autoSpaceDE w:val="0"/>
              <w:autoSpaceDN w:val="0"/>
              <w:adjustRightInd w:val="0"/>
              <w:ind w:firstLine="567"/>
              <w:jc w:val="both"/>
            </w:pPr>
            <w:r w:rsidRPr="00B20925">
              <w:t>Політики перегляду офіційної державної статистичної інформації, затвердженої наказом Держстату від 20 грудня 2022 року №</w:t>
            </w:r>
            <w:r w:rsidR="000C63AC">
              <w:t> </w:t>
            </w:r>
            <w:r w:rsidRPr="00B20925">
              <w:t xml:space="preserve">328: </w:t>
            </w:r>
            <w:hyperlink r:id="rId18" w:history="1">
              <w:r w:rsidR="00DE7B9A" w:rsidRPr="00B20925">
                <w:rPr>
                  <w:rStyle w:val="a3"/>
                  <w:color w:val="auto"/>
                  <w:u w:val="none"/>
                </w:rPr>
                <w:t>https://ukrstat.gov.ua/norm_doc/2019/283/Politnka_peregl.pdf</w:t>
              </w:r>
            </w:hyperlink>
            <w:r w:rsidR="00DE7B9A" w:rsidRPr="00B20925">
              <w:t>;</w:t>
            </w:r>
          </w:p>
          <w:p w:rsidR="00931841" w:rsidRPr="00B20925" w:rsidRDefault="00931841" w:rsidP="00347F83">
            <w:pPr>
              <w:autoSpaceDE w:val="0"/>
              <w:autoSpaceDN w:val="0"/>
              <w:adjustRightInd w:val="0"/>
              <w:ind w:firstLine="567"/>
              <w:jc w:val="both"/>
            </w:pPr>
            <w:r w:rsidRPr="00B20925">
              <w:lastRenderedPageBreak/>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2021 №</w:t>
            </w:r>
            <w:r w:rsidR="00A23AF6">
              <w:t> </w:t>
            </w:r>
            <w:r w:rsidRPr="00B20925">
              <w:t>220:</w:t>
            </w:r>
          </w:p>
          <w:p w:rsidR="00931841" w:rsidRPr="00B20925" w:rsidRDefault="00931841" w:rsidP="00347F83">
            <w:pPr>
              <w:autoSpaceDE w:val="0"/>
              <w:autoSpaceDN w:val="0"/>
              <w:adjustRightInd w:val="0"/>
              <w:ind w:firstLine="567"/>
              <w:jc w:val="both"/>
            </w:pPr>
            <w:r w:rsidRPr="00B20925">
              <w:t>https://ukrstat.gov.ua/norm_doc/2021/220/220.pdf.</w:t>
            </w:r>
          </w:p>
          <w:p w:rsidR="0002541A" w:rsidRDefault="00931841" w:rsidP="00347F83">
            <w:pPr>
              <w:autoSpaceDE w:val="0"/>
              <w:autoSpaceDN w:val="0"/>
              <w:adjustRightInd w:val="0"/>
              <w:ind w:firstLine="567"/>
              <w:jc w:val="both"/>
            </w:pPr>
            <w:r w:rsidRPr="00B20925">
              <w:t>Перегляд  інформації ДСС відбувається відповідно до розділу ІХ Методологічних положень</w:t>
            </w:r>
            <w:r w:rsidR="00DE7B9A" w:rsidRPr="00B20925">
              <w:t xml:space="preserve">. </w:t>
            </w:r>
          </w:p>
          <w:p w:rsidR="00A23AF6" w:rsidRDefault="00A23AF6" w:rsidP="00347F83">
            <w:pPr>
              <w:autoSpaceDE w:val="0"/>
              <w:autoSpaceDN w:val="0"/>
              <w:adjustRightInd w:val="0"/>
              <w:ind w:firstLine="567"/>
              <w:jc w:val="both"/>
            </w:pPr>
          </w:p>
          <w:p w:rsidR="00A23AF6" w:rsidRPr="00B20925" w:rsidRDefault="00A23AF6" w:rsidP="00347F83">
            <w:pPr>
              <w:autoSpaceDE w:val="0"/>
              <w:autoSpaceDN w:val="0"/>
              <w:adjustRightInd w:val="0"/>
              <w:ind w:firstLine="567"/>
              <w:jc w:val="both"/>
            </w:pP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lastRenderedPageBreak/>
              <w:t>S.17.2. Перегляд ‒ середній розмір перегляду (A6 (U))</w:t>
            </w:r>
          </w:p>
        </w:tc>
        <w:tc>
          <w:tcPr>
            <w:tcW w:w="10064" w:type="dxa"/>
            <w:shd w:val="clear" w:color="auto" w:fill="auto"/>
          </w:tcPr>
          <w:p w:rsidR="00117A7F" w:rsidRPr="00A23AF6" w:rsidRDefault="006F0B64" w:rsidP="00347F83">
            <w:pPr>
              <w:pStyle w:val="Default"/>
              <w:ind w:firstLine="567"/>
              <w:jc w:val="both"/>
              <w:rPr>
                <w:color w:val="auto"/>
                <w:sz w:val="28"/>
                <w:szCs w:val="28"/>
              </w:rPr>
            </w:pPr>
            <w:r w:rsidRPr="00A23AF6">
              <w:rPr>
                <w:color w:val="auto"/>
                <w:sz w:val="28"/>
                <w:szCs w:val="28"/>
              </w:rPr>
              <w:t>За цим ДСС може проводитися спеціальний та незапланований перегляд статистичної інформації</w:t>
            </w:r>
            <w:r w:rsidR="00117A7F" w:rsidRPr="00A23AF6">
              <w:rPr>
                <w:color w:val="auto"/>
                <w:sz w:val="28"/>
                <w:szCs w:val="28"/>
              </w:rPr>
              <w:t>, які можуть здійснюватис</w:t>
            </w:r>
            <w:r w:rsidR="009D3289" w:rsidRPr="00A23AF6">
              <w:rPr>
                <w:color w:val="auto"/>
                <w:sz w:val="28"/>
                <w:szCs w:val="28"/>
              </w:rPr>
              <w:t>я</w:t>
            </w:r>
            <w:r w:rsidR="00117A7F" w:rsidRPr="00A23AF6">
              <w:rPr>
                <w:color w:val="auto"/>
                <w:sz w:val="28"/>
                <w:szCs w:val="28"/>
              </w:rPr>
              <w:t xml:space="preserve"> за всіма показниками ДСС. </w:t>
            </w:r>
          </w:p>
          <w:p w:rsidR="00117A7F" w:rsidRPr="00A23AF6" w:rsidRDefault="00117A7F" w:rsidP="00347F83">
            <w:pPr>
              <w:ind w:firstLine="567"/>
              <w:jc w:val="both"/>
            </w:pPr>
            <w:r w:rsidRPr="00A23AF6">
              <w:t>Спеціальний перегляд здійснюється в разі зміни методології ДСС або класифікацій, які використовуються для формування показників ДСС, у терміни, зазначені у плані ДСС на відповідний рік.</w:t>
            </w:r>
          </w:p>
          <w:p w:rsidR="00117A7F" w:rsidRPr="00A23AF6" w:rsidRDefault="00117A7F" w:rsidP="00347F83">
            <w:pPr>
              <w:ind w:firstLine="567"/>
              <w:jc w:val="both"/>
            </w:pPr>
            <w:r w:rsidRPr="00A23AF6">
              <w:t>Незапланований перегляд статистичної інформації, зумовлений непередбачуваними подіями, які можуть значно (від 5%) вплинути на оприлюднену статистичну інформацію, або помилками, уключаючи уточнення даних респондентами.</w:t>
            </w:r>
          </w:p>
          <w:p w:rsidR="00117A7F" w:rsidRPr="00A23AF6" w:rsidRDefault="00117A7F" w:rsidP="00347F83">
            <w:pPr>
              <w:ind w:firstLine="567"/>
              <w:jc w:val="both"/>
            </w:pPr>
            <w:r w:rsidRPr="00A23AF6">
              <w:t xml:space="preserve">Про проведення спеціального перегляду користувачам статистичної інформації повідомляється не пізніше як за пів року, про проведення незапланованого перегляду – як тільки виникає потреба в ньому. Повідомлення здійснюється шляхом поширення на офіційному </w:t>
            </w:r>
            <w:proofErr w:type="spellStart"/>
            <w:r w:rsidRPr="00A23AF6">
              <w:t>вебсайті</w:t>
            </w:r>
            <w:proofErr w:type="spellEnd"/>
            <w:r w:rsidRPr="00A23AF6">
              <w:t xml:space="preserve"> Держстату (</w:t>
            </w:r>
            <w:hyperlink r:id="rId19" w:history="1">
              <w:r w:rsidRPr="00A23AF6">
                <w:rPr>
                  <w:rStyle w:val="a3"/>
                  <w:color w:val="auto"/>
                  <w:u w:val="none"/>
                </w:rPr>
                <w:t>www.ukrstat.gov.ua</w:t>
              </w:r>
            </w:hyperlink>
            <w:r w:rsidRPr="00A23AF6">
              <w:t>) відповідного оголошення.</w:t>
            </w:r>
          </w:p>
          <w:p w:rsidR="00001189" w:rsidRDefault="00117A7F" w:rsidP="00347F83">
            <w:pPr>
              <w:ind w:firstLine="567"/>
              <w:jc w:val="both"/>
              <w:rPr>
                <w:i/>
                <w:iCs/>
              </w:rPr>
            </w:pPr>
            <w:r w:rsidRPr="00A23AF6">
              <w:t xml:space="preserve">Переглянута статистична інформація оприлюднюється на офіційному </w:t>
            </w:r>
            <w:proofErr w:type="spellStart"/>
            <w:r w:rsidRPr="00A23AF6">
              <w:t>вебсайті</w:t>
            </w:r>
            <w:proofErr w:type="spellEnd"/>
            <w:r w:rsidRPr="00A23AF6">
              <w:t xml:space="preserve"> Держстату разом із черговим поширенням відповідної статистичної інформації за підсумками ДСС згідно з календарем оприлюднення інформації та з відповідними поясненнями.</w:t>
            </w:r>
            <w:r w:rsidR="006F0B64" w:rsidRPr="00A23AF6">
              <w:rPr>
                <w:i/>
                <w:iCs/>
              </w:rPr>
              <w:t xml:space="preserve"> </w:t>
            </w:r>
          </w:p>
          <w:p w:rsidR="00A23AF6" w:rsidRDefault="00A23AF6" w:rsidP="00347F83">
            <w:pPr>
              <w:ind w:firstLine="567"/>
              <w:jc w:val="both"/>
            </w:pPr>
          </w:p>
          <w:p w:rsidR="00A23AF6" w:rsidRDefault="00A23AF6" w:rsidP="00347F83">
            <w:pPr>
              <w:ind w:firstLine="567"/>
              <w:jc w:val="both"/>
            </w:pPr>
          </w:p>
          <w:p w:rsidR="00A23AF6" w:rsidRPr="00A23AF6" w:rsidRDefault="00A23AF6" w:rsidP="00347F83">
            <w:pPr>
              <w:ind w:firstLine="567"/>
              <w:jc w:val="both"/>
            </w:pPr>
          </w:p>
        </w:tc>
      </w:tr>
      <w:tr w:rsidR="00755505" w:rsidRPr="004B0BE0" w:rsidTr="00001189">
        <w:tc>
          <w:tcPr>
            <w:tcW w:w="4962" w:type="dxa"/>
            <w:shd w:val="clear" w:color="auto" w:fill="auto"/>
          </w:tcPr>
          <w:p w:rsidR="00755505" w:rsidRPr="00D5498F" w:rsidRDefault="00755505" w:rsidP="00F5736F">
            <w:pPr>
              <w:widowControl w:val="0"/>
              <w:autoSpaceDE w:val="0"/>
              <w:autoSpaceDN w:val="0"/>
              <w:adjustRightInd w:val="0"/>
            </w:pPr>
            <w:r w:rsidRPr="00D5498F">
              <w:lastRenderedPageBreak/>
              <w:t xml:space="preserve">S.17.2.1. Перегляд </w:t>
            </w:r>
            <w:r w:rsidR="00577507" w:rsidRPr="00D5498F">
              <w:t xml:space="preserve">статистичної інформації </w:t>
            </w:r>
            <w:r w:rsidRPr="00D5498F">
              <w:t>‒ середній розмір перегляду (A6 (Р))</w:t>
            </w:r>
          </w:p>
          <w:p w:rsidR="0087760B" w:rsidRPr="00D5498F" w:rsidRDefault="0087760B" w:rsidP="00F5736F">
            <w:pPr>
              <w:widowControl w:val="0"/>
              <w:autoSpaceDE w:val="0"/>
              <w:autoSpaceDN w:val="0"/>
              <w:adjustRightInd w:val="0"/>
            </w:pPr>
          </w:p>
        </w:tc>
        <w:tc>
          <w:tcPr>
            <w:tcW w:w="10064" w:type="dxa"/>
            <w:shd w:val="clear" w:color="auto" w:fill="auto"/>
          </w:tcPr>
          <w:p w:rsidR="0068016F" w:rsidRDefault="00117A7F" w:rsidP="003F4E2F">
            <w:pPr>
              <w:ind w:firstLine="430"/>
              <w:jc w:val="both"/>
            </w:pPr>
            <w:r>
              <w:t>У зв</w:t>
            </w:r>
            <w:r w:rsidRPr="00117A7F">
              <w:rPr>
                <w:lang w:val="ru-RU"/>
              </w:rPr>
              <w:t>’</w:t>
            </w:r>
            <w:proofErr w:type="spellStart"/>
            <w:r>
              <w:t>язку</w:t>
            </w:r>
            <w:proofErr w:type="spellEnd"/>
            <w:r>
              <w:t xml:space="preserve"> зі зміною методології</w:t>
            </w:r>
            <w:r w:rsidR="005669BF">
              <w:t xml:space="preserve"> за 2010–2015 роки здійснювався спеціальний перегляд для показників ДСС</w:t>
            </w:r>
            <w:r w:rsidR="0068016F">
              <w:t>:</w:t>
            </w:r>
          </w:p>
          <w:tbl>
            <w:tblPr>
              <w:tblStyle w:val="af5"/>
              <w:tblW w:w="5000" w:type="pct"/>
              <w:tblLook w:val="04A0" w:firstRow="1" w:lastRow="0" w:firstColumn="1" w:lastColumn="0" w:noHBand="0" w:noVBand="1"/>
            </w:tblPr>
            <w:tblGrid>
              <w:gridCol w:w="1948"/>
              <w:gridCol w:w="1508"/>
              <w:gridCol w:w="1436"/>
              <w:gridCol w:w="1508"/>
              <w:gridCol w:w="1452"/>
              <w:gridCol w:w="1508"/>
              <w:gridCol w:w="1447"/>
            </w:tblGrid>
            <w:tr w:rsidR="00001189" w:rsidRPr="00001189" w:rsidTr="00265997">
              <w:tc>
                <w:tcPr>
                  <w:tcW w:w="909" w:type="pct"/>
                </w:tcPr>
                <w:p w:rsidR="00001189" w:rsidRPr="00001189" w:rsidRDefault="00001189" w:rsidP="003F4E2F">
                  <w:pPr>
                    <w:jc w:val="both"/>
                    <w:rPr>
                      <w:sz w:val="24"/>
                      <w:szCs w:val="24"/>
                    </w:rPr>
                  </w:pPr>
                </w:p>
              </w:tc>
              <w:tc>
                <w:tcPr>
                  <w:tcW w:w="1376" w:type="pct"/>
                  <w:gridSpan w:val="2"/>
                  <w:vAlign w:val="center"/>
                </w:tcPr>
                <w:p w:rsidR="00001189" w:rsidRPr="00001189" w:rsidRDefault="00001189" w:rsidP="00001189">
                  <w:pPr>
                    <w:jc w:val="center"/>
                    <w:rPr>
                      <w:sz w:val="24"/>
                      <w:szCs w:val="24"/>
                    </w:rPr>
                  </w:pPr>
                  <w:r w:rsidRPr="00001189">
                    <w:rPr>
                      <w:sz w:val="24"/>
                      <w:szCs w:val="24"/>
                    </w:rPr>
                    <w:t>2010</w:t>
                  </w:r>
                </w:p>
              </w:tc>
              <w:tc>
                <w:tcPr>
                  <w:tcW w:w="1358" w:type="pct"/>
                  <w:gridSpan w:val="2"/>
                  <w:vAlign w:val="center"/>
                </w:tcPr>
                <w:p w:rsidR="00001189" w:rsidRPr="00001189" w:rsidRDefault="00001189" w:rsidP="00001189">
                  <w:pPr>
                    <w:jc w:val="center"/>
                    <w:rPr>
                      <w:sz w:val="24"/>
                      <w:szCs w:val="24"/>
                    </w:rPr>
                  </w:pPr>
                  <w:r w:rsidRPr="00001189">
                    <w:rPr>
                      <w:sz w:val="24"/>
                      <w:szCs w:val="24"/>
                    </w:rPr>
                    <w:t>2011</w:t>
                  </w:r>
                </w:p>
              </w:tc>
              <w:tc>
                <w:tcPr>
                  <w:tcW w:w="1357" w:type="pct"/>
                  <w:gridSpan w:val="2"/>
                  <w:vAlign w:val="center"/>
                </w:tcPr>
                <w:p w:rsidR="00001189" w:rsidRPr="00001189" w:rsidRDefault="00001189" w:rsidP="00001189">
                  <w:pPr>
                    <w:jc w:val="center"/>
                    <w:rPr>
                      <w:sz w:val="24"/>
                      <w:szCs w:val="24"/>
                    </w:rPr>
                  </w:pPr>
                  <w:r w:rsidRPr="00001189">
                    <w:rPr>
                      <w:sz w:val="24"/>
                      <w:szCs w:val="24"/>
                    </w:rPr>
                    <w:t>2012</w:t>
                  </w:r>
                </w:p>
              </w:tc>
            </w:tr>
            <w:tr w:rsidR="00265997" w:rsidRPr="00001189" w:rsidTr="00265997">
              <w:tc>
                <w:tcPr>
                  <w:tcW w:w="909" w:type="pct"/>
                </w:tcPr>
                <w:p w:rsidR="00265997" w:rsidRPr="00001189" w:rsidRDefault="00265997" w:rsidP="00265997">
                  <w:pPr>
                    <w:jc w:val="both"/>
                    <w:rPr>
                      <w:sz w:val="24"/>
                      <w:szCs w:val="24"/>
                    </w:rPr>
                  </w:pPr>
                </w:p>
              </w:tc>
              <w:tc>
                <w:tcPr>
                  <w:tcW w:w="698" w:type="pct"/>
                  <w:vAlign w:val="center"/>
                </w:tcPr>
                <w:p w:rsidR="00265997" w:rsidRPr="00001189" w:rsidRDefault="00265997" w:rsidP="00265997">
                  <w:pPr>
                    <w:ind w:left="-57" w:right="-57"/>
                    <w:jc w:val="center"/>
                    <w:rPr>
                      <w:sz w:val="24"/>
                      <w:szCs w:val="24"/>
                    </w:rPr>
                  </w:pPr>
                  <w:r>
                    <w:rPr>
                      <w:sz w:val="24"/>
                      <w:szCs w:val="24"/>
                    </w:rPr>
                    <w:t>оприлюднені</w:t>
                  </w:r>
                </w:p>
              </w:tc>
              <w:tc>
                <w:tcPr>
                  <w:tcW w:w="679" w:type="pct"/>
                  <w:vAlign w:val="center"/>
                </w:tcPr>
                <w:p w:rsidR="00265997" w:rsidRPr="00001189" w:rsidRDefault="00265997" w:rsidP="00265997">
                  <w:pPr>
                    <w:ind w:left="-57" w:right="-57"/>
                    <w:jc w:val="center"/>
                    <w:rPr>
                      <w:sz w:val="24"/>
                      <w:szCs w:val="24"/>
                    </w:rPr>
                  </w:pPr>
                  <w:r>
                    <w:rPr>
                      <w:sz w:val="24"/>
                      <w:szCs w:val="24"/>
                    </w:rPr>
                    <w:t>переглянуті</w:t>
                  </w:r>
                </w:p>
              </w:tc>
              <w:tc>
                <w:tcPr>
                  <w:tcW w:w="679" w:type="pct"/>
                  <w:vAlign w:val="center"/>
                </w:tcPr>
                <w:p w:rsidR="00265997" w:rsidRPr="00001189" w:rsidRDefault="00265997" w:rsidP="00265997">
                  <w:pPr>
                    <w:ind w:left="-57" w:right="-57"/>
                    <w:jc w:val="center"/>
                    <w:rPr>
                      <w:sz w:val="24"/>
                      <w:szCs w:val="24"/>
                    </w:rPr>
                  </w:pPr>
                  <w:r>
                    <w:rPr>
                      <w:sz w:val="24"/>
                      <w:szCs w:val="24"/>
                    </w:rPr>
                    <w:t>оприлюднені</w:t>
                  </w:r>
                </w:p>
              </w:tc>
              <w:tc>
                <w:tcPr>
                  <w:tcW w:w="679" w:type="pct"/>
                  <w:vAlign w:val="center"/>
                </w:tcPr>
                <w:p w:rsidR="00265997" w:rsidRPr="00001189" w:rsidRDefault="00265997" w:rsidP="00265997">
                  <w:pPr>
                    <w:ind w:left="-57" w:right="-57"/>
                    <w:jc w:val="center"/>
                    <w:rPr>
                      <w:sz w:val="24"/>
                      <w:szCs w:val="24"/>
                    </w:rPr>
                  </w:pPr>
                  <w:r>
                    <w:rPr>
                      <w:sz w:val="24"/>
                      <w:szCs w:val="24"/>
                    </w:rPr>
                    <w:t>переглянуті</w:t>
                  </w:r>
                </w:p>
              </w:tc>
              <w:tc>
                <w:tcPr>
                  <w:tcW w:w="679" w:type="pct"/>
                  <w:vAlign w:val="center"/>
                </w:tcPr>
                <w:p w:rsidR="00265997" w:rsidRPr="00001189" w:rsidRDefault="00265997" w:rsidP="00265997">
                  <w:pPr>
                    <w:ind w:left="-57" w:right="-57"/>
                    <w:jc w:val="center"/>
                    <w:rPr>
                      <w:sz w:val="24"/>
                      <w:szCs w:val="24"/>
                    </w:rPr>
                  </w:pPr>
                  <w:r>
                    <w:rPr>
                      <w:sz w:val="24"/>
                      <w:szCs w:val="24"/>
                    </w:rPr>
                    <w:t>оприлюднені</w:t>
                  </w:r>
                </w:p>
              </w:tc>
              <w:tc>
                <w:tcPr>
                  <w:tcW w:w="678" w:type="pct"/>
                  <w:vAlign w:val="center"/>
                </w:tcPr>
                <w:p w:rsidR="00265997" w:rsidRPr="00001189" w:rsidRDefault="00265997" w:rsidP="00265997">
                  <w:pPr>
                    <w:ind w:left="-57" w:right="-57"/>
                    <w:jc w:val="center"/>
                    <w:rPr>
                      <w:sz w:val="24"/>
                      <w:szCs w:val="24"/>
                    </w:rPr>
                  </w:pPr>
                  <w:r>
                    <w:rPr>
                      <w:sz w:val="24"/>
                      <w:szCs w:val="24"/>
                    </w:rPr>
                    <w:t>переглянуті</w:t>
                  </w:r>
                </w:p>
              </w:tc>
            </w:tr>
            <w:tr w:rsidR="00001189" w:rsidRPr="00001189" w:rsidTr="00265997">
              <w:tc>
                <w:tcPr>
                  <w:tcW w:w="909" w:type="pct"/>
                  <w:vAlign w:val="center"/>
                </w:tcPr>
                <w:p w:rsidR="00001189" w:rsidRPr="00001189" w:rsidRDefault="00EA4F7C" w:rsidP="00001189">
                  <w:pPr>
                    <w:rPr>
                      <w:sz w:val="24"/>
                      <w:szCs w:val="24"/>
                    </w:rPr>
                  </w:pPr>
                  <w:r>
                    <w:rPr>
                      <w:sz w:val="24"/>
                      <w:szCs w:val="24"/>
                    </w:rPr>
                    <w:t>В</w:t>
                  </w:r>
                  <w:r w:rsidR="00001189" w:rsidRPr="00001189">
                    <w:rPr>
                      <w:sz w:val="24"/>
                      <w:szCs w:val="24"/>
                    </w:rPr>
                    <w:t>итрати на НДР</w:t>
                  </w:r>
                  <w:r>
                    <w:rPr>
                      <w:sz w:val="24"/>
                      <w:szCs w:val="24"/>
                    </w:rPr>
                    <w:t xml:space="preserve">, </w:t>
                  </w:r>
                  <w:proofErr w:type="spellStart"/>
                  <w:r w:rsidR="00691491">
                    <w:rPr>
                      <w:sz w:val="24"/>
                      <w:szCs w:val="24"/>
                    </w:rPr>
                    <w:t>млн</w:t>
                  </w:r>
                  <w:r>
                    <w:rPr>
                      <w:sz w:val="24"/>
                      <w:szCs w:val="24"/>
                    </w:rPr>
                    <w:t>.грн</w:t>
                  </w:r>
                  <w:proofErr w:type="spellEnd"/>
                </w:p>
              </w:tc>
              <w:tc>
                <w:tcPr>
                  <w:tcW w:w="698" w:type="pct"/>
                  <w:vAlign w:val="bottom"/>
                </w:tcPr>
                <w:p w:rsidR="00001189" w:rsidRPr="00001189" w:rsidRDefault="00691491" w:rsidP="00D5498F">
                  <w:pPr>
                    <w:jc w:val="right"/>
                    <w:rPr>
                      <w:sz w:val="24"/>
                      <w:szCs w:val="24"/>
                    </w:rPr>
                  </w:pPr>
                  <w:r>
                    <w:rPr>
                      <w:sz w:val="24"/>
                      <w:szCs w:val="24"/>
                    </w:rPr>
                    <w:t>8995,9</w:t>
                  </w:r>
                </w:p>
              </w:tc>
              <w:tc>
                <w:tcPr>
                  <w:tcW w:w="679" w:type="pct"/>
                  <w:vAlign w:val="bottom"/>
                </w:tcPr>
                <w:p w:rsidR="00001189" w:rsidRPr="00001189" w:rsidRDefault="00691491" w:rsidP="00D5498F">
                  <w:pPr>
                    <w:jc w:val="right"/>
                    <w:rPr>
                      <w:sz w:val="24"/>
                      <w:szCs w:val="24"/>
                    </w:rPr>
                  </w:pPr>
                  <w:r>
                    <w:rPr>
                      <w:sz w:val="24"/>
                      <w:szCs w:val="24"/>
                    </w:rPr>
                    <w:t>8107,1</w:t>
                  </w:r>
                </w:p>
              </w:tc>
              <w:tc>
                <w:tcPr>
                  <w:tcW w:w="679" w:type="pct"/>
                  <w:vAlign w:val="bottom"/>
                </w:tcPr>
                <w:p w:rsidR="00001189" w:rsidRPr="00001189" w:rsidRDefault="00691491" w:rsidP="00D5498F">
                  <w:pPr>
                    <w:jc w:val="right"/>
                    <w:rPr>
                      <w:sz w:val="24"/>
                      <w:szCs w:val="24"/>
                    </w:rPr>
                  </w:pPr>
                  <w:r>
                    <w:rPr>
                      <w:sz w:val="24"/>
                      <w:szCs w:val="24"/>
                    </w:rPr>
                    <w:t>9591,3</w:t>
                  </w:r>
                </w:p>
              </w:tc>
              <w:tc>
                <w:tcPr>
                  <w:tcW w:w="679" w:type="pct"/>
                  <w:vAlign w:val="bottom"/>
                </w:tcPr>
                <w:p w:rsidR="00001189" w:rsidRPr="00001189" w:rsidRDefault="00691491" w:rsidP="00D5498F">
                  <w:pPr>
                    <w:jc w:val="right"/>
                    <w:rPr>
                      <w:sz w:val="24"/>
                      <w:szCs w:val="24"/>
                    </w:rPr>
                  </w:pPr>
                  <w:r>
                    <w:rPr>
                      <w:sz w:val="24"/>
                      <w:szCs w:val="24"/>
                    </w:rPr>
                    <w:t>8513,4</w:t>
                  </w:r>
                </w:p>
              </w:tc>
              <w:tc>
                <w:tcPr>
                  <w:tcW w:w="679" w:type="pct"/>
                  <w:vAlign w:val="bottom"/>
                </w:tcPr>
                <w:p w:rsidR="00001189" w:rsidRPr="00001189" w:rsidRDefault="00691491" w:rsidP="00D5498F">
                  <w:pPr>
                    <w:jc w:val="right"/>
                    <w:rPr>
                      <w:sz w:val="24"/>
                      <w:szCs w:val="24"/>
                    </w:rPr>
                  </w:pPr>
                  <w:r>
                    <w:rPr>
                      <w:sz w:val="24"/>
                      <w:szCs w:val="24"/>
                    </w:rPr>
                    <w:t>10558,5</w:t>
                  </w:r>
                </w:p>
              </w:tc>
              <w:tc>
                <w:tcPr>
                  <w:tcW w:w="678" w:type="pct"/>
                  <w:vAlign w:val="bottom"/>
                </w:tcPr>
                <w:p w:rsidR="00001189" w:rsidRPr="00001189" w:rsidRDefault="00691491" w:rsidP="00D5498F">
                  <w:pPr>
                    <w:jc w:val="right"/>
                    <w:rPr>
                      <w:sz w:val="24"/>
                      <w:szCs w:val="24"/>
                    </w:rPr>
                  </w:pPr>
                  <w:r>
                    <w:rPr>
                      <w:sz w:val="24"/>
                      <w:szCs w:val="24"/>
                    </w:rPr>
                    <w:t>9419,9</w:t>
                  </w:r>
                </w:p>
              </w:tc>
            </w:tr>
            <w:tr w:rsidR="00EA4F7C" w:rsidRPr="00001189" w:rsidTr="00265997">
              <w:tc>
                <w:tcPr>
                  <w:tcW w:w="909" w:type="pct"/>
                  <w:vAlign w:val="center"/>
                </w:tcPr>
                <w:p w:rsidR="00EA4F7C" w:rsidRPr="00001189" w:rsidRDefault="00EA4F7C" w:rsidP="00001189">
                  <w:pPr>
                    <w:rPr>
                      <w:sz w:val="24"/>
                      <w:szCs w:val="24"/>
                    </w:rPr>
                  </w:pPr>
                  <w:r w:rsidRPr="00892862">
                    <w:rPr>
                      <w:rFonts w:ascii="TimesNewRomanPSMT" w:hAnsi="TimesNewRomanPSMT" w:cs="TimesNewRomanPSMT"/>
                      <w:sz w:val="24"/>
                      <w:szCs w:val="24"/>
                    </w:rPr>
                    <w:t>Абсолютна різниця між переглянутими значеннями, тис.</w:t>
                  </w:r>
                  <w:r>
                    <w:rPr>
                      <w:rFonts w:ascii="TimesNewRomanPSMT" w:hAnsi="TimesNewRomanPSMT" w:cs="TimesNewRomanPSMT"/>
                      <w:sz w:val="24"/>
                      <w:szCs w:val="24"/>
                    </w:rPr>
                    <w:t>грн</w:t>
                  </w:r>
                </w:p>
              </w:tc>
              <w:tc>
                <w:tcPr>
                  <w:tcW w:w="698" w:type="pct"/>
                  <w:vAlign w:val="bottom"/>
                </w:tcPr>
                <w:p w:rsidR="00EA4F7C" w:rsidRPr="00001189" w:rsidRDefault="00EA4F7C" w:rsidP="00D5498F">
                  <w:pPr>
                    <w:jc w:val="right"/>
                    <w:rPr>
                      <w:sz w:val="24"/>
                      <w:szCs w:val="24"/>
                    </w:rPr>
                  </w:pPr>
                </w:p>
              </w:tc>
              <w:tc>
                <w:tcPr>
                  <w:tcW w:w="679" w:type="pct"/>
                  <w:vAlign w:val="bottom"/>
                </w:tcPr>
                <w:p w:rsidR="00EA4F7C" w:rsidRPr="00D5498F" w:rsidRDefault="00D5498F" w:rsidP="00D5498F">
                  <w:pPr>
                    <w:jc w:val="right"/>
                    <w:rPr>
                      <w:sz w:val="24"/>
                      <w:szCs w:val="24"/>
                    </w:rPr>
                  </w:pPr>
                  <w:r>
                    <w:rPr>
                      <w:sz w:val="24"/>
                      <w:szCs w:val="24"/>
                    </w:rPr>
                    <w:t>– </w:t>
                  </w:r>
                  <w:r w:rsidRPr="00D5498F">
                    <w:rPr>
                      <w:sz w:val="24"/>
                      <w:szCs w:val="24"/>
                    </w:rPr>
                    <w:t>888,8</w:t>
                  </w:r>
                </w:p>
              </w:tc>
              <w:tc>
                <w:tcPr>
                  <w:tcW w:w="679" w:type="pct"/>
                  <w:vAlign w:val="bottom"/>
                </w:tcPr>
                <w:p w:rsidR="00EA4F7C" w:rsidRPr="00001189" w:rsidRDefault="00EA4F7C" w:rsidP="00D5498F">
                  <w:pPr>
                    <w:jc w:val="right"/>
                    <w:rPr>
                      <w:sz w:val="24"/>
                      <w:szCs w:val="24"/>
                    </w:rPr>
                  </w:pPr>
                </w:p>
              </w:tc>
              <w:tc>
                <w:tcPr>
                  <w:tcW w:w="679" w:type="pct"/>
                  <w:vAlign w:val="bottom"/>
                </w:tcPr>
                <w:p w:rsidR="00EA4F7C" w:rsidRPr="00001189" w:rsidRDefault="00D5498F" w:rsidP="00D5498F">
                  <w:pPr>
                    <w:jc w:val="right"/>
                    <w:rPr>
                      <w:sz w:val="24"/>
                      <w:szCs w:val="24"/>
                    </w:rPr>
                  </w:pPr>
                  <w:r>
                    <w:rPr>
                      <w:sz w:val="24"/>
                      <w:szCs w:val="24"/>
                    </w:rPr>
                    <w:t>– 1077,9</w:t>
                  </w:r>
                </w:p>
              </w:tc>
              <w:tc>
                <w:tcPr>
                  <w:tcW w:w="679" w:type="pct"/>
                  <w:vAlign w:val="bottom"/>
                </w:tcPr>
                <w:p w:rsidR="00EA4F7C" w:rsidRPr="00001189" w:rsidRDefault="00EA4F7C" w:rsidP="00D5498F">
                  <w:pPr>
                    <w:jc w:val="right"/>
                    <w:rPr>
                      <w:sz w:val="24"/>
                      <w:szCs w:val="24"/>
                    </w:rPr>
                  </w:pPr>
                </w:p>
              </w:tc>
              <w:tc>
                <w:tcPr>
                  <w:tcW w:w="678" w:type="pct"/>
                  <w:vAlign w:val="bottom"/>
                </w:tcPr>
                <w:p w:rsidR="00EA4F7C" w:rsidRPr="00001189" w:rsidRDefault="00D5498F" w:rsidP="00D5498F">
                  <w:pPr>
                    <w:jc w:val="right"/>
                    <w:rPr>
                      <w:sz w:val="24"/>
                      <w:szCs w:val="24"/>
                    </w:rPr>
                  </w:pPr>
                  <w:r>
                    <w:rPr>
                      <w:sz w:val="24"/>
                      <w:szCs w:val="24"/>
                    </w:rPr>
                    <w:t>– 1138,6</w:t>
                  </w:r>
                </w:p>
              </w:tc>
            </w:tr>
          </w:tbl>
          <w:p w:rsidR="00117A7F" w:rsidRDefault="00117A7F" w:rsidP="003F4E2F">
            <w:pPr>
              <w:ind w:firstLine="430"/>
              <w:jc w:val="both"/>
            </w:pPr>
          </w:p>
          <w:tbl>
            <w:tblPr>
              <w:tblStyle w:val="af5"/>
              <w:tblW w:w="5000" w:type="pct"/>
              <w:tblLook w:val="04A0" w:firstRow="1" w:lastRow="0" w:firstColumn="1" w:lastColumn="0" w:noHBand="0" w:noVBand="1"/>
            </w:tblPr>
            <w:tblGrid>
              <w:gridCol w:w="1944"/>
              <w:gridCol w:w="1508"/>
              <w:gridCol w:w="1447"/>
              <w:gridCol w:w="1508"/>
              <w:gridCol w:w="1447"/>
              <w:gridCol w:w="1508"/>
              <w:gridCol w:w="1445"/>
            </w:tblGrid>
            <w:tr w:rsidR="00001189" w:rsidRPr="00001189" w:rsidTr="00001189">
              <w:tc>
                <w:tcPr>
                  <w:tcW w:w="921" w:type="pct"/>
                </w:tcPr>
                <w:p w:rsidR="00001189" w:rsidRPr="00001189" w:rsidRDefault="00001189" w:rsidP="00001189">
                  <w:pPr>
                    <w:jc w:val="both"/>
                    <w:rPr>
                      <w:sz w:val="24"/>
                      <w:szCs w:val="24"/>
                    </w:rPr>
                  </w:pPr>
                </w:p>
              </w:tc>
              <w:tc>
                <w:tcPr>
                  <w:tcW w:w="1315" w:type="pct"/>
                  <w:gridSpan w:val="2"/>
                  <w:vAlign w:val="center"/>
                </w:tcPr>
                <w:p w:rsidR="00001189" w:rsidRPr="00001189" w:rsidRDefault="00001189" w:rsidP="00001189">
                  <w:pPr>
                    <w:jc w:val="center"/>
                    <w:rPr>
                      <w:sz w:val="24"/>
                      <w:szCs w:val="24"/>
                    </w:rPr>
                  </w:pPr>
                  <w:r w:rsidRPr="00001189">
                    <w:rPr>
                      <w:sz w:val="24"/>
                      <w:szCs w:val="24"/>
                    </w:rPr>
                    <w:t>2013</w:t>
                  </w:r>
                </w:p>
              </w:tc>
              <w:tc>
                <w:tcPr>
                  <w:tcW w:w="1382" w:type="pct"/>
                  <w:gridSpan w:val="2"/>
                  <w:vAlign w:val="center"/>
                </w:tcPr>
                <w:p w:rsidR="00001189" w:rsidRPr="00001189" w:rsidRDefault="00001189" w:rsidP="00001189">
                  <w:pPr>
                    <w:jc w:val="center"/>
                    <w:rPr>
                      <w:sz w:val="24"/>
                      <w:szCs w:val="24"/>
                    </w:rPr>
                  </w:pPr>
                  <w:r w:rsidRPr="00001189">
                    <w:rPr>
                      <w:sz w:val="24"/>
                      <w:szCs w:val="24"/>
                    </w:rPr>
                    <w:t>2014</w:t>
                  </w:r>
                </w:p>
              </w:tc>
              <w:tc>
                <w:tcPr>
                  <w:tcW w:w="1381" w:type="pct"/>
                  <w:gridSpan w:val="2"/>
                  <w:vAlign w:val="center"/>
                </w:tcPr>
                <w:p w:rsidR="00001189" w:rsidRPr="00001189" w:rsidRDefault="00001189" w:rsidP="00001189">
                  <w:pPr>
                    <w:jc w:val="center"/>
                    <w:rPr>
                      <w:sz w:val="24"/>
                      <w:szCs w:val="24"/>
                    </w:rPr>
                  </w:pPr>
                  <w:r w:rsidRPr="00001189">
                    <w:rPr>
                      <w:sz w:val="24"/>
                      <w:szCs w:val="24"/>
                    </w:rPr>
                    <w:t>2015</w:t>
                  </w:r>
                </w:p>
              </w:tc>
            </w:tr>
            <w:tr w:rsidR="00265997" w:rsidRPr="00001189" w:rsidTr="00001189">
              <w:tc>
                <w:tcPr>
                  <w:tcW w:w="921" w:type="pct"/>
                </w:tcPr>
                <w:p w:rsidR="00265997" w:rsidRPr="00001189" w:rsidRDefault="00265997" w:rsidP="00265997">
                  <w:pPr>
                    <w:jc w:val="both"/>
                    <w:rPr>
                      <w:sz w:val="24"/>
                      <w:szCs w:val="24"/>
                    </w:rPr>
                  </w:pPr>
                </w:p>
              </w:tc>
              <w:tc>
                <w:tcPr>
                  <w:tcW w:w="624" w:type="pct"/>
                  <w:vAlign w:val="center"/>
                </w:tcPr>
                <w:p w:rsidR="00265997" w:rsidRPr="00001189" w:rsidRDefault="00265997" w:rsidP="00265997">
                  <w:pPr>
                    <w:ind w:left="-57" w:right="-57"/>
                    <w:jc w:val="center"/>
                    <w:rPr>
                      <w:sz w:val="24"/>
                      <w:szCs w:val="24"/>
                    </w:rPr>
                  </w:pPr>
                  <w:r>
                    <w:rPr>
                      <w:sz w:val="24"/>
                      <w:szCs w:val="24"/>
                    </w:rPr>
                    <w:t>оприлюднені</w:t>
                  </w:r>
                </w:p>
              </w:tc>
              <w:tc>
                <w:tcPr>
                  <w:tcW w:w="691" w:type="pct"/>
                  <w:vAlign w:val="center"/>
                </w:tcPr>
                <w:p w:rsidR="00265997" w:rsidRPr="00001189" w:rsidRDefault="00265997" w:rsidP="00265997">
                  <w:pPr>
                    <w:ind w:left="-57" w:right="-57"/>
                    <w:jc w:val="center"/>
                    <w:rPr>
                      <w:sz w:val="24"/>
                      <w:szCs w:val="24"/>
                    </w:rPr>
                  </w:pPr>
                  <w:r>
                    <w:rPr>
                      <w:sz w:val="24"/>
                      <w:szCs w:val="24"/>
                    </w:rPr>
                    <w:t>переглянуті</w:t>
                  </w:r>
                </w:p>
              </w:tc>
              <w:tc>
                <w:tcPr>
                  <w:tcW w:w="691" w:type="pct"/>
                  <w:vAlign w:val="center"/>
                </w:tcPr>
                <w:p w:rsidR="00265997" w:rsidRPr="00001189" w:rsidRDefault="00265997" w:rsidP="00265997">
                  <w:pPr>
                    <w:ind w:left="-57" w:right="-57"/>
                    <w:jc w:val="center"/>
                    <w:rPr>
                      <w:sz w:val="24"/>
                      <w:szCs w:val="24"/>
                    </w:rPr>
                  </w:pPr>
                  <w:r>
                    <w:rPr>
                      <w:sz w:val="24"/>
                      <w:szCs w:val="24"/>
                    </w:rPr>
                    <w:t>оприлюднені</w:t>
                  </w:r>
                </w:p>
              </w:tc>
              <w:tc>
                <w:tcPr>
                  <w:tcW w:w="691" w:type="pct"/>
                  <w:vAlign w:val="center"/>
                </w:tcPr>
                <w:p w:rsidR="00265997" w:rsidRPr="00001189" w:rsidRDefault="00265997" w:rsidP="00265997">
                  <w:pPr>
                    <w:ind w:left="-57" w:right="-57"/>
                    <w:jc w:val="center"/>
                    <w:rPr>
                      <w:sz w:val="24"/>
                      <w:szCs w:val="24"/>
                    </w:rPr>
                  </w:pPr>
                  <w:r>
                    <w:rPr>
                      <w:sz w:val="24"/>
                      <w:szCs w:val="24"/>
                    </w:rPr>
                    <w:t>переглянуті</w:t>
                  </w:r>
                </w:p>
              </w:tc>
              <w:tc>
                <w:tcPr>
                  <w:tcW w:w="691" w:type="pct"/>
                  <w:vAlign w:val="center"/>
                </w:tcPr>
                <w:p w:rsidR="00265997" w:rsidRPr="00001189" w:rsidRDefault="00265997" w:rsidP="00265997">
                  <w:pPr>
                    <w:ind w:left="-57" w:right="-57"/>
                    <w:jc w:val="center"/>
                    <w:rPr>
                      <w:sz w:val="24"/>
                      <w:szCs w:val="24"/>
                    </w:rPr>
                  </w:pPr>
                  <w:r>
                    <w:rPr>
                      <w:sz w:val="24"/>
                      <w:szCs w:val="24"/>
                    </w:rPr>
                    <w:t>оприлюднені</w:t>
                  </w:r>
                </w:p>
              </w:tc>
              <w:tc>
                <w:tcPr>
                  <w:tcW w:w="690" w:type="pct"/>
                  <w:vAlign w:val="center"/>
                </w:tcPr>
                <w:p w:rsidR="00265997" w:rsidRPr="00001189" w:rsidRDefault="00265997" w:rsidP="00265997">
                  <w:pPr>
                    <w:ind w:left="-57" w:right="-57"/>
                    <w:jc w:val="center"/>
                    <w:rPr>
                      <w:sz w:val="24"/>
                      <w:szCs w:val="24"/>
                    </w:rPr>
                  </w:pPr>
                  <w:r>
                    <w:rPr>
                      <w:sz w:val="24"/>
                      <w:szCs w:val="24"/>
                    </w:rPr>
                    <w:t>переглянуті</w:t>
                  </w:r>
                </w:p>
              </w:tc>
            </w:tr>
            <w:tr w:rsidR="00001189" w:rsidRPr="00001189" w:rsidTr="00D5498F">
              <w:tc>
                <w:tcPr>
                  <w:tcW w:w="921" w:type="pct"/>
                  <w:vAlign w:val="center"/>
                </w:tcPr>
                <w:p w:rsidR="00001189" w:rsidRPr="00001189" w:rsidRDefault="00EA4F7C" w:rsidP="00001189">
                  <w:pPr>
                    <w:rPr>
                      <w:sz w:val="24"/>
                      <w:szCs w:val="24"/>
                    </w:rPr>
                  </w:pPr>
                  <w:r>
                    <w:rPr>
                      <w:sz w:val="24"/>
                      <w:szCs w:val="24"/>
                    </w:rPr>
                    <w:t>В</w:t>
                  </w:r>
                  <w:r w:rsidR="00001189" w:rsidRPr="00001189">
                    <w:rPr>
                      <w:sz w:val="24"/>
                      <w:szCs w:val="24"/>
                    </w:rPr>
                    <w:t>итрати на НДР</w:t>
                  </w:r>
                  <w:r>
                    <w:rPr>
                      <w:sz w:val="24"/>
                      <w:szCs w:val="24"/>
                    </w:rPr>
                    <w:t xml:space="preserve">, </w:t>
                  </w:r>
                  <w:proofErr w:type="spellStart"/>
                  <w:r w:rsidR="00D5498F">
                    <w:rPr>
                      <w:sz w:val="24"/>
                      <w:szCs w:val="24"/>
                    </w:rPr>
                    <w:t>млн</w:t>
                  </w:r>
                  <w:r>
                    <w:rPr>
                      <w:sz w:val="24"/>
                      <w:szCs w:val="24"/>
                    </w:rPr>
                    <w:t>.грн</w:t>
                  </w:r>
                  <w:proofErr w:type="spellEnd"/>
                </w:p>
              </w:tc>
              <w:tc>
                <w:tcPr>
                  <w:tcW w:w="624" w:type="pct"/>
                  <w:vAlign w:val="bottom"/>
                </w:tcPr>
                <w:p w:rsidR="00001189" w:rsidRPr="00001189" w:rsidRDefault="00691491" w:rsidP="00D5498F">
                  <w:pPr>
                    <w:jc w:val="right"/>
                    <w:rPr>
                      <w:sz w:val="24"/>
                      <w:szCs w:val="24"/>
                    </w:rPr>
                  </w:pPr>
                  <w:r>
                    <w:rPr>
                      <w:sz w:val="24"/>
                      <w:szCs w:val="24"/>
                    </w:rPr>
                    <w:t>11161,1</w:t>
                  </w:r>
                </w:p>
              </w:tc>
              <w:tc>
                <w:tcPr>
                  <w:tcW w:w="691" w:type="pct"/>
                  <w:vAlign w:val="bottom"/>
                </w:tcPr>
                <w:p w:rsidR="00001189" w:rsidRPr="00001189" w:rsidRDefault="00691491" w:rsidP="00D5498F">
                  <w:pPr>
                    <w:jc w:val="right"/>
                    <w:rPr>
                      <w:sz w:val="24"/>
                      <w:szCs w:val="24"/>
                    </w:rPr>
                  </w:pPr>
                  <w:r>
                    <w:rPr>
                      <w:sz w:val="24"/>
                      <w:szCs w:val="24"/>
                    </w:rPr>
                    <w:t>10248,5</w:t>
                  </w:r>
                </w:p>
              </w:tc>
              <w:tc>
                <w:tcPr>
                  <w:tcW w:w="691" w:type="pct"/>
                  <w:vAlign w:val="bottom"/>
                </w:tcPr>
                <w:p w:rsidR="00001189" w:rsidRPr="00001189" w:rsidRDefault="00691491" w:rsidP="00D5498F">
                  <w:pPr>
                    <w:jc w:val="right"/>
                    <w:rPr>
                      <w:sz w:val="24"/>
                      <w:szCs w:val="24"/>
                    </w:rPr>
                  </w:pPr>
                  <w:r>
                    <w:rPr>
                      <w:sz w:val="24"/>
                      <w:szCs w:val="24"/>
                    </w:rPr>
                    <w:t>10320,3</w:t>
                  </w:r>
                </w:p>
              </w:tc>
              <w:tc>
                <w:tcPr>
                  <w:tcW w:w="691" w:type="pct"/>
                  <w:vAlign w:val="bottom"/>
                </w:tcPr>
                <w:p w:rsidR="00001189" w:rsidRPr="00001189" w:rsidRDefault="00691491" w:rsidP="00D5498F">
                  <w:pPr>
                    <w:jc w:val="right"/>
                    <w:rPr>
                      <w:sz w:val="24"/>
                      <w:szCs w:val="24"/>
                    </w:rPr>
                  </w:pPr>
                  <w:r>
                    <w:rPr>
                      <w:sz w:val="24"/>
                      <w:szCs w:val="24"/>
                    </w:rPr>
                    <w:t>9487,5</w:t>
                  </w:r>
                </w:p>
              </w:tc>
              <w:tc>
                <w:tcPr>
                  <w:tcW w:w="691" w:type="pct"/>
                  <w:vAlign w:val="bottom"/>
                </w:tcPr>
                <w:p w:rsidR="00001189" w:rsidRPr="00001189" w:rsidRDefault="00691491" w:rsidP="00D5498F">
                  <w:pPr>
                    <w:jc w:val="right"/>
                    <w:rPr>
                      <w:sz w:val="24"/>
                      <w:szCs w:val="24"/>
                    </w:rPr>
                  </w:pPr>
                  <w:r>
                    <w:rPr>
                      <w:sz w:val="24"/>
                      <w:szCs w:val="24"/>
                    </w:rPr>
                    <w:t>12223,2</w:t>
                  </w:r>
                </w:p>
              </w:tc>
              <w:tc>
                <w:tcPr>
                  <w:tcW w:w="690" w:type="pct"/>
                  <w:vAlign w:val="bottom"/>
                </w:tcPr>
                <w:p w:rsidR="00001189" w:rsidRPr="00001189" w:rsidRDefault="00691491" w:rsidP="00D5498F">
                  <w:pPr>
                    <w:jc w:val="right"/>
                    <w:rPr>
                      <w:sz w:val="24"/>
                      <w:szCs w:val="24"/>
                    </w:rPr>
                  </w:pPr>
                  <w:r>
                    <w:rPr>
                      <w:sz w:val="24"/>
                      <w:szCs w:val="24"/>
                    </w:rPr>
                    <w:t>11003,6</w:t>
                  </w:r>
                </w:p>
              </w:tc>
            </w:tr>
            <w:tr w:rsidR="00EA4F7C" w:rsidRPr="00001189" w:rsidTr="00D5498F">
              <w:tc>
                <w:tcPr>
                  <w:tcW w:w="921" w:type="pct"/>
                  <w:vAlign w:val="center"/>
                </w:tcPr>
                <w:p w:rsidR="00EA4F7C" w:rsidRPr="00001189" w:rsidRDefault="00EA4F7C" w:rsidP="00EA4F7C">
                  <w:pPr>
                    <w:rPr>
                      <w:sz w:val="24"/>
                      <w:szCs w:val="24"/>
                    </w:rPr>
                  </w:pPr>
                  <w:r w:rsidRPr="00892862">
                    <w:rPr>
                      <w:rFonts w:ascii="TimesNewRomanPSMT" w:hAnsi="TimesNewRomanPSMT" w:cs="TimesNewRomanPSMT"/>
                      <w:sz w:val="24"/>
                      <w:szCs w:val="24"/>
                    </w:rPr>
                    <w:t>Абсолютна різниця між переглянутими значеннями, тис.</w:t>
                  </w:r>
                  <w:r>
                    <w:rPr>
                      <w:rFonts w:ascii="TimesNewRomanPSMT" w:hAnsi="TimesNewRomanPSMT" w:cs="TimesNewRomanPSMT"/>
                      <w:sz w:val="24"/>
                      <w:szCs w:val="24"/>
                    </w:rPr>
                    <w:t>грн</w:t>
                  </w:r>
                </w:p>
              </w:tc>
              <w:tc>
                <w:tcPr>
                  <w:tcW w:w="624" w:type="pct"/>
                  <w:vAlign w:val="bottom"/>
                </w:tcPr>
                <w:p w:rsidR="00EA4F7C" w:rsidRPr="00001189" w:rsidRDefault="00EA4F7C" w:rsidP="00D5498F">
                  <w:pPr>
                    <w:jc w:val="right"/>
                    <w:rPr>
                      <w:sz w:val="24"/>
                      <w:szCs w:val="24"/>
                    </w:rPr>
                  </w:pPr>
                </w:p>
              </w:tc>
              <w:tc>
                <w:tcPr>
                  <w:tcW w:w="691" w:type="pct"/>
                  <w:vAlign w:val="bottom"/>
                </w:tcPr>
                <w:p w:rsidR="00EA4F7C" w:rsidRPr="00001189" w:rsidRDefault="00D5498F" w:rsidP="00D5498F">
                  <w:pPr>
                    <w:jc w:val="right"/>
                    <w:rPr>
                      <w:sz w:val="24"/>
                      <w:szCs w:val="24"/>
                    </w:rPr>
                  </w:pPr>
                  <w:r>
                    <w:rPr>
                      <w:sz w:val="24"/>
                      <w:szCs w:val="24"/>
                    </w:rPr>
                    <w:t>– 912,6</w:t>
                  </w:r>
                </w:p>
              </w:tc>
              <w:tc>
                <w:tcPr>
                  <w:tcW w:w="691" w:type="pct"/>
                  <w:vAlign w:val="bottom"/>
                </w:tcPr>
                <w:p w:rsidR="00EA4F7C" w:rsidRPr="00001189" w:rsidRDefault="00EA4F7C" w:rsidP="00D5498F">
                  <w:pPr>
                    <w:jc w:val="right"/>
                    <w:rPr>
                      <w:sz w:val="24"/>
                      <w:szCs w:val="24"/>
                    </w:rPr>
                  </w:pPr>
                </w:p>
              </w:tc>
              <w:tc>
                <w:tcPr>
                  <w:tcW w:w="691" w:type="pct"/>
                  <w:vAlign w:val="bottom"/>
                </w:tcPr>
                <w:p w:rsidR="00EA4F7C" w:rsidRPr="00001189" w:rsidRDefault="00D5498F" w:rsidP="00D5498F">
                  <w:pPr>
                    <w:jc w:val="right"/>
                    <w:rPr>
                      <w:sz w:val="24"/>
                      <w:szCs w:val="24"/>
                    </w:rPr>
                  </w:pPr>
                  <w:r>
                    <w:rPr>
                      <w:sz w:val="24"/>
                      <w:szCs w:val="24"/>
                    </w:rPr>
                    <w:t>– 832,8</w:t>
                  </w:r>
                </w:p>
              </w:tc>
              <w:tc>
                <w:tcPr>
                  <w:tcW w:w="691" w:type="pct"/>
                  <w:vAlign w:val="bottom"/>
                </w:tcPr>
                <w:p w:rsidR="00EA4F7C" w:rsidRPr="00001189" w:rsidRDefault="00EA4F7C" w:rsidP="00D5498F">
                  <w:pPr>
                    <w:jc w:val="right"/>
                    <w:rPr>
                      <w:sz w:val="24"/>
                      <w:szCs w:val="24"/>
                    </w:rPr>
                  </w:pPr>
                </w:p>
              </w:tc>
              <w:tc>
                <w:tcPr>
                  <w:tcW w:w="690" w:type="pct"/>
                  <w:vAlign w:val="bottom"/>
                </w:tcPr>
                <w:p w:rsidR="00EA4F7C" w:rsidRPr="00001189" w:rsidRDefault="00D5498F" w:rsidP="00D5498F">
                  <w:pPr>
                    <w:jc w:val="right"/>
                    <w:rPr>
                      <w:sz w:val="24"/>
                      <w:szCs w:val="24"/>
                    </w:rPr>
                  </w:pPr>
                  <w:r>
                    <w:rPr>
                      <w:sz w:val="24"/>
                      <w:szCs w:val="24"/>
                    </w:rPr>
                    <w:t>– 1219,6</w:t>
                  </w:r>
                </w:p>
              </w:tc>
            </w:tr>
          </w:tbl>
          <w:p w:rsidR="00117A7F" w:rsidRDefault="00117A7F" w:rsidP="003F4E2F">
            <w:pPr>
              <w:ind w:firstLine="430"/>
              <w:jc w:val="both"/>
            </w:pPr>
          </w:p>
          <w:p w:rsidR="00001189" w:rsidRPr="00892862" w:rsidRDefault="00001189" w:rsidP="00001189">
            <w:pPr>
              <w:ind w:firstLine="607"/>
              <w:jc w:val="both"/>
              <w:rPr>
                <w:lang w:eastAsia="en-US"/>
              </w:rPr>
            </w:pPr>
            <w:r w:rsidRPr="00892862">
              <w:t xml:space="preserve">Різниця між </w:t>
            </w:r>
            <w:r w:rsidRPr="00892862">
              <w:rPr>
                <w:lang w:eastAsia="en-US"/>
              </w:rPr>
              <w:t>переглянутими значеннями в середньому за 20</w:t>
            </w:r>
            <w:r>
              <w:rPr>
                <w:lang w:eastAsia="en-US"/>
              </w:rPr>
              <w:t>10</w:t>
            </w:r>
            <w:r w:rsidRPr="00892862">
              <w:rPr>
                <w:lang w:eastAsia="en-US"/>
              </w:rPr>
              <w:t>, 20</w:t>
            </w:r>
            <w:r>
              <w:rPr>
                <w:lang w:eastAsia="en-US"/>
              </w:rPr>
              <w:t>11</w:t>
            </w:r>
            <w:r w:rsidRPr="00892862">
              <w:rPr>
                <w:lang w:eastAsia="en-US"/>
              </w:rPr>
              <w:t>, 20</w:t>
            </w:r>
            <w:r>
              <w:rPr>
                <w:lang w:eastAsia="en-US"/>
              </w:rPr>
              <w:t>12, 2013, 2014</w:t>
            </w:r>
            <w:r w:rsidR="00EA4F7C">
              <w:rPr>
                <w:lang w:eastAsia="en-US"/>
              </w:rPr>
              <w:t>,</w:t>
            </w:r>
            <w:r w:rsidR="00D5498F">
              <w:rPr>
                <w:lang w:eastAsia="en-US"/>
              </w:rPr>
              <w:t xml:space="preserve"> </w:t>
            </w:r>
            <w:r w:rsidR="00EA4F7C">
              <w:rPr>
                <w:lang w:eastAsia="en-US"/>
              </w:rPr>
              <w:t>2015</w:t>
            </w:r>
            <w:r w:rsidRPr="00892862">
              <w:rPr>
                <w:lang w:eastAsia="en-US"/>
              </w:rPr>
              <w:t xml:space="preserve"> рок</w:t>
            </w:r>
            <w:r w:rsidR="00EA4F7C">
              <w:rPr>
                <w:lang w:eastAsia="en-US"/>
              </w:rPr>
              <w:t>и</w:t>
            </w:r>
            <w:r w:rsidRPr="00892862">
              <w:rPr>
                <w:lang w:eastAsia="en-US"/>
              </w:rPr>
              <w:t xml:space="preserve"> складає: </w:t>
            </w:r>
          </w:p>
          <w:p w:rsidR="00001189" w:rsidRDefault="00EA4F7C" w:rsidP="00001189">
            <w:pPr>
              <w:ind w:firstLine="567"/>
              <w:jc w:val="both"/>
              <w:rPr>
                <w:rFonts w:ascii="TimesNewRomanPSMT" w:hAnsi="TimesNewRomanPSMT" w:cs="TimesNewRomanPSMT"/>
              </w:rPr>
            </w:pPr>
            <w:r>
              <w:rPr>
                <w:lang w:eastAsia="en-US"/>
              </w:rPr>
              <w:t>Витрати на НДР</w:t>
            </w:r>
            <w:r w:rsidR="00001189" w:rsidRPr="00892862">
              <w:rPr>
                <w:rFonts w:ascii="TimesNewRomanPSMT" w:hAnsi="TimesNewRomanPSMT" w:cs="TimesNewRomanPSMT"/>
              </w:rPr>
              <w:t xml:space="preserve"> (тис.</w:t>
            </w:r>
            <w:r>
              <w:rPr>
                <w:rFonts w:ascii="TimesNewRomanPSMT" w:hAnsi="TimesNewRomanPSMT" w:cs="TimesNewRomanPSMT"/>
              </w:rPr>
              <w:t>грн</w:t>
            </w:r>
            <w:r w:rsidR="00001189" w:rsidRPr="00892862">
              <w:rPr>
                <w:rFonts w:ascii="TimesNewRomanPSMT" w:hAnsi="TimesNewRomanPSMT" w:cs="TimesNewRomanPSMT"/>
              </w:rPr>
              <w:t>)</w:t>
            </w:r>
          </w:p>
          <w:p w:rsidR="00D5498F" w:rsidRPr="00892862" w:rsidRDefault="00D5498F" w:rsidP="00001189">
            <w:pPr>
              <w:ind w:firstLine="567"/>
              <w:jc w:val="both"/>
              <w:rPr>
                <w:lang w:eastAsia="en-US"/>
              </w:rPr>
            </w:pPr>
          </w:p>
          <w:p w:rsidR="00001189" w:rsidRPr="004B7F42" w:rsidRDefault="001150FE" w:rsidP="00001189">
            <w:pPr>
              <w:ind w:firstLine="567"/>
              <w:jc w:val="both"/>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-888,8-1077,9-1138,6-912,6-832,8-1219,6</m:t>
                    </m:r>
                  </m:num>
                  <m:den>
                    <m:r>
                      <w:rPr>
                        <w:rFonts w:ascii="Cambria Math" w:hAnsi="Cambria Math"/>
                      </w:rPr>
                      <m:t>6</m:t>
                    </m:r>
                  </m:den>
                </m:f>
                <m:r>
                  <w:rPr>
                    <w:rFonts w:ascii="Cambria Math" w:hAnsi="Cambria Math"/>
                  </w:rPr>
                  <m:t>= - 1011,72</m:t>
                </m:r>
              </m:oMath>
            </m:oMathPara>
          </w:p>
          <w:p w:rsidR="004B7F42" w:rsidRPr="00D5498F" w:rsidRDefault="004B7F42" w:rsidP="00001189">
            <w:pPr>
              <w:ind w:firstLine="567"/>
              <w:jc w:val="both"/>
            </w:pPr>
          </w:p>
          <w:p w:rsidR="00B73294" w:rsidRPr="00D17331" w:rsidRDefault="00B73294" w:rsidP="00D5498F">
            <w:pPr>
              <w:ind w:firstLine="567"/>
              <w:jc w:val="both"/>
            </w:pPr>
          </w:p>
        </w:tc>
      </w:tr>
      <w:tr w:rsidR="00755505" w:rsidRPr="004B0BE0" w:rsidTr="00001189">
        <w:tc>
          <w:tcPr>
            <w:tcW w:w="15026" w:type="dxa"/>
            <w:gridSpan w:val="2"/>
            <w:shd w:val="clear" w:color="auto" w:fill="auto"/>
          </w:tcPr>
          <w:p w:rsidR="00755505" w:rsidRPr="00D17331" w:rsidRDefault="00755505" w:rsidP="00F5736F">
            <w:pPr>
              <w:widowControl w:val="0"/>
              <w:autoSpaceDE w:val="0"/>
              <w:autoSpaceDN w:val="0"/>
              <w:adjustRightInd w:val="0"/>
            </w:pPr>
            <w:r w:rsidRPr="006D3796">
              <w:lastRenderedPageBreak/>
              <w:t>S.18. Статистична обробка</w:t>
            </w:r>
            <w:r w:rsidR="006D3796">
              <w:t xml:space="preserve"> </w:t>
            </w:r>
            <w:r w:rsidR="00FC0620">
              <w:t xml:space="preserve"> </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S.18.1. Джерела інформації для проведення ДСС</w:t>
            </w:r>
          </w:p>
        </w:tc>
        <w:tc>
          <w:tcPr>
            <w:tcW w:w="10064" w:type="dxa"/>
            <w:shd w:val="clear" w:color="auto" w:fill="auto"/>
          </w:tcPr>
          <w:p w:rsidR="001A3A48" w:rsidRPr="00A23AF6" w:rsidRDefault="001A3A48" w:rsidP="00A062B2">
            <w:pPr>
              <w:ind w:firstLine="567"/>
              <w:jc w:val="both"/>
              <w:rPr>
                <w:color w:val="000000" w:themeColor="text1"/>
              </w:rPr>
            </w:pPr>
            <w:r w:rsidRPr="00A23AF6">
              <w:rPr>
                <w:color w:val="000000" w:themeColor="text1"/>
              </w:rPr>
              <w:t>Джерелами інформації ДСС є:</w:t>
            </w:r>
          </w:p>
          <w:p w:rsidR="00083E4B" w:rsidRPr="00A23AF6" w:rsidRDefault="001A3A48" w:rsidP="00A062B2">
            <w:pPr>
              <w:ind w:firstLine="567"/>
              <w:jc w:val="both"/>
            </w:pPr>
            <w:bookmarkStart w:id="2" w:name="_Hlk57121480"/>
            <w:r w:rsidRPr="00A23AF6">
              <w:t>інформація, отри</w:t>
            </w:r>
            <w:r w:rsidR="00F01D96" w:rsidRPr="00A23AF6">
              <w:t xml:space="preserve">мана від респондентів за формою ДСС </w:t>
            </w:r>
            <w:r w:rsidR="00F01D96" w:rsidRPr="00A23AF6">
              <w:br/>
              <w:t>№ 3-наука</w:t>
            </w:r>
            <w:r w:rsidRPr="00A23AF6">
              <w:t xml:space="preserve"> (річна)</w:t>
            </w:r>
            <w:bookmarkEnd w:id="2"/>
            <w:r w:rsidR="00F01D96" w:rsidRPr="00A23AF6">
              <w:t xml:space="preserve"> </w:t>
            </w:r>
            <w:r w:rsidR="00AE47B7" w:rsidRPr="00A23AF6">
              <w:t>щодо</w:t>
            </w:r>
            <w:r w:rsidR="00083E4B" w:rsidRPr="00A23AF6">
              <w:t>:</w:t>
            </w:r>
          </w:p>
          <w:p w:rsidR="001A3A48" w:rsidRPr="00A23AF6" w:rsidRDefault="00AE47B7" w:rsidP="00A062B2">
            <w:pPr>
              <w:ind w:firstLine="567"/>
              <w:jc w:val="both"/>
              <w:rPr>
                <w:rFonts w:eastAsiaTheme="minorHAnsi"/>
                <w:color w:val="000000"/>
                <w:lang w:eastAsia="en-US"/>
              </w:rPr>
            </w:pPr>
            <w:r w:rsidRPr="00A23AF6">
              <w:t>витрат на НДР</w:t>
            </w:r>
            <w:r w:rsidR="00083E4B" w:rsidRPr="00A23AF6">
              <w:t xml:space="preserve">, кількості </w:t>
            </w:r>
            <w:r w:rsidR="00083E4B" w:rsidRPr="00A23AF6">
              <w:rPr>
                <w:color w:val="000000" w:themeColor="text1"/>
              </w:rPr>
              <w:t xml:space="preserve">відпрацьованого часу працівниками, задіяними у виконанні </w:t>
            </w:r>
            <w:r w:rsidR="00083E4B" w:rsidRPr="00A23AF6">
              <w:t xml:space="preserve">НДР, кількості </w:t>
            </w:r>
            <w:r w:rsidR="00083E4B" w:rsidRPr="00A23AF6">
              <w:rPr>
                <w:color w:val="000000" w:themeColor="text1"/>
              </w:rPr>
              <w:t xml:space="preserve">відпрацьованого часу </w:t>
            </w:r>
            <w:r w:rsidR="00083E4B" w:rsidRPr="00A23AF6">
              <w:t xml:space="preserve">дослідниками, задіяними у виконанні НДР, </w:t>
            </w:r>
            <w:r w:rsidR="00083E4B" w:rsidRPr="00A23AF6">
              <w:rPr>
                <w:rFonts w:eastAsiaTheme="minorHAnsi"/>
                <w:color w:val="000000"/>
                <w:lang w:eastAsia="en-US"/>
              </w:rPr>
              <w:t>за звітний рік за передбаченою у звіті деталізацією вказаних показників;</w:t>
            </w:r>
          </w:p>
          <w:p w:rsidR="00083E4B" w:rsidRPr="00A23AF6" w:rsidRDefault="00083E4B" w:rsidP="00A062B2">
            <w:pPr>
              <w:ind w:firstLine="567"/>
              <w:jc w:val="both"/>
              <w:rPr>
                <w:rFonts w:eastAsiaTheme="minorHAnsi"/>
                <w:color w:val="000000"/>
                <w:lang w:eastAsia="en-US"/>
              </w:rPr>
            </w:pPr>
            <w:r w:rsidRPr="00A23AF6">
              <w:t xml:space="preserve">витрат на НДР, кількості працівників, задіяних у виконанні НДР, кількості дослідників, задіяних у виконанні НДР,  кількості </w:t>
            </w:r>
            <w:r w:rsidRPr="00A23AF6">
              <w:rPr>
                <w:color w:val="000000" w:themeColor="text1"/>
              </w:rPr>
              <w:t xml:space="preserve">відпрацьованого часу працівниками, задіяними у виконанні </w:t>
            </w:r>
            <w:r w:rsidRPr="00A23AF6">
              <w:t xml:space="preserve">НДР, кількості </w:t>
            </w:r>
            <w:r w:rsidRPr="00A23AF6">
              <w:rPr>
                <w:color w:val="000000" w:themeColor="text1"/>
              </w:rPr>
              <w:t xml:space="preserve">відпрацьованого часу </w:t>
            </w:r>
            <w:r w:rsidRPr="00A23AF6">
              <w:t xml:space="preserve">дослідниками, задіяними у виконанні НДР, </w:t>
            </w:r>
            <w:r w:rsidRPr="00A23AF6">
              <w:rPr>
                <w:color w:val="000000" w:themeColor="text1"/>
              </w:rPr>
              <w:t xml:space="preserve">облікової кількість штатних працівників-дослідників </w:t>
            </w:r>
            <w:r w:rsidRPr="00A23AF6">
              <w:rPr>
                <w:rFonts w:eastAsiaTheme="minorHAnsi"/>
                <w:color w:val="000000"/>
                <w:lang w:eastAsia="en-US"/>
              </w:rPr>
              <w:t>на кінець звітного року за передбаченою у звіті деталізацією вказаних показників;</w:t>
            </w:r>
          </w:p>
          <w:p w:rsidR="00083E4B" w:rsidRPr="00A23AF6" w:rsidRDefault="00631BEA" w:rsidP="00A062B2">
            <w:pPr>
              <w:ind w:firstLine="567"/>
              <w:jc w:val="both"/>
              <w:rPr>
                <w:rFonts w:eastAsiaTheme="minorHAnsi"/>
                <w:color w:val="000000"/>
                <w:lang w:eastAsia="en-US"/>
              </w:rPr>
            </w:pPr>
            <w:r w:rsidRPr="00A23AF6">
              <w:rPr>
                <w:rFonts w:eastAsiaTheme="minorHAnsi"/>
                <w:color w:val="000000"/>
                <w:lang w:eastAsia="en-US"/>
              </w:rPr>
              <w:t>інформація ДСС "Структурні зміни в економіці України та її регіонів" щодо кількості зайнятих працівників, витрат на виробництво продукції (товарів, послуг) підприємств за видами економічної діяльності "Дослідження й експериментальні розробки у сфері біотехнологій", "Дослідження й експериментальні розробки у сфері інших природничих і технічних наук" та "Дослідження й експериментальні розробки у сфері суспільних і гуманітарних наук" (відповідно коди 72.11, 72.19, 72.20 за КВЕД);</w:t>
            </w:r>
          </w:p>
          <w:p w:rsidR="00083E4B" w:rsidRPr="00A23AF6" w:rsidRDefault="00631BEA" w:rsidP="00A062B2">
            <w:pPr>
              <w:ind w:firstLine="567"/>
              <w:jc w:val="both"/>
              <w:rPr>
                <w:rFonts w:eastAsiaTheme="minorHAnsi"/>
                <w:color w:val="000000"/>
                <w:lang w:eastAsia="en-US"/>
              </w:rPr>
            </w:pPr>
            <w:r w:rsidRPr="00A23AF6">
              <w:rPr>
                <w:rFonts w:eastAsiaTheme="minorHAnsi"/>
                <w:color w:val="000000"/>
                <w:lang w:eastAsia="en-US"/>
              </w:rPr>
              <w:t xml:space="preserve">інформація ДСС "Показники економічної діяльності підприємств сфери нефінансових послуг" про одиниці, щодо яких отримано дані за видом економічної діяльності "Наукові дослідження та розробки" (код 72 за КВЕД) за І–ІІІ квартали </w:t>
            </w:r>
            <w:r w:rsidR="00083E4B" w:rsidRPr="00A23AF6">
              <w:rPr>
                <w:rFonts w:eastAsiaTheme="minorHAnsi"/>
                <w:color w:val="000000"/>
                <w:lang w:eastAsia="en-US"/>
              </w:rPr>
              <w:t xml:space="preserve">звітного </w:t>
            </w:r>
            <w:r w:rsidR="00FB6F4C" w:rsidRPr="00A23AF6">
              <w:rPr>
                <w:rFonts w:eastAsiaTheme="minorHAnsi"/>
                <w:color w:val="000000"/>
                <w:lang w:eastAsia="en-US"/>
              </w:rPr>
              <w:t xml:space="preserve">року </w:t>
            </w:r>
            <w:r w:rsidR="00083E4B" w:rsidRPr="00A23AF6">
              <w:rPr>
                <w:rFonts w:eastAsiaTheme="minorHAnsi"/>
                <w:color w:val="000000"/>
                <w:lang w:eastAsia="en-US"/>
              </w:rPr>
              <w:t xml:space="preserve">для формування </w:t>
            </w:r>
            <w:r w:rsidR="00FB6F4C" w:rsidRPr="00A23AF6">
              <w:rPr>
                <w:rFonts w:eastAsiaTheme="minorHAnsi"/>
                <w:color w:val="000000"/>
                <w:lang w:eastAsia="en-US"/>
              </w:rPr>
              <w:t>сукупностей одиниць статистичного спостереження</w:t>
            </w:r>
            <w:r w:rsidR="00083E4B" w:rsidRPr="00A23AF6">
              <w:rPr>
                <w:rFonts w:eastAsiaTheme="minorHAnsi"/>
                <w:color w:val="000000"/>
                <w:lang w:eastAsia="en-US"/>
              </w:rPr>
              <w:t xml:space="preserve">; </w:t>
            </w:r>
          </w:p>
          <w:p w:rsidR="00A062B2" w:rsidRPr="00A23AF6" w:rsidRDefault="00631BEA" w:rsidP="00A062B2">
            <w:pPr>
              <w:ind w:firstLine="567"/>
              <w:jc w:val="both"/>
              <w:rPr>
                <w:rFonts w:eastAsiaTheme="minorHAnsi"/>
                <w:lang w:eastAsia="en-US"/>
              </w:rPr>
            </w:pPr>
            <w:r w:rsidRPr="00A23AF6">
              <w:rPr>
                <w:rFonts w:eastAsiaTheme="minorHAnsi"/>
                <w:lang w:eastAsia="en-US"/>
              </w:rPr>
              <w:t xml:space="preserve">результати ДСС "Квартальні національні рахунки" щодо валового внутрішнього продукту у фактичних цінах за </w:t>
            </w:r>
            <w:r w:rsidR="00A062B2" w:rsidRPr="00A23AF6">
              <w:rPr>
                <w:rFonts w:eastAsiaTheme="minorHAnsi"/>
                <w:lang w:eastAsia="en-US"/>
              </w:rPr>
              <w:t xml:space="preserve">звітний </w:t>
            </w:r>
            <w:r w:rsidRPr="00A23AF6">
              <w:rPr>
                <w:rFonts w:eastAsiaTheme="minorHAnsi"/>
                <w:lang w:eastAsia="en-US"/>
              </w:rPr>
              <w:t>рік</w:t>
            </w:r>
            <w:r w:rsidR="00A062B2" w:rsidRPr="00A23AF6">
              <w:rPr>
                <w:rFonts w:eastAsiaTheme="minorHAnsi"/>
                <w:lang w:eastAsia="en-US"/>
              </w:rPr>
              <w:t xml:space="preserve"> для розрахунку показника "частка витрат на НДР у ВВП"; </w:t>
            </w:r>
          </w:p>
          <w:p w:rsidR="00A062B2" w:rsidRPr="00A23AF6" w:rsidRDefault="00631BEA" w:rsidP="00A062B2">
            <w:pPr>
              <w:ind w:firstLine="567"/>
              <w:jc w:val="both"/>
              <w:rPr>
                <w:rFonts w:eastAsiaTheme="minorHAnsi"/>
                <w:lang w:eastAsia="en-US"/>
              </w:rPr>
            </w:pPr>
            <w:r w:rsidRPr="00A23AF6">
              <w:rPr>
                <w:rFonts w:eastAsiaTheme="minorHAnsi"/>
                <w:lang w:eastAsia="en-US"/>
              </w:rPr>
              <w:t xml:space="preserve">результати ДСС "Обстеження робочої сили" щодо кількості зайнятого населення за віковою групою 15‒70 років/ віком 15 років і старше за </w:t>
            </w:r>
            <w:r w:rsidR="00A062B2" w:rsidRPr="00A23AF6">
              <w:rPr>
                <w:rFonts w:eastAsiaTheme="minorHAnsi"/>
                <w:lang w:eastAsia="en-US"/>
              </w:rPr>
              <w:t xml:space="preserve">звітний </w:t>
            </w:r>
            <w:r w:rsidRPr="00A23AF6">
              <w:rPr>
                <w:rFonts w:eastAsiaTheme="minorHAnsi"/>
                <w:lang w:eastAsia="en-US"/>
              </w:rPr>
              <w:t xml:space="preserve">рік </w:t>
            </w:r>
            <w:r w:rsidR="00A062B2" w:rsidRPr="00A23AF6">
              <w:rPr>
                <w:rFonts w:eastAsiaTheme="minorHAnsi"/>
                <w:lang w:eastAsia="en-US"/>
              </w:rPr>
              <w:t>для розрахунку показників "к</w:t>
            </w:r>
            <w:r w:rsidR="00A062B2" w:rsidRPr="00A23AF6">
              <w:t xml:space="preserve">ількість працівників, задіяних у виконанні наукових досліджень і розробок, </w:t>
            </w:r>
            <w:r w:rsidR="00A062B2" w:rsidRPr="00A23AF6">
              <w:lastRenderedPageBreak/>
              <w:t>на 1000 зайнятих (віком 15–70 років/ віком 15 років і старше)</w:t>
            </w:r>
            <w:r w:rsidR="00A062B2" w:rsidRPr="00A23AF6">
              <w:rPr>
                <w:rFonts w:eastAsiaTheme="minorHAnsi"/>
                <w:lang w:eastAsia="en-US"/>
              </w:rPr>
              <w:t>"</w:t>
            </w:r>
            <w:r w:rsidR="00A062B2" w:rsidRPr="00A23AF6">
              <w:t xml:space="preserve">, </w:t>
            </w:r>
            <w:r w:rsidR="00A062B2" w:rsidRPr="00A23AF6">
              <w:rPr>
                <w:rFonts w:eastAsiaTheme="minorHAnsi"/>
                <w:lang w:eastAsia="en-US"/>
              </w:rPr>
              <w:t>"</w:t>
            </w:r>
            <w:r w:rsidR="00A062B2" w:rsidRPr="00A23AF6">
              <w:t>кількість дослідників, задіяних у виконанні наукових досліджень і розробок на 1000 зайнятих (віком 15–70 років/ віком 15 років і старше)</w:t>
            </w:r>
            <w:r w:rsidR="00A062B2" w:rsidRPr="00A23AF6">
              <w:rPr>
                <w:rFonts w:eastAsiaTheme="minorHAnsi"/>
                <w:lang w:eastAsia="en-US"/>
              </w:rPr>
              <w:t>"</w:t>
            </w:r>
            <w:r w:rsidRPr="00A23AF6">
              <w:rPr>
                <w:rFonts w:eastAsiaTheme="minorHAnsi"/>
                <w:lang w:eastAsia="en-US"/>
              </w:rPr>
              <w:t xml:space="preserve">; </w:t>
            </w:r>
          </w:p>
          <w:p w:rsidR="00A062B2" w:rsidRPr="00A23AF6" w:rsidRDefault="00631BEA" w:rsidP="00A062B2">
            <w:pPr>
              <w:ind w:firstLine="567"/>
              <w:jc w:val="both"/>
              <w:rPr>
                <w:rFonts w:eastAsiaTheme="minorHAnsi"/>
                <w:lang w:eastAsia="en-US"/>
              </w:rPr>
            </w:pPr>
            <w:r w:rsidRPr="00A23AF6">
              <w:rPr>
                <w:rFonts w:eastAsiaTheme="minorHAnsi"/>
                <w:lang w:eastAsia="en-US"/>
              </w:rPr>
              <w:t>інформація ДСС "Витрати на охорону навколишнього природного середовища" щодо капітальних інвестицій та поточних витрат на НДР у сфері охорони навколишнього природного середовища за</w:t>
            </w:r>
            <w:r w:rsidR="00A062B2" w:rsidRPr="00A23AF6">
              <w:rPr>
                <w:rFonts w:eastAsiaTheme="minorHAnsi"/>
                <w:lang w:eastAsia="en-US"/>
              </w:rPr>
              <w:t xml:space="preserve"> звітний</w:t>
            </w:r>
            <w:r w:rsidRPr="00A23AF6">
              <w:rPr>
                <w:rFonts w:eastAsiaTheme="minorHAnsi"/>
                <w:lang w:eastAsia="en-US"/>
              </w:rPr>
              <w:t xml:space="preserve"> рік</w:t>
            </w:r>
            <w:r w:rsidR="00A062B2" w:rsidRPr="00A23AF6">
              <w:rPr>
                <w:rFonts w:eastAsiaTheme="minorHAnsi"/>
                <w:lang w:eastAsia="en-US"/>
              </w:rPr>
              <w:t xml:space="preserve"> для здійснення порівняння даних щодо витрат на НДР</w:t>
            </w:r>
            <w:r w:rsidRPr="00A23AF6">
              <w:rPr>
                <w:rFonts w:eastAsiaTheme="minorHAnsi"/>
                <w:lang w:eastAsia="en-US"/>
              </w:rPr>
              <w:t>;</w:t>
            </w:r>
            <w:r w:rsidR="00A062B2" w:rsidRPr="00A23AF6">
              <w:rPr>
                <w:rFonts w:eastAsiaTheme="minorHAnsi"/>
                <w:lang w:eastAsia="en-US"/>
              </w:rPr>
              <w:t xml:space="preserve"> </w:t>
            </w:r>
          </w:p>
          <w:p w:rsidR="00631BEA" w:rsidRPr="00A23AF6" w:rsidRDefault="00631BEA" w:rsidP="00A062B2">
            <w:pPr>
              <w:ind w:firstLine="567"/>
              <w:jc w:val="both"/>
              <w:rPr>
                <w:rFonts w:eastAsiaTheme="minorHAnsi"/>
                <w:lang w:eastAsia="en-US"/>
              </w:rPr>
            </w:pPr>
            <w:r w:rsidRPr="00A23AF6">
              <w:rPr>
                <w:rFonts w:eastAsiaTheme="minorHAnsi"/>
                <w:lang w:eastAsia="en-US"/>
              </w:rPr>
              <w:t xml:space="preserve">інформація ДСС </w:t>
            </w:r>
            <w:r w:rsidR="00184591" w:rsidRPr="00A23AF6">
              <w:t>"Реєстр статистичних одиниць"</w:t>
            </w:r>
            <w:r w:rsidRPr="00A23AF6">
              <w:rPr>
                <w:rFonts w:eastAsiaTheme="minorHAnsi"/>
                <w:lang w:eastAsia="en-US"/>
              </w:rPr>
              <w:t xml:space="preserve">, яка використовується для формування </w:t>
            </w:r>
            <w:r w:rsidR="00FB6F4C" w:rsidRPr="00A23AF6">
              <w:rPr>
                <w:rFonts w:eastAsiaTheme="minorHAnsi"/>
                <w:lang w:eastAsia="en-US"/>
              </w:rPr>
              <w:t>сукупностей одиниць статистичного спостереження</w:t>
            </w:r>
            <w:r w:rsidRPr="00A23AF6">
              <w:rPr>
                <w:rFonts w:eastAsiaTheme="minorHAnsi"/>
                <w:lang w:eastAsia="en-US"/>
              </w:rPr>
              <w:t xml:space="preserve">; </w:t>
            </w:r>
          </w:p>
          <w:p w:rsidR="009A71FA" w:rsidRPr="00A23AF6" w:rsidRDefault="00631BEA" w:rsidP="00A062B2">
            <w:pPr>
              <w:ind w:firstLine="567"/>
              <w:jc w:val="both"/>
              <w:rPr>
                <w:rStyle w:val="jlqj4b"/>
                <w:rFonts w:eastAsiaTheme="minorHAnsi"/>
                <w:color w:val="000000"/>
                <w:lang w:eastAsia="en-US"/>
              </w:rPr>
            </w:pPr>
            <w:r w:rsidRPr="00A23AF6">
              <w:rPr>
                <w:rFonts w:eastAsiaTheme="minorHAnsi"/>
                <w:lang w:eastAsia="en-US"/>
              </w:rPr>
              <w:t xml:space="preserve">інформація ДП "ПРОЗОРРО" щодо переліку підприємств (організацій), які у </w:t>
            </w:r>
            <w:r w:rsidR="00A062B2" w:rsidRPr="00A23AF6">
              <w:rPr>
                <w:rFonts w:eastAsiaTheme="minorHAnsi"/>
                <w:lang w:eastAsia="en-US"/>
              </w:rPr>
              <w:t xml:space="preserve">звітному </w:t>
            </w:r>
            <w:r w:rsidRPr="00A23AF6">
              <w:rPr>
                <w:rFonts w:eastAsiaTheme="minorHAnsi"/>
                <w:lang w:eastAsia="en-US"/>
              </w:rPr>
              <w:t xml:space="preserve">році </w:t>
            </w:r>
            <w:r w:rsidR="00A062B2" w:rsidRPr="00A23AF6">
              <w:rPr>
                <w:rFonts w:eastAsiaTheme="minorHAnsi"/>
                <w:lang w:eastAsia="en-US"/>
              </w:rPr>
              <w:t>є</w:t>
            </w:r>
            <w:r w:rsidRPr="00A23AF6">
              <w:rPr>
                <w:rFonts w:eastAsiaTheme="minorHAnsi"/>
                <w:lang w:eastAsia="en-US"/>
              </w:rPr>
              <w:t xml:space="preserve"> переможцями тендерів із надання послуг із </w:t>
            </w:r>
            <w:proofErr w:type="spellStart"/>
            <w:r w:rsidRPr="00A23AF6">
              <w:rPr>
                <w:rFonts w:eastAsiaTheme="minorHAnsi"/>
                <w:lang w:eastAsia="en-US"/>
              </w:rPr>
              <w:t>проєктування</w:t>
            </w:r>
            <w:proofErr w:type="spellEnd"/>
            <w:r w:rsidRPr="00A23AF6">
              <w:rPr>
                <w:rFonts w:eastAsiaTheme="minorHAnsi"/>
                <w:lang w:eastAsia="en-US"/>
              </w:rPr>
              <w:t xml:space="preserve"> та виконання науково-дослідних та дослідно-конструкторських робіт (код 73300000-5 за Єдиним закупівельним словником ДК 021:2015)</w:t>
            </w:r>
            <w:r w:rsidR="00A062B2" w:rsidRPr="00A23AF6">
              <w:rPr>
                <w:rFonts w:eastAsiaTheme="minorHAnsi"/>
                <w:lang w:eastAsia="en-US"/>
              </w:rPr>
              <w:t xml:space="preserve"> </w:t>
            </w:r>
            <w:r w:rsidR="00A062B2" w:rsidRPr="00A23AF6">
              <w:rPr>
                <w:rFonts w:eastAsiaTheme="minorHAnsi"/>
                <w:color w:val="000000"/>
                <w:lang w:eastAsia="en-US"/>
              </w:rPr>
              <w:t>для формування статистичних переліків.</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lastRenderedPageBreak/>
              <w:t>S.18.2. Періодичність отримання інформації</w:t>
            </w:r>
          </w:p>
        </w:tc>
        <w:tc>
          <w:tcPr>
            <w:tcW w:w="10064" w:type="dxa"/>
            <w:shd w:val="clear" w:color="auto" w:fill="auto"/>
          </w:tcPr>
          <w:p w:rsidR="00E70714" w:rsidRPr="00A23AF6" w:rsidRDefault="00851438" w:rsidP="00A23AF6">
            <w:pPr>
              <w:ind w:firstLine="567"/>
              <w:rPr>
                <w:rStyle w:val="jlqj4b"/>
              </w:rPr>
            </w:pPr>
            <w:r w:rsidRPr="00A23AF6">
              <w:t xml:space="preserve">Збір даних </w:t>
            </w:r>
            <w:r w:rsidR="00A062B2" w:rsidRPr="00A23AF6">
              <w:t>ДСС проводиться щорічно</w:t>
            </w:r>
            <w:r w:rsidR="007108EB" w:rsidRPr="00A23AF6">
              <w:t>.</w:t>
            </w:r>
            <w:r w:rsidR="00A062B2" w:rsidRPr="00A23AF6">
              <w:t xml:space="preserve"> </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S.18.3. Збір інформації</w:t>
            </w:r>
          </w:p>
        </w:tc>
        <w:tc>
          <w:tcPr>
            <w:tcW w:w="10064" w:type="dxa"/>
            <w:shd w:val="clear" w:color="auto" w:fill="auto"/>
          </w:tcPr>
          <w:p w:rsidR="00755505" w:rsidRPr="00A23AF6" w:rsidRDefault="00851438" w:rsidP="00347F83">
            <w:pPr>
              <w:ind w:firstLine="567"/>
              <w:jc w:val="both"/>
              <w:rPr>
                <w:rStyle w:val="jlqj4b"/>
              </w:rPr>
            </w:pPr>
            <w:r w:rsidRPr="00A23AF6">
              <w:t xml:space="preserve">Статистичне спостереження проводиться шляхом збору </w:t>
            </w:r>
            <w:r w:rsidR="00C86B94" w:rsidRPr="00A23AF6">
              <w:t xml:space="preserve">даних безпосередньо від </w:t>
            </w:r>
            <w:r w:rsidRPr="00A23AF6">
              <w:t>респондентів</w:t>
            </w:r>
            <w:r w:rsidR="00755505" w:rsidRPr="00A23AF6">
              <w:rPr>
                <w:rStyle w:val="jlqj4b"/>
              </w:rPr>
              <w:t xml:space="preserve"> за форм</w:t>
            </w:r>
            <w:r w:rsidR="007F2980" w:rsidRPr="00A23AF6">
              <w:rPr>
                <w:rStyle w:val="jlqj4b"/>
              </w:rPr>
              <w:t>ою</w:t>
            </w:r>
            <w:r w:rsidR="00755505" w:rsidRPr="00A23AF6">
              <w:rPr>
                <w:rStyle w:val="jlqj4b"/>
              </w:rPr>
              <w:t xml:space="preserve"> №</w:t>
            </w:r>
            <w:r w:rsidR="002937E1" w:rsidRPr="00A23AF6">
              <w:rPr>
                <w:rStyle w:val="jlqj4b"/>
              </w:rPr>
              <w:t xml:space="preserve"> </w:t>
            </w:r>
            <w:r w:rsidR="007F2980" w:rsidRPr="00A23AF6">
              <w:rPr>
                <w:rStyle w:val="jlqj4b"/>
              </w:rPr>
              <w:t>3</w:t>
            </w:r>
            <w:r w:rsidR="00755505" w:rsidRPr="00A23AF6">
              <w:rPr>
                <w:rStyle w:val="jlqj4b"/>
              </w:rPr>
              <w:t>-</w:t>
            </w:r>
            <w:r w:rsidR="007F2980" w:rsidRPr="00A23AF6">
              <w:rPr>
                <w:rStyle w:val="jlqj4b"/>
              </w:rPr>
              <w:t>наука</w:t>
            </w:r>
            <w:r w:rsidR="000E633A" w:rsidRPr="00A23AF6">
              <w:rPr>
                <w:rStyle w:val="jlqj4b"/>
              </w:rPr>
              <w:t xml:space="preserve"> </w:t>
            </w:r>
            <w:r w:rsidR="00755505" w:rsidRPr="00A23AF6">
              <w:rPr>
                <w:rStyle w:val="jlqj4b"/>
              </w:rPr>
              <w:t xml:space="preserve"> (річна)</w:t>
            </w:r>
            <w:r w:rsidR="007108EB" w:rsidRPr="00A23AF6">
              <w:rPr>
                <w:rStyle w:val="jlqj4b"/>
              </w:rPr>
              <w:t>, з використанням інформації інших ДСС та адміністративних даних.</w:t>
            </w:r>
            <w:r w:rsidR="00755505" w:rsidRPr="00A23AF6">
              <w:rPr>
                <w:rStyle w:val="jlqj4b"/>
              </w:rPr>
              <w:t xml:space="preserve"> </w:t>
            </w:r>
          </w:p>
        </w:tc>
      </w:tr>
      <w:tr w:rsidR="00755505" w:rsidRPr="004B0BE0" w:rsidTr="00001189">
        <w:tc>
          <w:tcPr>
            <w:tcW w:w="4962" w:type="dxa"/>
            <w:shd w:val="clear" w:color="auto" w:fill="auto"/>
          </w:tcPr>
          <w:p w:rsidR="00755505" w:rsidRPr="006E1180" w:rsidRDefault="00755505" w:rsidP="00750EEA">
            <w:pPr>
              <w:widowControl w:val="0"/>
              <w:autoSpaceDE w:val="0"/>
              <w:autoSpaceDN w:val="0"/>
              <w:adjustRightInd w:val="0"/>
            </w:pPr>
            <w:r w:rsidRPr="006E1180">
              <w:t xml:space="preserve">S.18.4. </w:t>
            </w:r>
            <w:proofErr w:type="spellStart"/>
            <w:r w:rsidRPr="006E1180">
              <w:t>Валідація</w:t>
            </w:r>
            <w:proofErr w:type="spellEnd"/>
            <w:r w:rsidRPr="006E1180">
              <w:t xml:space="preserve"> даних. Підтвердження інформації, необхідної для проведення ДСС  </w:t>
            </w:r>
            <w:r w:rsidR="00CF59BA" w:rsidRPr="006E1180">
              <w:t xml:space="preserve"> </w:t>
            </w:r>
          </w:p>
        </w:tc>
        <w:tc>
          <w:tcPr>
            <w:tcW w:w="10064" w:type="dxa"/>
            <w:shd w:val="clear" w:color="auto" w:fill="auto"/>
          </w:tcPr>
          <w:p w:rsidR="00347C60" w:rsidRPr="00A23AF6" w:rsidRDefault="00347C60" w:rsidP="00347C60">
            <w:pPr>
              <w:widowControl w:val="0"/>
              <w:ind w:firstLine="567"/>
              <w:jc w:val="both"/>
              <w:rPr>
                <w:lang w:val="ru-RU"/>
              </w:rPr>
            </w:pPr>
            <w:r w:rsidRPr="00A23AF6">
              <w:t>Якість інформації, що використовується для статистичного спостереження, постійно перевіряється.</w:t>
            </w:r>
          </w:p>
          <w:p w:rsidR="00347C60" w:rsidRPr="00A23AF6" w:rsidRDefault="00347C60" w:rsidP="00347C60">
            <w:pPr>
              <w:ind w:firstLine="567"/>
              <w:jc w:val="both"/>
            </w:pPr>
            <w:r w:rsidRPr="00A23AF6">
              <w:t>Обробка даних ДСС складається з опрацювання даних, що надійшли від респондентів, які проходять відповідні стандартні процедури:</w:t>
            </w:r>
          </w:p>
          <w:p w:rsidR="00E80325" w:rsidRPr="00A23AF6" w:rsidRDefault="00C86B94" w:rsidP="00347C60">
            <w:pPr>
              <w:ind w:firstLine="567"/>
              <w:jc w:val="both"/>
              <w:rPr>
                <w:rStyle w:val="jlqj4b"/>
              </w:rPr>
            </w:pPr>
            <w:r w:rsidRPr="00A23AF6">
              <w:rPr>
                <w:rStyle w:val="jlqj4b"/>
              </w:rPr>
              <w:t xml:space="preserve">контроль повноти та правильності заповнення статистичного формуляру; проведення логічних контролів; порівняння значень показників у динаміці із застосуванням методу групування даних. </w:t>
            </w:r>
          </w:p>
        </w:tc>
      </w:tr>
      <w:tr w:rsidR="00755505" w:rsidRPr="004B0BE0" w:rsidTr="00001189">
        <w:tc>
          <w:tcPr>
            <w:tcW w:w="4962" w:type="dxa"/>
            <w:shd w:val="clear" w:color="auto" w:fill="auto"/>
          </w:tcPr>
          <w:p w:rsidR="00755505" w:rsidRPr="00D17331" w:rsidRDefault="00755505" w:rsidP="00F5736F">
            <w:pPr>
              <w:widowControl w:val="0"/>
              <w:autoSpaceDE w:val="0"/>
              <w:autoSpaceDN w:val="0"/>
              <w:adjustRightInd w:val="0"/>
            </w:pPr>
            <w:r w:rsidRPr="006E1180">
              <w:t>S.18.5. Об’єднання даних</w:t>
            </w:r>
          </w:p>
        </w:tc>
        <w:tc>
          <w:tcPr>
            <w:tcW w:w="10064" w:type="dxa"/>
            <w:shd w:val="clear" w:color="auto" w:fill="auto"/>
          </w:tcPr>
          <w:p w:rsidR="00BD7B42" w:rsidRPr="00A23AF6" w:rsidRDefault="00BD7B42" w:rsidP="00347F83">
            <w:pPr>
              <w:autoSpaceDE w:val="0"/>
              <w:autoSpaceDN w:val="0"/>
              <w:adjustRightInd w:val="0"/>
              <w:ind w:firstLine="567"/>
              <w:jc w:val="both"/>
            </w:pPr>
            <w:r w:rsidRPr="00A23AF6">
              <w:t>Узагальнення інформації ДСС здійснюється на державному та регіональному рівнях.</w:t>
            </w:r>
          </w:p>
          <w:p w:rsidR="00BD7B42" w:rsidRPr="00A23AF6" w:rsidRDefault="00BD7B42" w:rsidP="00347F83">
            <w:pPr>
              <w:autoSpaceDE w:val="0"/>
              <w:autoSpaceDN w:val="0"/>
              <w:adjustRightInd w:val="0"/>
              <w:ind w:firstLine="567"/>
              <w:jc w:val="both"/>
            </w:pPr>
            <w:r w:rsidRPr="00A23AF6">
              <w:t xml:space="preserve">Показники ДСС формуються методом арифметичного підсумовування даних, а також використовується методи обчислення відносних величин динаміки, структури, </w:t>
            </w:r>
            <w:r w:rsidRPr="00A23AF6">
              <w:lastRenderedPageBreak/>
              <w:t>інтенсивності, арифметичного підсумовування абсолютних величин та їх розподілу за категоріями.</w:t>
            </w:r>
          </w:p>
          <w:p w:rsidR="00017E5B" w:rsidRPr="00A23AF6" w:rsidRDefault="00BD7B42" w:rsidP="00982764">
            <w:pPr>
              <w:autoSpaceDE w:val="0"/>
              <w:autoSpaceDN w:val="0"/>
              <w:adjustRightInd w:val="0"/>
              <w:ind w:firstLine="567"/>
              <w:jc w:val="both"/>
              <w:rPr>
                <w:i/>
              </w:rPr>
            </w:pPr>
            <w:r w:rsidRPr="00A23AF6">
              <w:t xml:space="preserve">Показники "Темп зростання/зниження витрат на НДР", "Темп зростання/ зниження кількості працівників, задіяних у виконанні НДР" та "Темп зростання/ зниження кількості дослідників, задіяних у виконанні НДР" розраховуються як відношення значень показників щодо витрат на НДР, кількості працівників, задіяних у виконанні НДР, та кількості дослідників, задіяних у виконанні НДР, за </w:t>
            </w:r>
            <w:r w:rsidR="00982764" w:rsidRPr="00A23AF6">
              <w:t xml:space="preserve">звітний </w:t>
            </w:r>
            <w:r w:rsidRPr="00A23AF6">
              <w:t>рік до значень відповідних показників за</w:t>
            </w:r>
            <w:r w:rsidR="00982764" w:rsidRPr="00A23AF6">
              <w:t xml:space="preserve"> попередній до звітного</w:t>
            </w:r>
            <w:r w:rsidRPr="00A23AF6">
              <w:t xml:space="preserve"> рік,</w:t>
            </w:r>
            <w:r w:rsidRPr="00A23AF6">
              <w:rPr>
                <w:i/>
              </w:rPr>
              <w:t xml:space="preserve"> </w:t>
            </w:r>
            <w:bookmarkStart w:id="3" w:name="_Hlk167895012"/>
            <w:r w:rsidRPr="00A23AF6">
              <w:t>що множиться на 100</w:t>
            </w:r>
            <w:bookmarkEnd w:id="3"/>
            <w:r w:rsidRPr="00A23AF6">
              <w:rPr>
                <w:i/>
              </w:rPr>
              <w:t>.</w:t>
            </w:r>
          </w:p>
          <w:p w:rsidR="00982764" w:rsidRPr="00A23AF6" w:rsidRDefault="004B08C3" w:rsidP="00982764">
            <w:pPr>
              <w:autoSpaceDE w:val="0"/>
              <w:autoSpaceDN w:val="0"/>
              <w:adjustRightInd w:val="0"/>
              <w:ind w:firstLine="567"/>
              <w:jc w:val="both"/>
            </w:pPr>
            <w:r w:rsidRPr="00A23AF6">
              <w:t>Методологічними положеннями</w:t>
            </w:r>
            <w:r w:rsidR="00982764" w:rsidRPr="00A23AF6">
              <w:t xml:space="preserve"> ДСС не передбачено застосування методів компенсації відсутніх даних (</w:t>
            </w:r>
            <w:proofErr w:type="spellStart"/>
            <w:r w:rsidR="00982764" w:rsidRPr="00A23AF6">
              <w:t>імпутації</w:t>
            </w:r>
            <w:proofErr w:type="spellEnd"/>
            <w:r w:rsidR="00982764" w:rsidRPr="00A23AF6">
              <w:t>).</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lastRenderedPageBreak/>
              <w:t xml:space="preserve">S.18.5.1. Рівень </w:t>
            </w:r>
            <w:proofErr w:type="spellStart"/>
            <w:r w:rsidRPr="006E1180">
              <w:t>імпутації</w:t>
            </w:r>
            <w:proofErr w:type="spellEnd"/>
            <w:r w:rsidRPr="006E1180">
              <w:t xml:space="preserve"> (A7)</w:t>
            </w:r>
          </w:p>
        </w:tc>
        <w:tc>
          <w:tcPr>
            <w:tcW w:w="10064" w:type="dxa"/>
            <w:shd w:val="clear" w:color="auto" w:fill="auto"/>
          </w:tcPr>
          <w:p w:rsidR="005D516A" w:rsidRPr="00A23AF6" w:rsidRDefault="00BD7B42" w:rsidP="004B08C3">
            <w:pPr>
              <w:ind w:firstLine="567"/>
              <w:jc w:val="both"/>
            </w:pPr>
            <w:r w:rsidRPr="00A23AF6">
              <w:t xml:space="preserve">Не застосовується, </w:t>
            </w:r>
            <w:r w:rsidR="004B08C3" w:rsidRPr="00A23AF6">
              <w:t xml:space="preserve">в межах цього ДСС не проводилась </w:t>
            </w:r>
            <w:proofErr w:type="spellStart"/>
            <w:r w:rsidR="004B08C3" w:rsidRPr="00A23AF6">
              <w:t>імпутація</w:t>
            </w:r>
            <w:proofErr w:type="spellEnd"/>
            <w:r w:rsidR="004B08C3" w:rsidRPr="00A23AF6">
              <w:t xml:space="preserve"> відсутніх даних. </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S.18.6. Коригування</w:t>
            </w:r>
          </w:p>
        </w:tc>
        <w:tc>
          <w:tcPr>
            <w:tcW w:w="10064" w:type="dxa"/>
            <w:shd w:val="clear" w:color="auto" w:fill="auto"/>
          </w:tcPr>
          <w:p w:rsidR="00F55681" w:rsidRPr="00A23AF6" w:rsidRDefault="00BD7B42" w:rsidP="00347F83">
            <w:pPr>
              <w:ind w:firstLine="567"/>
              <w:jc w:val="both"/>
            </w:pPr>
            <w:r w:rsidRPr="00A23AF6">
              <w:t xml:space="preserve">Коригування інформації може відбуватися у процесі обробки даних ДСС і складається з опрацювання, </w:t>
            </w:r>
            <w:proofErr w:type="spellStart"/>
            <w:r w:rsidRPr="00A23AF6">
              <w:t>валідації</w:t>
            </w:r>
            <w:proofErr w:type="spellEnd"/>
            <w:r w:rsidRPr="00A23AF6">
              <w:t xml:space="preserve"> та редагування даних, що надійшли від респондентів.</w:t>
            </w:r>
          </w:p>
          <w:p w:rsidR="004B08C3" w:rsidRPr="00A23AF6" w:rsidRDefault="004B08C3" w:rsidP="00347F83">
            <w:pPr>
              <w:ind w:firstLine="567"/>
              <w:jc w:val="both"/>
            </w:pPr>
            <w:r w:rsidRPr="00A23AF6">
              <w:t xml:space="preserve">Методологічними положеннями ДСС не передбачено застосування методів сезонних коригувань. </w:t>
            </w: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S.18.6.1. Сезонне коригування</w:t>
            </w:r>
          </w:p>
        </w:tc>
        <w:tc>
          <w:tcPr>
            <w:tcW w:w="10064" w:type="dxa"/>
            <w:shd w:val="clear" w:color="auto" w:fill="auto"/>
          </w:tcPr>
          <w:p w:rsidR="004B08C3" w:rsidRPr="00A23AF6" w:rsidRDefault="004B08C3" w:rsidP="004B08C3">
            <w:pPr>
              <w:ind w:left="5" w:firstLine="457"/>
              <w:jc w:val="both"/>
            </w:pPr>
            <w:r w:rsidRPr="00A23AF6">
              <w:t>Не застосовується. Методи коригування сезонних коливань не проводились.</w:t>
            </w:r>
          </w:p>
          <w:p w:rsidR="00755505" w:rsidRPr="00A23AF6" w:rsidRDefault="00755505" w:rsidP="00347F83">
            <w:pPr>
              <w:ind w:firstLine="567"/>
              <w:jc w:val="both"/>
            </w:pPr>
          </w:p>
        </w:tc>
      </w:tr>
      <w:tr w:rsidR="00755505" w:rsidRPr="004B0BE0" w:rsidTr="00001189">
        <w:tc>
          <w:tcPr>
            <w:tcW w:w="4962" w:type="dxa"/>
            <w:shd w:val="clear" w:color="auto" w:fill="auto"/>
          </w:tcPr>
          <w:p w:rsidR="00755505" w:rsidRPr="006E1180" w:rsidRDefault="00755505" w:rsidP="00F5736F">
            <w:pPr>
              <w:widowControl w:val="0"/>
              <w:autoSpaceDE w:val="0"/>
              <w:autoSpaceDN w:val="0"/>
              <w:adjustRightInd w:val="0"/>
            </w:pPr>
            <w:r w:rsidRPr="006E1180">
              <w:t>S.19. Коментарі</w:t>
            </w:r>
          </w:p>
        </w:tc>
        <w:tc>
          <w:tcPr>
            <w:tcW w:w="10064" w:type="dxa"/>
            <w:shd w:val="clear" w:color="auto" w:fill="auto"/>
          </w:tcPr>
          <w:p w:rsidR="008236C3" w:rsidRPr="00A23AF6" w:rsidRDefault="00BD7B42" w:rsidP="00347F83">
            <w:pPr>
              <w:ind w:firstLine="567"/>
              <w:jc w:val="both"/>
            </w:pPr>
            <w:r w:rsidRPr="00A23AF6">
              <w:t xml:space="preserve">Упродовж найближчих років здійснюватиметься подальше удосконалення методології проведення ДСС </w:t>
            </w:r>
            <w:r w:rsidR="00AF6BDE" w:rsidRPr="00A23AF6">
              <w:t xml:space="preserve">з метою імплементації в повному обсязі положень </w:t>
            </w:r>
            <w:r w:rsidRPr="00A23AF6">
              <w:t xml:space="preserve">Регламенту (ЄС) 2019/2152 та </w:t>
            </w:r>
            <w:proofErr w:type="spellStart"/>
            <w:r w:rsidRPr="00A23AF6">
              <w:t>Імплементаційного</w:t>
            </w:r>
            <w:proofErr w:type="spellEnd"/>
            <w:r w:rsidRPr="00A23AF6">
              <w:t xml:space="preserve"> Регламенту Комісії (ЄС) 2020/1197.</w:t>
            </w:r>
          </w:p>
        </w:tc>
      </w:tr>
    </w:tbl>
    <w:p w:rsidR="00755505" w:rsidRPr="004B0BE0" w:rsidRDefault="00755505" w:rsidP="00755505">
      <w:pPr>
        <w:autoSpaceDE w:val="0"/>
        <w:autoSpaceDN w:val="0"/>
        <w:adjustRightInd w:val="0"/>
        <w:spacing w:before="120"/>
        <w:jc w:val="center"/>
        <w:rPr>
          <w:bCs/>
        </w:rPr>
      </w:pPr>
    </w:p>
    <w:sectPr w:rsidR="00755505" w:rsidRPr="004B0BE0"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0FE" w:rsidRDefault="001150FE" w:rsidP="00D26284">
      <w:r>
        <w:separator/>
      </w:r>
    </w:p>
  </w:endnote>
  <w:endnote w:type="continuationSeparator" w:id="0">
    <w:p w:rsidR="001150FE" w:rsidRDefault="001150FE"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CC"/>
    <w:family w:val="auto"/>
    <w:pitch w:val="default"/>
    <w:sig w:usb0="00000000"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0FE" w:rsidRDefault="001150FE" w:rsidP="00D26284">
      <w:r>
        <w:separator/>
      </w:r>
    </w:p>
  </w:footnote>
  <w:footnote w:type="continuationSeparator" w:id="0">
    <w:p w:rsidR="001150FE" w:rsidRDefault="001150FE" w:rsidP="00D2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546126"/>
      <w:docPartObj>
        <w:docPartGallery w:val="Page Numbers (Top of Page)"/>
        <w:docPartUnique/>
      </w:docPartObj>
    </w:sdtPr>
    <w:sdtEndPr/>
    <w:sdtContent>
      <w:p w:rsidR="00AE1D6D" w:rsidRDefault="00AE1D6D">
        <w:pPr>
          <w:pStyle w:val="a9"/>
          <w:jc w:val="center"/>
        </w:pPr>
        <w:r>
          <w:fldChar w:fldCharType="begin"/>
        </w:r>
        <w:r>
          <w:instrText xml:space="preserve"> PAGE   \* MERGEFORMAT </w:instrText>
        </w:r>
        <w:r>
          <w:fldChar w:fldCharType="separate"/>
        </w:r>
        <w:r>
          <w:rPr>
            <w:noProof/>
          </w:rPr>
          <w:t>19</w:t>
        </w:r>
        <w:r>
          <w:rPr>
            <w:noProof/>
          </w:rPr>
          <w:fldChar w:fldCharType="end"/>
        </w:r>
      </w:p>
    </w:sdtContent>
  </w:sdt>
  <w:p w:rsidR="00AE1D6D" w:rsidRDefault="00AE1D6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DBDD0"/>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37AA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A47397"/>
    <w:multiLevelType w:val="hybridMultilevel"/>
    <w:tmpl w:val="F8CAF334"/>
    <w:lvl w:ilvl="0" w:tplc="C1BAAA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C124FAC"/>
    <w:multiLevelType w:val="hybridMultilevel"/>
    <w:tmpl w:val="28CA51FA"/>
    <w:lvl w:ilvl="0" w:tplc="46684FEA">
      <w:start w:val="1"/>
      <w:numFmt w:val="decimal"/>
      <w:lvlText w:val="%1)"/>
      <w:lvlJc w:val="left"/>
      <w:pPr>
        <w:ind w:left="860" w:hanging="360"/>
      </w:pPr>
      <w:rPr>
        <w:rFonts w:hint="default"/>
        <w:color w:val="FF0000"/>
      </w:rPr>
    </w:lvl>
    <w:lvl w:ilvl="1" w:tplc="04220019" w:tentative="1">
      <w:start w:val="1"/>
      <w:numFmt w:val="lowerLetter"/>
      <w:lvlText w:val="%2."/>
      <w:lvlJc w:val="left"/>
      <w:pPr>
        <w:ind w:left="1580" w:hanging="360"/>
      </w:pPr>
    </w:lvl>
    <w:lvl w:ilvl="2" w:tplc="0422001B" w:tentative="1">
      <w:start w:val="1"/>
      <w:numFmt w:val="lowerRoman"/>
      <w:lvlText w:val="%3."/>
      <w:lvlJc w:val="right"/>
      <w:pPr>
        <w:ind w:left="2300" w:hanging="180"/>
      </w:pPr>
    </w:lvl>
    <w:lvl w:ilvl="3" w:tplc="0422000F" w:tentative="1">
      <w:start w:val="1"/>
      <w:numFmt w:val="decimal"/>
      <w:lvlText w:val="%4."/>
      <w:lvlJc w:val="left"/>
      <w:pPr>
        <w:ind w:left="3020" w:hanging="360"/>
      </w:pPr>
    </w:lvl>
    <w:lvl w:ilvl="4" w:tplc="04220019" w:tentative="1">
      <w:start w:val="1"/>
      <w:numFmt w:val="lowerLetter"/>
      <w:lvlText w:val="%5."/>
      <w:lvlJc w:val="left"/>
      <w:pPr>
        <w:ind w:left="3740" w:hanging="360"/>
      </w:pPr>
    </w:lvl>
    <w:lvl w:ilvl="5" w:tplc="0422001B" w:tentative="1">
      <w:start w:val="1"/>
      <w:numFmt w:val="lowerRoman"/>
      <w:lvlText w:val="%6."/>
      <w:lvlJc w:val="right"/>
      <w:pPr>
        <w:ind w:left="4460" w:hanging="180"/>
      </w:pPr>
    </w:lvl>
    <w:lvl w:ilvl="6" w:tplc="0422000F" w:tentative="1">
      <w:start w:val="1"/>
      <w:numFmt w:val="decimal"/>
      <w:lvlText w:val="%7."/>
      <w:lvlJc w:val="left"/>
      <w:pPr>
        <w:ind w:left="5180" w:hanging="360"/>
      </w:pPr>
    </w:lvl>
    <w:lvl w:ilvl="7" w:tplc="04220019" w:tentative="1">
      <w:start w:val="1"/>
      <w:numFmt w:val="lowerLetter"/>
      <w:lvlText w:val="%8."/>
      <w:lvlJc w:val="left"/>
      <w:pPr>
        <w:ind w:left="5900" w:hanging="360"/>
      </w:pPr>
    </w:lvl>
    <w:lvl w:ilvl="8" w:tplc="0422001B" w:tentative="1">
      <w:start w:val="1"/>
      <w:numFmt w:val="lowerRoman"/>
      <w:lvlText w:val="%9."/>
      <w:lvlJc w:val="right"/>
      <w:pPr>
        <w:ind w:left="6620" w:hanging="180"/>
      </w:pPr>
    </w:lvl>
  </w:abstractNum>
  <w:abstractNum w:abstractNumId="4" w15:restartNumberingAfterBreak="0">
    <w:nsid w:val="0DA34816"/>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CF6489"/>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E3E2107"/>
    <w:multiLevelType w:val="multilevel"/>
    <w:tmpl w:val="832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46B78"/>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F4A113F"/>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01574C1"/>
    <w:multiLevelType w:val="hybridMultilevel"/>
    <w:tmpl w:val="29E8053A"/>
    <w:lvl w:ilvl="0" w:tplc="BFA6F28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36926CD"/>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C43CD3"/>
    <w:multiLevelType w:val="multilevel"/>
    <w:tmpl w:val="722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26FA5"/>
    <w:multiLevelType w:val="multilevel"/>
    <w:tmpl w:val="BCCE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01B5C"/>
    <w:multiLevelType w:val="hybridMultilevel"/>
    <w:tmpl w:val="69101B4A"/>
    <w:lvl w:ilvl="0" w:tplc="74CAF414">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5" w15:restartNumberingAfterBreak="0">
    <w:nsid w:val="357207A1"/>
    <w:multiLevelType w:val="hybridMultilevel"/>
    <w:tmpl w:val="16C29476"/>
    <w:lvl w:ilvl="0" w:tplc="1466F48A">
      <w:start w:val="1"/>
      <w:numFmt w:val="decimal"/>
      <w:lvlText w:val="%1)"/>
      <w:lvlJc w:val="left"/>
      <w:pPr>
        <w:ind w:left="860" w:hanging="360"/>
      </w:pPr>
      <w:rPr>
        <w:rFonts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6" w15:restartNumberingAfterBreak="0">
    <w:nsid w:val="3F932BA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FA8611C"/>
    <w:multiLevelType w:val="singleLevel"/>
    <w:tmpl w:val="638A1244"/>
    <w:lvl w:ilvl="0">
      <w:numFmt w:val="bullet"/>
      <w:lvlText w:val="-"/>
      <w:lvlJc w:val="left"/>
      <w:pPr>
        <w:tabs>
          <w:tab w:val="num" w:pos="1080"/>
        </w:tabs>
        <w:ind w:left="1080" w:hanging="360"/>
      </w:pPr>
      <w:rPr>
        <w:rFonts w:hint="default"/>
      </w:rPr>
    </w:lvl>
  </w:abstractNum>
  <w:abstractNum w:abstractNumId="18" w15:restartNumberingAfterBreak="0">
    <w:nsid w:val="4B83208F"/>
    <w:multiLevelType w:val="hybridMultilevel"/>
    <w:tmpl w:val="094E35D8"/>
    <w:lvl w:ilvl="0" w:tplc="8C647BC0">
      <w:start w:val="19"/>
      <w:numFmt w:val="bullet"/>
      <w:lvlText w:val="-"/>
      <w:lvlJc w:val="left"/>
      <w:pPr>
        <w:ind w:left="720" w:hanging="360"/>
      </w:pPr>
      <w:rPr>
        <w:rFonts w:ascii="TimesNewRomanPSMT" w:eastAsiaTheme="minorHAnsi" w:hAnsi="TimesNewRomanPSMT" w:cs="TimesNewRomanPSM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CEF309F"/>
    <w:multiLevelType w:val="hybridMultilevel"/>
    <w:tmpl w:val="AD4A9E0E"/>
    <w:lvl w:ilvl="0" w:tplc="73E6BDF4">
      <w:start w:val="1"/>
      <w:numFmt w:val="decimal"/>
      <w:lvlText w:val="%1)"/>
      <w:lvlJc w:val="left"/>
      <w:pPr>
        <w:ind w:left="1150" w:hanging="360"/>
      </w:pPr>
      <w:rPr>
        <w:rFonts w:hint="default"/>
      </w:rPr>
    </w:lvl>
    <w:lvl w:ilvl="1" w:tplc="04220019" w:tentative="1">
      <w:start w:val="1"/>
      <w:numFmt w:val="lowerLetter"/>
      <w:lvlText w:val="%2."/>
      <w:lvlJc w:val="left"/>
      <w:pPr>
        <w:ind w:left="1870" w:hanging="360"/>
      </w:pPr>
    </w:lvl>
    <w:lvl w:ilvl="2" w:tplc="0422001B" w:tentative="1">
      <w:start w:val="1"/>
      <w:numFmt w:val="lowerRoman"/>
      <w:lvlText w:val="%3."/>
      <w:lvlJc w:val="right"/>
      <w:pPr>
        <w:ind w:left="2590" w:hanging="180"/>
      </w:pPr>
    </w:lvl>
    <w:lvl w:ilvl="3" w:tplc="0422000F" w:tentative="1">
      <w:start w:val="1"/>
      <w:numFmt w:val="decimal"/>
      <w:lvlText w:val="%4."/>
      <w:lvlJc w:val="left"/>
      <w:pPr>
        <w:ind w:left="3310" w:hanging="360"/>
      </w:pPr>
    </w:lvl>
    <w:lvl w:ilvl="4" w:tplc="04220019" w:tentative="1">
      <w:start w:val="1"/>
      <w:numFmt w:val="lowerLetter"/>
      <w:lvlText w:val="%5."/>
      <w:lvlJc w:val="left"/>
      <w:pPr>
        <w:ind w:left="4030" w:hanging="360"/>
      </w:pPr>
    </w:lvl>
    <w:lvl w:ilvl="5" w:tplc="0422001B" w:tentative="1">
      <w:start w:val="1"/>
      <w:numFmt w:val="lowerRoman"/>
      <w:lvlText w:val="%6."/>
      <w:lvlJc w:val="right"/>
      <w:pPr>
        <w:ind w:left="4750" w:hanging="180"/>
      </w:pPr>
    </w:lvl>
    <w:lvl w:ilvl="6" w:tplc="0422000F" w:tentative="1">
      <w:start w:val="1"/>
      <w:numFmt w:val="decimal"/>
      <w:lvlText w:val="%7."/>
      <w:lvlJc w:val="left"/>
      <w:pPr>
        <w:ind w:left="5470" w:hanging="360"/>
      </w:pPr>
    </w:lvl>
    <w:lvl w:ilvl="7" w:tplc="04220019" w:tentative="1">
      <w:start w:val="1"/>
      <w:numFmt w:val="lowerLetter"/>
      <w:lvlText w:val="%8."/>
      <w:lvlJc w:val="left"/>
      <w:pPr>
        <w:ind w:left="6190" w:hanging="360"/>
      </w:pPr>
    </w:lvl>
    <w:lvl w:ilvl="8" w:tplc="0422001B" w:tentative="1">
      <w:start w:val="1"/>
      <w:numFmt w:val="lowerRoman"/>
      <w:lvlText w:val="%9."/>
      <w:lvlJc w:val="right"/>
      <w:pPr>
        <w:ind w:left="6910" w:hanging="180"/>
      </w:pPr>
    </w:lvl>
  </w:abstractNum>
  <w:abstractNum w:abstractNumId="20" w15:restartNumberingAfterBreak="0">
    <w:nsid w:val="4E52566D"/>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EC17EE6"/>
    <w:multiLevelType w:val="hybridMultilevel"/>
    <w:tmpl w:val="28500758"/>
    <w:lvl w:ilvl="0" w:tplc="C6D681EE">
      <w:start w:val="1"/>
      <w:numFmt w:val="decimal"/>
      <w:lvlText w:val="%1)"/>
      <w:lvlJc w:val="left"/>
      <w:pPr>
        <w:ind w:left="791" w:hanging="360"/>
      </w:pPr>
      <w:rPr>
        <w:rFonts w:hint="default"/>
      </w:rPr>
    </w:lvl>
    <w:lvl w:ilvl="1" w:tplc="04220019" w:tentative="1">
      <w:start w:val="1"/>
      <w:numFmt w:val="lowerLetter"/>
      <w:lvlText w:val="%2."/>
      <w:lvlJc w:val="left"/>
      <w:pPr>
        <w:ind w:left="1511" w:hanging="360"/>
      </w:pPr>
    </w:lvl>
    <w:lvl w:ilvl="2" w:tplc="0422001B" w:tentative="1">
      <w:start w:val="1"/>
      <w:numFmt w:val="lowerRoman"/>
      <w:lvlText w:val="%3."/>
      <w:lvlJc w:val="right"/>
      <w:pPr>
        <w:ind w:left="2231" w:hanging="180"/>
      </w:pPr>
    </w:lvl>
    <w:lvl w:ilvl="3" w:tplc="0422000F" w:tentative="1">
      <w:start w:val="1"/>
      <w:numFmt w:val="decimal"/>
      <w:lvlText w:val="%4."/>
      <w:lvlJc w:val="left"/>
      <w:pPr>
        <w:ind w:left="2951" w:hanging="360"/>
      </w:pPr>
    </w:lvl>
    <w:lvl w:ilvl="4" w:tplc="04220019" w:tentative="1">
      <w:start w:val="1"/>
      <w:numFmt w:val="lowerLetter"/>
      <w:lvlText w:val="%5."/>
      <w:lvlJc w:val="left"/>
      <w:pPr>
        <w:ind w:left="3671" w:hanging="360"/>
      </w:pPr>
    </w:lvl>
    <w:lvl w:ilvl="5" w:tplc="0422001B" w:tentative="1">
      <w:start w:val="1"/>
      <w:numFmt w:val="lowerRoman"/>
      <w:lvlText w:val="%6."/>
      <w:lvlJc w:val="right"/>
      <w:pPr>
        <w:ind w:left="4391" w:hanging="180"/>
      </w:pPr>
    </w:lvl>
    <w:lvl w:ilvl="6" w:tplc="0422000F" w:tentative="1">
      <w:start w:val="1"/>
      <w:numFmt w:val="decimal"/>
      <w:lvlText w:val="%7."/>
      <w:lvlJc w:val="left"/>
      <w:pPr>
        <w:ind w:left="5111" w:hanging="360"/>
      </w:pPr>
    </w:lvl>
    <w:lvl w:ilvl="7" w:tplc="04220019" w:tentative="1">
      <w:start w:val="1"/>
      <w:numFmt w:val="lowerLetter"/>
      <w:lvlText w:val="%8."/>
      <w:lvlJc w:val="left"/>
      <w:pPr>
        <w:ind w:left="5831" w:hanging="360"/>
      </w:pPr>
    </w:lvl>
    <w:lvl w:ilvl="8" w:tplc="0422001B" w:tentative="1">
      <w:start w:val="1"/>
      <w:numFmt w:val="lowerRoman"/>
      <w:lvlText w:val="%9."/>
      <w:lvlJc w:val="right"/>
      <w:pPr>
        <w:ind w:left="6551" w:hanging="180"/>
      </w:pPr>
    </w:lvl>
  </w:abstractNum>
  <w:abstractNum w:abstractNumId="22" w15:restartNumberingAfterBreak="0">
    <w:nsid w:val="507F4F4E"/>
    <w:multiLevelType w:val="hybridMultilevel"/>
    <w:tmpl w:val="E698D8D4"/>
    <w:lvl w:ilvl="0" w:tplc="B75A91FC">
      <w:start w:val="1"/>
      <w:numFmt w:val="decimal"/>
      <w:lvlText w:val="%1."/>
      <w:lvlJc w:val="left"/>
      <w:pPr>
        <w:ind w:left="790" w:hanging="360"/>
      </w:pPr>
      <w:rPr>
        <w:rFonts w:hint="default"/>
      </w:rPr>
    </w:lvl>
    <w:lvl w:ilvl="1" w:tplc="04220019" w:tentative="1">
      <w:start w:val="1"/>
      <w:numFmt w:val="lowerLetter"/>
      <w:lvlText w:val="%2."/>
      <w:lvlJc w:val="left"/>
      <w:pPr>
        <w:ind w:left="1510" w:hanging="360"/>
      </w:pPr>
    </w:lvl>
    <w:lvl w:ilvl="2" w:tplc="0422001B" w:tentative="1">
      <w:start w:val="1"/>
      <w:numFmt w:val="lowerRoman"/>
      <w:lvlText w:val="%3."/>
      <w:lvlJc w:val="right"/>
      <w:pPr>
        <w:ind w:left="2230" w:hanging="180"/>
      </w:pPr>
    </w:lvl>
    <w:lvl w:ilvl="3" w:tplc="0422000F" w:tentative="1">
      <w:start w:val="1"/>
      <w:numFmt w:val="decimal"/>
      <w:lvlText w:val="%4."/>
      <w:lvlJc w:val="left"/>
      <w:pPr>
        <w:ind w:left="2950" w:hanging="360"/>
      </w:pPr>
    </w:lvl>
    <w:lvl w:ilvl="4" w:tplc="04220019" w:tentative="1">
      <w:start w:val="1"/>
      <w:numFmt w:val="lowerLetter"/>
      <w:lvlText w:val="%5."/>
      <w:lvlJc w:val="left"/>
      <w:pPr>
        <w:ind w:left="3670" w:hanging="360"/>
      </w:pPr>
    </w:lvl>
    <w:lvl w:ilvl="5" w:tplc="0422001B" w:tentative="1">
      <w:start w:val="1"/>
      <w:numFmt w:val="lowerRoman"/>
      <w:lvlText w:val="%6."/>
      <w:lvlJc w:val="right"/>
      <w:pPr>
        <w:ind w:left="4390" w:hanging="180"/>
      </w:pPr>
    </w:lvl>
    <w:lvl w:ilvl="6" w:tplc="0422000F" w:tentative="1">
      <w:start w:val="1"/>
      <w:numFmt w:val="decimal"/>
      <w:lvlText w:val="%7."/>
      <w:lvlJc w:val="left"/>
      <w:pPr>
        <w:ind w:left="5110" w:hanging="360"/>
      </w:pPr>
    </w:lvl>
    <w:lvl w:ilvl="7" w:tplc="04220019" w:tentative="1">
      <w:start w:val="1"/>
      <w:numFmt w:val="lowerLetter"/>
      <w:lvlText w:val="%8."/>
      <w:lvlJc w:val="left"/>
      <w:pPr>
        <w:ind w:left="5830" w:hanging="360"/>
      </w:pPr>
    </w:lvl>
    <w:lvl w:ilvl="8" w:tplc="0422001B" w:tentative="1">
      <w:start w:val="1"/>
      <w:numFmt w:val="lowerRoman"/>
      <w:lvlText w:val="%9."/>
      <w:lvlJc w:val="right"/>
      <w:pPr>
        <w:ind w:left="6550" w:hanging="180"/>
      </w:pPr>
    </w:lvl>
  </w:abstractNum>
  <w:abstractNum w:abstractNumId="23" w15:restartNumberingAfterBreak="0">
    <w:nsid w:val="521543E9"/>
    <w:multiLevelType w:val="hybridMultilevel"/>
    <w:tmpl w:val="356A7464"/>
    <w:lvl w:ilvl="0" w:tplc="B5FE4A96">
      <w:start w:val="1"/>
      <w:numFmt w:val="decimal"/>
      <w:lvlText w:val="%1)"/>
      <w:lvlJc w:val="left"/>
      <w:pPr>
        <w:ind w:left="1069"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5FE26D2"/>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B7A197B"/>
    <w:multiLevelType w:val="hybridMultilevel"/>
    <w:tmpl w:val="5AA26B6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ABF637B"/>
    <w:multiLevelType w:val="hybridMultilevel"/>
    <w:tmpl w:val="70FC0B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33D4D95"/>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DDA704E"/>
    <w:multiLevelType w:val="hybridMultilevel"/>
    <w:tmpl w:val="6D1659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2"/>
  </w:num>
  <w:num w:numId="3">
    <w:abstractNumId w:val="4"/>
  </w:num>
  <w:num w:numId="4">
    <w:abstractNumId w:val="2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7"/>
  </w:num>
  <w:num w:numId="7">
    <w:abstractNumId w:val="6"/>
  </w:num>
  <w:num w:numId="8">
    <w:abstractNumId w:val="13"/>
  </w:num>
  <w:num w:numId="9">
    <w:abstractNumId w:val="15"/>
  </w:num>
  <w:num w:numId="10">
    <w:abstractNumId w:val="14"/>
  </w:num>
  <w:num w:numId="11">
    <w:abstractNumId w:val="0"/>
  </w:num>
  <w:num w:numId="12">
    <w:abstractNumId w:val="11"/>
  </w:num>
  <w:num w:numId="13">
    <w:abstractNumId w:val="12"/>
  </w:num>
  <w:num w:numId="14">
    <w:abstractNumId w:val="3"/>
  </w:num>
  <w:num w:numId="15">
    <w:abstractNumId w:val="22"/>
  </w:num>
  <w:num w:numId="16">
    <w:abstractNumId w:val="19"/>
  </w:num>
  <w:num w:numId="17">
    <w:abstractNumId w:val="24"/>
  </w:num>
  <w:num w:numId="18">
    <w:abstractNumId w:val="18"/>
  </w:num>
  <w:num w:numId="19">
    <w:abstractNumId w:val="23"/>
  </w:num>
  <w:num w:numId="20">
    <w:abstractNumId w:val="16"/>
  </w:num>
  <w:num w:numId="21">
    <w:abstractNumId w:val="7"/>
  </w:num>
  <w:num w:numId="22">
    <w:abstractNumId w:val="21"/>
  </w:num>
  <w:num w:numId="23">
    <w:abstractNumId w:val="25"/>
  </w:num>
  <w:num w:numId="24">
    <w:abstractNumId w:val="27"/>
  </w:num>
  <w:num w:numId="25">
    <w:abstractNumId w:val="5"/>
  </w:num>
  <w:num w:numId="26">
    <w:abstractNumId w:val="20"/>
  </w:num>
  <w:num w:numId="27">
    <w:abstractNumId w:val="8"/>
  </w:num>
  <w:num w:numId="28">
    <w:abstractNumId w:val="1"/>
  </w:num>
  <w:num w:numId="29">
    <w:abstractNumId w:val="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505"/>
    <w:rsid w:val="00001189"/>
    <w:rsid w:val="00001449"/>
    <w:rsid w:val="00004215"/>
    <w:rsid w:val="00004EAC"/>
    <w:rsid w:val="00011596"/>
    <w:rsid w:val="00011DBF"/>
    <w:rsid w:val="00013E23"/>
    <w:rsid w:val="00017A85"/>
    <w:rsid w:val="00017E5B"/>
    <w:rsid w:val="00020BCB"/>
    <w:rsid w:val="00020DF8"/>
    <w:rsid w:val="00022872"/>
    <w:rsid w:val="00024D21"/>
    <w:rsid w:val="00024E3A"/>
    <w:rsid w:val="0002541A"/>
    <w:rsid w:val="00026D15"/>
    <w:rsid w:val="0002784D"/>
    <w:rsid w:val="000304FA"/>
    <w:rsid w:val="00033B0D"/>
    <w:rsid w:val="00034363"/>
    <w:rsid w:val="00034AF8"/>
    <w:rsid w:val="00034E61"/>
    <w:rsid w:val="00035AB1"/>
    <w:rsid w:val="00036404"/>
    <w:rsid w:val="0004011C"/>
    <w:rsid w:val="000401CB"/>
    <w:rsid w:val="000447C9"/>
    <w:rsid w:val="0004522F"/>
    <w:rsid w:val="00046858"/>
    <w:rsid w:val="0005087D"/>
    <w:rsid w:val="00050C60"/>
    <w:rsid w:val="00050F71"/>
    <w:rsid w:val="000555B2"/>
    <w:rsid w:val="0005657B"/>
    <w:rsid w:val="00061121"/>
    <w:rsid w:val="000666ED"/>
    <w:rsid w:val="0007056F"/>
    <w:rsid w:val="00071241"/>
    <w:rsid w:val="00071D2A"/>
    <w:rsid w:val="00071E16"/>
    <w:rsid w:val="00072629"/>
    <w:rsid w:val="00075EE1"/>
    <w:rsid w:val="00075F49"/>
    <w:rsid w:val="000761AE"/>
    <w:rsid w:val="0007749D"/>
    <w:rsid w:val="000778AD"/>
    <w:rsid w:val="00080266"/>
    <w:rsid w:val="00080BBD"/>
    <w:rsid w:val="00082098"/>
    <w:rsid w:val="00083C2E"/>
    <w:rsid w:val="00083E4B"/>
    <w:rsid w:val="0008429D"/>
    <w:rsid w:val="000844BA"/>
    <w:rsid w:val="00085470"/>
    <w:rsid w:val="00085E78"/>
    <w:rsid w:val="00091809"/>
    <w:rsid w:val="0009277A"/>
    <w:rsid w:val="00092ABA"/>
    <w:rsid w:val="00097D4C"/>
    <w:rsid w:val="000A02C7"/>
    <w:rsid w:val="000A11BC"/>
    <w:rsid w:val="000A28AD"/>
    <w:rsid w:val="000A2CD6"/>
    <w:rsid w:val="000B1CEA"/>
    <w:rsid w:val="000B23E6"/>
    <w:rsid w:val="000B4DDA"/>
    <w:rsid w:val="000B6461"/>
    <w:rsid w:val="000B6F6A"/>
    <w:rsid w:val="000B762F"/>
    <w:rsid w:val="000C0697"/>
    <w:rsid w:val="000C07C3"/>
    <w:rsid w:val="000C3005"/>
    <w:rsid w:val="000C3986"/>
    <w:rsid w:val="000C63AC"/>
    <w:rsid w:val="000C729D"/>
    <w:rsid w:val="000C751C"/>
    <w:rsid w:val="000D3284"/>
    <w:rsid w:val="000D4AA3"/>
    <w:rsid w:val="000D7663"/>
    <w:rsid w:val="000D7A31"/>
    <w:rsid w:val="000E04AE"/>
    <w:rsid w:val="000E05D6"/>
    <w:rsid w:val="000E131F"/>
    <w:rsid w:val="000E1877"/>
    <w:rsid w:val="000E1F4A"/>
    <w:rsid w:val="000E3D77"/>
    <w:rsid w:val="000E3FF8"/>
    <w:rsid w:val="000E633A"/>
    <w:rsid w:val="000F116B"/>
    <w:rsid w:val="000F28DB"/>
    <w:rsid w:val="000F4022"/>
    <w:rsid w:val="000F6179"/>
    <w:rsid w:val="000F6E43"/>
    <w:rsid w:val="001003BA"/>
    <w:rsid w:val="00103171"/>
    <w:rsid w:val="001051BB"/>
    <w:rsid w:val="001061CC"/>
    <w:rsid w:val="00106DEB"/>
    <w:rsid w:val="00114053"/>
    <w:rsid w:val="001150FE"/>
    <w:rsid w:val="0011571A"/>
    <w:rsid w:val="00117A7F"/>
    <w:rsid w:val="00123083"/>
    <w:rsid w:val="001236F1"/>
    <w:rsid w:val="001252FA"/>
    <w:rsid w:val="001256B7"/>
    <w:rsid w:val="0012643C"/>
    <w:rsid w:val="00126C68"/>
    <w:rsid w:val="00127427"/>
    <w:rsid w:val="001275BF"/>
    <w:rsid w:val="00127E97"/>
    <w:rsid w:val="00130578"/>
    <w:rsid w:val="00136B19"/>
    <w:rsid w:val="00137894"/>
    <w:rsid w:val="0014043C"/>
    <w:rsid w:val="00141FC5"/>
    <w:rsid w:val="001457D0"/>
    <w:rsid w:val="00147319"/>
    <w:rsid w:val="001478A6"/>
    <w:rsid w:val="00147DEE"/>
    <w:rsid w:val="00147E1A"/>
    <w:rsid w:val="00152AE4"/>
    <w:rsid w:val="00154AD5"/>
    <w:rsid w:val="00155507"/>
    <w:rsid w:val="001603EF"/>
    <w:rsid w:val="0016052A"/>
    <w:rsid w:val="0016094B"/>
    <w:rsid w:val="00160AD4"/>
    <w:rsid w:val="001618DC"/>
    <w:rsid w:val="001627BC"/>
    <w:rsid w:val="001643BB"/>
    <w:rsid w:val="00164F6F"/>
    <w:rsid w:val="00165192"/>
    <w:rsid w:val="001662F0"/>
    <w:rsid w:val="001717E7"/>
    <w:rsid w:val="0017308F"/>
    <w:rsid w:val="001737EC"/>
    <w:rsid w:val="001753CB"/>
    <w:rsid w:val="00184591"/>
    <w:rsid w:val="00184EA7"/>
    <w:rsid w:val="00184EC1"/>
    <w:rsid w:val="001854C8"/>
    <w:rsid w:val="001862DF"/>
    <w:rsid w:val="001922A4"/>
    <w:rsid w:val="00193183"/>
    <w:rsid w:val="00193447"/>
    <w:rsid w:val="001935AE"/>
    <w:rsid w:val="00193C2C"/>
    <w:rsid w:val="00196743"/>
    <w:rsid w:val="00196A04"/>
    <w:rsid w:val="00197599"/>
    <w:rsid w:val="00197651"/>
    <w:rsid w:val="001A1164"/>
    <w:rsid w:val="001A29B1"/>
    <w:rsid w:val="001A3658"/>
    <w:rsid w:val="001A386F"/>
    <w:rsid w:val="001A3A48"/>
    <w:rsid w:val="001A40B7"/>
    <w:rsid w:val="001A5D7F"/>
    <w:rsid w:val="001A6C68"/>
    <w:rsid w:val="001B09C1"/>
    <w:rsid w:val="001B29D5"/>
    <w:rsid w:val="001B5CB6"/>
    <w:rsid w:val="001B6091"/>
    <w:rsid w:val="001B7AB2"/>
    <w:rsid w:val="001C128A"/>
    <w:rsid w:val="001C4A90"/>
    <w:rsid w:val="001C4C53"/>
    <w:rsid w:val="001D054D"/>
    <w:rsid w:val="001D4866"/>
    <w:rsid w:val="001D7824"/>
    <w:rsid w:val="001D7F59"/>
    <w:rsid w:val="001E2214"/>
    <w:rsid w:val="001E3035"/>
    <w:rsid w:val="001E535D"/>
    <w:rsid w:val="001E563C"/>
    <w:rsid w:val="001E7C88"/>
    <w:rsid w:val="001F2E48"/>
    <w:rsid w:val="001F33F7"/>
    <w:rsid w:val="001F4C1B"/>
    <w:rsid w:val="001F4E62"/>
    <w:rsid w:val="001F57E9"/>
    <w:rsid w:val="002003CA"/>
    <w:rsid w:val="002022EC"/>
    <w:rsid w:val="00202541"/>
    <w:rsid w:val="00202F33"/>
    <w:rsid w:val="00206D38"/>
    <w:rsid w:val="0020723F"/>
    <w:rsid w:val="00213AFD"/>
    <w:rsid w:val="002148ED"/>
    <w:rsid w:val="0021624A"/>
    <w:rsid w:val="002201BD"/>
    <w:rsid w:val="0022226B"/>
    <w:rsid w:val="00224210"/>
    <w:rsid w:val="002250B2"/>
    <w:rsid w:val="00226691"/>
    <w:rsid w:val="0023174E"/>
    <w:rsid w:val="00232DF3"/>
    <w:rsid w:val="00236DF8"/>
    <w:rsid w:val="002401F6"/>
    <w:rsid w:val="002405AE"/>
    <w:rsid w:val="002406B8"/>
    <w:rsid w:val="002409E7"/>
    <w:rsid w:val="00241C68"/>
    <w:rsid w:val="00242218"/>
    <w:rsid w:val="00246187"/>
    <w:rsid w:val="00247A02"/>
    <w:rsid w:val="00250FAA"/>
    <w:rsid w:val="0025111A"/>
    <w:rsid w:val="00251437"/>
    <w:rsid w:val="002538C4"/>
    <w:rsid w:val="00255AAA"/>
    <w:rsid w:val="00255DE5"/>
    <w:rsid w:val="00256473"/>
    <w:rsid w:val="00257AE0"/>
    <w:rsid w:val="00257CE2"/>
    <w:rsid w:val="00257FA5"/>
    <w:rsid w:val="00260D78"/>
    <w:rsid w:val="00262EAA"/>
    <w:rsid w:val="002641F0"/>
    <w:rsid w:val="00265997"/>
    <w:rsid w:val="00267668"/>
    <w:rsid w:val="00273337"/>
    <w:rsid w:val="002737DE"/>
    <w:rsid w:val="00274122"/>
    <w:rsid w:val="00275931"/>
    <w:rsid w:val="00281606"/>
    <w:rsid w:val="002818F8"/>
    <w:rsid w:val="0028194C"/>
    <w:rsid w:val="00282908"/>
    <w:rsid w:val="0028290A"/>
    <w:rsid w:val="002867A4"/>
    <w:rsid w:val="00286954"/>
    <w:rsid w:val="00290C0D"/>
    <w:rsid w:val="002937E1"/>
    <w:rsid w:val="00294264"/>
    <w:rsid w:val="0029444E"/>
    <w:rsid w:val="00295B15"/>
    <w:rsid w:val="002962BA"/>
    <w:rsid w:val="00296827"/>
    <w:rsid w:val="002A00B3"/>
    <w:rsid w:val="002A3C7B"/>
    <w:rsid w:val="002B0484"/>
    <w:rsid w:val="002B1395"/>
    <w:rsid w:val="002B1D1C"/>
    <w:rsid w:val="002B3C10"/>
    <w:rsid w:val="002B506F"/>
    <w:rsid w:val="002B6030"/>
    <w:rsid w:val="002B7881"/>
    <w:rsid w:val="002B799B"/>
    <w:rsid w:val="002B7CEC"/>
    <w:rsid w:val="002C2E15"/>
    <w:rsid w:val="002C3363"/>
    <w:rsid w:val="002C6AB4"/>
    <w:rsid w:val="002D0C71"/>
    <w:rsid w:val="002D3C47"/>
    <w:rsid w:val="002D3DC9"/>
    <w:rsid w:val="002D4088"/>
    <w:rsid w:val="002D5677"/>
    <w:rsid w:val="002D5AA8"/>
    <w:rsid w:val="002D61D1"/>
    <w:rsid w:val="002D715A"/>
    <w:rsid w:val="002E17BD"/>
    <w:rsid w:val="002E4ADF"/>
    <w:rsid w:val="002F0099"/>
    <w:rsid w:val="002F1BC1"/>
    <w:rsid w:val="002F2C00"/>
    <w:rsid w:val="002F4C89"/>
    <w:rsid w:val="00302AB1"/>
    <w:rsid w:val="00303A53"/>
    <w:rsid w:val="00306564"/>
    <w:rsid w:val="00320A50"/>
    <w:rsid w:val="003219A0"/>
    <w:rsid w:val="00331628"/>
    <w:rsid w:val="00332FC3"/>
    <w:rsid w:val="003334C5"/>
    <w:rsid w:val="003355C4"/>
    <w:rsid w:val="00342177"/>
    <w:rsid w:val="00346F8A"/>
    <w:rsid w:val="00347C60"/>
    <w:rsid w:val="00347F83"/>
    <w:rsid w:val="003518CA"/>
    <w:rsid w:val="0035197C"/>
    <w:rsid w:val="00353B52"/>
    <w:rsid w:val="00354314"/>
    <w:rsid w:val="00355FE7"/>
    <w:rsid w:val="003613ED"/>
    <w:rsid w:val="00361706"/>
    <w:rsid w:val="00362E2E"/>
    <w:rsid w:val="00362F24"/>
    <w:rsid w:val="00363ADB"/>
    <w:rsid w:val="00366417"/>
    <w:rsid w:val="00366907"/>
    <w:rsid w:val="00367A0C"/>
    <w:rsid w:val="0037155A"/>
    <w:rsid w:val="0037451B"/>
    <w:rsid w:val="003748C6"/>
    <w:rsid w:val="00376CCD"/>
    <w:rsid w:val="003801C0"/>
    <w:rsid w:val="00380329"/>
    <w:rsid w:val="003843BC"/>
    <w:rsid w:val="003846B2"/>
    <w:rsid w:val="003847A5"/>
    <w:rsid w:val="003871DD"/>
    <w:rsid w:val="00390BF6"/>
    <w:rsid w:val="00394966"/>
    <w:rsid w:val="003965E5"/>
    <w:rsid w:val="00397787"/>
    <w:rsid w:val="00397DDA"/>
    <w:rsid w:val="003A1CC5"/>
    <w:rsid w:val="003A3E9B"/>
    <w:rsid w:val="003A4727"/>
    <w:rsid w:val="003A55E2"/>
    <w:rsid w:val="003A56CC"/>
    <w:rsid w:val="003B0794"/>
    <w:rsid w:val="003B6972"/>
    <w:rsid w:val="003B72A2"/>
    <w:rsid w:val="003C0039"/>
    <w:rsid w:val="003C2E53"/>
    <w:rsid w:val="003C3B27"/>
    <w:rsid w:val="003C6B54"/>
    <w:rsid w:val="003C6F25"/>
    <w:rsid w:val="003D0F56"/>
    <w:rsid w:val="003D3A79"/>
    <w:rsid w:val="003D6EC3"/>
    <w:rsid w:val="003E0E4F"/>
    <w:rsid w:val="003E3FA7"/>
    <w:rsid w:val="003E45FB"/>
    <w:rsid w:val="003E734C"/>
    <w:rsid w:val="003F4E2F"/>
    <w:rsid w:val="003F5441"/>
    <w:rsid w:val="003F5F80"/>
    <w:rsid w:val="00403EE6"/>
    <w:rsid w:val="004042D9"/>
    <w:rsid w:val="00406D24"/>
    <w:rsid w:val="00411BFE"/>
    <w:rsid w:val="004126E8"/>
    <w:rsid w:val="00414CC9"/>
    <w:rsid w:val="00415FD6"/>
    <w:rsid w:val="004172FB"/>
    <w:rsid w:val="00417D45"/>
    <w:rsid w:val="00420907"/>
    <w:rsid w:val="0042335C"/>
    <w:rsid w:val="00423E04"/>
    <w:rsid w:val="00424911"/>
    <w:rsid w:val="004250ED"/>
    <w:rsid w:val="0042553D"/>
    <w:rsid w:val="00425DEF"/>
    <w:rsid w:val="004266B6"/>
    <w:rsid w:val="004274C6"/>
    <w:rsid w:val="00427A22"/>
    <w:rsid w:val="004357D7"/>
    <w:rsid w:val="0043601C"/>
    <w:rsid w:val="004366C2"/>
    <w:rsid w:val="004407FF"/>
    <w:rsid w:val="00441DDF"/>
    <w:rsid w:val="00442FF8"/>
    <w:rsid w:val="00443308"/>
    <w:rsid w:val="004437CF"/>
    <w:rsid w:val="00444992"/>
    <w:rsid w:val="00452337"/>
    <w:rsid w:val="00452FBF"/>
    <w:rsid w:val="00453831"/>
    <w:rsid w:val="00454196"/>
    <w:rsid w:val="0045441F"/>
    <w:rsid w:val="00454585"/>
    <w:rsid w:val="00454746"/>
    <w:rsid w:val="00455753"/>
    <w:rsid w:val="00456FD1"/>
    <w:rsid w:val="00462668"/>
    <w:rsid w:val="00462750"/>
    <w:rsid w:val="00465402"/>
    <w:rsid w:val="0046636D"/>
    <w:rsid w:val="0046637D"/>
    <w:rsid w:val="00467006"/>
    <w:rsid w:val="0047028C"/>
    <w:rsid w:val="004735A8"/>
    <w:rsid w:val="00482467"/>
    <w:rsid w:val="0048335A"/>
    <w:rsid w:val="004855DB"/>
    <w:rsid w:val="00491777"/>
    <w:rsid w:val="00491EB1"/>
    <w:rsid w:val="00494758"/>
    <w:rsid w:val="00495908"/>
    <w:rsid w:val="0049638F"/>
    <w:rsid w:val="004A0208"/>
    <w:rsid w:val="004A2213"/>
    <w:rsid w:val="004A2EF1"/>
    <w:rsid w:val="004A2F1F"/>
    <w:rsid w:val="004A4948"/>
    <w:rsid w:val="004A6534"/>
    <w:rsid w:val="004A7C41"/>
    <w:rsid w:val="004B0198"/>
    <w:rsid w:val="004B08C3"/>
    <w:rsid w:val="004B0BE0"/>
    <w:rsid w:val="004B0C33"/>
    <w:rsid w:val="004B65C1"/>
    <w:rsid w:val="004B7F42"/>
    <w:rsid w:val="004C2B2E"/>
    <w:rsid w:val="004C3975"/>
    <w:rsid w:val="004D141F"/>
    <w:rsid w:val="004D1AA8"/>
    <w:rsid w:val="004D4624"/>
    <w:rsid w:val="004D6B6D"/>
    <w:rsid w:val="004E1876"/>
    <w:rsid w:val="004E2AFD"/>
    <w:rsid w:val="004E30DF"/>
    <w:rsid w:val="004E3AE6"/>
    <w:rsid w:val="004E57F8"/>
    <w:rsid w:val="004E6C6C"/>
    <w:rsid w:val="004F06B6"/>
    <w:rsid w:val="004F07F0"/>
    <w:rsid w:val="004F1294"/>
    <w:rsid w:val="004F1FE1"/>
    <w:rsid w:val="004F38A0"/>
    <w:rsid w:val="004F3E18"/>
    <w:rsid w:val="004F5624"/>
    <w:rsid w:val="004F61CF"/>
    <w:rsid w:val="004F6EFA"/>
    <w:rsid w:val="004F743F"/>
    <w:rsid w:val="004F749C"/>
    <w:rsid w:val="00501116"/>
    <w:rsid w:val="005012A4"/>
    <w:rsid w:val="005056C5"/>
    <w:rsid w:val="00506500"/>
    <w:rsid w:val="005067E2"/>
    <w:rsid w:val="00510AD2"/>
    <w:rsid w:val="0051233B"/>
    <w:rsid w:val="00512C6A"/>
    <w:rsid w:val="0051452E"/>
    <w:rsid w:val="0051475E"/>
    <w:rsid w:val="005150C0"/>
    <w:rsid w:val="0051763F"/>
    <w:rsid w:val="00517864"/>
    <w:rsid w:val="00520078"/>
    <w:rsid w:val="005213B5"/>
    <w:rsid w:val="00522315"/>
    <w:rsid w:val="00526AE5"/>
    <w:rsid w:val="00526B09"/>
    <w:rsid w:val="00526DD4"/>
    <w:rsid w:val="0052771B"/>
    <w:rsid w:val="00530F8D"/>
    <w:rsid w:val="005319B4"/>
    <w:rsid w:val="00533945"/>
    <w:rsid w:val="00533E1F"/>
    <w:rsid w:val="00535F4F"/>
    <w:rsid w:val="0053628F"/>
    <w:rsid w:val="00540792"/>
    <w:rsid w:val="00540B71"/>
    <w:rsid w:val="00541626"/>
    <w:rsid w:val="005422C6"/>
    <w:rsid w:val="005500B4"/>
    <w:rsid w:val="005500D6"/>
    <w:rsid w:val="0055155A"/>
    <w:rsid w:val="0055298C"/>
    <w:rsid w:val="005555D8"/>
    <w:rsid w:val="00556221"/>
    <w:rsid w:val="0055685B"/>
    <w:rsid w:val="00556D60"/>
    <w:rsid w:val="005627A1"/>
    <w:rsid w:val="0056284F"/>
    <w:rsid w:val="00564AE8"/>
    <w:rsid w:val="00565D74"/>
    <w:rsid w:val="005669BF"/>
    <w:rsid w:val="005723A5"/>
    <w:rsid w:val="00574B0E"/>
    <w:rsid w:val="005754AF"/>
    <w:rsid w:val="00577507"/>
    <w:rsid w:val="00577DE8"/>
    <w:rsid w:val="005839D9"/>
    <w:rsid w:val="00584647"/>
    <w:rsid w:val="005874CA"/>
    <w:rsid w:val="00587705"/>
    <w:rsid w:val="00591009"/>
    <w:rsid w:val="00596E65"/>
    <w:rsid w:val="005A07D0"/>
    <w:rsid w:val="005A0BB6"/>
    <w:rsid w:val="005A14D7"/>
    <w:rsid w:val="005A1B21"/>
    <w:rsid w:val="005A2306"/>
    <w:rsid w:val="005A2342"/>
    <w:rsid w:val="005A3128"/>
    <w:rsid w:val="005A35B8"/>
    <w:rsid w:val="005A546A"/>
    <w:rsid w:val="005A5FC4"/>
    <w:rsid w:val="005A713E"/>
    <w:rsid w:val="005A75EE"/>
    <w:rsid w:val="005A7749"/>
    <w:rsid w:val="005A7840"/>
    <w:rsid w:val="005B2C04"/>
    <w:rsid w:val="005B4552"/>
    <w:rsid w:val="005B4F79"/>
    <w:rsid w:val="005B5A14"/>
    <w:rsid w:val="005B65D4"/>
    <w:rsid w:val="005B7B64"/>
    <w:rsid w:val="005C382F"/>
    <w:rsid w:val="005C57B8"/>
    <w:rsid w:val="005C5856"/>
    <w:rsid w:val="005C5BF0"/>
    <w:rsid w:val="005C5FAA"/>
    <w:rsid w:val="005C6CAE"/>
    <w:rsid w:val="005D0065"/>
    <w:rsid w:val="005D00AA"/>
    <w:rsid w:val="005D094F"/>
    <w:rsid w:val="005D0EB4"/>
    <w:rsid w:val="005D115F"/>
    <w:rsid w:val="005D1D7A"/>
    <w:rsid w:val="005D20ED"/>
    <w:rsid w:val="005D2ABE"/>
    <w:rsid w:val="005D3F07"/>
    <w:rsid w:val="005D4F52"/>
    <w:rsid w:val="005D516A"/>
    <w:rsid w:val="005D55B3"/>
    <w:rsid w:val="005D745A"/>
    <w:rsid w:val="005E02FA"/>
    <w:rsid w:val="005E086F"/>
    <w:rsid w:val="005E0C0D"/>
    <w:rsid w:val="005E1073"/>
    <w:rsid w:val="005E260E"/>
    <w:rsid w:val="005E321D"/>
    <w:rsid w:val="005F138E"/>
    <w:rsid w:val="005F38BF"/>
    <w:rsid w:val="005F68CA"/>
    <w:rsid w:val="005F6D84"/>
    <w:rsid w:val="00600601"/>
    <w:rsid w:val="00600EEB"/>
    <w:rsid w:val="0060141E"/>
    <w:rsid w:val="00601A95"/>
    <w:rsid w:val="00601E18"/>
    <w:rsid w:val="00602500"/>
    <w:rsid w:val="006025A1"/>
    <w:rsid w:val="00602E43"/>
    <w:rsid w:val="00604DC2"/>
    <w:rsid w:val="00606637"/>
    <w:rsid w:val="00607985"/>
    <w:rsid w:val="00610469"/>
    <w:rsid w:val="006118BC"/>
    <w:rsid w:val="00611E93"/>
    <w:rsid w:val="00617309"/>
    <w:rsid w:val="00620BD1"/>
    <w:rsid w:val="00626F33"/>
    <w:rsid w:val="00627C38"/>
    <w:rsid w:val="006301B7"/>
    <w:rsid w:val="00630BC7"/>
    <w:rsid w:val="00631BEA"/>
    <w:rsid w:val="00631DC5"/>
    <w:rsid w:val="0063357E"/>
    <w:rsid w:val="00634674"/>
    <w:rsid w:val="00635C90"/>
    <w:rsid w:val="0063633B"/>
    <w:rsid w:val="00636BC8"/>
    <w:rsid w:val="00637EE7"/>
    <w:rsid w:val="00642C4F"/>
    <w:rsid w:val="00645A92"/>
    <w:rsid w:val="00653D58"/>
    <w:rsid w:val="00653F65"/>
    <w:rsid w:val="006546D6"/>
    <w:rsid w:val="00655271"/>
    <w:rsid w:val="00657DA4"/>
    <w:rsid w:val="00657F9A"/>
    <w:rsid w:val="006617A7"/>
    <w:rsid w:val="00663EEF"/>
    <w:rsid w:val="006700F0"/>
    <w:rsid w:val="00672594"/>
    <w:rsid w:val="00672BFB"/>
    <w:rsid w:val="006740E4"/>
    <w:rsid w:val="00676051"/>
    <w:rsid w:val="0068016F"/>
    <w:rsid w:val="006819AC"/>
    <w:rsid w:val="006821D9"/>
    <w:rsid w:val="00685A18"/>
    <w:rsid w:val="00686789"/>
    <w:rsid w:val="00686DA2"/>
    <w:rsid w:val="00687623"/>
    <w:rsid w:val="00690D52"/>
    <w:rsid w:val="00691040"/>
    <w:rsid w:val="00691272"/>
    <w:rsid w:val="00691491"/>
    <w:rsid w:val="00693AB1"/>
    <w:rsid w:val="00694F19"/>
    <w:rsid w:val="00697561"/>
    <w:rsid w:val="006A36C0"/>
    <w:rsid w:val="006A3E2F"/>
    <w:rsid w:val="006A48B8"/>
    <w:rsid w:val="006A4E46"/>
    <w:rsid w:val="006A5399"/>
    <w:rsid w:val="006A5E48"/>
    <w:rsid w:val="006A6AD6"/>
    <w:rsid w:val="006A7DE7"/>
    <w:rsid w:val="006A7EC2"/>
    <w:rsid w:val="006B455A"/>
    <w:rsid w:val="006B5536"/>
    <w:rsid w:val="006B62A1"/>
    <w:rsid w:val="006B66C8"/>
    <w:rsid w:val="006B7B8F"/>
    <w:rsid w:val="006C09CA"/>
    <w:rsid w:val="006C0ED6"/>
    <w:rsid w:val="006C36B3"/>
    <w:rsid w:val="006C6EE0"/>
    <w:rsid w:val="006C7F69"/>
    <w:rsid w:val="006D1D38"/>
    <w:rsid w:val="006D25E4"/>
    <w:rsid w:val="006D3796"/>
    <w:rsid w:val="006D3A06"/>
    <w:rsid w:val="006D3DA4"/>
    <w:rsid w:val="006D4848"/>
    <w:rsid w:val="006D5260"/>
    <w:rsid w:val="006D65E4"/>
    <w:rsid w:val="006D6E9C"/>
    <w:rsid w:val="006D7F24"/>
    <w:rsid w:val="006E04B5"/>
    <w:rsid w:val="006E1180"/>
    <w:rsid w:val="006E1323"/>
    <w:rsid w:val="006E3491"/>
    <w:rsid w:val="006E35D7"/>
    <w:rsid w:val="006E4070"/>
    <w:rsid w:val="006E5840"/>
    <w:rsid w:val="006F0B64"/>
    <w:rsid w:val="006F3322"/>
    <w:rsid w:val="006F3FD3"/>
    <w:rsid w:val="006F4B66"/>
    <w:rsid w:val="006F5DBC"/>
    <w:rsid w:val="006F63AC"/>
    <w:rsid w:val="006F7136"/>
    <w:rsid w:val="0070019A"/>
    <w:rsid w:val="0070064B"/>
    <w:rsid w:val="007011A2"/>
    <w:rsid w:val="0070297E"/>
    <w:rsid w:val="00703F69"/>
    <w:rsid w:val="0070542D"/>
    <w:rsid w:val="00706586"/>
    <w:rsid w:val="00707E52"/>
    <w:rsid w:val="007108EB"/>
    <w:rsid w:val="00710DDA"/>
    <w:rsid w:val="007110D5"/>
    <w:rsid w:val="007140DC"/>
    <w:rsid w:val="00717544"/>
    <w:rsid w:val="00720816"/>
    <w:rsid w:val="00725993"/>
    <w:rsid w:val="00727D06"/>
    <w:rsid w:val="00732644"/>
    <w:rsid w:val="007327C7"/>
    <w:rsid w:val="00734281"/>
    <w:rsid w:val="00734882"/>
    <w:rsid w:val="007357A4"/>
    <w:rsid w:val="00740BE9"/>
    <w:rsid w:val="00740FF3"/>
    <w:rsid w:val="00743100"/>
    <w:rsid w:val="00744E19"/>
    <w:rsid w:val="00745A91"/>
    <w:rsid w:val="00747370"/>
    <w:rsid w:val="00750EEA"/>
    <w:rsid w:val="007516E7"/>
    <w:rsid w:val="0075448B"/>
    <w:rsid w:val="00755505"/>
    <w:rsid w:val="007560EB"/>
    <w:rsid w:val="007579E6"/>
    <w:rsid w:val="00757EA8"/>
    <w:rsid w:val="0076293F"/>
    <w:rsid w:val="00762E23"/>
    <w:rsid w:val="00763857"/>
    <w:rsid w:val="0076641D"/>
    <w:rsid w:val="0076768E"/>
    <w:rsid w:val="007707B8"/>
    <w:rsid w:val="00772BE3"/>
    <w:rsid w:val="00772E6D"/>
    <w:rsid w:val="00774AD6"/>
    <w:rsid w:val="00774F27"/>
    <w:rsid w:val="00777468"/>
    <w:rsid w:val="00781E08"/>
    <w:rsid w:val="007826E3"/>
    <w:rsid w:val="007834B1"/>
    <w:rsid w:val="00787F07"/>
    <w:rsid w:val="00790488"/>
    <w:rsid w:val="00791C21"/>
    <w:rsid w:val="00791EA3"/>
    <w:rsid w:val="00794B38"/>
    <w:rsid w:val="00794B66"/>
    <w:rsid w:val="00796524"/>
    <w:rsid w:val="00797873"/>
    <w:rsid w:val="007A38C6"/>
    <w:rsid w:val="007B0880"/>
    <w:rsid w:val="007B1BE7"/>
    <w:rsid w:val="007B2676"/>
    <w:rsid w:val="007B4930"/>
    <w:rsid w:val="007B4BCB"/>
    <w:rsid w:val="007B5E69"/>
    <w:rsid w:val="007B609A"/>
    <w:rsid w:val="007B74BE"/>
    <w:rsid w:val="007C2443"/>
    <w:rsid w:val="007C6F6D"/>
    <w:rsid w:val="007C7984"/>
    <w:rsid w:val="007D01EE"/>
    <w:rsid w:val="007D1671"/>
    <w:rsid w:val="007D1B7B"/>
    <w:rsid w:val="007D39C2"/>
    <w:rsid w:val="007D4EE6"/>
    <w:rsid w:val="007D6171"/>
    <w:rsid w:val="007D67E4"/>
    <w:rsid w:val="007D7D04"/>
    <w:rsid w:val="007E1F46"/>
    <w:rsid w:val="007E2A28"/>
    <w:rsid w:val="007E2F37"/>
    <w:rsid w:val="007E474D"/>
    <w:rsid w:val="007F2980"/>
    <w:rsid w:val="007F3FCE"/>
    <w:rsid w:val="007F5287"/>
    <w:rsid w:val="007F724F"/>
    <w:rsid w:val="00800D13"/>
    <w:rsid w:val="0080179F"/>
    <w:rsid w:val="008050DB"/>
    <w:rsid w:val="00805196"/>
    <w:rsid w:val="00807D08"/>
    <w:rsid w:val="008107C1"/>
    <w:rsid w:val="00810C8A"/>
    <w:rsid w:val="00810EC9"/>
    <w:rsid w:val="0081484E"/>
    <w:rsid w:val="00814A7D"/>
    <w:rsid w:val="00815D9A"/>
    <w:rsid w:val="0081637E"/>
    <w:rsid w:val="008168FA"/>
    <w:rsid w:val="008236C3"/>
    <w:rsid w:val="00824207"/>
    <w:rsid w:val="00824BB9"/>
    <w:rsid w:val="00831AB7"/>
    <w:rsid w:val="00837614"/>
    <w:rsid w:val="008407E1"/>
    <w:rsid w:val="00841444"/>
    <w:rsid w:val="00843BB4"/>
    <w:rsid w:val="00843EFB"/>
    <w:rsid w:val="00844073"/>
    <w:rsid w:val="00846E72"/>
    <w:rsid w:val="00850144"/>
    <w:rsid w:val="0085024D"/>
    <w:rsid w:val="00851438"/>
    <w:rsid w:val="00852D22"/>
    <w:rsid w:val="008533B0"/>
    <w:rsid w:val="008550DF"/>
    <w:rsid w:val="00855396"/>
    <w:rsid w:val="00855975"/>
    <w:rsid w:val="00857DBF"/>
    <w:rsid w:val="00857E43"/>
    <w:rsid w:val="008607FD"/>
    <w:rsid w:val="0086436E"/>
    <w:rsid w:val="00865A56"/>
    <w:rsid w:val="00865E62"/>
    <w:rsid w:val="00865F5C"/>
    <w:rsid w:val="008668DE"/>
    <w:rsid w:val="008679FD"/>
    <w:rsid w:val="008717AD"/>
    <w:rsid w:val="008738E9"/>
    <w:rsid w:val="00874806"/>
    <w:rsid w:val="00875B94"/>
    <w:rsid w:val="0087760B"/>
    <w:rsid w:val="00881A10"/>
    <w:rsid w:val="00882A04"/>
    <w:rsid w:val="00890075"/>
    <w:rsid w:val="008915D9"/>
    <w:rsid w:val="00892D6B"/>
    <w:rsid w:val="00893788"/>
    <w:rsid w:val="00893B41"/>
    <w:rsid w:val="00896401"/>
    <w:rsid w:val="008A09E2"/>
    <w:rsid w:val="008A1900"/>
    <w:rsid w:val="008A3D17"/>
    <w:rsid w:val="008A4BFC"/>
    <w:rsid w:val="008A69FF"/>
    <w:rsid w:val="008A6FFF"/>
    <w:rsid w:val="008A7268"/>
    <w:rsid w:val="008A7BFD"/>
    <w:rsid w:val="008B0419"/>
    <w:rsid w:val="008B4387"/>
    <w:rsid w:val="008B4FF6"/>
    <w:rsid w:val="008B5A7F"/>
    <w:rsid w:val="008B5E7C"/>
    <w:rsid w:val="008B7609"/>
    <w:rsid w:val="008C1550"/>
    <w:rsid w:val="008C3340"/>
    <w:rsid w:val="008C46FC"/>
    <w:rsid w:val="008C4869"/>
    <w:rsid w:val="008C6BCD"/>
    <w:rsid w:val="008D191E"/>
    <w:rsid w:val="008D4FA2"/>
    <w:rsid w:val="008D5B6D"/>
    <w:rsid w:val="008E013D"/>
    <w:rsid w:val="008E0D93"/>
    <w:rsid w:val="008E2D93"/>
    <w:rsid w:val="008E31E1"/>
    <w:rsid w:val="008E3459"/>
    <w:rsid w:val="008E51C9"/>
    <w:rsid w:val="008E5991"/>
    <w:rsid w:val="008F250A"/>
    <w:rsid w:val="008F2AEB"/>
    <w:rsid w:val="008F4E2E"/>
    <w:rsid w:val="008F5E78"/>
    <w:rsid w:val="008F6F82"/>
    <w:rsid w:val="00900164"/>
    <w:rsid w:val="00901B17"/>
    <w:rsid w:val="009023BB"/>
    <w:rsid w:val="00903B07"/>
    <w:rsid w:val="009060F8"/>
    <w:rsid w:val="00906743"/>
    <w:rsid w:val="00912604"/>
    <w:rsid w:val="0091309E"/>
    <w:rsid w:val="00913A56"/>
    <w:rsid w:val="00913B48"/>
    <w:rsid w:val="0091493C"/>
    <w:rsid w:val="00915673"/>
    <w:rsid w:val="00916A11"/>
    <w:rsid w:val="00920B81"/>
    <w:rsid w:val="00921D8B"/>
    <w:rsid w:val="009301B6"/>
    <w:rsid w:val="00931841"/>
    <w:rsid w:val="00934338"/>
    <w:rsid w:val="00937061"/>
    <w:rsid w:val="009453B2"/>
    <w:rsid w:val="0094737C"/>
    <w:rsid w:val="00961CA3"/>
    <w:rsid w:val="00962379"/>
    <w:rsid w:val="00962455"/>
    <w:rsid w:val="009626AC"/>
    <w:rsid w:val="0096273F"/>
    <w:rsid w:val="00963D6F"/>
    <w:rsid w:val="00964E9A"/>
    <w:rsid w:val="00966FB6"/>
    <w:rsid w:val="00967453"/>
    <w:rsid w:val="009677DB"/>
    <w:rsid w:val="00970B34"/>
    <w:rsid w:val="009729F7"/>
    <w:rsid w:val="00973B61"/>
    <w:rsid w:val="00975CE4"/>
    <w:rsid w:val="00980617"/>
    <w:rsid w:val="0098228F"/>
    <w:rsid w:val="00982764"/>
    <w:rsid w:val="00982D8A"/>
    <w:rsid w:val="00982E34"/>
    <w:rsid w:val="00984FB1"/>
    <w:rsid w:val="00985965"/>
    <w:rsid w:val="00990F80"/>
    <w:rsid w:val="009910F5"/>
    <w:rsid w:val="00991888"/>
    <w:rsid w:val="00992134"/>
    <w:rsid w:val="0099283A"/>
    <w:rsid w:val="0099307C"/>
    <w:rsid w:val="009946D6"/>
    <w:rsid w:val="00995E24"/>
    <w:rsid w:val="009965A1"/>
    <w:rsid w:val="00996D9D"/>
    <w:rsid w:val="009A242E"/>
    <w:rsid w:val="009A71FA"/>
    <w:rsid w:val="009B043A"/>
    <w:rsid w:val="009B25E5"/>
    <w:rsid w:val="009B26B7"/>
    <w:rsid w:val="009B3439"/>
    <w:rsid w:val="009B4915"/>
    <w:rsid w:val="009B6696"/>
    <w:rsid w:val="009C0389"/>
    <w:rsid w:val="009C1383"/>
    <w:rsid w:val="009C3E70"/>
    <w:rsid w:val="009C5727"/>
    <w:rsid w:val="009C7A64"/>
    <w:rsid w:val="009D10A9"/>
    <w:rsid w:val="009D2DA2"/>
    <w:rsid w:val="009D2DE0"/>
    <w:rsid w:val="009D3289"/>
    <w:rsid w:val="009D5407"/>
    <w:rsid w:val="009D55FD"/>
    <w:rsid w:val="009D64C9"/>
    <w:rsid w:val="009E0855"/>
    <w:rsid w:val="009E1174"/>
    <w:rsid w:val="009E4283"/>
    <w:rsid w:val="009E4AF3"/>
    <w:rsid w:val="009E6974"/>
    <w:rsid w:val="009E7F9C"/>
    <w:rsid w:val="009F4CA8"/>
    <w:rsid w:val="009F6624"/>
    <w:rsid w:val="009F70A1"/>
    <w:rsid w:val="009F7B33"/>
    <w:rsid w:val="00A00287"/>
    <w:rsid w:val="00A0203A"/>
    <w:rsid w:val="00A04658"/>
    <w:rsid w:val="00A0529E"/>
    <w:rsid w:val="00A062B2"/>
    <w:rsid w:val="00A067D0"/>
    <w:rsid w:val="00A06D06"/>
    <w:rsid w:val="00A071B6"/>
    <w:rsid w:val="00A10D5F"/>
    <w:rsid w:val="00A12DEE"/>
    <w:rsid w:val="00A13337"/>
    <w:rsid w:val="00A13BF4"/>
    <w:rsid w:val="00A144B2"/>
    <w:rsid w:val="00A15FA7"/>
    <w:rsid w:val="00A235F3"/>
    <w:rsid w:val="00A23AF6"/>
    <w:rsid w:val="00A2737C"/>
    <w:rsid w:val="00A31804"/>
    <w:rsid w:val="00A32F8D"/>
    <w:rsid w:val="00A33AA2"/>
    <w:rsid w:val="00A358C4"/>
    <w:rsid w:val="00A35A6E"/>
    <w:rsid w:val="00A3603F"/>
    <w:rsid w:val="00A365F8"/>
    <w:rsid w:val="00A36F0E"/>
    <w:rsid w:val="00A41259"/>
    <w:rsid w:val="00A42898"/>
    <w:rsid w:val="00A435B8"/>
    <w:rsid w:val="00A449FE"/>
    <w:rsid w:val="00A47565"/>
    <w:rsid w:val="00A479FD"/>
    <w:rsid w:val="00A47AEB"/>
    <w:rsid w:val="00A507D9"/>
    <w:rsid w:val="00A5087F"/>
    <w:rsid w:val="00A520D8"/>
    <w:rsid w:val="00A52A1D"/>
    <w:rsid w:val="00A54C5B"/>
    <w:rsid w:val="00A556C2"/>
    <w:rsid w:val="00A5679A"/>
    <w:rsid w:val="00A6163C"/>
    <w:rsid w:val="00A67BDB"/>
    <w:rsid w:val="00A707AD"/>
    <w:rsid w:val="00A70932"/>
    <w:rsid w:val="00A71D51"/>
    <w:rsid w:val="00A723CE"/>
    <w:rsid w:val="00A7296D"/>
    <w:rsid w:val="00A72FE7"/>
    <w:rsid w:val="00A753BA"/>
    <w:rsid w:val="00A77EC1"/>
    <w:rsid w:val="00A83F5C"/>
    <w:rsid w:val="00A91CB8"/>
    <w:rsid w:val="00A926F4"/>
    <w:rsid w:val="00A93B34"/>
    <w:rsid w:val="00A94D2A"/>
    <w:rsid w:val="00A95D44"/>
    <w:rsid w:val="00AA0D9E"/>
    <w:rsid w:val="00AA3BE7"/>
    <w:rsid w:val="00AA65EB"/>
    <w:rsid w:val="00AB0563"/>
    <w:rsid w:val="00AB11AE"/>
    <w:rsid w:val="00AB11DF"/>
    <w:rsid w:val="00AB1211"/>
    <w:rsid w:val="00AB2C05"/>
    <w:rsid w:val="00AB3D00"/>
    <w:rsid w:val="00AB503F"/>
    <w:rsid w:val="00AB5B61"/>
    <w:rsid w:val="00AC0912"/>
    <w:rsid w:val="00AC1B1C"/>
    <w:rsid w:val="00AC1E3A"/>
    <w:rsid w:val="00AC3477"/>
    <w:rsid w:val="00AC464F"/>
    <w:rsid w:val="00AC71B5"/>
    <w:rsid w:val="00AC7A80"/>
    <w:rsid w:val="00AD3C4B"/>
    <w:rsid w:val="00AE1D6D"/>
    <w:rsid w:val="00AE1DA4"/>
    <w:rsid w:val="00AE2162"/>
    <w:rsid w:val="00AE47B7"/>
    <w:rsid w:val="00AE5BA8"/>
    <w:rsid w:val="00AF39DE"/>
    <w:rsid w:val="00AF41BC"/>
    <w:rsid w:val="00AF4996"/>
    <w:rsid w:val="00AF4E84"/>
    <w:rsid w:val="00AF5D3D"/>
    <w:rsid w:val="00AF6AA9"/>
    <w:rsid w:val="00AF6BDE"/>
    <w:rsid w:val="00B0084B"/>
    <w:rsid w:val="00B00A6A"/>
    <w:rsid w:val="00B0373F"/>
    <w:rsid w:val="00B057E0"/>
    <w:rsid w:val="00B0587D"/>
    <w:rsid w:val="00B0663B"/>
    <w:rsid w:val="00B111C0"/>
    <w:rsid w:val="00B148B7"/>
    <w:rsid w:val="00B14F1E"/>
    <w:rsid w:val="00B15CD7"/>
    <w:rsid w:val="00B202C4"/>
    <w:rsid w:val="00B20925"/>
    <w:rsid w:val="00B21D3A"/>
    <w:rsid w:val="00B2237D"/>
    <w:rsid w:val="00B253CD"/>
    <w:rsid w:val="00B262DB"/>
    <w:rsid w:val="00B308BC"/>
    <w:rsid w:val="00B360A9"/>
    <w:rsid w:val="00B36DC8"/>
    <w:rsid w:val="00B40D5B"/>
    <w:rsid w:val="00B41996"/>
    <w:rsid w:val="00B43164"/>
    <w:rsid w:val="00B454CC"/>
    <w:rsid w:val="00B46E32"/>
    <w:rsid w:val="00B5092E"/>
    <w:rsid w:val="00B52279"/>
    <w:rsid w:val="00B569D8"/>
    <w:rsid w:val="00B62355"/>
    <w:rsid w:val="00B62971"/>
    <w:rsid w:val="00B65F02"/>
    <w:rsid w:val="00B6762F"/>
    <w:rsid w:val="00B71096"/>
    <w:rsid w:val="00B73294"/>
    <w:rsid w:val="00B75DF4"/>
    <w:rsid w:val="00B75FEC"/>
    <w:rsid w:val="00B766BC"/>
    <w:rsid w:val="00B76830"/>
    <w:rsid w:val="00B76B96"/>
    <w:rsid w:val="00B77FAD"/>
    <w:rsid w:val="00B8544B"/>
    <w:rsid w:val="00B92DAD"/>
    <w:rsid w:val="00B95BA7"/>
    <w:rsid w:val="00B967E6"/>
    <w:rsid w:val="00B96CAA"/>
    <w:rsid w:val="00B96DB2"/>
    <w:rsid w:val="00BA40F3"/>
    <w:rsid w:val="00BB3BB5"/>
    <w:rsid w:val="00BB4761"/>
    <w:rsid w:val="00BB5A0D"/>
    <w:rsid w:val="00BB5A2D"/>
    <w:rsid w:val="00BB5F77"/>
    <w:rsid w:val="00BB7466"/>
    <w:rsid w:val="00BC1404"/>
    <w:rsid w:val="00BC23EB"/>
    <w:rsid w:val="00BC24E3"/>
    <w:rsid w:val="00BC3251"/>
    <w:rsid w:val="00BC3585"/>
    <w:rsid w:val="00BC3BFF"/>
    <w:rsid w:val="00BC67D8"/>
    <w:rsid w:val="00BC79A9"/>
    <w:rsid w:val="00BC7EA7"/>
    <w:rsid w:val="00BD2672"/>
    <w:rsid w:val="00BD3D3A"/>
    <w:rsid w:val="00BD4A8F"/>
    <w:rsid w:val="00BD4E71"/>
    <w:rsid w:val="00BD7B42"/>
    <w:rsid w:val="00BE17C3"/>
    <w:rsid w:val="00BE460F"/>
    <w:rsid w:val="00BE4B65"/>
    <w:rsid w:val="00BE5001"/>
    <w:rsid w:val="00BE5BBE"/>
    <w:rsid w:val="00BF05AE"/>
    <w:rsid w:val="00BF387A"/>
    <w:rsid w:val="00BF3A99"/>
    <w:rsid w:val="00BF4F0F"/>
    <w:rsid w:val="00BF5205"/>
    <w:rsid w:val="00C0064B"/>
    <w:rsid w:val="00C00FE1"/>
    <w:rsid w:val="00C0163D"/>
    <w:rsid w:val="00C02F58"/>
    <w:rsid w:val="00C03097"/>
    <w:rsid w:val="00C0338B"/>
    <w:rsid w:val="00C051A9"/>
    <w:rsid w:val="00C05F39"/>
    <w:rsid w:val="00C06433"/>
    <w:rsid w:val="00C06961"/>
    <w:rsid w:val="00C07FA6"/>
    <w:rsid w:val="00C1152B"/>
    <w:rsid w:val="00C11989"/>
    <w:rsid w:val="00C12C49"/>
    <w:rsid w:val="00C203B6"/>
    <w:rsid w:val="00C20DD2"/>
    <w:rsid w:val="00C219AB"/>
    <w:rsid w:val="00C23677"/>
    <w:rsid w:val="00C26041"/>
    <w:rsid w:val="00C272EB"/>
    <w:rsid w:val="00C27F16"/>
    <w:rsid w:val="00C31147"/>
    <w:rsid w:val="00C313C1"/>
    <w:rsid w:val="00C35572"/>
    <w:rsid w:val="00C3595B"/>
    <w:rsid w:val="00C35CB7"/>
    <w:rsid w:val="00C37D32"/>
    <w:rsid w:val="00C44458"/>
    <w:rsid w:val="00C445C9"/>
    <w:rsid w:val="00C44730"/>
    <w:rsid w:val="00C44916"/>
    <w:rsid w:val="00C50C48"/>
    <w:rsid w:val="00C51921"/>
    <w:rsid w:val="00C51F23"/>
    <w:rsid w:val="00C562CE"/>
    <w:rsid w:val="00C57818"/>
    <w:rsid w:val="00C57C52"/>
    <w:rsid w:val="00C614CB"/>
    <w:rsid w:val="00C618B1"/>
    <w:rsid w:val="00C618D1"/>
    <w:rsid w:val="00C61C0C"/>
    <w:rsid w:val="00C620A5"/>
    <w:rsid w:val="00C6264D"/>
    <w:rsid w:val="00C6353B"/>
    <w:rsid w:val="00C6499D"/>
    <w:rsid w:val="00C66F93"/>
    <w:rsid w:val="00C81A50"/>
    <w:rsid w:val="00C825DE"/>
    <w:rsid w:val="00C83C7D"/>
    <w:rsid w:val="00C84335"/>
    <w:rsid w:val="00C84B49"/>
    <w:rsid w:val="00C850C7"/>
    <w:rsid w:val="00C86B84"/>
    <w:rsid w:val="00C86B94"/>
    <w:rsid w:val="00C87A6D"/>
    <w:rsid w:val="00C90563"/>
    <w:rsid w:val="00C90F83"/>
    <w:rsid w:val="00C92052"/>
    <w:rsid w:val="00C95EFE"/>
    <w:rsid w:val="00C96689"/>
    <w:rsid w:val="00C968B9"/>
    <w:rsid w:val="00C977E6"/>
    <w:rsid w:val="00CA0846"/>
    <w:rsid w:val="00CA0F3F"/>
    <w:rsid w:val="00CA1D54"/>
    <w:rsid w:val="00CA22FF"/>
    <w:rsid w:val="00CA4938"/>
    <w:rsid w:val="00CA4E27"/>
    <w:rsid w:val="00CA5F42"/>
    <w:rsid w:val="00CB1695"/>
    <w:rsid w:val="00CB3A87"/>
    <w:rsid w:val="00CB422C"/>
    <w:rsid w:val="00CB47A6"/>
    <w:rsid w:val="00CB633C"/>
    <w:rsid w:val="00CB692A"/>
    <w:rsid w:val="00CB7F35"/>
    <w:rsid w:val="00CC0BB8"/>
    <w:rsid w:val="00CC17B2"/>
    <w:rsid w:val="00CC2D34"/>
    <w:rsid w:val="00CC354F"/>
    <w:rsid w:val="00CC5B3B"/>
    <w:rsid w:val="00CC7394"/>
    <w:rsid w:val="00CC7898"/>
    <w:rsid w:val="00CD10EB"/>
    <w:rsid w:val="00CD4397"/>
    <w:rsid w:val="00CD70DD"/>
    <w:rsid w:val="00CE24CC"/>
    <w:rsid w:val="00CE2DD9"/>
    <w:rsid w:val="00CE3927"/>
    <w:rsid w:val="00CE3A9D"/>
    <w:rsid w:val="00CE5C2E"/>
    <w:rsid w:val="00CF142A"/>
    <w:rsid w:val="00CF59BA"/>
    <w:rsid w:val="00D030A8"/>
    <w:rsid w:val="00D03FAD"/>
    <w:rsid w:val="00D1056F"/>
    <w:rsid w:val="00D10726"/>
    <w:rsid w:val="00D15BA8"/>
    <w:rsid w:val="00D17331"/>
    <w:rsid w:val="00D1766A"/>
    <w:rsid w:val="00D20253"/>
    <w:rsid w:val="00D21AB7"/>
    <w:rsid w:val="00D24490"/>
    <w:rsid w:val="00D24754"/>
    <w:rsid w:val="00D26284"/>
    <w:rsid w:val="00D27B8D"/>
    <w:rsid w:val="00D27EF7"/>
    <w:rsid w:val="00D30138"/>
    <w:rsid w:val="00D3165E"/>
    <w:rsid w:val="00D344EC"/>
    <w:rsid w:val="00D3548B"/>
    <w:rsid w:val="00D36D25"/>
    <w:rsid w:val="00D36E6D"/>
    <w:rsid w:val="00D37847"/>
    <w:rsid w:val="00D4031F"/>
    <w:rsid w:val="00D4106D"/>
    <w:rsid w:val="00D43E3E"/>
    <w:rsid w:val="00D44C60"/>
    <w:rsid w:val="00D4590A"/>
    <w:rsid w:val="00D45C07"/>
    <w:rsid w:val="00D5045A"/>
    <w:rsid w:val="00D5106C"/>
    <w:rsid w:val="00D51FE4"/>
    <w:rsid w:val="00D5428A"/>
    <w:rsid w:val="00D5498F"/>
    <w:rsid w:val="00D564A9"/>
    <w:rsid w:val="00D57595"/>
    <w:rsid w:val="00D600E2"/>
    <w:rsid w:val="00D61AA5"/>
    <w:rsid w:val="00D62908"/>
    <w:rsid w:val="00D633CD"/>
    <w:rsid w:val="00D66E58"/>
    <w:rsid w:val="00D740EB"/>
    <w:rsid w:val="00D74C15"/>
    <w:rsid w:val="00D75B42"/>
    <w:rsid w:val="00D76DBF"/>
    <w:rsid w:val="00D8571C"/>
    <w:rsid w:val="00D864BD"/>
    <w:rsid w:val="00D90A6D"/>
    <w:rsid w:val="00D91B7B"/>
    <w:rsid w:val="00D91C01"/>
    <w:rsid w:val="00D91F66"/>
    <w:rsid w:val="00D9213A"/>
    <w:rsid w:val="00D93291"/>
    <w:rsid w:val="00D93D6E"/>
    <w:rsid w:val="00D93FC7"/>
    <w:rsid w:val="00D94813"/>
    <w:rsid w:val="00D94906"/>
    <w:rsid w:val="00D94C41"/>
    <w:rsid w:val="00DA1BB9"/>
    <w:rsid w:val="00DA26A5"/>
    <w:rsid w:val="00DA527A"/>
    <w:rsid w:val="00DA5295"/>
    <w:rsid w:val="00DA6605"/>
    <w:rsid w:val="00DB6893"/>
    <w:rsid w:val="00DB6B36"/>
    <w:rsid w:val="00DB6F8F"/>
    <w:rsid w:val="00DC3177"/>
    <w:rsid w:val="00DC3D8F"/>
    <w:rsid w:val="00DC48AF"/>
    <w:rsid w:val="00DC612F"/>
    <w:rsid w:val="00DC7CDB"/>
    <w:rsid w:val="00DD03B1"/>
    <w:rsid w:val="00DD0E95"/>
    <w:rsid w:val="00DD12DF"/>
    <w:rsid w:val="00DD1D63"/>
    <w:rsid w:val="00DD2F03"/>
    <w:rsid w:val="00DD5E18"/>
    <w:rsid w:val="00DD7BCA"/>
    <w:rsid w:val="00DE137A"/>
    <w:rsid w:val="00DE7B9A"/>
    <w:rsid w:val="00DF00AB"/>
    <w:rsid w:val="00DF2596"/>
    <w:rsid w:val="00DF32CD"/>
    <w:rsid w:val="00DF3D13"/>
    <w:rsid w:val="00DF4A2D"/>
    <w:rsid w:val="00DF6506"/>
    <w:rsid w:val="00E0079B"/>
    <w:rsid w:val="00E00D68"/>
    <w:rsid w:val="00E0398F"/>
    <w:rsid w:val="00E0656C"/>
    <w:rsid w:val="00E0716B"/>
    <w:rsid w:val="00E07A97"/>
    <w:rsid w:val="00E1243C"/>
    <w:rsid w:val="00E12964"/>
    <w:rsid w:val="00E12DFD"/>
    <w:rsid w:val="00E1301E"/>
    <w:rsid w:val="00E160DB"/>
    <w:rsid w:val="00E16909"/>
    <w:rsid w:val="00E21E66"/>
    <w:rsid w:val="00E22FF9"/>
    <w:rsid w:val="00E23A63"/>
    <w:rsid w:val="00E25E4E"/>
    <w:rsid w:val="00E32BF6"/>
    <w:rsid w:val="00E374E4"/>
    <w:rsid w:val="00E418B9"/>
    <w:rsid w:val="00E43305"/>
    <w:rsid w:val="00E4373E"/>
    <w:rsid w:val="00E438B4"/>
    <w:rsid w:val="00E440E6"/>
    <w:rsid w:val="00E448A0"/>
    <w:rsid w:val="00E451E3"/>
    <w:rsid w:val="00E453F3"/>
    <w:rsid w:val="00E4694C"/>
    <w:rsid w:val="00E47956"/>
    <w:rsid w:val="00E502E2"/>
    <w:rsid w:val="00E50397"/>
    <w:rsid w:val="00E50B40"/>
    <w:rsid w:val="00E550A3"/>
    <w:rsid w:val="00E55F1C"/>
    <w:rsid w:val="00E5619E"/>
    <w:rsid w:val="00E56B00"/>
    <w:rsid w:val="00E57C64"/>
    <w:rsid w:val="00E57E53"/>
    <w:rsid w:val="00E607F0"/>
    <w:rsid w:val="00E60A5A"/>
    <w:rsid w:val="00E61E29"/>
    <w:rsid w:val="00E628DF"/>
    <w:rsid w:val="00E63326"/>
    <w:rsid w:val="00E64B8E"/>
    <w:rsid w:val="00E676B2"/>
    <w:rsid w:val="00E703AF"/>
    <w:rsid w:val="00E70714"/>
    <w:rsid w:val="00E71BCE"/>
    <w:rsid w:val="00E72000"/>
    <w:rsid w:val="00E72DA6"/>
    <w:rsid w:val="00E76262"/>
    <w:rsid w:val="00E80325"/>
    <w:rsid w:val="00E8107A"/>
    <w:rsid w:val="00E84C33"/>
    <w:rsid w:val="00E866E7"/>
    <w:rsid w:val="00E90B53"/>
    <w:rsid w:val="00E926AC"/>
    <w:rsid w:val="00E9417E"/>
    <w:rsid w:val="00E943AB"/>
    <w:rsid w:val="00E95541"/>
    <w:rsid w:val="00E975BD"/>
    <w:rsid w:val="00E97745"/>
    <w:rsid w:val="00EA11BE"/>
    <w:rsid w:val="00EA1688"/>
    <w:rsid w:val="00EA45AC"/>
    <w:rsid w:val="00EA4F7C"/>
    <w:rsid w:val="00EA6673"/>
    <w:rsid w:val="00EA7C6D"/>
    <w:rsid w:val="00EB227E"/>
    <w:rsid w:val="00EB231B"/>
    <w:rsid w:val="00EB351B"/>
    <w:rsid w:val="00EB3A1A"/>
    <w:rsid w:val="00EB3DEF"/>
    <w:rsid w:val="00EB41F9"/>
    <w:rsid w:val="00EB6496"/>
    <w:rsid w:val="00EB65B2"/>
    <w:rsid w:val="00EC4BE8"/>
    <w:rsid w:val="00EC707F"/>
    <w:rsid w:val="00EC79A4"/>
    <w:rsid w:val="00ED31EE"/>
    <w:rsid w:val="00ED50F7"/>
    <w:rsid w:val="00ED6957"/>
    <w:rsid w:val="00EE1FC2"/>
    <w:rsid w:val="00EE2750"/>
    <w:rsid w:val="00EE4040"/>
    <w:rsid w:val="00EE4212"/>
    <w:rsid w:val="00EE4929"/>
    <w:rsid w:val="00EE4D22"/>
    <w:rsid w:val="00EE6613"/>
    <w:rsid w:val="00EE6AF0"/>
    <w:rsid w:val="00EE7574"/>
    <w:rsid w:val="00EE7A78"/>
    <w:rsid w:val="00EF064A"/>
    <w:rsid w:val="00EF0D8E"/>
    <w:rsid w:val="00EF1C4A"/>
    <w:rsid w:val="00EF21F6"/>
    <w:rsid w:val="00EF4C26"/>
    <w:rsid w:val="00EF5EBE"/>
    <w:rsid w:val="00EF7D41"/>
    <w:rsid w:val="00F00A38"/>
    <w:rsid w:val="00F011B5"/>
    <w:rsid w:val="00F01D96"/>
    <w:rsid w:val="00F055FB"/>
    <w:rsid w:val="00F07C8B"/>
    <w:rsid w:val="00F104B6"/>
    <w:rsid w:val="00F12B1A"/>
    <w:rsid w:val="00F131D8"/>
    <w:rsid w:val="00F132B8"/>
    <w:rsid w:val="00F14197"/>
    <w:rsid w:val="00F166D6"/>
    <w:rsid w:val="00F20457"/>
    <w:rsid w:val="00F20C41"/>
    <w:rsid w:val="00F20F15"/>
    <w:rsid w:val="00F21D5B"/>
    <w:rsid w:val="00F22D82"/>
    <w:rsid w:val="00F2440F"/>
    <w:rsid w:val="00F25063"/>
    <w:rsid w:val="00F25DC5"/>
    <w:rsid w:val="00F303FF"/>
    <w:rsid w:val="00F30A0F"/>
    <w:rsid w:val="00F32224"/>
    <w:rsid w:val="00F33F53"/>
    <w:rsid w:val="00F34957"/>
    <w:rsid w:val="00F34E20"/>
    <w:rsid w:val="00F37B17"/>
    <w:rsid w:val="00F404A7"/>
    <w:rsid w:val="00F422B4"/>
    <w:rsid w:val="00F42448"/>
    <w:rsid w:val="00F42606"/>
    <w:rsid w:val="00F42701"/>
    <w:rsid w:val="00F42FDB"/>
    <w:rsid w:val="00F44120"/>
    <w:rsid w:val="00F45915"/>
    <w:rsid w:val="00F45D25"/>
    <w:rsid w:val="00F464C4"/>
    <w:rsid w:val="00F46650"/>
    <w:rsid w:val="00F46A8C"/>
    <w:rsid w:val="00F50C75"/>
    <w:rsid w:val="00F52D4B"/>
    <w:rsid w:val="00F55681"/>
    <w:rsid w:val="00F5736F"/>
    <w:rsid w:val="00F573D1"/>
    <w:rsid w:val="00F600FD"/>
    <w:rsid w:val="00F63407"/>
    <w:rsid w:val="00F63F96"/>
    <w:rsid w:val="00F64F9A"/>
    <w:rsid w:val="00F66424"/>
    <w:rsid w:val="00F67A2D"/>
    <w:rsid w:val="00F722E4"/>
    <w:rsid w:val="00F74CEA"/>
    <w:rsid w:val="00F81366"/>
    <w:rsid w:val="00F82A82"/>
    <w:rsid w:val="00F860A8"/>
    <w:rsid w:val="00F863F9"/>
    <w:rsid w:val="00F87827"/>
    <w:rsid w:val="00F90156"/>
    <w:rsid w:val="00F90B50"/>
    <w:rsid w:val="00F919DE"/>
    <w:rsid w:val="00F91AE5"/>
    <w:rsid w:val="00F94005"/>
    <w:rsid w:val="00F94A7E"/>
    <w:rsid w:val="00F961F3"/>
    <w:rsid w:val="00FA4037"/>
    <w:rsid w:val="00FA46BB"/>
    <w:rsid w:val="00FA4C03"/>
    <w:rsid w:val="00FA4F73"/>
    <w:rsid w:val="00FA64C7"/>
    <w:rsid w:val="00FA7EDF"/>
    <w:rsid w:val="00FB00B0"/>
    <w:rsid w:val="00FB3B77"/>
    <w:rsid w:val="00FB490F"/>
    <w:rsid w:val="00FB4E07"/>
    <w:rsid w:val="00FB52E3"/>
    <w:rsid w:val="00FB5CBA"/>
    <w:rsid w:val="00FB6755"/>
    <w:rsid w:val="00FB6F4C"/>
    <w:rsid w:val="00FB798F"/>
    <w:rsid w:val="00FB7F7F"/>
    <w:rsid w:val="00FC0620"/>
    <w:rsid w:val="00FC17F9"/>
    <w:rsid w:val="00FC184B"/>
    <w:rsid w:val="00FC31FA"/>
    <w:rsid w:val="00FC3E22"/>
    <w:rsid w:val="00FC53AB"/>
    <w:rsid w:val="00FC713B"/>
    <w:rsid w:val="00FD1F26"/>
    <w:rsid w:val="00FD2A09"/>
    <w:rsid w:val="00FD33D2"/>
    <w:rsid w:val="00FD79A7"/>
    <w:rsid w:val="00FE29C7"/>
    <w:rsid w:val="00FE4431"/>
    <w:rsid w:val="00FE5BC0"/>
    <w:rsid w:val="00FE732E"/>
    <w:rsid w:val="00FE7E60"/>
    <w:rsid w:val="00FF17B9"/>
    <w:rsid w:val="00FF1B04"/>
    <w:rsid w:val="00FF33B3"/>
    <w:rsid w:val="00FF42C9"/>
    <w:rsid w:val="00FF4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BDF6"/>
  <w15:docId w15:val="{A78557D8-07C9-49B8-9733-4FA72B48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48B"/>
    <w:pPr>
      <w:spacing w:after="0" w:line="240" w:lineRule="auto"/>
    </w:pPr>
    <w:rPr>
      <w:rFonts w:ascii="Times New Roman" w:eastAsia="Times New Roman" w:hAnsi="Times New Roman" w:cs="Times New Roman"/>
      <w:sz w:val="28"/>
      <w:szCs w:val="28"/>
      <w:lang w:val="uk-UA" w:eastAsia="uk-UA"/>
    </w:rPr>
  </w:style>
  <w:style w:type="paragraph" w:styleId="1">
    <w:name w:val="heading 1"/>
    <w:basedOn w:val="a"/>
    <w:link w:val="10"/>
    <w:uiPriority w:val="9"/>
    <w:qFormat/>
    <w:rsid w:val="00024D21"/>
    <w:pPr>
      <w:spacing w:before="100" w:beforeAutospacing="1" w:after="100" w:afterAutospacing="1"/>
      <w:outlineLvl w:val="0"/>
    </w:pPr>
    <w:rPr>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rsid w:val="00755505"/>
    <w:rPr>
      <w:sz w:val="20"/>
      <w:szCs w:val="20"/>
    </w:rPr>
  </w:style>
  <w:style w:type="character" w:customStyle="1" w:styleId="a6">
    <w:name w:val="Текст примітки Знак"/>
    <w:basedOn w:val="a0"/>
    <w:link w:val="a5"/>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basedOn w:val="a"/>
    <w:link w:val="a8"/>
    <w:rsid w:val="00755505"/>
    <w:pPr>
      <w:spacing w:before="100" w:beforeAutospacing="1" w:after="100" w:afterAutospacing="1"/>
    </w:pPr>
    <w:rPr>
      <w:sz w:val="24"/>
      <w:szCs w:val="24"/>
      <w:lang w:val="ru-RU" w:eastAsia="ru-RU"/>
    </w:rPr>
  </w:style>
  <w:style w:type="character" w:customStyle="1" w:styleId="a8">
    <w:name w:val="Текст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nospacing">
    <w:name w:val="nospacing"/>
    <w:basedOn w:val="a"/>
    <w:rsid w:val="00D91B7B"/>
    <w:pPr>
      <w:spacing w:before="100" w:beforeAutospacing="1" w:after="100" w:afterAutospacing="1"/>
    </w:pPr>
    <w:rPr>
      <w:sz w:val="24"/>
      <w:szCs w:val="24"/>
    </w:rPr>
  </w:style>
  <w:style w:type="paragraph" w:styleId="HTML">
    <w:name w:val="HTML Preformatted"/>
    <w:basedOn w:val="a"/>
    <w:link w:val="HTML0"/>
    <w:uiPriority w:val="99"/>
    <w:rsid w:val="00871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8717AD"/>
    <w:rPr>
      <w:rFonts w:ascii="Courier New" w:eastAsia="Times New Roman" w:hAnsi="Courier New" w:cs="Courier New"/>
      <w:sz w:val="20"/>
      <w:szCs w:val="20"/>
      <w:lang w:eastAsia="ru-RU"/>
    </w:rPr>
  </w:style>
  <w:style w:type="paragraph" w:styleId="af">
    <w:name w:val="Body Text"/>
    <w:basedOn w:val="a"/>
    <w:link w:val="af0"/>
    <w:uiPriority w:val="99"/>
    <w:unhideWhenUsed/>
    <w:rsid w:val="00024D21"/>
    <w:pPr>
      <w:spacing w:after="120"/>
    </w:pPr>
  </w:style>
  <w:style w:type="character" w:customStyle="1" w:styleId="af0">
    <w:name w:val="Основний текст Знак"/>
    <w:basedOn w:val="a0"/>
    <w:link w:val="af"/>
    <w:uiPriority w:val="99"/>
    <w:rsid w:val="00024D21"/>
    <w:rPr>
      <w:rFonts w:ascii="Times New Roman" w:eastAsia="Times New Roman" w:hAnsi="Times New Roman" w:cs="Times New Roman"/>
      <w:sz w:val="28"/>
      <w:szCs w:val="28"/>
      <w:lang w:val="uk-UA" w:eastAsia="uk-UA"/>
    </w:rPr>
  </w:style>
  <w:style w:type="character" w:customStyle="1" w:styleId="10">
    <w:name w:val="Заголовок 1 Знак"/>
    <w:basedOn w:val="a0"/>
    <w:link w:val="1"/>
    <w:uiPriority w:val="9"/>
    <w:rsid w:val="00024D21"/>
    <w:rPr>
      <w:rFonts w:ascii="Times New Roman" w:eastAsia="Times New Roman" w:hAnsi="Times New Roman" w:cs="Times New Roman"/>
      <w:b/>
      <w:bCs/>
      <w:kern w:val="36"/>
      <w:sz w:val="48"/>
      <w:szCs w:val="48"/>
      <w:lang w:eastAsia="ru-RU"/>
    </w:rPr>
  </w:style>
  <w:style w:type="character" w:customStyle="1" w:styleId="mw-page-title-main">
    <w:name w:val="mw-page-title-main"/>
    <w:basedOn w:val="a0"/>
    <w:rsid w:val="00024D21"/>
  </w:style>
  <w:style w:type="paragraph" w:customStyle="1" w:styleId="Default">
    <w:name w:val="Default"/>
    <w:qFormat/>
    <w:rsid w:val="005A1B21"/>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f1">
    <w:name w:val="Body Text Indent"/>
    <w:aliases w:val=" Знак,Знак"/>
    <w:basedOn w:val="a"/>
    <w:link w:val="af2"/>
    <w:uiPriority w:val="99"/>
    <w:unhideWhenUsed/>
    <w:rsid w:val="00800D13"/>
    <w:pPr>
      <w:spacing w:after="120"/>
      <w:ind w:left="283"/>
    </w:pPr>
  </w:style>
  <w:style w:type="character" w:customStyle="1" w:styleId="af2">
    <w:name w:val="Основний текст з відступом Знак"/>
    <w:aliases w:val=" Знак Знак,Знак Знак"/>
    <w:basedOn w:val="a0"/>
    <w:link w:val="af1"/>
    <w:uiPriority w:val="99"/>
    <w:rsid w:val="00800D13"/>
    <w:rPr>
      <w:rFonts w:ascii="Times New Roman" w:eastAsia="Times New Roman" w:hAnsi="Times New Roman" w:cs="Times New Roman"/>
      <w:sz w:val="28"/>
      <w:szCs w:val="28"/>
      <w:lang w:val="uk-UA" w:eastAsia="uk-UA"/>
    </w:rPr>
  </w:style>
  <w:style w:type="character" w:customStyle="1" w:styleId="FontStyle22">
    <w:name w:val="Font Style22"/>
    <w:uiPriority w:val="99"/>
    <w:rsid w:val="00800D13"/>
    <w:rPr>
      <w:rFonts w:ascii="Times New Roman" w:hAnsi="Times New Roman"/>
      <w:b/>
      <w:sz w:val="22"/>
    </w:rPr>
  </w:style>
  <w:style w:type="paragraph" w:customStyle="1" w:styleId="31">
    <w:name w:val="Обычный3"/>
    <w:uiPriority w:val="99"/>
    <w:rsid w:val="00AC464F"/>
    <w:pPr>
      <w:spacing w:after="0" w:line="240" w:lineRule="auto"/>
      <w:ind w:left="-57" w:right="-57"/>
      <w:jc w:val="center"/>
    </w:pPr>
    <w:rPr>
      <w:rFonts w:ascii="Times New Roman" w:eastAsia="Times New Roman" w:hAnsi="Times New Roman" w:cs="Times New Roman"/>
      <w:sz w:val="20"/>
      <w:szCs w:val="20"/>
      <w:lang w:eastAsia="ru-RU"/>
    </w:rPr>
  </w:style>
  <w:style w:type="paragraph" w:styleId="af3">
    <w:name w:val="Normal (Web)"/>
    <w:basedOn w:val="a"/>
    <w:link w:val="af4"/>
    <w:uiPriority w:val="99"/>
    <w:unhideWhenUsed/>
    <w:qFormat/>
    <w:rsid w:val="006700F0"/>
    <w:pPr>
      <w:spacing w:before="100" w:beforeAutospacing="1" w:after="100" w:afterAutospacing="1"/>
    </w:pPr>
    <w:rPr>
      <w:sz w:val="24"/>
      <w:szCs w:val="24"/>
      <w:lang w:val="ru-RU" w:eastAsia="ru-RU"/>
    </w:rPr>
  </w:style>
  <w:style w:type="paragraph" w:customStyle="1" w:styleId="2">
    <w:name w:val="Обычный2"/>
    <w:rsid w:val="00A0529E"/>
    <w:pPr>
      <w:spacing w:after="0" w:line="240" w:lineRule="auto"/>
    </w:pPr>
    <w:rPr>
      <w:rFonts w:ascii="Times New Roman" w:eastAsia="Times New Roman" w:hAnsi="Times New Roman" w:cs="Times New Roman"/>
      <w:sz w:val="24"/>
      <w:szCs w:val="20"/>
      <w:lang w:val="uk-UA" w:eastAsia="ru-RU"/>
    </w:rPr>
  </w:style>
  <w:style w:type="character" w:customStyle="1" w:styleId="af4">
    <w:name w:val="Звичайний (веб) Знак"/>
    <w:link w:val="af3"/>
    <w:uiPriority w:val="99"/>
    <w:rsid w:val="00D91F66"/>
    <w:rPr>
      <w:rFonts w:ascii="Times New Roman" w:eastAsia="Times New Roman" w:hAnsi="Times New Roman" w:cs="Times New Roman"/>
      <w:sz w:val="24"/>
      <w:szCs w:val="24"/>
      <w:lang w:eastAsia="ru-RU"/>
    </w:rPr>
  </w:style>
  <w:style w:type="character" w:customStyle="1" w:styleId="rynqvb">
    <w:name w:val="rynqvb"/>
    <w:basedOn w:val="a0"/>
    <w:rsid w:val="009D64C9"/>
  </w:style>
  <w:style w:type="character" w:customStyle="1" w:styleId="12">
    <w:name w:val="Незакрита згадка1"/>
    <w:basedOn w:val="a0"/>
    <w:uiPriority w:val="99"/>
    <w:semiHidden/>
    <w:unhideWhenUsed/>
    <w:rsid w:val="0056284F"/>
    <w:rPr>
      <w:color w:val="605E5C"/>
      <w:shd w:val="clear" w:color="auto" w:fill="E1DFDD"/>
    </w:rPr>
  </w:style>
  <w:style w:type="paragraph" w:customStyle="1" w:styleId="elementtoproof">
    <w:name w:val="elementtoproof"/>
    <w:basedOn w:val="a"/>
    <w:uiPriority w:val="99"/>
    <w:semiHidden/>
    <w:rsid w:val="00824BB9"/>
    <w:rPr>
      <w:rFonts w:eastAsiaTheme="minorHAnsi"/>
      <w:sz w:val="24"/>
      <w:szCs w:val="24"/>
    </w:rPr>
  </w:style>
  <w:style w:type="table" w:styleId="af5">
    <w:name w:val="Table Grid"/>
    <w:basedOn w:val="a1"/>
    <w:uiPriority w:val="59"/>
    <w:rsid w:val="00F55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lock Text"/>
    <w:basedOn w:val="a"/>
    <w:rsid w:val="00D600E2"/>
    <w:pPr>
      <w:ind w:left="567" w:right="567" w:firstLine="567"/>
      <w:jc w:val="center"/>
    </w:pPr>
    <w:rPr>
      <w:b/>
      <w:sz w:val="24"/>
      <w:szCs w:val="20"/>
      <w:lang w:eastAsia="ru-RU"/>
    </w:rPr>
  </w:style>
  <w:style w:type="character" w:customStyle="1" w:styleId="apple-converted-space">
    <w:name w:val="apple-converted-space"/>
    <w:rsid w:val="00881A10"/>
  </w:style>
  <w:style w:type="character" w:customStyle="1" w:styleId="20">
    <w:name w:val="Незакрита згадка2"/>
    <w:basedOn w:val="a0"/>
    <w:uiPriority w:val="99"/>
    <w:semiHidden/>
    <w:unhideWhenUsed/>
    <w:rsid w:val="00F46A8C"/>
    <w:rPr>
      <w:color w:val="605E5C"/>
      <w:shd w:val="clear" w:color="auto" w:fill="E1DFDD"/>
    </w:rPr>
  </w:style>
  <w:style w:type="character" w:customStyle="1" w:styleId="32">
    <w:name w:val="Незакрита згадка3"/>
    <w:basedOn w:val="a0"/>
    <w:uiPriority w:val="99"/>
    <w:semiHidden/>
    <w:unhideWhenUsed/>
    <w:rsid w:val="00E50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515">
      <w:bodyDiv w:val="1"/>
      <w:marLeft w:val="0"/>
      <w:marRight w:val="0"/>
      <w:marTop w:val="0"/>
      <w:marBottom w:val="0"/>
      <w:divBdr>
        <w:top w:val="none" w:sz="0" w:space="0" w:color="auto"/>
        <w:left w:val="none" w:sz="0" w:space="0" w:color="auto"/>
        <w:bottom w:val="none" w:sz="0" w:space="0" w:color="auto"/>
        <w:right w:val="none" w:sz="0" w:space="0" w:color="auto"/>
      </w:divBdr>
    </w:div>
    <w:div w:id="45027307">
      <w:bodyDiv w:val="1"/>
      <w:marLeft w:val="0"/>
      <w:marRight w:val="0"/>
      <w:marTop w:val="0"/>
      <w:marBottom w:val="0"/>
      <w:divBdr>
        <w:top w:val="none" w:sz="0" w:space="0" w:color="auto"/>
        <w:left w:val="none" w:sz="0" w:space="0" w:color="auto"/>
        <w:bottom w:val="none" w:sz="0" w:space="0" w:color="auto"/>
        <w:right w:val="none" w:sz="0" w:space="0" w:color="auto"/>
      </w:divBdr>
    </w:div>
    <w:div w:id="166483111">
      <w:bodyDiv w:val="1"/>
      <w:marLeft w:val="0"/>
      <w:marRight w:val="0"/>
      <w:marTop w:val="0"/>
      <w:marBottom w:val="0"/>
      <w:divBdr>
        <w:top w:val="none" w:sz="0" w:space="0" w:color="auto"/>
        <w:left w:val="none" w:sz="0" w:space="0" w:color="auto"/>
        <w:bottom w:val="none" w:sz="0" w:space="0" w:color="auto"/>
        <w:right w:val="none" w:sz="0" w:space="0" w:color="auto"/>
      </w:divBdr>
    </w:div>
    <w:div w:id="197819370">
      <w:bodyDiv w:val="1"/>
      <w:marLeft w:val="0"/>
      <w:marRight w:val="0"/>
      <w:marTop w:val="0"/>
      <w:marBottom w:val="0"/>
      <w:divBdr>
        <w:top w:val="none" w:sz="0" w:space="0" w:color="auto"/>
        <w:left w:val="none" w:sz="0" w:space="0" w:color="auto"/>
        <w:bottom w:val="none" w:sz="0" w:space="0" w:color="auto"/>
        <w:right w:val="none" w:sz="0" w:space="0" w:color="auto"/>
      </w:divBdr>
    </w:div>
    <w:div w:id="236402166">
      <w:bodyDiv w:val="1"/>
      <w:marLeft w:val="0"/>
      <w:marRight w:val="0"/>
      <w:marTop w:val="0"/>
      <w:marBottom w:val="0"/>
      <w:divBdr>
        <w:top w:val="none" w:sz="0" w:space="0" w:color="auto"/>
        <w:left w:val="none" w:sz="0" w:space="0" w:color="auto"/>
        <w:bottom w:val="none" w:sz="0" w:space="0" w:color="auto"/>
        <w:right w:val="none" w:sz="0" w:space="0" w:color="auto"/>
      </w:divBdr>
    </w:div>
    <w:div w:id="236862559">
      <w:bodyDiv w:val="1"/>
      <w:marLeft w:val="0"/>
      <w:marRight w:val="0"/>
      <w:marTop w:val="0"/>
      <w:marBottom w:val="0"/>
      <w:divBdr>
        <w:top w:val="none" w:sz="0" w:space="0" w:color="auto"/>
        <w:left w:val="none" w:sz="0" w:space="0" w:color="auto"/>
        <w:bottom w:val="none" w:sz="0" w:space="0" w:color="auto"/>
        <w:right w:val="none" w:sz="0" w:space="0" w:color="auto"/>
      </w:divBdr>
    </w:div>
    <w:div w:id="471212158">
      <w:bodyDiv w:val="1"/>
      <w:marLeft w:val="0"/>
      <w:marRight w:val="0"/>
      <w:marTop w:val="0"/>
      <w:marBottom w:val="0"/>
      <w:divBdr>
        <w:top w:val="none" w:sz="0" w:space="0" w:color="auto"/>
        <w:left w:val="none" w:sz="0" w:space="0" w:color="auto"/>
        <w:bottom w:val="none" w:sz="0" w:space="0" w:color="auto"/>
        <w:right w:val="none" w:sz="0" w:space="0" w:color="auto"/>
      </w:divBdr>
    </w:div>
    <w:div w:id="474835320">
      <w:bodyDiv w:val="1"/>
      <w:marLeft w:val="0"/>
      <w:marRight w:val="0"/>
      <w:marTop w:val="0"/>
      <w:marBottom w:val="0"/>
      <w:divBdr>
        <w:top w:val="none" w:sz="0" w:space="0" w:color="auto"/>
        <w:left w:val="none" w:sz="0" w:space="0" w:color="auto"/>
        <w:bottom w:val="none" w:sz="0" w:space="0" w:color="auto"/>
        <w:right w:val="none" w:sz="0" w:space="0" w:color="auto"/>
      </w:divBdr>
    </w:div>
    <w:div w:id="487939230">
      <w:bodyDiv w:val="1"/>
      <w:marLeft w:val="0"/>
      <w:marRight w:val="0"/>
      <w:marTop w:val="0"/>
      <w:marBottom w:val="0"/>
      <w:divBdr>
        <w:top w:val="none" w:sz="0" w:space="0" w:color="auto"/>
        <w:left w:val="none" w:sz="0" w:space="0" w:color="auto"/>
        <w:bottom w:val="none" w:sz="0" w:space="0" w:color="auto"/>
        <w:right w:val="none" w:sz="0" w:space="0" w:color="auto"/>
      </w:divBdr>
    </w:div>
    <w:div w:id="592788127">
      <w:bodyDiv w:val="1"/>
      <w:marLeft w:val="0"/>
      <w:marRight w:val="0"/>
      <w:marTop w:val="0"/>
      <w:marBottom w:val="0"/>
      <w:divBdr>
        <w:top w:val="none" w:sz="0" w:space="0" w:color="auto"/>
        <w:left w:val="none" w:sz="0" w:space="0" w:color="auto"/>
        <w:bottom w:val="none" w:sz="0" w:space="0" w:color="auto"/>
        <w:right w:val="none" w:sz="0" w:space="0" w:color="auto"/>
      </w:divBdr>
    </w:div>
    <w:div w:id="613055971">
      <w:bodyDiv w:val="1"/>
      <w:marLeft w:val="0"/>
      <w:marRight w:val="0"/>
      <w:marTop w:val="0"/>
      <w:marBottom w:val="0"/>
      <w:divBdr>
        <w:top w:val="none" w:sz="0" w:space="0" w:color="auto"/>
        <w:left w:val="none" w:sz="0" w:space="0" w:color="auto"/>
        <w:bottom w:val="none" w:sz="0" w:space="0" w:color="auto"/>
        <w:right w:val="none" w:sz="0" w:space="0" w:color="auto"/>
      </w:divBdr>
    </w:div>
    <w:div w:id="711416531">
      <w:bodyDiv w:val="1"/>
      <w:marLeft w:val="0"/>
      <w:marRight w:val="0"/>
      <w:marTop w:val="0"/>
      <w:marBottom w:val="0"/>
      <w:divBdr>
        <w:top w:val="none" w:sz="0" w:space="0" w:color="auto"/>
        <w:left w:val="none" w:sz="0" w:space="0" w:color="auto"/>
        <w:bottom w:val="none" w:sz="0" w:space="0" w:color="auto"/>
        <w:right w:val="none" w:sz="0" w:space="0" w:color="auto"/>
      </w:divBdr>
    </w:div>
    <w:div w:id="795416813">
      <w:bodyDiv w:val="1"/>
      <w:marLeft w:val="0"/>
      <w:marRight w:val="0"/>
      <w:marTop w:val="0"/>
      <w:marBottom w:val="0"/>
      <w:divBdr>
        <w:top w:val="none" w:sz="0" w:space="0" w:color="auto"/>
        <w:left w:val="none" w:sz="0" w:space="0" w:color="auto"/>
        <w:bottom w:val="none" w:sz="0" w:space="0" w:color="auto"/>
        <w:right w:val="none" w:sz="0" w:space="0" w:color="auto"/>
      </w:divBdr>
    </w:div>
    <w:div w:id="962351226">
      <w:bodyDiv w:val="1"/>
      <w:marLeft w:val="0"/>
      <w:marRight w:val="0"/>
      <w:marTop w:val="0"/>
      <w:marBottom w:val="0"/>
      <w:divBdr>
        <w:top w:val="none" w:sz="0" w:space="0" w:color="auto"/>
        <w:left w:val="none" w:sz="0" w:space="0" w:color="auto"/>
        <w:bottom w:val="none" w:sz="0" w:space="0" w:color="auto"/>
        <w:right w:val="none" w:sz="0" w:space="0" w:color="auto"/>
      </w:divBdr>
    </w:div>
    <w:div w:id="1095250663">
      <w:bodyDiv w:val="1"/>
      <w:marLeft w:val="0"/>
      <w:marRight w:val="0"/>
      <w:marTop w:val="0"/>
      <w:marBottom w:val="0"/>
      <w:divBdr>
        <w:top w:val="none" w:sz="0" w:space="0" w:color="auto"/>
        <w:left w:val="none" w:sz="0" w:space="0" w:color="auto"/>
        <w:bottom w:val="none" w:sz="0" w:space="0" w:color="auto"/>
        <w:right w:val="none" w:sz="0" w:space="0" w:color="auto"/>
      </w:divBdr>
    </w:div>
    <w:div w:id="1109353625">
      <w:bodyDiv w:val="1"/>
      <w:marLeft w:val="0"/>
      <w:marRight w:val="0"/>
      <w:marTop w:val="0"/>
      <w:marBottom w:val="0"/>
      <w:divBdr>
        <w:top w:val="none" w:sz="0" w:space="0" w:color="auto"/>
        <w:left w:val="none" w:sz="0" w:space="0" w:color="auto"/>
        <w:bottom w:val="none" w:sz="0" w:space="0" w:color="auto"/>
        <w:right w:val="none" w:sz="0" w:space="0" w:color="auto"/>
      </w:divBdr>
    </w:div>
    <w:div w:id="1387876611">
      <w:bodyDiv w:val="1"/>
      <w:marLeft w:val="0"/>
      <w:marRight w:val="0"/>
      <w:marTop w:val="0"/>
      <w:marBottom w:val="0"/>
      <w:divBdr>
        <w:top w:val="none" w:sz="0" w:space="0" w:color="auto"/>
        <w:left w:val="none" w:sz="0" w:space="0" w:color="auto"/>
        <w:bottom w:val="none" w:sz="0" w:space="0" w:color="auto"/>
        <w:right w:val="none" w:sz="0" w:space="0" w:color="auto"/>
      </w:divBdr>
    </w:div>
    <w:div w:id="1451896617">
      <w:bodyDiv w:val="1"/>
      <w:marLeft w:val="0"/>
      <w:marRight w:val="0"/>
      <w:marTop w:val="0"/>
      <w:marBottom w:val="0"/>
      <w:divBdr>
        <w:top w:val="none" w:sz="0" w:space="0" w:color="auto"/>
        <w:left w:val="none" w:sz="0" w:space="0" w:color="auto"/>
        <w:bottom w:val="none" w:sz="0" w:space="0" w:color="auto"/>
        <w:right w:val="none" w:sz="0" w:space="0" w:color="auto"/>
      </w:divBdr>
    </w:div>
    <w:div w:id="1451898893">
      <w:bodyDiv w:val="1"/>
      <w:marLeft w:val="0"/>
      <w:marRight w:val="0"/>
      <w:marTop w:val="0"/>
      <w:marBottom w:val="0"/>
      <w:divBdr>
        <w:top w:val="none" w:sz="0" w:space="0" w:color="auto"/>
        <w:left w:val="none" w:sz="0" w:space="0" w:color="auto"/>
        <w:bottom w:val="none" w:sz="0" w:space="0" w:color="auto"/>
        <w:right w:val="none" w:sz="0" w:space="0" w:color="auto"/>
      </w:divBdr>
    </w:div>
    <w:div w:id="1479490722">
      <w:bodyDiv w:val="1"/>
      <w:marLeft w:val="0"/>
      <w:marRight w:val="0"/>
      <w:marTop w:val="0"/>
      <w:marBottom w:val="0"/>
      <w:divBdr>
        <w:top w:val="none" w:sz="0" w:space="0" w:color="auto"/>
        <w:left w:val="none" w:sz="0" w:space="0" w:color="auto"/>
        <w:bottom w:val="none" w:sz="0" w:space="0" w:color="auto"/>
        <w:right w:val="none" w:sz="0" w:space="0" w:color="auto"/>
      </w:divBdr>
    </w:div>
    <w:div w:id="1488784418">
      <w:bodyDiv w:val="1"/>
      <w:marLeft w:val="0"/>
      <w:marRight w:val="0"/>
      <w:marTop w:val="0"/>
      <w:marBottom w:val="0"/>
      <w:divBdr>
        <w:top w:val="none" w:sz="0" w:space="0" w:color="auto"/>
        <w:left w:val="none" w:sz="0" w:space="0" w:color="auto"/>
        <w:bottom w:val="none" w:sz="0" w:space="0" w:color="auto"/>
        <w:right w:val="none" w:sz="0" w:space="0" w:color="auto"/>
      </w:divBdr>
    </w:div>
    <w:div w:id="1624269203">
      <w:bodyDiv w:val="1"/>
      <w:marLeft w:val="0"/>
      <w:marRight w:val="0"/>
      <w:marTop w:val="0"/>
      <w:marBottom w:val="0"/>
      <w:divBdr>
        <w:top w:val="none" w:sz="0" w:space="0" w:color="auto"/>
        <w:left w:val="none" w:sz="0" w:space="0" w:color="auto"/>
        <w:bottom w:val="none" w:sz="0" w:space="0" w:color="auto"/>
        <w:right w:val="none" w:sz="0" w:space="0" w:color="auto"/>
      </w:divBdr>
    </w:div>
    <w:div w:id="1644314236">
      <w:bodyDiv w:val="1"/>
      <w:marLeft w:val="0"/>
      <w:marRight w:val="0"/>
      <w:marTop w:val="0"/>
      <w:marBottom w:val="0"/>
      <w:divBdr>
        <w:top w:val="none" w:sz="0" w:space="0" w:color="auto"/>
        <w:left w:val="none" w:sz="0" w:space="0" w:color="auto"/>
        <w:bottom w:val="none" w:sz="0" w:space="0" w:color="auto"/>
        <w:right w:val="none" w:sz="0" w:space="0" w:color="auto"/>
      </w:divBdr>
    </w:div>
    <w:div w:id="1664507234">
      <w:bodyDiv w:val="1"/>
      <w:marLeft w:val="0"/>
      <w:marRight w:val="0"/>
      <w:marTop w:val="0"/>
      <w:marBottom w:val="0"/>
      <w:divBdr>
        <w:top w:val="none" w:sz="0" w:space="0" w:color="auto"/>
        <w:left w:val="none" w:sz="0" w:space="0" w:color="auto"/>
        <w:bottom w:val="none" w:sz="0" w:space="0" w:color="auto"/>
        <w:right w:val="none" w:sz="0" w:space="0" w:color="auto"/>
      </w:divBdr>
    </w:div>
    <w:div w:id="1748573726">
      <w:bodyDiv w:val="1"/>
      <w:marLeft w:val="0"/>
      <w:marRight w:val="0"/>
      <w:marTop w:val="0"/>
      <w:marBottom w:val="0"/>
      <w:divBdr>
        <w:top w:val="none" w:sz="0" w:space="0" w:color="auto"/>
        <w:left w:val="none" w:sz="0" w:space="0" w:color="auto"/>
        <w:bottom w:val="none" w:sz="0" w:space="0" w:color="auto"/>
        <w:right w:val="none" w:sz="0" w:space="0" w:color="auto"/>
      </w:divBdr>
    </w:div>
    <w:div w:id="1958563888">
      <w:bodyDiv w:val="1"/>
      <w:marLeft w:val="0"/>
      <w:marRight w:val="0"/>
      <w:marTop w:val="0"/>
      <w:marBottom w:val="0"/>
      <w:divBdr>
        <w:top w:val="none" w:sz="0" w:space="0" w:color="auto"/>
        <w:left w:val="none" w:sz="0" w:space="0" w:color="auto"/>
        <w:bottom w:val="none" w:sz="0" w:space="0" w:color="auto"/>
        <w:right w:val="none" w:sz="0" w:space="0" w:color="auto"/>
      </w:divBdr>
    </w:div>
    <w:div w:id="2002273972">
      <w:bodyDiv w:val="1"/>
      <w:marLeft w:val="0"/>
      <w:marRight w:val="0"/>
      <w:marTop w:val="0"/>
      <w:marBottom w:val="0"/>
      <w:divBdr>
        <w:top w:val="none" w:sz="0" w:space="0" w:color="auto"/>
        <w:left w:val="none" w:sz="0" w:space="0" w:color="auto"/>
        <w:bottom w:val="none" w:sz="0" w:space="0" w:color="auto"/>
        <w:right w:val="none" w:sz="0" w:space="0" w:color="auto"/>
      </w:divBdr>
    </w:div>
    <w:div w:id="201545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zakon.rada.gov.ua/rada/show/v0097609-04" TargetMode="External"/><Relationship Id="rId18" Type="http://schemas.openxmlformats.org/officeDocument/2006/relationships/hyperlink" Target="https://ukrstat.gov.ua/norm_doc/2019/283/Politnka_peregl.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rada/show/v0378832-14" TargetMode="External"/><Relationship Id="rId17" Type="http://schemas.openxmlformats.org/officeDocument/2006/relationships/hyperlink" Target="https://ukrstat.gov.ua/norm_doc/dok/onmd_ODS.pdf" TargetMode="External"/><Relationship Id="rId2" Type="http://schemas.openxmlformats.org/officeDocument/2006/relationships/numbering" Target="numbering.xml"/><Relationship Id="rId16" Type="http://schemas.openxmlformats.org/officeDocument/2006/relationships/hyperlink" Target="http://www.ukrstat.gov.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b457609-10" TargetMode="External"/><Relationship Id="rId5" Type="http://schemas.openxmlformats.org/officeDocument/2006/relationships/webSettings" Target="webSettings.xml"/><Relationship Id="rId15" Type="http://schemas.openxmlformats.org/officeDocument/2006/relationships/hyperlink" Target="https://ukrstat.gov.ua/druk/publicat/kat_u/2022/zb/12/Regionu_21_pdf.zip" TargetMode="External"/><Relationship Id="rId10" Type="http://schemas.openxmlformats.org/officeDocument/2006/relationships/hyperlink" Target="https://www.ukrstat.gov.ua/klasf/nac_kls/tab_kato.htm" TargetMode="External"/><Relationship Id="rId19" Type="http://schemas.openxmlformats.org/officeDocument/2006/relationships/hyperlink" Target="http://www.ukrstat.gov.ua" TargetMode="External"/><Relationship Id="rId4" Type="http://schemas.openxmlformats.org/officeDocument/2006/relationships/settings" Target="settings.xml"/><Relationship Id="rId9" Type="http://schemas.openxmlformats.org/officeDocument/2006/relationships/hyperlink" Target="mailto:m.kuznetsova@sssu.gov.ua" TargetMode="External"/><Relationship Id="rId14" Type="http://schemas.openxmlformats.org/officeDocument/2006/relationships/hyperlink" Target="https://ukrstat.gov.ua/operativ/operativ2021/ni/rik/kpzvndrkp_10_20_ue.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E9234-4A66-444A-B6D4-3CABAD36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34</Pages>
  <Words>38283</Words>
  <Characters>21822</Characters>
  <Application>Microsoft Office Word</Application>
  <DocSecurity>0</DocSecurity>
  <Lines>181</Lines>
  <Paragraphs>119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59986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КІСЛЕНКО Ольга Вікторівна</cp:lastModifiedBy>
  <cp:revision>6</cp:revision>
  <cp:lastPrinted>2023-12-12T08:06:00Z</cp:lastPrinted>
  <dcterms:created xsi:type="dcterms:W3CDTF">2024-12-02T14:28:00Z</dcterms:created>
  <dcterms:modified xsi:type="dcterms:W3CDTF">2024-12-11T08:57:00Z</dcterms:modified>
</cp:coreProperties>
</file>