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0B894" w14:textId="77777777" w:rsidR="0062176B" w:rsidRDefault="0062176B" w:rsidP="006B1645">
      <w:pPr>
        <w:autoSpaceDE w:val="0"/>
        <w:autoSpaceDN w:val="0"/>
        <w:adjustRightInd w:val="0"/>
        <w:jc w:val="right"/>
        <w:rPr>
          <w:bCs/>
          <w:color w:val="000000"/>
        </w:rPr>
      </w:pPr>
    </w:p>
    <w:p w14:paraId="67039FEA" w14:textId="77777777" w:rsidR="000D6EE7" w:rsidRPr="00D61241" w:rsidRDefault="000D6EE7" w:rsidP="006B1645">
      <w:pPr>
        <w:autoSpaceDE w:val="0"/>
        <w:autoSpaceDN w:val="0"/>
        <w:adjustRightInd w:val="0"/>
        <w:jc w:val="right"/>
        <w:rPr>
          <w:bCs/>
          <w:color w:val="000000"/>
        </w:rPr>
      </w:pPr>
    </w:p>
    <w:p w14:paraId="47A5F6E8" w14:textId="77777777" w:rsidR="0062176B" w:rsidRPr="00D61241" w:rsidRDefault="0062176B" w:rsidP="00755505">
      <w:pPr>
        <w:autoSpaceDE w:val="0"/>
        <w:autoSpaceDN w:val="0"/>
        <w:adjustRightInd w:val="0"/>
        <w:jc w:val="right"/>
        <w:rPr>
          <w:bCs/>
          <w:color w:val="000000"/>
        </w:rPr>
      </w:pPr>
    </w:p>
    <w:p w14:paraId="44FE06C3" w14:textId="77777777" w:rsidR="00755505" w:rsidRPr="00D61241" w:rsidRDefault="00755505" w:rsidP="00755505">
      <w:pPr>
        <w:autoSpaceDE w:val="0"/>
        <w:autoSpaceDN w:val="0"/>
        <w:adjustRightInd w:val="0"/>
        <w:jc w:val="right"/>
        <w:rPr>
          <w:bCs/>
          <w:color w:val="000000"/>
        </w:rPr>
      </w:pPr>
    </w:p>
    <w:p w14:paraId="60563091" w14:textId="77777777" w:rsidR="00755505" w:rsidRPr="00D61241" w:rsidRDefault="00755505" w:rsidP="00755505">
      <w:pPr>
        <w:autoSpaceDE w:val="0"/>
        <w:autoSpaceDN w:val="0"/>
        <w:adjustRightInd w:val="0"/>
        <w:jc w:val="center"/>
        <w:rPr>
          <w:color w:val="000000"/>
        </w:rPr>
      </w:pPr>
      <w:r w:rsidRPr="00D61241">
        <w:rPr>
          <w:bCs/>
          <w:color w:val="000000"/>
        </w:rPr>
        <w:t>Державна служба статистики України</w:t>
      </w:r>
    </w:p>
    <w:p w14:paraId="659220B0" w14:textId="77777777" w:rsidR="00755505" w:rsidRPr="00D61241" w:rsidRDefault="00755505" w:rsidP="00755505">
      <w:pPr>
        <w:autoSpaceDE w:val="0"/>
        <w:autoSpaceDN w:val="0"/>
        <w:adjustRightInd w:val="0"/>
        <w:rPr>
          <w:color w:val="000000"/>
        </w:rPr>
      </w:pPr>
    </w:p>
    <w:p w14:paraId="31FCDD00" w14:textId="77777777" w:rsidR="00755505" w:rsidRPr="00D61241" w:rsidRDefault="00755505" w:rsidP="00755505">
      <w:pPr>
        <w:autoSpaceDE w:val="0"/>
        <w:autoSpaceDN w:val="0"/>
        <w:adjustRightInd w:val="0"/>
        <w:rPr>
          <w:color w:val="000000"/>
        </w:rPr>
      </w:pPr>
    </w:p>
    <w:tbl>
      <w:tblPr>
        <w:tblW w:w="4008" w:type="dxa"/>
        <w:tblInd w:w="5920" w:type="dxa"/>
        <w:tblLayout w:type="fixed"/>
        <w:tblLook w:val="04A0" w:firstRow="1" w:lastRow="0" w:firstColumn="1" w:lastColumn="0" w:noHBand="0" w:noVBand="1"/>
      </w:tblPr>
      <w:tblGrid>
        <w:gridCol w:w="4008"/>
      </w:tblGrid>
      <w:tr w:rsidR="00755505" w:rsidRPr="00D61241" w14:paraId="59047F6C" w14:textId="77777777" w:rsidTr="00F5736F">
        <w:trPr>
          <w:trHeight w:val="610"/>
        </w:trPr>
        <w:tc>
          <w:tcPr>
            <w:tcW w:w="4003" w:type="dxa"/>
            <w:tcBorders>
              <w:top w:val="nil"/>
              <w:left w:val="nil"/>
              <w:bottom w:val="nil"/>
              <w:right w:val="nil"/>
            </w:tcBorders>
            <w:hideMark/>
          </w:tcPr>
          <w:p w14:paraId="4CB71367" w14:textId="77777777" w:rsidR="00755505" w:rsidRPr="00D61241" w:rsidRDefault="00755505" w:rsidP="00F5736F">
            <w:pPr>
              <w:autoSpaceDE w:val="0"/>
              <w:autoSpaceDN w:val="0"/>
              <w:adjustRightInd w:val="0"/>
              <w:spacing w:line="360" w:lineRule="auto"/>
              <w:rPr>
                <w:color w:val="000000"/>
              </w:rPr>
            </w:pPr>
            <w:r w:rsidRPr="00D61241">
              <w:rPr>
                <w:color w:val="000000"/>
              </w:rPr>
              <w:t>СХВАЛЕНО</w:t>
            </w:r>
          </w:p>
          <w:p w14:paraId="26703E6C" w14:textId="77777777" w:rsidR="00755505" w:rsidRPr="00D61241" w:rsidRDefault="00755505" w:rsidP="00F5736F">
            <w:pPr>
              <w:autoSpaceDE w:val="0"/>
              <w:autoSpaceDN w:val="0"/>
              <w:adjustRightInd w:val="0"/>
              <w:rPr>
                <w:color w:val="000000"/>
              </w:rPr>
            </w:pPr>
            <w:r w:rsidRPr="00D61241">
              <w:rPr>
                <w:color w:val="000000"/>
              </w:rPr>
              <w:t>Рішення Комісії з питань</w:t>
            </w:r>
          </w:p>
          <w:p w14:paraId="3B176D35" w14:textId="77777777" w:rsidR="00755505" w:rsidRPr="00D61241" w:rsidRDefault="00755505" w:rsidP="00F5736F">
            <w:pPr>
              <w:autoSpaceDE w:val="0"/>
              <w:autoSpaceDN w:val="0"/>
              <w:adjustRightInd w:val="0"/>
              <w:rPr>
                <w:color w:val="000000"/>
              </w:rPr>
            </w:pPr>
            <w:r w:rsidRPr="00D61241">
              <w:rPr>
                <w:color w:val="000000"/>
              </w:rPr>
              <w:t>удосконалення методології</w:t>
            </w:r>
          </w:p>
          <w:p w14:paraId="0CC55808" w14:textId="77777777" w:rsidR="00755505" w:rsidRPr="00D61241" w:rsidRDefault="00755505" w:rsidP="00F5736F">
            <w:pPr>
              <w:autoSpaceDE w:val="0"/>
              <w:autoSpaceDN w:val="0"/>
              <w:adjustRightInd w:val="0"/>
              <w:rPr>
                <w:color w:val="000000"/>
              </w:rPr>
            </w:pPr>
            <w:r w:rsidRPr="00D61241">
              <w:rPr>
                <w:color w:val="000000"/>
              </w:rPr>
              <w:t>та звітної документації</w:t>
            </w:r>
          </w:p>
          <w:p w14:paraId="09CEF337" w14:textId="7239959B" w:rsidR="00886F75" w:rsidRPr="00D61241" w:rsidRDefault="00755505" w:rsidP="00F5736F">
            <w:pPr>
              <w:autoSpaceDE w:val="0"/>
              <w:autoSpaceDN w:val="0"/>
              <w:adjustRightInd w:val="0"/>
              <w:rPr>
                <w:color w:val="000000"/>
              </w:rPr>
            </w:pPr>
            <w:r w:rsidRPr="00D61241">
              <w:rPr>
                <w:color w:val="000000"/>
              </w:rPr>
              <w:t>(протокол від</w:t>
            </w:r>
            <w:r w:rsidR="000D6EE7">
              <w:rPr>
                <w:color w:val="000000"/>
              </w:rPr>
              <w:t xml:space="preserve"> 6 грудня 2024 р.</w:t>
            </w:r>
          </w:p>
          <w:p w14:paraId="63554352" w14:textId="763BA357" w:rsidR="00755505" w:rsidRPr="00D61241" w:rsidRDefault="00755505" w:rsidP="00635A1A">
            <w:pPr>
              <w:autoSpaceDE w:val="0"/>
              <w:autoSpaceDN w:val="0"/>
              <w:adjustRightInd w:val="0"/>
              <w:rPr>
                <w:color w:val="000000"/>
              </w:rPr>
            </w:pPr>
            <w:r w:rsidRPr="00D61241">
              <w:rPr>
                <w:color w:val="000000"/>
              </w:rPr>
              <w:t xml:space="preserve">№ </w:t>
            </w:r>
            <w:r w:rsidR="00886F75" w:rsidRPr="00D61241">
              <w:rPr>
                <w:color w:val="000000"/>
              </w:rPr>
              <w:t>КПУМ/</w:t>
            </w:r>
            <w:r w:rsidR="000D6EE7">
              <w:rPr>
                <w:color w:val="000000"/>
              </w:rPr>
              <w:t>23</w:t>
            </w:r>
            <w:r w:rsidR="00886F75" w:rsidRPr="00D61241">
              <w:rPr>
                <w:color w:val="000000"/>
              </w:rPr>
              <w:t>-2</w:t>
            </w:r>
            <w:r w:rsidR="009E38D9" w:rsidRPr="00D61241">
              <w:rPr>
                <w:color w:val="000000"/>
              </w:rPr>
              <w:t>4</w:t>
            </w:r>
            <w:r w:rsidRPr="00D61241">
              <w:rPr>
                <w:color w:val="000000"/>
              </w:rPr>
              <w:t>)</w:t>
            </w:r>
          </w:p>
        </w:tc>
      </w:tr>
    </w:tbl>
    <w:p w14:paraId="1C993BE3" w14:textId="77777777" w:rsidR="00755505" w:rsidRPr="00D61241" w:rsidRDefault="00755505" w:rsidP="00755505"/>
    <w:p w14:paraId="3D9B2B49" w14:textId="77777777" w:rsidR="00755505" w:rsidRPr="00D61241" w:rsidRDefault="00755505" w:rsidP="00755505">
      <w:pPr>
        <w:autoSpaceDE w:val="0"/>
        <w:autoSpaceDN w:val="0"/>
        <w:adjustRightInd w:val="0"/>
        <w:rPr>
          <w:color w:val="000000"/>
        </w:rPr>
      </w:pPr>
    </w:p>
    <w:p w14:paraId="04D875BA" w14:textId="77777777" w:rsidR="00755505" w:rsidRPr="00D61241" w:rsidRDefault="00755505" w:rsidP="00755505">
      <w:pPr>
        <w:autoSpaceDE w:val="0"/>
        <w:autoSpaceDN w:val="0"/>
        <w:adjustRightInd w:val="0"/>
        <w:rPr>
          <w:color w:val="000000"/>
        </w:rPr>
      </w:pPr>
    </w:p>
    <w:p w14:paraId="7F290AC0" w14:textId="77777777" w:rsidR="00755505" w:rsidRPr="00D61241" w:rsidRDefault="00755505" w:rsidP="00755505">
      <w:pPr>
        <w:autoSpaceDE w:val="0"/>
        <w:autoSpaceDN w:val="0"/>
        <w:adjustRightInd w:val="0"/>
        <w:rPr>
          <w:color w:val="000000"/>
        </w:rPr>
      </w:pPr>
    </w:p>
    <w:p w14:paraId="648E7211" w14:textId="77777777" w:rsidR="00755505" w:rsidRPr="00D61241" w:rsidRDefault="00755505" w:rsidP="00755505">
      <w:pPr>
        <w:autoSpaceDE w:val="0"/>
        <w:autoSpaceDN w:val="0"/>
        <w:adjustRightInd w:val="0"/>
        <w:jc w:val="center"/>
        <w:rPr>
          <w:b/>
          <w:bCs/>
          <w:caps/>
        </w:rPr>
      </w:pPr>
      <w:r w:rsidRPr="00D61241">
        <w:rPr>
          <w:b/>
          <w:bCs/>
        </w:rPr>
        <w:t xml:space="preserve">СТАНДАРТНИЙ ЗВІТ З ЯКОСТІ </w:t>
      </w:r>
    </w:p>
    <w:p w14:paraId="47BADC01" w14:textId="77777777" w:rsidR="00755505" w:rsidRPr="00D61241" w:rsidRDefault="00755505" w:rsidP="00755505">
      <w:pPr>
        <w:autoSpaceDE w:val="0"/>
        <w:autoSpaceDN w:val="0"/>
        <w:adjustRightInd w:val="0"/>
        <w:jc w:val="center"/>
        <w:rPr>
          <w:b/>
          <w:bCs/>
          <w:caps/>
        </w:rPr>
      </w:pPr>
      <w:r w:rsidRPr="00D61241">
        <w:rPr>
          <w:b/>
          <w:color w:val="000000"/>
        </w:rPr>
        <w:t>ДЕРЖАВНОГО СТАТИСТИЧНОГО СПОСТЕРЕЖЕННЯ</w:t>
      </w:r>
    </w:p>
    <w:p w14:paraId="6696E66E" w14:textId="76D45573" w:rsidR="00755505" w:rsidRPr="00D61241" w:rsidRDefault="00755505" w:rsidP="00755505">
      <w:pPr>
        <w:autoSpaceDE w:val="0"/>
        <w:autoSpaceDN w:val="0"/>
        <w:adjustRightInd w:val="0"/>
        <w:jc w:val="center"/>
        <w:rPr>
          <w:b/>
          <w:bCs/>
          <w:caps/>
        </w:rPr>
      </w:pPr>
      <w:r w:rsidRPr="00D61241">
        <w:rPr>
          <w:b/>
          <w:bCs/>
          <w:caps/>
        </w:rPr>
        <w:t>"</w:t>
      </w:r>
      <w:r w:rsidR="000329D1" w:rsidRPr="00D61241">
        <w:rPr>
          <w:b/>
          <w:bCs/>
          <w:caps/>
        </w:rPr>
        <w:t>ЗОВНІШНЯ ТОРГІВЛЯ ТОВАРАМИ</w:t>
      </w:r>
      <w:r w:rsidRPr="00D61241">
        <w:rPr>
          <w:b/>
          <w:bCs/>
          <w:caps/>
        </w:rPr>
        <w:t xml:space="preserve">" </w:t>
      </w:r>
    </w:p>
    <w:p w14:paraId="46130285" w14:textId="6CDA95C1" w:rsidR="00755505" w:rsidRPr="00D61241" w:rsidRDefault="00755505" w:rsidP="00755505">
      <w:pPr>
        <w:autoSpaceDE w:val="0"/>
        <w:autoSpaceDN w:val="0"/>
        <w:adjustRightInd w:val="0"/>
        <w:spacing w:before="120"/>
        <w:jc w:val="center"/>
        <w:rPr>
          <w:b/>
          <w:bCs/>
          <w:caps/>
        </w:rPr>
      </w:pPr>
      <w:r w:rsidRPr="00D61241">
        <w:rPr>
          <w:b/>
          <w:color w:val="000000"/>
          <w:spacing w:val="-1"/>
        </w:rPr>
        <w:t>2.0</w:t>
      </w:r>
      <w:r w:rsidR="0062176B" w:rsidRPr="00D61241">
        <w:rPr>
          <w:b/>
          <w:color w:val="000000"/>
          <w:spacing w:val="-1"/>
        </w:rPr>
        <w:t>5</w:t>
      </w:r>
      <w:r w:rsidRPr="00D61241">
        <w:rPr>
          <w:b/>
          <w:color w:val="000000"/>
          <w:spacing w:val="-1"/>
        </w:rPr>
        <w:t>.0</w:t>
      </w:r>
      <w:r w:rsidR="000329D1" w:rsidRPr="00D61241">
        <w:rPr>
          <w:b/>
          <w:color w:val="000000"/>
          <w:spacing w:val="-1"/>
        </w:rPr>
        <w:t>1</w:t>
      </w:r>
      <w:r w:rsidRPr="00D61241">
        <w:rPr>
          <w:b/>
          <w:color w:val="000000"/>
          <w:spacing w:val="-1"/>
        </w:rPr>
        <w:t>.</w:t>
      </w:r>
      <w:r w:rsidR="0062176B" w:rsidRPr="00D61241">
        <w:rPr>
          <w:b/>
          <w:color w:val="000000"/>
          <w:spacing w:val="-1"/>
        </w:rPr>
        <w:t>01</w:t>
      </w:r>
    </w:p>
    <w:p w14:paraId="62548C1E" w14:textId="77777777" w:rsidR="00755505" w:rsidRPr="00D61241" w:rsidRDefault="00755505" w:rsidP="00755505">
      <w:pPr>
        <w:jc w:val="center"/>
      </w:pPr>
    </w:p>
    <w:p w14:paraId="60905900" w14:textId="77777777" w:rsidR="00755505" w:rsidRPr="00D61241" w:rsidRDefault="00755505" w:rsidP="00755505">
      <w:pPr>
        <w:jc w:val="center"/>
      </w:pPr>
    </w:p>
    <w:p w14:paraId="1CB349BE" w14:textId="77777777" w:rsidR="00755505" w:rsidRPr="00D61241" w:rsidRDefault="00755505" w:rsidP="00755505">
      <w:pPr>
        <w:jc w:val="center"/>
      </w:pPr>
    </w:p>
    <w:p w14:paraId="2520B15A" w14:textId="77777777" w:rsidR="00755505" w:rsidRPr="00D61241" w:rsidRDefault="00755505" w:rsidP="00755505">
      <w:pPr>
        <w:jc w:val="center"/>
      </w:pPr>
    </w:p>
    <w:p w14:paraId="72408D6E" w14:textId="77777777" w:rsidR="00755505" w:rsidRPr="00D61241" w:rsidRDefault="00755505" w:rsidP="00755505">
      <w:pPr>
        <w:autoSpaceDE w:val="0"/>
        <w:autoSpaceDN w:val="0"/>
        <w:adjustRightInd w:val="0"/>
        <w:spacing w:before="120"/>
        <w:jc w:val="center"/>
        <w:rPr>
          <w:bCs/>
        </w:rPr>
      </w:pPr>
    </w:p>
    <w:p w14:paraId="317E9698" w14:textId="77777777" w:rsidR="00755505" w:rsidRPr="00D61241" w:rsidRDefault="00755505" w:rsidP="00755505">
      <w:pPr>
        <w:autoSpaceDE w:val="0"/>
        <w:autoSpaceDN w:val="0"/>
        <w:adjustRightInd w:val="0"/>
        <w:spacing w:before="120"/>
        <w:jc w:val="center"/>
        <w:rPr>
          <w:bCs/>
        </w:rPr>
      </w:pPr>
    </w:p>
    <w:p w14:paraId="606412C5" w14:textId="77777777" w:rsidR="00755505" w:rsidRPr="00D61241" w:rsidRDefault="00755505" w:rsidP="00755505">
      <w:pPr>
        <w:autoSpaceDE w:val="0"/>
        <w:autoSpaceDN w:val="0"/>
        <w:adjustRightInd w:val="0"/>
        <w:spacing w:before="120"/>
        <w:jc w:val="center"/>
        <w:rPr>
          <w:bCs/>
        </w:rPr>
      </w:pPr>
    </w:p>
    <w:p w14:paraId="7A30E954" w14:textId="77777777" w:rsidR="00755505" w:rsidRPr="00D61241" w:rsidRDefault="00755505" w:rsidP="00755505">
      <w:pPr>
        <w:autoSpaceDE w:val="0"/>
        <w:autoSpaceDN w:val="0"/>
        <w:adjustRightInd w:val="0"/>
        <w:spacing w:before="120"/>
        <w:jc w:val="center"/>
        <w:rPr>
          <w:bCs/>
        </w:rPr>
      </w:pPr>
    </w:p>
    <w:p w14:paraId="41742C95" w14:textId="77777777" w:rsidR="00755505" w:rsidRPr="00D61241" w:rsidRDefault="00755505" w:rsidP="00755505">
      <w:pPr>
        <w:autoSpaceDE w:val="0"/>
        <w:autoSpaceDN w:val="0"/>
        <w:adjustRightInd w:val="0"/>
        <w:spacing w:before="120"/>
        <w:jc w:val="center"/>
        <w:rPr>
          <w:bCs/>
        </w:rPr>
      </w:pPr>
    </w:p>
    <w:p w14:paraId="20DF2DB7" w14:textId="77777777" w:rsidR="00755505" w:rsidRPr="00D61241" w:rsidRDefault="00755505" w:rsidP="00755505">
      <w:pPr>
        <w:autoSpaceDE w:val="0"/>
        <w:autoSpaceDN w:val="0"/>
        <w:adjustRightInd w:val="0"/>
        <w:spacing w:before="120"/>
        <w:jc w:val="center"/>
        <w:rPr>
          <w:bCs/>
        </w:rPr>
      </w:pPr>
    </w:p>
    <w:p w14:paraId="2CE99A4D" w14:textId="77777777" w:rsidR="00755505" w:rsidRPr="00D61241" w:rsidRDefault="00755505" w:rsidP="00755505">
      <w:pPr>
        <w:autoSpaceDE w:val="0"/>
        <w:autoSpaceDN w:val="0"/>
        <w:adjustRightInd w:val="0"/>
        <w:spacing w:before="120"/>
        <w:jc w:val="center"/>
        <w:rPr>
          <w:bCs/>
        </w:rPr>
      </w:pPr>
    </w:p>
    <w:p w14:paraId="18D14721" w14:textId="77777777" w:rsidR="00755505" w:rsidRPr="00D61241" w:rsidRDefault="00755505" w:rsidP="00755505">
      <w:pPr>
        <w:autoSpaceDE w:val="0"/>
        <w:autoSpaceDN w:val="0"/>
        <w:adjustRightInd w:val="0"/>
        <w:spacing w:before="120"/>
        <w:jc w:val="center"/>
        <w:rPr>
          <w:bCs/>
        </w:rPr>
      </w:pPr>
    </w:p>
    <w:p w14:paraId="2FA27795" w14:textId="77777777" w:rsidR="00755505" w:rsidRPr="00D61241" w:rsidRDefault="00755505" w:rsidP="00755505">
      <w:pPr>
        <w:autoSpaceDE w:val="0"/>
        <w:autoSpaceDN w:val="0"/>
        <w:adjustRightInd w:val="0"/>
        <w:spacing w:before="120"/>
        <w:jc w:val="center"/>
        <w:rPr>
          <w:bCs/>
        </w:rPr>
      </w:pPr>
    </w:p>
    <w:p w14:paraId="06D26A9F" w14:textId="77777777" w:rsidR="00755505" w:rsidRPr="00D61241" w:rsidRDefault="00755505" w:rsidP="00755505">
      <w:pPr>
        <w:autoSpaceDE w:val="0"/>
        <w:autoSpaceDN w:val="0"/>
        <w:adjustRightInd w:val="0"/>
        <w:spacing w:before="120"/>
        <w:jc w:val="center"/>
        <w:rPr>
          <w:bCs/>
        </w:rPr>
      </w:pPr>
    </w:p>
    <w:p w14:paraId="515100EB" w14:textId="77777777" w:rsidR="00755505" w:rsidRPr="00D61241" w:rsidRDefault="00755505" w:rsidP="00755505">
      <w:pPr>
        <w:autoSpaceDE w:val="0"/>
        <w:autoSpaceDN w:val="0"/>
        <w:adjustRightInd w:val="0"/>
        <w:spacing w:before="120"/>
        <w:jc w:val="center"/>
        <w:rPr>
          <w:bCs/>
        </w:rPr>
      </w:pPr>
      <w:r w:rsidRPr="00D61241">
        <w:rPr>
          <w:bCs/>
        </w:rPr>
        <w:t>Київ – 202</w:t>
      </w:r>
      <w:r w:rsidR="00381280" w:rsidRPr="00D61241">
        <w:rPr>
          <w:bCs/>
        </w:rPr>
        <w:t>4</w:t>
      </w:r>
    </w:p>
    <w:p w14:paraId="2B9D2930" w14:textId="77777777" w:rsidR="00755505" w:rsidRPr="00D61241" w:rsidRDefault="00755505" w:rsidP="00755505">
      <w:pPr>
        <w:autoSpaceDE w:val="0"/>
        <w:autoSpaceDN w:val="0"/>
        <w:adjustRightInd w:val="0"/>
        <w:spacing w:before="120"/>
        <w:jc w:val="center"/>
        <w:rPr>
          <w:bCs/>
        </w:rPr>
        <w:sectPr w:rsidR="00755505" w:rsidRPr="00D61241" w:rsidSect="00D26284">
          <w:headerReference w:type="default" r:id="rId8"/>
          <w:pgSz w:w="11906" w:h="16838"/>
          <w:pgMar w:top="1134" w:right="567" w:bottom="1134" w:left="1701" w:header="709" w:footer="709" w:gutter="0"/>
          <w:cols w:space="708"/>
          <w:titlePg/>
          <w:docGrid w:linePitch="381"/>
        </w:sect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8647"/>
      </w:tblGrid>
      <w:tr w:rsidR="00755505" w:rsidRPr="00D61241" w14:paraId="3C97028A" w14:textId="77777777" w:rsidTr="00993362">
        <w:trPr>
          <w:trHeight w:val="335"/>
        </w:trPr>
        <w:tc>
          <w:tcPr>
            <w:tcW w:w="5812" w:type="dxa"/>
            <w:shd w:val="clear" w:color="auto" w:fill="auto"/>
          </w:tcPr>
          <w:p w14:paraId="4741ECE8" w14:textId="77777777" w:rsidR="00755505" w:rsidRPr="00D61241" w:rsidRDefault="00755505" w:rsidP="00F5736F">
            <w:pPr>
              <w:widowControl w:val="0"/>
              <w:autoSpaceDE w:val="0"/>
              <w:autoSpaceDN w:val="0"/>
              <w:adjustRightInd w:val="0"/>
              <w:jc w:val="center"/>
              <w:rPr>
                <w:highlight w:val="yellow"/>
              </w:rPr>
            </w:pPr>
            <w:r w:rsidRPr="00D61241">
              <w:lastRenderedPageBreak/>
              <w:t>Складові звіту з якості з урахуванням SIMS</w:t>
            </w:r>
          </w:p>
        </w:tc>
        <w:tc>
          <w:tcPr>
            <w:tcW w:w="8647" w:type="dxa"/>
            <w:shd w:val="clear" w:color="auto" w:fill="auto"/>
          </w:tcPr>
          <w:p w14:paraId="472A4B49" w14:textId="77777777" w:rsidR="00755505" w:rsidRPr="00D61241" w:rsidRDefault="00755505" w:rsidP="00F5736F">
            <w:pPr>
              <w:widowControl w:val="0"/>
              <w:autoSpaceDE w:val="0"/>
              <w:autoSpaceDN w:val="0"/>
              <w:adjustRightInd w:val="0"/>
              <w:jc w:val="center"/>
            </w:pPr>
            <w:r w:rsidRPr="00D61241">
              <w:t>Для заповнення керівником ДСС</w:t>
            </w:r>
          </w:p>
        </w:tc>
      </w:tr>
    </w:tbl>
    <w:p w14:paraId="08494BDE" w14:textId="77777777" w:rsidR="00755505" w:rsidRPr="00D61241" w:rsidRDefault="00755505" w:rsidP="00755505">
      <w:pPr>
        <w:rPr>
          <w:sz w:val="4"/>
          <w:szCs w:val="4"/>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8647"/>
      </w:tblGrid>
      <w:tr w:rsidR="00755505" w:rsidRPr="00D61241" w14:paraId="7ABA684D" w14:textId="77777777" w:rsidTr="009831F8">
        <w:trPr>
          <w:trHeight w:val="173"/>
          <w:tblHeader/>
        </w:trPr>
        <w:tc>
          <w:tcPr>
            <w:tcW w:w="5812" w:type="dxa"/>
            <w:shd w:val="clear" w:color="auto" w:fill="auto"/>
            <w:vAlign w:val="center"/>
          </w:tcPr>
          <w:p w14:paraId="7EF02E0E" w14:textId="77777777" w:rsidR="00755505" w:rsidRPr="00D61241" w:rsidRDefault="00755505" w:rsidP="00F5736F">
            <w:pPr>
              <w:jc w:val="center"/>
            </w:pPr>
            <w:r w:rsidRPr="00D61241">
              <w:t>1</w:t>
            </w:r>
          </w:p>
        </w:tc>
        <w:tc>
          <w:tcPr>
            <w:tcW w:w="8647" w:type="dxa"/>
            <w:shd w:val="clear" w:color="auto" w:fill="auto"/>
            <w:vAlign w:val="center"/>
          </w:tcPr>
          <w:p w14:paraId="5F23C7F2" w14:textId="77777777" w:rsidR="00755505" w:rsidRPr="00D61241" w:rsidRDefault="00755505" w:rsidP="00F5736F">
            <w:pPr>
              <w:jc w:val="center"/>
            </w:pPr>
            <w:r w:rsidRPr="00D61241">
              <w:t>2</w:t>
            </w:r>
          </w:p>
        </w:tc>
      </w:tr>
      <w:tr w:rsidR="00755505" w:rsidRPr="00D61241" w14:paraId="28DFCE11" w14:textId="77777777" w:rsidTr="009831F8">
        <w:trPr>
          <w:trHeight w:val="397"/>
        </w:trPr>
        <w:tc>
          <w:tcPr>
            <w:tcW w:w="14459" w:type="dxa"/>
            <w:gridSpan w:val="2"/>
            <w:shd w:val="clear" w:color="auto" w:fill="auto"/>
          </w:tcPr>
          <w:p w14:paraId="5C40468F" w14:textId="77777777" w:rsidR="00755505" w:rsidRPr="00D61241" w:rsidRDefault="00755505" w:rsidP="00F5736F">
            <w:pPr>
              <w:widowControl w:val="0"/>
              <w:autoSpaceDE w:val="0"/>
              <w:autoSpaceDN w:val="0"/>
              <w:adjustRightInd w:val="0"/>
            </w:pPr>
            <w:r w:rsidRPr="00D61241">
              <w:t>S.1. Контакти самостійних структурних підрозділів апарату Держстату з питань даних і метаданих</w:t>
            </w:r>
          </w:p>
        </w:tc>
      </w:tr>
      <w:tr w:rsidR="00755505" w:rsidRPr="00D61241" w14:paraId="62A51A3D" w14:textId="77777777" w:rsidTr="009831F8">
        <w:trPr>
          <w:trHeight w:val="397"/>
        </w:trPr>
        <w:tc>
          <w:tcPr>
            <w:tcW w:w="5812" w:type="dxa"/>
            <w:shd w:val="clear" w:color="auto" w:fill="auto"/>
          </w:tcPr>
          <w:p w14:paraId="2CF12E28" w14:textId="77777777" w:rsidR="00755505" w:rsidRPr="00D61241" w:rsidRDefault="00755505" w:rsidP="00F5736F">
            <w:pPr>
              <w:widowControl w:val="0"/>
              <w:autoSpaceDE w:val="0"/>
              <w:autoSpaceDN w:val="0"/>
              <w:adjustRightInd w:val="0"/>
            </w:pPr>
            <w:r w:rsidRPr="00D61241">
              <w:t>S.1.1. Контактна організація</w:t>
            </w:r>
          </w:p>
        </w:tc>
        <w:tc>
          <w:tcPr>
            <w:tcW w:w="8647" w:type="dxa"/>
            <w:shd w:val="clear" w:color="auto" w:fill="auto"/>
          </w:tcPr>
          <w:p w14:paraId="3B846F0D" w14:textId="77777777" w:rsidR="00755505" w:rsidRPr="00D61241" w:rsidRDefault="00755505" w:rsidP="00F5736F">
            <w:pPr>
              <w:widowControl w:val="0"/>
              <w:autoSpaceDE w:val="0"/>
              <w:autoSpaceDN w:val="0"/>
              <w:adjustRightInd w:val="0"/>
              <w:ind w:firstLine="430"/>
              <w:jc w:val="both"/>
            </w:pPr>
            <w:r w:rsidRPr="00D61241">
              <w:rPr>
                <w:bCs/>
              </w:rPr>
              <w:t>Державна служба статистики України</w:t>
            </w:r>
          </w:p>
        </w:tc>
      </w:tr>
      <w:tr w:rsidR="00755505" w:rsidRPr="00D61241" w14:paraId="7C4007E0" w14:textId="77777777" w:rsidTr="009831F8">
        <w:trPr>
          <w:trHeight w:val="397"/>
        </w:trPr>
        <w:tc>
          <w:tcPr>
            <w:tcW w:w="5812" w:type="dxa"/>
            <w:shd w:val="clear" w:color="auto" w:fill="auto"/>
          </w:tcPr>
          <w:p w14:paraId="72EC922A" w14:textId="77777777" w:rsidR="00755505" w:rsidRPr="00D61241" w:rsidRDefault="00755505" w:rsidP="00F5736F">
            <w:pPr>
              <w:widowControl w:val="0"/>
              <w:autoSpaceDE w:val="0"/>
              <w:autoSpaceDN w:val="0"/>
              <w:adjustRightInd w:val="0"/>
            </w:pPr>
            <w:r w:rsidRPr="00D61241">
              <w:t>S.1.2. Контактний підрозділ в організації</w:t>
            </w:r>
          </w:p>
        </w:tc>
        <w:tc>
          <w:tcPr>
            <w:tcW w:w="8647" w:type="dxa"/>
            <w:shd w:val="clear" w:color="auto" w:fill="auto"/>
          </w:tcPr>
          <w:p w14:paraId="78B046B2" w14:textId="77777777" w:rsidR="00591F11" w:rsidRPr="00D61241" w:rsidRDefault="00755505" w:rsidP="00591F11">
            <w:pPr>
              <w:ind w:firstLine="454"/>
              <w:jc w:val="both"/>
              <w:rPr>
                <w:bCs/>
              </w:rPr>
            </w:pPr>
            <w:r w:rsidRPr="00D61241">
              <w:rPr>
                <w:bCs/>
              </w:rPr>
              <w:t xml:space="preserve">Департамент </w:t>
            </w:r>
            <w:r w:rsidR="00591F11" w:rsidRPr="00D61241">
              <w:rPr>
                <w:bCs/>
              </w:rPr>
              <w:t xml:space="preserve">статистики </w:t>
            </w:r>
            <w:r w:rsidR="00DF45BC" w:rsidRPr="00D61241">
              <w:rPr>
                <w:bCs/>
              </w:rPr>
              <w:t>зовнішньоекономічної діяльності та енергетики</w:t>
            </w:r>
            <w:r w:rsidR="00591F11" w:rsidRPr="00D61241">
              <w:rPr>
                <w:bCs/>
              </w:rPr>
              <w:t xml:space="preserve">, </w:t>
            </w:r>
          </w:p>
          <w:p w14:paraId="1D951B2B" w14:textId="3AB9C1A5" w:rsidR="00755505" w:rsidRPr="00D61241" w:rsidRDefault="00591F11" w:rsidP="00387443">
            <w:pPr>
              <w:ind w:firstLine="454"/>
              <w:jc w:val="both"/>
            </w:pPr>
            <w:r w:rsidRPr="00D61241">
              <w:rPr>
                <w:bCs/>
              </w:rPr>
              <w:t xml:space="preserve">відділ </w:t>
            </w:r>
            <w:r w:rsidR="00DF45BC" w:rsidRPr="00D61241">
              <w:rPr>
                <w:bCs/>
              </w:rPr>
              <w:t xml:space="preserve">статистики </w:t>
            </w:r>
            <w:r w:rsidR="00387443" w:rsidRPr="00D61241">
              <w:rPr>
                <w:bCs/>
              </w:rPr>
              <w:t>зовнішньої торгівлі товарами</w:t>
            </w:r>
          </w:p>
        </w:tc>
      </w:tr>
      <w:tr w:rsidR="00755505" w:rsidRPr="00D61241" w14:paraId="65CB9374" w14:textId="77777777" w:rsidTr="009831F8">
        <w:trPr>
          <w:trHeight w:val="397"/>
        </w:trPr>
        <w:tc>
          <w:tcPr>
            <w:tcW w:w="5812" w:type="dxa"/>
            <w:shd w:val="clear" w:color="auto" w:fill="auto"/>
          </w:tcPr>
          <w:p w14:paraId="3F7B129D" w14:textId="77777777" w:rsidR="00755505" w:rsidRPr="00D61241" w:rsidRDefault="00755505" w:rsidP="00F5736F">
            <w:pPr>
              <w:widowControl w:val="0"/>
              <w:autoSpaceDE w:val="0"/>
              <w:autoSpaceDN w:val="0"/>
              <w:adjustRightInd w:val="0"/>
            </w:pPr>
            <w:r w:rsidRPr="00D61241">
              <w:t>S.1.3. Власне ім’я, прізвище контактної особи</w:t>
            </w:r>
          </w:p>
        </w:tc>
        <w:tc>
          <w:tcPr>
            <w:tcW w:w="8647" w:type="dxa"/>
            <w:shd w:val="clear" w:color="auto" w:fill="auto"/>
          </w:tcPr>
          <w:p w14:paraId="6F85DCC9" w14:textId="77777777" w:rsidR="00591F11" w:rsidRPr="00D61241" w:rsidRDefault="00DF45BC" w:rsidP="00591F11">
            <w:pPr>
              <w:ind w:firstLine="454"/>
              <w:jc w:val="both"/>
              <w:rPr>
                <w:bCs/>
              </w:rPr>
            </w:pPr>
            <w:r w:rsidRPr="00D61241">
              <w:rPr>
                <w:bCs/>
              </w:rPr>
              <w:t>Валентина Кругляк</w:t>
            </w:r>
          </w:p>
          <w:p w14:paraId="7D73FD5B" w14:textId="66ADDA4A" w:rsidR="00755505" w:rsidRPr="00D61241" w:rsidRDefault="00387443" w:rsidP="00DF45BC">
            <w:pPr>
              <w:widowControl w:val="0"/>
              <w:autoSpaceDE w:val="0"/>
              <w:autoSpaceDN w:val="0"/>
              <w:adjustRightInd w:val="0"/>
              <w:ind w:firstLine="454"/>
              <w:jc w:val="both"/>
            </w:pPr>
            <w:r w:rsidRPr="00D61241">
              <w:rPr>
                <w:bCs/>
              </w:rPr>
              <w:t>Лариса Матроніч</w:t>
            </w:r>
          </w:p>
        </w:tc>
      </w:tr>
      <w:tr w:rsidR="00755505" w:rsidRPr="00D61241" w14:paraId="126DDA07" w14:textId="77777777" w:rsidTr="009831F8">
        <w:trPr>
          <w:trHeight w:val="397"/>
        </w:trPr>
        <w:tc>
          <w:tcPr>
            <w:tcW w:w="5812" w:type="dxa"/>
            <w:shd w:val="clear" w:color="auto" w:fill="auto"/>
          </w:tcPr>
          <w:p w14:paraId="4DE4ABAC" w14:textId="77777777" w:rsidR="00755505" w:rsidRPr="00D61241" w:rsidRDefault="00755505" w:rsidP="00F5736F">
            <w:pPr>
              <w:widowControl w:val="0"/>
              <w:autoSpaceDE w:val="0"/>
              <w:autoSpaceDN w:val="0"/>
              <w:adjustRightInd w:val="0"/>
            </w:pPr>
            <w:r w:rsidRPr="00D61241">
              <w:t>S.1.4. Посада контактної особи</w:t>
            </w:r>
          </w:p>
        </w:tc>
        <w:tc>
          <w:tcPr>
            <w:tcW w:w="8647" w:type="dxa"/>
            <w:shd w:val="clear" w:color="auto" w:fill="auto"/>
          </w:tcPr>
          <w:p w14:paraId="589AB9DA" w14:textId="77777777" w:rsidR="00350351" w:rsidRPr="00D61241" w:rsidRDefault="00755505" w:rsidP="00350351">
            <w:pPr>
              <w:ind w:firstLine="454"/>
              <w:rPr>
                <w:bCs/>
              </w:rPr>
            </w:pPr>
            <w:r w:rsidRPr="00D61241">
              <w:rPr>
                <w:bCs/>
              </w:rPr>
              <w:t xml:space="preserve">Директор департаменту </w:t>
            </w:r>
            <w:r w:rsidR="00DF45BC" w:rsidRPr="00D61241">
              <w:rPr>
                <w:bCs/>
              </w:rPr>
              <w:t>статистики зовнішньоекономічної діяльності та енергетики</w:t>
            </w:r>
            <w:r w:rsidR="00350351" w:rsidRPr="00D61241">
              <w:rPr>
                <w:bCs/>
              </w:rPr>
              <w:t>,</w:t>
            </w:r>
          </w:p>
          <w:p w14:paraId="42D8CE44" w14:textId="0767186A" w:rsidR="00755505" w:rsidRPr="00D61241" w:rsidRDefault="009B2381" w:rsidP="00462668">
            <w:pPr>
              <w:widowControl w:val="0"/>
              <w:autoSpaceDE w:val="0"/>
              <w:autoSpaceDN w:val="0"/>
              <w:adjustRightInd w:val="0"/>
              <w:ind w:firstLine="430"/>
              <w:jc w:val="both"/>
            </w:pPr>
            <w:r w:rsidRPr="00D61241">
              <w:rPr>
                <w:bCs/>
              </w:rPr>
              <w:t xml:space="preserve">заступник директора департаменту - </w:t>
            </w:r>
            <w:r w:rsidR="00755505" w:rsidRPr="00D61241">
              <w:rPr>
                <w:bCs/>
              </w:rPr>
              <w:t xml:space="preserve">начальник </w:t>
            </w:r>
            <w:r w:rsidR="00841189" w:rsidRPr="00D61241">
              <w:rPr>
                <w:bCs/>
              </w:rPr>
              <w:t xml:space="preserve">відділу </w:t>
            </w:r>
            <w:r w:rsidR="00DF45BC" w:rsidRPr="00D61241">
              <w:rPr>
                <w:bCs/>
              </w:rPr>
              <w:t xml:space="preserve">статистики </w:t>
            </w:r>
            <w:r w:rsidRPr="00D61241">
              <w:rPr>
                <w:bCs/>
              </w:rPr>
              <w:t>зовнішньої торгівлі товарами</w:t>
            </w:r>
          </w:p>
        </w:tc>
      </w:tr>
      <w:tr w:rsidR="00755505" w:rsidRPr="00D61241" w14:paraId="0160F4AE" w14:textId="77777777" w:rsidTr="009831F8">
        <w:trPr>
          <w:trHeight w:val="397"/>
        </w:trPr>
        <w:tc>
          <w:tcPr>
            <w:tcW w:w="5812" w:type="dxa"/>
            <w:shd w:val="clear" w:color="auto" w:fill="auto"/>
          </w:tcPr>
          <w:p w14:paraId="1B51F16C" w14:textId="77777777" w:rsidR="00755505" w:rsidRPr="00D61241" w:rsidRDefault="00755505" w:rsidP="00F5736F">
            <w:pPr>
              <w:widowControl w:val="0"/>
              <w:autoSpaceDE w:val="0"/>
              <w:autoSpaceDN w:val="0"/>
              <w:adjustRightInd w:val="0"/>
            </w:pPr>
            <w:r w:rsidRPr="00D61241">
              <w:t>S.1.5. Контактна поштова адреса</w:t>
            </w:r>
          </w:p>
        </w:tc>
        <w:tc>
          <w:tcPr>
            <w:tcW w:w="8647" w:type="dxa"/>
            <w:shd w:val="clear" w:color="auto" w:fill="auto"/>
          </w:tcPr>
          <w:p w14:paraId="31A77C86" w14:textId="77777777" w:rsidR="00755505" w:rsidRPr="00D61241" w:rsidRDefault="00755505" w:rsidP="00F5736F">
            <w:pPr>
              <w:ind w:firstLine="430"/>
              <w:jc w:val="both"/>
              <w:rPr>
                <w:bCs/>
                <w:u w:val="single"/>
              </w:rPr>
            </w:pPr>
            <w:r w:rsidRPr="00D61241">
              <w:rPr>
                <w:bCs/>
              </w:rPr>
              <w:t>вул. Ш. Руставелі, 3, м. Київ, 01601, Україна</w:t>
            </w:r>
          </w:p>
        </w:tc>
      </w:tr>
      <w:tr w:rsidR="00755505" w:rsidRPr="00D61241" w14:paraId="4D284587" w14:textId="77777777" w:rsidTr="009831F8">
        <w:trPr>
          <w:trHeight w:val="397"/>
        </w:trPr>
        <w:tc>
          <w:tcPr>
            <w:tcW w:w="5812" w:type="dxa"/>
            <w:shd w:val="clear" w:color="auto" w:fill="auto"/>
          </w:tcPr>
          <w:p w14:paraId="7F975C12" w14:textId="77777777" w:rsidR="00755505" w:rsidRPr="00D61241" w:rsidRDefault="00755505" w:rsidP="00F5736F">
            <w:pPr>
              <w:widowControl w:val="0"/>
              <w:autoSpaceDE w:val="0"/>
              <w:autoSpaceDN w:val="0"/>
              <w:adjustRightInd w:val="0"/>
            </w:pPr>
            <w:r w:rsidRPr="00D61241">
              <w:t>S.1.6. Контактна електронна адреса</w:t>
            </w:r>
          </w:p>
        </w:tc>
        <w:tc>
          <w:tcPr>
            <w:tcW w:w="8647" w:type="dxa"/>
            <w:shd w:val="clear" w:color="auto" w:fill="auto"/>
          </w:tcPr>
          <w:p w14:paraId="6CB42CD4" w14:textId="77777777" w:rsidR="00DF45BC" w:rsidRPr="00D61241" w:rsidRDefault="00043CAC" w:rsidP="00043CAC">
            <w:pPr>
              <w:widowControl w:val="0"/>
              <w:autoSpaceDE w:val="0"/>
              <w:autoSpaceDN w:val="0"/>
              <w:adjustRightInd w:val="0"/>
              <w:ind w:firstLine="430"/>
              <w:jc w:val="both"/>
            </w:pPr>
            <w:r w:rsidRPr="00D61241">
              <w:t>v.kruglyak@sssu.gov.ua</w:t>
            </w:r>
          </w:p>
          <w:p w14:paraId="5728A3FF" w14:textId="41BC28D6" w:rsidR="00755505" w:rsidRPr="00D61241" w:rsidRDefault="009B2381" w:rsidP="00DF45BC">
            <w:pPr>
              <w:widowControl w:val="0"/>
              <w:autoSpaceDE w:val="0"/>
              <w:autoSpaceDN w:val="0"/>
              <w:adjustRightInd w:val="0"/>
              <w:ind w:firstLine="430"/>
              <w:jc w:val="both"/>
            </w:pPr>
            <w:r w:rsidRPr="00D61241">
              <w:t>l.matronich</w:t>
            </w:r>
            <w:r w:rsidR="00DF45BC" w:rsidRPr="00D61241">
              <w:t>@sssu.gov.ua</w:t>
            </w:r>
          </w:p>
        </w:tc>
      </w:tr>
      <w:tr w:rsidR="00755505" w:rsidRPr="00D61241" w14:paraId="42E2DFB5" w14:textId="77777777" w:rsidTr="009831F8">
        <w:trPr>
          <w:trHeight w:val="397"/>
        </w:trPr>
        <w:tc>
          <w:tcPr>
            <w:tcW w:w="5812" w:type="dxa"/>
            <w:shd w:val="clear" w:color="auto" w:fill="auto"/>
          </w:tcPr>
          <w:p w14:paraId="1D00285B" w14:textId="77777777" w:rsidR="00755505" w:rsidRPr="00D61241" w:rsidRDefault="00755505" w:rsidP="00F5736F">
            <w:pPr>
              <w:widowControl w:val="0"/>
              <w:autoSpaceDE w:val="0"/>
              <w:autoSpaceDN w:val="0"/>
              <w:adjustRightInd w:val="0"/>
            </w:pPr>
            <w:r w:rsidRPr="00D61241">
              <w:t>S.1.7. Контактний номер телефону</w:t>
            </w:r>
          </w:p>
        </w:tc>
        <w:tc>
          <w:tcPr>
            <w:tcW w:w="8647" w:type="dxa"/>
            <w:shd w:val="clear" w:color="auto" w:fill="auto"/>
          </w:tcPr>
          <w:p w14:paraId="2A18FC82" w14:textId="77777777" w:rsidR="00755505" w:rsidRPr="00D61241" w:rsidRDefault="00755505" w:rsidP="00F5736F">
            <w:pPr>
              <w:ind w:firstLine="430"/>
              <w:jc w:val="both"/>
              <w:rPr>
                <w:bCs/>
              </w:rPr>
            </w:pPr>
            <w:r w:rsidRPr="00D61241">
              <w:rPr>
                <w:bCs/>
              </w:rPr>
              <w:t>(044) 28</w:t>
            </w:r>
            <w:r w:rsidR="00043CAC" w:rsidRPr="00D61241">
              <w:rPr>
                <w:bCs/>
              </w:rPr>
              <w:t>7 65 11</w:t>
            </w:r>
          </w:p>
          <w:p w14:paraId="1B9BCBB7" w14:textId="3F6256E2" w:rsidR="00755505" w:rsidRPr="00D61241" w:rsidRDefault="00755505" w:rsidP="0048220B">
            <w:pPr>
              <w:widowControl w:val="0"/>
              <w:autoSpaceDE w:val="0"/>
              <w:autoSpaceDN w:val="0"/>
              <w:adjustRightInd w:val="0"/>
              <w:ind w:firstLine="430"/>
              <w:jc w:val="both"/>
            </w:pPr>
            <w:r w:rsidRPr="00D61241">
              <w:rPr>
                <w:bCs/>
              </w:rPr>
              <w:t xml:space="preserve">(044) </w:t>
            </w:r>
            <w:r w:rsidR="00043CAC" w:rsidRPr="00D61241">
              <w:rPr>
                <w:bCs/>
              </w:rPr>
              <w:t xml:space="preserve">289 </w:t>
            </w:r>
            <w:r w:rsidR="009B2381" w:rsidRPr="00D61241">
              <w:rPr>
                <w:bCs/>
              </w:rPr>
              <w:t>62 4</w:t>
            </w:r>
            <w:r w:rsidR="0048220B" w:rsidRPr="00D61241">
              <w:rPr>
                <w:bCs/>
              </w:rPr>
              <w:t>7</w:t>
            </w:r>
          </w:p>
        </w:tc>
      </w:tr>
      <w:tr w:rsidR="00755505" w:rsidRPr="00D61241" w14:paraId="43B5206A" w14:textId="77777777" w:rsidTr="009831F8">
        <w:trPr>
          <w:trHeight w:val="397"/>
        </w:trPr>
        <w:tc>
          <w:tcPr>
            <w:tcW w:w="5812" w:type="dxa"/>
            <w:shd w:val="clear" w:color="auto" w:fill="auto"/>
          </w:tcPr>
          <w:p w14:paraId="14ACED63" w14:textId="77777777" w:rsidR="00755505" w:rsidRPr="00D61241" w:rsidRDefault="00755505" w:rsidP="00F5736F">
            <w:pPr>
              <w:widowControl w:val="0"/>
              <w:autoSpaceDE w:val="0"/>
              <w:autoSpaceDN w:val="0"/>
              <w:adjustRightInd w:val="0"/>
            </w:pPr>
            <w:r w:rsidRPr="00D61241">
              <w:t>S.1.8. Контактний номер факсу</w:t>
            </w:r>
          </w:p>
        </w:tc>
        <w:tc>
          <w:tcPr>
            <w:tcW w:w="8647" w:type="dxa"/>
            <w:shd w:val="clear" w:color="auto" w:fill="auto"/>
          </w:tcPr>
          <w:p w14:paraId="491B9F25" w14:textId="77777777" w:rsidR="00755505" w:rsidRPr="00D61241" w:rsidRDefault="00755505" w:rsidP="00F5736F">
            <w:pPr>
              <w:widowControl w:val="0"/>
              <w:autoSpaceDE w:val="0"/>
              <w:autoSpaceDN w:val="0"/>
              <w:adjustRightInd w:val="0"/>
              <w:ind w:firstLine="430"/>
              <w:jc w:val="both"/>
            </w:pPr>
            <w:r w:rsidRPr="00D61241">
              <w:rPr>
                <w:bCs/>
              </w:rPr>
              <w:t xml:space="preserve">(044) 235 37 39 </w:t>
            </w:r>
          </w:p>
        </w:tc>
      </w:tr>
      <w:tr w:rsidR="00755505" w:rsidRPr="00D61241" w14:paraId="78A4E6E2" w14:textId="77777777" w:rsidTr="009831F8">
        <w:trPr>
          <w:trHeight w:val="284"/>
        </w:trPr>
        <w:tc>
          <w:tcPr>
            <w:tcW w:w="14459" w:type="dxa"/>
            <w:gridSpan w:val="2"/>
            <w:shd w:val="clear" w:color="auto" w:fill="auto"/>
          </w:tcPr>
          <w:p w14:paraId="16A95169" w14:textId="77777777" w:rsidR="00755505" w:rsidRPr="00D61241" w:rsidRDefault="00755505" w:rsidP="00F5736F">
            <w:pPr>
              <w:widowControl w:val="0"/>
              <w:autoSpaceDE w:val="0"/>
              <w:autoSpaceDN w:val="0"/>
              <w:adjustRightInd w:val="0"/>
            </w:pPr>
            <w:r w:rsidRPr="00D61241">
              <w:t>S.2. Оновлення метаданих</w:t>
            </w:r>
          </w:p>
        </w:tc>
      </w:tr>
      <w:tr w:rsidR="00755505" w:rsidRPr="00D61241" w14:paraId="0CA88E5C" w14:textId="77777777" w:rsidTr="009831F8">
        <w:trPr>
          <w:trHeight w:val="397"/>
        </w:trPr>
        <w:tc>
          <w:tcPr>
            <w:tcW w:w="5812" w:type="dxa"/>
            <w:shd w:val="clear" w:color="auto" w:fill="auto"/>
          </w:tcPr>
          <w:p w14:paraId="693A5FB7" w14:textId="77777777" w:rsidR="00755505" w:rsidRPr="00D61241" w:rsidRDefault="00755505" w:rsidP="00F5736F">
            <w:pPr>
              <w:widowControl w:val="0"/>
              <w:autoSpaceDE w:val="0"/>
              <w:autoSpaceDN w:val="0"/>
              <w:adjustRightInd w:val="0"/>
            </w:pPr>
            <w:r w:rsidRPr="00D61241">
              <w:t>S.2.1. Дата останнього оновлення метаданих</w:t>
            </w:r>
          </w:p>
        </w:tc>
        <w:tc>
          <w:tcPr>
            <w:tcW w:w="8647" w:type="dxa"/>
            <w:shd w:val="clear" w:color="auto" w:fill="auto"/>
          </w:tcPr>
          <w:p w14:paraId="7F76D3CE" w14:textId="62DD6211" w:rsidR="00755505" w:rsidRPr="00D61241" w:rsidRDefault="00FC7514" w:rsidP="00381280">
            <w:pPr>
              <w:ind w:firstLine="430"/>
              <w:jc w:val="both"/>
            </w:pPr>
            <w:r w:rsidRPr="00D61241">
              <w:t>04</w:t>
            </w:r>
            <w:r w:rsidR="00381280" w:rsidRPr="00D61241">
              <w:t xml:space="preserve"> </w:t>
            </w:r>
            <w:r w:rsidR="006A7E25" w:rsidRPr="00D61241">
              <w:t xml:space="preserve">січня </w:t>
            </w:r>
            <w:r w:rsidR="00755505" w:rsidRPr="00D61241">
              <w:t>202</w:t>
            </w:r>
            <w:r w:rsidR="006A7E25" w:rsidRPr="00D61241">
              <w:t>4</w:t>
            </w:r>
            <w:r w:rsidR="00755505" w:rsidRPr="00D61241">
              <w:t xml:space="preserve"> року</w:t>
            </w:r>
          </w:p>
        </w:tc>
      </w:tr>
      <w:tr w:rsidR="00755505" w:rsidRPr="00D61241" w14:paraId="7B114415" w14:textId="77777777" w:rsidTr="009831F8">
        <w:trPr>
          <w:trHeight w:val="397"/>
        </w:trPr>
        <w:tc>
          <w:tcPr>
            <w:tcW w:w="5812" w:type="dxa"/>
            <w:shd w:val="clear" w:color="auto" w:fill="auto"/>
          </w:tcPr>
          <w:p w14:paraId="396A111A" w14:textId="77777777" w:rsidR="00755505" w:rsidRPr="00D61241" w:rsidRDefault="00755505" w:rsidP="00F5736F">
            <w:pPr>
              <w:widowControl w:val="0"/>
              <w:autoSpaceDE w:val="0"/>
              <w:autoSpaceDN w:val="0"/>
              <w:adjustRightInd w:val="0"/>
            </w:pPr>
            <w:r w:rsidRPr="00D61241">
              <w:t>S.2.2. Дата останнього розміщення метаданих</w:t>
            </w:r>
          </w:p>
        </w:tc>
        <w:tc>
          <w:tcPr>
            <w:tcW w:w="8647" w:type="dxa"/>
            <w:shd w:val="clear" w:color="auto" w:fill="auto"/>
          </w:tcPr>
          <w:p w14:paraId="351ED655" w14:textId="03D1D317" w:rsidR="00755505" w:rsidRPr="00D61241" w:rsidRDefault="00FC7514" w:rsidP="00381280">
            <w:pPr>
              <w:ind w:firstLine="430"/>
              <w:jc w:val="both"/>
            </w:pPr>
            <w:r w:rsidRPr="00D61241">
              <w:t>04</w:t>
            </w:r>
            <w:r w:rsidR="006A7E25" w:rsidRPr="00D61241">
              <w:t xml:space="preserve"> січня 2024 року</w:t>
            </w:r>
          </w:p>
        </w:tc>
      </w:tr>
      <w:tr w:rsidR="00755505" w:rsidRPr="00D61241" w14:paraId="5F2E162E" w14:textId="77777777" w:rsidTr="009831F8">
        <w:trPr>
          <w:trHeight w:val="397"/>
        </w:trPr>
        <w:tc>
          <w:tcPr>
            <w:tcW w:w="5812" w:type="dxa"/>
            <w:shd w:val="clear" w:color="auto" w:fill="auto"/>
          </w:tcPr>
          <w:p w14:paraId="606DC539" w14:textId="77777777" w:rsidR="00B54E69" w:rsidRPr="00D61241" w:rsidRDefault="00755505" w:rsidP="00B54E69">
            <w:pPr>
              <w:widowControl w:val="0"/>
              <w:autoSpaceDE w:val="0"/>
              <w:autoSpaceDN w:val="0"/>
              <w:adjustRightInd w:val="0"/>
            </w:pPr>
            <w:r w:rsidRPr="00D61241">
              <w:t>S.2.3. Дата останнього оновлення вмісту метаданих</w:t>
            </w:r>
          </w:p>
        </w:tc>
        <w:tc>
          <w:tcPr>
            <w:tcW w:w="8647" w:type="dxa"/>
            <w:shd w:val="clear" w:color="auto" w:fill="auto"/>
          </w:tcPr>
          <w:p w14:paraId="6E34159D" w14:textId="00927F61" w:rsidR="00755505" w:rsidRPr="00D61241" w:rsidRDefault="00FC7514" w:rsidP="00381280">
            <w:pPr>
              <w:ind w:firstLine="430"/>
              <w:jc w:val="both"/>
            </w:pPr>
            <w:r w:rsidRPr="00D61241">
              <w:t>04</w:t>
            </w:r>
            <w:r w:rsidR="006A7E25" w:rsidRPr="00D61241">
              <w:t xml:space="preserve"> січня 2024 року</w:t>
            </w:r>
          </w:p>
        </w:tc>
      </w:tr>
      <w:tr w:rsidR="00755505" w:rsidRPr="00D61241" w14:paraId="0B063DDD" w14:textId="77777777" w:rsidTr="009831F8">
        <w:tc>
          <w:tcPr>
            <w:tcW w:w="14459" w:type="dxa"/>
            <w:gridSpan w:val="2"/>
            <w:shd w:val="clear" w:color="auto" w:fill="auto"/>
          </w:tcPr>
          <w:p w14:paraId="0615BD27" w14:textId="77777777" w:rsidR="00755505" w:rsidRPr="00D61241" w:rsidRDefault="00755505" w:rsidP="00F5736F">
            <w:pPr>
              <w:widowControl w:val="0"/>
              <w:autoSpaceDE w:val="0"/>
              <w:autoSpaceDN w:val="0"/>
              <w:adjustRightInd w:val="0"/>
            </w:pPr>
            <w:r w:rsidRPr="00D61241">
              <w:t>S.3. Статистичне представлення</w:t>
            </w:r>
          </w:p>
        </w:tc>
      </w:tr>
      <w:tr w:rsidR="00755505" w:rsidRPr="00D61241" w14:paraId="7BB97F7B" w14:textId="77777777" w:rsidTr="009831F8">
        <w:tc>
          <w:tcPr>
            <w:tcW w:w="5812" w:type="dxa"/>
            <w:shd w:val="clear" w:color="auto" w:fill="auto"/>
          </w:tcPr>
          <w:p w14:paraId="097FFFB6" w14:textId="77777777" w:rsidR="00755505" w:rsidRPr="00D61241" w:rsidRDefault="00755505" w:rsidP="00F5736F">
            <w:pPr>
              <w:widowControl w:val="0"/>
              <w:autoSpaceDE w:val="0"/>
              <w:autoSpaceDN w:val="0"/>
              <w:adjustRightInd w:val="0"/>
            </w:pPr>
            <w:r w:rsidRPr="00D61241">
              <w:t>S.3.1. Опис даних</w:t>
            </w:r>
          </w:p>
        </w:tc>
        <w:tc>
          <w:tcPr>
            <w:tcW w:w="8647" w:type="dxa"/>
            <w:shd w:val="clear" w:color="auto" w:fill="auto"/>
          </w:tcPr>
          <w:p w14:paraId="595BB0FD" w14:textId="41165112" w:rsidR="00D55C69" w:rsidRPr="00D61241" w:rsidRDefault="00D55C69" w:rsidP="00335941">
            <w:pPr>
              <w:ind w:firstLine="430"/>
              <w:jc w:val="both"/>
            </w:pPr>
            <w:r w:rsidRPr="00D61241">
              <w:t xml:space="preserve">Метою проведення </w:t>
            </w:r>
            <w:r w:rsidR="00FC7514" w:rsidRPr="00D61241">
              <w:t xml:space="preserve">державного статистичного спостереження (далі – </w:t>
            </w:r>
            <w:r w:rsidRPr="00D61241">
              <w:t>ДСС</w:t>
            </w:r>
            <w:r w:rsidR="00FC7514" w:rsidRPr="00D61241">
              <w:t xml:space="preserve">, статистичне спостереження) </w:t>
            </w:r>
            <w:r w:rsidRPr="00D61241">
              <w:t xml:space="preserve"> є формування статистичної </w:t>
            </w:r>
            <w:r w:rsidRPr="00D61241">
              <w:lastRenderedPageBreak/>
              <w:t xml:space="preserve">інформації про обсяги та динаміку зовнішньої торгівлі товарами, яку здійснюють суб’єкти господарювання, для потреб складання зовнішньоторговельного балансу та розробки платіжного балансу країни, оцінки розвитку економічних взаємовідносин України з іншими країнами світу. </w:t>
            </w:r>
          </w:p>
          <w:p w14:paraId="1C16B3C4" w14:textId="3A48E8A7" w:rsidR="00207C88" w:rsidRPr="00D61241" w:rsidRDefault="00B12BB9" w:rsidP="00335941">
            <w:pPr>
              <w:ind w:firstLine="430"/>
              <w:jc w:val="both"/>
            </w:pPr>
            <w:r w:rsidRPr="00D61241">
              <w:t xml:space="preserve">Для </w:t>
            </w:r>
            <w:r w:rsidR="00E329E1" w:rsidRPr="00D61241">
              <w:t xml:space="preserve">цього </w:t>
            </w:r>
            <w:r w:rsidRPr="00D61241">
              <w:t>у</w:t>
            </w:r>
            <w:r w:rsidR="00D26FBC" w:rsidRPr="00D61241">
              <w:t xml:space="preserve"> межах ДСС формуються показники</w:t>
            </w:r>
            <w:r w:rsidR="00C12E1A" w:rsidRPr="00D61241">
              <w:t xml:space="preserve"> щодо</w:t>
            </w:r>
            <w:r w:rsidR="00207C88" w:rsidRPr="00D61241">
              <w:t>:</w:t>
            </w:r>
          </w:p>
          <w:p w14:paraId="328A5B1E" w14:textId="2C58DC30" w:rsidR="00D55C69" w:rsidRPr="00D61241" w:rsidRDefault="00FC7514" w:rsidP="00335941">
            <w:pPr>
              <w:ind w:firstLine="430"/>
              <w:jc w:val="both"/>
            </w:pPr>
            <w:r w:rsidRPr="00D61241">
              <w:t xml:space="preserve">обсягу </w:t>
            </w:r>
            <w:r w:rsidR="00DC7067" w:rsidRPr="00D61241">
              <w:t>експорту товарів;</w:t>
            </w:r>
          </w:p>
          <w:p w14:paraId="36A8EE15" w14:textId="320719AF" w:rsidR="00907EB5" w:rsidRPr="00D61241" w:rsidRDefault="00FC7514" w:rsidP="00DC7067">
            <w:pPr>
              <w:ind w:firstLine="430"/>
              <w:jc w:val="both"/>
            </w:pPr>
            <w:r w:rsidRPr="00D61241">
              <w:t xml:space="preserve">обсягу </w:t>
            </w:r>
            <w:r w:rsidR="0048220B" w:rsidRPr="00D61241">
              <w:t>імпорт</w:t>
            </w:r>
            <w:r w:rsidR="000160B6" w:rsidRPr="00D61241">
              <w:t>у</w:t>
            </w:r>
            <w:r w:rsidR="0048220B" w:rsidRPr="00D61241">
              <w:t xml:space="preserve"> товарів;</w:t>
            </w:r>
          </w:p>
          <w:p w14:paraId="7C0846D6" w14:textId="5681DD78" w:rsidR="0048220B" w:rsidRPr="00D61241" w:rsidRDefault="0048220B" w:rsidP="00DC7067">
            <w:pPr>
              <w:ind w:firstLine="430"/>
              <w:jc w:val="both"/>
            </w:pPr>
            <w:r w:rsidRPr="00D61241">
              <w:t>сальдо товарів;</w:t>
            </w:r>
          </w:p>
          <w:p w14:paraId="4F1A1896" w14:textId="363DBFE3" w:rsidR="0048220B" w:rsidRPr="00D61241" w:rsidRDefault="0048220B" w:rsidP="00DC7067">
            <w:pPr>
              <w:ind w:firstLine="430"/>
              <w:jc w:val="both"/>
            </w:pPr>
            <w:r w:rsidRPr="00D61241">
              <w:t>темп</w:t>
            </w:r>
            <w:r w:rsidR="000160B6" w:rsidRPr="00D61241">
              <w:t>у</w:t>
            </w:r>
            <w:r w:rsidRPr="00D61241">
              <w:t xml:space="preserve"> зростання/зниження експорту/імпорту товарів;</w:t>
            </w:r>
          </w:p>
          <w:p w14:paraId="056ECE4F" w14:textId="0D913B1C" w:rsidR="0048220B" w:rsidRPr="00D61241" w:rsidRDefault="0048220B" w:rsidP="00DC7067">
            <w:pPr>
              <w:ind w:firstLine="430"/>
              <w:jc w:val="both"/>
            </w:pPr>
            <w:r w:rsidRPr="00D61241">
              <w:t>питом</w:t>
            </w:r>
            <w:r w:rsidR="000160B6" w:rsidRPr="00D61241">
              <w:t>ої</w:t>
            </w:r>
            <w:r w:rsidRPr="00D61241">
              <w:t xml:space="preserve"> ваг</w:t>
            </w:r>
            <w:r w:rsidR="000160B6" w:rsidRPr="00D61241">
              <w:t>и</w:t>
            </w:r>
            <w:r w:rsidRPr="00D61241">
              <w:t xml:space="preserve"> експорту/імпорту товарів;</w:t>
            </w:r>
          </w:p>
          <w:p w14:paraId="2A83EE6D" w14:textId="17955E04" w:rsidR="0048220B" w:rsidRPr="00D61241" w:rsidRDefault="0048220B" w:rsidP="00DC7067">
            <w:pPr>
              <w:ind w:firstLine="430"/>
              <w:jc w:val="both"/>
            </w:pPr>
            <w:r w:rsidRPr="00D61241">
              <w:t>коефіцієнт</w:t>
            </w:r>
            <w:r w:rsidR="000160B6" w:rsidRPr="00D61241">
              <w:t>у</w:t>
            </w:r>
            <w:r w:rsidRPr="00D61241">
              <w:t xml:space="preserve"> покриття експортом імпорту;</w:t>
            </w:r>
          </w:p>
          <w:p w14:paraId="2A3F9182" w14:textId="1F4EBC31" w:rsidR="0048220B" w:rsidRPr="00D61241" w:rsidRDefault="0048220B" w:rsidP="00DC7067">
            <w:pPr>
              <w:ind w:firstLine="430"/>
              <w:jc w:val="both"/>
            </w:pPr>
            <w:r w:rsidRPr="00D61241">
              <w:t>індекс</w:t>
            </w:r>
            <w:r w:rsidR="000160B6" w:rsidRPr="00D61241">
              <w:t>ів</w:t>
            </w:r>
            <w:r w:rsidRPr="00D61241">
              <w:t xml:space="preserve"> фізичного обсягу в експорті/імпорті товарів;</w:t>
            </w:r>
          </w:p>
          <w:p w14:paraId="68DDB7DC" w14:textId="298EFFC4" w:rsidR="0048220B" w:rsidRPr="00D61241" w:rsidRDefault="0048220B" w:rsidP="00DC7067">
            <w:pPr>
              <w:ind w:firstLine="430"/>
              <w:jc w:val="both"/>
            </w:pPr>
            <w:r w:rsidRPr="00D61241">
              <w:t>індекс</w:t>
            </w:r>
            <w:r w:rsidR="000160B6" w:rsidRPr="00D61241">
              <w:t>ів</w:t>
            </w:r>
            <w:r w:rsidRPr="00D61241">
              <w:t xml:space="preserve"> середніх цін в експорті/імпорті товарів;</w:t>
            </w:r>
          </w:p>
          <w:p w14:paraId="66B6C7EB" w14:textId="77777777" w:rsidR="0048220B" w:rsidRPr="00D61241" w:rsidRDefault="0048220B" w:rsidP="000160B6">
            <w:pPr>
              <w:ind w:firstLine="430"/>
              <w:jc w:val="both"/>
            </w:pPr>
            <w:r w:rsidRPr="00D61241">
              <w:t>індекс</w:t>
            </w:r>
            <w:r w:rsidR="000160B6" w:rsidRPr="00D61241">
              <w:t>ів</w:t>
            </w:r>
            <w:r w:rsidRPr="00D61241">
              <w:t xml:space="preserve"> умов торгівлі в експорті/імпорті товарів</w:t>
            </w:r>
            <w:r w:rsidR="006A1E11" w:rsidRPr="00D61241">
              <w:t>.</w:t>
            </w:r>
          </w:p>
          <w:p w14:paraId="42E58F5B" w14:textId="1A121028" w:rsidR="00FC7514" w:rsidRPr="00D61241" w:rsidRDefault="00FC7514" w:rsidP="00CD5D6F">
            <w:pPr>
              <w:ind w:firstLine="455"/>
              <w:jc w:val="both"/>
              <w:rPr>
                <w:bCs/>
              </w:rPr>
            </w:pPr>
            <w:r w:rsidRPr="00D61241">
              <w:rPr>
                <w:bCs/>
              </w:rPr>
              <w:t xml:space="preserve">Повний перелік показників та їх детальні описи наводяться в пункті S.3.4. </w:t>
            </w:r>
          </w:p>
        </w:tc>
      </w:tr>
      <w:tr w:rsidR="00755505" w:rsidRPr="00D61241" w14:paraId="622D3C45" w14:textId="77777777" w:rsidTr="009831F8">
        <w:trPr>
          <w:trHeight w:val="2322"/>
        </w:trPr>
        <w:tc>
          <w:tcPr>
            <w:tcW w:w="5812" w:type="dxa"/>
            <w:shd w:val="clear" w:color="auto" w:fill="auto"/>
          </w:tcPr>
          <w:p w14:paraId="165C8154" w14:textId="77777777" w:rsidR="00755505" w:rsidRPr="00D61241" w:rsidRDefault="00034A26" w:rsidP="00F5736F">
            <w:pPr>
              <w:widowControl w:val="0"/>
              <w:autoSpaceDE w:val="0"/>
              <w:autoSpaceDN w:val="0"/>
              <w:adjustRightInd w:val="0"/>
            </w:pPr>
            <w:r w:rsidRPr="00D61241">
              <w:lastRenderedPageBreak/>
              <w:t>S.3.2</w:t>
            </w:r>
            <w:r w:rsidR="005756B5" w:rsidRPr="00D61241">
              <w:t xml:space="preserve"> Класифікатори (класифікації) та стандарти</w:t>
            </w:r>
          </w:p>
        </w:tc>
        <w:tc>
          <w:tcPr>
            <w:tcW w:w="8647" w:type="dxa"/>
            <w:shd w:val="clear" w:color="auto" w:fill="auto"/>
          </w:tcPr>
          <w:p w14:paraId="75DA3FDD" w14:textId="77777777" w:rsidR="00755505" w:rsidRPr="00D61241" w:rsidRDefault="00755505" w:rsidP="00F312AE">
            <w:pPr>
              <w:ind w:firstLine="458"/>
              <w:jc w:val="both"/>
            </w:pPr>
            <w:r w:rsidRPr="00D61241">
              <w:t>При проведенні ДСС використову</w:t>
            </w:r>
            <w:r w:rsidR="00965C0A" w:rsidRPr="00D61241">
              <w:t>ється</w:t>
            </w:r>
            <w:r w:rsidR="00C975EB" w:rsidRPr="00D61241">
              <w:t>:</w:t>
            </w:r>
          </w:p>
          <w:p w14:paraId="50D10502" w14:textId="77777777" w:rsidR="00335941" w:rsidRPr="00D61241" w:rsidRDefault="00335941" w:rsidP="00335941">
            <w:pPr>
              <w:pStyle w:val="paragraph"/>
              <w:spacing w:before="0" w:beforeAutospacing="0" w:after="0" w:afterAutospacing="0"/>
              <w:textAlignment w:val="baseline"/>
              <w:rPr>
                <w:sz w:val="28"/>
                <w:szCs w:val="28"/>
              </w:rPr>
            </w:pPr>
            <w:r w:rsidRPr="00D61241">
              <w:rPr>
                <w:sz w:val="28"/>
                <w:szCs w:val="28"/>
              </w:rPr>
              <w:t>Кодифікатор адміністративно-територіальних одиниць та територій територіальних громад (КАТОТТГ)</w:t>
            </w:r>
          </w:p>
          <w:p w14:paraId="7DBA0426" w14:textId="77777777" w:rsidR="00335941" w:rsidRPr="00D61241" w:rsidRDefault="00000000" w:rsidP="009F0FE9">
            <w:pPr>
              <w:pStyle w:val="paragraph"/>
              <w:spacing w:before="0" w:beforeAutospacing="0" w:after="0" w:afterAutospacing="0"/>
              <w:ind w:firstLine="464"/>
              <w:textAlignment w:val="baseline"/>
              <w:rPr>
                <w:sz w:val="28"/>
                <w:szCs w:val="28"/>
              </w:rPr>
            </w:pPr>
            <w:hyperlink r:id="rId9" w:tgtFrame="_blank" w:history="1">
              <w:r w:rsidR="00335941" w:rsidRPr="00D61241">
                <w:rPr>
                  <w:sz w:val="28"/>
                  <w:szCs w:val="28"/>
                </w:rPr>
                <w:t>https://mtu.gov.ua/content/kodifikator-administrativnoteritorialnih-odinic-ta-teritoriy-teritorialnih-gromad.html</w:t>
              </w:r>
            </w:hyperlink>
            <w:r w:rsidR="00F375DA" w:rsidRPr="00D61241">
              <w:rPr>
                <w:sz w:val="28"/>
                <w:szCs w:val="28"/>
              </w:rPr>
              <w:t xml:space="preserve">, </w:t>
            </w:r>
          </w:p>
          <w:p w14:paraId="643E319E" w14:textId="0EF94091" w:rsidR="00335941" w:rsidRPr="00D61241" w:rsidRDefault="00335941" w:rsidP="00335941">
            <w:pPr>
              <w:pStyle w:val="paragraph"/>
              <w:spacing w:before="0" w:beforeAutospacing="0" w:after="0" w:afterAutospacing="0"/>
              <w:textAlignment w:val="baseline"/>
              <w:rPr>
                <w:sz w:val="28"/>
                <w:szCs w:val="28"/>
              </w:rPr>
            </w:pPr>
            <w:r w:rsidRPr="00D61241">
              <w:rPr>
                <w:sz w:val="28"/>
                <w:szCs w:val="28"/>
              </w:rPr>
              <w:t>Класифікація видів економічної діяльності</w:t>
            </w:r>
            <w:r w:rsidR="008801BE" w:rsidRPr="00D61241">
              <w:rPr>
                <w:sz w:val="28"/>
                <w:szCs w:val="28"/>
              </w:rPr>
              <w:t xml:space="preserve"> </w:t>
            </w:r>
            <w:r w:rsidRPr="00D61241">
              <w:rPr>
                <w:sz w:val="28"/>
                <w:szCs w:val="28"/>
              </w:rPr>
              <w:t>(КВЕД)</w:t>
            </w:r>
          </w:p>
          <w:p w14:paraId="41027881" w14:textId="30BB2E38" w:rsidR="00335941" w:rsidRPr="00D61241" w:rsidRDefault="00335941" w:rsidP="009F0FE9">
            <w:pPr>
              <w:pStyle w:val="paragraph"/>
              <w:spacing w:before="0" w:beforeAutospacing="0" w:after="0" w:afterAutospacing="0"/>
              <w:ind w:firstLine="464"/>
              <w:textAlignment w:val="baseline"/>
              <w:rPr>
                <w:sz w:val="28"/>
                <w:szCs w:val="28"/>
              </w:rPr>
            </w:pPr>
            <w:r w:rsidRPr="00D61241">
              <w:rPr>
                <w:sz w:val="28"/>
                <w:szCs w:val="28"/>
              </w:rPr>
              <w:t>https://www.ukrstat.gov.ua/klasf/nac_kls/dc_009.pdf</w:t>
            </w:r>
            <w:r w:rsidR="00F375DA" w:rsidRPr="00D61241">
              <w:rPr>
                <w:sz w:val="28"/>
                <w:szCs w:val="28"/>
              </w:rPr>
              <w:t xml:space="preserve">, </w:t>
            </w:r>
          </w:p>
          <w:p w14:paraId="16D5BB3E" w14:textId="2D3AA1F6" w:rsidR="00822186" w:rsidRPr="00D61241" w:rsidRDefault="00EE73D5" w:rsidP="00335941">
            <w:pPr>
              <w:pStyle w:val="paragraph"/>
              <w:spacing w:before="0" w:beforeAutospacing="0" w:after="0" w:afterAutospacing="0"/>
              <w:textAlignment w:val="baseline"/>
              <w:rPr>
                <w:sz w:val="28"/>
                <w:szCs w:val="28"/>
              </w:rPr>
            </w:pPr>
            <w:r w:rsidRPr="00D61241">
              <w:rPr>
                <w:sz w:val="28"/>
                <w:szCs w:val="28"/>
              </w:rPr>
              <w:t>Класифікація</w:t>
            </w:r>
            <w:r w:rsidR="00396E10" w:rsidRPr="00D61241">
              <w:rPr>
                <w:sz w:val="28"/>
                <w:szCs w:val="28"/>
              </w:rPr>
              <w:t xml:space="preserve"> інституційних секторів економіки (КІСЕ)</w:t>
            </w:r>
          </w:p>
          <w:p w14:paraId="207CECDA" w14:textId="77777777" w:rsidR="00335941" w:rsidRPr="00D61241" w:rsidRDefault="00000000" w:rsidP="00EE73D5">
            <w:pPr>
              <w:pStyle w:val="paragraph"/>
              <w:spacing w:before="0" w:beforeAutospacing="0" w:after="0" w:afterAutospacing="0"/>
              <w:ind w:firstLine="465"/>
              <w:textAlignment w:val="baseline"/>
              <w:rPr>
                <w:sz w:val="28"/>
                <w:szCs w:val="28"/>
              </w:rPr>
            </w:pPr>
            <w:hyperlink r:id="rId10" w:history="1">
              <w:r w:rsidR="005B7436" w:rsidRPr="00D61241">
                <w:rPr>
                  <w:rStyle w:val="Hyperlink"/>
                  <w:color w:val="auto"/>
                  <w:sz w:val="28"/>
                  <w:szCs w:val="28"/>
                  <w:u w:val="none"/>
                </w:rPr>
                <w:t>https://ukrstat.gov.ua/klasf/st_kls/op_kise_2016.htm</w:t>
              </w:r>
            </w:hyperlink>
            <w:r w:rsidR="005B7436" w:rsidRPr="00D61241">
              <w:rPr>
                <w:sz w:val="28"/>
                <w:szCs w:val="28"/>
              </w:rPr>
              <w:t>,</w:t>
            </w:r>
          </w:p>
          <w:p w14:paraId="0B2EA8D6" w14:textId="66B9ACC5" w:rsidR="008801BE" w:rsidRPr="00D61241" w:rsidRDefault="008801BE" w:rsidP="008801BE">
            <w:pPr>
              <w:pStyle w:val="paragraph"/>
              <w:spacing w:before="0" w:beforeAutospacing="0" w:after="0" w:afterAutospacing="0"/>
              <w:textAlignment w:val="baseline"/>
              <w:rPr>
                <w:sz w:val="28"/>
                <w:szCs w:val="28"/>
              </w:rPr>
            </w:pPr>
            <w:r w:rsidRPr="00D61241">
              <w:rPr>
                <w:sz w:val="28"/>
                <w:szCs w:val="28"/>
              </w:rPr>
              <w:t>Класифікатор одиниць вимірювання та обліку</w:t>
            </w:r>
            <w:r w:rsidR="008441AB" w:rsidRPr="00D61241">
              <w:rPr>
                <w:sz w:val="28"/>
                <w:szCs w:val="28"/>
              </w:rPr>
              <w:t xml:space="preserve"> (КОВО)</w:t>
            </w:r>
          </w:p>
          <w:p w14:paraId="5E4AFDD3" w14:textId="77777777" w:rsidR="00F55B3A" w:rsidRPr="00D61241" w:rsidRDefault="00F55B3A" w:rsidP="00EE73D5">
            <w:pPr>
              <w:pStyle w:val="paragraph"/>
              <w:spacing w:before="0" w:beforeAutospacing="0" w:after="0" w:afterAutospacing="0"/>
              <w:ind w:firstLine="465"/>
              <w:textAlignment w:val="baseline"/>
              <w:rPr>
                <w:sz w:val="28"/>
                <w:szCs w:val="28"/>
              </w:rPr>
            </w:pPr>
            <w:r w:rsidRPr="00D61241">
              <w:rPr>
                <w:sz w:val="28"/>
                <w:szCs w:val="28"/>
              </w:rPr>
              <w:t xml:space="preserve">https://zakon.rada.gov.ua/rada/show/v1011201-12#n123 </w:t>
            </w:r>
          </w:p>
          <w:p w14:paraId="382DDD54" w14:textId="34B44436" w:rsidR="00411BFC" w:rsidRPr="00D61241" w:rsidRDefault="00411BFC" w:rsidP="00335941">
            <w:pPr>
              <w:pStyle w:val="paragraph"/>
              <w:spacing w:before="0" w:beforeAutospacing="0" w:after="0" w:afterAutospacing="0"/>
              <w:textAlignment w:val="baseline"/>
              <w:rPr>
                <w:sz w:val="28"/>
                <w:szCs w:val="28"/>
              </w:rPr>
            </w:pPr>
            <w:r w:rsidRPr="00D61241">
              <w:rPr>
                <w:sz w:val="28"/>
                <w:szCs w:val="28"/>
              </w:rPr>
              <w:lastRenderedPageBreak/>
              <w:t>Класифікація за широкими економічними категоріями</w:t>
            </w:r>
            <w:r w:rsidR="00763E6C" w:rsidRPr="00D61241">
              <w:rPr>
                <w:sz w:val="28"/>
                <w:szCs w:val="28"/>
              </w:rPr>
              <w:t xml:space="preserve"> (ШЕК)</w:t>
            </w:r>
          </w:p>
          <w:p w14:paraId="1C090464" w14:textId="17A55840" w:rsidR="006D5580" w:rsidRPr="00D61241" w:rsidRDefault="00000000" w:rsidP="00EE73D5">
            <w:pPr>
              <w:pStyle w:val="paragraph"/>
              <w:spacing w:before="0" w:beforeAutospacing="0" w:after="0" w:afterAutospacing="0"/>
              <w:ind w:firstLine="465"/>
              <w:textAlignment w:val="baseline"/>
              <w:rPr>
                <w:sz w:val="28"/>
                <w:szCs w:val="28"/>
              </w:rPr>
            </w:pPr>
            <w:hyperlink r:id="rId11" w:history="1">
              <w:r w:rsidR="006D5580" w:rsidRPr="00D61241">
                <w:t>https://unstats.un.org/unsd/trade/classifications/SeriesM_53_Rev.5_17-01722-E-Classification-by-Broad-Economic-Categories_PRINT.pdf</w:t>
              </w:r>
            </w:hyperlink>
          </w:p>
          <w:p w14:paraId="579FDF99" w14:textId="3A8561AD" w:rsidR="00411BFC" w:rsidRPr="00D61241" w:rsidRDefault="00411BFC" w:rsidP="00335941">
            <w:pPr>
              <w:pStyle w:val="paragraph"/>
              <w:spacing w:before="0" w:beforeAutospacing="0" w:after="0" w:afterAutospacing="0"/>
              <w:textAlignment w:val="baseline"/>
              <w:rPr>
                <w:sz w:val="28"/>
                <w:szCs w:val="28"/>
              </w:rPr>
            </w:pPr>
            <w:r w:rsidRPr="00D61241">
              <w:rPr>
                <w:sz w:val="28"/>
                <w:szCs w:val="28"/>
              </w:rPr>
              <w:t>Міжнародна стандартна торгова класифікація</w:t>
            </w:r>
            <w:r w:rsidR="00FC7514" w:rsidRPr="00D61241">
              <w:rPr>
                <w:sz w:val="28"/>
                <w:szCs w:val="28"/>
              </w:rPr>
              <w:t xml:space="preserve"> (МСТК)</w:t>
            </w:r>
            <w:r w:rsidRPr="00D61241">
              <w:rPr>
                <w:sz w:val="28"/>
                <w:szCs w:val="28"/>
              </w:rPr>
              <w:t>;</w:t>
            </w:r>
          </w:p>
          <w:p w14:paraId="40751539" w14:textId="06CAE541" w:rsidR="00411BFC" w:rsidRPr="00D61241" w:rsidRDefault="006D5580" w:rsidP="00411BFC">
            <w:pPr>
              <w:pStyle w:val="paragraph"/>
              <w:spacing w:before="0" w:beforeAutospacing="0" w:after="0" w:afterAutospacing="0"/>
              <w:ind w:firstLine="465"/>
              <w:textAlignment w:val="baseline"/>
              <w:rPr>
                <w:sz w:val="28"/>
                <w:szCs w:val="28"/>
              </w:rPr>
            </w:pPr>
            <w:r w:rsidRPr="00D61241">
              <w:rPr>
                <w:sz w:val="28"/>
                <w:szCs w:val="28"/>
              </w:rPr>
              <w:t>https://unstats.un.org/unsd/publication/SeriesM/SeriesM_34rev4e.pdf</w:t>
            </w:r>
          </w:p>
          <w:p w14:paraId="73972AED" w14:textId="41E7A36E" w:rsidR="00335941" w:rsidRPr="00D61241" w:rsidRDefault="00335941" w:rsidP="00335941">
            <w:pPr>
              <w:pStyle w:val="paragraph"/>
              <w:spacing w:before="0" w:beforeAutospacing="0" w:after="0" w:afterAutospacing="0"/>
              <w:textAlignment w:val="baseline"/>
              <w:rPr>
                <w:sz w:val="28"/>
                <w:szCs w:val="28"/>
              </w:rPr>
            </w:pPr>
            <w:r w:rsidRPr="00D61241">
              <w:rPr>
                <w:sz w:val="28"/>
                <w:szCs w:val="28"/>
              </w:rPr>
              <w:t>Перелік кодів країн світу для статистичних цілей (ПК</w:t>
            </w:r>
            <w:r w:rsidR="008801BE" w:rsidRPr="00D61241">
              <w:rPr>
                <w:sz w:val="28"/>
                <w:szCs w:val="28"/>
              </w:rPr>
              <w:t xml:space="preserve"> </w:t>
            </w:r>
            <w:r w:rsidRPr="00D61241">
              <w:rPr>
                <w:sz w:val="28"/>
                <w:szCs w:val="28"/>
              </w:rPr>
              <w:t>КС) </w:t>
            </w:r>
          </w:p>
          <w:p w14:paraId="499372A7" w14:textId="77777777" w:rsidR="00D8656B" w:rsidRPr="00D61241" w:rsidRDefault="00335941" w:rsidP="009F0FE9">
            <w:pPr>
              <w:pStyle w:val="paragraph"/>
              <w:spacing w:before="0" w:beforeAutospacing="0" w:after="0" w:afterAutospacing="0"/>
              <w:ind w:firstLine="464"/>
              <w:textAlignment w:val="baseline"/>
              <w:rPr>
                <w:sz w:val="28"/>
                <w:szCs w:val="28"/>
              </w:rPr>
            </w:pPr>
            <w:r w:rsidRPr="00D61241">
              <w:rPr>
                <w:sz w:val="28"/>
                <w:szCs w:val="28"/>
              </w:rPr>
              <w:t>https://www.ukrstat.gov.ua/klasf/st_kls/PKKS.zip</w:t>
            </w:r>
            <w:r w:rsidR="008801BE" w:rsidRPr="00D61241">
              <w:rPr>
                <w:sz w:val="28"/>
                <w:szCs w:val="28"/>
              </w:rPr>
              <w:t>,</w:t>
            </w:r>
          </w:p>
          <w:p w14:paraId="49B31A65" w14:textId="22E52341" w:rsidR="008801BE" w:rsidRPr="00D61241" w:rsidRDefault="008801BE" w:rsidP="008801BE">
            <w:pPr>
              <w:pStyle w:val="paragraph"/>
              <w:spacing w:before="0" w:beforeAutospacing="0" w:after="0" w:afterAutospacing="0"/>
              <w:textAlignment w:val="baseline"/>
              <w:rPr>
                <w:sz w:val="28"/>
                <w:szCs w:val="28"/>
              </w:rPr>
            </w:pPr>
            <w:r w:rsidRPr="00D61241">
              <w:rPr>
                <w:sz w:val="28"/>
                <w:szCs w:val="28"/>
              </w:rPr>
              <w:t>Перелік кодів валют для статистичних цілей (ПКВ)</w:t>
            </w:r>
          </w:p>
          <w:p w14:paraId="39349033" w14:textId="48073505" w:rsidR="008801BE" w:rsidRPr="00D61241" w:rsidRDefault="00B63810" w:rsidP="009F0FE9">
            <w:pPr>
              <w:pStyle w:val="paragraph"/>
              <w:spacing w:before="0" w:beforeAutospacing="0" w:after="0" w:afterAutospacing="0"/>
              <w:ind w:firstLine="464"/>
              <w:textAlignment w:val="baseline"/>
              <w:rPr>
                <w:sz w:val="28"/>
                <w:szCs w:val="28"/>
              </w:rPr>
            </w:pPr>
            <w:r w:rsidRPr="00D61241">
              <w:rPr>
                <w:sz w:val="28"/>
                <w:szCs w:val="28"/>
              </w:rPr>
              <w:t>https://www.ukrstat.gov.ua/klasf/st_kls/PKV.zip</w:t>
            </w:r>
            <w:r w:rsidR="00FC7514" w:rsidRPr="00D61241">
              <w:rPr>
                <w:sz w:val="28"/>
                <w:szCs w:val="28"/>
              </w:rPr>
              <w:t>,</w:t>
            </w:r>
          </w:p>
          <w:p w14:paraId="3FA48894" w14:textId="498C9A18" w:rsidR="00423541" w:rsidRPr="00D61241" w:rsidRDefault="00423541" w:rsidP="00423541">
            <w:pPr>
              <w:pStyle w:val="paragraph"/>
              <w:spacing w:before="0" w:beforeAutospacing="0" w:after="0" w:afterAutospacing="0"/>
              <w:textAlignment w:val="baseline"/>
              <w:rPr>
                <w:sz w:val="28"/>
                <w:szCs w:val="28"/>
              </w:rPr>
            </w:pPr>
            <w:r w:rsidRPr="00D61241">
              <w:rPr>
                <w:sz w:val="28"/>
                <w:szCs w:val="28"/>
              </w:rPr>
              <w:t>Українська класифікація товарів зовнішньоекономічної діяльності</w:t>
            </w:r>
            <w:r w:rsidR="00D649D3" w:rsidRPr="00D61241">
              <w:rPr>
                <w:sz w:val="28"/>
                <w:szCs w:val="28"/>
              </w:rPr>
              <w:t xml:space="preserve"> (УКТ ЗЕД)</w:t>
            </w:r>
          </w:p>
          <w:p w14:paraId="0956CE19" w14:textId="5789E7D7" w:rsidR="00423541" w:rsidRPr="00D61241" w:rsidRDefault="005E3E34" w:rsidP="009F0FE9">
            <w:pPr>
              <w:pStyle w:val="paragraph"/>
              <w:spacing w:before="0" w:beforeAutospacing="0" w:after="0" w:afterAutospacing="0"/>
              <w:ind w:firstLine="464"/>
              <w:textAlignment w:val="baseline"/>
              <w:rPr>
                <w:sz w:val="28"/>
                <w:szCs w:val="28"/>
              </w:rPr>
            </w:pPr>
            <w:r w:rsidRPr="00D61241">
              <w:rPr>
                <w:sz w:val="28"/>
                <w:szCs w:val="28"/>
              </w:rPr>
              <w:t>https://www.ukrstat.gov.ua/klasf/nac_kls/op_ukzed_2016.htm</w:t>
            </w:r>
            <w:r w:rsidR="00FC7514" w:rsidRPr="00D61241">
              <w:rPr>
                <w:sz w:val="28"/>
                <w:szCs w:val="28"/>
              </w:rPr>
              <w:t>.</w:t>
            </w:r>
          </w:p>
        </w:tc>
      </w:tr>
      <w:tr w:rsidR="00755505" w:rsidRPr="00D61241" w14:paraId="34C3F83D" w14:textId="77777777" w:rsidTr="009831F8">
        <w:tc>
          <w:tcPr>
            <w:tcW w:w="5812" w:type="dxa"/>
            <w:shd w:val="clear" w:color="auto" w:fill="auto"/>
          </w:tcPr>
          <w:p w14:paraId="7C6DFCD4" w14:textId="77777777" w:rsidR="00755505" w:rsidRPr="00D61241" w:rsidRDefault="00755505" w:rsidP="00F5736F">
            <w:pPr>
              <w:widowControl w:val="0"/>
              <w:autoSpaceDE w:val="0"/>
              <w:autoSpaceDN w:val="0"/>
              <w:adjustRightInd w:val="0"/>
            </w:pPr>
            <w:r w:rsidRPr="00D61241">
              <w:lastRenderedPageBreak/>
              <w:t>S.3.3. Сектор охоплення</w:t>
            </w:r>
          </w:p>
        </w:tc>
        <w:tc>
          <w:tcPr>
            <w:tcW w:w="8647" w:type="dxa"/>
            <w:shd w:val="clear" w:color="auto" w:fill="auto"/>
          </w:tcPr>
          <w:p w14:paraId="2066CA10" w14:textId="4D4AFD66" w:rsidR="00430A3B" w:rsidRPr="00D61241" w:rsidRDefault="00914F2B" w:rsidP="00D8656B">
            <w:pPr>
              <w:pStyle w:val="PlainText"/>
              <w:spacing w:before="0" w:beforeAutospacing="0" w:after="0" w:afterAutospacing="0"/>
              <w:ind w:firstLine="458"/>
              <w:jc w:val="both"/>
              <w:rPr>
                <w:sz w:val="28"/>
                <w:szCs w:val="28"/>
                <w:lang w:val="uk-UA" w:eastAsia="uk-UA"/>
              </w:rPr>
            </w:pPr>
            <w:r w:rsidRPr="00D61241">
              <w:rPr>
                <w:sz w:val="28"/>
                <w:szCs w:val="28"/>
                <w:lang w:val="uk-UA" w:eastAsia="uk-UA"/>
              </w:rPr>
              <w:t>Спостереження охоплює</w:t>
            </w:r>
            <w:r w:rsidR="00FC7514" w:rsidRPr="00D61241">
              <w:rPr>
                <w:sz w:val="28"/>
                <w:szCs w:val="28"/>
                <w:lang w:val="uk-UA" w:eastAsia="uk-UA"/>
              </w:rPr>
              <w:t xml:space="preserve"> </w:t>
            </w:r>
            <w:r w:rsidR="00FC7514" w:rsidRPr="00D61241">
              <w:rPr>
                <w:sz w:val="28"/>
                <w:szCs w:val="28"/>
                <w:lang w:val="uk-UA"/>
              </w:rPr>
              <w:t xml:space="preserve">вид економічної діяльності 01.11–96.09 відповідно до КВЕД в частині </w:t>
            </w:r>
            <w:r w:rsidR="00430A3B" w:rsidRPr="00D61241">
              <w:rPr>
                <w:sz w:val="28"/>
                <w:szCs w:val="28"/>
                <w:lang w:val="uk-UA" w:eastAsia="uk-UA"/>
              </w:rPr>
              <w:t>суб’єкт</w:t>
            </w:r>
            <w:r w:rsidR="00FC7514" w:rsidRPr="00D61241">
              <w:rPr>
                <w:sz w:val="28"/>
                <w:szCs w:val="28"/>
                <w:lang w:val="uk-UA" w:eastAsia="uk-UA"/>
              </w:rPr>
              <w:t>ів</w:t>
            </w:r>
            <w:r w:rsidR="00430A3B" w:rsidRPr="00D61241">
              <w:rPr>
                <w:sz w:val="28"/>
                <w:szCs w:val="28"/>
                <w:lang w:val="uk-UA" w:eastAsia="uk-UA"/>
              </w:rPr>
              <w:t xml:space="preserve"> господарювання, які є резидент</w:t>
            </w:r>
            <w:r w:rsidR="00FC7514" w:rsidRPr="00D61241">
              <w:rPr>
                <w:sz w:val="28"/>
                <w:szCs w:val="28"/>
                <w:lang w:val="uk-UA" w:eastAsia="uk-UA"/>
              </w:rPr>
              <w:t>ами України, а також відокремлених</w:t>
            </w:r>
            <w:r w:rsidR="00430A3B" w:rsidRPr="00D61241">
              <w:rPr>
                <w:sz w:val="28"/>
                <w:szCs w:val="28"/>
                <w:lang w:val="uk-UA" w:eastAsia="uk-UA"/>
              </w:rPr>
              <w:t xml:space="preserve"> підрозділ</w:t>
            </w:r>
            <w:r w:rsidR="00FC7514" w:rsidRPr="00D61241">
              <w:rPr>
                <w:sz w:val="28"/>
                <w:szCs w:val="28"/>
                <w:lang w:val="uk-UA" w:eastAsia="uk-UA"/>
              </w:rPr>
              <w:t>ів</w:t>
            </w:r>
            <w:r w:rsidR="00430A3B" w:rsidRPr="00D61241">
              <w:rPr>
                <w:sz w:val="28"/>
                <w:szCs w:val="28"/>
                <w:lang w:val="uk-UA" w:eastAsia="uk-UA"/>
              </w:rPr>
              <w:t xml:space="preserve"> іноземних юридичних осіб в Україні, що здійснюють експортно-імпортні операції з товарами. </w:t>
            </w:r>
          </w:p>
          <w:p w14:paraId="372EF6E9" w14:textId="18505396" w:rsidR="00430A3B" w:rsidRPr="00D61241" w:rsidRDefault="00DE24E7" w:rsidP="00D8656B">
            <w:pPr>
              <w:pStyle w:val="PlainText"/>
              <w:spacing w:before="0" w:beforeAutospacing="0" w:after="0" w:afterAutospacing="0"/>
              <w:ind w:firstLine="458"/>
              <w:jc w:val="both"/>
              <w:rPr>
                <w:sz w:val="28"/>
                <w:szCs w:val="28"/>
                <w:lang w:val="uk-UA" w:eastAsia="uk-UA"/>
              </w:rPr>
            </w:pPr>
            <w:r w:rsidRPr="00D61241">
              <w:rPr>
                <w:sz w:val="28"/>
                <w:szCs w:val="28"/>
                <w:lang w:val="uk-UA" w:eastAsia="uk-UA"/>
              </w:rPr>
              <w:t xml:space="preserve">До генеральної сукупності одиниць ДСС включаються одиниці: </w:t>
            </w:r>
          </w:p>
          <w:p w14:paraId="23688573" w14:textId="77777777" w:rsidR="00D1487F" w:rsidRPr="00D61241" w:rsidRDefault="00DE24E7" w:rsidP="00D8656B">
            <w:pPr>
              <w:pStyle w:val="PlainText"/>
              <w:spacing w:before="0" w:beforeAutospacing="0" w:after="0" w:afterAutospacing="0"/>
              <w:ind w:firstLine="458"/>
              <w:jc w:val="both"/>
              <w:rPr>
                <w:sz w:val="28"/>
                <w:szCs w:val="28"/>
                <w:lang w:val="uk-UA"/>
              </w:rPr>
            </w:pPr>
            <w:r w:rsidRPr="00D61241">
              <w:rPr>
                <w:sz w:val="28"/>
                <w:szCs w:val="28"/>
                <w:lang w:val="uk-UA"/>
              </w:rPr>
              <w:t xml:space="preserve">інституційних секторів економіки відповідно до КІСЕ: </w:t>
            </w:r>
            <w:r w:rsidR="00D1487F" w:rsidRPr="00D61241">
              <w:rPr>
                <w:sz w:val="28"/>
                <w:szCs w:val="28"/>
                <w:lang w:val="uk-UA"/>
              </w:rPr>
              <w:t xml:space="preserve">S.11 "Нефінансові корпорації", S.12 "Фінансові корпорації", S.13 "Сектор загального державного управління", S.15 "Некомерційні організації, що обслуговують домашні господарства"; </w:t>
            </w:r>
          </w:p>
          <w:p w14:paraId="0DACAF0B" w14:textId="2FC98D6C" w:rsidR="00755505" w:rsidRPr="00D61241" w:rsidRDefault="001E0D8F" w:rsidP="003F1F1B">
            <w:pPr>
              <w:pStyle w:val="PlainText"/>
              <w:spacing w:before="0" w:beforeAutospacing="0" w:after="0" w:afterAutospacing="0"/>
              <w:ind w:firstLine="458"/>
              <w:jc w:val="both"/>
              <w:rPr>
                <w:sz w:val="28"/>
                <w:szCs w:val="28"/>
                <w:lang w:val="uk-UA" w:eastAsia="uk-UA"/>
              </w:rPr>
            </w:pPr>
            <w:r w:rsidRPr="00D61241">
              <w:rPr>
                <w:sz w:val="28"/>
                <w:szCs w:val="28"/>
                <w:lang w:val="uk-UA"/>
              </w:rPr>
              <w:t xml:space="preserve">що мають хоча б одну із ознак здійснення зовнішньоекономічної </w:t>
            </w:r>
            <w:r w:rsidR="00A767A8" w:rsidRPr="00D61241">
              <w:rPr>
                <w:sz w:val="28"/>
                <w:szCs w:val="28"/>
                <w:lang w:val="uk-UA"/>
              </w:rPr>
              <w:t xml:space="preserve">діяльності підприємствами </w:t>
            </w:r>
            <w:r w:rsidR="00E23CCE" w:rsidRPr="00D61241">
              <w:rPr>
                <w:sz w:val="28"/>
                <w:szCs w:val="28"/>
                <w:lang w:val="uk-UA"/>
              </w:rPr>
              <w:t>в реєстрі статистичних одиниць</w:t>
            </w:r>
            <w:r w:rsidR="00A767A8" w:rsidRPr="00D61241">
              <w:rPr>
                <w:sz w:val="28"/>
                <w:szCs w:val="28"/>
                <w:lang w:val="uk-UA"/>
              </w:rPr>
              <w:t>.</w:t>
            </w:r>
          </w:p>
        </w:tc>
      </w:tr>
      <w:tr w:rsidR="00755505" w:rsidRPr="00D61241" w14:paraId="2B981543" w14:textId="77777777" w:rsidTr="009831F8">
        <w:tc>
          <w:tcPr>
            <w:tcW w:w="5812" w:type="dxa"/>
            <w:shd w:val="clear" w:color="auto" w:fill="auto"/>
          </w:tcPr>
          <w:p w14:paraId="5D16FB53" w14:textId="77777777" w:rsidR="00755505" w:rsidRPr="00D61241" w:rsidRDefault="00755505" w:rsidP="00F5736F">
            <w:pPr>
              <w:widowControl w:val="0"/>
              <w:tabs>
                <w:tab w:val="left" w:pos="4584"/>
              </w:tabs>
              <w:autoSpaceDE w:val="0"/>
              <w:autoSpaceDN w:val="0"/>
              <w:adjustRightInd w:val="0"/>
            </w:pPr>
            <w:r w:rsidRPr="00D61241">
              <w:t>S.3.4. Статистичні визначення</w:t>
            </w:r>
            <w:r w:rsidRPr="00D61241">
              <w:tab/>
            </w:r>
          </w:p>
        </w:tc>
        <w:tc>
          <w:tcPr>
            <w:tcW w:w="8647" w:type="dxa"/>
            <w:shd w:val="clear" w:color="auto" w:fill="auto"/>
          </w:tcPr>
          <w:p w14:paraId="55B47DB6" w14:textId="77777777" w:rsidR="00BC0849" w:rsidRPr="00D61241" w:rsidRDefault="00BC0849" w:rsidP="009748A6">
            <w:pPr>
              <w:ind w:firstLine="459"/>
              <w:jc w:val="both"/>
            </w:pPr>
            <w:r w:rsidRPr="00D61241">
              <w:t>У межах ДСС формуються такі показники із їх характеристиками (визначеннями)</w:t>
            </w:r>
            <w:r w:rsidR="00832E0F" w:rsidRPr="00D61241">
              <w:t>:</w:t>
            </w:r>
          </w:p>
          <w:p w14:paraId="15BA2A59" w14:textId="7AA79F6E" w:rsidR="00E81D4E" w:rsidRPr="00D61241" w:rsidRDefault="00173730" w:rsidP="009748A6">
            <w:pPr>
              <w:ind w:firstLine="459"/>
              <w:jc w:val="both"/>
            </w:pPr>
            <w:r w:rsidRPr="00D61241">
              <w:t xml:space="preserve">1) </w:t>
            </w:r>
            <w:r w:rsidR="00E81D4E" w:rsidRPr="00D61241">
              <w:t xml:space="preserve">експорт товарів (показник формується як загальна вартість/кількість товарів, проданих резидентом нерезиденту, з </w:t>
            </w:r>
            <w:r w:rsidR="00E81D4E" w:rsidRPr="00D61241">
              <w:lastRenderedPageBreak/>
              <w:t xml:space="preserve">вивезенням або без вивезення цих товарів через митний кордон України, уключаючи реекспорт товарів); </w:t>
            </w:r>
          </w:p>
          <w:p w14:paraId="09D5AD23" w14:textId="66938C78" w:rsidR="00E81D4E" w:rsidRPr="00D61241" w:rsidRDefault="00173730" w:rsidP="009748A6">
            <w:pPr>
              <w:ind w:firstLine="459"/>
              <w:jc w:val="both"/>
            </w:pPr>
            <w:r w:rsidRPr="00D61241">
              <w:t xml:space="preserve">2) </w:t>
            </w:r>
            <w:r w:rsidR="00E81D4E" w:rsidRPr="00D61241">
              <w:t>імпорт товарів</w:t>
            </w:r>
            <w:r w:rsidR="00CD5A3A" w:rsidRPr="00D61241">
              <w:t xml:space="preserve"> </w:t>
            </w:r>
            <w:r w:rsidR="00E81D4E" w:rsidRPr="00D61241">
              <w:t xml:space="preserve">(показник формується як загальна вартість/кількість товарів, придбаних резидентом у нерезидента, з увезенням або без увезення цих товарів на територію України, уключаючи реімпорт товарів); </w:t>
            </w:r>
          </w:p>
          <w:p w14:paraId="364BFD79" w14:textId="4580B328" w:rsidR="00E81D4E" w:rsidRPr="00D61241" w:rsidRDefault="00173730" w:rsidP="009748A6">
            <w:pPr>
              <w:ind w:firstLine="459"/>
              <w:jc w:val="both"/>
            </w:pPr>
            <w:r w:rsidRPr="00D61241">
              <w:t xml:space="preserve">3) </w:t>
            </w:r>
            <w:r w:rsidR="00E81D4E" w:rsidRPr="00D61241">
              <w:t xml:space="preserve">сальдо товарів (показник формується як різниця вартості експорту та імпорту товарів); </w:t>
            </w:r>
          </w:p>
          <w:p w14:paraId="0CD0BB68" w14:textId="7565DE05" w:rsidR="00E81D4E" w:rsidRPr="00D61241" w:rsidRDefault="00173730" w:rsidP="009748A6">
            <w:pPr>
              <w:ind w:firstLine="459"/>
              <w:jc w:val="both"/>
            </w:pPr>
            <w:r w:rsidRPr="00D61241">
              <w:t xml:space="preserve">4) </w:t>
            </w:r>
            <w:r w:rsidR="00E81D4E" w:rsidRPr="00D61241">
              <w:t xml:space="preserve">темп зростання/зниження експорту/імпорту товарів до відповідного періоду попереднього року (показник формується як відношення вартості експорту/імпорту товарів у звітному періоді до вартості експорту/імпорту товарів у відповідному періоді попереднього року); </w:t>
            </w:r>
          </w:p>
          <w:p w14:paraId="7510A661" w14:textId="60035383" w:rsidR="00E81D4E" w:rsidRPr="00D61241" w:rsidRDefault="00173730" w:rsidP="009748A6">
            <w:pPr>
              <w:ind w:firstLine="459"/>
              <w:jc w:val="both"/>
            </w:pPr>
            <w:r w:rsidRPr="00D61241">
              <w:t xml:space="preserve">5) </w:t>
            </w:r>
            <w:r w:rsidR="00E81D4E" w:rsidRPr="00D61241">
              <w:t xml:space="preserve">питома вага експорту/імпорту товарів у загальному обсязі експорту/імпорту (показник формується як відношення вартості експорту/імпорту товарів за кодом згідно з УКТ ЗЕД, країною надання (одержання) товарів до загальної вартості експорту/імпорту); </w:t>
            </w:r>
          </w:p>
          <w:p w14:paraId="6B1C94D7" w14:textId="36A97257" w:rsidR="00E81D4E" w:rsidRPr="00D61241" w:rsidRDefault="00173730" w:rsidP="009748A6">
            <w:pPr>
              <w:ind w:firstLine="459"/>
              <w:jc w:val="both"/>
            </w:pPr>
            <w:r w:rsidRPr="00D61241">
              <w:t xml:space="preserve">6) </w:t>
            </w:r>
            <w:r w:rsidR="00E81D4E" w:rsidRPr="00D61241">
              <w:t>коефіцієнт покриття експортом імпорту (показник формується як відношення вартості експорту товарів до вартості їх імпорту);</w:t>
            </w:r>
          </w:p>
          <w:p w14:paraId="17D00A7D" w14:textId="31D4947F" w:rsidR="00E81D4E" w:rsidRPr="00D61241" w:rsidRDefault="00173730" w:rsidP="009748A6">
            <w:pPr>
              <w:ind w:firstLine="459"/>
              <w:jc w:val="both"/>
            </w:pPr>
            <w:r w:rsidRPr="00D61241">
              <w:t xml:space="preserve">7) </w:t>
            </w:r>
            <w:r w:rsidR="00E81D4E" w:rsidRPr="00D61241">
              <w:t>індекси фізичного обсягу в експорті/імпорті товарів</w:t>
            </w:r>
            <w:r w:rsidR="001E52B1" w:rsidRPr="00D61241">
              <w:t>;</w:t>
            </w:r>
            <w:r w:rsidR="00E81D4E" w:rsidRPr="00D61241">
              <w:t xml:space="preserve"> </w:t>
            </w:r>
          </w:p>
          <w:p w14:paraId="49A676E3" w14:textId="0F2DD6A7" w:rsidR="001E52B1" w:rsidRPr="00D61241" w:rsidRDefault="00173730" w:rsidP="001E52B1">
            <w:pPr>
              <w:ind w:firstLine="459"/>
              <w:jc w:val="both"/>
            </w:pPr>
            <w:r w:rsidRPr="00D61241">
              <w:t xml:space="preserve">8) </w:t>
            </w:r>
            <w:r w:rsidR="00E81D4E" w:rsidRPr="00D61241">
              <w:t>індекси середніх цін в експорті/імпорті товарів</w:t>
            </w:r>
            <w:r w:rsidR="001E52B1" w:rsidRPr="00D61241">
              <w:t>;</w:t>
            </w:r>
            <w:r w:rsidR="00E81D4E" w:rsidRPr="00D61241">
              <w:t xml:space="preserve"> </w:t>
            </w:r>
          </w:p>
          <w:p w14:paraId="7ECE1E09" w14:textId="77777777" w:rsidR="00F2597D" w:rsidRPr="00D61241" w:rsidRDefault="00173730" w:rsidP="00CF12E4">
            <w:pPr>
              <w:ind w:firstLine="459"/>
              <w:jc w:val="both"/>
            </w:pPr>
            <w:r w:rsidRPr="00D61241">
              <w:t xml:space="preserve">9) </w:t>
            </w:r>
            <w:r w:rsidR="00E81D4E" w:rsidRPr="00D61241">
              <w:t>індекси умов торгівлі в експорті/імпорті товарів.</w:t>
            </w:r>
          </w:p>
          <w:p w14:paraId="58C40D17" w14:textId="77777777" w:rsidR="004D6F1D" w:rsidRPr="00D61241" w:rsidRDefault="00E81D4E" w:rsidP="004D6F1D">
            <w:pPr>
              <w:ind w:firstLine="459"/>
              <w:jc w:val="both"/>
            </w:pPr>
            <w:r w:rsidRPr="00D61241">
              <w:t>Показники розраховуються відповідно до правил, описаних у Методологічних положеннях розрахунку індексів середніх цін, фізичного обсягу та умов торгівлі у зовнішній торгівлі товарами</w:t>
            </w:r>
            <w:r w:rsidR="00CF12E4" w:rsidRPr="00D61241">
              <w:t xml:space="preserve">, які наведено у пункті </w:t>
            </w:r>
            <w:r w:rsidR="00173730" w:rsidRPr="00D61241">
              <w:t>S.10.6.</w:t>
            </w:r>
          </w:p>
          <w:p w14:paraId="4817B762" w14:textId="77777777" w:rsidR="004D6F1D" w:rsidRPr="00D61241" w:rsidRDefault="00173730" w:rsidP="004D6F1D">
            <w:pPr>
              <w:ind w:firstLine="459"/>
              <w:jc w:val="both"/>
            </w:pPr>
            <w:r w:rsidRPr="00D61241">
              <w:t>Показники, зазначені у пунктах</w:t>
            </w:r>
            <w:r w:rsidR="004D6F1D" w:rsidRPr="00D61241">
              <w:t xml:space="preserve"> 1, 2</w:t>
            </w:r>
            <w:r w:rsidRPr="00D61241">
              <w:t xml:space="preserve"> </w:t>
            </w:r>
            <w:r w:rsidR="004D6F1D" w:rsidRPr="00D61241">
              <w:t xml:space="preserve">щомісячно </w:t>
            </w:r>
            <w:r w:rsidRPr="00D61241">
              <w:t>формуються за розрізами</w:t>
            </w:r>
            <w:r w:rsidR="004D6F1D" w:rsidRPr="00D61241">
              <w:t xml:space="preserve">: в цілому по Україні, за країною призначення/походження, </w:t>
            </w:r>
            <w:r w:rsidR="004D6F1D" w:rsidRPr="00D61241">
              <w:lastRenderedPageBreak/>
              <w:t>за товарною структурою (на рівні 2, 4-6-8 знаків УКТ ЗЕД), за регіонами; у пункті 3 – в цілому по Україні, за країною, за регіонами;</w:t>
            </w:r>
          </w:p>
          <w:p w14:paraId="08DF0574" w14:textId="6D535B1D" w:rsidR="004D6F1D" w:rsidRPr="00D61241" w:rsidRDefault="004D6F1D" w:rsidP="007E36DE">
            <w:pPr>
              <w:jc w:val="both"/>
            </w:pPr>
            <w:r w:rsidRPr="00D61241">
              <w:t>у пункті 4 – в цілому по Україні, за країною призначення/</w:t>
            </w:r>
            <w:r w:rsidR="004E1DC3" w:rsidRPr="00D61241">
              <w:t xml:space="preserve"> </w:t>
            </w:r>
            <w:r w:rsidRPr="00D61241">
              <w:t xml:space="preserve">походження, за товарною структурою (на рівні 2 знаків УКТ ЗЕД), за регіонами; у пункті 5 – в цілому по Україні, за країною призначення/походження, за товарною структурою (на рівні 2 знаків УКТ ЗЕД), за регіонами; у пункті 6 – </w:t>
            </w:r>
            <w:r w:rsidR="007E36DE" w:rsidRPr="00D61241">
              <w:t>в цілому по Україні; у пунктах 7-9 – в цілому по Україні, за товарною структурою (на рівні 2 знаків УКТ ЗЕД).</w:t>
            </w:r>
          </w:p>
          <w:p w14:paraId="6FC6758A" w14:textId="7CD829C5" w:rsidR="00173730" w:rsidRPr="00D61241" w:rsidRDefault="007E36DE" w:rsidP="007A2F50">
            <w:pPr>
              <w:ind w:firstLine="459"/>
              <w:jc w:val="both"/>
            </w:pPr>
            <w:r w:rsidRPr="00D61241">
              <w:t xml:space="preserve">Показники, зазначені у пунктах 1, 2 щорічно формуються за розрізами: </w:t>
            </w:r>
            <w:r w:rsidR="004D6F1D" w:rsidRPr="00D61241">
              <w:t>в цілому по Україні</w:t>
            </w:r>
            <w:r w:rsidRPr="00D61241">
              <w:t xml:space="preserve">, </w:t>
            </w:r>
            <w:r w:rsidR="004D6F1D" w:rsidRPr="00D61241">
              <w:t>за країною призначення/походження</w:t>
            </w:r>
            <w:r w:rsidRPr="00D61241">
              <w:t xml:space="preserve">, </w:t>
            </w:r>
            <w:r w:rsidR="004D6F1D" w:rsidRPr="00D61241">
              <w:t>за товарною структурою (на рівні 2, 4-6-8 знаків УКТ ЗЕД)</w:t>
            </w:r>
            <w:r w:rsidRPr="00D61241">
              <w:t xml:space="preserve">, </w:t>
            </w:r>
            <w:r w:rsidR="004D6F1D" w:rsidRPr="00D61241">
              <w:t>за регіонами</w:t>
            </w:r>
            <w:r w:rsidRPr="00D61241">
              <w:t xml:space="preserve">, за кількістю найманих працівників за видами економічної діяльності (секція за КВЕД, великі, середні, малі, мікропідприємства), за давальницькою сировиною та готовою продукцією з неї, за видами транспортування, за ШЕК, МСТК; у пункті 3 – </w:t>
            </w:r>
            <w:r w:rsidR="004D6F1D" w:rsidRPr="00D61241">
              <w:t>в цілому по Україні</w:t>
            </w:r>
            <w:r w:rsidRPr="00D61241">
              <w:t xml:space="preserve">, </w:t>
            </w:r>
            <w:r w:rsidR="004D6F1D" w:rsidRPr="00D61241">
              <w:t>за країною</w:t>
            </w:r>
            <w:r w:rsidRPr="00D61241">
              <w:t xml:space="preserve">, </w:t>
            </w:r>
            <w:r w:rsidR="004D6F1D" w:rsidRPr="00D61241">
              <w:t>за регіонами</w:t>
            </w:r>
            <w:r w:rsidRPr="00D61241">
              <w:t xml:space="preserve">; у пункті 4 – </w:t>
            </w:r>
            <w:r w:rsidR="004D6F1D" w:rsidRPr="00D61241">
              <w:t>в цілому по Україні</w:t>
            </w:r>
            <w:r w:rsidRPr="00D61241">
              <w:t xml:space="preserve">, </w:t>
            </w:r>
            <w:r w:rsidR="004D6F1D" w:rsidRPr="00D61241">
              <w:t>за країною призначення/походження</w:t>
            </w:r>
            <w:r w:rsidRPr="00D61241">
              <w:t xml:space="preserve">, </w:t>
            </w:r>
            <w:r w:rsidR="004D6F1D" w:rsidRPr="00D61241">
              <w:t>за товарною структурою (на рівні 2 знаків УКТ ЗЕД)</w:t>
            </w:r>
            <w:r w:rsidRPr="00D61241">
              <w:t xml:space="preserve">, </w:t>
            </w:r>
            <w:r w:rsidR="004D6F1D" w:rsidRPr="00D61241">
              <w:t>за регіонами</w:t>
            </w:r>
            <w:r w:rsidRPr="00D61241">
              <w:t>, за видами транспортування, за ШЕК, МСТК; у пункті 5 – в цілому по Україні, за країною призначення/</w:t>
            </w:r>
            <w:r w:rsidR="00851615" w:rsidRPr="00D61241">
              <w:t xml:space="preserve"> </w:t>
            </w:r>
            <w:r w:rsidRPr="00D61241">
              <w:t>походження, за товарною структурою (на рівні 2 знаків УКТ ЗЕД), за регіонами, за давальницькою сировиною та готовою продукцією з неї, за видами транспортування, за ШЕК, МСТК; у пункті 6 – в цілому по Україні; у пунктах 7-9 – в цілому по Україні, за товарною структурою (на рівні 2 знаків УКТ ЗЕД).</w:t>
            </w:r>
          </w:p>
        </w:tc>
      </w:tr>
      <w:tr w:rsidR="00755505" w:rsidRPr="00D61241" w14:paraId="190619B5" w14:textId="77777777" w:rsidTr="009831F8">
        <w:tc>
          <w:tcPr>
            <w:tcW w:w="5812" w:type="dxa"/>
            <w:shd w:val="clear" w:color="auto" w:fill="auto"/>
          </w:tcPr>
          <w:p w14:paraId="04747500" w14:textId="77777777" w:rsidR="00755505" w:rsidRPr="00D61241" w:rsidRDefault="00755505" w:rsidP="00F5736F">
            <w:pPr>
              <w:widowControl w:val="0"/>
              <w:autoSpaceDE w:val="0"/>
              <w:autoSpaceDN w:val="0"/>
              <w:adjustRightInd w:val="0"/>
            </w:pPr>
            <w:r w:rsidRPr="00D61241">
              <w:lastRenderedPageBreak/>
              <w:t>S.3.5. Статистична одиниця</w:t>
            </w:r>
          </w:p>
        </w:tc>
        <w:tc>
          <w:tcPr>
            <w:tcW w:w="8647" w:type="dxa"/>
            <w:shd w:val="clear" w:color="auto" w:fill="auto"/>
          </w:tcPr>
          <w:p w14:paraId="5F1CE18E" w14:textId="77777777" w:rsidR="00C13FAE" w:rsidRPr="00D61241" w:rsidRDefault="00423541" w:rsidP="00D17D4E">
            <w:pPr>
              <w:ind w:firstLine="431"/>
              <w:contextualSpacing/>
              <w:jc w:val="both"/>
            </w:pPr>
            <w:r w:rsidRPr="00D61241">
              <w:t>Одиницею статистичного спостереження є юридична особа, фізична особа-підприємець, відокремлені підрозділи іноземних юридичних осіб в Україні, товар.</w:t>
            </w:r>
          </w:p>
          <w:p w14:paraId="138CBB9C" w14:textId="54CCAD1A" w:rsidR="00CF12E4" w:rsidRPr="00D61241" w:rsidRDefault="00CF12E4" w:rsidP="00CF12E4">
            <w:pPr>
              <w:ind w:firstLine="431"/>
              <w:contextualSpacing/>
              <w:jc w:val="both"/>
            </w:pPr>
            <w:r w:rsidRPr="00D61241">
              <w:lastRenderedPageBreak/>
              <w:t>Для формування генеральної сукупності та сукупності одиниць, що вивчається застосовується статистична одиниця – підприємство.</w:t>
            </w:r>
          </w:p>
        </w:tc>
      </w:tr>
      <w:tr w:rsidR="00755505" w:rsidRPr="00D61241" w14:paraId="36E6533A" w14:textId="77777777" w:rsidTr="009831F8">
        <w:tc>
          <w:tcPr>
            <w:tcW w:w="5812" w:type="dxa"/>
            <w:shd w:val="clear" w:color="auto" w:fill="auto"/>
          </w:tcPr>
          <w:p w14:paraId="1A14EA8E" w14:textId="77777777" w:rsidR="00755505" w:rsidRPr="00D61241" w:rsidRDefault="00755505" w:rsidP="00F5736F">
            <w:pPr>
              <w:widowControl w:val="0"/>
              <w:autoSpaceDE w:val="0"/>
              <w:autoSpaceDN w:val="0"/>
              <w:adjustRightInd w:val="0"/>
            </w:pPr>
            <w:r w:rsidRPr="00D61241">
              <w:lastRenderedPageBreak/>
              <w:t>S.3.6. Статистична сукупність</w:t>
            </w:r>
          </w:p>
        </w:tc>
        <w:tc>
          <w:tcPr>
            <w:tcW w:w="8647" w:type="dxa"/>
            <w:shd w:val="clear" w:color="auto" w:fill="auto"/>
          </w:tcPr>
          <w:p w14:paraId="21239061" w14:textId="00029EEA" w:rsidR="00BB492C" w:rsidRPr="00D61241" w:rsidRDefault="00BB492C" w:rsidP="00994053">
            <w:pPr>
              <w:pStyle w:val="PlainText"/>
              <w:spacing w:before="0" w:beforeAutospacing="0" w:after="0" w:afterAutospacing="0"/>
              <w:ind w:firstLine="454"/>
              <w:jc w:val="both"/>
              <w:rPr>
                <w:kern w:val="2"/>
                <w:sz w:val="28"/>
                <w:szCs w:val="28"/>
                <w:lang w:val="uk-UA"/>
              </w:rPr>
            </w:pPr>
            <w:r w:rsidRPr="00D61241">
              <w:rPr>
                <w:kern w:val="2"/>
                <w:sz w:val="28"/>
                <w:szCs w:val="28"/>
                <w:lang w:val="uk-UA"/>
              </w:rPr>
              <w:t>На основі генеральної сукупності одиниць з використанням адміністративних даних формується сукупність одиниць, що вивчається, до якої включаються підприємства, яким відповідають одиниці, що наявні в генеральній сукупності одиниць, а також одиниці, які здійснювали експортно</w:t>
            </w:r>
            <w:r w:rsidR="001B5C90" w:rsidRPr="00D61241">
              <w:rPr>
                <w:kern w:val="2"/>
                <w:sz w:val="28"/>
                <w:szCs w:val="28"/>
                <w:lang w:val="uk-UA"/>
              </w:rPr>
              <w:t>-</w:t>
            </w:r>
            <w:r w:rsidRPr="00D61241">
              <w:rPr>
                <w:kern w:val="2"/>
                <w:sz w:val="28"/>
                <w:szCs w:val="28"/>
                <w:lang w:val="uk-UA"/>
              </w:rPr>
              <w:t>імпортні операції з товарами через митний кордон України згідно з митними деклараціями</w:t>
            </w:r>
            <w:r w:rsidR="00330E5F" w:rsidRPr="00D61241">
              <w:rPr>
                <w:kern w:val="2"/>
                <w:sz w:val="28"/>
                <w:szCs w:val="28"/>
                <w:lang w:val="uk-UA"/>
              </w:rPr>
              <w:t xml:space="preserve"> (МД)</w:t>
            </w:r>
            <w:r w:rsidRPr="00D61241">
              <w:rPr>
                <w:kern w:val="2"/>
                <w:sz w:val="28"/>
                <w:szCs w:val="28"/>
                <w:lang w:val="uk-UA"/>
              </w:rPr>
              <w:t xml:space="preserve"> (за даними Держмитслужби)</w:t>
            </w:r>
            <w:r w:rsidR="003734B3" w:rsidRPr="00D61241">
              <w:rPr>
                <w:kern w:val="2"/>
                <w:sz w:val="28"/>
                <w:szCs w:val="28"/>
                <w:lang w:val="uk-UA"/>
              </w:rPr>
              <w:t>, а також мають ознаку:</w:t>
            </w:r>
          </w:p>
          <w:p w14:paraId="61C9A508" w14:textId="5E95E541" w:rsidR="00994053" w:rsidRPr="00D61241" w:rsidRDefault="00994053" w:rsidP="00596E17">
            <w:pPr>
              <w:pStyle w:val="PlainText"/>
              <w:spacing w:before="0" w:beforeAutospacing="0" w:after="0" w:afterAutospacing="0"/>
              <w:ind w:firstLine="454"/>
              <w:jc w:val="both"/>
              <w:rPr>
                <w:kern w:val="2"/>
                <w:sz w:val="28"/>
                <w:szCs w:val="28"/>
                <w:lang w:val="uk-UA"/>
              </w:rPr>
            </w:pPr>
            <w:r w:rsidRPr="00D61241">
              <w:rPr>
                <w:kern w:val="2"/>
                <w:sz w:val="28"/>
                <w:szCs w:val="28"/>
                <w:lang w:val="uk-UA"/>
              </w:rPr>
              <w:t xml:space="preserve">здійснення зовнішньоекономічної діяльності підприємствами; </w:t>
            </w:r>
          </w:p>
          <w:p w14:paraId="48688074" w14:textId="3788D019" w:rsidR="00994053" w:rsidRPr="00D61241" w:rsidRDefault="00994053" w:rsidP="00596E17">
            <w:pPr>
              <w:pStyle w:val="PlainText"/>
              <w:spacing w:before="0" w:beforeAutospacing="0" w:after="0" w:afterAutospacing="0"/>
              <w:ind w:firstLine="454"/>
              <w:jc w:val="both"/>
              <w:rPr>
                <w:kern w:val="2"/>
                <w:sz w:val="28"/>
                <w:szCs w:val="28"/>
                <w:lang w:val="uk-UA"/>
              </w:rPr>
            </w:pPr>
            <w:r w:rsidRPr="00D61241">
              <w:rPr>
                <w:kern w:val="2"/>
                <w:sz w:val="28"/>
                <w:szCs w:val="28"/>
                <w:lang w:val="uk-UA"/>
              </w:rPr>
              <w:t xml:space="preserve">наявності ліцензії на провадження господарської діяльності перевезення пасажирів, небезпечних вантажів і небезпечних відходів річковим, морським транспортом на міжнародному сполученні; </w:t>
            </w:r>
          </w:p>
          <w:p w14:paraId="29B6EA84" w14:textId="16A40EA0" w:rsidR="00994053" w:rsidRPr="00D61241" w:rsidRDefault="00994053" w:rsidP="00596E17">
            <w:pPr>
              <w:pStyle w:val="PlainText"/>
              <w:spacing w:before="0" w:beforeAutospacing="0" w:after="0" w:afterAutospacing="0"/>
              <w:ind w:firstLine="454"/>
              <w:jc w:val="both"/>
              <w:rPr>
                <w:kern w:val="2"/>
                <w:sz w:val="28"/>
                <w:szCs w:val="28"/>
                <w:lang w:val="uk-UA"/>
              </w:rPr>
            </w:pPr>
            <w:r w:rsidRPr="00D61241">
              <w:rPr>
                <w:kern w:val="2"/>
                <w:sz w:val="28"/>
                <w:szCs w:val="28"/>
                <w:lang w:val="uk-UA"/>
              </w:rPr>
              <w:t xml:space="preserve">наявності права власності/оренди або є фрахтувальниками іноземних суден; </w:t>
            </w:r>
          </w:p>
          <w:p w14:paraId="70DE707A" w14:textId="2ED1C4CD" w:rsidR="00994053" w:rsidRPr="00D61241" w:rsidRDefault="00994053" w:rsidP="00596E17">
            <w:pPr>
              <w:pStyle w:val="PlainText"/>
              <w:spacing w:before="0" w:beforeAutospacing="0" w:after="0" w:afterAutospacing="0"/>
              <w:ind w:firstLine="454"/>
              <w:jc w:val="both"/>
              <w:rPr>
                <w:kern w:val="2"/>
                <w:sz w:val="28"/>
                <w:szCs w:val="28"/>
                <w:lang w:val="uk-UA"/>
              </w:rPr>
            </w:pPr>
            <w:r w:rsidRPr="00D61241">
              <w:rPr>
                <w:kern w:val="2"/>
                <w:sz w:val="28"/>
                <w:szCs w:val="28"/>
                <w:lang w:val="uk-UA"/>
              </w:rPr>
              <w:t>наявності ліцензії на право перевезення пасажирів і вантажів повітряними транспортними засобами на міжнародному сполученні;</w:t>
            </w:r>
          </w:p>
          <w:p w14:paraId="759D8438" w14:textId="4077BA8C" w:rsidR="008E2B00" w:rsidRPr="00D61241" w:rsidRDefault="00994053" w:rsidP="00EF4572">
            <w:pPr>
              <w:pStyle w:val="PlainText"/>
              <w:spacing w:before="0" w:beforeAutospacing="0" w:after="0" w:afterAutospacing="0"/>
              <w:ind w:firstLine="454"/>
              <w:jc w:val="both"/>
              <w:rPr>
                <w:kern w:val="2"/>
                <w:sz w:val="28"/>
                <w:szCs w:val="28"/>
                <w:lang w:val="uk-UA"/>
              </w:rPr>
            </w:pPr>
            <w:r w:rsidRPr="00D61241">
              <w:rPr>
                <w:kern w:val="2"/>
                <w:sz w:val="28"/>
                <w:szCs w:val="28"/>
                <w:lang w:val="uk-UA"/>
              </w:rPr>
              <w:t>наявності ліцензії на право міжнародних перевезень пасажирів та вантажів автомобільним транспортом суб’єкта надання послуг.</w:t>
            </w:r>
          </w:p>
        </w:tc>
      </w:tr>
      <w:tr w:rsidR="00755505" w:rsidRPr="00D61241" w14:paraId="7F1417EF" w14:textId="77777777" w:rsidTr="009831F8">
        <w:tc>
          <w:tcPr>
            <w:tcW w:w="5812" w:type="dxa"/>
            <w:shd w:val="clear" w:color="auto" w:fill="auto"/>
          </w:tcPr>
          <w:p w14:paraId="3D13ADB7" w14:textId="77777777" w:rsidR="00755505" w:rsidRPr="00D61241" w:rsidRDefault="00755505" w:rsidP="00F5736F">
            <w:pPr>
              <w:widowControl w:val="0"/>
              <w:autoSpaceDE w:val="0"/>
              <w:autoSpaceDN w:val="0"/>
              <w:adjustRightInd w:val="0"/>
            </w:pPr>
            <w:r w:rsidRPr="00D61241">
              <w:t>S.3.7. Відповідна область</w:t>
            </w:r>
          </w:p>
        </w:tc>
        <w:tc>
          <w:tcPr>
            <w:tcW w:w="8647" w:type="dxa"/>
            <w:shd w:val="clear" w:color="auto" w:fill="auto"/>
          </w:tcPr>
          <w:p w14:paraId="36FC108F" w14:textId="7C25F960" w:rsidR="00D569E6" w:rsidRPr="00D61241" w:rsidRDefault="0008786C" w:rsidP="00C26935">
            <w:pPr>
              <w:widowControl w:val="0"/>
              <w:autoSpaceDE w:val="0"/>
              <w:autoSpaceDN w:val="0"/>
              <w:adjustRightInd w:val="0"/>
              <w:ind w:firstLine="430"/>
              <w:jc w:val="both"/>
            </w:pPr>
            <w:r w:rsidRPr="00D61241">
              <w:rPr>
                <w:color w:val="000000" w:themeColor="text1"/>
              </w:rPr>
              <w:t xml:space="preserve">Результати </w:t>
            </w:r>
            <w:r w:rsidR="6DAEA687" w:rsidRPr="00D61241">
              <w:rPr>
                <w:color w:val="000000" w:themeColor="text1"/>
              </w:rPr>
              <w:t xml:space="preserve">ДСС </w:t>
            </w:r>
            <w:r w:rsidRPr="00D61241">
              <w:rPr>
                <w:color w:val="000000" w:themeColor="text1"/>
              </w:rPr>
              <w:t>формуються в цілому по Україні</w:t>
            </w:r>
            <w:r w:rsidR="00C26935" w:rsidRPr="00D61241">
              <w:rPr>
                <w:color w:val="000000" w:themeColor="text1"/>
              </w:rPr>
              <w:t xml:space="preserve"> </w:t>
            </w:r>
            <w:r w:rsidR="00195164" w:rsidRPr="00D61241">
              <w:t>та</w:t>
            </w:r>
            <w:r w:rsidR="00C26935" w:rsidRPr="00D61241">
              <w:t xml:space="preserve"> </w:t>
            </w:r>
            <w:r w:rsidR="006361DF" w:rsidRPr="00D61241">
              <w:t>регіон</w:t>
            </w:r>
            <w:r w:rsidR="002417FA" w:rsidRPr="00D61241">
              <w:t>ах</w:t>
            </w:r>
            <w:r w:rsidR="00C26935" w:rsidRPr="00D61241">
              <w:rPr>
                <w:color w:val="000000" w:themeColor="text1"/>
              </w:rPr>
              <w:t xml:space="preserve"> </w:t>
            </w:r>
            <w:r w:rsidR="6DAEA687" w:rsidRPr="00D61241">
              <w:rPr>
                <w:color w:val="000000" w:themeColor="text1"/>
              </w:rPr>
              <w:t>(без урахування тимчасово окупованої території Автономної Республіки Крим, м.</w:t>
            </w:r>
            <w:r w:rsidR="00EE7429" w:rsidRPr="00D61241">
              <w:rPr>
                <w:color w:val="000000" w:themeColor="text1"/>
              </w:rPr>
              <w:t> </w:t>
            </w:r>
            <w:r w:rsidR="6DAEA687" w:rsidRPr="00D61241">
              <w:rPr>
                <w:color w:val="000000" w:themeColor="text1"/>
              </w:rPr>
              <w:t>Севастополя та частини тимчасово окупованих територій у Донецькій та Луганській областях</w:t>
            </w:r>
            <w:r w:rsidR="002417FA" w:rsidRPr="00D61241">
              <w:rPr>
                <w:color w:val="000000" w:themeColor="text1"/>
              </w:rPr>
              <w:t>, починаючи з 2014 року</w:t>
            </w:r>
            <w:r w:rsidR="6DAEA687" w:rsidRPr="00D61241">
              <w:rPr>
                <w:color w:val="000000" w:themeColor="text1"/>
              </w:rPr>
              <w:t>)</w:t>
            </w:r>
            <w:r w:rsidR="00EE34D0" w:rsidRPr="00D61241">
              <w:rPr>
                <w:color w:val="000000" w:themeColor="text1"/>
              </w:rPr>
              <w:t xml:space="preserve">, </w:t>
            </w:r>
            <w:r w:rsidR="00EE34D0" w:rsidRPr="00D61241">
              <w:t>без урахування тимчасово окупованих російською федерацією територій та частини територій, на яких ведуться (велися) бойові дії</w:t>
            </w:r>
            <w:r w:rsidR="002417FA" w:rsidRPr="00D61241">
              <w:t xml:space="preserve"> – із </w:t>
            </w:r>
            <w:r w:rsidR="008441AB" w:rsidRPr="00D61241">
              <w:t xml:space="preserve">січня-лютого </w:t>
            </w:r>
            <w:r w:rsidR="002417FA" w:rsidRPr="00D61241">
              <w:t>2022 року</w:t>
            </w:r>
            <w:r w:rsidR="00EE34D0" w:rsidRPr="00D61241">
              <w:t>)</w:t>
            </w:r>
            <w:r w:rsidR="00BD658C" w:rsidRPr="00D61241">
              <w:t>.</w:t>
            </w:r>
          </w:p>
        </w:tc>
      </w:tr>
      <w:tr w:rsidR="00755505" w:rsidRPr="00D61241" w14:paraId="4A86E454" w14:textId="77777777" w:rsidTr="009831F8">
        <w:tc>
          <w:tcPr>
            <w:tcW w:w="5812" w:type="dxa"/>
            <w:shd w:val="clear" w:color="auto" w:fill="auto"/>
          </w:tcPr>
          <w:p w14:paraId="40E731CC" w14:textId="77777777" w:rsidR="00755505" w:rsidRPr="00D61241" w:rsidRDefault="00755505" w:rsidP="00F5736F">
            <w:pPr>
              <w:widowControl w:val="0"/>
              <w:autoSpaceDE w:val="0"/>
              <w:autoSpaceDN w:val="0"/>
              <w:adjustRightInd w:val="0"/>
            </w:pPr>
            <w:r w:rsidRPr="00D61241">
              <w:t>S.3.8. Часове охоплення</w:t>
            </w:r>
          </w:p>
        </w:tc>
        <w:tc>
          <w:tcPr>
            <w:tcW w:w="8647" w:type="dxa"/>
            <w:shd w:val="clear" w:color="auto" w:fill="auto"/>
          </w:tcPr>
          <w:p w14:paraId="006E3043" w14:textId="47EDB34D" w:rsidR="001A3D99" w:rsidRPr="00D61241" w:rsidRDefault="15F692E7" w:rsidP="00EE2CD5">
            <w:pPr>
              <w:widowControl w:val="0"/>
              <w:autoSpaceDE w:val="0"/>
              <w:autoSpaceDN w:val="0"/>
              <w:adjustRightInd w:val="0"/>
              <w:ind w:firstLine="430"/>
              <w:jc w:val="both"/>
            </w:pPr>
            <w:r w:rsidRPr="00D61241">
              <w:t>ДСС охоплює період із 199</w:t>
            </w:r>
            <w:r w:rsidR="00830149" w:rsidRPr="00D61241">
              <w:t>6</w:t>
            </w:r>
            <w:r w:rsidR="0091308A" w:rsidRPr="00D61241">
              <w:t xml:space="preserve"> </w:t>
            </w:r>
            <w:r w:rsidR="00EE2CD5" w:rsidRPr="00D61241">
              <w:t xml:space="preserve">року </w:t>
            </w:r>
            <w:r w:rsidR="008E58F3" w:rsidRPr="00D61241">
              <w:t>по</w:t>
            </w:r>
            <w:r w:rsidR="00D328D1" w:rsidRPr="00D61241">
              <w:t xml:space="preserve"> 202</w:t>
            </w:r>
            <w:r w:rsidR="00830149" w:rsidRPr="00D61241">
              <w:t>4</w:t>
            </w:r>
            <w:r w:rsidR="00D328D1" w:rsidRPr="00D61241">
              <w:t xml:space="preserve"> рік</w:t>
            </w:r>
            <w:r w:rsidR="008E58F3" w:rsidRPr="00D61241">
              <w:t xml:space="preserve">. </w:t>
            </w:r>
          </w:p>
          <w:p w14:paraId="50CFAF5A" w14:textId="2AAB6883" w:rsidR="00755505" w:rsidRPr="00D61241" w:rsidRDefault="008E58F3" w:rsidP="00EE2CD5">
            <w:pPr>
              <w:widowControl w:val="0"/>
              <w:autoSpaceDE w:val="0"/>
              <w:autoSpaceDN w:val="0"/>
              <w:adjustRightInd w:val="0"/>
              <w:ind w:firstLine="430"/>
              <w:jc w:val="both"/>
            </w:pPr>
            <w:r w:rsidRPr="00D61241">
              <w:t>Динамічний ряд описаний у п</w:t>
            </w:r>
            <w:r w:rsidR="001C0EC7" w:rsidRPr="00D61241">
              <w:t>у</w:t>
            </w:r>
            <w:r w:rsidRPr="00D61241">
              <w:t xml:space="preserve">нкті </w:t>
            </w:r>
            <w:r w:rsidR="001C0EC7" w:rsidRPr="00D61241">
              <w:t>S.15.2.</w:t>
            </w:r>
          </w:p>
        </w:tc>
      </w:tr>
      <w:tr w:rsidR="00755505" w:rsidRPr="00D61241" w14:paraId="3CD2D83D" w14:textId="77777777" w:rsidTr="009831F8">
        <w:trPr>
          <w:trHeight w:val="315"/>
        </w:trPr>
        <w:tc>
          <w:tcPr>
            <w:tcW w:w="5812" w:type="dxa"/>
            <w:shd w:val="clear" w:color="auto" w:fill="auto"/>
          </w:tcPr>
          <w:p w14:paraId="33F23765" w14:textId="77777777" w:rsidR="00755505" w:rsidRPr="00D61241" w:rsidRDefault="00755505" w:rsidP="00F5736F">
            <w:pPr>
              <w:widowControl w:val="0"/>
              <w:autoSpaceDE w:val="0"/>
              <w:autoSpaceDN w:val="0"/>
              <w:adjustRightInd w:val="0"/>
            </w:pPr>
            <w:r w:rsidRPr="00D61241">
              <w:lastRenderedPageBreak/>
              <w:t>S.3.9. Базисний період</w:t>
            </w:r>
          </w:p>
        </w:tc>
        <w:tc>
          <w:tcPr>
            <w:tcW w:w="8647" w:type="dxa"/>
            <w:shd w:val="clear" w:color="auto" w:fill="auto"/>
          </w:tcPr>
          <w:p w14:paraId="6E43DF1A" w14:textId="48716242" w:rsidR="006D6C73" w:rsidRPr="00D61241" w:rsidRDefault="008E2B00" w:rsidP="00BB654B">
            <w:pPr>
              <w:widowControl w:val="0"/>
              <w:autoSpaceDE w:val="0"/>
              <w:autoSpaceDN w:val="0"/>
              <w:adjustRightInd w:val="0"/>
              <w:ind w:firstLine="430"/>
              <w:jc w:val="both"/>
            </w:pPr>
            <w:r w:rsidRPr="00D61241">
              <w:rPr>
                <w:color w:val="000000" w:themeColor="text1"/>
              </w:rPr>
              <w:t>З</w:t>
            </w:r>
            <w:r w:rsidR="009B2FAE" w:rsidRPr="00D61241">
              <w:rPr>
                <w:color w:val="000000" w:themeColor="text1"/>
              </w:rPr>
              <w:t>а</w:t>
            </w:r>
            <w:r w:rsidRPr="00D61241">
              <w:rPr>
                <w:color w:val="000000" w:themeColor="text1"/>
              </w:rPr>
              <w:t xml:space="preserve"> цим ДСС </w:t>
            </w:r>
            <w:r w:rsidR="00BB654B" w:rsidRPr="00D61241">
              <w:rPr>
                <w:color w:val="000000" w:themeColor="text1"/>
              </w:rPr>
              <w:t>застосовується</w:t>
            </w:r>
            <w:r w:rsidRPr="00D61241">
              <w:rPr>
                <w:color w:val="000000" w:themeColor="text1"/>
              </w:rPr>
              <w:t xml:space="preserve"> поняття базисного періоду</w:t>
            </w:r>
            <w:r w:rsidR="00BB654B" w:rsidRPr="00D61241">
              <w:rPr>
                <w:color w:val="000000" w:themeColor="text1"/>
              </w:rPr>
              <w:t xml:space="preserve"> для розрахунку індексів фізичного обсягу </w:t>
            </w:r>
            <w:r w:rsidR="00BB654B" w:rsidRPr="00D61241">
              <w:t>та цін</w:t>
            </w:r>
            <w:r w:rsidR="00BB654B" w:rsidRPr="00D61241">
              <w:rPr>
                <w:color w:val="000000" w:themeColor="text1"/>
              </w:rPr>
              <w:t xml:space="preserve"> із використанням формули індексів цін із зважуванням за фізичним обсягом у базовому періоді </w:t>
            </w:r>
            <w:proofErr w:type="spellStart"/>
            <w:r w:rsidR="00BB654B" w:rsidRPr="00D61241">
              <w:rPr>
                <w:color w:val="000000" w:themeColor="text1"/>
              </w:rPr>
              <w:t>Ласпейреса</w:t>
            </w:r>
            <w:proofErr w:type="spellEnd"/>
            <w:r w:rsidR="00A00152" w:rsidRPr="00D61241">
              <w:rPr>
                <w:color w:val="000000" w:themeColor="text1"/>
              </w:rPr>
              <w:t>.</w:t>
            </w:r>
          </w:p>
        </w:tc>
      </w:tr>
      <w:tr w:rsidR="00755505" w:rsidRPr="00D61241" w14:paraId="0296DA97" w14:textId="77777777" w:rsidTr="009831F8">
        <w:tc>
          <w:tcPr>
            <w:tcW w:w="5812" w:type="dxa"/>
            <w:shd w:val="clear" w:color="auto" w:fill="auto"/>
          </w:tcPr>
          <w:p w14:paraId="7FBE764C" w14:textId="77777777" w:rsidR="00755505" w:rsidRPr="00D61241" w:rsidRDefault="00755505" w:rsidP="00F5736F">
            <w:pPr>
              <w:widowControl w:val="0"/>
              <w:autoSpaceDE w:val="0"/>
              <w:autoSpaceDN w:val="0"/>
              <w:adjustRightInd w:val="0"/>
            </w:pPr>
            <w:r w:rsidRPr="00D61241">
              <w:t>S.4. Одиниця вимірювання</w:t>
            </w:r>
          </w:p>
        </w:tc>
        <w:tc>
          <w:tcPr>
            <w:tcW w:w="8647" w:type="dxa"/>
            <w:shd w:val="clear" w:color="auto" w:fill="auto"/>
          </w:tcPr>
          <w:p w14:paraId="48CD2F28" w14:textId="78727CC3" w:rsidR="00755505" w:rsidRPr="00D61241" w:rsidRDefault="541699C8" w:rsidP="00E84549">
            <w:pPr>
              <w:widowControl w:val="0"/>
              <w:autoSpaceDE w:val="0"/>
              <w:autoSpaceDN w:val="0"/>
              <w:adjustRightInd w:val="0"/>
              <w:ind w:firstLine="430"/>
              <w:jc w:val="both"/>
            </w:pPr>
            <w:r w:rsidRPr="00D61241">
              <w:rPr>
                <w:color w:val="000000" w:themeColor="text1"/>
              </w:rPr>
              <w:t xml:space="preserve">Тисяча </w:t>
            </w:r>
            <w:r w:rsidR="00E84549" w:rsidRPr="00D61241">
              <w:rPr>
                <w:color w:val="000000" w:themeColor="text1"/>
              </w:rPr>
              <w:t>доларів</w:t>
            </w:r>
            <w:r w:rsidR="00EE7429" w:rsidRPr="00D61241">
              <w:rPr>
                <w:color w:val="000000" w:themeColor="text1"/>
              </w:rPr>
              <w:t xml:space="preserve"> з одним десятковим знаком</w:t>
            </w:r>
            <w:r w:rsidR="008741C6" w:rsidRPr="00D61241">
              <w:rPr>
                <w:color w:val="000000" w:themeColor="text1"/>
              </w:rPr>
              <w:t>, частка, відсоток</w:t>
            </w:r>
            <w:r w:rsidR="00E84549" w:rsidRPr="00D61241">
              <w:rPr>
                <w:color w:val="000000" w:themeColor="text1"/>
              </w:rPr>
              <w:t>, у кг і додаткових одиницях відповідно до КОВО.</w:t>
            </w:r>
          </w:p>
        </w:tc>
      </w:tr>
      <w:tr w:rsidR="00755505" w:rsidRPr="00D61241" w14:paraId="5B88F60A" w14:textId="77777777" w:rsidTr="009831F8">
        <w:tc>
          <w:tcPr>
            <w:tcW w:w="5812" w:type="dxa"/>
            <w:shd w:val="clear" w:color="auto" w:fill="auto"/>
          </w:tcPr>
          <w:p w14:paraId="704C8A26" w14:textId="77777777" w:rsidR="00755505" w:rsidRPr="00D61241" w:rsidRDefault="00755505" w:rsidP="00F5736F">
            <w:pPr>
              <w:widowControl w:val="0"/>
              <w:autoSpaceDE w:val="0"/>
              <w:autoSpaceDN w:val="0"/>
              <w:adjustRightInd w:val="0"/>
            </w:pPr>
            <w:r w:rsidRPr="00D61241">
              <w:t>S.5. Звітний період</w:t>
            </w:r>
          </w:p>
        </w:tc>
        <w:tc>
          <w:tcPr>
            <w:tcW w:w="8647" w:type="dxa"/>
            <w:shd w:val="clear" w:color="auto" w:fill="auto"/>
          </w:tcPr>
          <w:p w14:paraId="435CD5F5" w14:textId="3D2FE5FB" w:rsidR="00510EBD" w:rsidRPr="00D61241" w:rsidRDefault="00A00152" w:rsidP="00851615">
            <w:pPr>
              <w:widowControl w:val="0"/>
              <w:autoSpaceDE w:val="0"/>
              <w:autoSpaceDN w:val="0"/>
              <w:adjustRightInd w:val="0"/>
              <w:ind w:firstLine="430"/>
              <w:jc w:val="both"/>
            </w:pPr>
            <w:r w:rsidRPr="00D61241">
              <w:t>Останній звітним періодом цього ДС</w:t>
            </w:r>
            <w:r w:rsidR="001B3451" w:rsidRPr="00D61241">
              <w:t xml:space="preserve">С, за який поширено результати </w:t>
            </w:r>
            <w:r w:rsidRPr="00D61241">
              <w:t xml:space="preserve">уважається </w:t>
            </w:r>
            <w:r w:rsidR="00E84549" w:rsidRPr="00D61241">
              <w:t>січень-</w:t>
            </w:r>
            <w:r w:rsidR="00851615" w:rsidRPr="00D61241">
              <w:t>вересень</w:t>
            </w:r>
            <w:r w:rsidRPr="00D61241">
              <w:t xml:space="preserve"> 202</w:t>
            </w:r>
            <w:r w:rsidR="00E84549" w:rsidRPr="00D61241">
              <w:t>4</w:t>
            </w:r>
            <w:r w:rsidRPr="00D61241">
              <w:t xml:space="preserve"> року</w:t>
            </w:r>
            <w:r w:rsidR="004E6A4B" w:rsidRPr="00D61241">
              <w:t xml:space="preserve"> та за 2023 рік</w:t>
            </w:r>
            <w:r w:rsidRPr="00D61241">
              <w:t xml:space="preserve">. </w:t>
            </w:r>
          </w:p>
        </w:tc>
      </w:tr>
      <w:tr w:rsidR="00755505" w:rsidRPr="00D61241" w14:paraId="16761159" w14:textId="77777777" w:rsidTr="009831F8">
        <w:tc>
          <w:tcPr>
            <w:tcW w:w="14459" w:type="dxa"/>
            <w:gridSpan w:val="2"/>
            <w:shd w:val="clear" w:color="auto" w:fill="auto"/>
          </w:tcPr>
          <w:p w14:paraId="3053B5E6" w14:textId="77777777" w:rsidR="00755505" w:rsidRPr="00D61241" w:rsidRDefault="00755505" w:rsidP="00F5736F">
            <w:pPr>
              <w:widowControl w:val="0"/>
              <w:autoSpaceDE w:val="0"/>
              <w:autoSpaceDN w:val="0"/>
              <w:adjustRightInd w:val="0"/>
            </w:pPr>
            <w:r w:rsidRPr="00D61241">
              <w:t>S.6. Підстава для проведення спостереження</w:t>
            </w:r>
          </w:p>
        </w:tc>
      </w:tr>
      <w:tr w:rsidR="00755505" w:rsidRPr="00D61241" w14:paraId="20AFD72E" w14:textId="77777777" w:rsidTr="009831F8">
        <w:tc>
          <w:tcPr>
            <w:tcW w:w="5812" w:type="dxa"/>
            <w:shd w:val="clear" w:color="auto" w:fill="auto"/>
          </w:tcPr>
          <w:p w14:paraId="4A84402C" w14:textId="77777777" w:rsidR="00755505" w:rsidRPr="00D61241" w:rsidRDefault="00755505" w:rsidP="00F5736F">
            <w:pPr>
              <w:widowControl w:val="0"/>
              <w:autoSpaceDE w:val="0"/>
              <w:autoSpaceDN w:val="0"/>
              <w:adjustRightInd w:val="0"/>
            </w:pPr>
            <w:r w:rsidRPr="00D61241">
              <w:t>S.6.1. Законодавчі акти й угоди</w:t>
            </w:r>
          </w:p>
        </w:tc>
        <w:tc>
          <w:tcPr>
            <w:tcW w:w="8647" w:type="dxa"/>
            <w:shd w:val="clear" w:color="auto" w:fill="auto"/>
          </w:tcPr>
          <w:p w14:paraId="4E9EC4B4" w14:textId="7157174B" w:rsidR="00755505" w:rsidRPr="00D61241" w:rsidRDefault="00755505" w:rsidP="00F5736F">
            <w:pPr>
              <w:ind w:firstLine="430"/>
              <w:jc w:val="both"/>
            </w:pPr>
            <w:r w:rsidRPr="00D61241">
              <w:t>Європейський рівень:</w:t>
            </w:r>
          </w:p>
          <w:p w14:paraId="580A1808" w14:textId="77777777" w:rsidR="008774AC" w:rsidRPr="00D61241" w:rsidRDefault="008B0BD0" w:rsidP="00F5736F">
            <w:pPr>
              <w:ind w:firstLine="430"/>
              <w:jc w:val="both"/>
            </w:pPr>
            <w:r w:rsidRPr="00D61241">
              <w:t>Регламент ЄС від 27 листопада 2019 року № 2019/2152 Європейського Парламенту та Ради щодо європейської статистики підприємств</w:t>
            </w:r>
            <w:r w:rsidR="008774AC" w:rsidRPr="00D61241">
              <w:t xml:space="preserve"> </w:t>
            </w:r>
          </w:p>
          <w:p w14:paraId="6D0AFBFD" w14:textId="579BAF62" w:rsidR="008441AB" w:rsidRPr="00D61241" w:rsidRDefault="008774AC" w:rsidP="008774AC">
            <w:pPr>
              <w:jc w:val="both"/>
              <w:rPr>
                <w:sz w:val="24"/>
                <w:szCs w:val="24"/>
              </w:rPr>
            </w:pPr>
            <w:r w:rsidRPr="00D61241">
              <w:rPr>
                <w:sz w:val="24"/>
                <w:szCs w:val="24"/>
              </w:rPr>
              <w:t>https://eur-lex.europa.eu/legalcontent/EN/ALL/?uri=CELEX%3A32019R2152</w:t>
            </w:r>
          </w:p>
          <w:p w14:paraId="392CD4FC" w14:textId="4C61B911" w:rsidR="008B0BD0" w:rsidRPr="00D61241" w:rsidRDefault="008B0BD0" w:rsidP="00F5736F">
            <w:pPr>
              <w:ind w:firstLine="430"/>
              <w:jc w:val="both"/>
            </w:pPr>
            <w:r w:rsidRPr="00D61241">
              <w:t>Регламент ЄC від 22 жовтня 2008 року № 1099/2008 щодо статистики енергетики</w:t>
            </w:r>
          </w:p>
          <w:p w14:paraId="17E01423" w14:textId="1A8D66B8" w:rsidR="008B0BD0" w:rsidRPr="00D61241" w:rsidRDefault="008B0BD0" w:rsidP="008B0BD0">
            <w:pPr>
              <w:jc w:val="both"/>
              <w:rPr>
                <w:sz w:val="24"/>
                <w:szCs w:val="24"/>
              </w:rPr>
            </w:pPr>
            <w:r w:rsidRPr="00D61241">
              <w:rPr>
                <w:sz w:val="24"/>
                <w:szCs w:val="24"/>
              </w:rPr>
              <w:t>https://eur-lex.europa.eu/legalcontent/EN/ALL/?uri=CELEX%3A32008R1099</w:t>
            </w:r>
            <w:r w:rsidR="008774AC" w:rsidRPr="00D61241">
              <w:rPr>
                <w:sz w:val="24"/>
                <w:szCs w:val="24"/>
              </w:rPr>
              <w:t xml:space="preserve"> </w:t>
            </w:r>
          </w:p>
          <w:p w14:paraId="3DBBCCF8" w14:textId="77777777" w:rsidR="008774AC" w:rsidRPr="00D61241" w:rsidRDefault="008774AC" w:rsidP="008774AC">
            <w:pPr>
              <w:jc w:val="both"/>
              <w:rPr>
                <w:sz w:val="24"/>
                <w:szCs w:val="24"/>
              </w:rPr>
            </w:pPr>
          </w:p>
          <w:p w14:paraId="0670E378" w14:textId="10F38BBA" w:rsidR="008774AC" w:rsidRPr="00D61241" w:rsidRDefault="008774AC" w:rsidP="008774AC">
            <w:pPr>
              <w:ind w:firstLine="465"/>
              <w:jc w:val="both"/>
              <w:rPr>
                <w:sz w:val="24"/>
                <w:szCs w:val="24"/>
              </w:rPr>
            </w:pPr>
            <w:r w:rsidRPr="00D61241">
              <w:t>Міжнародний рівень:</w:t>
            </w:r>
          </w:p>
          <w:p w14:paraId="312F4B2F" w14:textId="77777777" w:rsidR="008B0BD0" w:rsidRPr="00D61241" w:rsidRDefault="008B0BD0" w:rsidP="00F5736F">
            <w:pPr>
              <w:ind w:firstLine="430"/>
              <w:jc w:val="both"/>
            </w:pPr>
            <w:r w:rsidRPr="00D61241">
              <w:t xml:space="preserve">Рекомендації ООН: Статистика міжнародної торгівлі товарами: концепції та визначення </w:t>
            </w:r>
          </w:p>
          <w:p w14:paraId="616F68F0" w14:textId="54A106C9" w:rsidR="008B0BD0" w:rsidRPr="00D61241" w:rsidRDefault="008B0BD0" w:rsidP="008B0BD0">
            <w:pPr>
              <w:jc w:val="both"/>
              <w:rPr>
                <w:sz w:val="24"/>
                <w:szCs w:val="24"/>
              </w:rPr>
            </w:pPr>
            <w:r w:rsidRPr="00D61241">
              <w:rPr>
                <w:sz w:val="24"/>
                <w:szCs w:val="24"/>
              </w:rPr>
              <w:t>https://unstats.un.org/unsd/trade/eg-imts/IMTS%202010%20(English).pdf</w:t>
            </w:r>
          </w:p>
          <w:p w14:paraId="28C53EC8" w14:textId="77777777" w:rsidR="006A551D" w:rsidRPr="00D61241" w:rsidRDefault="008B0BD0" w:rsidP="00F5736F">
            <w:pPr>
              <w:ind w:firstLine="430"/>
              <w:jc w:val="both"/>
            </w:pPr>
            <w:r w:rsidRPr="00D61241">
              <w:t>Рекомендації ООН: Статистика міжнародної торгівлі товарами: Керівництво для упорядників (IMTS 2010-CM)</w:t>
            </w:r>
          </w:p>
          <w:p w14:paraId="5FF304C9" w14:textId="6A4416FD" w:rsidR="008B0BD0" w:rsidRPr="00D61241" w:rsidRDefault="006A551D" w:rsidP="008774AC">
            <w:pPr>
              <w:jc w:val="both"/>
              <w:rPr>
                <w:sz w:val="24"/>
                <w:szCs w:val="24"/>
              </w:rPr>
            </w:pPr>
            <w:r w:rsidRPr="00D61241">
              <w:rPr>
                <w:sz w:val="24"/>
                <w:szCs w:val="24"/>
              </w:rPr>
              <w:t>https://unstats.un.org/unsd/trade/publications/seriesf_87Rev1_e_cover.pdf (</w:t>
            </w:r>
            <w:proofErr w:type="spellStart"/>
            <w:r w:rsidRPr="00D61241">
              <w:rPr>
                <w:sz w:val="24"/>
                <w:szCs w:val="24"/>
              </w:rPr>
              <w:t>English</w:t>
            </w:r>
            <w:proofErr w:type="spellEnd"/>
            <w:r w:rsidRPr="00D61241">
              <w:rPr>
                <w:sz w:val="24"/>
                <w:szCs w:val="24"/>
              </w:rPr>
              <w:t>)</w:t>
            </w:r>
          </w:p>
          <w:p w14:paraId="090B76FA" w14:textId="77777777" w:rsidR="008B0BD0" w:rsidRPr="00D61241" w:rsidRDefault="008B0BD0" w:rsidP="00834E46">
            <w:pPr>
              <w:ind w:firstLine="430"/>
              <w:jc w:val="both"/>
            </w:pPr>
          </w:p>
          <w:p w14:paraId="1BA361F3" w14:textId="77777777" w:rsidR="00755505" w:rsidRPr="00D61241" w:rsidRDefault="00755505" w:rsidP="00F5736F">
            <w:pPr>
              <w:ind w:firstLine="430"/>
              <w:jc w:val="both"/>
            </w:pPr>
            <w:r w:rsidRPr="00D61241">
              <w:t>Національний рівень:</w:t>
            </w:r>
          </w:p>
          <w:p w14:paraId="65F165C4" w14:textId="27B4E115" w:rsidR="00C07FD4" w:rsidRPr="00D61241" w:rsidRDefault="005B32C9" w:rsidP="00F172EE">
            <w:pPr>
              <w:ind w:left="440" w:firstLine="14"/>
              <w:jc w:val="both"/>
            </w:pPr>
            <w:r w:rsidRPr="00D61241">
              <w:lastRenderedPageBreak/>
              <w:t>Закон України "Про офіційну статистику"</w:t>
            </w:r>
            <w:r w:rsidR="00C07FD4" w:rsidRPr="00D61241">
              <w:t xml:space="preserve"> https://zakon.rada.gov.ua/laws/show/2524-20#Text;</w:t>
            </w:r>
          </w:p>
          <w:p w14:paraId="0B2A6AED" w14:textId="14B208F6" w:rsidR="00D57C23" w:rsidRPr="00D61241" w:rsidRDefault="00D57C23" w:rsidP="00F172EE">
            <w:pPr>
              <w:ind w:left="440" w:firstLine="14"/>
              <w:jc w:val="both"/>
            </w:pPr>
            <w:r w:rsidRPr="00D61241">
              <w:t>Закон України "Про зовнішньоекономічну діяльність" http://zakon3.rada.gov.ua/laws/show/959-12</w:t>
            </w:r>
            <w:r w:rsidR="001B3451" w:rsidRPr="00D61241">
              <w:t>;</w:t>
            </w:r>
          </w:p>
          <w:p w14:paraId="4BDF0FE9" w14:textId="09951897" w:rsidR="001B3451" w:rsidRPr="00D61241" w:rsidRDefault="001B3451" w:rsidP="00F172EE">
            <w:pPr>
              <w:ind w:left="440" w:firstLine="14"/>
              <w:jc w:val="both"/>
            </w:pPr>
            <w:r w:rsidRPr="00D61241">
              <w:t xml:space="preserve">постанова Кабінету Міністрів України </w:t>
            </w:r>
            <w:r w:rsidR="00F172EE" w:rsidRPr="00D61241">
              <w:t>"</w:t>
            </w:r>
            <w:r w:rsidRPr="00D61241">
              <w:t>Про складання звітного зовнішньоторговельного балансу України</w:t>
            </w:r>
            <w:r w:rsidR="00F172EE" w:rsidRPr="00D61241">
              <w:t>"</w:t>
            </w:r>
          </w:p>
          <w:p w14:paraId="7173C0B5" w14:textId="0D0E7806" w:rsidR="001B3451" w:rsidRPr="00D61241" w:rsidRDefault="001B3451" w:rsidP="00F172EE">
            <w:pPr>
              <w:ind w:left="440"/>
              <w:jc w:val="both"/>
            </w:pPr>
            <w:r w:rsidRPr="00D61241">
              <w:t>https://zakon.rada.gov.ua/laws/show/1432-2003-п#Text;</w:t>
            </w:r>
          </w:p>
          <w:p w14:paraId="622164D9" w14:textId="77777777" w:rsidR="008774AC" w:rsidRPr="00D61241" w:rsidRDefault="005B32C9" w:rsidP="00131B77">
            <w:pPr>
              <w:ind w:firstLine="454"/>
              <w:jc w:val="both"/>
            </w:pPr>
            <w:r w:rsidRPr="00D61241">
              <w:t>постанова Кабінету Міністрів України і Національного банку України від 17 березня 2000 року №</w:t>
            </w:r>
            <w:r w:rsidR="00F304B0" w:rsidRPr="00D61241">
              <w:t> </w:t>
            </w:r>
            <w:r w:rsidRPr="00D61241">
              <w:t>517 "Про складання платіжного балансу України"</w:t>
            </w:r>
            <w:r w:rsidR="00C07FD4" w:rsidRPr="00D61241">
              <w:t xml:space="preserve"> </w:t>
            </w:r>
          </w:p>
          <w:p w14:paraId="78D9FCC5" w14:textId="06B8159E" w:rsidR="00C07FD4" w:rsidRPr="00D61241" w:rsidRDefault="00C07FD4" w:rsidP="00F172EE">
            <w:pPr>
              <w:ind w:left="440"/>
              <w:jc w:val="both"/>
            </w:pPr>
            <w:r w:rsidRPr="00D61241">
              <w:t>https://zakon.rada.gov.ua/laws/show/517-2000-%D0%BF#Text;</w:t>
            </w:r>
          </w:p>
          <w:p w14:paraId="75A133CE" w14:textId="6D4107A0" w:rsidR="001B3451" w:rsidRPr="00D61241" w:rsidRDefault="001B3451" w:rsidP="001B3451">
            <w:pPr>
              <w:ind w:firstLine="454"/>
              <w:jc w:val="both"/>
            </w:pPr>
            <w:r w:rsidRPr="00D61241">
              <w:t>програма розвитку офіційної статистики до 2028 року</w:t>
            </w:r>
          </w:p>
          <w:p w14:paraId="48FD2D33" w14:textId="444D4E23" w:rsidR="001B3451" w:rsidRPr="00D61241" w:rsidRDefault="001B3451" w:rsidP="00F172EE">
            <w:pPr>
              <w:ind w:left="440"/>
              <w:jc w:val="both"/>
            </w:pPr>
            <w:r w:rsidRPr="00D61241">
              <w:t>https://www.ukrstat.gov.ua/document/program_2028.pdf</w:t>
            </w:r>
          </w:p>
          <w:p w14:paraId="5DC31956" w14:textId="7B9EE5BC" w:rsidR="00755505" w:rsidRPr="00D61241" w:rsidRDefault="005B32C9" w:rsidP="001B3451">
            <w:pPr>
              <w:ind w:firstLine="454"/>
              <w:jc w:val="both"/>
            </w:pPr>
            <w:r w:rsidRPr="00D61241">
              <w:t>план державних статистичних спостережень, затверджений розпорядженням Кабінету Міністрів України</w:t>
            </w:r>
          </w:p>
        </w:tc>
      </w:tr>
      <w:tr w:rsidR="00611A3E" w:rsidRPr="00D61241" w14:paraId="31B2F049" w14:textId="77777777" w:rsidTr="009831F8">
        <w:tc>
          <w:tcPr>
            <w:tcW w:w="5812" w:type="dxa"/>
            <w:shd w:val="clear" w:color="auto" w:fill="auto"/>
          </w:tcPr>
          <w:p w14:paraId="0F5D7091" w14:textId="77777777" w:rsidR="00611A3E" w:rsidRPr="00D61241" w:rsidRDefault="00611A3E" w:rsidP="00F5736F">
            <w:pPr>
              <w:widowControl w:val="0"/>
              <w:autoSpaceDE w:val="0"/>
              <w:autoSpaceDN w:val="0"/>
              <w:adjustRightInd w:val="0"/>
            </w:pPr>
          </w:p>
        </w:tc>
        <w:tc>
          <w:tcPr>
            <w:tcW w:w="8647" w:type="dxa"/>
            <w:shd w:val="clear" w:color="auto" w:fill="auto"/>
          </w:tcPr>
          <w:p w14:paraId="0EB43070" w14:textId="77777777" w:rsidR="00611A3E" w:rsidRPr="00D61241" w:rsidRDefault="00611A3E" w:rsidP="00F5736F">
            <w:pPr>
              <w:ind w:firstLine="430"/>
              <w:jc w:val="both"/>
            </w:pPr>
          </w:p>
        </w:tc>
      </w:tr>
      <w:tr w:rsidR="00D71162" w:rsidRPr="00D61241" w14:paraId="62D9A5E2" w14:textId="77777777" w:rsidTr="009831F8">
        <w:tc>
          <w:tcPr>
            <w:tcW w:w="5812" w:type="dxa"/>
            <w:shd w:val="clear" w:color="auto" w:fill="auto"/>
          </w:tcPr>
          <w:p w14:paraId="14DEB882" w14:textId="77777777" w:rsidR="00D71162" w:rsidRPr="00D61241" w:rsidRDefault="00D71162" w:rsidP="00D71162">
            <w:pPr>
              <w:widowControl w:val="0"/>
              <w:autoSpaceDE w:val="0"/>
              <w:autoSpaceDN w:val="0"/>
              <w:adjustRightInd w:val="0"/>
            </w:pPr>
            <w:r w:rsidRPr="00D61241">
              <w:t>S.6.2. Обмін інформацією</w:t>
            </w:r>
          </w:p>
        </w:tc>
        <w:tc>
          <w:tcPr>
            <w:tcW w:w="8647" w:type="dxa"/>
            <w:shd w:val="clear" w:color="auto" w:fill="auto"/>
          </w:tcPr>
          <w:p w14:paraId="62F74603" w14:textId="77777777" w:rsidR="00D71162" w:rsidRPr="00D71162" w:rsidRDefault="00D71162" w:rsidP="00D71162">
            <w:pPr>
              <w:ind w:firstLine="454"/>
              <w:jc w:val="both"/>
            </w:pPr>
            <w:r w:rsidRPr="00D71162">
              <w:t>Інформацію за результатами ДСС Держстат надає:</w:t>
            </w:r>
          </w:p>
          <w:p w14:paraId="4345D71A" w14:textId="77777777" w:rsidR="00D71162" w:rsidRPr="00D71162" w:rsidRDefault="00D71162" w:rsidP="00D71162">
            <w:pPr>
              <w:jc w:val="both"/>
            </w:pPr>
            <w:r w:rsidRPr="00D71162">
              <w:t>- за запитами користувачів статистичної інформації у порядку та на</w:t>
            </w:r>
          </w:p>
          <w:p w14:paraId="6959DD81" w14:textId="77777777" w:rsidR="00D71162" w:rsidRPr="00D71162" w:rsidRDefault="00D71162" w:rsidP="00D71162">
            <w:pPr>
              <w:jc w:val="both"/>
            </w:pPr>
            <w:r w:rsidRPr="00D71162">
              <w:t>умовах, визначених чинним законодавством;</w:t>
            </w:r>
          </w:p>
          <w:p w14:paraId="37938EA2" w14:textId="77777777" w:rsidR="00D71162" w:rsidRPr="00D71162" w:rsidRDefault="00D71162" w:rsidP="00D71162">
            <w:pPr>
              <w:jc w:val="both"/>
            </w:pPr>
            <w:r w:rsidRPr="00D71162">
              <w:t xml:space="preserve">- за угодами про </w:t>
            </w:r>
            <w:proofErr w:type="spellStart"/>
            <w:r w:rsidRPr="00D71162">
              <w:t>взаємообмін</w:t>
            </w:r>
            <w:proofErr w:type="spellEnd"/>
            <w:r w:rsidRPr="00D71162">
              <w:t xml:space="preserve"> інформаційними ресурсами з:</w:t>
            </w:r>
          </w:p>
          <w:p w14:paraId="32D39E7D" w14:textId="305FC228" w:rsidR="00D71162" w:rsidRPr="00D71162" w:rsidRDefault="00D71162" w:rsidP="00D71162">
            <w:pPr>
              <w:jc w:val="both"/>
            </w:pPr>
            <w:r w:rsidRPr="00D71162">
              <w:t>Національним банком України (Угода від 31</w:t>
            </w:r>
            <w:r w:rsidR="0028313E">
              <w:t xml:space="preserve"> жовтня </w:t>
            </w:r>
            <w:r w:rsidRPr="00D71162">
              <w:t>2024</w:t>
            </w:r>
            <w:r w:rsidR="00DF6077">
              <w:t xml:space="preserve"> року</w:t>
            </w:r>
            <w:r w:rsidRPr="00D71162">
              <w:t xml:space="preserve"> </w:t>
            </w:r>
            <w:r w:rsidR="00DF6077">
              <w:br/>
            </w:r>
            <w:r w:rsidRPr="00D71162">
              <w:t>№ В/31-0009/135798);</w:t>
            </w:r>
          </w:p>
          <w:p w14:paraId="7B73FFBE" w14:textId="470C492C" w:rsidR="00D71162" w:rsidRPr="00D71162" w:rsidRDefault="00D71162" w:rsidP="00D71162">
            <w:pPr>
              <w:jc w:val="both"/>
            </w:pPr>
            <w:r w:rsidRPr="00D71162">
              <w:t>Міністерством економіки України (Угода від 23</w:t>
            </w:r>
            <w:r w:rsidR="00DF6077">
              <w:t xml:space="preserve"> серпня </w:t>
            </w:r>
            <w:r w:rsidRPr="00D71162">
              <w:t>2024</w:t>
            </w:r>
            <w:r w:rsidR="00DF6077">
              <w:t xml:space="preserve"> року</w:t>
            </w:r>
            <w:r w:rsidRPr="00D71162">
              <w:t xml:space="preserve"> №</w:t>
            </w:r>
            <w:r w:rsidR="00DF6077">
              <w:t> </w:t>
            </w:r>
            <w:r w:rsidRPr="00D71162">
              <w:t>30-14/32);</w:t>
            </w:r>
          </w:p>
          <w:p w14:paraId="2C27102A" w14:textId="09E8E757" w:rsidR="00D71162" w:rsidRPr="00D71162" w:rsidRDefault="00D71162" w:rsidP="00D71162">
            <w:pPr>
              <w:jc w:val="both"/>
            </w:pPr>
            <w:r w:rsidRPr="00D71162">
              <w:t>Державною митною службою (Угода від 15 вересня 2020 року                 № 4/16 Протокол № 2 від 05</w:t>
            </w:r>
            <w:r w:rsidR="00DF6077">
              <w:t xml:space="preserve"> листопада </w:t>
            </w:r>
            <w:r w:rsidRPr="00D71162">
              <w:t>2024</w:t>
            </w:r>
            <w:r w:rsidR="00DF6077">
              <w:t xml:space="preserve"> року</w:t>
            </w:r>
            <w:r w:rsidRPr="00D71162">
              <w:t>);</w:t>
            </w:r>
          </w:p>
          <w:p w14:paraId="71A3E3B6" w14:textId="77777777" w:rsidR="00D71162" w:rsidRPr="00D71162" w:rsidRDefault="00D71162" w:rsidP="00D71162">
            <w:pPr>
              <w:jc w:val="both"/>
            </w:pPr>
            <w:r w:rsidRPr="00D71162">
              <w:t xml:space="preserve">Міністерством захисту довкілля та природних ресурсів України </w:t>
            </w:r>
          </w:p>
          <w:p w14:paraId="3763AFC2" w14:textId="77777777" w:rsidR="00D71162" w:rsidRPr="00D71162" w:rsidRDefault="00D71162" w:rsidP="00D71162">
            <w:pPr>
              <w:jc w:val="both"/>
            </w:pPr>
            <w:r w:rsidRPr="00D71162">
              <w:t>(Угода від 29 жовтня 2021 року № 21);</w:t>
            </w:r>
          </w:p>
          <w:p w14:paraId="065A7C06" w14:textId="29D6CC13" w:rsidR="00D71162" w:rsidRPr="00D71162" w:rsidRDefault="00D71162" w:rsidP="00D71162">
            <w:pPr>
              <w:jc w:val="both"/>
            </w:pPr>
            <w:r w:rsidRPr="00D71162">
              <w:lastRenderedPageBreak/>
              <w:t>Міністерством фінансів України (Угода від 09</w:t>
            </w:r>
            <w:r w:rsidR="00DF6077">
              <w:t xml:space="preserve"> квітня </w:t>
            </w:r>
            <w:r w:rsidRPr="00D71162">
              <w:t>2024</w:t>
            </w:r>
            <w:r w:rsidR="00DF6077">
              <w:t xml:space="preserve"> року</w:t>
            </w:r>
            <w:r w:rsidRPr="00D71162">
              <w:t xml:space="preserve"> №</w:t>
            </w:r>
            <w:r w:rsidR="00DF6077">
              <w:t> </w:t>
            </w:r>
            <w:r w:rsidRPr="00D71162">
              <w:t>13110-05/116/13);</w:t>
            </w:r>
          </w:p>
          <w:p w14:paraId="58549DC9" w14:textId="77777777" w:rsidR="00D71162" w:rsidRPr="00D71162" w:rsidRDefault="00D71162" w:rsidP="00D71162">
            <w:pPr>
              <w:jc w:val="both"/>
            </w:pPr>
            <w:r w:rsidRPr="00D71162">
              <w:t>Міністерством культури та інформаційної політики України</w:t>
            </w:r>
          </w:p>
          <w:p w14:paraId="41361D48" w14:textId="77777777" w:rsidR="00D71162" w:rsidRPr="00D71162" w:rsidRDefault="00D71162" w:rsidP="00D71162">
            <w:pPr>
              <w:jc w:val="both"/>
            </w:pPr>
            <w:r w:rsidRPr="00D71162">
              <w:t>(Угода від 26 грудня 2022 року № 15);</w:t>
            </w:r>
          </w:p>
          <w:p w14:paraId="540E3742" w14:textId="77777777" w:rsidR="00D71162" w:rsidRPr="00D71162" w:rsidRDefault="00D71162" w:rsidP="00D71162">
            <w:pPr>
              <w:jc w:val="both"/>
            </w:pPr>
            <w:r w:rsidRPr="00D71162">
              <w:t>Антимонопольним комітетом України (Угода від 10 жовтня 2023 року № 25);</w:t>
            </w:r>
          </w:p>
          <w:p w14:paraId="406AD297" w14:textId="77777777" w:rsidR="00D71162" w:rsidRPr="00D71162" w:rsidRDefault="00D71162" w:rsidP="00D71162">
            <w:pPr>
              <w:jc w:val="both"/>
            </w:pPr>
            <w:r w:rsidRPr="00D71162">
              <w:t>Державною службою геології та надр (Угода від 08 травня 2024</w:t>
            </w:r>
          </w:p>
          <w:p w14:paraId="5D1DCF1C" w14:textId="77777777" w:rsidR="00D71162" w:rsidRPr="00D71162" w:rsidRDefault="00D71162" w:rsidP="00D71162">
            <w:pPr>
              <w:jc w:val="both"/>
            </w:pPr>
            <w:r w:rsidRPr="00D71162">
              <w:t>№ 18);</w:t>
            </w:r>
          </w:p>
          <w:p w14:paraId="5B9F405C" w14:textId="77777777" w:rsidR="00D71162" w:rsidRPr="00D71162" w:rsidRDefault="00D71162" w:rsidP="00D71162">
            <w:pPr>
              <w:jc w:val="both"/>
            </w:pPr>
            <w:r w:rsidRPr="00D71162">
              <w:t>Державним агентством меліорації та рибного господарства України</w:t>
            </w:r>
          </w:p>
          <w:p w14:paraId="0774E570" w14:textId="77777777" w:rsidR="00D71162" w:rsidRPr="00D71162" w:rsidRDefault="00D71162" w:rsidP="00D71162">
            <w:pPr>
              <w:jc w:val="both"/>
            </w:pPr>
            <w:r w:rsidRPr="00D71162">
              <w:t>(Угода від 01 жовтня 2024 року № 24);</w:t>
            </w:r>
          </w:p>
          <w:p w14:paraId="2A92AF43" w14:textId="77777777" w:rsidR="00D71162" w:rsidRPr="00D71162" w:rsidRDefault="00D71162" w:rsidP="00D71162">
            <w:pPr>
              <w:jc w:val="both"/>
            </w:pPr>
            <w:r w:rsidRPr="00D71162">
              <w:t>Державною установою "Інститут економіки та прогнозування</w:t>
            </w:r>
          </w:p>
          <w:p w14:paraId="585A724F" w14:textId="64A8366C" w:rsidR="00D71162" w:rsidRPr="00D71162" w:rsidRDefault="00D71162" w:rsidP="00D71162">
            <w:pPr>
              <w:jc w:val="both"/>
            </w:pPr>
            <w:r w:rsidRPr="00D71162">
              <w:t>національної Академії наук України" (Угода від 29 листопада 2023 року № 32);</w:t>
            </w:r>
          </w:p>
          <w:p w14:paraId="20E019CB" w14:textId="77777777" w:rsidR="00D71162" w:rsidRPr="00D71162" w:rsidRDefault="00D71162" w:rsidP="00D71162">
            <w:pPr>
              <w:jc w:val="both"/>
            </w:pPr>
            <w:proofErr w:type="spellStart"/>
            <w:r w:rsidRPr="00D71162">
              <w:t>Укрвинпромом</w:t>
            </w:r>
            <w:proofErr w:type="spellEnd"/>
            <w:r w:rsidRPr="00D71162">
              <w:t xml:space="preserve"> (Угода від 01 травня 2023 року № 5);</w:t>
            </w:r>
          </w:p>
          <w:p w14:paraId="504A3319" w14:textId="77777777" w:rsidR="00D71162" w:rsidRPr="00D71162" w:rsidRDefault="00D71162" w:rsidP="00D71162">
            <w:pPr>
              <w:jc w:val="both"/>
            </w:pPr>
            <w:r w:rsidRPr="00D71162">
              <w:t xml:space="preserve">Національним науковим центром "Інститут аграрної економіки" </w:t>
            </w:r>
          </w:p>
          <w:p w14:paraId="49972252" w14:textId="77777777" w:rsidR="00D71162" w:rsidRPr="00D71162" w:rsidRDefault="00D71162" w:rsidP="00D71162">
            <w:pPr>
              <w:jc w:val="both"/>
            </w:pPr>
            <w:r w:rsidRPr="00D71162">
              <w:t>(Угода від 11 квітня</w:t>
            </w:r>
            <w:r w:rsidRPr="00D71162">
              <w:rPr>
                <w:color w:val="FF0000"/>
              </w:rPr>
              <w:t xml:space="preserve"> </w:t>
            </w:r>
            <w:r w:rsidRPr="00D71162">
              <w:t>2024 року № 1104/24);</w:t>
            </w:r>
          </w:p>
          <w:p w14:paraId="460C6E45" w14:textId="243CA86D" w:rsidR="00D71162" w:rsidRPr="00D71162" w:rsidRDefault="00D71162" w:rsidP="00D71162">
            <w:pPr>
              <w:jc w:val="both"/>
            </w:pPr>
          </w:p>
          <w:p w14:paraId="65EF15AC" w14:textId="77777777" w:rsidR="00D71162" w:rsidRPr="00D71162" w:rsidRDefault="00D71162" w:rsidP="00D71162">
            <w:pPr>
              <w:jc w:val="both"/>
            </w:pPr>
            <w:r w:rsidRPr="00D71162">
              <w:t xml:space="preserve">- за запитами користувачів статистичної інформації у порядку та на </w:t>
            </w:r>
          </w:p>
          <w:p w14:paraId="201F41B3" w14:textId="77777777" w:rsidR="00D71162" w:rsidRPr="00D71162" w:rsidRDefault="00D71162" w:rsidP="00D71162">
            <w:pPr>
              <w:jc w:val="both"/>
            </w:pPr>
            <w:r w:rsidRPr="00D71162">
              <w:t>умовах, визначених чинним законодавством;</w:t>
            </w:r>
          </w:p>
          <w:p w14:paraId="6A283E2D" w14:textId="77777777" w:rsidR="00D71162" w:rsidRPr="00D71162" w:rsidRDefault="00D71162" w:rsidP="00D71162">
            <w:pPr>
              <w:jc w:val="both"/>
            </w:pPr>
            <w:r w:rsidRPr="00D71162">
              <w:t xml:space="preserve">- Статистичному відділу ООН до бази даних </w:t>
            </w:r>
            <w:proofErr w:type="spellStart"/>
            <w:r w:rsidRPr="00D71162">
              <w:rPr>
                <w:lang w:val="en-US"/>
              </w:rPr>
              <w:t>Comtrade</w:t>
            </w:r>
            <w:proofErr w:type="spellEnd"/>
            <w:r w:rsidRPr="00D71162">
              <w:t xml:space="preserve">, </w:t>
            </w:r>
            <w:proofErr w:type="spellStart"/>
            <w:r w:rsidRPr="00D71162">
              <w:t>Євростату</w:t>
            </w:r>
            <w:proofErr w:type="spellEnd"/>
            <w:r w:rsidRPr="00D71162">
              <w:t xml:space="preserve"> до  бази даних </w:t>
            </w:r>
            <w:proofErr w:type="spellStart"/>
            <w:r w:rsidRPr="00D71162">
              <w:rPr>
                <w:lang w:val="en-US"/>
              </w:rPr>
              <w:t>Comext</w:t>
            </w:r>
            <w:proofErr w:type="spellEnd"/>
            <w:r w:rsidRPr="00D71162">
              <w:t xml:space="preserve"> у межах виконання міжнародних зобов’язань України, а також статистичним службам інших країн за їхніми запитами.</w:t>
            </w:r>
          </w:p>
          <w:p w14:paraId="24E62F7F" w14:textId="77777777" w:rsidR="00D71162" w:rsidRPr="00D71162" w:rsidRDefault="00D71162" w:rsidP="00D71162">
            <w:pPr>
              <w:ind w:firstLine="454"/>
              <w:jc w:val="both"/>
            </w:pPr>
            <w:r w:rsidRPr="00D71162">
              <w:t>Крім цього, інформація ДСС надається департаменту статистики</w:t>
            </w:r>
          </w:p>
          <w:p w14:paraId="21DAD2E7" w14:textId="2DB8EB3D" w:rsidR="00D71162" w:rsidRPr="00D71162" w:rsidRDefault="00D71162" w:rsidP="00D71162">
            <w:pPr>
              <w:jc w:val="both"/>
            </w:pPr>
            <w:r w:rsidRPr="00D71162">
              <w:t>національних рахунків, департаменту структурної статистики, департаменту статистики сільського господарства та навколишнього середовища тощо.</w:t>
            </w:r>
          </w:p>
        </w:tc>
      </w:tr>
      <w:tr w:rsidR="00755505" w:rsidRPr="00D61241" w14:paraId="524608DE" w14:textId="77777777" w:rsidTr="009831F8">
        <w:tc>
          <w:tcPr>
            <w:tcW w:w="14459" w:type="dxa"/>
            <w:gridSpan w:val="2"/>
            <w:shd w:val="clear" w:color="auto" w:fill="auto"/>
          </w:tcPr>
          <w:p w14:paraId="52BDB142" w14:textId="77777777" w:rsidR="00755505" w:rsidRPr="00D61241" w:rsidRDefault="00755505" w:rsidP="00F5736F">
            <w:pPr>
              <w:widowControl w:val="0"/>
              <w:autoSpaceDE w:val="0"/>
              <w:autoSpaceDN w:val="0"/>
              <w:adjustRightInd w:val="0"/>
            </w:pPr>
            <w:r w:rsidRPr="00D61241">
              <w:lastRenderedPageBreak/>
              <w:t>S.7. Конфіденційність</w:t>
            </w:r>
          </w:p>
        </w:tc>
      </w:tr>
      <w:tr w:rsidR="00755505" w:rsidRPr="00D61241" w14:paraId="28275ABC" w14:textId="77777777" w:rsidTr="009831F8">
        <w:tc>
          <w:tcPr>
            <w:tcW w:w="5812" w:type="dxa"/>
            <w:shd w:val="clear" w:color="auto" w:fill="auto"/>
          </w:tcPr>
          <w:p w14:paraId="63CF08F5" w14:textId="77777777" w:rsidR="00755505" w:rsidRPr="00D61241" w:rsidRDefault="00755505" w:rsidP="00F5736F">
            <w:pPr>
              <w:widowControl w:val="0"/>
              <w:autoSpaceDE w:val="0"/>
              <w:autoSpaceDN w:val="0"/>
              <w:adjustRightInd w:val="0"/>
            </w:pPr>
            <w:r w:rsidRPr="00D61241">
              <w:lastRenderedPageBreak/>
              <w:t>S.7.1. Конфіденційність ‒ політика</w:t>
            </w:r>
          </w:p>
        </w:tc>
        <w:tc>
          <w:tcPr>
            <w:tcW w:w="8647" w:type="dxa"/>
            <w:shd w:val="clear" w:color="auto" w:fill="auto"/>
          </w:tcPr>
          <w:p w14:paraId="189796D1" w14:textId="54BA6033" w:rsidR="00755505" w:rsidRPr="00D61241" w:rsidRDefault="00755505" w:rsidP="006843D6">
            <w:pPr>
              <w:spacing w:line="233" w:lineRule="auto"/>
              <w:ind w:firstLine="430"/>
              <w:jc w:val="both"/>
            </w:pPr>
            <w:r w:rsidRPr="00D61241">
              <w:t xml:space="preserve">Забезпечення статистичної конфіденційності у практиці проведення ДСС здійснюється згідно з міжнародними вимогами до правил конфіденційності статистичних даних відповідно до </w:t>
            </w:r>
            <w:r w:rsidR="00CD674A" w:rsidRPr="00D61241">
              <w:t>глави V</w:t>
            </w:r>
            <w:r w:rsidR="00145EF8" w:rsidRPr="00D61241">
              <w:t xml:space="preserve"> </w:t>
            </w:r>
            <w:r w:rsidRPr="00D61241">
              <w:t>Регламенту (ЄС) №</w:t>
            </w:r>
            <w:r w:rsidR="00B94841" w:rsidRPr="00D61241">
              <w:t> </w:t>
            </w:r>
            <w:r w:rsidRPr="00D61241">
              <w:t xml:space="preserve">223/2009 Європейського Парламенту та Ради від 11 березня 2009 року </w:t>
            </w:r>
            <w:r w:rsidR="00D32478" w:rsidRPr="00D61241">
              <w:t>про</w:t>
            </w:r>
            <w:r w:rsidRPr="00D61241">
              <w:t xml:space="preserve"> європейськ</w:t>
            </w:r>
            <w:r w:rsidR="00D32478" w:rsidRPr="00D61241">
              <w:t>у</w:t>
            </w:r>
            <w:r w:rsidRPr="00D61241">
              <w:t xml:space="preserve"> статистик</w:t>
            </w:r>
            <w:r w:rsidR="00D32478" w:rsidRPr="00D61241">
              <w:t>у</w:t>
            </w:r>
            <w:r w:rsidRPr="00D61241">
              <w:t xml:space="preserve">, а також </w:t>
            </w:r>
            <w:r w:rsidR="00145EF8" w:rsidRPr="00D61241">
              <w:t xml:space="preserve">відповідно до вимог статей </w:t>
            </w:r>
            <w:r w:rsidR="00D56420" w:rsidRPr="00D61241">
              <w:t>25, 29, 30, 31</w:t>
            </w:r>
            <w:r w:rsidR="00145EF8" w:rsidRPr="00D61241">
              <w:t>,</w:t>
            </w:r>
            <w:r w:rsidR="00D56420" w:rsidRPr="00D61241">
              <w:t xml:space="preserve"> </w:t>
            </w:r>
            <w:r w:rsidR="00145EF8" w:rsidRPr="00D61241">
              <w:t xml:space="preserve">37 </w:t>
            </w:r>
            <w:r w:rsidR="00D56420" w:rsidRPr="00D61241">
              <w:t>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w:t>
            </w:r>
          </w:p>
          <w:p w14:paraId="0A81946A" w14:textId="745BA901" w:rsidR="001F1D4B" w:rsidRPr="00D61241" w:rsidRDefault="00755505" w:rsidP="00D32478">
            <w:pPr>
              <w:spacing w:line="233" w:lineRule="auto"/>
              <w:ind w:firstLine="458"/>
              <w:jc w:val="both"/>
            </w:pPr>
            <w:r w:rsidRPr="00D61241">
              <w:t xml:space="preserve">Також забезпечення статистичної конфіденційності проведення ДСС відбувається з урахуванням основних принципів і статистичних методів, визначених </w:t>
            </w:r>
            <w:r w:rsidR="002E23ED" w:rsidRPr="00D61241">
              <w:t>Методологічними положеннями щодо забезпечення статистичної конфіденційності офіційної державної статистичної інформації, затверджених наказом Держстату від 30 грудня 2022 року № 434, зареєстровани</w:t>
            </w:r>
            <w:r w:rsidR="00D32478" w:rsidRPr="00D61241">
              <w:t>м</w:t>
            </w:r>
            <w:r w:rsidR="002E23ED" w:rsidRPr="00D61241">
              <w:t xml:space="preserve"> в Міністерстві юстиції України 05 квітня 2023 року за № 573/39629</w:t>
            </w:r>
            <w:r w:rsidR="00CD674A" w:rsidRPr="00D61241">
              <w:t>.</w:t>
            </w:r>
          </w:p>
        </w:tc>
      </w:tr>
      <w:tr w:rsidR="00755505" w:rsidRPr="00D61241" w14:paraId="00D27E34" w14:textId="77777777" w:rsidTr="009831F8">
        <w:tc>
          <w:tcPr>
            <w:tcW w:w="5812" w:type="dxa"/>
            <w:shd w:val="clear" w:color="auto" w:fill="auto"/>
          </w:tcPr>
          <w:p w14:paraId="08D0A8EE" w14:textId="77777777" w:rsidR="00755505" w:rsidRPr="00D61241" w:rsidRDefault="00755505" w:rsidP="00F5736F">
            <w:pPr>
              <w:widowControl w:val="0"/>
              <w:autoSpaceDE w:val="0"/>
              <w:autoSpaceDN w:val="0"/>
              <w:adjustRightInd w:val="0"/>
            </w:pPr>
            <w:r w:rsidRPr="00D61241">
              <w:t>S.7.2. Конфіденційність ‒ обробка даних</w:t>
            </w:r>
          </w:p>
        </w:tc>
        <w:tc>
          <w:tcPr>
            <w:tcW w:w="8647" w:type="dxa"/>
            <w:shd w:val="clear" w:color="auto" w:fill="auto"/>
          </w:tcPr>
          <w:p w14:paraId="47ED62A4" w14:textId="77777777" w:rsidR="006425C4" w:rsidRPr="00D61241" w:rsidRDefault="006425C4" w:rsidP="00C158F1">
            <w:pPr>
              <w:ind w:firstLine="454"/>
              <w:jc w:val="both"/>
            </w:pPr>
            <w:r w:rsidRPr="00D61241">
              <w:t>Забезпечення статистичної конфіденційності проведення ДСС відбувається з урахуванням основних принципів і статистичних методів, визначених відповідною методологією.</w:t>
            </w:r>
          </w:p>
          <w:p w14:paraId="78EDFF8C" w14:textId="77777777" w:rsidR="00CC1F7F" w:rsidRPr="00D61241" w:rsidRDefault="00CC1F7F" w:rsidP="00D7569A">
            <w:pPr>
              <w:ind w:firstLine="454"/>
              <w:jc w:val="both"/>
            </w:pPr>
            <w:r w:rsidRPr="00D61241">
              <w:t xml:space="preserve">Під час проведення ДСС реалізуються такі заходи щодо забезпечення статистичної конфіденційності: </w:t>
            </w:r>
          </w:p>
          <w:p w14:paraId="5D71931F" w14:textId="4436AF5E" w:rsidR="00CC1F7F" w:rsidRPr="00D61241" w:rsidRDefault="00CC1F7F" w:rsidP="00D7569A">
            <w:pPr>
              <w:ind w:firstLine="454"/>
              <w:jc w:val="both"/>
            </w:pPr>
            <w:r w:rsidRPr="00D61241">
              <w:t xml:space="preserve">надання статистичної інформації, отриманої за результатами ДСС, користувачам у </w:t>
            </w:r>
            <w:r w:rsidR="002045D5" w:rsidRPr="00D61241">
              <w:t>агрегованому</w:t>
            </w:r>
            <w:r w:rsidRPr="00D61241">
              <w:t xml:space="preserve"> вигляді;</w:t>
            </w:r>
          </w:p>
          <w:p w14:paraId="6925F070" w14:textId="77777777" w:rsidR="00CC1F7F" w:rsidRPr="00D61241" w:rsidRDefault="00CC1F7F" w:rsidP="00D7569A">
            <w:pPr>
              <w:ind w:firstLine="454"/>
              <w:jc w:val="both"/>
            </w:pPr>
            <w:r w:rsidRPr="00D61241">
              <w:t xml:space="preserve">нерозповсюдження інформації, включаючи адміністративні дані, яка була отримана під час проведення ДСС, якщо є загроза розкриття первинних даних; </w:t>
            </w:r>
          </w:p>
          <w:p w14:paraId="6F85F345" w14:textId="77777777" w:rsidR="005B0A67" w:rsidRPr="00D61241" w:rsidRDefault="00CC1F7F" w:rsidP="00D7569A">
            <w:pPr>
              <w:ind w:firstLine="454"/>
              <w:jc w:val="both"/>
              <w:rPr>
                <w:color w:val="FF0000"/>
              </w:rPr>
            </w:pPr>
            <w:r w:rsidRPr="00D61241">
              <w:t xml:space="preserve">нерозголошення інформації щодо сукупності респондентів (які підлягають статистичному спостереженню) та сукупності одиниць </w:t>
            </w:r>
            <w:r w:rsidRPr="00D61241">
              <w:lastRenderedPageBreak/>
              <w:t>статистичного спостереження (що вивчається), сформованих на основі первинних даних, отриманих від респондентів під час проведення ДСС, що є конфіденційними.</w:t>
            </w:r>
          </w:p>
        </w:tc>
      </w:tr>
      <w:tr w:rsidR="00755505" w:rsidRPr="00D61241" w14:paraId="0AD098B9" w14:textId="77777777" w:rsidTr="009831F8">
        <w:tc>
          <w:tcPr>
            <w:tcW w:w="14459" w:type="dxa"/>
            <w:gridSpan w:val="2"/>
            <w:shd w:val="clear" w:color="auto" w:fill="auto"/>
          </w:tcPr>
          <w:p w14:paraId="2640462B" w14:textId="77777777" w:rsidR="00755505" w:rsidRPr="00D61241" w:rsidRDefault="00755505" w:rsidP="00F5736F">
            <w:pPr>
              <w:widowControl w:val="0"/>
              <w:autoSpaceDE w:val="0"/>
              <w:autoSpaceDN w:val="0"/>
              <w:adjustRightInd w:val="0"/>
            </w:pPr>
            <w:r w:rsidRPr="00D61241">
              <w:lastRenderedPageBreak/>
              <w:t>S.8. Політика оприлюднення</w:t>
            </w:r>
          </w:p>
        </w:tc>
      </w:tr>
      <w:tr w:rsidR="00755505" w:rsidRPr="00D61241" w14:paraId="7F5AA08C" w14:textId="77777777" w:rsidTr="009831F8">
        <w:tc>
          <w:tcPr>
            <w:tcW w:w="5812" w:type="dxa"/>
            <w:shd w:val="clear" w:color="auto" w:fill="auto"/>
          </w:tcPr>
          <w:p w14:paraId="7F7F998D" w14:textId="77777777" w:rsidR="00755505" w:rsidRPr="00D61241" w:rsidRDefault="00755505" w:rsidP="00F5736F">
            <w:pPr>
              <w:widowControl w:val="0"/>
              <w:autoSpaceDE w:val="0"/>
              <w:autoSpaceDN w:val="0"/>
              <w:adjustRightInd w:val="0"/>
            </w:pPr>
            <w:r w:rsidRPr="00D61241">
              <w:t>S.8.1. Календар оприлюднення інформації</w:t>
            </w:r>
          </w:p>
        </w:tc>
        <w:tc>
          <w:tcPr>
            <w:tcW w:w="8647" w:type="dxa"/>
            <w:shd w:val="clear" w:color="auto" w:fill="auto"/>
          </w:tcPr>
          <w:p w14:paraId="5D32C273" w14:textId="7B83520A" w:rsidR="00755505" w:rsidRPr="00D61241" w:rsidRDefault="00375836" w:rsidP="00F304B0">
            <w:pPr>
              <w:ind w:firstLine="458"/>
              <w:jc w:val="both"/>
            </w:pPr>
            <w:r w:rsidRPr="00D61241">
              <w:t>Держстат щорічно здійснює підготовку календаря оприлюднення інформації, який містить, зокрема, перелік і звітний період статистичних продуктів (інформації), терміни їх поширення тощо.</w:t>
            </w:r>
          </w:p>
        </w:tc>
      </w:tr>
      <w:tr w:rsidR="00755505" w:rsidRPr="00D61241" w14:paraId="43BE4783" w14:textId="77777777" w:rsidTr="009831F8">
        <w:tc>
          <w:tcPr>
            <w:tcW w:w="5812" w:type="dxa"/>
            <w:shd w:val="clear" w:color="auto" w:fill="auto"/>
          </w:tcPr>
          <w:p w14:paraId="52CE14D8" w14:textId="77777777" w:rsidR="00755505" w:rsidRPr="00D61241" w:rsidRDefault="00755505" w:rsidP="00F5736F">
            <w:pPr>
              <w:widowControl w:val="0"/>
              <w:autoSpaceDE w:val="0"/>
              <w:autoSpaceDN w:val="0"/>
              <w:adjustRightInd w:val="0"/>
            </w:pPr>
            <w:r w:rsidRPr="00D61241">
              <w:t>S.8.2. Доступ до календаря оприлюднення інформації</w:t>
            </w:r>
          </w:p>
        </w:tc>
        <w:tc>
          <w:tcPr>
            <w:tcW w:w="8647" w:type="dxa"/>
            <w:shd w:val="clear" w:color="auto" w:fill="auto"/>
          </w:tcPr>
          <w:p w14:paraId="693C095B" w14:textId="77777777" w:rsidR="00F1698A" w:rsidRPr="00D61241" w:rsidRDefault="00F1698A" w:rsidP="00F1698A">
            <w:pPr>
              <w:widowControl w:val="0"/>
              <w:autoSpaceDE w:val="0"/>
              <w:autoSpaceDN w:val="0"/>
              <w:adjustRightInd w:val="0"/>
              <w:ind w:firstLine="458"/>
              <w:jc w:val="both"/>
            </w:pPr>
            <w:r w:rsidRPr="00D61241">
              <w:t>Результати ДСС оприлюднюються відповідно до календаря оприлюднення інформації.</w:t>
            </w:r>
          </w:p>
          <w:p w14:paraId="47027138" w14:textId="3F3FDE12" w:rsidR="008A09DE" w:rsidRPr="00D61241" w:rsidRDefault="00F1698A" w:rsidP="00F1698A">
            <w:pPr>
              <w:widowControl w:val="0"/>
              <w:autoSpaceDE w:val="0"/>
              <w:autoSpaceDN w:val="0"/>
              <w:adjustRightInd w:val="0"/>
              <w:ind w:firstLine="458"/>
              <w:jc w:val="both"/>
            </w:pPr>
            <w:r w:rsidRPr="00D61241">
              <w:t>Річний календар оприлюднення інформації, розміщений на офіційному вебсайті Держстату (www.ukrstat.gov.ua) у розділі "Діяльність"/"Плани та графіки роботи" та розділі "Статистична інформація", щомісячний календар – на головній сторінці.</w:t>
            </w:r>
          </w:p>
        </w:tc>
      </w:tr>
      <w:tr w:rsidR="008822D1" w:rsidRPr="00D61241" w14:paraId="1F866011" w14:textId="77777777" w:rsidTr="009831F8">
        <w:tc>
          <w:tcPr>
            <w:tcW w:w="5812" w:type="dxa"/>
            <w:shd w:val="clear" w:color="auto" w:fill="auto"/>
          </w:tcPr>
          <w:p w14:paraId="75CA4214" w14:textId="77777777" w:rsidR="008822D1" w:rsidRPr="00D61241" w:rsidRDefault="008822D1" w:rsidP="008822D1">
            <w:pPr>
              <w:widowControl w:val="0"/>
              <w:autoSpaceDE w:val="0"/>
              <w:autoSpaceDN w:val="0"/>
              <w:adjustRightInd w:val="0"/>
            </w:pPr>
            <w:r w:rsidRPr="00D61241">
              <w:t>S.8.3. Доступ користувача до інформації</w:t>
            </w:r>
          </w:p>
        </w:tc>
        <w:tc>
          <w:tcPr>
            <w:tcW w:w="8647" w:type="dxa"/>
            <w:shd w:val="clear" w:color="auto" w:fill="auto"/>
          </w:tcPr>
          <w:p w14:paraId="62C965C6" w14:textId="77777777" w:rsidR="008822D1" w:rsidRPr="008822D1" w:rsidRDefault="008822D1" w:rsidP="008822D1">
            <w:pPr>
              <w:ind w:firstLine="459"/>
              <w:jc w:val="both"/>
              <w:rPr>
                <w:color w:val="000000"/>
              </w:rPr>
            </w:pPr>
            <w:r w:rsidRPr="008822D1">
              <w:rPr>
                <w:color w:val="000000"/>
              </w:rPr>
              <w:t xml:space="preserve">Відповідно до Закону України "Про офіційну статистику" статистична інформація, отримана за результатами ДСС, поширюється у агрегованому знеособленому вигляді. </w:t>
            </w:r>
          </w:p>
          <w:p w14:paraId="63524D3F" w14:textId="77777777" w:rsidR="008822D1" w:rsidRPr="008822D1" w:rsidRDefault="008822D1" w:rsidP="008822D1">
            <w:pPr>
              <w:ind w:firstLine="459"/>
              <w:jc w:val="both"/>
              <w:rPr>
                <w:color w:val="000000"/>
              </w:rPr>
            </w:pPr>
            <w:r w:rsidRPr="008822D1">
              <w:rPr>
                <w:color w:val="000000"/>
              </w:rPr>
              <w:t xml:space="preserve">З метою забезпечення вільного та одночасного доступу користувачів узагальнена статистична інформація за результатами ДСС оприлюднюється на офіційному вебсайті Держстату (www.ukrstat.gov.ua) у відповідних статистичних продуктах (статистична інформація, статистичні публікації тощо). </w:t>
            </w:r>
          </w:p>
          <w:p w14:paraId="676A4E70" w14:textId="77777777" w:rsidR="008822D1" w:rsidRPr="008822D1" w:rsidRDefault="008822D1" w:rsidP="008822D1">
            <w:pPr>
              <w:ind w:firstLine="459"/>
              <w:jc w:val="both"/>
              <w:rPr>
                <w:color w:val="000000"/>
              </w:rPr>
            </w:pPr>
            <w:r w:rsidRPr="008822D1">
              <w:rPr>
                <w:color w:val="000000"/>
              </w:rPr>
              <w:t xml:space="preserve">Доступ користувачів до статистичної інформації відбувається відповідно до </w:t>
            </w:r>
            <w:r w:rsidRPr="008822D1">
              <w:rPr>
                <w:rFonts w:eastAsia="Verdana" w:cs="Verdana"/>
                <w:color w:val="000000"/>
              </w:rPr>
              <w:t xml:space="preserve">Політики поширення офіційної державної статистичної інформації, </w:t>
            </w:r>
            <w:r w:rsidRPr="008822D1">
              <w:rPr>
                <w:color w:val="000000"/>
              </w:rPr>
              <w:t xml:space="preserve">затвердженої наказом Держстату від 21 грудня 2022 року </w:t>
            </w:r>
            <w:r w:rsidRPr="008822D1">
              <w:rPr>
                <w:color w:val="000000"/>
              </w:rPr>
              <w:br/>
              <w:t xml:space="preserve">№ 335, </w:t>
            </w:r>
            <w:r w:rsidRPr="008822D1">
              <w:rPr>
                <w:rFonts w:ascii="TimesNewRomanPSMT" w:hAnsi="TimesNewRomanPSMT" w:cs="TimesNewRomanPSMT"/>
                <w:color w:val="000000"/>
                <w:lang w:eastAsia="en-US"/>
              </w:rPr>
              <w:t>з</w:t>
            </w:r>
            <w:r w:rsidRPr="008822D1">
              <w:rPr>
                <w:color w:val="000000"/>
              </w:rPr>
              <w:t>ареєстрованим у Міністерстві юстиції України 24 січня 2023 року № 155/39211.</w:t>
            </w:r>
          </w:p>
          <w:p w14:paraId="5DC31195" w14:textId="745015BF" w:rsidR="008822D1" w:rsidRPr="008822D1" w:rsidRDefault="008822D1" w:rsidP="008822D1">
            <w:pPr>
              <w:ind w:firstLine="458"/>
              <w:jc w:val="both"/>
            </w:pPr>
            <w:r w:rsidRPr="008822D1">
              <w:rPr>
                <w:color w:val="000000"/>
              </w:rPr>
              <w:lastRenderedPageBreak/>
              <w:t>Статистична інформація, розміщена на офіційному вебсайті Держстату (www.ukrstat.gov.ua</w:t>
            </w:r>
            <w:r w:rsidRPr="008822D1">
              <w:rPr>
                <w:color w:val="000000"/>
                <w:u w:val="single"/>
              </w:rPr>
              <w:t>)</w:t>
            </w:r>
            <w:r w:rsidRPr="008822D1">
              <w:rPr>
                <w:color w:val="000000"/>
              </w:rPr>
              <w:t>, є доступною та відкритою для всіх користувачів без будь-яких обмежень.</w:t>
            </w:r>
          </w:p>
        </w:tc>
      </w:tr>
      <w:tr w:rsidR="008822D1" w:rsidRPr="00D61241" w14:paraId="49579BB9" w14:textId="77777777" w:rsidTr="009831F8">
        <w:tc>
          <w:tcPr>
            <w:tcW w:w="5812" w:type="dxa"/>
            <w:shd w:val="clear" w:color="auto" w:fill="auto"/>
          </w:tcPr>
          <w:p w14:paraId="012024FA" w14:textId="77777777" w:rsidR="008822D1" w:rsidRPr="00D61241" w:rsidRDefault="008822D1" w:rsidP="008822D1">
            <w:pPr>
              <w:widowControl w:val="0"/>
              <w:autoSpaceDE w:val="0"/>
              <w:autoSpaceDN w:val="0"/>
              <w:adjustRightInd w:val="0"/>
            </w:pPr>
            <w:r w:rsidRPr="00D61241">
              <w:lastRenderedPageBreak/>
              <w:t>S.9. Періодичність оприлюднення інформації</w:t>
            </w:r>
          </w:p>
        </w:tc>
        <w:tc>
          <w:tcPr>
            <w:tcW w:w="8647" w:type="dxa"/>
            <w:shd w:val="clear" w:color="auto" w:fill="auto"/>
          </w:tcPr>
          <w:p w14:paraId="798158C0" w14:textId="77777777" w:rsidR="008822D1" w:rsidRPr="00D61241" w:rsidRDefault="008822D1" w:rsidP="008822D1">
            <w:pPr>
              <w:ind w:firstLine="458"/>
              <w:jc w:val="both"/>
            </w:pPr>
            <w:r w:rsidRPr="00D61241">
              <w:t xml:space="preserve">Відповідно до Методологічних положень статистична інформація за результатами цього ДСС оприлюднюються щомісячно. Статистична інформація за цим ДСС (остаточні дані) оприлюднюється один раз на рік. </w:t>
            </w:r>
          </w:p>
          <w:p w14:paraId="658C103B" w14:textId="7236C90A" w:rsidR="008822D1" w:rsidRPr="00D61241" w:rsidRDefault="008822D1" w:rsidP="008822D1">
            <w:pPr>
              <w:ind w:firstLine="458"/>
              <w:jc w:val="both"/>
            </w:pPr>
            <w:r w:rsidRPr="00D61241">
              <w:t>Терміни оприлюднення, показники та їх розрізи (деталізація), а також статистичні продукти, які поширюються за результатами ДСС, зазначаються у плані державних статистичних спостережень на відповідний рік, який розміщений на офіційному вебсайті Держстату (http://www.ukrstat.gov.ua) у розділі "Діяльність"/"Плани та графіки роботи".</w:t>
            </w:r>
          </w:p>
        </w:tc>
      </w:tr>
      <w:tr w:rsidR="008822D1" w:rsidRPr="00D61241" w14:paraId="664BBE3D" w14:textId="77777777" w:rsidTr="009831F8">
        <w:tc>
          <w:tcPr>
            <w:tcW w:w="14459" w:type="dxa"/>
            <w:gridSpan w:val="2"/>
            <w:shd w:val="clear" w:color="auto" w:fill="auto"/>
          </w:tcPr>
          <w:p w14:paraId="40FDDE73" w14:textId="77777777" w:rsidR="008822D1" w:rsidRPr="00D61241" w:rsidRDefault="008822D1" w:rsidP="008822D1">
            <w:pPr>
              <w:widowControl w:val="0"/>
              <w:autoSpaceDE w:val="0"/>
              <w:autoSpaceDN w:val="0"/>
              <w:adjustRightInd w:val="0"/>
            </w:pPr>
            <w:r w:rsidRPr="00D61241">
              <w:t>S.10.  Доступність і ясність</w:t>
            </w:r>
          </w:p>
        </w:tc>
      </w:tr>
      <w:tr w:rsidR="008822D1" w:rsidRPr="00D61241" w14:paraId="7EE44CC8" w14:textId="77777777" w:rsidTr="009831F8">
        <w:tc>
          <w:tcPr>
            <w:tcW w:w="5812" w:type="dxa"/>
            <w:shd w:val="clear" w:color="auto" w:fill="auto"/>
          </w:tcPr>
          <w:p w14:paraId="02CE098C" w14:textId="77777777" w:rsidR="008822D1" w:rsidRPr="00D61241" w:rsidRDefault="008822D1" w:rsidP="008822D1">
            <w:pPr>
              <w:widowControl w:val="0"/>
              <w:autoSpaceDE w:val="0"/>
              <w:autoSpaceDN w:val="0"/>
              <w:adjustRightInd w:val="0"/>
            </w:pPr>
            <w:r w:rsidRPr="00D61241">
              <w:t>S.10.1.  Повідомлення для ЗМІ</w:t>
            </w:r>
          </w:p>
        </w:tc>
        <w:tc>
          <w:tcPr>
            <w:tcW w:w="8647" w:type="dxa"/>
            <w:shd w:val="clear" w:color="auto" w:fill="auto"/>
          </w:tcPr>
          <w:p w14:paraId="156B0BC6" w14:textId="77777777" w:rsidR="008822D1" w:rsidRPr="00A05FFC" w:rsidRDefault="008822D1" w:rsidP="008822D1">
            <w:pPr>
              <w:widowControl w:val="0"/>
              <w:autoSpaceDE w:val="0"/>
              <w:autoSpaceDN w:val="0"/>
              <w:adjustRightInd w:val="0"/>
              <w:ind w:firstLine="430"/>
              <w:jc w:val="both"/>
            </w:pPr>
            <w:r w:rsidRPr="004501E4">
              <w:t>За</w:t>
            </w:r>
            <w:r w:rsidRPr="00A05FFC">
              <w:t xml:space="preserve"> результатами цього ДСС передбачено</w:t>
            </w:r>
            <w:r w:rsidRPr="0026789D">
              <w:rPr>
                <w:lang w:val="ru-RU"/>
              </w:rPr>
              <w:t xml:space="preserve"> </w:t>
            </w:r>
            <w:r>
              <w:t>оприлюднення</w:t>
            </w:r>
            <w:r w:rsidRPr="00A05FFC">
              <w:t xml:space="preserve"> експрес-випуск</w:t>
            </w:r>
            <w:r>
              <w:t>у "З</w:t>
            </w:r>
            <w:r w:rsidRPr="00A05FFC">
              <w:t>овнішн</w:t>
            </w:r>
            <w:r>
              <w:t>я торгівля</w:t>
            </w:r>
            <w:r w:rsidRPr="00A05FFC">
              <w:t xml:space="preserve"> товарами</w:t>
            </w:r>
            <w:r>
              <w:t>"</w:t>
            </w:r>
            <w:r w:rsidRPr="00A05FFC">
              <w:t xml:space="preserve">. </w:t>
            </w:r>
          </w:p>
          <w:p w14:paraId="46AF7170" w14:textId="77777777" w:rsidR="008822D1" w:rsidRPr="00A05FFC" w:rsidRDefault="008822D1" w:rsidP="008822D1">
            <w:pPr>
              <w:widowControl w:val="0"/>
              <w:autoSpaceDE w:val="0"/>
              <w:autoSpaceDN w:val="0"/>
              <w:adjustRightInd w:val="0"/>
              <w:ind w:firstLine="430"/>
              <w:jc w:val="both"/>
            </w:pPr>
            <w:r w:rsidRPr="00A05FFC">
              <w:t>Експрес-випуск за результатами спостереження що</w:t>
            </w:r>
            <w:r>
              <w:t>місячно оприлюднює</w:t>
            </w:r>
            <w:r w:rsidRPr="00A05FFC">
              <w:t xml:space="preserve">ться на офіційному вебсайті Держстату в розділі </w:t>
            </w:r>
            <w:r>
              <w:t>"Експрес-випуски"/</w:t>
            </w:r>
            <w:r w:rsidRPr="00A05FFC">
              <w:t>"</w:t>
            </w:r>
            <w:r>
              <w:t>Економічна</w:t>
            </w:r>
            <w:r w:rsidRPr="00A05FFC">
              <w:t xml:space="preserve"> статистика"/"</w:t>
            </w:r>
            <w:r>
              <w:t>Зовнішньоекономічна статистика</w:t>
            </w:r>
            <w:r w:rsidRPr="00A05FFC">
              <w:t>"/"</w:t>
            </w:r>
            <w:r>
              <w:t>З</w:t>
            </w:r>
            <w:r w:rsidRPr="00A05FFC">
              <w:t>овнішн</w:t>
            </w:r>
            <w:r>
              <w:t>я торгівля</w:t>
            </w:r>
            <w:r w:rsidRPr="00A05FFC">
              <w:t xml:space="preserve"> товарами".</w:t>
            </w:r>
          </w:p>
          <w:p w14:paraId="2403408A" w14:textId="00E0B55A" w:rsidR="005808A3" w:rsidRDefault="008822D1" w:rsidP="008822D1">
            <w:pPr>
              <w:widowControl w:val="0"/>
              <w:autoSpaceDE w:val="0"/>
              <w:autoSpaceDN w:val="0"/>
              <w:adjustRightInd w:val="0"/>
              <w:ind w:firstLine="430"/>
              <w:jc w:val="both"/>
            </w:pPr>
            <w:r w:rsidRPr="00E912D9">
              <w:t>Статистична інформація за результатами спостереження поширюється згідно із планом державних статистичних спостережень на офіційному сайті Держстату: по Україні в цілому</w:t>
            </w:r>
            <w:r>
              <w:t xml:space="preserve"> та за регіонами</w:t>
            </w:r>
            <w:r w:rsidRPr="00E912D9">
              <w:t xml:space="preserve"> (що</w:t>
            </w:r>
            <w:r>
              <w:t>місячно</w:t>
            </w:r>
            <w:r w:rsidRPr="00E912D9">
              <w:t>) – у розділі "</w:t>
            </w:r>
            <w:r>
              <w:t>Статистична інформація"/</w:t>
            </w:r>
            <w:r w:rsidRPr="00E912D9">
              <w:t>"</w:t>
            </w:r>
            <w:r>
              <w:t>Економічна</w:t>
            </w:r>
            <w:r w:rsidRPr="00A05FFC">
              <w:t xml:space="preserve"> статистика"/"</w:t>
            </w:r>
            <w:r w:rsidRPr="008822D1">
              <w:t>Зовнішньоекономічна діяльність"/"Зовнішня торгівля товарами"</w:t>
            </w:r>
            <w:r w:rsidR="007E687E">
              <w:t>.</w:t>
            </w:r>
          </w:p>
          <w:p w14:paraId="539FAC9A" w14:textId="052E0081" w:rsidR="008822D1" w:rsidRPr="00E912D9" w:rsidRDefault="008822D1" w:rsidP="00703D3C">
            <w:pPr>
              <w:widowControl w:val="0"/>
              <w:autoSpaceDE w:val="0"/>
              <w:autoSpaceDN w:val="0"/>
              <w:adjustRightInd w:val="0"/>
              <w:jc w:val="both"/>
            </w:pPr>
            <w:r w:rsidRPr="008822D1">
              <w:t xml:space="preserve">(https://www.ukrstat.gov.ua/operativ/menu/menu_u/zed.htm). </w:t>
            </w:r>
          </w:p>
          <w:p w14:paraId="2FAD84C3" w14:textId="1697FBC5" w:rsidR="008822D1" w:rsidRDefault="008822D1" w:rsidP="00332F1E">
            <w:pPr>
              <w:widowControl w:val="0"/>
              <w:autoSpaceDE w:val="0"/>
              <w:autoSpaceDN w:val="0"/>
              <w:adjustRightInd w:val="0"/>
              <w:ind w:firstLine="431"/>
              <w:jc w:val="both"/>
            </w:pPr>
            <w:r w:rsidRPr="00E912D9">
              <w:t>за регіонами</w:t>
            </w:r>
            <w:r>
              <w:t xml:space="preserve"> </w:t>
            </w:r>
            <w:r w:rsidRPr="00CD5A3A">
              <w:t>–</w:t>
            </w:r>
            <w:r w:rsidRPr="00E912D9">
              <w:t xml:space="preserve"> у ро</w:t>
            </w:r>
            <w:r>
              <w:t>зділі "Статистична інформація"/</w:t>
            </w:r>
            <w:r w:rsidRPr="00E912D9">
              <w:t xml:space="preserve">"Багатогалузева </w:t>
            </w:r>
            <w:r w:rsidRPr="00E912D9">
              <w:lastRenderedPageBreak/>
              <w:t>статистична інформ</w:t>
            </w:r>
            <w:r>
              <w:t>ація"/"Регіональна статистика"/</w:t>
            </w:r>
            <w:r w:rsidRPr="00E912D9">
              <w:t>"</w:t>
            </w:r>
            <w:r w:rsidRPr="00A57DEE">
              <w:t>Еконо</w:t>
            </w:r>
            <w:r>
              <w:t>м</w:t>
            </w:r>
            <w:r w:rsidRPr="00A57DEE">
              <w:t>ічна статистика"/"Зовнішня торгівля товарами</w:t>
            </w:r>
            <w:r>
              <w:t xml:space="preserve"> та послугами</w:t>
            </w:r>
            <w:r w:rsidRPr="00A57DEE">
              <w:t>"</w:t>
            </w:r>
          </w:p>
          <w:p w14:paraId="2ECAE723" w14:textId="401E8B5A" w:rsidR="008822D1" w:rsidRPr="00E912D9" w:rsidRDefault="008822D1" w:rsidP="008822D1">
            <w:pPr>
              <w:widowControl w:val="0"/>
              <w:autoSpaceDE w:val="0"/>
              <w:autoSpaceDN w:val="0"/>
              <w:adjustRightInd w:val="0"/>
              <w:jc w:val="both"/>
            </w:pPr>
            <w:r w:rsidRPr="008822D1">
              <w:rPr>
                <w:color w:val="000000"/>
                <w:sz w:val="27"/>
                <w:szCs w:val="27"/>
              </w:rPr>
              <w:t xml:space="preserve">(https://www.ukrstat.gov.ua/operativ/operativ2016/zd/zdo_u.html). </w:t>
            </w:r>
          </w:p>
          <w:p w14:paraId="3550FC1A" w14:textId="3911E954" w:rsidR="008822D1" w:rsidRPr="00D61241" w:rsidRDefault="008822D1" w:rsidP="008822D1">
            <w:pPr>
              <w:widowControl w:val="0"/>
              <w:autoSpaceDE w:val="0"/>
              <w:autoSpaceDN w:val="0"/>
              <w:adjustRightInd w:val="0"/>
              <w:ind w:firstLine="430"/>
              <w:jc w:val="both"/>
            </w:pPr>
            <w:r w:rsidRPr="00E912D9">
              <w:t>Дані оприлюднюються на вебсайтах територіальних органів (www.ukrstat.gov.ua/work/region.html), при цьому ці дані узгоджені з даними, які оприлюднює Держстат.</w:t>
            </w:r>
          </w:p>
        </w:tc>
      </w:tr>
      <w:tr w:rsidR="008822D1" w:rsidRPr="00D61241" w14:paraId="2508DC63" w14:textId="77777777" w:rsidTr="009831F8">
        <w:tc>
          <w:tcPr>
            <w:tcW w:w="5812" w:type="dxa"/>
            <w:shd w:val="clear" w:color="auto" w:fill="auto"/>
          </w:tcPr>
          <w:p w14:paraId="1762959C" w14:textId="7AD4DAD9" w:rsidR="008822D1" w:rsidRPr="00D61241" w:rsidRDefault="008822D1" w:rsidP="008822D1">
            <w:pPr>
              <w:widowControl w:val="0"/>
              <w:autoSpaceDE w:val="0"/>
              <w:autoSpaceDN w:val="0"/>
              <w:adjustRightInd w:val="0"/>
            </w:pPr>
            <w:r w:rsidRPr="00D61241">
              <w:lastRenderedPageBreak/>
              <w:t>S.10.2.  Публікації</w:t>
            </w:r>
          </w:p>
        </w:tc>
        <w:tc>
          <w:tcPr>
            <w:tcW w:w="8647" w:type="dxa"/>
            <w:shd w:val="clear" w:color="auto" w:fill="auto"/>
          </w:tcPr>
          <w:p w14:paraId="08A08216" w14:textId="77777777" w:rsidR="008822D1" w:rsidRPr="00D61241" w:rsidRDefault="008822D1" w:rsidP="008822D1">
            <w:pPr>
              <w:ind w:firstLine="458"/>
              <w:jc w:val="both"/>
            </w:pPr>
            <w:r w:rsidRPr="00D61241">
              <w:t xml:space="preserve">Основним статистичним продуктом, в якому поширюються дані ДСС, є статистична інформація, що розміщується на офіційному вебсайті Держстату: </w:t>
            </w:r>
          </w:p>
          <w:p w14:paraId="5EF59CD0" w14:textId="3E719DDF" w:rsidR="008822D1" w:rsidRPr="00D61241" w:rsidRDefault="008822D1" w:rsidP="008822D1">
            <w:pPr>
              <w:ind w:firstLine="458"/>
              <w:jc w:val="both"/>
            </w:pPr>
            <w:r w:rsidRPr="00D61241">
              <w:t>у розділі "Статистична інформація"/"Економічна статистика"/ "</w:t>
            </w:r>
            <w:r w:rsidRPr="0071234C">
              <w:t xml:space="preserve">Зовнішньоекономічна </w:t>
            </w:r>
            <w:r w:rsidR="0071234C" w:rsidRPr="0071234C">
              <w:t>діяльність</w:t>
            </w:r>
            <w:r w:rsidRPr="0071234C">
              <w:t>"/"</w:t>
            </w:r>
            <w:r w:rsidRPr="00D61241">
              <w:t>Зовнішня торгівля товарами":</w:t>
            </w:r>
          </w:p>
          <w:p w14:paraId="46C457A9" w14:textId="55FD72F6" w:rsidR="008822D1" w:rsidRPr="00D61241" w:rsidRDefault="008822D1" w:rsidP="008822D1">
            <w:pPr>
              <w:ind w:firstLine="458"/>
              <w:jc w:val="both"/>
            </w:pPr>
            <w:r w:rsidRPr="00D61241">
              <w:t>географічна структура зовнішньої торгівлі України товарами</w:t>
            </w:r>
          </w:p>
          <w:p w14:paraId="7563CD40" w14:textId="77301A9C" w:rsidR="008822D1" w:rsidRPr="00D61241" w:rsidRDefault="008822D1" w:rsidP="008822D1">
            <w:pPr>
              <w:jc w:val="both"/>
            </w:pPr>
            <w:r w:rsidRPr="00D61241">
              <w:t xml:space="preserve">https://www.ukrstat.gov.ua/operativ/operativ2024/zd/ztt/arh_ztt2024.html </w:t>
            </w:r>
          </w:p>
          <w:p w14:paraId="34CBC310" w14:textId="165E81F6" w:rsidR="008822D1" w:rsidRPr="00D61241" w:rsidRDefault="008822D1" w:rsidP="008822D1">
            <w:pPr>
              <w:ind w:firstLine="458"/>
              <w:jc w:val="both"/>
            </w:pPr>
            <w:r w:rsidRPr="00D61241">
              <w:t>товарна структура зовнішньої торгівлі</w:t>
            </w:r>
          </w:p>
          <w:p w14:paraId="42AC8884" w14:textId="69D56F1E" w:rsidR="008822D1" w:rsidRPr="00D61241" w:rsidRDefault="008822D1" w:rsidP="008822D1">
            <w:pPr>
              <w:jc w:val="both"/>
              <w:rPr>
                <w:sz w:val="26"/>
                <w:szCs w:val="26"/>
              </w:rPr>
            </w:pPr>
            <w:r w:rsidRPr="00D61241">
              <w:rPr>
                <w:sz w:val="26"/>
                <w:szCs w:val="26"/>
              </w:rPr>
              <w:t>https://www.ukrstat.gov.ua/operativ/operativ2024/zd/tsztt/arh_tsztt2024_u.html</w:t>
            </w:r>
          </w:p>
          <w:p w14:paraId="484AB0A5" w14:textId="6A093AB9" w:rsidR="008822D1" w:rsidRPr="00D61241" w:rsidRDefault="008822D1" w:rsidP="008822D1">
            <w:pPr>
              <w:ind w:firstLine="459"/>
              <w:jc w:val="both"/>
            </w:pPr>
            <w:r w:rsidRPr="00D61241">
              <w:t>регіональні обсяги зовнішньої торгівлі товарами</w:t>
            </w:r>
          </w:p>
          <w:p w14:paraId="7117BB38" w14:textId="3C87FEE7" w:rsidR="008822D1" w:rsidRPr="00D61241" w:rsidRDefault="008822D1" w:rsidP="008822D1">
            <w:pPr>
              <w:jc w:val="both"/>
              <w:rPr>
                <w:sz w:val="26"/>
                <w:szCs w:val="26"/>
              </w:rPr>
            </w:pPr>
            <w:r w:rsidRPr="00D61241">
              <w:rPr>
                <w:sz w:val="26"/>
                <w:szCs w:val="26"/>
              </w:rPr>
              <w:t>https://www.ukrstat.gov.ua/operativ/operativ2024/zd/oet/arh_oet2024_u.html</w:t>
            </w:r>
          </w:p>
          <w:p w14:paraId="61315BDA" w14:textId="371A4899" w:rsidR="008822D1" w:rsidRPr="00D61241" w:rsidRDefault="008822D1" w:rsidP="008822D1">
            <w:pPr>
              <w:ind w:firstLine="459"/>
              <w:jc w:val="both"/>
            </w:pPr>
            <w:r w:rsidRPr="00D61241">
              <w:t>індекси фізичного обсягу, середніх цін та умов торгівлі у зовнішній торгівлі України товарами</w:t>
            </w:r>
          </w:p>
          <w:p w14:paraId="2B58A894" w14:textId="3F01C18B" w:rsidR="008822D1" w:rsidRPr="00D61241" w:rsidRDefault="008822D1" w:rsidP="008822D1">
            <w:pPr>
              <w:jc w:val="both"/>
              <w:rPr>
                <w:sz w:val="24"/>
                <w:szCs w:val="24"/>
              </w:rPr>
            </w:pPr>
            <w:r w:rsidRPr="00D61241">
              <w:rPr>
                <w:sz w:val="24"/>
                <w:szCs w:val="24"/>
              </w:rPr>
              <w:t>https://www.ukrstat.gov.ua/operativ/operativ2024/zd/in_fiz/arh_in_fiz_24_u.htm</w:t>
            </w:r>
          </w:p>
          <w:p w14:paraId="1EB0CE62" w14:textId="77777777" w:rsidR="008822D1" w:rsidRPr="00D61241" w:rsidRDefault="008822D1" w:rsidP="008822D1">
            <w:pPr>
              <w:ind w:firstLine="458"/>
              <w:jc w:val="both"/>
            </w:pPr>
            <w:r w:rsidRPr="00D61241">
              <w:t>зовнішня торгівля окремими видами товарів за країнами світу</w:t>
            </w:r>
          </w:p>
          <w:p w14:paraId="15B97D59" w14:textId="2440F47A" w:rsidR="008822D1" w:rsidRPr="00D61241" w:rsidRDefault="008822D1" w:rsidP="008822D1">
            <w:pPr>
              <w:jc w:val="both"/>
              <w:rPr>
                <w:sz w:val="24"/>
                <w:szCs w:val="24"/>
              </w:rPr>
            </w:pPr>
            <w:r w:rsidRPr="00D61241">
              <w:rPr>
                <w:sz w:val="24"/>
                <w:szCs w:val="24"/>
              </w:rPr>
              <w:t>https://www.ukrstat.gov.ua/operativ/operativ2024/zd/e_iovt/arh_iovt2024.htm</w:t>
            </w:r>
          </w:p>
          <w:p w14:paraId="0E5F38F7" w14:textId="3E0B951B" w:rsidR="008822D1" w:rsidRPr="00D61241" w:rsidRDefault="008822D1" w:rsidP="008822D1">
            <w:pPr>
              <w:ind w:firstLine="458"/>
              <w:jc w:val="both"/>
            </w:pPr>
            <w:r w:rsidRPr="00D61241">
              <w:t>країни за товарною структурою зовнішньої торгівлі</w:t>
            </w:r>
          </w:p>
          <w:p w14:paraId="731AE9C5" w14:textId="3980FB99" w:rsidR="008822D1" w:rsidRPr="00D61241" w:rsidRDefault="008822D1" w:rsidP="008822D1">
            <w:pPr>
              <w:jc w:val="both"/>
              <w:rPr>
                <w:sz w:val="24"/>
                <w:szCs w:val="24"/>
              </w:rPr>
            </w:pPr>
            <w:r w:rsidRPr="00D61241">
              <w:rPr>
                <w:sz w:val="24"/>
                <w:szCs w:val="24"/>
              </w:rPr>
              <w:t>https://www.ukrstat.gov.ua/operativ/operativ2024/zd/kr_tstr/arh_kr_2024.htm</w:t>
            </w:r>
          </w:p>
          <w:p w14:paraId="2545993F" w14:textId="77777777" w:rsidR="008822D1" w:rsidRPr="00D61241" w:rsidRDefault="008822D1" w:rsidP="008822D1">
            <w:pPr>
              <w:ind w:firstLine="458"/>
              <w:jc w:val="both"/>
            </w:pPr>
            <w:r w:rsidRPr="00D61241">
              <w:t>географічна структура зовнішньої торгівлі товарами з країнами ЄС</w:t>
            </w:r>
          </w:p>
          <w:p w14:paraId="08A4D020" w14:textId="77777777" w:rsidR="008822D1" w:rsidRPr="00D61241" w:rsidRDefault="008822D1" w:rsidP="008822D1">
            <w:pPr>
              <w:jc w:val="both"/>
              <w:rPr>
                <w:sz w:val="22"/>
                <w:szCs w:val="22"/>
              </w:rPr>
            </w:pPr>
            <w:r w:rsidRPr="00D61241">
              <w:rPr>
                <w:sz w:val="22"/>
                <w:szCs w:val="22"/>
              </w:rPr>
              <w:t>https://www.ukrstat.gov.ua/operativ/operativ2021/zd/ztt_ES/ztt_es_u/arh_ztt_es_2024_u.html</w:t>
            </w:r>
          </w:p>
          <w:p w14:paraId="7D7E79FA" w14:textId="77777777" w:rsidR="008822D1" w:rsidRPr="00D61241" w:rsidRDefault="008822D1" w:rsidP="008822D1">
            <w:pPr>
              <w:ind w:firstLine="458"/>
              <w:jc w:val="both"/>
            </w:pPr>
            <w:r w:rsidRPr="00D61241">
              <w:t>товарна структура зовнішньої торгівлі з країнами ЄС</w:t>
            </w:r>
          </w:p>
          <w:p w14:paraId="7DDA13AA" w14:textId="2BEA1E0D" w:rsidR="00D32A36" w:rsidRPr="00D32A36" w:rsidRDefault="00D32A36" w:rsidP="008822D1">
            <w:pPr>
              <w:jc w:val="both"/>
              <w:rPr>
                <w:sz w:val="22"/>
                <w:szCs w:val="22"/>
              </w:rPr>
            </w:pPr>
            <w:r w:rsidRPr="00332F1E">
              <w:rPr>
                <w:sz w:val="22"/>
                <w:szCs w:val="22"/>
              </w:rPr>
              <w:t>https://ukrstat.gov.ua/operativ/operativ2021/zd/tsztt_ES/tsztt_ES_u/arh_tsztt_es_2024_u.html</w:t>
            </w:r>
          </w:p>
          <w:p w14:paraId="57C4E90C" w14:textId="2FB68C28" w:rsidR="008822D1" w:rsidRPr="00D61241" w:rsidRDefault="008822D1" w:rsidP="008822D1">
            <w:pPr>
              <w:ind w:firstLine="458"/>
              <w:jc w:val="both"/>
            </w:pPr>
            <w:r w:rsidRPr="00D61241">
              <w:lastRenderedPageBreak/>
              <w:t>динаміка географічної структури зовнішньої торгівлі товарами (1996-2023)</w:t>
            </w:r>
            <w:r w:rsidRPr="00D61241">
              <w:br/>
            </w:r>
            <w:r w:rsidR="0071234C" w:rsidRPr="0071234C">
              <w:rPr>
                <w:sz w:val="24"/>
                <w:szCs w:val="24"/>
              </w:rPr>
              <w:t xml:space="preserve">https://www.ukrstat.gov.ua/operativ/operativ2005/zd/zd_rik/zd_u/gs_rik_96-20ue.xls </w:t>
            </w:r>
            <w:r w:rsidRPr="00D61241">
              <w:t>щомісячні обсяги зовнішньої торгівлі товарами за країнами світу</w:t>
            </w:r>
          </w:p>
          <w:p w14:paraId="382D5038" w14:textId="59AC1665" w:rsidR="008822D1" w:rsidRPr="00D61241" w:rsidRDefault="008822D1" w:rsidP="008822D1">
            <w:pPr>
              <w:jc w:val="both"/>
              <w:rPr>
                <w:sz w:val="24"/>
                <w:szCs w:val="24"/>
              </w:rPr>
            </w:pPr>
            <w:r w:rsidRPr="00D61241">
              <w:rPr>
                <w:sz w:val="24"/>
                <w:szCs w:val="24"/>
              </w:rPr>
              <w:t>https://www.ukrstat.gov.ua/operativ/operativ2008/zd/o_eit/arh_o_eit_u.htm</w:t>
            </w:r>
          </w:p>
          <w:p w14:paraId="36764E87" w14:textId="45696D78" w:rsidR="008822D1" w:rsidRPr="00D61241" w:rsidRDefault="008822D1" w:rsidP="008822D1">
            <w:pPr>
              <w:ind w:firstLine="458"/>
              <w:jc w:val="both"/>
            </w:pPr>
            <w:r w:rsidRPr="00D61241">
              <w:t>щомісячні обсяги товарної структури зовнішньої торгівлі</w:t>
            </w:r>
          </w:p>
          <w:p w14:paraId="1C932D6E" w14:textId="4B1A4FEF" w:rsidR="008822D1" w:rsidRPr="00D61241" w:rsidRDefault="008822D1" w:rsidP="008822D1">
            <w:pPr>
              <w:jc w:val="both"/>
              <w:rPr>
                <w:sz w:val="24"/>
                <w:szCs w:val="24"/>
              </w:rPr>
            </w:pPr>
            <w:r w:rsidRPr="00D61241">
              <w:rPr>
                <w:sz w:val="24"/>
                <w:szCs w:val="24"/>
              </w:rPr>
              <w:t>https://www.ukrstat.gov.ua/operativ/operativ2008/zd/str_eit/arh_s_eit_u.htm</w:t>
            </w:r>
          </w:p>
          <w:p w14:paraId="1A38ACEF" w14:textId="5FE94653" w:rsidR="008822D1" w:rsidRPr="00D61241" w:rsidRDefault="008822D1" w:rsidP="008822D1">
            <w:pPr>
              <w:ind w:firstLine="454"/>
              <w:jc w:val="both"/>
            </w:pPr>
            <w:r w:rsidRPr="00D61241">
              <w:t>зовнішня торгівля товарами за країнами–партнерами</w:t>
            </w:r>
          </w:p>
          <w:p w14:paraId="4342792B" w14:textId="793CDB49" w:rsidR="008822D1" w:rsidRPr="00D61241" w:rsidRDefault="008822D1" w:rsidP="008822D1">
            <w:pPr>
              <w:jc w:val="both"/>
              <w:rPr>
                <w:sz w:val="24"/>
                <w:szCs w:val="24"/>
              </w:rPr>
            </w:pPr>
            <w:r w:rsidRPr="00D61241">
              <w:rPr>
                <w:sz w:val="24"/>
                <w:szCs w:val="24"/>
              </w:rPr>
              <w:t>https://www.ukrstat.gov.ua/operativ/operativ2018/zd/ztt_za_kr_partner/ztt_za_kr_partner_u/Arch_ztt_za_kr_partner_u.htm</w:t>
            </w:r>
          </w:p>
          <w:p w14:paraId="056D1CE3" w14:textId="3C93AFDC" w:rsidR="008822D1" w:rsidRPr="00D61241" w:rsidRDefault="008822D1" w:rsidP="008822D1">
            <w:pPr>
              <w:ind w:firstLine="454"/>
              <w:jc w:val="both"/>
            </w:pPr>
            <w:r w:rsidRPr="00D61241">
              <w:t>сезонно скориговані щомісячні обсяги зовнішньої торгівлі товарами</w:t>
            </w:r>
          </w:p>
          <w:p w14:paraId="3D60F410" w14:textId="738A9BCB" w:rsidR="008822D1" w:rsidRPr="00D61241" w:rsidRDefault="008822D1" w:rsidP="008822D1">
            <w:pPr>
              <w:jc w:val="both"/>
              <w:rPr>
                <w:sz w:val="24"/>
                <w:szCs w:val="24"/>
              </w:rPr>
            </w:pPr>
            <w:r w:rsidRPr="00D61241">
              <w:rPr>
                <w:sz w:val="24"/>
                <w:szCs w:val="24"/>
              </w:rPr>
              <w:t>https://www.ukrstat.gov.ua/operativ/operativ2018/zd/sso_ztt/arh_sso_ztt_u.html</w:t>
            </w:r>
          </w:p>
          <w:p w14:paraId="3C7702F3" w14:textId="57105DDB" w:rsidR="008822D1" w:rsidRPr="00D61241" w:rsidRDefault="008822D1" w:rsidP="008822D1">
            <w:pPr>
              <w:ind w:firstLine="453"/>
              <w:jc w:val="both"/>
            </w:pPr>
            <w:r w:rsidRPr="00D61241">
              <w:t>сезонно скориговані щомісячні обсяги товарної структури зовнішньої торгівлі</w:t>
            </w:r>
          </w:p>
          <w:p w14:paraId="17CD8541" w14:textId="4E8B1BAA" w:rsidR="008822D1" w:rsidRPr="00D61241" w:rsidRDefault="008822D1" w:rsidP="008822D1">
            <w:pPr>
              <w:jc w:val="both"/>
              <w:rPr>
                <w:sz w:val="24"/>
                <w:szCs w:val="24"/>
              </w:rPr>
            </w:pPr>
            <w:r w:rsidRPr="00D61241">
              <w:rPr>
                <w:sz w:val="24"/>
                <w:szCs w:val="24"/>
              </w:rPr>
              <w:t>https://www.ukrstat.gov.ua/operativ/operativ2018/zd/sso_ts_zt/arh_sso_ts_zt_u.html</w:t>
            </w:r>
          </w:p>
          <w:p w14:paraId="2A8C24A3" w14:textId="73DB73D6" w:rsidR="008822D1" w:rsidRPr="00D61241" w:rsidRDefault="008822D1" w:rsidP="008822D1">
            <w:pPr>
              <w:ind w:firstLine="453"/>
              <w:jc w:val="both"/>
            </w:pPr>
            <w:r w:rsidRPr="00D61241">
              <w:t>сезонно скориговані щомісячні обсяги зовнішньої торгівлі товарами за країнами світу</w:t>
            </w:r>
          </w:p>
          <w:p w14:paraId="128EC8FA" w14:textId="5F785EF1" w:rsidR="008822D1" w:rsidRPr="00D61241" w:rsidRDefault="008822D1" w:rsidP="008822D1">
            <w:pPr>
              <w:jc w:val="both"/>
              <w:rPr>
                <w:sz w:val="24"/>
                <w:szCs w:val="24"/>
              </w:rPr>
            </w:pPr>
            <w:r w:rsidRPr="00D61241">
              <w:rPr>
                <w:sz w:val="24"/>
                <w:szCs w:val="24"/>
              </w:rPr>
              <w:t>https://www.ukrstat.gov.ua/operativ/operativ2018/zd/sso_ztt_ks/arh_sso_ztt_ks_u.html</w:t>
            </w:r>
          </w:p>
          <w:p w14:paraId="37040527" w14:textId="0107924C" w:rsidR="008822D1" w:rsidRPr="00D61241" w:rsidRDefault="008822D1" w:rsidP="008822D1">
            <w:pPr>
              <w:ind w:firstLine="453"/>
              <w:jc w:val="both"/>
            </w:pPr>
            <w:r w:rsidRPr="00D61241">
              <w:t>експорт товарів суб'єктами господарювання за кількістю найманих працівників за видами економічної діяльності</w:t>
            </w:r>
          </w:p>
          <w:p w14:paraId="03BBC643" w14:textId="78512759" w:rsidR="008822D1" w:rsidRPr="00D61241" w:rsidRDefault="008822D1" w:rsidP="008822D1">
            <w:pPr>
              <w:jc w:val="both"/>
              <w:rPr>
                <w:sz w:val="24"/>
                <w:szCs w:val="24"/>
              </w:rPr>
            </w:pPr>
            <w:r w:rsidRPr="00D61241">
              <w:rPr>
                <w:sz w:val="24"/>
                <w:szCs w:val="24"/>
              </w:rPr>
              <w:t>https://www.ukrstat.gov.ua/operativ/operativ2018/zd/et_knp_reg/arh_et_knp_u.html</w:t>
            </w:r>
          </w:p>
          <w:p w14:paraId="546CB3CC" w14:textId="3755AE25" w:rsidR="008822D1" w:rsidRPr="00D61241" w:rsidRDefault="008822D1" w:rsidP="008822D1">
            <w:pPr>
              <w:ind w:firstLine="461"/>
              <w:jc w:val="both"/>
            </w:pPr>
            <w:r w:rsidRPr="00D61241">
              <w:t>імпорт товарів суб'єктами господарювання за кількістю найманих працівників за видами економічної діяльності</w:t>
            </w:r>
          </w:p>
          <w:p w14:paraId="320E0676" w14:textId="38EA7CD9" w:rsidR="008822D1" w:rsidRPr="00D61241" w:rsidRDefault="008822D1" w:rsidP="008822D1">
            <w:pPr>
              <w:jc w:val="both"/>
              <w:rPr>
                <w:sz w:val="24"/>
                <w:szCs w:val="24"/>
              </w:rPr>
            </w:pPr>
            <w:r w:rsidRPr="00D61241">
              <w:rPr>
                <w:sz w:val="24"/>
                <w:szCs w:val="24"/>
              </w:rPr>
              <w:t>https://www.ukrstat.gov.ua/operativ/operativ2018/zd/it_knp_reg/arh_it_knp_u.html</w:t>
            </w:r>
          </w:p>
          <w:p w14:paraId="162849BC" w14:textId="4E7F2FF4" w:rsidR="008822D1" w:rsidRPr="00D61241" w:rsidRDefault="008822D1" w:rsidP="008822D1">
            <w:pPr>
              <w:ind w:firstLine="461"/>
              <w:jc w:val="both"/>
            </w:pPr>
            <w:r w:rsidRPr="00D61241">
              <w:t>експорт товарів суб'єктами господарювання за кількістю найманих працівників у розрізі регіонів</w:t>
            </w:r>
          </w:p>
          <w:p w14:paraId="2771A471" w14:textId="7FCB875A" w:rsidR="008822D1" w:rsidRPr="00D61241" w:rsidRDefault="008822D1" w:rsidP="008822D1">
            <w:pPr>
              <w:jc w:val="both"/>
              <w:rPr>
                <w:sz w:val="22"/>
                <w:szCs w:val="22"/>
              </w:rPr>
            </w:pPr>
            <w:r w:rsidRPr="00D61241">
              <w:rPr>
                <w:sz w:val="22"/>
                <w:szCs w:val="22"/>
              </w:rPr>
              <w:t>https://www.ukrstat.gov.ua/operativ/operativ2018/zd/et_knp_reg/arh_et_knp_reg_u.html</w:t>
            </w:r>
          </w:p>
          <w:p w14:paraId="76521F25" w14:textId="3EA8D3FB" w:rsidR="008822D1" w:rsidRPr="00D61241" w:rsidRDefault="008822D1" w:rsidP="008822D1">
            <w:pPr>
              <w:ind w:firstLine="458"/>
              <w:jc w:val="both"/>
            </w:pPr>
            <w:r w:rsidRPr="00D61241">
              <w:t>імпорт товарів суб'єктами господарювання за кількістю найманих працівників у розрізі регіонів</w:t>
            </w:r>
          </w:p>
          <w:p w14:paraId="31F9938C" w14:textId="2ED32C2A" w:rsidR="008822D1" w:rsidRPr="00D61241" w:rsidRDefault="008822D1" w:rsidP="008822D1">
            <w:pPr>
              <w:jc w:val="both"/>
              <w:rPr>
                <w:sz w:val="22"/>
                <w:szCs w:val="22"/>
              </w:rPr>
            </w:pPr>
            <w:r w:rsidRPr="00D61241">
              <w:rPr>
                <w:sz w:val="22"/>
                <w:szCs w:val="22"/>
              </w:rPr>
              <w:lastRenderedPageBreak/>
              <w:t>https://www.ukrstat.gov.ua/operativ/operativ2018/zd/it_knp_reg/arh_it_knp_reg_u.html</w:t>
            </w:r>
          </w:p>
          <w:p w14:paraId="2073B780" w14:textId="7FBC4025" w:rsidR="008822D1" w:rsidRPr="00D61241" w:rsidRDefault="008822D1" w:rsidP="008822D1">
            <w:pPr>
              <w:ind w:firstLine="458"/>
              <w:jc w:val="both"/>
            </w:pPr>
            <w:r w:rsidRPr="00D61241">
              <w:t>географічна структура експорту–імпорту давальницької сировини та готової продукції з давальницької сировини</w:t>
            </w:r>
          </w:p>
          <w:p w14:paraId="3460B2DC" w14:textId="1EF57A73" w:rsidR="008822D1" w:rsidRPr="00D61241" w:rsidRDefault="008822D1" w:rsidP="008822D1">
            <w:pPr>
              <w:jc w:val="both"/>
              <w:rPr>
                <w:sz w:val="24"/>
                <w:szCs w:val="24"/>
              </w:rPr>
            </w:pPr>
            <w:r w:rsidRPr="00D61241">
              <w:rPr>
                <w:sz w:val="24"/>
                <w:szCs w:val="24"/>
              </w:rPr>
              <w:t>https://www.ukrstat.gov.ua/operativ/operativ2024/zd/new/arh_gs_ds_u.html</w:t>
            </w:r>
          </w:p>
          <w:p w14:paraId="4A091073" w14:textId="68630C6D" w:rsidR="008822D1" w:rsidRPr="00D61241" w:rsidRDefault="008822D1" w:rsidP="008822D1">
            <w:pPr>
              <w:ind w:firstLine="458"/>
              <w:jc w:val="both"/>
            </w:pPr>
            <w:r w:rsidRPr="00D61241">
              <w:t>товарна структура експорту–імпорту давальницької сировини та готової продукції з давальницької сировини</w:t>
            </w:r>
          </w:p>
          <w:p w14:paraId="0561624B" w14:textId="593DAB61" w:rsidR="008822D1" w:rsidRPr="00D61241" w:rsidRDefault="008822D1" w:rsidP="008822D1">
            <w:pPr>
              <w:jc w:val="both"/>
              <w:rPr>
                <w:sz w:val="24"/>
                <w:szCs w:val="24"/>
              </w:rPr>
            </w:pPr>
            <w:r w:rsidRPr="00D61241">
              <w:rPr>
                <w:sz w:val="24"/>
                <w:szCs w:val="24"/>
              </w:rPr>
              <w:t>https://www.ukrstat.gov.ua/operativ/operativ2024/zd/new/arh_ts_ds_u.html</w:t>
            </w:r>
          </w:p>
          <w:p w14:paraId="309EB33B" w14:textId="43419946" w:rsidR="008822D1" w:rsidRPr="00D61241" w:rsidRDefault="008822D1" w:rsidP="008822D1">
            <w:pPr>
              <w:ind w:firstLine="458"/>
              <w:jc w:val="both"/>
            </w:pPr>
            <w:r w:rsidRPr="00D61241">
              <w:t xml:space="preserve">розподіл експорту-імпорту товарів за видами </w:t>
            </w:r>
            <w:proofErr w:type="spellStart"/>
            <w:r w:rsidRPr="00D61241">
              <w:t>їх</w:t>
            </w:r>
            <w:proofErr w:type="spellEnd"/>
            <w:r w:rsidRPr="00D61241">
              <w:t xml:space="preserve"> транспортування</w:t>
            </w:r>
          </w:p>
          <w:p w14:paraId="21E398C3" w14:textId="13CCC82B" w:rsidR="008822D1" w:rsidRPr="00D61241" w:rsidRDefault="008822D1" w:rsidP="008822D1">
            <w:pPr>
              <w:jc w:val="both"/>
              <w:rPr>
                <w:sz w:val="24"/>
                <w:szCs w:val="24"/>
              </w:rPr>
            </w:pPr>
            <w:r w:rsidRPr="00D61241">
              <w:rPr>
                <w:sz w:val="24"/>
                <w:szCs w:val="24"/>
              </w:rPr>
              <w:t>https://www.ukrstat.gov.ua/operativ/operativ2024/zd/new/arh_r_tr_u.html</w:t>
            </w:r>
          </w:p>
          <w:p w14:paraId="1075D72E" w14:textId="31DE9251" w:rsidR="008822D1" w:rsidRPr="00D61241" w:rsidRDefault="008822D1" w:rsidP="008822D1">
            <w:pPr>
              <w:ind w:firstLine="458"/>
              <w:jc w:val="both"/>
            </w:pPr>
            <w:r w:rsidRPr="00D61241">
              <w:t>структура експорту–імпорту за МСТК</w:t>
            </w:r>
          </w:p>
          <w:p w14:paraId="65E46038" w14:textId="185D79AB" w:rsidR="008822D1" w:rsidRPr="00D61241" w:rsidRDefault="008822D1" w:rsidP="008822D1">
            <w:pPr>
              <w:jc w:val="both"/>
              <w:rPr>
                <w:sz w:val="24"/>
                <w:szCs w:val="24"/>
              </w:rPr>
            </w:pPr>
            <w:r w:rsidRPr="00D61241">
              <w:rPr>
                <w:sz w:val="24"/>
                <w:szCs w:val="24"/>
              </w:rPr>
              <w:t>https://www.ukrstat.gov.ua/operativ/operativ2024/zd/new/arh_s_tk_u.html</w:t>
            </w:r>
          </w:p>
          <w:p w14:paraId="3C70FD64" w14:textId="115780F6" w:rsidR="008822D1" w:rsidRPr="00D61241" w:rsidRDefault="008822D1" w:rsidP="008822D1">
            <w:pPr>
              <w:ind w:firstLine="461"/>
              <w:jc w:val="both"/>
            </w:pPr>
            <w:r w:rsidRPr="00D61241">
              <w:t>розподіл експорту-імпорту товарів ШЕК</w:t>
            </w:r>
          </w:p>
          <w:p w14:paraId="135B934F" w14:textId="2B79863F" w:rsidR="008822D1" w:rsidRPr="00D61241" w:rsidRDefault="008822D1" w:rsidP="008822D1">
            <w:pPr>
              <w:jc w:val="both"/>
              <w:rPr>
                <w:sz w:val="24"/>
                <w:szCs w:val="24"/>
              </w:rPr>
            </w:pPr>
            <w:r w:rsidRPr="00D61241">
              <w:rPr>
                <w:sz w:val="24"/>
                <w:szCs w:val="24"/>
              </w:rPr>
              <w:t>https://www.ukrstat.gov.ua/operativ/operativ2024/zd/new/arh_r_ek_u.html</w:t>
            </w:r>
          </w:p>
          <w:p w14:paraId="652C24B6" w14:textId="77777777" w:rsidR="008822D1" w:rsidRDefault="008822D1" w:rsidP="008822D1">
            <w:pPr>
              <w:ind w:firstLine="458"/>
              <w:jc w:val="both"/>
            </w:pPr>
            <w:r w:rsidRPr="00D61241">
              <w:t xml:space="preserve">комплексні статистичні публікації: "Статистичний щорічник України"; "Україна в цифрах"; "Сільське господарство України"  (щорічно) тощо. </w:t>
            </w:r>
          </w:p>
          <w:p w14:paraId="5F4802CD" w14:textId="3F26AF4F" w:rsidR="0034502A" w:rsidRPr="0034502A" w:rsidRDefault="0034502A" w:rsidP="00D32A36">
            <w:pPr>
              <w:jc w:val="both"/>
              <w:rPr>
                <w:sz w:val="24"/>
                <w:szCs w:val="24"/>
              </w:rPr>
            </w:pPr>
            <w:r w:rsidRPr="0034502A">
              <w:rPr>
                <w:sz w:val="24"/>
                <w:szCs w:val="24"/>
              </w:rPr>
              <w:t>https://www.ukrstat.gov.ua/druk/publicat/kat_u/publ1_u.htm</w:t>
            </w:r>
          </w:p>
          <w:p w14:paraId="01A82610" w14:textId="4AE574B8" w:rsidR="0034502A" w:rsidRPr="0034502A" w:rsidRDefault="00000000" w:rsidP="00D32A36">
            <w:pPr>
              <w:jc w:val="both"/>
              <w:rPr>
                <w:sz w:val="24"/>
                <w:szCs w:val="24"/>
              </w:rPr>
            </w:pPr>
            <w:hyperlink r:id="rId12" w:history="1">
              <w:r w:rsidR="0034502A" w:rsidRPr="0034502A">
                <w:rPr>
                  <w:rStyle w:val="Hyperlink"/>
                  <w:color w:val="auto"/>
                  <w:sz w:val="24"/>
                  <w:szCs w:val="24"/>
                  <w:u w:val="none"/>
                </w:rPr>
                <w:t>https://www.ukrstat.gov.ua/druk/publicat/kat_u/2023/zb/11/year_23_u.pdf</w:t>
              </w:r>
            </w:hyperlink>
          </w:p>
          <w:p w14:paraId="4B79CAB4" w14:textId="3B20EBBB" w:rsidR="0034502A" w:rsidRPr="00D32A36" w:rsidRDefault="00000000" w:rsidP="00D32A36">
            <w:pPr>
              <w:jc w:val="both"/>
              <w:rPr>
                <w:sz w:val="22"/>
                <w:szCs w:val="22"/>
              </w:rPr>
            </w:pPr>
            <w:hyperlink r:id="rId13" w:history="1">
              <w:r w:rsidR="0034502A" w:rsidRPr="00D32A36">
                <w:rPr>
                  <w:rStyle w:val="Hyperlink"/>
                  <w:color w:val="auto"/>
                  <w:sz w:val="22"/>
                  <w:szCs w:val="22"/>
                  <w:u w:val="none"/>
                </w:rPr>
                <w:t>https://www.ukrstat.gov.ua/druk/publicat/kat_u/2023/zb/08/zb_Ukraine_in_figures_22.pdf</w:t>
              </w:r>
            </w:hyperlink>
          </w:p>
          <w:p w14:paraId="3C124C60" w14:textId="16F87483" w:rsidR="0034502A" w:rsidRPr="00D32A36" w:rsidRDefault="00000000" w:rsidP="00D32A36">
            <w:pPr>
              <w:jc w:val="both"/>
              <w:rPr>
                <w:sz w:val="24"/>
                <w:szCs w:val="24"/>
              </w:rPr>
            </w:pPr>
            <w:hyperlink r:id="rId14" w:history="1">
              <w:r w:rsidR="0034502A" w:rsidRPr="0034502A">
                <w:rPr>
                  <w:rStyle w:val="Hyperlink"/>
                  <w:color w:val="auto"/>
                  <w:sz w:val="24"/>
                  <w:szCs w:val="24"/>
                  <w:u w:val="none"/>
                </w:rPr>
                <w:t>https://www.ukrstat.gov.ua/druk/publicat/kat_u/2023/zb/09/S_gos_22.pdf</w:t>
              </w:r>
            </w:hyperlink>
          </w:p>
        </w:tc>
      </w:tr>
      <w:tr w:rsidR="008822D1" w:rsidRPr="00D61241" w14:paraId="4D18C91C" w14:textId="77777777" w:rsidTr="009831F8">
        <w:tc>
          <w:tcPr>
            <w:tcW w:w="5812" w:type="dxa"/>
            <w:shd w:val="clear" w:color="auto" w:fill="auto"/>
          </w:tcPr>
          <w:p w14:paraId="5FFB8FD0" w14:textId="77777777" w:rsidR="008822D1" w:rsidRPr="00D61241" w:rsidRDefault="008822D1" w:rsidP="008822D1">
            <w:pPr>
              <w:widowControl w:val="0"/>
              <w:autoSpaceDE w:val="0"/>
              <w:autoSpaceDN w:val="0"/>
              <w:adjustRightInd w:val="0"/>
            </w:pPr>
            <w:r w:rsidRPr="00D61241">
              <w:lastRenderedPageBreak/>
              <w:t>S.10.3.  База даних онлайн</w:t>
            </w:r>
          </w:p>
        </w:tc>
        <w:tc>
          <w:tcPr>
            <w:tcW w:w="8647" w:type="dxa"/>
            <w:shd w:val="clear" w:color="auto" w:fill="auto"/>
          </w:tcPr>
          <w:p w14:paraId="50C91433" w14:textId="4D367391" w:rsidR="008822D1" w:rsidRPr="00D61241" w:rsidRDefault="008822D1" w:rsidP="008822D1">
            <w:pPr>
              <w:pStyle w:val="ListParagraph"/>
              <w:widowControl w:val="0"/>
              <w:autoSpaceDE w:val="0"/>
              <w:autoSpaceDN w:val="0"/>
              <w:adjustRightInd w:val="0"/>
              <w:ind w:left="28" w:firstLine="430"/>
              <w:jc w:val="both"/>
            </w:pPr>
            <w:r w:rsidRPr="00D61241">
              <w:t>Результати цього ДСС не формуються в онлайн-базі статистичних даних через її відсутність, а оприлюднюються на офіційному вебсайті Держстату в розділі "Статистична інформація".</w:t>
            </w:r>
          </w:p>
        </w:tc>
      </w:tr>
      <w:tr w:rsidR="008822D1" w:rsidRPr="00D61241" w14:paraId="73D0A9AF" w14:textId="77777777" w:rsidTr="009831F8">
        <w:tc>
          <w:tcPr>
            <w:tcW w:w="5812" w:type="dxa"/>
            <w:shd w:val="clear" w:color="auto" w:fill="auto"/>
          </w:tcPr>
          <w:p w14:paraId="4AE8162E" w14:textId="77777777" w:rsidR="008822D1" w:rsidRPr="00D61241" w:rsidRDefault="008822D1" w:rsidP="008822D1">
            <w:pPr>
              <w:widowControl w:val="0"/>
              <w:autoSpaceDE w:val="0"/>
              <w:autoSpaceDN w:val="0"/>
              <w:adjustRightInd w:val="0"/>
            </w:pPr>
            <w:r w:rsidRPr="00D61241">
              <w:t>S.10.3.1. Таблиці даних ‒ консультації (AC1)</w:t>
            </w:r>
          </w:p>
        </w:tc>
        <w:tc>
          <w:tcPr>
            <w:tcW w:w="8647" w:type="dxa"/>
            <w:shd w:val="clear" w:color="auto" w:fill="auto"/>
          </w:tcPr>
          <w:p w14:paraId="44A7C8D7" w14:textId="35F2D56A" w:rsidR="008822D1" w:rsidRPr="00D61241" w:rsidRDefault="008822D1" w:rsidP="008822D1">
            <w:pPr>
              <w:ind w:firstLine="430"/>
              <w:jc w:val="both"/>
            </w:pPr>
            <w:r w:rsidRPr="00D61241">
              <w:t xml:space="preserve">Не розраховується через відсутність онлайн-бази статистичних даних. </w:t>
            </w:r>
          </w:p>
        </w:tc>
      </w:tr>
      <w:tr w:rsidR="008822D1" w:rsidRPr="00D61241" w14:paraId="794ED132" w14:textId="77777777" w:rsidTr="009831F8">
        <w:tc>
          <w:tcPr>
            <w:tcW w:w="5812" w:type="dxa"/>
            <w:shd w:val="clear" w:color="auto" w:fill="auto"/>
          </w:tcPr>
          <w:p w14:paraId="270A86A7" w14:textId="77777777" w:rsidR="008822D1" w:rsidRPr="00D61241" w:rsidRDefault="008822D1" w:rsidP="008822D1">
            <w:pPr>
              <w:widowControl w:val="0"/>
              <w:autoSpaceDE w:val="0"/>
              <w:autoSpaceDN w:val="0"/>
              <w:adjustRightInd w:val="0"/>
            </w:pPr>
            <w:r w:rsidRPr="00D61241">
              <w:t xml:space="preserve">S.10.4.  Доступ до </w:t>
            </w:r>
            <w:proofErr w:type="spellStart"/>
            <w:r w:rsidRPr="00D61241">
              <w:t>мікроданих</w:t>
            </w:r>
            <w:proofErr w:type="spellEnd"/>
          </w:p>
        </w:tc>
        <w:tc>
          <w:tcPr>
            <w:tcW w:w="8647" w:type="dxa"/>
            <w:shd w:val="clear" w:color="auto" w:fill="auto"/>
          </w:tcPr>
          <w:p w14:paraId="59DC73AE" w14:textId="77777777" w:rsidR="008822D1" w:rsidRPr="00D61241" w:rsidRDefault="008822D1" w:rsidP="008822D1">
            <w:pPr>
              <w:widowControl w:val="0"/>
              <w:autoSpaceDE w:val="0"/>
              <w:autoSpaceDN w:val="0"/>
              <w:adjustRightInd w:val="0"/>
              <w:ind w:firstLine="458"/>
              <w:jc w:val="both"/>
            </w:pPr>
            <w:proofErr w:type="spellStart"/>
            <w:r w:rsidRPr="00D61241">
              <w:t>Мікродані</w:t>
            </w:r>
            <w:proofErr w:type="spellEnd"/>
            <w:r w:rsidRPr="00D61241">
              <w:t xml:space="preserve"> за цим ДСС не формуються.</w:t>
            </w:r>
          </w:p>
        </w:tc>
      </w:tr>
      <w:tr w:rsidR="008822D1" w:rsidRPr="00D61241" w14:paraId="3710A69A" w14:textId="77777777" w:rsidTr="009831F8">
        <w:tc>
          <w:tcPr>
            <w:tcW w:w="5812" w:type="dxa"/>
            <w:shd w:val="clear" w:color="auto" w:fill="auto"/>
          </w:tcPr>
          <w:p w14:paraId="5FBC5616" w14:textId="77777777" w:rsidR="008822D1" w:rsidRPr="00D61241" w:rsidRDefault="008822D1" w:rsidP="008822D1">
            <w:pPr>
              <w:widowControl w:val="0"/>
              <w:autoSpaceDE w:val="0"/>
              <w:autoSpaceDN w:val="0"/>
              <w:adjustRightInd w:val="0"/>
            </w:pPr>
            <w:r w:rsidRPr="00D61241">
              <w:t>S.10.5.  Інше</w:t>
            </w:r>
          </w:p>
        </w:tc>
        <w:tc>
          <w:tcPr>
            <w:tcW w:w="8647" w:type="dxa"/>
            <w:shd w:val="clear" w:color="auto" w:fill="auto"/>
          </w:tcPr>
          <w:p w14:paraId="3FE3A709" w14:textId="77777777" w:rsidR="008822D1" w:rsidRPr="00D61241" w:rsidRDefault="008822D1" w:rsidP="008822D1">
            <w:pPr>
              <w:widowControl w:val="0"/>
              <w:autoSpaceDE w:val="0"/>
              <w:autoSpaceDN w:val="0"/>
              <w:adjustRightInd w:val="0"/>
              <w:ind w:firstLine="458"/>
              <w:jc w:val="both"/>
            </w:pPr>
            <w:r w:rsidRPr="00D61241">
              <w:t xml:space="preserve">Результати ДСС також розміщуються на сайтах територіальних органів Держстату у відповідних статистичних продуктах (статистична інформація тощо). Дані, що оприлюднюються на </w:t>
            </w:r>
            <w:r w:rsidRPr="00D61241">
              <w:lastRenderedPageBreak/>
              <w:t>вебсайтах ТОД, узгоджені з даними, які публікує Держстат.</w:t>
            </w:r>
          </w:p>
          <w:p w14:paraId="07B09134" w14:textId="77777777" w:rsidR="008822D1" w:rsidRPr="00D61241" w:rsidRDefault="008822D1" w:rsidP="008822D1">
            <w:pPr>
              <w:widowControl w:val="0"/>
              <w:autoSpaceDE w:val="0"/>
              <w:autoSpaceDN w:val="0"/>
              <w:adjustRightInd w:val="0"/>
              <w:ind w:firstLine="458"/>
              <w:jc w:val="both"/>
            </w:pPr>
            <w:r w:rsidRPr="00D61241">
              <w:t>Статистична інформація за результатами проведення цього ДСС надається за запитами користувачів статистичної інформації в порядку та на умовах, визначених чинним законодавством.</w:t>
            </w:r>
          </w:p>
          <w:p w14:paraId="573F6B9F" w14:textId="2302D325" w:rsidR="008822D1" w:rsidRPr="00D61241" w:rsidRDefault="008822D1" w:rsidP="008822D1">
            <w:pPr>
              <w:widowControl w:val="0"/>
              <w:autoSpaceDE w:val="0"/>
              <w:autoSpaceDN w:val="0"/>
              <w:adjustRightInd w:val="0"/>
              <w:ind w:firstLine="458"/>
              <w:jc w:val="both"/>
            </w:pPr>
            <w:r w:rsidRPr="00D61241">
              <w:t xml:space="preserve">Статистична інформація за результатами проведення цього ДСС оприлюднюється на Єдиному державному </w:t>
            </w:r>
            <w:proofErr w:type="spellStart"/>
            <w:r w:rsidRPr="00D61241">
              <w:t>вебпорталі</w:t>
            </w:r>
            <w:proofErr w:type="spellEnd"/>
            <w:r w:rsidRPr="00D61241">
              <w:t xml:space="preserve"> відкритих даних </w:t>
            </w:r>
            <w:r w:rsidRPr="00D61241">
              <w:rPr>
                <w:sz w:val="26"/>
                <w:szCs w:val="26"/>
              </w:rPr>
              <w:t>(</w:t>
            </w:r>
            <w:r w:rsidRPr="00D61241">
              <w:t xml:space="preserve">https://data.gov.ua/organization/derzhavna-sluzhba-statystyky-ukrayiny) </w:t>
            </w:r>
            <w:r w:rsidRPr="00D61241">
              <w:rPr>
                <w:color w:val="000000" w:themeColor="text1"/>
              </w:rPr>
              <w:t>та в мобільному додатку "Статистика в смартфоні"</w:t>
            </w:r>
            <w:r w:rsidRPr="00D61241">
              <w:t>.</w:t>
            </w:r>
          </w:p>
        </w:tc>
      </w:tr>
      <w:tr w:rsidR="008822D1" w:rsidRPr="00D61241" w14:paraId="6AB700F7" w14:textId="77777777" w:rsidTr="009831F8">
        <w:tc>
          <w:tcPr>
            <w:tcW w:w="5812" w:type="dxa"/>
            <w:shd w:val="clear" w:color="auto" w:fill="auto"/>
          </w:tcPr>
          <w:p w14:paraId="14D434BE" w14:textId="77777777" w:rsidR="008822D1" w:rsidRPr="00D61241" w:rsidRDefault="008822D1" w:rsidP="008822D1">
            <w:pPr>
              <w:widowControl w:val="0"/>
              <w:autoSpaceDE w:val="0"/>
              <w:autoSpaceDN w:val="0"/>
              <w:adjustRightInd w:val="0"/>
            </w:pPr>
            <w:r w:rsidRPr="00D61241">
              <w:lastRenderedPageBreak/>
              <w:t>S.10.5.1.  Кількість консультацій щодо метаданих (AC2)</w:t>
            </w:r>
          </w:p>
        </w:tc>
        <w:tc>
          <w:tcPr>
            <w:tcW w:w="8647" w:type="dxa"/>
            <w:shd w:val="clear" w:color="auto" w:fill="auto"/>
          </w:tcPr>
          <w:p w14:paraId="2BF82BD9" w14:textId="1887F8C3" w:rsidR="008822D1" w:rsidRPr="00D61241" w:rsidRDefault="008822D1" w:rsidP="008822D1">
            <w:pPr>
              <w:ind w:firstLine="430"/>
              <w:jc w:val="both"/>
              <w:rPr>
                <w:strike/>
              </w:rPr>
            </w:pPr>
            <w:r w:rsidRPr="00D61241">
              <w:t>Не розраховується через відсутність онлайн-бази статистичних даних.</w:t>
            </w:r>
          </w:p>
        </w:tc>
      </w:tr>
      <w:tr w:rsidR="008822D1" w:rsidRPr="00D61241" w14:paraId="2EEEA05B" w14:textId="77777777" w:rsidTr="009831F8">
        <w:tc>
          <w:tcPr>
            <w:tcW w:w="5812" w:type="dxa"/>
            <w:shd w:val="clear" w:color="auto" w:fill="auto"/>
          </w:tcPr>
          <w:p w14:paraId="09ACFB78" w14:textId="77777777" w:rsidR="008822D1" w:rsidRPr="00D61241" w:rsidRDefault="008822D1" w:rsidP="008822D1">
            <w:pPr>
              <w:widowControl w:val="0"/>
              <w:autoSpaceDE w:val="0"/>
              <w:autoSpaceDN w:val="0"/>
              <w:adjustRightInd w:val="0"/>
            </w:pPr>
            <w:r w:rsidRPr="00D61241">
              <w:t>S.10.6.  Документація з методології</w:t>
            </w:r>
          </w:p>
        </w:tc>
        <w:tc>
          <w:tcPr>
            <w:tcW w:w="8647" w:type="dxa"/>
            <w:shd w:val="clear" w:color="auto" w:fill="auto"/>
          </w:tcPr>
          <w:p w14:paraId="4C37E81C" w14:textId="7215D2DC" w:rsidR="008822D1" w:rsidRPr="00D61241" w:rsidRDefault="008822D1" w:rsidP="008822D1">
            <w:pPr>
              <w:widowControl w:val="0"/>
              <w:autoSpaceDE w:val="0"/>
              <w:autoSpaceDN w:val="0"/>
              <w:adjustRightInd w:val="0"/>
              <w:ind w:firstLine="430"/>
              <w:jc w:val="both"/>
              <w:rPr>
                <w:spacing w:val="-2"/>
              </w:rPr>
            </w:pPr>
            <w:r w:rsidRPr="00D61241">
              <w:rPr>
                <w:spacing w:val="-2"/>
              </w:rPr>
              <w:t>Методологічні положення державного статистичного спостереження "Зовнішня торгівля товарами", затверджені наказом Держстату від 30 грудня 2022 року № 449 (далі – Методологічні положення ДСС)</w:t>
            </w:r>
          </w:p>
          <w:p w14:paraId="5C4E8536" w14:textId="4A47402D" w:rsidR="008822D1" w:rsidRPr="00D61241" w:rsidRDefault="008822D1" w:rsidP="008822D1">
            <w:pPr>
              <w:widowControl w:val="0"/>
              <w:autoSpaceDE w:val="0"/>
              <w:autoSpaceDN w:val="0"/>
              <w:adjustRightInd w:val="0"/>
              <w:jc w:val="both"/>
              <w:rPr>
                <w:spacing w:val="-2"/>
              </w:rPr>
            </w:pPr>
            <w:r w:rsidRPr="00D61241">
              <w:rPr>
                <w:spacing w:val="-2"/>
              </w:rPr>
              <w:t>https://www.ukrstat.gov.ua/norm_doc/2022/449/449.pdf,</w:t>
            </w:r>
          </w:p>
          <w:p w14:paraId="2A75DABC" w14:textId="60EE6FF2" w:rsidR="008822D1" w:rsidRPr="00D61241" w:rsidRDefault="008822D1" w:rsidP="008822D1">
            <w:pPr>
              <w:widowControl w:val="0"/>
              <w:autoSpaceDE w:val="0"/>
              <w:autoSpaceDN w:val="0"/>
              <w:adjustRightInd w:val="0"/>
              <w:ind w:firstLine="430"/>
              <w:jc w:val="both"/>
              <w:rPr>
                <w:spacing w:val="-2"/>
              </w:rPr>
            </w:pPr>
            <w:r w:rsidRPr="00D61241">
              <w:rPr>
                <w:spacing w:val="-2"/>
              </w:rPr>
              <w:t>Методологічні положення розрахунку індексів середніх цін, фізичного обсягу та умов торгівлі у зовнішній торгівлі товарами, затверджені наказом Держкомстату від 09 грудня 2005 року № 419</w:t>
            </w:r>
          </w:p>
          <w:p w14:paraId="28F01920" w14:textId="162A10BF" w:rsidR="008822D1" w:rsidRPr="00D61241" w:rsidRDefault="008822D1" w:rsidP="008822D1">
            <w:pPr>
              <w:widowControl w:val="0"/>
              <w:autoSpaceDE w:val="0"/>
              <w:autoSpaceDN w:val="0"/>
              <w:adjustRightInd w:val="0"/>
              <w:ind w:firstLine="430"/>
              <w:jc w:val="both"/>
              <w:rPr>
                <w:spacing w:val="-2"/>
              </w:rPr>
            </w:pPr>
            <w:r w:rsidRPr="00D61241">
              <w:rPr>
                <w:spacing w:val="-2"/>
              </w:rPr>
              <w:t>https://www.ukrstat.gov.ua/metod_polog/metod_doc/zed/zed_01.pdf,</w:t>
            </w:r>
          </w:p>
          <w:p w14:paraId="66D12256" w14:textId="23E34C99" w:rsidR="008822D1" w:rsidRPr="00D61241" w:rsidRDefault="008822D1" w:rsidP="008822D1">
            <w:pPr>
              <w:widowControl w:val="0"/>
              <w:autoSpaceDE w:val="0"/>
              <w:autoSpaceDN w:val="0"/>
              <w:adjustRightInd w:val="0"/>
              <w:ind w:firstLine="430"/>
              <w:jc w:val="both"/>
              <w:rPr>
                <w:spacing w:val="-2"/>
              </w:rPr>
            </w:pPr>
            <w:r w:rsidRPr="00D61241">
              <w:rPr>
                <w:spacing w:val="-2"/>
              </w:rPr>
              <w:t>Методика сезонного коригування вартості експорту-імпорту товарів, затверджена наказом Держстату від 15 грудня 2016 року                 № 240</w:t>
            </w:r>
          </w:p>
          <w:p w14:paraId="17D058E2" w14:textId="2157B13F" w:rsidR="008822D1" w:rsidRPr="00D61241" w:rsidRDefault="008822D1" w:rsidP="008822D1">
            <w:pPr>
              <w:widowControl w:val="0"/>
              <w:autoSpaceDE w:val="0"/>
              <w:autoSpaceDN w:val="0"/>
              <w:adjustRightInd w:val="0"/>
              <w:ind w:firstLine="430"/>
              <w:jc w:val="both"/>
              <w:rPr>
                <w:spacing w:val="-2"/>
              </w:rPr>
            </w:pPr>
            <w:r w:rsidRPr="00D61241">
              <w:rPr>
                <w:spacing w:val="-2"/>
              </w:rPr>
              <w:t>https://www.ukrstat.gov.ua/metod_polog/metod_doc/2016/240/m_sk_veit.zip.</w:t>
            </w:r>
          </w:p>
        </w:tc>
      </w:tr>
      <w:tr w:rsidR="008822D1" w:rsidRPr="00D61241" w14:paraId="70937B2B" w14:textId="77777777" w:rsidTr="009831F8">
        <w:tc>
          <w:tcPr>
            <w:tcW w:w="5812" w:type="dxa"/>
            <w:shd w:val="clear" w:color="auto" w:fill="auto"/>
          </w:tcPr>
          <w:p w14:paraId="138A9D20" w14:textId="592CB9DE" w:rsidR="008822D1" w:rsidRPr="00D61241" w:rsidRDefault="008822D1" w:rsidP="008822D1">
            <w:pPr>
              <w:widowControl w:val="0"/>
              <w:autoSpaceDE w:val="0"/>
              <w:autoSpaceDN w:val="0"/>
              <w:adjustRightInd w:val="0"/>
              <w:rPr>
                <w:color w:val="C00000"/>
              </w:rPr>
            </w:pPr>
            <w:r w:rsidRPr="00D61241">
              <w:t xml:space="preserve">S.10.6.1.  Рівень повноти метаданих (AC3) </w:t>
            </w:r>
          </w:p>
        </w:tc>
        <w:tc>
          <w:tcPr>
            <w:tcW w:w="8647" w:type="dxa"/>
            <w:shd w:val="clear" w:color="auto" w:fill="auto"/>
          </w:tcPr>
          <w:p w14:paraId="07E36D81" w14:textId="16C191A5" w:rsidR="008822D1" w:rsidRPr="00D61241" w:rsidRDefault="008822D1" w:rsidP="008822D1">
            <w:pPr>
              <w:numPr>
                <w:ilvl w:val="0"/>
                <w:numId w:val="11"/>
              </w:numPr>
              <w:jc w:val="both"/>
            </w:pPr>
            <w:r w:rsidRPr="00D61241">
              <w:t>Рівень повноти представлення метаданих щодо оприлюднення інформації складає 100 %:</w:t>
            </w:r>
          </w:p>
          <w:p w14:paraId="3AECA05E" w14:textId="0F73A250" w:rsidR="008822D1" w:rsidRPr="00D61241" w:rsidRDefault="008822D1" w:rsidP="008822D1">
            <w:pPr>
              <w:ind w:firstLine="430"/>
              <w:jc w:val="both"/>
            </w:pPr>
            <w:r w:rsidRPr="00D61241">
              <w:t>AC3 = 18/18 = 1.</w:t>
            </w:r>
          </w:p>
          <w:p w14:paraId="22D0F9F6" w14:textId="77777777" w:rsidR="008822D1" w:rsidRPr="00D61241" w:rsidRDefault="008822D1" w:rsidP="008822D1">
            <w:pPr>
              <w:ind w:firstLine="430"/>
              <w:jc w:val="both"/>
            </w:pPr>
          </w:p>
          <w:p w14:paraId="4612149B" w14:textId="77777777" w:rsidR="008822D1" w:rsidRPr="00D61241" w:rsidRDefault="008822D1" w:rsidP="008822D1">
            <w:pPr>
              <w:numPr>
                <w:ilvl w:val="0"/>
                <w:numId w:val="11"/>
              </w:numPr>
              <w:jc w:val="both"/>
            </w:pPr>
            <w:r w:rsidRPr="00D61241">
              <w:lastRenderedPageBreak/>
              <w:t>Рівень повноти представлення метаданих щодо обробки дорівнює</w:t>
            </w:r>
          </w:p>
          <w:p w14:paraId="3EAD47AA" w14:textId="15497944" w:rsidR="008822D1" w:rsidRPr="00D61241" w:rsidRDefault="008822D1" w:rsidP="008822D1">
            <w:pPr>
              <w:ind w:firstLine="430"/>
              <w:jc w:val="both"/>
            </w:pPr>
            <w:r w:rsidRPr="00D61241">
              <w:t>87%:</w:t>
            </w:r>
          </w:p>
          <w:p w14:paraId="18A317EE" w14:textId="4C088C2B" w:rsidR="008822D1" w:rsidRPr="00D61241" w:rsidRDefault="008822D1" w:rsidP="008822D1">
            <w:pPr>
              <w:ind w:firstLine="430"/>
              <w:jc w:val="both"/>
            </w:pPr>
            <w:r w:rsidRPr="00D61241">
              <w:t>AC3 = 13/15 = 0,87.</w:t>
            </w:r>
          </w:p>
          <w:p w14:paraId="43D9D0C4" w14:textId="77777777" w:rsidR="008822D1" w:rsidRPr="00D61241" w:rsidRDefault="008822D1" w:rsidP="008822D1">
            <w:pPr>
              <w:ind w:firstLine="430"/>
              <w:jc w:val="both"/>
              <w:rPr>
                <w:highlight w:val="yellow"/>
              </w:rPr>
            </w:pPr>
          </w:p>
          <w:p w14:paraId="162AB7BD" w14:textId="77777777" w:rsidR="008822D1" w:rsidRPr="00D61241" w:rsidRDefault="008822D1" w:rsidP="008822D1">
            <w:pPr>
              <w:numPr>
                <w:ilvl w:val="0"/>
                <w:numId w:val="11"/>
              </w:numPr>
              <w:jc w:val="both"/>
            </w:pPr>
            <w:r w:rsidRPr="00D61241">
              <w:t>Рівень повноти представлення метаданих щодо якості становить</w:t>
            </w:r>
          </w:p>
          <w:p w14:paraId="7FD77A8A" w14:textId="12F3F811" w:rsidR="008822D1" w:rsidRPr="00D61241" w:rsidRDefault="008822D1" w:rsidP="008822D1">
            <w:pPr>
              <w:ind w:firstLine="430"/>
              <w:jc w:val="both"/>
            </w:pPr>
            <w:r w:rsidRPr="00D61241">
              <w:t>81%:</w:t>
            </w:r>
          </w:p>
          <w:p w14:paraId="236EE6A8" w14:textId="46D7CC34" w:rsidR="008822D1" w:rsidRPr="00D61241" w:rsidRDefault="008822D1" w:rsidP="008822D1">
            <w:pPr>
              <w:ind w:firstLine="430"/>
              <w:jc w:val="both"/>
            </w:pPr>
            <w:r w:rsidRPr="00D61241">
              <w:t>AC3 = 35/43 = 0,81</w:t>
            </w:r>
          </w:p>
        </w:tc>
      </w:tr>
      <w:tr w:rsidR="008822D1" w:rsidRPr="00D61241" w14:paraId="69DC6C14" w14:textId="77777777" w:rsidTr="009831F8">
        <w:tc>
          <w:tcPr>
            <w:tcW w:w="5812" w:type="dxa"/>
            <w:shd w:val="clear" w:color="auto" w:fill="auto"/>
          </w:tcPr>
          <w:p w14:paraId="64E90D0A" w14:textId="77777777" w:rsidR="008822D1" w:rsidRPr="00D61241" w:rsidRDefault="008822D1" w:rsidP="008822D1">
            <w:pPr>
              <w:widowControl w:val="0"/>
              <w:autoSpaceDE w:val="0"/>
              <w:autoSpaceDN w:val="0"/>
              <w:adjustRightInd w:val="0"/>
            </w:pPr>
            <w:r w:rsidRPr="00D61241">
              <w:lastRenderedPageBreak/>
              <w:t>S.10.7.  Документація з якості</w:t>
            </w:r>
          </w:p>
        </w:tc>
        <w:tc>
          <w:tcPr>
            <w:tcW w:w="8647" w:type="dxa"/>
            <w:shd w:val="clear" w:color="auto" w:fill="auto"/>
          </w:tcPr>
          <w:p w14:paraId="5BA6328A" w14:textId="43E7E1D4" w:rsidR="008822D1" w:rsidRPr="00D61241" w:rsidRDefault="008822D1" w:rsidP="008822D1">
            <w:pPr>
              <w:ind w:firstLine="430"/>
              <w:jc w:val="both"/>
            </w:pPr>
            <w:r w:rsidRPr="00D61241">
              <w:t>ДСС враховує всі аспекти Політики з якості в органах державної статистики, затвердженої наказом Державної служби статистики України від 30 листопада 2016 року № 228 (</w:t>
            </w:r>
            <w:hyperlink r:id="rId15" w:history="1">
              <w:r w:rsidRPr="00D61241">
                <w:rPr>
                  <w:rStyle w:val="Hyperlink"/>
                  <w:color w:val="auto"/>
                  <w:u w:val="none"/>
                </w:rPr>
                <w:t>www.ukrstat.gov.ua</w:t>
              </w:r>
            </w:hyperlink>
            <w:r w:rsidRPr="00D61241">
              <w:rPr>
                <w:rStyle w:val="Hyperlink"/>
                <w:color w:val="auto"/>
                <w:u w:val="none"/>
              </w:rPr>
              <w:t xml:space="preserve">) </w:t>
            </w:r>
            <w:r w:rsidRPr="00D61241">
              <w:t>у розділі "Діяльність"/"Якість діяльності"),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28 грудня 2022 року № 414, зареєстрованим в Міністерстві юстиції України 13 січня 2023 року № 74/39130.</w:t>
            </w:r>
          </w:p>
          <w:p w14:paraId="11EDC648" w14:textId="69E88035" w:rsidR="008822D1" w:rsidRPr="00D61241" w:rsidRDefault="008822D1" w:rsidP="008822D1">
            <w:pPr>
              <w:widowControl w:val="0"/>
              <w:autoSpaceDE w:val="0"/>
              <w:autoSpaceDN w:val="0"/>
              <w:adjustRightInd w:val="0"/>
              <w:ind w:firstLine="430"/>
              <w:jc w:val="both"/>
            </w:pPr>
            <w:r w:rsidRPr="00D61241">
              <w:t>За цим спостереженням складалися стандартні звіти з якості у 2016 та 2020 роках, які розміщені на офіційному сайті Держстату у розділі "Діяльність"/"Статистичні спостереження"/"Звіти з якості"/ "Зовнішньоекономічна діяльність".</w:t>
            </w:r>
          </w:p>
        </w:tc>
      </w:tr>
      <w:tr w:rsidR="008822D1" w:rsidRPr="00D61241" w14:paraId="3CE0246A" w14:textId="77777777" w:rsidTr="009831F8">
        <w:tc>
          <w:tcPr>
            <w:tcW w:w="14459" w:type="dxa"/>
            <w:gridSpan w:val="2"/>
            <w:shd w:val="clear" w:color="auto" w:fill="auto"/>
          </w:tcPr>
          <w:p w14:paraId="482B36BF" w14:textId="77777777" w:rsidR="008822D1" w:rsidRPr="00D61241" w:rsidRDefault="008822D1" w:rsidP="008822D1">
            <w:pPr>
              <w:widowControl w:val="0"/>
              <w:autoSpaceDE w:val="0"/>
              <w:autoSpaceDN w:val="0"/>
              <w:adjustRightInd w:val="0"/>
            </w:pPr>
            <w:r w:rsidRPr="00D61241">
              <w:t>S.11.  Управління якістю</w:t>
            </w:r>
          </w:p>
        </w:tc>
      </w:tr>
      <w:tr w:rsidR="008822D1" w:rsidRPr="00D61241" w14:paraId="7F768BDC" w14:textId="77777777" w:rsidTr="009831F8">
        <w:tc>
          <w:tcPr>
            <w:tcW w:w="5812" w:type="dxa"/>
            <w:shd w:val="clear" w:color="auto" w:fill="auto"/>
          </w:tcPr>
          <w:p w14:paraId="7DE1C6FA" w14:textId="77777777" w:rsidR="008822D1" w:rsidRPr="00D61241" w:rsidRDefault="008822D1" w:rsidP="008822D1">
            <w:pPr>
              <w:widowControl w:val="0"/>
              <w:autoSpaceDE w:val="0"/>
              <w:autoSpaceDN w:val="0"/>
              <w:adjustRightInd w:val="0"/>
            </w:pPr>
            <w:r w:rsidRPr="00D61241">
              <w:t>S.11.1.  Забезпечення якості</w:t>
            </w:r>
          </w:p>
        </w:tc>
        <w:tc>
          <w:tcPr>
            <w:tcW w:w="8647" w:type="dxa"/>
            <w:shd w:val="clear" w:color="auto" w:fill="auto"/>
          </w:tcPr>
          <w:p w14:paraId="599B682B" w14:textId="31CF6838" w:rsidR="008822D1" w:rsidRPr="00D61241" w:rsidRDefault="008822D1" w:rsidP="008822D1">
            <w:pPr>
              <w:ind w:firstLine="430"/>
              <w:jc w:val="both"/>
            </w:pPr>
            <w:r w:rsidRPr="00D61241">
              <w:t>Держстат впровадив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 481, Кодекс практики європейської статистики.</w:t>
            </w:r>
          </w:p>
          <w:p w14:paraId="39F8237F" w14:textId="77777777" w:rsidR="008822D1" w:rsidRPr="00D61241" w:rsidRDefault="008822D1" w:rsidP="008822D1">
            <w:pPr>
              <w:ind w:firstLine="430"/>
              <w:jc w:val="both"/>
              <w:rPr>
                <w:color w:val="FF0000"/>
              </w:rPr>
            </w:pPr>
            <w:r w:rsidRPr="00D61241">
              <w:lastRenderedPageBreak/>
              <w:t>Усі етапи проведення ДСС повністю відповідають Політиці з якості в органах державної статистики.</w:t>
            </w:r>
          </w:p>
        </w:tc>
      </w:tr>
      <w:tr w:rsidR="0071234C" w:rsidRPr="00D61241" w14:paraId="45176C88" w14:textId="77777777" w:rsidTr="009831F8">
        <w:tc>
          <w:tcPr>
            <w:tcW w:w="5812" w:type="dxa"/>
            <w:shd w:val="clear" w:color="auto" w:fill="auto"/>
          </w:tcPr>
          <w:p w14:paraId="01E07721" w14:textId="77777777" w:rsidR="0071234C" w:rsidRPr="00D61241" w:rsidRDefault="0071234C" w:rsidP="0071234C">
            <w:pPr>
              <w:widowControl w:val="0"/>
              <w:autoSpaceDE w:val="0"/>
              <w:autoSpaceDN w:val="0"/>
              <w:adjustRightInd w:val="0"/>
            </w:pPr>
            <w:r w:rsidRPr="00D61241">
              <w:lastRenderedPageBreak/>
              <w:t>S.11.2.  Оцінка якості</w:t>
            </w:r>
          </w:p>
        </w:tc>
        <w:tc>
          <w:tcPr>
            <w:tcW w:w="8647" w:type="dxa"/>
            <w:shd w:val="clear" w:color="auto" w:fill="auto"/>
          </w:tcPr>
          <w:p w14:paraId="47240C6C" w14:textId="77777777" w:rsidR="0071234C" w:rsidRPr="0071234C" w:rsidRDefault="0071234C" w:rsidP="0071234C">
            <w:pPr>
              <w:widowControl w:val="0"/>
              <w:autoSpaceDE w:val="0"/>
              <w:autoSpaceDN w:val="0"/>
              <w:adjustRightInd w:val="0"/>
              <w:ind w:firstLine="430"/>
              <w:jc w:val="both"/>
            </w:pPr>
            <w:r w:rsidRPr="0071234C">
              <w:t xml:space="preserve">ДСС проводиться з урахуванням Національної моделі </w:t>
            </w:r>
            <w:r w:rsidRPr="0071234C">
              <w:br/>
              <w:t>діяльності органів державної статистики: https://ukrstat.gov.ua/norm_doc/dok/onmd_ODS.pdf</w:t>
            </w:r>
          </w:p>
          <w:p w14:paraId="4CFD6752" w14:textId="77777777" w:rsidR="0071234C" w:rsidRPr="0071234C" w:rsidRDefault="0071234C" w:rsidP="0071234C">
            <w:pPr>
              <w:widowControl w:val="0"/>
              <w:autoSpaceDE w:val="0"/>
              <w:autoSpaceDN w:val="0"/>
              <w:adjustRightInd w:val="0"/>
              <w:ind w:firstLine="430"/>
              <w:jc w:val="both"/>
            </w:pPr>
            <w:r w:rsidRPr="0071234C">
              <w:t>Інформація щодо якості ДСС використовується для підготовки стандартного звіту з якості ДСС, у якому окреслюються всі аспекти якості, пов’язані із проведенням ДСС, і описуються заходи подальшого його розвитку в частині забезпечення наявних інформаційних потреб користувачів і оптимізації процесу статистичного виробництва.</w:t>
            </w:r>
          </w:p>
          <w:p w14:paraId="307197B2" w14:textId="7E1813CB" w:rsidR="0071234C" w:rsidRPr="0071234C" w:rsidRDefault="0071234C" w:rsidP="0071234C">
            <w:pPr>
              <w:widowControl w:val="0"/>
              <w:autoSpaceDE w:val="0"/>
              <w:autoSpaceDN w:val="0"/>
              <w:adjustRightInd w:val="0"/>
              <w:ind w:firstLine="430"/>
              <w:jc w:val="both"/>
            </w:pPr>
            <w:r w:rsidRPr="0071234C">
              <w:t>За результатами анкетного опитування, проведеного Держстатом у серпні 2021 року з метою вивчення думки користувачів про рівень задоволення інформаційних потреб у статистичній інформації щодо показників зовнішньої торгівлі товарами,</w:t>
            </w:r>
            <w:r w:rsidRPr="0071234C">
              <w:rPr>
                <w:lang w:val="ru-RU"/>
              </w:rPr>
              <w:t xml:space="preserve"> </w:t>
            </w:r>
            <w:r w:rsidRPr="0071234C">
              <w:t>29% та 5</w:t>
            </w:r>
            <w:r w:rsidRPr="0071234C">
              <w:rPr>
                <w:lang w:val="ru-RU"/>
              </w:rPr>
              <w:t>9</w:t>
            </w:r>
            <w:r w:rsidRPr="0071234C">
              <w:t>% опитаних дали оцінку відповідно "відмінно" та "добре" за всіма принципами якості даних щодо показників із тематики опитування. При цьому найбільш важливим принципом якості статистичної інформації користувачі визначили "точність і надійність", на другому місці ‒ "доступність і ясність", на третьому ‒ "актуальність", на четвертому – "своєчасність і пунктуальність", на п’ятому – "узгодженість і порівнянність".</w:t>
            </w:r>
          </w:p>
          <w:p w14:paraId="10D55884" w14:textId="77777777" w:rsidR="0071234C" w:rsidRPr="0071234C" w:rsidRDefault="0071234C" w:rsidP="0071234C">
            <w:pPr>
              <w:ind w:firstLine="454"/>
              <w:jc w:val="both"/>
            </w:pPr>
            <w:r w:rsidRPr="0071234C">
              <w:t>За результатами оцінювання якості адміністративних даних, які використовуються для проведення ДСС 2.05.01.01 "Зовнішня торгівля товарами":</w:t>
            </w:r>
          </w:p>
          <w:p w14:paraId="63B1730D" w14:textId="77777777" w:rsidR="0071234C" w:rsidRPr="0071234C" w:rsidRDefault="0071234C" w:rsidP="0071234C">
            <w:pPr>
              <w:ind w:firstLine="454"/>
              <w:jc w:val="both"/>
            </w:pPr>
            <w:r w:rsidRPr="0071234C">
              <w:t xml:space="preserve">адміністративні дані Держмитслужби щодо інформації митних декларацій та адміністративні дані НАК "Нафтогаз України" щодо обсягів експорту та імпорту газу природного отримали позитивну </w:t>
            </w:r>
            <w:r w:rsidRPr="0071234C">
              <w:lastRenderedPageBreak/>
              <w:t>оцінку та можуть уважатися релевантними для використання їх у статистичних цілях;</w:t>
            </w:r>
          </w:p>
          <w:p w14:paraId="64199935" w14:textId="2997B548" w:rsidR="0071234C" w:rsidRPr="0071234C" w:rsidRDefault="0071234C" w:rsidP="0071234C">
            <w:pPr>
              <w:ind w:firstLine="454"/>
              <w:jc w:val="both"/>
            </w:pPr>
            <w:r w:rsidRPr="0071234C">
              <w:t>адміністративні дані Міненерго щодо обсягів імпорту нафти сирої трубопровідним транспортом отримали посередню оцінку і не можуть уважатися релевантними для використання їх у статистичних цілях.</w:t>
            </w:r>
          </w:p>
        </w:tc>
      </w:tr>
      <w:tr w:rsidR="008822D1" w:rsidRPr="00D61241" w14:paraId="02B16192" w14:textId="77777777" w:rsidTr="009831F8">
        <w:tc>
          <w:tcPr>
            <w:tcW w:w="14459" w:type="dxa"/>
            <w:gridSpan w:val="2"/>
            <w:shd w:val="clear" w:color="auto" w:fill="auto"/>
          </w:tcPr>
          <w:p w14:paraId="2EAB74ED" w14:textId="6A7E21B0" w:rsidR="008822D1" w:rsidRPr="00D61241" w:rsidRDefault="008822D1" w:rsidP="008822D1">
            <w:pPr>
              <w:widowControl w:val="0"/>
              <w:autoSpaceDE w:val="0"/>
              <w:autoSpaceDN w:val="0"/>
              <w:adjustRightInd w:val="0"/>
            </w:pPr>
            <w:r w:rsidRPr="00D61241">
              <w:lastRenderedPageBreak/>
              <w:t xml:space="preserve">S.12.  </w:t>
            </w:r>
            <w:r w:rsidRPr="00D61241">
              <w:rPr>
                <w:szCs w:val="20"/>
                <w:lang w:eastAsia="ru-RU"/>
              </w:rPr>
              <w:t>Актуальність</w:t>
            </w:r>
          </w:p>
        </w:tc>
      </w:tr>
      <w:tr w:rsidR="008822D1" w:rsidRPr="00D61241" w14:paraId="593104B2" w14:textId="77777777" w:rsidTr="009831F8">
        <w:tc>
          <w:tcPr>
            <w:tcW w:w="5812" w:type="dxa"/>
            <w:shd w:val="clear" w:color="auto" w:fill="auto"/>
          </w:tcPr>
          <w:p w14:paraId="69F8DDBA" w14:textId="77777777" w:rsidR="008822D1" w:rsidRPr="00D61241" w:rsidRDefault="008822D1" w:rsidP="008822D1">
            <w:pPr>
              <w:widowControl w:val="0"/>
              <w:autoSpaceDE w:val="0"/>
              <w:autoSpaceDN w:val="0"/>
              <w:adjustRightInd w:val="0"/>
            </w:pPr>
            <w:r w:rsidRPr="00D61241">
              <w:t xml:space="preserve">S.12.1. Потреби користувачів  </w:t>
            </w:r>
          </w:p>
        </w:tc>
        <w:tc>
          <w:tcPr>
            <w:tcW w:w="8647" w:type="dxa"/>
            <w:shd w:val="clear" w:color="auto" w:fill="auto"/>
          </w:tcPr>
          <w:p w14:paraId="52FBDA29" w14:textId="5E6B9E45" w:rsidR="008822D1" w:rsidRPr="00D61241" w:rsidRDefault="008822D1" w:rsidP="008822D1">
            <w:pPr>
              <w:ind w:firstLine="425"/>
              <w:jc w:val="both"/>
            </w:pPr>
            <w:r w:rsidRPr="00D61241">
              <w:t xml:space="preserve">Користувачами є органи державної влади та місцевого самоврядування, науковці та дослідники, медіа (засоби масової інформації), міжнародні організації, підприємства </w:t>
            </w:r>
            <w:r w:rsidR="0071234C" w:rsidRPr="00765F2E">
              <w:t>(</w:t>
            </w:r>
            <w:r w:rsidR="0071234C" w:rsidRPr="0071234C">
              <w:t>установи,</w:t>
            </w:r>
            <w:r w:rsidR="0071234C">
              <w:t xml:space="preserve"> </w:t>
            </w:r>
            <w:r w:rsidRPr="00D61241">
              <w:t>організації), фізичні особи, а також самостійні структурні підрозділи апарату Держстату.</w:t>
            </w:r>
          </w:p>
          <w:p w14:paraId="22ED421E" w14:textId="77777777" w:rsidR="008822D1" w:rsidRPr="00D61241" w:rsidRDefault="008822D1" w:rsidP="008822D1">
            <w:pPr>
              <w:ind w:firstLine="425"/>
              <w:jc w:val="both"/>
            </w:pPr>
            <w:r w:rsidRPr="00D61241">
              <w:t>Пропозиції користувачів за результатами анкетного опитування та інформація щодо їх урахування доступні на офіційному вебсайті Держстату в розділі "Анкетні опитування" за посиланням:</w:t>
            </w:r>
          </w:p>
          <w:p w14:paraId="0B5F118D" w14:textId="2297D453" w:rsidR="008822D1" w:rsidRPr="00D61241" w:rsidRDefault="008822D1" w:rsidP="008822D1">
            <w:pPr>
              <w:jc w:val="both"/>
            </w:pPr>
            <w:r w:rsidRPr="00D61241">
              <w:t>https://www.ukrstat.gov.ua/anketa/2021/povid/zovn_torg.doc</w:t>
            </w:r>
          </w:p>
        </w:tc>
      </w:tr>
      <w:tr w:rsidR="0071234C" w:rsidRPr="00D61241" w14:paraId="2BEBA435" w14:textId="77777777" w:rsidTr="009831F8">
        <w:tc>
          <w:tcPr>
            <w:tcW w:w="5812" w:type="dxa"/>
            <w:shd w:val="clear" w:color="auto" w:fill="auto"/>
          </w:tcPr>
          <w:p w14:paraId="488DFC87" w14:textId="77777777" w:rsidR="0071234C" w:rsidRPr="00D61241" w:rsidRDefault="0071234C" w:rsidP="0071234C">
            <w:pPr>
              <w:widowControl w:val="0"/>
              <w:autoSpaceDE w:val="0"/>
              <w:autoSpaceDN w:val="0"/>
              <w:adjustRightInd w:val="0"/>
            </w:pPr>
            <w:r w:rsidRPr="00D61241">
              <w:t>S.12.2. Задоволення користувачів</w:t>
            </w:r>
          </w:p>
        </w:tc>
        <w:tc>
          <w:tcPr>
            <w:tcW w:w="8647" w:type="dxa"/>
            <w:shd w:val="clear" w:color="auto" w:fill="auto"/>
          </w:tcPr>
          <w:p w14:paraId="6AFFBAD4" w14:textId="77777777" w:rsidR="0071234C" w:rsidRPr="0071234C" w:rsidRDefault="0071234C" w:rsidP="0071234C">
            <w:pPr>
              <w:ind w:firstLine="459"/>
              <w:jc w:val="both"/>
            </w:pPr>
            <w:r w:rsidRPr="0071234C">
              <w:t>Держстат розраховує індекс задоволеності користувачів статистичної інформації, який у 2023 році склав 86,8% (у 2022 році – 84,3%).</w:t>
            </w:r>
          </w:p>
          <w:p w14:paraId="6FAF36FF" w14:textId="77777777" w:rsidR="0071234C" w:rsidRPr="0071234C" w:rsidRDefault="0071234C" w:rsidP="0071234C">
            <w:pPr>
              <w:ind w:firstLine="459"/>
              <w:jc w:val="both"/>
            </w:pPr>
            <w:r w:rsidRPr="0071234C">
              <w:t>Основні висновки за результатами анкетного опитування, яке було проведено у серпні 2021 року:</w:t>
            </w:r>
          </w:p>
          <w:p w14:paraId="2FDDC8B4" w14:textId="77777777" w:rsidR="0071234C" w:rsidRPr="0071234C" w:rsidRDefault="0071234C" w:rsidP="0071234C">
            <w:pPr>
              <w:ind w:firstLine="459"/>
              <w:jc w:val="both"/>
            </w:pPr>
            <w:r w:rsidRPr="0071234C">
              <w:t>56% опитаних зазначили, що статистична інформація з тематики опитування є основною або важливою складовою їхньої діяльності, 41% – додатковою інформацією;</w:t>
            </w:r>
          </w:p>
          <w:p w14:paraId="6A6962CD" w14:textId="77777777" w:rsidR="0071234C" w:rsidRPr="0071234C" w:rsidRDefault="0071234C" w:rsidP="0071234C">
            <w:pPr>
              <w:ind w:firstLine="459"/>
              <w:jc w:val="both"/>
            </w:pPr>
            <w:r w:rsidRPr="0071234C">
              <w:t>59% користувачів отримують необхідну інформацію з тематики опитування електронними засобами (електронна пошта, Інтернет), 32% – як відповіді на запити, 8% – із засобів масової інформації;</w:t>
            </w:r>
          </w:p>
          <w:p w14:paraId="68004243" w14:textId="77777777" w:rsidR="0071234C" w:rsidRPr="0071234C" w:rsidRDefault="0071234C" w:rsidP="0071234C">
            <w:pPr>
              <w:ind w:firstLine="459"/>
              <w:jc w:val="both"/>
            </w:pPr>
            <w:r w:rsidRPr="0071234C">
              <w:lastRenderedPageBreak/>
              <w:t xml:space="preserve">26% опитаних для одержання інформації використовують </w:t>
            </w:r>
            <w:proofErr w:type="spellStart"/>
            <w:r w:rsidRPr="0071234C">
              <w:t>вебсайт</w:t>
            </w:r>
            <w:proofErr w:type="spellEnd"/>
            <w:r w:rsidRPr="0071234C">
              <w:t xml:space="preserve"> Держстату/ТОД постійно, 66% – періодично, 7% – майже не використовують;</w:t>
            </w:r>
          </w:p>
          <w:p w14:paraId="6CFB04D7" w14:textId="77777777" w:rsidR="0071234C" w:rsidRPr="0071234C" w:rsidRDefault="0071234C" w:rsidP="0071234C">
            <w:pPr>
              <w:ind w:firstLine="459"/>
              <w:jc w:val="both"/>
            </w:pPr>
            <w:r w:rsidRPr="0071234C">
              <w:t>45% опитаних використовують інформацію з тематики опитування для підготовки аналітичних матеріалів, 32% – для аналізу та прогнозування соціально-економічного розвитку країни/регіонів, 11%</w:t>
            </w:r>
            <w:r w:rsidRPr="0071234C">
              <w:rPr>
                <w:bCs/>
              </w:rPr>
              <w:t xml:space="preserve"> </w:t>
            </w:r>
            <w:r w:rsidRPr="0071234C">
              <w:t>‒ для здійснення моніторингу виконання загальнодержавних і регіональних програм розвитку, 12% – для розробки концепцій, програм, законодавчих і нормативно-правових актів, інших документів;</w:t>
            </w:r>
          </w:p>
          <w:p w14:paraId="74F599A6" w14:textId="77777777" w:rsidR="0071234C" w:rsidRPr="0071234C" w:rsidRDefault="0071234C" w:rsidP="0071234C">
            <w:pPr>
              <w:ind w:firstLine="459"/>
              <w:jc w:val="both"/>
            </w:pPr>
            <w:r w:rsidRPr="0071234C">
              <w:t xml:space="preserve">71% опитаних не отримують інформації з тематики опитування з інших джерел, а користуються лише даними Держстату; 29% отримують інформацію з тематики опитування з інших джерел, з них 45% зазначили, що інформація не має достатнього рівня деталізації, 36% – терміни та періодичність поширення даних не відповідають потребам; </w:t>
            </w:r>
          </w:p>
          <w:p w14:paraId="0D1464BA" w14:textId="77777777" w:rsidR="0071234C" w:rsidRPr="0071234C" w:rsidRDefault="0071234C" w:rsidP="0071234C">
            <w:pPr>
              <w:ind w:firstLine="459"/>
              <w:jc w:val="both"/>
            </w:pPr>
            <w:r w:rsidRPr="0071234C">
              <w:t>88% опитаних використовують у своїй діяльності публікації органів державної статистики щодо показників зовнішньої торгівлі товарами (при цьому найчастіше використовуються такі показники: "Вартість експорту (імпорту) товарів" (81% опитаних), "Кількість експорту (імпорту) товарів" (77% опитаних), "Темпи зростання (зменшення) експорту (імпорту) товарів" (73% опитаних), "Коефіцієнт покриття експортом імпорту" (62%  опитаних), "Питома вага експорту (імпорту) товарів" (60%  опитаних), "Індекси фізичного обсягу, середніх цін та умов торгівлі" (34% опитаних));</w:t>
            </w:r>
          </w:p>
          <w:p w14:paraId="6268EAF1" w14:textId="77777777" w:rsidR="0071234C" w:rsidRPr="0071234C" w:rsidRDefault="0071234C" w:rsidP="0071234C">
            <w:pPr>
              <w:ind w:firstLine="459"/>
              <w:jc w:val="both"/>
            </w:pPr>
            <w:r w:rsidRPr="0071234C">
              <w:t xml:space="preserve">32% опитаних оцінили на "відмінно" та 50% на "добре" інформаційне наповнення статистичної інформації з питань зовнішньої торгівлі товарами (розміщена на вебсайті Держстату); </w:t>
            </w:r>
          </w:p>
          <w:p w14:paraId="6E0A024E" w14:textId="77777777" w:rsidR="0071234C" w:rsidRPr="0071234C" w:rsidRDefault="0071234C" w:rsidP="0071234C">
            <w:pPr>
              <w:ind w:firstLine="459"/>
              <w:jc w:val="both"/>
            </w:pPr>
            <w:r w:rsidRPr="0071234C">
              <w:lastRenderedPageBreak/>
              <w:t>35% опитаних оцінили на "відмінно" та 51% на "добре" інформаційне наповнення статистичної інформації з питань зовнішньої торгівлі товарами (розміщена на вебсайтах ТОД).</w:t>
            </w:r>
          </w:p>
          <w:p w14:paraId="0A1D950C" w14:textId="1107539D" w:rsidR="0071234C" w:rsidRPr="0071234C" w:rsidRDefault="0071234C" w:rsidP="0071234C">
            <w:pPr>
              <w:ind w:firstLine="459"/>
              <w:jc w:val="both"/>
            </w:pPr>
            <w:r w:rsidRPr="0071234C">
              <w:t>Інформацію щодо проведення анкетних опитувань користувачів статистичної інформації наведено також у пункті S.11.2.</w:t>
            </w:r>
          </w:p>
        </w:tc>
      </w:tr>
      <w:tr w:rsidR="008822D1" w:rsidRPr="00D61241" w14:paraId="096E9304" w14:textId="77777777" w:rsidTr="009831F8">
        <w:tc>
          <w:tcPr>
            <w:tcW w:w="5812" w:type="dxa"/>
            <w:shd w:val="clear" w:color="auto" w:fill="auto"/>
          </w:tcPr>
          <w:p w14:paraId="0A075D99" w14:textId="77777777" w:rsidR="008822D1" w:rsidRPr="00D61241" w:rsidRDefault="008822D1" w:rsidP="008822D1">
            <w:pPr>
              <w:widowControl w:val="0"/>
              <w:autoSpaceDE w:val="0"/>
              <w:autoSpaceDN w:val="0"/>
              <w:adjustRightInd w:val="0"/>
            </w:pPr>
            <w:r w:rsidRPr="00D61241">
              <w:lastRenderedPageBreak/>
              <w:t xml:space="preserve">S.12.3. Рівень </w:t>
            </w:r>
            <w:proofErr w:type="spellStart"/>
            <w:r w:rsidRPr="00D61241">
              <w:t>релевантності</w:t>
            </w:r>
            <w:proofErr w:type="spellEnd"/>
            <w:r w:rsidRPr="00D61241">
              <w:t xml:space="preserve"> інформації (R1(U))</w:t>
            </w:r>
          </w:p>
        </w:tc>
        <w:tc>
          <w:tcPr>
            <w:tcW w:w="8647" w:type="dxa"/>
            <w:shd w:val="clear" w:color="auto" w:fill="auto"/>
          </w:tcPr>
          <w:p w14:paraId="579E6FFA" w14:textId="77777777" w:rsidR="008822D1" w:rsidRPr="00D61241" w:rsidRDefault="008822D1" w:rsidP="008822D1">
            <w:pPr>
              <w:ind w:firstLine="425"/>
              <w:jc w:val="both"/>
            </w:pPr>
            <w:r w:rsidRPr="00D61241">
              <w:t xml:space="preserve">Інформація цього спостереження надається у повному обсязі відповідно до плану державних статистичних спостережень, затвердженого  Кабінетом Міністрів України.  </w:t>
            </w:r>
          </w:p>
          <w:p w14:paraId="743AA8E7" w14:textId="77777777" w:rsidR="008822D1" w:rsidRPr="00D61241" w:rsidRDefault="008822D1" w:rsidP="008822D1">
            <w:pPr>
              <w:ind w:firstLine="425"/>
              <w:jc w:val="both"/>
            </w:pPr>
            <w:r w:rsidRPr="00D61241">
              <w:t>R1(U)) = 1.</w:t>
            </w:r>
          </w:p>
        </w:tc>
      </w:tr>
      <w:tr w:rsidR="008822D1" w:rsidRPr="00D61241" w14:paraId="79AF9FA7" w14:textId="77777777" w:rsidTr="009831F8">
        <w:tc>
          <w:tcPr>
            <w:tcW w:w="5812" w:type="dxa"/>
            <w:shd w:val="clear" w:color="auto" w:fill="auto"/>
          </w:tcPr>
          <w:p w14:paraId="720AC5E9" w14:textId="77777777" w:rsidR="008822D1" w:rsidRPr="00D61241" w:rsidRDefault="008822D1" w:rsidP="008822D1">
            <w:pPr>
              <w:widowControl w:val="0"/>
              <w:autoSpaceDE w:val="0"/>
              <w:autoSpaceDN w:val="0"/>
              <w:adjustRightInd w:val="0"/>
            </w:pPr>
            <w:r w:rsidRPr="00D61241">
              <w:t>S.12.3.1. Рівень повноти інформації (R1(Р))</w:t>
            </w:r>
          </w:p>
        </w:tc>
        <w:tc>
          <w:tcPr>
            <w:tcW w:w="8647" w:type="dxa"/>
            <w:shd w:val="clear" w:color="auto" w:fill="auto"/>
          </w:tcPr>
          <w:p w14:paraId="77407C9B" w14:textId="4F82D375" w:rsidR="008822D1" w:rsidRPr="00D61241" w:rsidRDefault="008822D1" w:rsidP="008822D1">
            <w:pPr>
              <w:ind w:firstLine="459"/>
              <w:jc w:val="both"/>
            </w:pPr>
            <w:r w:rsidRPr="00D61241">
              <w:t xml:space="preserve">Відповідно до Методологічних положень ДСС реалізуються заходи із метою забезпечення статистичної конфіденційності, опис яких наведено у пункті S.7.2. </w:t>
            </w:r>
          </w:p>
          <w:p w14:paraId="0DA7CEA7" w14:textId="77777777" w:rsidR="008822D1" w:rsidRPr="00D61241" w:rsidRDefault="008822D1" w:rsidP="008822D1">
            <w:pPr>
              <w:ind w:firstLine="459"/>
              <w:jc w:val="both"/>
            </w:pPr>
            <w:r w:rsidRPr="00D61241">
              <w:t>R1(Р)) = 1.</w:t>
            </w:r>
          </w:p>
        </w:tc>
      </w:tr>
      <w:tr w:rsidR="008822D1" w:rsidRPr="00D61241" w14:paraId="6DA2AA5D" w14:textId="77777777" w:rsidTr="009831F8">
        <w:tc>
          <w:tcPr>
            <w:tcW w:w="14459" w:type="dxa"/>
            <w:gridSpan w:val="2"/>
            <w:shd w:val="clear" w:color="auto" w:fill="auto"/>
          </w:tcPr>
          <w:p w14:paraId="618CB257" w14:textId="77777777" w:rsidR="008822D1" w:rsidRPr="00D61241" w:rsidRDefault="008822D1" w:rsidP="008822D1">
            <w:pPr>
              <w:widowControl w:val="0"/>
              <w:autoSpaceDE w:val="0"/>
              <w:autoSpaceDN w:val="0"/>
              <w:adjustRightInd w:val="0"/>
            </w:pPr>
            <w:r w:rsidRPr="00D61241">
              <w:t>S.13.  Точність і надійність</w:t>
            </w:r>
          </w:p>
        </w:tc>
      </w:tr>
      <w:tr w:rsidR="008822D1" w:rsidRPr="00D61241" w14:paraId="4C96F5B1" w14:textId="77777777" w:rsidTr="009831F8">
        <w:tc>
          <w:tcPr>
            <w:tcW w:w="5812" w:type="dxa"/>
            <w:shd w:val="clear" w:color="auto" w:fill="auto"/>
          </w:tcPr>
          <w:p w14:paraId="146EAE2B" w14:textId="77777777" w:rsidR="008822D1" w:rsidRPr="00D61241" w:rsidRDefault="008822D1" w:rsidP="008822D1">
            <w:pPr>
              <w:widowControl w:val="0"/>
              <w:autoSpaceDE w:val="0"/>
              <w:autoSpaceDN w:val="0"/>
              <w:adjustRightInd w:val="0"/>
              <w:rPr>
                <w:highlight w:val="lightGray"/>
              </w:rPr>
            </w:pPr>
            <w:r w:rsidRPr="00D61241">
              <w:t>S.13.1.  Загальна точність</w:t>
            </w:r>
          </w:p>
        </w:tc>
        <w:tc>
          <w:tcPr>
            <w:tcW w:w="8647" w:type="dxa"/>
            <w:shd w:val="clear" w:color="auto" w:fill="auto"/>
          </w:tcPr>
          <w:p w14:paraId="751C6F2D" w14:textId="6B3B9AC8" w:rsidR="008822D1" w:rsidRPr="00D61241" w:rsidRDefault="008822D1" w:rsidP="008822D1">
            <w:pPr>
              <w:ind w:firstLine="430"/>
              <w:jc w:val="both"/>
            </w:pPr>
            <w:r w:rsidRPr="00D61241">
              <w:t>Відповідно до Методологічних положень ДСС використовується комбінація статистичних методів, а саме проведення несуцільного обстеження безпосередньо одиниць статистичного спостереження шляхом відбору за визначеними критеріями, а також використання адміністративних даних.</w:t>
            </w:r>
          </w:p>
          <w:p w14:paraId="59BA66F3" w14:textId="55C1F239" w:rsidR="008822D1" w:rsidRPr="00D61241" w:rsidRDefault="008822D1" w:rsidP="008822D1">
            <w:pPr>
              <w:ind w:firstLine="430"/>
              <w:jc w:val="both"/>
            </w:pPr>
            <w:r w:rsidRPr="00D61241">
              <w:t xml:space="preserve">При обробці інформації застосовуються такі методи контролю результатів ДСС: повнота введення даних; арифметичний контроль; контроль вхідних форм на пошук подвійних записів; контроль повного неподання даних; відповідність класифікаторам і перелікам, на яких базується ДСС; метод агрегації даних за видами товарів згідно з УКТ ЗЕД, за регіонами, за географічною структурою згідно з ПК КС і за економічними угрупуваннями, за валютами згідно з ПКВ. </w:t>
            </w:r>
          </w:p>
          <w:p w14:paraId="7ECF4C9C" w14:textId="087284D1" w:rsidR="008822D1" w:rsidRPr="00D61241" w:rsidRDefault="008822D1" w:rsidP="008822D1">
            <w:pPr>
              <w:ind w:firstLine="430"/>
              <w:jc w:val="both"/>
            </w:pPr>
            <w:r w:rsidRPr="00D61241">
              <w:t xml:space="preserve">У разі виявлення неузгодженостей даних, згідно з контролями ідентифікації, повноти даних, дублювання та логічними контролями, </w:t>
            </w:r>
            <w:r w:rsidRPr="00D61241">
              <w:lastRenderedPageBreak/>
              <w:t>може здійснюватися зв’язок з респондентами та розпорядниками даних та відповідне редагування інформації.</w:t>
            </w:r>
          </w:p>
          <w:p w14:paraId="71BAFB13" w14:textId="5789F101" w:rsidR="008822D1" w:rsidRPr="00D61241" w:rsidRDefault="008822D1" w:rsidP="008822D1">
            <w:pPr>
              <w:ind w:firstLine="430"/>
              <w:jc w:val="both"/>
            </w:pPr>
            <w:r w:rsidRPr="00D61241">
              <w:t xml:space="preserve">При проведенні ДСС не застосовуються методи компенсації даних, зокрема </w:t>
            </w:r>
            <w:proofErr w:type="spellStart"/>
            <w:r w:rsidRPr="00D61241">
              <w:t>імпутації</w:t>
            </w:r>
            <w:proofErr w:type="spellEnd"/>
            <w:r w:rsidRPr="00D61241">
              <w:t>.</w:t>
            </w:r>
          </w:p>
          <w:p w14:paraId="03AF8AC3" w14:textId="17101363" w:rsidR="008822D1" w:rsidRPr="00D61241" w:rsidRDefault="008822D1" w:rsidP="008822D1">
            <w:pPr>
              <w:ind w:firstLine="430"/>
              <w:jc w:val="both"/>
            </w:pPr>
            <w:r w:rsidRPr="00D61241">
              <w:t>Показники ДСС формуються шляхом арифметичного підсумовування даних по всіх підприємствах, які обстежуються, з урахуванням проведених коригувань інформаційного масиву даних МД.</w:t>
            </w:r>
          </w:p>
          <w:p w14:paraId="6DEE32FD" w14:textId="68ADD07B" w:rsidR="008822D1" w:rsidRPr="00D61241" w:rsidRDefault="008822D1" w:rsidP="008822D1">
            <w:pPr>
              <w:ind w:firstLine="430"/>
              <w:jc w:val="both"/>
            </w:pPr>
            <w:r w:rsidRPr="00D61241">
              <w:t>Дані ДСС опрацьовуються із застосуванням методів аналізу абсолютних, відносних та середніх величин, сумнівних агрегатів та динаміки показників.</w:t>
            </w:r>
          </w:p>
          <w:p w14:paraId="339841EA" w14:textId="4B99783D" w:rsidR="008822D1" w:rsidRPr="00D61241" w:rsidRDefault="008822D1" w:rsidP="008822D1">
            <w:pPr>
              <w:ind w:firstLine="459"/>
              <w:jc w:val="both"/>
            </w:pPr>
            <w:r w:rsidRPr="00D61241">
              <w:t>Розрахунки індексів фізичного обсягу в експорті/імпорті товарів,  індексів середніх цін в експорті/імпорті товарів та індексів умов торгівлі в експорті/імпорті товарів здійснюються відповідно до правил, описаних у Методологічних положеннях розрахунку індексів середніх цін, фізичного обсягу та умов торгівлі у зовнішній торгівлі товарами, які наведено у пункті S.10.6.</w:t>
            </w:r>
          </w:p>
          <w:p w14:paraId="3127528F" w14:textId="21A91798" w:rsidR="008822D1" w:rsidRPr="00D61241" w:rsidRDefault="008822D1" w:rsidP="008822D1">
            <w:pPr>
              <w:ind w:firstLine="430"/>
              <w:jc w:val="both"/>
            </w:pPr>
            <w:r w:rsidRPr="00D61241">
              <w:t xml:space="preserve">Здійснюється сезонне коригування, уключаючи коригування на ефект календарних днів, динамічного ряду експорту-імпорту товарів в цілому по Україні, за географічною та товарною структурою  за допомогою програми DEMETRA+, використовуючи метод TRAMO/SEATS. </w:t>
            </w:r>
          </w:p>
        </w:tc>
      </w:tr>
      <w:tr w:rsidR="008822D1" w:rsidRPr="00D61241" w14:paraId="09C7C31A" w14:textId="77777777" w:rsidTr="009831F8">
        <w:tc>
          <w:tcPr>
            <w:tcW w:w="5812" w:type="dxa"/>
            <w:shd w:val="clear" w:color="auto" w:fill="auto"/>
          </w:tcPr>
          <w:p w14:paraId="565C548D" w14:textId="77777777" w:rsidR="008822D1" w:rsidRPr="00D61241" w:rsidRDefault="008822D1" w:rsidP="008822D1">
            <w:pPr>
              <w:widowControl w:val="0"/>
              <w:autoSpaceDE w:val="0"/>
              <w:autoSpaceDN w:val="0"/>
              <w:adjustRightInd w:val="0"/>
            </w:pPr>
            <w:r w:rsidRPr="00D61241">
              <w:lastRenderedPageBreak/>
              <w:t>S.13.2.  Похибки вибірки (A1 (U))</w:t>
            </w:r>
          </w:p>
        </w:tc>
        <w:tc>
          <w:tcPr>
            <w:tcW w:w="8647" w:type="dxa"/>
            <w:shd w:val="clear" w:color="auto" w:fill="auto"/>
          </w:tcPr>
          <w:p w14:paraId="2F24897A" w14:textId="77777777" w:rsidR="008822D1" w:rsidRPr="00D61241" w:rsidRDefault="008822D1" w:rsidP="008822D1">
            <w:pPr>
              <w:ind w:firstLine="430"/>
              <w:jc w:val="both"/>
            </w:pPr>
            <w:r w:rsidRPr="00D61241">
              <w:t xml:space="preserve">Не застосовується. </w:t>
            </w:r>
          </w:p>
          <w:p w14:paraId="48769F3D" w14:textId="77777777" w:rsidR="008822D1" w:rsidRPr="00D61241" w:rsidRDefault="008822D1" w:rsidP="008822D1">
            <w:pPr>
              <w:ind w:firstLine="430"/>
              <w:jc w:val="both"/>
            </w:pPr>
            <w:r w:rsidRPr="00D61241">
              <w:t>За цим ДСС не розраховуються показники точності (надійності), а саме: дисперсія вибіркових оцінок, стандартна похибка вибірки, гранична похибка вибірки, відносна стандартна похибка вибірки, або коефіцієнт варіації, оскільки ДСС не проводиться з використанням методу стратифікованого випадкового відбору.</w:t>
            </w:r>
          </w:p>
        </w:tc>
      </w:tr>
      <w:tr w:rsidR="008822D1" w:rsidRPr="00D61241" w14:paraId="3634F363" w14:textId="77777777" w:rsidTr="009831F8">
        <w:tc>
          <w:tcPr>
            <w:tcW w:w="5812" w:type="dxa"/>
            <w:shd w:val="clear" w:color="auto" w:fill="auto"/>
          </w:tcPr>
          <w:p w14:paraId="4F946B0D" w14:textId="77777777" w:rsidR="008822D1" w:rsidRPr="00D61241" w:rsidRDefault="008822D1" w:rsidP="008822D1">
            <w:pPr>
              <w:widowControl w:val="0"/>
              <w:autoSpaceDE w:val="0"/>
              <w:autoSpaceDN w:val="0"/>
              <w:adjustRightInd w:val="0"/>
            </w:pPr>
            <w:r w:rsidRPr="00D61241">
              <w:lastRenderedPageBreak/>
              <w:t>S.13.2.1.  Похибки вибірки (A1(P))</w:t>
            </w:r>
          </w:p>
        </w:tc>
        <w:tc>
          <w:tcPr>
            <w:tcW w:w="8647" w:type="dxa"/>
            <w:shd w:val="clear" w:color="auto" w:fill="auto"/>
          </w:tcPr>
          <w:p w14:paraId="5F89C6BE" w14:textId="77777777" w:rsidR="008822D1" w:rsidRPr="00D61241" w:rsidRDefault="008822D1" w:rsidP="008822D1">
            <w:pPr>
              <w:ind w:firstLine="430"/>
              <w:jc w:val="both"/>
            </w:pPr>
            <w:r w:rsidRPr="00D61241">
              <w:t>Не розраховується.</w:t>
            </w:r>
          </w:p>
          <w:p w14:paraId="54A76E07" w14:textId="2492664C" w:rsidR="008822D1" w:rsidRPr="00D61241" w:rsidRDefault="008822D1" w:rsidP="008822D1">
            <w:pPr>
              <w:ind w:firstLine="430"/>
              <w:jc w:val="both"/>
            </w:pPr>
            <w:r w:rsidRPr="00D61241">
              <w:t>За цим ДСС не розраховуються показники точності (надійності), а саме: дисперсія вибіркових оцінок, стандартна похибка вибірки, гранична похибка вибірки, відносна стандартна похибка вибірки, або коефіцієнт варіації.</w:t>
            </w:r>
          </w:p>
        </w:tc>
      </w:tr>
      <w:tr w:rsidR="008822D1" w:rsidRPr="00D61241" w14:paraId="348603AA" w14:textId="77777777" w:rsidTr="009831F8">
        <w:tc>
          <w:tcPr>
            <w:tcW w:w="5812" w:type="dxa"/>
            <w:shd w:val="clear" w:color="auto" w:fill="auto"/>
          </w:tcPr>
          <w:p w14:paraId="2869E592" w14:textId="77777777" w:rsidR="008822D1" w:rsidRPr="00D61241" w:rsidRDefault="008822D1" w:rsidP="008822D1">
            <w:pPr>
              <w:widowControl w:val="0"/>
              <w:autoSpaceDE w:val="0"/>
              <w:autoSpaceDN w:val="0"/>
              <w:adjustRightInd w:val="0"/>
            </w:pPr>
            <w:r w:rsidRPr="00D61241">
              <w:t>S.13.3. Похибки, що не стосуються вибірки та A4. Невідповіді одиниць і рівень невідповідей одиниць (A5)</w:t>
            </w:r>
          </w:p>
        </w:tc>
        <w:tc>
          <w:tcPr>
            <w:tcW w:w="8647" w:type="dxa"/>
            <w:shd w:val="clear" w:color="auto" w:fill="auto"/>
          </w:tcPr>
          <w:p w14:paraId="07D49743" w14:textId="77777777" w:rsidR="008822D1" w:rsidRPr="00D61241" w:rsidRDefault="008822D1" w:rsidP="008822D1">
            <w:pPr>
              <w:ind w:firstLine="454"/>
              <w:jc w:val="both"/>
            </w:pPr>
            <w:r w:rsidRPr="00D61241">
              <w:t xml:space="preserve">В межах ДСС присутні похибки вимірювання, охоплення, обробки тощо. </w:t>
            </w:r>
          </w:p>
          <w:p w14:paraId="45AB1F96" w14:textId="647EC7B2" w:rsidR="008822D1" w:rsidRPr="00D61241" w:rsidRDefault="008822D1" w:rsidP="008822D1">
            <w:pPr>
              <w:ind w:firstLine="454"/>
              <w:jc w:val="both"/>
            </w:pPr>
            <w:r w:rsidRPr="00D61241">
              <w:t>Рівень невідповідей (А5) за формою № 14-ЗЕЗ (квартальна) "Звіт про придбання (продаж) товарів для забезпечення життєдіяльності транспортних засобів, потреб пасажирів та членів екіпажу" (далі – форма № 14-зез (квартальна)) за 2023 рік становить 40,8% (до 12% респондентів скористалися правом не подавати статистичну звітність, зокрема за 2023 рік, відповідно до Закону України "Про захист інтересів суб’єктів подання звітності та інших документів у період дії воєнного стану або стану війни").</w:t>
            </w:r>
          </w:p>
          <w:p w14:paraId="173A5971" w14:textId="13165D28" w:rsidR="008822D1" w:rsidRPr="00D61241" w:rsidRDefault="008822D1" w:rsidP="008822D1">
            <w:pPr>
              <w:ind w:firstLine="430"/>
              <w:jc w:val="both"/>
            </w:pPr>
            <w:r w:rsidRPr="00D61241">
              <w:t>Для зменшення невідповідей застосовується контроль рівня подання</w:t>
            </w:r>
            <w:r w:rsidRPr="00D61241">
              <w:rPr>
                <w:spacing w:val="1"/>
              </w:rPr>
              <w:t xml:space="preserve"> </w:t>
            </w:r>
            <w:r w:rsidRPr="00D61241">
              <w:t>звітів</w:t>
            </w:r>
            <w:r w:rsidRPr="00D61241">
              <w:rPr>
                <w:spacing w:val="67"/>
              </w:rPr>
              <w:t xml:space="preserve"> </w:t>
            </w:r>
            <w:r w:rsidRPr="00D61241">
              <w:t>респондентами,</w:t>
            </w:r>
            <w:r w:rsidRPr="00D61241">
              <w:rPr>
                <w:spacing w:val="67"/>
              </w:rPr>
              <w:t xml:space="preserve"> </w:t>
            </w:r>
            <w:r w:rsidRPr="00D61241">
              <w:t>охопленими</w:t>
            </w:r>
            <w:r w:rsidRPr="00D61241">
              <w:rPr>
                <w:spacing w:val="67"/>
              </w:rPr>
              <w:t xml:space="preserve"> </w:t>
            </w:r>
            <w:r w:rsidRPr="00D61241">
              <w:t>ДСС,</w:t>
            </w:r>
            <w:r w:rsidRPr="00D61241">
              <w:rPr>
                <w:spacing w:val="67"/>
              </w:rPr>
              <w:t xml:space="preserve"> </w:t>
            </w:r>
            <w:r w:rsidRPr="00D61241">
              <w:t>аналізуються</w:t>
            </w:r>
            <w:r w:rsidRPr="00D61241">
              <w:rPr>
                <w:spacing w:val="67"/>
              </w:rPr>
              <w:t xml:space="preserve"> </w:t>
            </w:r>
            <w:r w:rsidRPr="00D61241">
              <w:t>причини</w:t>
            </w:r>
            <w:r w:rsidRPr="00D61241">
              <w:rPr>
                <w:spacing w:val="67"/>
              </w:rPr>
              <w:t xml:space="preserve"> </w:t>
            </w:r>
            <w:r w:rsidRPr="00D61241">
              <w:t>їх</w:t>
            </w:r>
            <w:r w:rsidRPr="00D61241">
              <w:rPr>
                <w:spacing w:val="-68"/>
              </w:rPr>
              <w:t xml:space="preserve"> </w:t>
            </w:r>
            <w:r w:rsidRPr="00D61241">
              <w:t>неподання.</w:t>
            </w:r>
            <w:r w:rsidRPr="00D61241">
              <w:rPr>
                <w:spacing w:val="1"/>
              </w:rPr>
              <w:t xml:space="preserve"> </w:t>
            </w:r>
            <w:r w:rsidRPr="00D61241">
              <w:t>Основними</w:t>
            </w:r>
            <w:r w:rsidRPr="00D61241">
              <w:rPr>
                <w:spacing w:val="1"/>
              </w:rPr>
              <w:t xml:space="preserve"> </w:t>
            </w:r>
            <w:r w:rsidRPr="00D61241">
              <w:t>причинами</w:t>
            </w:r>
            <w:r w:rsidRPr="00D61241">
              <w:rPr>
                <w:spacing w:val="1"/>
              </w:rPr>
              <w:t xml:space="preserve"> </w:t>
            </w:r>
            <w:r w:rsidRPr="00D61241">
              <w:t>ненадання</w:t>
            </w:r>
            <w:r w:rsidRPr="00D61241">
              <w:rPr>
                <w:spacing w:val="1"/>
              </w:rPr>
              <w:t xml:space="preserve"> </w:t>
            </w:r>
            <w:r w:rsidRPr="00D61241">
              <w:t>звіту</w:t>
            </w:r>
            <w:r w:rsidRPr="00D61241">
              <w:rPr>
                <w:spacing w:val="1"/>
              </w:rPr>
              <w:t xml:space="preserve"> </w:t>
            </w:r>
            <w:r w:rsidRPr="00D61241">
              <w:t>є:</w:t>
            </w:r>
            <w:r w:rsidRPr="00D61241">
              <w:rPr>
                <w:spacing w:val="1"/>
              </w:rPr>
              <w:t xml:space="preserve"> </w:t>
            </w:r>
            <w:r w:rsidRPr="00D61241">
              <w:t>у одиниці відсутнє явище, яке спостерігається, одиниця не звітує з причини виникнення надзвичайних та непереборних обставин, одиниця тимчасово призупинила економічну діяльність через економічні чинники.</w:t>
            </w:r>
          </w:p>
        </w:tc>
      </w:tr>
      <w:tr w:rsidR="008822D1" w:rsidRPr="00D61241" w14:paraId="0A58B807" w14:textId="77777777" w:rsidTr="009831F8">
        <w:tc>
          <w:tcPr>
            <w:tcW w:w="5812" w:type="dxa"/>
            <w:shd w:val="clear" w:color="auto" w:fill="auto"/>
          </w:tcPr>
          <w:p w14:paraId="144772C4" w14:textId="77777777" w:rsidR="008822D1" w:rsidRPr="00D61241" w:rsidRDefault="008822D1" w:rsidP="008822D1">
            <w:pPr>
              <w:widowControl w:val="0"/>
              <w:autoSpaceDE w:val="0"/>
              <w:autoSpaceDN w:val="0"/>
              <w:adjustRightInd w:val="0"/>
            </w:pPr>
            <w:r w:rsidRPr="00D61241">
              <w:t>S.13.3.1.  Похибки охоплення</w:t>
            </w:r>
          </w:p>
        </w:tc>
        <w:tc>
          <w:tcPr>
            <w:tcW w:w="8647" w:type="dxa"/>
            <w:shd w:val="clear" w:color="auto" w:fill="auto"/>
          </w:tcPr>
          <w:p w14:paraId="15B25BCA" w14:textId="195B3B06" w:rsidR="008822D1" w:rsidRPr="00D61241" w:rsidRDefault="008822D1" w:rsidP="008822D1">
            <w:pPr>
              <w:ind w:firstLine="458"/>
              <w:jc w:val="both"/>
            </w:pPr>
            <w:r w:rsidRPr="00D61241">
              <w:t>ДСС проводиться з використанням методу несуцільного вивчення сукупностей за критеріями відбору та використанням адміністративних даних та результатів проведення іншого ДСС.</w:t>
            </w:r>
          </w:p>
          <w:p w14:paraId="34A197E8" w14:textId="49CF0FA1" w:rsidR="008822D1" w:rsidRPr="00D61241" w:rsidRDefault="008822D1" w:rsidP="008822D1">
            <w:pPr>
              <w:ind w:firstLine="458"/>
              <w:jc w:val="both"/>
            </w:pPr>
            <w:r w:rsidRPr="00D61241">
              <w:t>Для форми № 14-зез (квартальна) різниця між одиницями генеральної сукупності та сукупності, що вивчається, у 2023 році становила 257 (434 – 177) одиниць.</w:t>
            </w:r>
          </w:p>
          <w:p w14:paraId="164D2766" w14:textId="3BA4D472" w:rsidR="008822D1" w:rsidRPr="00D61241" w:rsidRDefault="008822D1" w:rsidP="008822D1">
            <w:pPr>
              <w:ind w:firstLine="459"/>
              <w:jc w:val="both"/>
            </w:pPr>
            <w:r w:rsidRPr="00D61241">
              <w:lastRenderedPageBreak/>
              <w:t xml:space="preserve">З метою уникнення надмірного охоплення або </w:t>
            </w:r>
            <w:proofErr w:type="spellStart"/>
            <w:r w:rsidRPr="00D61241">
              <w:t>недоохоплення</w:t>
            </w:r>
            <w:proofErr w:type="spellEnd"/>
            <w:r w:rsidRPr="00D61241">
              <w:t xml:space="preserve"> для формування сукупності одиниць, яка безпосередньо вивчається при проведенні ДСС, відповідно до методології ДСС використовується наявна інформація ДСС "Реєстр статистичних одиниць" у частині Статистичного реєстру підприємств (СРП).</w:t>
            </w:r>
          </w:p>
          <w:p w14:paraId="4CF5BCCC" w14:textId="180B4E87" w:rsidR="008822D1" w:rsidRPr="00D61241" w:rsidRDefault="008822D1" w:rsidP="008822D1">
            <w:pPr>
              <w:ind w:firstLine="458"/>
              <w:jc w:val="both"/>
              <w:rPr>
                <w:color w:val="FF0000"/>
              </w:rPr>
            </w:pPr>
            <w:r w:rsidRPr="00D61241">
              <w:t>З метою уникнення надмірного охоплення до сукупності одиниць, що</w:t>
            </w:r>
            <w:r w:rsidRPr="00D61241">
              <w:rPr>
                <w:spacing w:val="-68"/>
              </w:rPr>
              <w:t xml:space="preserve"> </w:t>
            </w:r>
            <w:r w:rsidRPr="00D61241">
              <w:t>вивчається,</w:t>
            </w:r>
            <w:r w:rsidRPr="00D61241">
              <w:rPr>
                <w:spacing w:val="1"/>
              </w:rPr>
              <w:t xml:space="preserve"> </w:t>
            </w:r>
            <w:r w:rsidRPr="00D61241">
              <w:t>не</w:t>
            </w:r>
            <w:r w:rsidRPr="00D61241">
              <w:rPr>
                <w:spacing w:val="1"/>
              </w:rPr>
              <w:t xml:space="preserve"> </w:t>
            </w:r>
            <w:r w:rsidRPr="00D61241">
              <w:t>включаються</w:t>
            </w:r>
            <w:r w:rsidRPr="00D61241">
              <w:rPr>
                <w:spacing w:val="1"/>
              </w:rPr>
              <w:t xml:space="preserve"> </w:t>
            </w:r>
            <w:r w:rsidRPr="00D61241">
              <w:t>одиниці,</w:t>
            </w:r>
            <w:r w:rsidRPr="00D61241">
              <w:rPr>
                <w:spacing w:val="1"/>
              </w:rPr>
              <w:t xml:space="preserve"> </w:t>
            </w:r>
            <w:r w:rsidRPr="00D61241">
              <w:t>за</w:t>
            </w:r>
            <w:r w:rsidRPr="00D61241">
              <w:rPr>
                <w:spacing w:val="1"/>
              </w:rPr>
              <w:t xml:space="preserve"> </w:t>
            </w:r>
            <w:r w:rsidRPr="00D61241">
              <w:t>критеріями,</w:t>
            </w:r>
            <w:r w:rsidRPr="00D61241">
              <w:rPr>
                <w:spacing w:val="1"/>
              </w:rPr>
              <w:t xml:space="preserve"> </w:t>
            </w:r>
            <w:r w:rsidRPr="00D61241">
              <w:t>описаними</w:t>
            </w:r>
            <w:r w:rsidRPr="00D61241">
              <w:rPr>
                <w:spacing w:val="1"/>
              </w:rPr>
              <w:t xml:space="preserve"> </w:t>
            </w:r>
            <w:r w:rsidRPr="00D61241">
              <w:t>в</w:t>
            </w:r>
            <w:r w:rsidRPr="00D61241">
              <w:rPr>
                <w:spacing w:val="1"/>
              </w:rPr>
              <w:t xml:space="preserve"> </w:t>
            </w:r>
            <w:r w:rsidRPr="00D61241">
              <w:t>пунктах</w:t>
            </w:r>
            <w:r w:rsidRPr="00D61241">
              <w:rPr>
                <w:spacing w:val="-2"/>
              </w:rPr>
              <w:t xml:space="preserve"> </w:t>
            </w:r>
            <w:r w:rsidRPr="00D61241">
              <w:t>S.3.3</w:t>
            </w:r>
            <w:r w:rsidRPr="00D61241">
              <w:rPr>
                <w:spacing w:val="-1"/>
              </w:rPr>
              <w:t xml:space="preserve"> </w:t>
            </w:r>
            <w:r w:rsidRPr="00D61241">
              <w:t>та S.3.6.</w:t>
            </w:r>
          </w:p>
        </w:tc>
      </w:tr>
      <w:tr w:rsidR="008822D1" w:rsidRPr="00D61241" w14:paraId="05381AAE" w14:textId="77777777" w:rsidTr="009831F8">
        <w:tc>
          <w:tcPr>
            <w:tcW w:w="5812" w:type="dxa"/>
            <w:shd w:val="clear" w:color="auto" w:fill="auto"/>
          </w:tcPr>
          <w:p w14:paraId="089896D3" w14:textId="77777777" w:rsidR="008822D1" w:rsidRPr="00D61241" w:rsidRDefault="008822D1" w:rsidP="008822D1">
            <w:pPr>
              <w:widowControl w:val="0"/>
              <w:autoSpaceDE w:val="0"/>
              <w:autoSpaceDN w:val="0"/>
              <w:adjustRightInd w:val="0"/>
            </w:pPr>
            <w:r w:rsidRPr="00D61241">
              <w:lastRenderedPageBreak/>
              <w:t>S.13.3.1.1. Рівень надмірного охоплення (A2)</w:t>
            </w:r>
          </w:p>
        </w:tc>
        <w:tc>
          <w:tcPr>
            <w:tcW w:w="8647" w:type="dxa"/>
            <w:shd w:val="clear" w:color="auto" w:fill="auto"/>
          </w:tcPr>
          <w:p w14:paraId="43E3621F" w14:textId="0788299E" w:rsidR="008822D1" w:rsidRPr="00D61241" w:rsidRDefault="008822D1" w:rsidP="008822D1">
            <w:pPr>
              <w:ind w:firstLine="430"/>
              <w:jc w:val="both"/>
            </w:pPr>
            <w:r w:rsidRPr="00D61241">
              <w:t>Рівень надмірного охоплення A2 для респондентів, як відношення кількості одиниць, які не знайдені за наявними контактами, у яких відсутнє явище, що спостерігається, та які припинені або знаходяться в стадії припинення, до сукупності одиниць, що вивчається, склав у 2023 році для форми № 14-зез (квартальна): A2</w:t>
            </w:r>
            <w:r w:rsidRPr="00D61241">
              <w:rPr>
                <w:vertAlign w:val="subscript"/>
              </w:rPr>
              <w:t xml:space="preserve">1 </w:t>
            </w:r>
            <w:r w:rsidRPr="00D61241">
              <w:t>=132/434×100% = 30,4%.</w:t>
            </w:r>
          </w:p>
        </w:tc>
      </w:tr>
      <w:tr w:rsidR="008822D1" w:rsidRPr="00D61241" w14:paraId="6E316212" w14:textId="77777777" w:rsidTr="009831F8">
        <w:tc>
          <w:tcPr>
            <w:tcW w:w="5812" w:type="dxa"/>
            <w:shd w:val="clear" w:color="auto" w:fill="auto"/>
          </w:tcPr>
          <w:p w14:paraId="54642966" w14:textId="77777777" w:rsidR="008822D1" w:rsidRPr="00D61241" w:rsidRDefault="008822D1" w:rsidP="008822D1">
            <w:pPr>
              <w:widowControl w:val="0"/>
              <w:autoSpaceDE w:val="0"/>
              <w:autoSpaceDN w:val="0"/>
              <w:adjustRightInd w:val="0"/>
            </w:pPr>
            <w:r w:rsidRPr="00D61241">
              <w:t xml:space="preserve">S.13.3.1.2.  Частка спільних одиниць (A3) </w:t>
            </w:r>
          </w:p>
        </w:tc>
        <w:tc>
          <w:tcPr>
            <w:tcW w:w="8647" w:type="dxa"/>
            <w:shd w:val="clear" w:color="auto" w:fill="auto"/>
          </w:tcPr>
          <w:p w14:paraId="219523FE" w14:textId="77777777" w:rsidR="008822D1" w:rsidRPr="00D61241" w:rsidRDefault="008822D1" w:rsidP="008822D1">
            <w:pPr>
              <w:pStyle w:val="CommentText"/>
              <w:ind w:firstLine="458"/>
              <w:jc w:val="both"/>
              <w:rPr>
                <w:sz w:val="28"/>
                <w:szCs w:val="28"/>
              </w:rPr>
            </w:pPr>
            <w:r w:rsidRPr="00D61241">
              <w:rPr>
                <w:sz w:val="28"/>
                <w:szCs w:val="28"/>
              </w:rPr>
              <w:t xml:space="preserve">Показник характеризує повноту охоплення джерел, тобто наскільки одиниці існують у двох різних джерелах й узгоджуються їх дані. </w:t>
            </w:r>
          </w:p>
          <w:p w14:paraId="71929D5D" w14:textId="77777777" w:rsidR="008822D1" w:rsidRPr="00D61241" w:rsidRDefault="008822D1" w:rsidP="008822D1">
            <w:pPr>
              <w:pStyle w:val="CommentText"/>
              <w:ind w:firstLine="458"/>
              <w:jc w:val="both"/>
              <w:rPr>
                <w:sz w:val="28"/>
                <w:szCs w:val="28"/>
              </w:rPr>
            </w:pPr>
            <w:r w:rsidRPr="00D61241">
              <w:rPr>
                <w:sz w:val="28"/>
                <w:szCs w:val="28"/>
              </w:rPr>
              <w:t>В межах ДСС використовується адміністративна інформація:</w:t>
            </w:r>
          </w:p>
          <w:p w14:paraId="1824BFA0" w14:textId="2D94C8DD" w:rsidR="008822D1" w:rsidRPr="00D61241" w:rsidRDefault="008822D1" w:rsidP="008822D1">
            <w:pPr>
              <w:ind w:firstLine="430"/>
              <w:jc w:val="both"/>
            </w:pPr>
            <w:r w:rsidRPr="00D61241">
              <w:t>Адміністративні дані Держмитслужби – щодо інформації МД та щодо переміщення природного газу.</w:t>
            </w:r>
          </w:p>
          <w:p w14:paraId="54D80E21" w14:textId="295C189B" w:rsidR="008822D1" w:rsidRPr="00D61241" w:rsidRDefault="008822D1" w:rsidP="008822D1">
            <w:pPr>
              <w:ind w:firstLine="430"/>
              <w:jc w:val="both"/>
            </w:pPr>
            <w:r w:rsidRPr="00D61241">
              <w:t xml:space="preserve">Адміністративні дані НАК "Нафтогаз України" – щодо обсягів експорту та імпорту газу природного. </w:t>
            </w:r>
          </w:p>
          <w:p w14:paraId="7FA2D9E2" w14:textId="67790DA4" w:rsidR="008822D1" w:rsidRPr="00D61241" w:rsidRDefault="008822D1" w:rsidP="008822D1">
            <w:pPr>
              <w:ind w:firstLine="430"/>
              <w:jc w:val="both"/>
            </w:pPr>
            <w:r w:rsidRPr="00D61241">
              <w:t>Адміністративні дані Міненерго – щодо обсягів імпорту нафти сирої трубопровідним транспортом.</w:t>
            </w:r>
          </w:p>
          <w:p w14:paraId="6B2F1745" w14:textId="6F23F930" w:rsidR="008822D1" w:rsidRPr="00D61241" w:rsidRDefault="008822D1" w:rsidP="008822D1">
            <w:pPr>
              <w:pStyle w:val="CommentText"/>
              <w:ind w:firstLine="455"/>
              <w:jc w:val="both"/>
              <w:rPr>
                <w:sz w:val="28"/>
                <w:szCs w:val="28"/>
              </w:rPr>
            </w:pPr>
            <w:r w:rsidRPr="00D61241">
              <w:rPr>
                <w:sz w:val="28"/>
                <w:szCs w:val="28"/>
              </w:rPr>
              <w:t>Інформація від Держмитслужби, Міненерго та НАК «Нафтогаз» про обсяги експорту-імпорту товарів, наведених вище, за цей період не надавалась.</w:t>
            </w:r>
          </w:p>
          <w:p w14:paraId="3D1F2092" w14:textId="4821F82C" w:rsidR="008822D1" w:rsidRPr="00D61241" w:rsidRDefault="008822D1" w:rsidP="008822D1">
            <w:pPr>
              <w:pStyle w:val="CommentText"/>
              <w:ind w:left="458"/>
              <w:jc w:val="both"/>
              <w:rPr>
                <w:sz w:val="28"/>
                <w:szCs w:val="28"/>
              </w:rPr>
            </w:pPr>
            <w:r w:rsidRPr="00D61241">
              <w:rPr>
                <w:sz w:val="28"/>
                <w:szCs w:val="28"/>
              </w:rPr>
              <w:t>Частка спільних одиниць  A3=0.</w:t>
            </w:r>
          </w:p>
        </w:tc>
      </w:tr>
      <w:tr w:rsidR="008822D1" w:rsidRPr="00D61241" w14:paraId="2FB07E77" w14:textId="77777777" w:rsidTr="009831F8">
        <w:tc>
          <w:tcPr>
            <w:tcW w:w="5812" w:type="dxa"/>
            <w:shd w:val="clear" w:color="auto" w:fill="auto"/>
          </w:tcPr>
          <w:p w14:paraId="778C2EFE" w14:textId="77777777" w:rsidR="008822D1" w:rsidRPr="00D61241" w:rsidRDefault="008822D1" w:rsidP="008822D1">
            <w:pPr>
              <w:widowControl w:val="0"/>
              <w:autoSpaceDE w:val="0"/>
              <w:autoSpaceDN w:val="0"/>
              <w:adjustRightInd w:val="0"/>
            </w:pPr>
            <w:r w:rsidRPr="00D61241">
              <w:lastRenderedPageBreak/>
              <w:t>S.13.3.2. Похибки вимірювання</w:t>
            </w:r>
          </w:p>
        </w:tc>
        <w:tc>
          <w:tcPr>
            <w:tcW w:w="8647" w:type="dxa"/>
            <w:shd w:val="clear" w:color="auto" w:fill="auto"/>
          </w:tcPr>
          <w:p w14:paraId="57F3BA30" w14:textId="77777777" w:rsidR="008822D1" w:rsidRPr="00D61241" w:rsidRDefault="008822D1" w:rsidP="008822D1">
            <w:pPr>
              <w:pStyle w:val="CommentText"/>
              <w:ind w:firstLine="458"/>
              <w:jc w:val="both"/>
              <w:rPr>
                <w:sz w:val="28"/>
                <w:szCs w:val="28"/>
              </w:rPr>
            </w:pPr>
            <w:r w:rsidRPr="00D61241">
              <w:rPr>
                <w:sz w:val="28"/>
                <w:szCs w:val="28"/>
              </w:rPr>
              <w:t>Похибки вимірювання є одиничними та суттєво не впливають на точність статистичних даних (за оцінкою до 1 %).</w:t>
            </w:r>
          </w:p>
          <w:p w14:paraId="3C3A9D47" w14:textId="0ADCA1C4" w:rsidR="008822D1" w:rsidRPr="00D61241" w:rsidRDefault="008822D1" w:rsidP="008822D1">
            <w:pPr>
              <w:pStyle w:val="CommentText"/>
              <w:ind w:firstLine="458"/>
              <w:jc w:val="both"/>
              <w:rPr>
                <w:sz w:val="28"/>
                <w:szCs w:val="28"/>
              </w:rPr>
            </w:pPr>
            <w:r w:rsidRPr="00D61241">
              <w:rPr>
                <w:sz w:val="28"/>
                <w:szCs w:val="28"/>
              </w:rPr>
              <w:t xml:space="preserve">Для запобігання уникнення похибок вимірювання здійснюється аналіз даних, що надійшли від респондентів, з попереднім періодом. У разі виявлення неузгодженостей може здійснюватися зв’язок із респондентами та розпорядниками інформації і відповідне редагування інформації. </w:t>
            </w:r>
          </w:p>
        </w:tc>
      </w:tr>
      <w:tr w:rsidR="008822D1" w:rsidRPr="00D61241" w14:paraId="78ED8D0C" w14:textId="77777777" w:rsidTr="009831F8">
        <w:tc>
          <w:tcPr>
            <w:tcW w:w="5812" w:type="dxa"/>
            <w:shd w:val="clear" w:color="auto" w:fill="auto"/>
          </w:tcPr>
          <w:p w14:paraId="20F0749F" w14:textId="77777777" w:rsidR="008822D1" w:rsidRPr="00D61241" w:rsidRDefault="008822D1" w:rsidP="008822D1">
            <w:pPr>
              <w:widowControl w:val="0"/>
              <w:autoSpaceDE w:val="0"/>
              <w:autoSpaceDN w:val="0"/>
              <w:adjustRightInd w:val="0"/>
              <w:rPr>
                <w:highlight w:val="red"/>
              </w:rPr>
            </w:pPr>
            <w:r w:rsidRPr="00D61241">
              <w:t xml:space="preserve">S.13.3.3. Похибки невідповідей одиниць    </w:t>
            </w:r>
          </w:p>
        </w:tc>
        <w:tc>
          <w:tcPr>
            <w:tcW w:w="8647" w:type="dxa"/>
            <w:shd w:val="clear" w:color="auto" w:fill="auto"/>
          </w:tcPr>
          <w:p w14:paraId="4E683ABC" w14:textId="139E88CE" w:rsidR="008822D1" w:rsidRPr="00D61241" w:rsidRDefault="008822D1" w:rsidP="008822D1">
            <w:pPr>
              <w:pStyle w:val="TableParagraph"/>
              <w:ind w:left="0" w:firstLine="420"/>
              <w:jc w:val="both"/>
              <w:rPr>
                <w:sz w:val="28"/>
              </w:rPr>
            </w:pPr>
            <w:r w:rsidRPr="00D61241">
              <w:rPr>
                <w:sz w:val="28"/>
              </w:rPr>
              <w:t>За результатами спостереження розраховується рівень участі респондентів у ньому й аналізуються основні причини їх неучасті.</w:t>
            </w:r>
          </w:p>
          <w:p w14:paraId="6849AA04" w14:textId="67F2EA88" w:rsidR="008822D1" w:rsidRPr="00D61241" w:rsidRDefault="008822D1" w:rsidP="008822D1">
            <w:pPr>
              <w:pStyle w:val="TableParagraph"/>
              <w:ind w:left="0" w:firstLine="420"/>
              <w:jc w:val="both"/>
              <w:rPr>
                <w:sz w:val="28"/>
              </w:rPr>
            </w:pPr>
            <w:r w:rsidRPr="00D61241">
              <w:rPr>
                <w:sz w:val="28"/>
              </w:rPr>
              <w:t>Так</w:t>
            </w:r>
            <w:r w:rsidRPr="00D61241">
              <w:rPr>
                <w:spacing w:val="37"/>
                <w:sz w:val="28"/>
              </w:rPr>
              <w:t xml:space="preserve"> </w:t>
            </w:r>
            <w:r w:rsidRPr="00D61241">
              <w:rPr>
                <w:sz w:val="28"/>
              </w:rPr>
              <w:t>рівень</w:t>
            </w:r>
            <w:r w:rsidRPr="00D61241">
              <w:rPr>
                <w:spacing w:val="105"/>
                <w:sz w:val="28"/>
              </w:rPr>
              <w:t xml:space="preserve"> </w:t>
            </w:r>
            <w:r w:rsidRPr="00D61241">
              <w:rPr>
                <w:sz w:val="28"/>
              </w:rPr>
              <w:t>участі</w:t>
            </w:r>
            <w:r w:rsidRPr="00D61241">
              <w:rPr>
                <w:spacing w:val="106"/>
                <w:sz w:val="28"/>
              </w:rPr>
              <w:t xml:space="preserve"> </w:t>
            </w:r>
            <w:r w:rsidRPr="00D61241">
              <w:rPr>
                <w:sz w:val="28"/>
              </w:rPr>
              <w:t>респондентів</w:t>
            </w:r>
            <w:r w:rsidRPr="00D61241">
              <w:rPr>
                <w:spacing w:val="106"/>
                <w:sz w:val="28"/>
              </w:rPr>
              <w:t xml:space="preserve"> </w:t>
            </w:r>
            <w:r w:rsidRPr="00D61241">
              <w:rPr>
                <w:sz w:val="28"/>
              </w:rPr>
              <w:t>щодо</w:t>
            </w:r>
            <w:r w:rsidRPr="00D61241">
              <w:rPr>
                <w:spacing w:val="106"/>
                <w:sz w:val="28"/>
              </w:rPr>
              <w:t xml:space="preserve"> </w:t>
            </w:r>
            <w:r w:rsidRPr="00D61241">
              <w:rPr>
                <w:sz w:val="28"/>
              </w:rPr>
              <w:t>подання</w:t>
            </w:r>
            <w:r w:rsidRPr="00D61241">
              <w:rPr>
                <w:spacing w:val="106"/>
                <w:sz w:val="28"/>
              </w:rPr>
              <w:t xml:space="preserve"> </w:t>
            </w:r>
            <w:r w:rsidRPr="00D61241">
              <w:rPr>
                <w:sz w:val="28"/>
              </w:rPr>
              <w:t>звітів за</w:t>
            </w:r>
            <w:r w:rsidRPr="00D61241">
              <w:rPr>
                <w:spacing w:val="106"/>
                <w:sz w:val="28"/>
              </w:rPr>
              <w:t xml:space="preserve"> </w:t>
            </w:r>
            <w:r w:rsidRPr="00D61241">
              <w:rPr>
                <w:sz w:val="28"/>
              </w:rPr>
              <w:t xml:space="preserve">формою № </w:t>
            </w:r>
            <w:r w:rsidRPr="00D61241">
              <w:rPr>
                <w:sz w:val="28"/>
                <w:szCs w:val="28"/>
              </w:rPr>
              <w:t>14-зез (квартальна) у цілому по Україні за 2023 рік склав 59,2 %.</w:t>
            </w:r>
          </w:p>
          <w:p w14:paraId="13DF4F2F" w14:textId="461D95B0" w:rsidR="008822D1" w:rsidRPr="00D61241" w:rsidRDefault="008822D1" w:rsidP="008822D1">
            <w:pPr>
              <w:pStyle w:val="CommentText"/>
              <w:ind w:firstLine="458"/>
              <w:jc w:val="both"/>
              <w:rPr>
                <w:sz w:val="28"/>
                <w:szCs w:val="22"/>
              </w:rPr>
            </w:pPr>
            <w:r w:rsidRPr="00D61241">
              <w:rPr>
                <w:sz w:val="28"/>
                <w:szCs w:val="28"/>
              </w:rPr>
              <w:t>Основними причинами неподання або відсутності даних у формі № 14-зез (квартальна) є неподання звітів або відсутності даних є відсутність факту ведення діяльності або неможливість звітування з причини виникнення надзвичайних та непереборних обставин, а також дія Закону України "Про захист інтересів суб’єктів подання звітності та інших документів у період дії воєнного стану або стану війни". Діями з підвищення рівня відповідей є телефонне та електронне контактування з респондентами.</w:t>
            </w:r>
          </w:p>
        </w:tc>
      </w:tr>
      <w:tr w:rsidR="008822D1" w:rsidRPr="00D61241" w14:paraId="735F8A89" w14:textId="77777777" w:rsidTr="009831F8">
        <w:tc>
          <w:tcPr>
            <w:tcW w:w="5812" w:type="dxa"/>
            <w:shd w:val="clear" w:color="auto" w:fill="auto"/>
          </w:tcPr>
          <w:p w14:paraId="4C48F06E" w14:textId="77777777" w:rsidR="008822D1" w:rsidRPr="00D61241" w:rsidRDefault="008822D1" w:rsidP="008822D1">
            <w:pPr>
              <w:widowControl w:val="0"/>
              <w:autoSpaceDE w:val="0"/>
              <w:autoSpaceDN w:val="0"/>
              <w:adjustRightInd w:val="0"/>
              <w:rPr>
                <w:highlight w:val="red"/>
              </w:rPr>
            </w:pPr>
            <w:r w:rsidRPr="00D61241">
              <w:t>S.13.3.3.1. Частка невідповідей одиниць (A4)</w:t>
            </w:r>
          </w:p>
        </w:tc>
        <w:tc>
          <w:tcPr>
            <w:tcW w:w="8647" w:type="dxa"/>
            <w:shd w:val="clear" w:color="auto" w:fill="auto"/>
          </w:tcPr>
          <w:p w14:paraId="3A94A3E0" w14:textId="5CFFBFD8" w:rsidR="008822D1" w:rsidRPr="00D61241" w:rsidRDefault="008822D1" w:rsidP="008822D1">
            <w:pPr>
              <w:pStyle w:val="CommentText"/>
              <w:ind w:firstLine="458"/>
              <w:jc w:val="both"/>
              <w:rPr>
                <w:sz w:val="28"/>
                <w:szCs w:val="28"/>
              </w:rPr>
            </w:pPr>
            <w:r w:rsidRPr="00D61241">
              <w:rPr>
                <w:sz w:val="28"/>
                <w:szCs w:val="28"/>
              </w:rPr>
              <w:t>Частка невідповідей одиниць за формою № 14-зез (квартальна) за 2023 рік: залучено − 434 одиниці, надали інформацію – 257 одиниць, не прозвітували – 177 одиниць. А4 = (1 – 257/434) = 0,407.</w:t>
            </w:r>
          </w:p>
        </w:tc>
      </w:tr>
      <w:tr w:rsidR="008822D1" w:rsidRPr="00D61241" w14:paraId="09816B10" w14:textId="77777777" w:rsidTr="009831F8">
        <w:tc>
          <w:tcPr>
            <w:tcW w:w="5812" w:type="dxa"/>
            <w:shd w:val="clear" w:color="auto" w:fill="auto"/>
          </w:tcPr>
          <w:p w14:paraId="33529285" w14:textId="77777777" w:rsidR="008822D1" w:rsidRPr="00D61241" w:rsidRDefault="008822D1" w:rsidP="008822D1">
            <w:pPr>
              <w:widowControl w:val="0"/>
              <w:autoSpaceDE w:val="0"/>
              <w:autoSpaceDN w:val="0"/>
              <w:adjustRightInd w:val="0"/>
            </w:pPr>
            <w:r w:rsidRPr="00D61241">
              <w:t>S.13.3.3.2. Рівень невідповідей одиниць (A5)</w:t>
            </w:r>
          </w:p>
        </w:tc>
        <w:tc>
          <w:tcPr>
            <w:tcW w:w="8647" w:type="dxa"/>
            <w:shd w:val="clear" w:color="auto" w:fill="auto"/>
          </w:tcPr>
          <w:p w14:paraId="01CBCFC3" w14:textId="2CB47B52" w:rsidR="008822D1" w:rsidRPr="00D61241" w:rsidRDefault="008822D1" w:rsidP="008822D1">
            <w:pPr>
              <w:ind w:firstLine="458"/>
              <w:jc w:val="both"/>
            </w:pPr>
            <w:r w:rsidRPr="00D61241">
              <w:t>Кількість залучених до звітування респондентів, які надали ОДС інформацію за 2023 рік за цим ДСС за формою № 14-зез (квартальна) становило 434, кількість залучених до звітування респондентів, які не надали ОДС інформацію – 177.</w:t>
            </w:r>
          </w:p>
          <w:p w14:paraId="5F571CD0" w14:textId="77777777" w:rsidR="008822D1" w:rsidRPr="00D61241" w:rsidRDefault="008822D1" w:rsidP="008822D1">
            <w:pPr>
              <w:ind w:firstLine="458"/>
              <w:jc w:val="both"/>
            </w:pPr>
            <w:r w:rsidRPr="00D61241">
              <w:lastRenderedPageBreak/>
              <w:t xml:space="preserve">Показник якості щодо рівня невідповідей одиниць (як співвідношення тих респондентів, хто прозвітував, до тих, хто був залучений, але не надав інформацію склав: </w:t>
            </w:r>
          </w:p>
          <w:p w14:paraId="11C68FA5" w14:textId="2A973F44" w:rsidR="008822D1" w:rsidRPr="00D61241" w:rsidRDefault="008822D1" w:rsidP="008822D1">
            <w:pPr>
              <w:ind w:firstLine="458"/>
              <w:jc w:val="both"/>
            </w:pPr>
            <w:r w:rsidRPr="00D61241">
              <w:t>для форми № 14-зез (квартальна) А5</w:t>
            </w:r>
            <w:r w:rsidRPr="00D61241">
              <w:rPr>
                <w:vertAlign w:val="subscript"/>
              </w:rPr>
              <w:t>1</w:t>
            </w:r>
            <w:r w:rsidRPr="00D61241">
              <w:t xml:space="preserve"> = 1 – 177/257 = 0,69.</w:t>
            </w:r>
          </w:p>
        </w:tc>
      </w:tr>
      <w:tr w:rsidR="008822D1" w:rsidRPr="00D61241" w14:paraId="68D68973" w14:textId="77777777" w:rsidTr="009831F8">
        <w:tc>
          <w:tcPr>
            <w:tcW w:w="5812" w:type="dxa"/>
            <w:shd w:val="clear" w:color="auto" w:fill="auto"/>
          </w:tcPr>
          <w:p w14:paraId="44F4E82E" w14:textId="77777777" w:rsidR="008822D1" w:rsidRPr="00D61241" w:rsidRDefault="008822D1" w:rsidP="008822D1">
            <w:pPr>
              <w:widowControl w:val="0"/>
              <w:autoSpaceDE w:val="0"/>
              <w:autoSpaceDN w:val="0"/>
              <w:adjustRightInd w:val="0"/>
            </w:pPr>
            <w:r w:rsidRPr="00D61241">
              <w:lastRenderedPageBreak/>
              <w:t>S.13.3.4. Похибки обробки даних</w:t>
            </w:r>
          </w:p>
        </w:tc>
        <w:tc>
          <w:tcPr>
            <w:tcW w:w="8647" w:type="dxa"/>
            <w:shd w:val="clear" w:color="auto" w:fill="auto"/>
          </w:tcPr>
          <w:p w14:paraId="027BFC5D" w14:textId="77777777" w:rsidR="008822D1" w:rsidRPr="00D61241" w:rsidRDefault="008822D1" w:rsidP="008822D1">
            <w:pPr>
              <w:ind w:firstLine="430"/>
              <w:jc w:val="both"/>
            </w:pPr>
            <w:r w:rsidRPr="00D61241">
              <w:t xml:space="preserve">Для запобігання похибок оброблення даних передбачена система контролів на етапі подання звітів, а також уведеної інформації: щодо повноти та правильності заповнення статистичних формулярів, правильності кодування інформації відповідно до класифікаторів, довідників, переліків кодів, арифметичних дій з кількісними показниками, обмежень уведення мінімальних/максимальних значень, наявності дублюючих записів, логічних контролів щодо взаємопов’язаних показників. </w:t>
            </w:r>
          </w:p>
          <w:p w14:paraId="698D327B" w14:textId="77777777" w:rsidR="008822D1" w:rsidRPr="00D61241" w:rsidRDefault="008822D1" w:rsidP="008822D1">
            <w:pPr>
              <w:ind w:firstLine="430"/>
              <w:jc w:val="both"/>
            </w:pPr>
            <w:r w:rsidRPr="00D61241">
              <w:t>У середньому похибка обробки за оцінкою складає до 1%.</w:t>
            </w:r>
          </w:p>
        </w:tc>
      </w:tr>
      <w:tr w:rsidR="008822D1" w:rsidRPr="00D61241" w14:paraId="47F102B3" w14:textId="77777777" w:rsidTr="009831F8">
        <w:tc>
          <w:tcPr>
            <w:tcW w:w="5812" w:type="dxa"/>
            <w:shd w:val="clear" w:color="auto" w:fill="auto"/>
          </w:tcPr>
          <w:p w14:paraId="0963FFC9" w14:textId="77777777" w:rsidR="008822D1" w:rsidRPr="00D61241" w:rsidRDefault="008822D1" w:rsidP="008822D1">
            <w:pPr>
              <w:widowControl w:val="0"/>
              <w:autoSpaceDE w:val="0"/>
              <w:autoSpaceDN w:val="0"/>
              <w:adjustRightInd w:val="0"/>
            </w:pPr>
            <w:r w:rsidRPr="00D61241">
              <w:t>S.13.3.5. Похибки вибору моделі</w:t>
            </w:r>
          </w:p>
        </w:tc>
        <w:tc>
          <w:tcPr>
            <w:tcW w:w="8647" w:type="dxa"/>
            <w:shd w:val="clear" w:color="auto" w:fill="auto"/>
          </w:tcPr>
          <w:p w14:paraId="5C5870EC" w14:textId="382C6E49" w:rsidR="008822D1" w:rsidRPr="00D61241" w:rsidRDefault="008822D1" w:rsidP="008822D1">
            <w:pPr>
              <w:ind w:firstLine="458"/>
              <w:jc w:val="both"/>
            </w:pPr>
            <w:r w:rsidRPr="00D61241">
              <w:t xml:space="preserve">Для цього ДСС застосовуються методи вибору моделі в частині формування сукупності одиниць, що вивчається, а також застосування математичної моделі для розрахунку індексів фізичного обсягу та цін, опис якої наведено у Методологічних положеннях розрахунку індексів середніх цін, фізичного обсягу та умов торгівлі у зовнішній торгівлі товарами, які наведено у пункті S.10.6. Крім цього, за цим ДСС здійснюється сезонне коригування результатів. Інформація про похибки вибору моделі відсутні. </w:t>
            </w:r>
          </w:p>
        </w:tc>
      </w:tr>
      <w:tr w:rsidR="008822D1" w:rsidRPr="00D61241" w14:paraId="4230A2B6" w14:textId="77777777" w:rsidTr="009831F8">
        <w:trPr>
          <w:trHeight w:val="363"/>
        </w:trPr>
        <w:tc>
          <w:tcPr>
            <w:tcW w:w="14459" w:type="dxa"/>
            <w:gridSpan w:val="2"/>
            <w:shd w:val="clear" w:color="auto" w:fill="auto"/>
          </w:tcPr>
          <w:p w14:paraId="04015543" w14:textId="77777777" w:rsidR="008822D1" w:rsidRPr="00D61241" w:rsidRDefault="008822D1" w:rsidP="008822D1">
            <w:pPr>
              <w:widowControl w:val="0"/>
              <w:autoSpaceDE w:val="0"/>
              <w:autoSpaceDN w:val="0"/>
              <w:adjustRightInd w:val="0"/>
            </w:pPr>
            <w:r w:rsidRPr="00D61241">
              <w:t>S.14. Своєчасність і пунктуальність</w:t>
            </w:r>
          </w:p>
        </w:tc>
      </w:tr>
      <w:tr w:rsidR="008822D1" w:rsidRPr="00D61241" w14:paraId="14F8B904" w14:textId="77777777" w:rsidTr="009831F8">
        <w:tc>
          <w:tcPr>
            <w:tcW w:w="5812" w:type="dxa"/>
            <w:shd w:val="clear" w:color="auto" w:fill="auto"/>
          </w:tcPr>
          <w:p w14:paraId="5EDF02DF" w14:textId="77777777" w:rsidR="008822D1" w:rsidRPr="00D61241" w:rsidRDefault="008822D1" w:rsidP="008822D1">
            <w:pPr>
              <w:widowControl w:val="0"/>
              <w:autoSpaceDE w:val="0"/>
              <w:autoSpaceDN w:val="0"/>
              <w:adjustRightInd w:val="0"/>
            </w:pPr>
            <w:r w:rsidRPr="00D61241">
              <w:t>S.14.1. Своєчасність і тривалість часу до оприлюднення інформації (TP2)</w:t>
            </w:r>
          </w:p>
        </w:tc>
        <w:tc>
          <w:tcPr>
            <w:tcW w:w="8647" w:type="dxa"/>
            <w:shd w:val="clear" w:color="auto" w:fill="auto"/>
          </w:tcPr>
          <w:p w14:paraId="68CCFF23" w14:textId="77777777" w:rsidR="008822D1" w:rsidRPr="00D61241" w:rsidRDefault="008822D1" w:rsidP="008822D1">
            <w:pPr>
              <w:ind w:firstLine="430"/>
              <w:jc w:val="both"/>
            </w:pPr>
            <w:r w:rsidRPr="00D61241">
              <w:t>Збір первинних даних ДСС за формою № 14-ЗЕЗ (квартальна) здійснюється щоквартально не пізніше 15-го</w:t>
            </w:r>
            <w:r w:rsidRPr="00D61241">
              <w:rPr>
                <w:color w:val="FF0000"/>
              </w:rPr>
              <w:t xml:space="preserve"> </w:t>
            </w:r>
            <w:r w:rsidRPr="00D61241">
              <w:t xml:space="preserve">числа місяця, наступного за звітним періодом. </w:t>
            </w:r>
          </w:p>
          <w:p w14:paraId="03A41AF1" w14:textId="0F4D75F2" w:rsidR="008822D1" w:rsidRPr="00D61241" w:rsidRDefault="008822D1" w:rsidP="008822D1">
            <w:pPr>
              <w:ind w:firstLine="430"/>
              <w:jc w:val="both"/>
            </w:pPr>
            <w:r w:rsidRPr="00D61241">
              <w:t xml:space="preserve">Адміністративні дані Держмитслужби щодо інформації МД отримуються щомісячно на 12-й день після звітного періоду, річні остаточні дані – 30 березня року, що наступає за звітним; інформація </w:t>
            </w:r>
            <w:r w:rsidRPr="00D61241">
              <w:lastRenderedPageBreak/>
              <w:t>щодо переміщення природного газу – щомісячно на 25-й день після звітного періоду.</w:t>
            </w:r>
          </w:p>
          <w:p w14:paraId="1F6A3EC3" w14:textId="77777777" w:rsidR="008822D1" w:rsidRPr="00D61241" w:rsidRDefault="008822D1" w:rsidP="008822D1">
            <w:pPr>
              <w:ind w:firstLine="430"/>
              <w:jc w:val="both"/>
            </w:pPr>
            <w:r w:rsidRPr="00D61241">
              <w:t xml:space="preserve">Адміністративні дані НАК "Нафтогаз України" щодо обсягів експорту та імпорту газу природного отримуються щомісячно на 20-й день після звітного періоду. </w:t>
            </w:r>
          </w:p>
          <w:p w14:paraId="59CA26FD" w14:textId="58E0207B" w:rsidR="008822D1" w:rsidRPr="00D61241" w:rsidRDefault="008822D1" w:rsidP="008822D1">
            <w:pPr>
              <w:ind w:firstLine="430"/>
              <w:jc w:val="both"/>
            </w:pPr>
            <w:r w:rsidRPr="00D61241">
              <w:t>Адміністративні дані Міненерго щодо обсягів імпорту нафти сирої трубопровідним транспортом отримуються щомісячно на 20-й день після звітного періоду.</w:t>
            </w:r>
          </w:p>
          <w:p w14:paraId="751EB9A5" w14:textId="48B7178C" w:rsidR="008822D1" w:rsidRPr="00D61241" w:rsidRDefault="008822D1" w:rsidP="008822D1">
            <w:pPr>
              <w:ind w:firstLine="430"/>
              <w:jc w:val="both"/>
            </w:pPr>
            <w:r w:rsidRPr="00D61241">
              <w:t>Результати ДСС (попередні) оприлюднюються щомісячно не пізніше ніж через 45 днів після звітного періоду. Статистична інформація за цим ДСС (остаточні дані) оприлюднюється один раз на рік, не пізніше ніж через шість місяців після звітного року.</w:t>
            </w:r>
          </w:p>
          <w:p w14:paraId="4B8F53AB" w14:textId="77777777" w:rsidR="008822D1" w:rsidRPr="00D61241" w:rsidRDefault="008822D1" w:rsidP="008822D1">
            <w:pPr>
              <w:ind w:firstLine="430"/>
              <w:jc w:val="both"/>
            </w:pPr>
            <w:r w:rsidRPr="00D61241">
              <w:t>Кількість днів з останнього дня звітного періоду до дня поширення результатів становить для:</w:t>
            </w:r>
          </w:p>
          <w:p w14:paraId="49AA401B" w14:textId="0914C4C1" w:rsidR="008822D1" w:rsidRPr="00D61241" w:rsidRDefault="008822D1" w:rsidP="008822D1">
            <w:pPr>
              <w:ind w:firstLine="430"/>
              <w:jc w:val="both"/>
            </w:pPr>
            <w:r w:rsidRPr="00D61241">
              <w:t>місячних (попередніх) даних:</w:t>
            </w:r>
          </w:p>
          <w:p w14:paraId="236A1A43" w14:textId="73433998" w:rsidR="008822D1" w:rsidRPr="00D61241" w:rsidRDefault="008822D1" w:rsidP="008822D1">
            <w:pPr>
              <w:ind w:firstLine="430"/>
              <w:jc w:val="both"/>
            </w:pPr>
            <w:r w:rsidRPr="00D61241">
              <w:t>ТР2 = 75–55 = 20 днів;</w:t>
            </w:r>
          </w:p>
          <w:p w14:paraId="021B2F5D" w14:textId="47F63891" w:rsidR="008822D1" w:rsidRPr="00D61241" w:rsidRDefault="008822D1" w:rsidP="008822D1">
            <w:pPr>
              <w:ind w:firstLine="430"/>
              <w:jc w:val="both"/>
            </w:pPr>
            <w:r w:rsidRPr="00D61241">
              <w:t>річних (остаточних) даних:</w:t>
            </w:r>
          </w:p>
          <w:p w14:paraId="2E1FCC98" w14:textId="25E19269" w:rsidR="008822D1" w:rsidRPr="00D61241" w:rsidRDefault="008822D1" w:rsidP="008822D1">
            <w:pPr>
              <w:ind w:firstLine="430"/>
              <w:jc w:val="both"/>
            </w:pPr>
            <w:r w:rsidRPr="00D61241">
              <w:t>ТР2 = 150–90 = 60 днів.</w:t>
            </w:r>
          </w:p>
        </w:tc>
      </w:tr>
      <w:tr w:rsidR="008822D1" w:rsidRPr="00D61241" w14:paraId="08242660" w14:textId="77777777" w:rsidTr="009831F8">
        <w:tc>
          <w:tcPr>
            <w:tcW w:w="5812" w:type="dxa"/>
            <w:shd w:val="clear" w:color="auto" w:fill="auto"/>
          </w:tcPr>
          <w:p w14:paraId="24DE811B" w14:textId="77777777" w:rsidR="008822D1" w:rsidRPr="00D61241" w:rsidRDefault="008822D1" w:rsidP="008822D1">
            <w:pPr>
              <w:widowControl w:val="0"/>
              <w:autoSpaceDE w:val="0"/>
              <w:autoSpaceDN w:val="0"/>
              <w:adjustRightInd w:val="0"/>
            </w:pPr>
            <w:r w:rsidRPr="00D61241">
              <w:lastRenderedPageBreak/>
              <w:t>S.14.1.1. Тривалість часу до оприлюднення попередніх результатів ДСС (TP1)</w:t>
            </w:r>
          </w:p>
        </w:tc>
        <w:tc>
          <w:tcPr>
            <w:tcW w:w="8647" w:type="dxa"/>
            <w:shd w:val="clear" w:color="auto" w:fill="auto"/>
          </w:tcPr>
          <w:p w14:paraId="7C19E2F1" w14:textId="6C21E1E2" w:rsidR="008822D1" w:rsidRPr="00D61241" w:rsidRDefault="008822D1" w:rsidP="008822D1">
            <w:pPr>
              <w:ind w:firstLine="431"/>
              <w:jc w:val="both"/>
            </w:pPr>
            <w:r w:rsidRPr="00D61241">
              <w:t>Попередні дані оприлюднюються на 45-й день після звітного періоду. Остаточні дані оприлюднюються (відповідно до календаря оприлюднення інформації) на 150-й день після звітного періоду (ТР1 = 150 – 75 = 75 днів).</w:t>
            </w:r>
          </w:p>
        </w:tc>
      </w:tr>
      <w:tr w:rsidR="008822D1" w:rsidRPr="00D61241" w14:paraId="6C1F0992" w14:textId="77777777" w:rsidTr="009831F8">
        <w:tc>
          <w:tcPr>
            <w:tcW w:w="5812" w:type="dxa"/>
            <w:shd w:val="clear" w:color="auto" w:fill="auto"/>
          </w:tcPr>
          <w:p w14:paraId="6DE0D6DC" w14:textId="77777777" w:rsidR="008822D1" w:rsidRPr="00D61241" w:rsidRDefault="008822D1" w:rsidP="008822D1">
            <w:pPr>
              <w:widowControl w:val="0"/>
              <w:autoSpaceDE w:val="0"/>
              <w:autoSpaceDN w:val="0"/>
              <w:adjustRightInd w:val="0"/>
            </w:pPr>
            <w:r w:rsidRPr="00D61241">
              <w:t>S.14.1.2. Тривалість часу до оприлюднення остаточних результатів ДСС (TP2)</w:t>
            </w:r>
          </w:p>
        </w:tc>
        <w:tc>
          <w:tcPr>
            <w:tcW w:w="8647" w:type="dxa"/>
            <w:shd w:val="clear" w:color="auto" w:fill="auto"/>
          </w:tcPr>
          <w:p w14:paraId="6AE381FA" w14:textId="77777777" w:rsidR="008822D1" w:rsidRPr="00D61241" w:rsidRDefault="008822D1" w:rsidP="008822D1">
            <w:pPr>
              <w:ind w:firstLine="430"/>
              <w:jc w:val="both"/>
            </w:pPr>
            <w:r w:rsidRPr="00D61241">
              <w:t>Поширення остаточних річних даних відповідно до календаря оприлюднення інформації не пізніше ніж через шість місяців після звітного року – 31 травня.</w:t>
            </w:r>
          </w:p>
          <w:p w14:paraId="2C84578A" w14:textId="179819C0" w:rsidR="008822D1" w:rsidRPr="00D61241" w:rsidRDefault="008822D1" w:rsidP="008822D1">
            <w:pPr>
              <w:ind w:firstLine="430"/>
              <w:jc w:val="both"/>
            </w:pPr>
            <w:r w:rsidRPr="00D61241">
              <w:t>Розрахунок ТР2 наведено у пункті S.14.1.</w:t>
            </w:r>
          </w:p>
        </w:tc>
      </w:tr>
      <w:tr w:rsidR="008822D1" w:rsidRPr="00D61241" w14:paraId="674B1DAB" w14:textId="77777777" w:rsidTr="009831F8">
        <w:tc>
          <w:tcPr>
            <w:tcW w:w="5812" w:type="dxa"/>
            <w:shd w:val="clear" w:color="auto" w:fill="auto"/>
          </w:tcPr>
          <w:p w14:paraId="7DBF07F8" w14:textId="77777777" w:rsidR="008822D1" w:rsidRPr="00D61241" w:rsidRDefault="008822D1" w:rsidP="008822D1">
            <w:pPr>
              <w:widowControl w:val="0"/>
              <w:autoSpaceDE w:val="0"/>
              <w:autoSpaceDN w:val="0"/>
              <w:adjustRightInd w:val="0"/>
            </w:pPr>
            <w:r w:rsidRPr="00D61241">
              <w:t>S.14.2. Пунктуальність і оприлюднення (TP3(U))</w:t>
            </w:r>
          </w:p>
        </w:tc>
        <w:tc>
          <w:tcPr>
            <w:tcW w:w="8647" w:type="dxa"/>
            <w:shd w:val="clear" w:color="auto" w:fill="auto"/>
          </w:tcPr>
          <w:p w14:paraId="24A19E85" w14:textId="77777777" w:rsidR="008822D1" w:rsidRPr="00D61241" w:rsidRDefault="008822D1" w:rsidP="008822D1">
            <w:pPr>
              <w:ind w:firstLine="430"/>
              <w:jc w:val="both"/>
            </w:pPr>
            <w:r w:rsidRPr="00D61241">
              <w:t xml:space="preserve">Інформація за результатами ДСС поширюється в заплановані терміни, випадків порушення термінів поширення статистичних </w:t>
            </w:r>
            <w:r w:rsidRPr="00D61241">
              <w:lastRenderedPageBreak/>
              <w:t>продуктів не було. Відсоток вчасно поширеної інформації становить 100 %.   ТР3 (U) = 1.</w:t>
            </w:r>
          </w:p>
        </w:tc>
      </w:tr>
      <w:tr w:rsidR="008822D1" w:rsidRPr="00D61241" w14:paraId="2C1775C6" w14:textId="77777777" w:rsidTr="009831F8">
        <w:tc>
          <w:tcPr>
            <w:tcW w:w="5812" w:type="dxa"/>
            <w:shd w:val="clear" w:color="auto" w:fill="auto"/>
          </w:tcPr>
          <w:p w14:paraId="47BE22A8" w14:textId="77777777" w:rsidR="008822D1" w:rsidRPr="00D61241" w:rsidRDefault="008822D1" w:rsidP="008822D1">
            <w:pPr>
              <w:widowControl w:val="0"/>
              <w:autoSpaceDE w:val="0"/>
              <w:autoSpaceDN w:val="0"/>
              <w:adjustRightInd w:val="0"/>
            </w:pPr>
            <w:r w:rsidRPr="00D61241">
              <w:lastRenderedPageBreak/>
              <w:t>S.14.2.1. Пунктуальність і оприлюднення (TP3(Р))</w:t>
            </w:r>
          </w:p>
        </w:tc>
        <w:tc>
          <w:tcPr>
            <w:tcW w:w="8647" w:type="dxa"/>
            <w:shd w:val="clear" w:color="auto" w:fill="auto"/>
          </w:tcPr>
          <w:p w14:paraId="64445255" w14:textId="77777777" w:rsidR="008822D1" w:rsidRPr="00D61241" w:rsidRDefault="008822D1" w:rsidP="008822D1">
            <w:pPr>
              <w:widowControl w:val="0"/>
              <w:autoSpaceDE w:val="0"/>
              <w:autoSpaceDN w:val="0"/>
              <w:adjustRightInd w:val="0"/>
              <w:ind w:firstLine="430"/>
              <w:jc w:val="both"/>
            </w:pPr>
            <w:r w:rsidRPr="00D61241">
              <w:t>Терміни поширення інформації за цим ДСС жодного разу не порушувалися.   ТР3 (Р) = 0.</w:t>
            </w:r>
          </w:p>
        </w:tc>
      </w:tr>
      <w:tr w:rsidR="008822D1" w:rsidRPr="00D61241" w14:paraId="0329909F" w14:textId="77777777" w:rsidTr="009831F8">
        <w:tc>
          <w:tcPr>
            <w:tcW w:w="14459" w:type="dxa"/>
            <w:gridSpan w:val="2"/>
            <w:shd w:val="clear" w:color="auto" w:fill="auto"/>
          </w:tcPr>
          <w:p w14:paraId="1B0E002D" w14:textId="77777777" w:rsidR="008822D1" w:rsidRPr="00D61241" w:rsidRDefault="008822D1" w:rsidP="008822D1">
            <w:pPr>
              <w:widowControl w:val="0"/>
              <w:autoSpaceDE w:val="0"/>
              <w:autoSpaceDN w:val="0"/>
              <w:adjustRightInd w:val="0"/>
            </w:pPr>
            <w:r w:rsidRPr="00D61241">
              <w:t xml:space="preserve">S.15. Узгодженість і порівнянність  </w:t>
            </w:r>
          </w:p>
        </w:tc>
      </w:tr>
      <w:tr w:rsidR="008822D1" w:rsidRPr="00D61241" w14:paraId="7EBF66C5" w14:textId="77777777" w:rsidTr="009831F8">
        <w:tc>
          <w:tcPr>
            <w:tcW w:w="5812" w:type="dxa"/>
            <w:shd w:val="clear" w:color="auto" w:fill="auto"/>
          </w:tcPr>
          <w:p w14:paraId="6C9DE82B" w14:textId="77777777" w:rsidR="008822D1" w:rsidRPr="00D61241" w:rsidRDefault="008822D1" w:rsidP="008822D1">
            <w:pPr>
              <w:widowControl w:val="0"/>
              <w:autoSpaceDE w:val="0"/>
              <w:autoSpaceDN w:val="0"/>
              <w:adjustRightInd w:val="0"/>
            </w:pPr>
            <w:r w:rsidRPr="00D61241">
              <w:t xml:space="preserve">S.15.1. </w:t>
            </w:r>
            <w:r w:rsidRPr="00D61241">
              <w:rPr>
                <w:szCs w:val="20"/>
                <w:lang w:eastAsia="ru-RU"/>
              </w:rPr>
              <w:t>Узгодженість</w:t>
            </w:r>
            <w:r w:rsidRPr="00D61241">
              <w:t xml:space="preserve"> ‒ географічна</w:t>
            </w:r>
          </w:p>
        </w:tc>
        <w:tc>
          <w:tcPr>
            <w:tcW w:w="8647" w:type="dxa"/>
            <w:shd w:val="clear" w:color="auto" w:fill="auto"/>
          </w:tcPr>
          <w:p w14:paraId="3FDCC485" w14:textId="77777777" w:rsidR="008822D1" w:rsidRPr="00D61241" w:rsidRDefault="008822D1" w:rsidP="008822D1">
            <w:pPr>
              <w:ind w:firstLine="430"/>
              <w:jc w:val="both"/>
            </w:pPr>
            <w:bookmarkStart w:id="0" w:name="_Hlk156306859"/>
            <w:r w:rsidRPr="00D61241">
              <w:t>Статистичне спостереження передбачає єдині підходи до системи показників (їхнього змісту, визначень), одиниць спостереження, генеральної сукупності, звітного періоду та періодичності обстеження, географічного охоплення, методів збору та обробки даних, політики перегляду даних у випадку зміни методології, що забезпечує зіставну динаміку показників ДСС за значний період часу.</w:t>
            </w:r>
          </w:p>
          <w:p w14:paraId="45EC67FB" w14:textId="72A956AC" w:rsidR="008822D1" w:rsidRPr="00D61241" w:rsidRDefault="008822D1" w:rsidP="008822D1">
            <w:pPr>
              <w:pStyle w:val="Default"/>
              <w:ind w:firstLine="454"/>
              <w:jc w:val="both"/>
              <w:rPr>
                <w:color w:val="auto"/>
              </w:rPr>
            </w:pPr>
            <w:r w:rsidRPr="00D61241">
              <w:rPr>
                <w:color w:val="auto"/>
                <w:sz w:val="28"/>
                <w:szCs w:val="28"/>
              </w:rPr>
              <w:t>Зважаючи на зазначене, показники цього спостереження можна порівнювати з даними попередніх обстежень як у цілому по Україні, так і за регіонами</w:t>
            </w:r>
            <w:r w:rsidRPr="00D61241">
              <w:rPr>
                <w:color w:val="auto"/>
              </w:rPr>
              <w:t xml:space="preserve">. </w:t>
            </w:r>
          </w:p>
          <w:p w14:paraId="5D6C5A73" w14:textId="77777777" w:rsidR="008822D1" w:rsidRPr="00D61241" w:rsidRDefault="008822D1" w:rsidP="008822D1">
            <w:pPr>
              <w:ind w:firstLine="430"/>
              <w:jc w:val="both"/>
            </w:pPr>
            <w:r w:rsidRPr="00D61241">
              <w:t xml:space="preserve"> </w:t>
            </w:r>
            <w:bookmarkEnd w:id="0"/>
            <w:r w:rsidRPr="00D61241">
              <w:t xml:space="preserve">З 2014 року показники в цілому по Україні не враховують тимчасово окуповану територію Автономної Республіки Крим, м. Севастополя та частину тимчасово окупованих територій у Донецькій та Луганській областях. </w:t>
            </w:r>
          </w:p>
          <w:p w14:paraId="01D26027" w14:textId="20D6D5A1" w:rsidR="008822D1" w:rsidRPr="00D61241" w:rsidRDefault="008822D1" w:rsidP="008822D1">
            <w:pPr>
              <w:ind w:firstLine="430"/>
              <w:jc w:val="both"/>
            </w:pPr>
            <w:r w:rsidRPr="00D61241">
              <w:t>З лютого 2022 року результати ДСС формуються без урахування тимчасово окупованих російською федерацією територій та частини територій, на яких ведуться (велися) бойові дії.</w:t>
            </w:r>
          </w:p>
        </w:tc>
      </w:tr>
      <w:tr w:rsidR="008822D1" w:rsidRPr="00D61241" w14:paraId="6DA4E0DA" w14:textId="77777777" w:rsidTr="009831F8">
        <w:tc>
          <w:tcPr>
            <w:tcW w:w="5812" w:type="dxa"/>
            <w:shd w:val="clear" w:color="auto" w:fill="auto"/>
          </w:tcPr>
          <w:p w14:paraId="0FD69306" w14:textId="77777777" w:rsidR="008822D1" w:rsidRPr="00D61241" w:rsidRDefault="008822D1" w:rsidP="008822D1">
            <w:pPr>
              <w:widowControl w:val="0"/>
              <w:autoSpaceDE w:val="0"/>
              <w:autoSpaceDN w:val="0"/>
              <w:adjustRightInd w:val="0"/>
            </w:pPr>
            <w:r w:rsidRPr="00D61241">
              <w:t>S.15.1.1. Розмір асиметрії для дзеркальної статистики  (CC1)</w:t>
            </w:r>
          </w:p>
        </w:tc>
        <w:tc>
          <w:tcPr>
            <w:tcW w:w="8647" w:type="dxa"/>
            <w:shd w:val="clear" w:color="auto" w:fill="auto"/>
          </w:tcPr>
          <w:p w14:paraId="7E1458F0" w14:textId="7D4D0E74" w:rsidR="008822D1" w:rsidRPr="00D61241" w:rsidRDefault="008822D1" w:rsidP="008822D1">
            <w:pPr>
              <w:ind w:firstLine="430"/>
              <w:jc w:val="both"/>
            </w:pPr>
            <w:r w:rsidRPr="00D61241">
              <w:t>Вимірюваних дзеркальних потоків щодо експорту/імпорту товарів (у зв’язку з відсутністю міжнародних проектів) останні 10 років не здійснювалось.</w:t>
            </w:r>
          </w:p>
        </w:tc>
      </w:tr>
      <w:tr w:rsidR="008822D1" w:rsidRPr="00D61241" w14:paraId="6A7C7FD8" w14:textId="77777777" w:rsidTr="009831F8">
        <w:tc>
          <w:tcPr>
            <w:tcW w:w="5812" w:type="dxa"/>
            <w:shd w:val="clear" w:color="auto" w:fill="auto"/>
          </w:tcPr>
          <w:p w14:paraId="6952FA29" w14:textId="77777777" w:rsidR="008822D1" w:rsidRPr="00D61241" w:rsidRDefault="008822D1" w:rsidP="008822D1">
            <w:pPr>
              <w:widowControl w:val="0"/>
              <w:autoSpaceDE w:val="0"/>
              <w:autoSpaceDN w:val="0"/>
              <w:adjustRightInd w:val="0"/>
            </w:pPr>
            <w:r w:rsidRPr="00D61241">
              <w:t>S.15.2. Порівнянність ‒ у часі. Довжина порівнюваних часових рядів (CC2(U))</w:t>
            </w:r>
          </w:p>
        </w:tc>
        <w:tc>
          <w:tcPr>
            <w:tcW w:w="8647" w:type="dxa"/>
            <w:shd w:val="clear" w:color="auto" w:fill="auto"/>
          </w:tcPr>
          <w:p w14:paraId="2F53F78C" w14:textId="78D0A112" w:rsidR="008822D1" w:rsidRPr="00D61241" w:rsidRDefault="008822D1" w:rsidP="008822D1">
            <w:pPr>
              <w:ind w:firstLine="459"/>
              <w:jc w:val="both"/>
            </w:pPr>
            <w:bookmarkStart w:id="1" w:name="_Hlk156306536"/>
            <w:r w:rsidRPr="00D61241">
              <w:t>ДСС проводиться з 1996 року. Методологія визначення основних показників спостереження дозволяє проводити порівняння.</w:t>
            </w:r>
          </w:p>
          <w:p w14:paraId="57EE7C27" w14:textId="77777777" w:rsidR="008822D1" w:rsidRPr="00D61241" w:rsidRDefault="008822D1" w:rsidP="008822D1">
            <w:pPr>
              <w:ind w:firstLine="459"/>
              <w:jc w:val="both"/>
            </w:pPr>
            <w:r w:rsidRPr="00D61241">
              <w:lastRenderedPageBreak/>
              <w:t>Показники цього спостереження за певний обраний рік можна порівнювати з даними попереднього року із 1997 року</w:t>
            </w:r>
            <w:bookmarkEnd w:id="1"/>
            <w:r w:rsidRPr="00D61241">
              <w:t xml:space="preserve"> з урахуванням таких обмежень:</w:t>
            </w:r>
          </w:p>
          <w:p w14:paraId="434C8AFA" w14:textId="7E8DF747" w:rsidR="008822D1" w:rsidRPr="00D61241" w:rsidRDefault="008822D1" w:rsidP="008822D1">
            <w:pPr>
              <w:ind w:firstLine="459"/>
              <w:jc w:val="both"/>
            </w:pPr>
            <w:r w:rsidRPr="00D61241">
              <w:rPr>
                <w:color w:val="000000" w:themeColor="text1"/>
              </w:rPr>
              <w:t xml:space="preserve">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 починаючи з 2014 року, </w:t>
            </w:r>
            <w:r w:rsidRPr="00D61241">
              <w:t>без урахування тимчасово окупованих російською федерацією територій та частини територій, на яких ведуться (велися) бойові дії – із 2022 року.</w:t>
            </w:r>
          </w:p>
        </w:tc>
      </w:tr>
      <w:tr w:rsidR="008822D1" w:rsidRPr="00D61241" w14:paraId="6F5F92CE" w14:textId="77777777" w:rsidTr="009831F8">
        <w:tc>
          <w:tcPr>
            <w:tcW w:w="5812" w:type="dxa"/>
            <w:shd w:val="clear" w:color="auto" w:fill="auto"/>
          </w:tcPr>
          <w:p w14:paraId="4541784E" w14:textId="77777777" w:rsidR="008822D1" w:rsidRPr="00D61241" w:rsidRDefault="008822D1" w:rsidP="008822D1">
            <w:pPr>
              <w:widowControl w:val="0"/>
              <w:autoSpaceDE w:val="0"/>
              <w:autoSpaceDN w:val="0"/>
              <w:adjustRightInd w:val="0"/>
            </w:pPr>
            <w:r w:rsidRPr="00D61241">
              <w:lastRenderedPageBreak/>
              <w:t>S.15.2.1. Порівнянність. Довжина порівнюваних часових рядів (CC2 (Р))</w:t>
            </w:r>
          </w:p>
        </w:tc>
        <w:tc>
          <w:tcPr>
            <w:tcW w:w="8647" w:type="dxa"/>
            <w:shd w:val="clear" w:color="auto" w:fill="auto"/>
            <w:vAlign w:val="bottom"/>
          </w:tcPr>
          <w:p w14:paraId="04E6AED5" w14:textId="71D02FD5" w:rsidR="008822D1" w:rsidRPr="00D61241" w:rsidRDefault="008822D1" w:rsidP="008822D1">
            <w:pPr>
              <w:ind w:firstLine="459"/>
              <w:jc w:val="both"/>
            </w:pPr>
            <w:bookmarkStart w:id="2" w:name="_Hlk156306776"/>
            <w:r w:rsidRPr="00D61241">
              <w:t>Методологія визначення основних показників спостереження не зазнавала змін, що дозволяє порівнювати з даними попереднього року за географічною та товарною структурою та за регіонами:</w:t>
            </w:r>
          </w:p>
          <w:p w14:paraId="756F723E" w14:textId="2D3778BB" w:rsidR="008822D1" w:rsidRPr="00D61241" w:rsidRDefault="008822D1" w:rsidP="008822D1">
            <w:pPr>
              <w:ind w:firstLine="459"/>
              <w:jc w:val="both"/>
            </w:pPr>
            <w:r w:rsidRPr="00D61241">
              <w:t>СС2</w:t>
            </w:r>
            <w:r w:rsidRPr="00D61241">
              <w:rPr>
                <w:vertAlign w:val="subscript"/>
              </w:rPr>
              <w:t>1</w:t>
            </w:r>
            <w:r w:rsidRPr="00D61241">
              <w:t xml:space="preserve"> = (2023-1996) + 1 = 28</w:t>
            </w:r>
          </w:p>
          <w:p w14:paraId="29CC750A" w14:textId="7ED26199" w:rsidR="008822D1" w:rsidRPr="00D61241" w:rsidRDefault="008822D1" w:rsidP="008822D1">
            <w:pPr>
              <w:ind w:firstLine="459"/>
              <w:jc w:val="both"/>
            </w:pPr>
            <w:r w:rsidRPr="00D61241">
              <w:rPr>
                <w:color w:val="000000" w:themeColor="text1"/>
              </w:rPr>
              <w:t xml:space="preserve">З урахуванням обмежень територіального характеру, опис яких наведено у пункті </w:t>
            </w:r>
            <w:r w:rsidRPr="00D61241">
              <w:t>S.15.2.</w:t>
            </w:r>
          </w:p>
          <w:p w14:paraId="62BB01D3" w14:textId="26BA40DF" w:rsidR="008822D1" w:rsidRPr="00D61241" w:rsidRDefault="008822D1" w:rsidP="008822D1">
            <w:pPr>
              <w:ind w:firstLine="459"/>
              <w:jc w:val="both"/>
              <w:rPr>
                <w:vertAlign w:val="subscript"/>
              </w:rPr>
            </w:pPr>
            <w:r w:rsidRPr="00D61241">
              <w:t>СС2</w:t>
            </w:r>
            <w:r w:rsidRPr="00D61241">
              <w:rPr>
                <w:vertAlign w:val="subscript"/>
              </w:rPr>
              <w:t xml:space="preserve">2 </w:t>
            </w:r>
            <w:r w:rsidRPr="00D61241">
              <w:t>= (2021-2014) +1 = 8</w:t>
            </w:r>
          </w:p>
          <w:p w14:paraId="5C1010C1" w14:textId="71E9BC46" w:rsidR="008822D1" w:rsidRPr="00D61241" w:rsidRDefault="008822D1" w:rsidP="008822D1">
            <w:pPr>
              <w:ind w:firstLine="459"/>
              <w:jc w:val="both"/>
            </w:pPr>
            <w:r w:rsidRPr="00D61241">
              <w:t>СС2</w:t>
            </w:r>
            <w:r w:rsidRPr="00D61241">
              <w:rPr>
                <w:vertAlign w:val="subscript"/>
              </w:rPr>
              <w:t>3</w:t>
            </w:r>
            <w:r w:rsidRPr="00D61241">
              <w:t xml:space="preserve"> = (2023-2022) +1 = 2  </w:t>
            </w:r>
            <w:bookmarkEnd w:id="2"/>
          </w:p>
        </w:tc>
      </w:tr>
      <w:tr w:rsidR="008822D1" w:rsidRPr="00D61241" w14:paraId="2DC8A0DA" w14:textId="77777777" w:rsidTr="009831F8">
        <w:tc>
          <w:tcPr>
            <w:tcW w:w="5812" w:type="dxa"/>
            <w:shd w:val="clear" w:color="auto" w:fill="auto"/>
          </w:tcPr>
          <w:p w14:paraId="408FC8BF" w14:textId="77777777" w:rsidR="008822D1" w:rsidRPr="00D61241" w:rsidRDefault="008822D1" w:rsidP="008822D1">
            <w:pPr>
              <w:widowControl w:val="0"/>
              <w:autoSpaceDE w:val="0"/>
              <w:autoSpaceDN w:val="0"/>
              <w:adjustRightInd w:val="0"/>
            </w:pPr>
            <w:r w:rsidRPr="00D61241">
              <w:t>S.15.3. Узгодженість ‒ перехресні області</w:t>
            </w:r>
          </w:p>
        </w:tc>
        <w:tc>
          <w:tcPr>
            <w:tcW w:w="8647" w:type="dxa"/>
            <w:shd w:val="clear" w:color="auto" w:fill="auto"/>
          </w:tcPr>
          <w:p w14:paraId="67150E0B" w14:textId="54F63077" w:rsidR="008822D1" w:rsidRPr="00D61241" w:rsidRDefault="008822D1" w:rsidP="008822D1">
            <w:pPr>
              <w:widowControl w:val="0"/>
              <w:autoSpaceDE w:val="0"/>
              <w:autoSpaceDN w:val="0"/>
              <w:adjustRightInd w:val="0"/>
              <w:ind w:firstLine="430"/>
              <w:jc w:val="both"/>
            </w:pPr>
            <w:r w:rsidRPr="00D61241">
              <w:t>Не застосовується. Результати цього ДСС не узгоджуються із результатами інших ДСС.</w:t>
            </w:r>
          </w:p>
        </w:tc>
      </w:tr>
      <w:tr w:rsidR="008822D1" w:rsidRPr="00D61241" w14:paraId="5C5B6696" w14:textId="77777777" w:rsidTr="009831F8">
        <w:tc>
          <w:tcPr>
            <w:tcW w:w="5812" w:type="dxa"/>
            <w:shd w:val="clear" w:color="auto" w:fill="auto"/>
          </w:tcPr>
          <w:p w14:paraId="04CF9168" w14:textId="77777777" w:rsidR="008822D1" w:rsidRPr="00D61241" w:rsidRDefault="008822D1" w:rsidP="008822D1">
            <w:pPr>
              <w:widowControl w:val="0"/>
              <w:autoSpaceDE w:val="0"/>
              <w:autoSpaceDN w:val="0"/>
              <w:adjustRightInd w:val="0"/>
            </w:pPr>
            <w:r w:rsidRPr="00D61241">
              <w:t xml:space="preserve">S.15.3.1. Узгодженість ‒ внутрішньорічна та річна статистика  </w:t>
            </w:r>
          </w:p>
        </w:tc>
        <w:tc>
          <w:tcPr>
            <w:tcW w:w="8647" w:type="dxa"/>
            <w:shd w:val="clear" w:color="auto" w:fill="auto"/>
          </w:tcPr>
          <w:p w14:paraId="2A09FDD4" w14:textId="388812E2" w:rsidR="008822D1" w:rsidRPr="00D61241" w:rsidRDefault="008822D1" w:rsidP="008822D1">
            <w:pPr>
              <w:ind w:left="62" w:firstLine="368"/>
              <w:jc w:val="both"/>
            </w:pPr>
            <w:r w:rsidRPr="00D61241">
              <w:t>За цим ДСС дані щомісячні та накопичувальним підсумком за рік, повністю узгоджуються між собою.</w:t>
            </w:r>
          </w:p>
        </w:tc>
      </w:tr>
      <w:tr w:rsidR="008822D1" w:rsidRPr="00D61241" w14:paraId="2B3FE0DA" w14:textId="77777777" w:rsidTr="009831F8">
        <w:trPr>
          <w:trHeight w:val="713"/>
        </w:trPr>
        <w:tc>
          <w:tcPr>
            <w:tcW w:w="5812" w:type="dxa"/>
            <w:shd w:val="clear" w:color="auto" w:fill="auto"/>
          </w:tcPr>
          <w:p w14:paraId="397B67A7" w14:textId="77777777" w:rsidR="008822D1" w:rsidRPr="00D61241" w:rsidRDefault="008822D1" w:rsidP="008822D1">
            <w:pPr>
              <w:widowControl w:val="0"/>
              <w:autoSpaceDE w:val="0"/>
              <w:autoSpaceDN w:val="0"/>
              <w:adjustRightInd w:val="0"/>
            </w:pPr>
            <w:r w:rsidRPr="00D61241">
              <w:t>S.15.3.2. Узгодженість ‒ національні рахунки</w:t>
            </w:r>
          </w:p>
        </w:tc>
        <w:tc>
          <w:tcPr>
            <w:tcW w:w="8647" w:type="dxa"/>
            <w:shd w:val="clear" w:color="auto" w:fill="auto"/>
          </w:tcPr>
          <w:p w14:paraId="4E443F5E" w14:textId="77777777" w:rsidR="008822D1" w:rsidRPr="00D61241" w:rsidRDefault="008822D1" w:rsidP="008822D1">
            <w:pPr>
              <w:ind w:left="62" w:firstLine="368"/>
              <w:jc w:val="both"/>
            </w:pPr>
            <w:r w:rsidRPr="00D61241">
              <w:t>Не застосовується, оскільки дані статистичного спостереження не використовуються для статистики національних рахунків. Водночас, статистика національних рахунків використовує показники платіжного балансу, джерелом для якого є дані цього ДСС.</w:t>
            </w:r>
          </w:p>
        </w:tc>
      </w:tr>
      <w:tr w:rsidR="008822D1" w:rsidRPr="00D61241" w14:paraId="2FEEF80E" w14:textId="77777777" w:rsidTr="009831F8">
        <w:tc>
          <w:tcPr>
            <w:tcW w:w="5812" w:type="dxa"/>
            <w:shd w:val="clear" w:color="auto" w:fill="auto"/>
          </w:tcPr>
          <w:p w14:paraId="4CA1CDA8" w14:textId="77777777" w:rsidR="008822D1" w:rsidRPr="00D61241" w:rsidRDefault="008822D1" w:rsidP="008822D1">
            <w:pPr>
              <w:widowControl w:val="0"/>
              <w:autoSpaceDE w:val="0"/>
              <w:autoSpaceDN w:val="0"/>
              <w:adjustRightInd w:val="0"/>
            </w:pPr>
            <w:r w:rsidRPr="00D61241">
              <w:t>S.15.4. Узгодженість ‒ внутрішня</w:t>
            </w:r>
          </w:p>
        </w:tc>
        <w:tc>
          <w:tcPr>
            <w:tcW w:w="8647" w:type="dxa"/>
            <w:shd w:val="clear" w:color="auto" w:fill="auto"/>
          </w:tcPr>
          <w:p w14:paraId="765B844A" w14:textId="77777777" w:rsidR="008822D1" w:rsidRPr="00D61241" w:rsidRDefault="008822D1" w:rsidP="008822D1">
            <w:pPr>
              <w:ind w:firstLine="430"/>
              <w:jc w:val="both"/>
            </w:pPr>
            <w:r w:rsidRPr="00D61241">
              <w:t>Результати цього статистичного спостереження внутрішньо узгоджені та є послідовними в часі.</w:t>
            </w:r>
          </w:p>
        </w:tc>
      </w:tr>
      <w:tr w:rsidR="00BF4522" w:rsidRPr="00D61241" w14:paraId="076A9912" w14:textId="77777777" w:rsidTr="009831F8">
        <w:tc>
          <w:tcPr>
            <w:tcW w:w="5812" w:type="dxa"/>
            <w:shd w:val="clear" w:color="auto" w:fill="auto"/>
          </w:tcPr>
          <w:p w14:paraId="7DAEFD96" w14:textId="77777777" w:rsidR="00BF4522" w:rsidRPr="00D61241" w:rsidRDefault="00BF4522" w:rsidP="00BF4522">
            <w:pPr>
              <w:widowControl w:val="0"/>
              <w:autoSpaceDE w:val="0"/>
              <w:autoSpaceDN w:val="0"/>
              <w:adjustRightInd w:val="0"/>
            </w:pPr>
            <w:r w:rsidRPr="00D61241">
              <w:lastRenderedPageBreak/>
              <w:t>S.16. Витрати та навантаження</w:t>
            </w:r>
          </w:p>
        </w:tc>
        <w:tc>
          <w:tcPr>
            <w:tcW w:w="8647" w:type="dxa"/>
            <w:shd w:val="clear" w:color="auto" w:fill="auto"/>
          </w:tcPr>
          <w:p w14:paraId="55FF8A82" w14:textId="77777777" w:rsidR="00BF4522" w:rsidRPr="00BF4522" w:rsidRDefault="00BF4522" w:rsidP="00BF4522">
            <w:pPr>
              <w:ind w:firstLine="459"/>
              <w:jc w:val="both"/>
            </w:pPr>
            <w:r w:rsidRPr="00BF4522">
              <w:t>Держстат здійснює щорічну оцінку звітного навантаження на респондентів на підставі Методики здійснення моніторингу участі</w:t>
            </w:r>
            <w:r w:rsidRPr="00BF4522">
              <w:rPr>
                <w:spacing w:val="-2"/>
              </w:rPr>
              <w:t xml:space="preserve"> респондентів</w:t>
            </w:r>
            <w:r w:rsidRPr="00BF4522">
              <w:t xml:space="preserve">, затвердженої наказом Держстату від 14 травня 2013 року № 149. </w:t>
            </w:r>
          </w:p>
          <w:p w14:paraId="47718035" w14:textId="77777777" w:rsidR="00BF4522" w:rsidRPr="00BF4522" w:rsidRDefault="00BF4522" w:rsidP="00BF4522">
            <w:pPr>
              <w:ind w:firstLine="459"/>
              <w:jc w:val="both"/>
            </w:pPr>
            <w:r w:rsidRPr="00BF4522">
              <w:t>В цілому по Україні у 2021 році звітне навантаження на респондентів порівняно з 2020 роком зменшилося за формою № 14-зез (квартальна) на 48,5% за рахунок зменшення кількості респондентів (за даними матриці участі респондентів у державних статистичних спостереженнях).</w:t>
            </w:r>
          </w:p>
          <w:p w14:paraId="68504911" w14:textId="77777777" w:rsidR="00BF4522" w:rsidRPr="00BF4522" w:rsidRDefault="00BF4522" w:rsidP="00BF4522">
            <w:pPr>
              <w:ind w:firstLine="459"/>
              <w:jc w:val="both"/>
            </w:pPr>
            <w:r w:rsidRPr="00BF4522">
              <w:t>За результатами анкетного опитування респондентів середні витрати часу на заповнення форми № 14-зез (квартальна) становлять 1 год 31 хв. Більшості із числа опитаних респондентів (82%) було нескладно зрозуміти роз'яснення та зміст показників форми, підготувати інформацію та заповнити форму. Індекс задоволеності респондентів за формою № 14-зез (квартальна) становить 91% (при середньому значенні показника по державних статистичних спостереженнях 88%).</w:t>
            </w:r>
          </w:p>
          <w:p w14:paraId="6B100CE1" w14:textId="77777777" w:rsidR="00BF4522" w:rsidRPr="00BF4522" w:rsidRDefault="00BF4522" w:rsidP="00BF4522">
            <w:pPr>
              <w:ind w:firstLine="312"/>
              <w:jc w:val="both"/>
            </w:pPr>
            <w:r w:rsidRPr="00BF4522">
              <w:t xml:space="preserve">Для спрощення процедури подання респондентами форм державних статистичних спостережень передбачено подання електронного звіту. </w:t>
            </w:r>
          </w:p>
          <w:p w14:paraId="19EBD582" w14:textId="61CB0FAB" w:rsidR="00BF4522" w:rsidRPr="00BF4522" w:rsidRDefault="00BF4522" w:rsidP="00BF4522">
            <w:pPr>
              <w:ind w:firstLine="459"/>
              <w:jc w:val="both"/>
            </w:pPr>
            <w:r w:rsidRPr="00BF4522">
              <w:t xml:space="preserve">Відсоток звітування в електронній </w:t>
            </w:r>
            <w:r w:rsidRPr="00BF4522">
              <w:rPr>
                <w:color w:val="000000"/>
              </w:rPr>
              <w:t xml:space="preserve">формі </w:t>
            </w:r>
            <w:r w:rsidRPr="00BF4522">
              <w:t>за 2023 рік за формою ДСС № 14-зез (квартальна) становив 100,0%.</w:t>
            </w:r>
          </w:p>
        </w:tc>
      </w:tr>
      <w:tr w:rsidR="00BF4522" w:rsidRPr="00D61241" w14:paraId="6844F988" w14:textId="77777777" w:rsidTr="009831F8">
        <w:tc>
          <w:tcPr>
            <w:tcW w:w="14459" w:type="dxa"/>
            <w:gridSpan w:val="2"/>
            <w:shd w:val="clear" w:color="auto" w:fill="auto"/>
          </w:tcPr>
          <w:p w14:paraId="1F7F0DE6" w14:textId="77777777" w:rsidR="00BF4522" w:rsidRPr="00D61241" w:rsidRDefault="00BF4522" w:rsidP="00BF4522">
            <w:pPr>
              <w:widowControl w:val="0"/>
              <w:autoSpaceDE w:val="0"/>
              <w:autoSpaceDN w:val="0"/>
              <w:adjustRightInd w:val="0"/>
            </w:pPr>
            <w:r w:rsidRPr="00D61241">
              <w:t>S.17. Перегляд</w:t>
            </w:r>
          </w:p>
        </w:tc>
      </w:tr>
      <w:tr w:rsidR="00BF4522" w:rsidRPr="00D61241" w14:paraId="2CB0D26E" w14:textId="77777777" w:rsidTr="009831F8">
        <w:tc>
          <w:tcPr>
            <w:tcW w:w="5812" w:type="dxa"/>
            <w:shd w:val="clear" w:color="auto" w:fill="auto"/>
          </w:tcPr>
          <w:p w14:paraId="3925D376" w14:textId="77777777" w:rsidR="00BF4522" w:rsidRPr="00D61241" w:rsidRDefault="00BF4522" w:rsidP="00BF4522">
            <w:pPr>
              <w:widowControl w:val="0"/>
              <w:autoSpaceDE w:val="0"/>
              <w:autoSpaceDN w:val="0"/>
              <w:adjustRightInd w:val="0"/>
            </w:pPr>
            <w:r w:rsidRPr="00D61241">
              <w:t>S.17.1. Перегляд ‒ політика</w:t>
            </w:r>
          </w:p>
        </w:tc>
        <w:tc>
          <w:tcPr>
            <w:tcW w:w="8647" w:type="dxa"/>
            <w:shd w:val="clear" w:color="auto" w:fill="auto"/>
          </w:tcPr>
          <w:p w14:paraId="7B2E35C6" w14:textId="3E158512" w:rsidR="00BF4522" w:rsidRPr="00D61241" w:rsidRDefault="00BF4522" w:rsidP="00BF4522">
            <w:pPr>
              <w:widowControl w:val="0"/>
              <w:ind w:right="-1" w:firstLine="459"/>
              <w:jc w:val="both"/>
              <w:outlineLvl w:val="3"/>
            </w:pPr>
            <w:r w:rsidRPr="00D61241">
              <w:t xml:space="preserve">Перегляд статистичної інформації ДСС відбувається відповідно до </w:t>
            </w:r>
            <w:hyperlink r:id="rId16" w:history="1">
              <w:r w:rsidRPr="00D61241">
                <w:t>Політики перегляду офіційної державної статистичної інформації, затвердженої наказом Держстату від 20 грудня 2022 року № 328</w:t>
              </w:r>
            </w:hyperlink>
            <w:r w:rsidRPr="00D61241">
              <w:t xml:space="preserve">: </w:t>
            </w:r>
            <w:hyperlink r:id="rId17" w:history="1">
              <w:r w:rsidRPr="00D61241">
                <w:t>https://ukrstat.gov.ua/norm_doc/2019/283/Politnka_peregl.pdf</w:t>
              </w:r>
            </w:hyperlink>
            <w:r w:rsidRPr="00D61241">
              <w:t xml:space="preserve"> </w:t>
            </w:r>
          </w:p>
          <w:p w14:paraId="36D1D9F4" w14:textId="15966F8E" w:rsidR="00BF4522" w:rsidRPr="00D61241" w:rsidRDefault="00BF4522" w:rsidP="00BF4522">
            <w:pPr>
              <w:widowControl w:val="0"/>
              <w:ind w:right="-1" w:firstLine="34"/>
              <w:jc w:val="both"/>
              <w:outlineLvl w:val="3"/>
            </w:pPr>
            <w:r w:rsidRPr="00D61241">
              <w:t xml:space="preserve">та </w:t>
            </w:r>
            <w:hyperlink r:id="rId18" w:tgtFrame="_blank" w:history="1">
              <w:r w:rsidRPr="00D61241">
                <w:t xml:space="preserve">Методологічних положень щодо перегляду офіційної державної статистичної інформації, затверджених наказом Державної служби </w:t>
              </w:r>
              <w:r w:rsidRPr="00D61241">
                <w:lastRenderedPageBreak/>
                <w:t xml:space="preserve">статистики від 25 серпня 2021 № 220; </w:t>
              </w:r>
            </w:hyperlink>
          </w:p>
          <w:p w14:paraId="2BA32435" w14:textId="29B0D974" w:rsidR="00BF4522" w:rsidRPr="00D61241" w:rsidRDefault="00000000" w:rsidP="00BF4522">
            <w:pPr>
              <w:widowControl w:val="0"/>
              <w:ind w:right="-1"/>
              <w:jc w:val="both"/>
              <w:outlineLvl w:val="3"/>
            </w:pPr>
            <w:hyperlink r:id="rId19" w:history="1">
              <w:r w:rsidR="00BF4522" w:rsidRPr="00D61241">
                <w:t>https://ukrstat.gov.ua/norm_doc/2021/220/220.pdf</w:t>
              </w:r>
            </w:hyperlink>
            <w:r w:rsidR="00BF4522" w:rsidRPr="00D61241">
              <w:t xml:space="preserve">, а також відповідно до розділу ІХ Методологічних положень ДСС. </w:t>
            </w:r>
          </w:p>
        </w:tc>
      </w:tr>
      <w:tr w:rsidR="00BF4522" w:rsidRPr="00D61241" w14:paraId="18DF8734" w14:textId="77777777" w:rsidTr="009831F8">
        <w:tc>
          <w:tcPr>
            <w:tcW w:w="5812" w:type="dxa"/>
            <w:shd w:val="clear" w:color="auto" w:fill="auto"/>
          </w:tcPr>
          <w:p w14:paraId="1685A340" w14:textId="77777777" w:rsidR="00BF4522" w:rsidRPr="00D61241" w:rsidRDefault="00BF4522" w:rsidP="00BF4522">
            <w:pPr>
              <w:widowControl w:val="0"/>
              <w:autoSpaceDE w:val="0"/>
              <w:autoSpaceDN w:val="0"/>
              <w:adjustRightInd w:val="0"/>
              <w:rPr>
                <w:highlight w:val="magenta"/>
              </w:rPr>
            </w:pPr>
            <w:r w:rsidRPr="00D61241">
              <w:lastRenderedPageBreak/>
              <w:t>S.17.2. Перегляд ‒ середній розмір перегляду (A6 (U))</w:t>
            </w:r>
          </w:p>
        </w:tc>
        <w:tc>
          <w:tcPr>
            <w:tcW w:w="8647" w:type="dxa"/>
            <w:shd w:val="clear" w:color="auto" w:fill="auto"/>
          </w:tcPr>
          <w:p w14:paraId="64FB75C2" w14:textId="05789DC0" w:rsidR="00BF4522" w:rsidRPr="00D61241" w:rsidRDefault="00BF4522" w:rsidP="00BF4522">
            <w:pPr>
              <w:ind w:firstLine="430"/>
              <w:jc w:val="both"/>
            </w:pPr>
            <w:r w:rsidRPr="00D61241">
              <w:t>Для цього ДСС передбачається запланований перегляд статистичної інформації: регулярний – зумовлений появою нової більш повної інформації, що була недоступна на час формування статистичних показників, уключаючи уточнення даних респондентами, а також спеціальний – у разі зміни його методології або класифікації/переліків, які використовуються для формування показників ДСС, у терміни, зазначені у плані державних статистичних спостережень на відповідний рік.</w:t>
            </w:r>
          </w:p>
          <w:p w14:paraId="77DF909E" w14:textId="4AAB13F2" w:rsidR="00BF4522" w:rsidRPr="00D61241" w:rsidRDefault="00BF4522" w:rsidP="00BF4522">
            <w:pPr>
              <w:ind w:firstLine="430"/>
              <w:jc w:val="both"/>
            </w:pPr>
            <w:r w:rsidRPr="00D61241">
              <w:t>За ДСС може здійснюватися незапланований перегляд статистичної інформації. Перегляд статистичної інформації здійснюється в разі надходження уточненої адміністративної інформації, через можливі помилки в класифікаційних характеристиках одиниць, що надійшли із запізненням, уточненням даних респондентів, одиницях вимірювання тощо. Про незапланований перегляд користувачам статистичної інформації повідомляють, як тільки виникає потреба в ньому. Повідомлення здійснюється шляхом оприлюднення на офіційному вебсайті Держстату відповідного оголошення. Переглянута інформація оприлюднюється із відповідними поясненнями.</w:t>
            </w:r>
          </w:p>
          <w:p w14:paraId="31336F43" w14:textId="6B57D4E4" w:rsidR="00BF4522" w:rsidRPr="00D61241" w:rsidRDefault="00BF4522" w:rsidP="00BF4522">
            <w:pPr>
              <w:ind w:firstLine="430"/>
              <w:jc w:val="both"/>
            </w:pPr>
            <w:r w:rsidRPr="00D61241">
              <w:t xml:space="preserve">Також у разі непередбачуваних подій (помилок), які можуть значно (від 10 %) вплинути на оприлюднені статистичні показники ДСС, перегляд статистичної інформації здійснюється по показниках, у яких були допущені помилки, якщо стала доступна більш повна інформація щодо них або сталися непередбачувані події, які вплинули на значення </w:t>
            </w:r>
            <w:r w:rsidRPr="00D61241">
              <w:lastRenderedPageBreak/>
              <w:t>показників. Перегляд статистичної інформації проводиться за період, у якому були виявлені помилки.</w:t>
            </w:r>
          </w:p>
          <w:p w14:paraId="27879EB0" w14:textId="66503329" w:rsidR="00BF4522" w:rsidRPr="00D61241" w:rsidRDefault="00BF4522" w:rsidP="00BF4522">
            <w:pPr>
              <w:ind w:firstLine="430"/>
              <w:jc w:val="both"/>
            </w:pPr>
            <w:r w:rsidRPr="00D61241">
              <w:t>Переглянута інформація, у тому числі з урахуванням сезонного корегування вартості експорту та імпорту товарів, оприлюднюється (з відповідними поясненнями) на офіційному вебсайті Держстату (www.ukrstat.gov.ua) разом із черговим оприлюдненням відповідної статистичної інформації за підсумками ДСС згідно з календарем оприлюднення інформації.</w:t>
            </w:r>
          </w:p>
        </w:tc>
      </w:tr>
      <w:tr w:rsidR="00BF4522" w:rsidRPr="00D61241" w14:paraId="31A1A4E5" w14:textId="77777777" w:rsidTr="009831F8">
        <w:tc>
          <w:tcPr>
            <w:tcW w:w="5812" w:type="dxa"/>
            <w:shd w:val="clear" w:color="auto" w:fill="auto"/>
          </w:tcPr>
          <w:p w14:paraId="52529162" w14:textId="77777777" w:rsidR="00BF4522" w:rsidRPr="00D61241" w:rsidRDefault="00BF4522" w:rsidP="00BF4522">
            <w:pPr>
              <w:widowControl w:val="0"/>
              <w:autoSpaceDE w:val="0"/>
              <w:autoSpaceDN w:val="0"/>
              <w:adjustRightInd w:val="0"/>
              <w:rPr>
                <w:highlight w:val="magenta"/>
              </w:rPr>
            </w:pPr>
            <w:r w:rsidRPr="00D61241">
              <w:lastRenderedPageBreak/>
              <w:t>S.17.2.1. Перегляд ‒ середній розмір перегляду (A6 (Р))</w:t>
            </w:r>
          </w:p>
        </w:tc>
        <w:tc>
          <w:tcPr>
            <w:tcW w:w="8647" w:type="dxa"/>
            <w:shd w:val="clear" w:color="auto" w:fill="auto"/>
          </w:tcPr>
          <w:p w14:paraId="362C73B1" w14:textId="3D78FE3C" w:rsidR="00BF4522" w:rsidRPr="00D61241" w:rsidRDefault="00BF4522" w:rsidP="00BF4522">
            <w:pPr>
              <w:ind w:firstLine="454"/>
              <w:jc w:val="both"/>
            </w:pPr>
            <w:r w:rsidRPr="00D61241">
              <w:t>Регулярний перегляд статистичної інформації ДСС здійснюється щорічно за показниками щодо обсягу експорту–імпорту товарів (уключаючи сальдо товарів, темпи зростання/зниження товарів, питому вагу експорту–імпорту товарів).</w:t>
            </w:r>
          </w:p>
          <w:p w14:paraId="625F1574" w14:textId="2DB7440D" w:rsidR="00BF4522" w:rsidRPr="00D61241" w:rsidRDefault="00BF4522" w:rsidP="00BF4522">
            <w:pPr>
              <w:ind w:firstLine="454"/>
              <w:jc w:val="both"/>
            </w:pPr>
            <w:r w:rsidRPr="00D61241">
              <w:t xml:space="preserve">За результатами перегляду значень показників в цілому по зовнішній торгівлі товарами за 2023 рік: </w:t>
            </w:r>
          </w:p>
          <w:p w14:paraId="74C70045" w14:textId="696C8CBE" w:rsidR="00BF4522" w:rsidRPr="00D61241" w:rsidRDefault="00BF4522" w:rsidP="00BF4522">
            <w:pPr>
              <w:spacing w:line="245" w:lineRule="auto"/>
              <w:ind w:firstLine="454"/>
              <w:jc w:val="both"/>
              <w:rPr>
                <w:color w:val="000000" w:themeColor="text1"/>
              </w:rPr>
            </w:pPr>
            <w:r w:rsidRPr="00D61241">
              <w:t>A6</w:t>
            </w:r>
            <w:r w:rsidRPr="00D61241">
              <w:rPr>
                <w:vertAlign w:val="subscript"/>
              </w:rPr>
              <w:t>1</w:t>
            </w:r>
            <w:r w:rsidRPr="00D61241">
              <w:t xml:space="preserve"> (Р) = (36182902,9–36186162,1)/1 = –3259,2/1 = –3259,2 (за показником </w:t>
            </w:r>
            <w:r w:rsidRPr="00D61241">
              <w:rPr>
                <w:bCs/>
              </w:rPr>
              <w:t>"</w:t>
            </w:r>
            <w:r w:rsidRPr="00D61241">
              <w:t>Експорт товарів</w:t>
            </w:r>
            <w:r w:rsidRPr="00D61241">
              <w:rPr>
                <w:bCs/>
                <w:color w:val="000000" w:themeColor="text1"/>
              </w:rPr>
              <w:t>"</w:t>
            </w:r>
            <w:r w:rsidRPr="00D61241">
              <w:rPr>
                <w:color w:val="000000" w:themeColor="text1"/>
              </w:rPr>
              <w:t>);</w:t>
            </w:r>
          </w:p>
          <w:p w14:paraId="11623DF2" w14:textId="4C09AAC4" w:rsidR="00BF4522" w:rsidRPr="00D61241" w:rsidRDefault="00BF4522" w:rsidP="00BF4522">
            <w:pPr>
              <w:spacing w:line="245" w:lineRule="auto"/>
              <w:ind w:firstLine="454"/>
              <w:jc w:val="both"/>
            </w:pPr>
            <w:r w:rsidRPr="00D61241">
              <w:t>A6</w:t>
            </w:r>
            <w:r w:rsidRPr="00D61241">
              <w:rPr>
                <w:vertAlign w:val="subscript"/>
              </w:rPr>
              <w:t>2</w:t>
            </w:r>
            <w:r w:rsidRPr="00D61241">
              <w:t xml:space="preserve"> (Р) = (63566999,8–63562442,3)/1 = 4557,5/1 = 4557,5 (за показником </w:t>
            </w:r>
            <w:r w:rsidRPr="00D61241">
              <w:rPr>
                <w:bCs/>
              </w:rPr>
              <w:t>"Імпорт товарів"</w:t>
            </w:r>
            <w:r w:rsidRPr="00D61241">
              <w:t>);</w:t>
            </w:r>
          </w:p>
          <w:p w14:paraId="00EF2F88" w14:textId="046056A7" w:rsidR="00BF4522" w:rsidRPr="00D61241" w:rsidRDefault="00BF4522" w:rsidP="00BF4522">
            <w:pPr>
              <w:spacing w:line="245" w:lineRule="auto"/>
              <w:ind w:firstLine="454"/>
              <w:jc w:val="both"/>
            </w:pPr>
            <w:r w:rsidRPr="00D61241">
              <w:t>A6</w:t>
            </w:r>
            <w:r w:rsidRPr="00D61241">
              <w:rPr>
                <w:vertAlign w:val="subscript"/>
              </w:rPr>
              <w:t>3</w:t>
            </w:r>
            <w:r w:rsidRPr="00D61241">
              <w:t xml:space="preserve"> (Р) = (–27384096,9–(–27376280,2))/1 = –7816,7/1 = –7816,7 (за показником </w:t>
            </w:r>
            <w:r w:rsidRPr="00D61241">
              <w:rPr>
                <w:bCs/>
              </w:rPr>
              <w:t>"Сальдо товарів"</w:t>
            </w:r>
            <w:r w:rsidRPr="00D61241">
              <w:t>);</w:t>
            </w:r>
          </w:p>
          <w:p w14:paraId="0FA46ACB" w14:textId="1AB4F761" w:rsidR="00BF4522" w:rsidRPr="00D027AB" w:rsidRDefault="00BF4522" w:rsidP="00BF4522">
            <w:pPr>
              <w:spacing w:line="245" w:lineRule="auto"/>
              <w:ind w:firstLine="454"/>
              <w:jc w:val="both"/>
            </w:pPr>
            <w:r w:rsidRPr="00D61241">
              <w:t>A6</w:t>
            </w:r>
            <w:r w:rsidRPr="00D61241">
              <w:rPr>
                <w:vertAlign w:val="subscript"/>
              </w:rPr>
              <w:t>4</w:t>
            </w:r>
            <w:r w:rsidRPr="00D61241">
              <w:t xml:space="preserve"> (Р) = (115,0–114,9)/1 = 0,1 (за показником </w:t>
            </w:r>
            <w:r w:rsidRPr="00D61241">
              <w:rPr>
                <w:bCs/>
              </w:rPr>
              <w:t>"</w:t>
            </w:r>
            <w:r w:rsidRPr="00D61241">
              <w:t>темпи зростання/зниження імпорту товарів</w:t>
            </w:r>
            <w:r w:rsidRPr="00D61241">
              <w:rPr>
                <w:bCs/>
              </w:rPr>
              <w:t>"</w:t>
            </w:r>
            <w:r w:rsidRPr="00D61241">
              <w:t xml:space="preserve"> (відсотків до попереднього року).</w:t>
            </w:r>
          </w:p>
        </w:tc>
      </w:tr>
      <w:tr w:rsidR="00BF4522" w:rsidRPr="00D61241" w14:paraId="23C47C46" w14:textId="77777777" w:rsidTr="009831F8">
        <w:tc>
          <w:tcPr>
            <w:tcW w:w="14459" w:type="dxa"/>
            <w:gridSpan w:val="2"/>
            <w:shd w:val="clear" w:color="auto" w:fill="auto"/>
          </w:tcPr>
          <w:p w14:paraId="213FB30B" w14:textId="77777777" w:rsidR="00BF4522" w:rsidRPr="00D61241" w:rsidRDefault="00BF4522" w:rsidP="00BF4522">
            <w:pPr>
              <w:widowControl w:val="0"/>
              <w:autoSpaceDE w:val="0"/>
              <w:autoSpaceDN w:val="0"/>
              <w:adjustRightInd w:val="0"/>
            </w:pPr>
            <w:r w:rsidRPr="00D61241">
              <w:t>S.18. Статистична обробка</w:t>
            </w:r>
          </w:p>
        </w:tc>
      </w:tr>
      <w:tr w:rsidR="00BF4522" w:rsidRPr="00D61241" w14:paraId="74EEC948" w14:textId="77777777" w:rsidTr="009831F8">
        <w:tc>
          <w:tcPr>
            <w:tcW w:w="5812" w:type="dxa"/>
            <w:shd w:val="clear" w:color="auto" w:fill="auto"/>
          </w:tcPr>
          <w:p w14:paraId="43E043A6" w14:textId="77777777" w:rsidR="00BF4522" w:rsidRPr="00D61241" w:rsidRDefault="00BF4522" w:rsidP="00BF4522">
            <w:pPr>
              <w:widowControl w:val="0"/>
              <w:autoSpaceDE w:val="0"/>
              <w:autoSpaceDN w:val="0"/>
              <w:adjustRightInd w:val="0"/>
            </w:pPr>
            <w:r w:rsidRPr="00D61241">
              <w:t>S.18.1. Джерела інформації для проведення ДСС</w:t>
            </w:r>
          </w:p>
        </w:tc>
        <w:tc>
          <w:tcPr>
            <w:tcW w:w="8647" w:type="dxa"/>
            <w:shd w:val="clear" w:color="auto" w:fill="auto"/>
          </w:tcPr>
          <w:p w14:paraId="0D901651" w14:textId="4983C4E2" w:rsidR="00BF4522" w:rsidRPr="00D61241" w:rsidRDefault="00BF4522" w:rsidP="00BF4522">
            <w:pPr>
              <w:widowControl w:val="0"/>
              <w:autoSpaceDE w:val="0"/>
              <w:autoSpaceDN w:val="0"/>
              <w:adjustRightInd w:val="0"/>
              <w:ind w:firstLine="430"/>
              <w:jc w:val="both"/>
            </w:pPr>
            <w:r w:rsidRPr="00D61241">
              <w:t>Джерелами інформації ДСС є:</w:t>
            </w:r>
          </w:p>
          <w:p w14:paraId="52C0D614" w14:textId="2002E87E" w:rsidR="00BF4522" w:rsidRPr="00D61241" w:rsidRDefault="00BF4522" w:rsidP="00BF4522">
            <w:pPr>
              <w:widowControl w:val="0"/>
              <w:autoSpaceDE w:val="0"/>
              <w:autoSpaceDN w:val="0"/>
              <w:adjustRightInd w:val="0"/>
              <w:ind w:firstLine="430"/>
              <w:jc w:val="both"/>
            </w:pPr>
            <w:r w:rsidRPr="00D61241">
              <w:t>інформація, отримана від респондентів за формою № 14-ЗЕЗ (квартальна);</w:t>
            </w:r>
          </w:p>
          <w:p w14:paraId="7D21751B" w14:textId="17C32FA4" w:rsidR="00BF4522" w:rsidRPr="00D61241" w:rsidRDefault="00BF4522" w:rsidP="00BF4522">
            <w:pPr>
              <w:widowControl w:val="0"/>
              <w:autoSpaceDE w:val="0"/>
              <w:autoSpaceDN w:val="0"/>
              <w:adjustRightInd w:val="0"/>
              <w:ind w:firstLine="430"/>
              <w:jc w:val="both"/>
            </w:pPr>
            <w:r w:rsidRPr="00D61241">
              <w:t>інформація ДСС "Реєстр статистичних одиниць".</w:t>
            </w:r>
          </w:p>
          <w:p w14:paraId="71B7CB7C" w14:textId="0B623EED" w:rsidR="00BF4522" w:rsidRPr="00D61241" w:rsidRDefault="00BF4522" w:rsidP="00BF4522">
            <w:pPr>
              <w:widowControl w:val="0"/>
              <w:autoSpaceDE w:val="0"/>
              <w:autoSpaceDN w:val="0"/>
              <w:adjustRightInd w:val="0"/>
              <w:ind w:firstLine="430"/>
              <w:jc w:val="both"/>
            </w:pPr>
            <w:r w:rsidRPr="00D61241">
              <w:lastRenderedPageBreak/>
              <w:t>Також використовуються адміністративні дані:</w:t>
            </w:r>
          </w:p>
          <w:p w14:paraId="5C92CD8F" w14:textId="2EBE4D2B" w:rsidR="00BF4522" w:rsidRPr="00D61241" w:rsidRDefault="00BF4522" w:rsidP="00BF4522">
            <w:pPr>
              <w:widowControl w:val="0"/>
              <w:autoSpaceDE w:val="0"/>
              <w:autoSpaceDN w:val="0"/>
              <w:adjustRightInd w:val="0"/>
              <w:ind w:firstLine="430"/>
              <w:jc w:val="both"/>
            </w:pPr>
            <w:r w:rsidRPr="00D61241">
              <w:t xml:space="preserve">Держмитслужби щодо інформації МД; </w:t>
            </w:r>
          </w:p>
          <w:p w14:paraId="11F86938" w14:textId="35EC4C21" w:rsidR="00BF4522" w:rsidRPr="00D61241" w:rsidRDefault="00BF4522" w:rsidP="00BF4522">
            <w:pPr>
              <w:widowControl w:val="0"/>
              <w:autoSpaceDE w:val="0"/>
              <w:autoSpaceDN w:val="0"/>
              <w:adjustRightInd w:val="0"/>
              <w:ind w:firstLine="430"/>
              <w:jc w:val="both"/>
            </w:pPr>
            <w:r w:rsidRPr="00D61241">
              <w:t>НАК "Нафтогаз України" щодо обсягів експорту та імпорту газу природного;</w:t>
            </w:r>
          </w:p>
          <w:p w14:paraId="4D6348DB" w14:textId="59DC15A2" w:rsidR="00BF4522" w:rsidRPr="00D61241" w:rsidRDefault="00BF4522" w:rsidP="00BF4522">
            <w:pPr>
              <w:widowControl w:val="0"/>
              <w:autoSpaceDE w:val="0"/>
              <w:autoSpaceDN w:val="0"/>
              <w:adjustRightInd w:val="0"/>
              <w:ind w:firstLine="430"/>
              <w:jc w:val="both"/>
            </w:pPr>
            <w:r w:rsidRPr="00D61241">
              <w:t>Міненерго щодо обсягів імпорту нафти сирої трубопровідним транспортом.</w:t>
            </w:r>
          </w:p>
        </w:tc>
      </w:tr>
      <w:tr w:rsidR="00BF4522" w:rsidRPr="00D61241" w14:paraId="7BD5A116" w14:textId="77777777" w:rsidTr="009831F8">
        <w:tc>
          <w:tcPr>
            <w:tcW w:w="5812" w:type="dxa"/>
            <w:shd w:val="clear" w:color="auto" w:fill="auto"/>
          </w:tcPr>
          <w:p w14:paraId="07ACB330" w14:textId="77777777" w:rsidR="00BF4522" w:rsidRPr="00D61241" w:rsidRDefault="00BF4522" w:rsidP="00BF4522">
            <w:pPr>
              <w:widowControl w:val="0"/>
              <w:autoSpaceDE w:val="0"/>
              <w:autoSpaceDN w:val="0"/>
              <w:adjustRightInd w:val="0"/>
            </w:pPr>
            <w:r w:rsidRPr="00D61241">
              <w:lastRenderedPageBreak/>
              <w:t>S.18.2. Періодичність отримання інформації</w:t>
            </w:r>
          </w:p>
        </w:tc>
        <w:tc>
          <w:tcPr>
            <w:tcW w:w="8647" w:type="dxa"/>
            <w:shd w:val="clear" w:color="auto" w:fill="auto"/>
          </w:tcPr>
          <w:p w14:paraId="254C517C" w14:textId="2A9DF515" w:rsidR="00BF4522" w:rsidRPr="00D61241" w:rsidRDefault="00BF4522" w:rsidP="00BF4522">
            <w:pPr>
              <w:widowControl w:val="0"/>
              <w:autoSpaceDE w:val="0"/>
              <w:autoSpaceDN w:val="0"/>
              <w:adjustRightInd w:val="0"/>
              <w:ind w:firstLine="430"/>
              <w:jc w:val="both"/>
            </w:pPr>
            <w:r w:rsidRPr="00D61241">
              <w:t>Інформація за формою № 14-ЗЕЗ (квартальна) отримується щоквартально не пізніше 15-го числа місяця, наступного за звітним періодом;</w:t>
            </w:r>
          </w:p>
          <w:p w14:paraId="169E287B" w14:textId="6ABDFF47" w:rsidR="00BF4522" w:rsidRPr="00D61241" w:rsidRDefault="00BF4522" w:rsidP="00BF4522">
            <w:pPr>
              <w:widowControl w:val="0"/>
              <w:autoSpaceDE w:val="0"/>
              <w:autoSpaceDN w:val="0"/>
              <w:adjustRightInd w:val="0"/>
              <w:ind w:firstLine="430"/>
              <w:jc w:val="both"/>
            </w:pPr>
            <w:r w:rsidRPr="00D61241">
              <w:rPr>
                <w:color w:val="000000" w:themeColor="text1"/>
              </w:rPr>
              <w:t xml:space="preserve">інформація РСО </w:t>
            </w:r>
            <w:r w:rsidRPr="00D61241">
              <w:t>отримується щомісячно;</w:t>
            </w:r>
          </w:p>
          <w:p w14:paraId="68212272" w14:textId="4C83A643" w:rsidR="00BF4522" w:rsidRPr="00D61241" w:rsidRDefault="00BF4522" w:rsidP="00BF4522">
            <w:pPr>
              <w:widowControl w:val="0"/>
              <w:autoSpaceDE w:val="0"/>
              <w:autoSpaceDN w:val="0"/>
              <w:adjustRightInd w:val="0"/>
              <w:ind w:firstLine="430"/>
              <w:jc w:val="both"/>
            </w:pPr>
            <w:r w:rsidRPr="00D61241">
              <w:t xml:space="preserve">адміністративні дані Держмитслужби щодо інформації МД отримуються щомісячно на 12-й день після звітного періоду; інформація щодо переміщення природного газу – щомісячно на 25-й день після звітного періоду; </w:t>
            </w:r>
          </w:p>
          <w:p w14:paraId="3E3CAA43" w14:textId="01317A60" w:rsidR="00BF4522" w:rsidRPr="00D61241" w:rsidRDefault="00BF4522" w:rsidP="00BF4522">
            <w:pPr>
              <w:widowControl w:val="0"/>
              <w:autoSpaceDE w:val="0"/>
              <w:autoSpaceDN w:val="0"/>
              <w:adjustRightInd w:val="0"/>
              <w:ind w:firstLine="430"/>
              <w:jc w:val="both"/>
            </w:pPr>
            <w:r w:rsidRPr="00D61241">
              <w:t xml:space="preserve">адміністративні дані НАК "Нафтогаз України" щодо обсягів експорту та імпорту газу природного отримуються щомісячно на 20-й день після звітного періоду; </w:t>
            </w:r>
          </w:p>
          <w:p w14:paraId="76F45247" w14:textId="77777777" w:rsidR="00BF4522" w:rsidRPr="00D61241" w:rsidRDefault="00BF4522" w:rsidP="00BF4522">
            <w:pPr>
              <w:widowControl w:val="0"/>
              <w:autoSpaceDE w:val="0"/>
              <w:autoSpaceDN w:val="0"/>
              <w:adjustRightInd w:val="0"/>
              <w:ind w:firstLine="430"/>
              <w:jc w:val="both"/>
            </w:pPr>
            <w:r w:rsidRPr="00D61241">
              <w:t>адміністративні дані Міненерго щодо обсягів імпорту нафти сирої трубопровідним транспортом отримуються щомісячно на 20-й день після звітного періоду.</w:t>
            </w:r>
          </w:p>
          <w:p w14:paraId="0762FECD" w14:textId="7800B6B6" w:rsidR="00BF4522" w:rsidRPr="00D61241" w:rsidRDefault="00BF4522" w:rsidP="00BF4522">
            <w:pPr>
              <w:widowControl w:val="0"/>
              <w:autoSpaceDE w:val="0"/>
              <w:autoSpaceDN w:val="0"/>
              <w:adjustRightInd w:val="0"/>
              <w:ind w:firstLine="430"/>
              <w:jc w:val="both"/>
            </w:pPr>
          </w:p>
        </w:tc>
      </w:tr>
      <w:tr w:rsidR="00BF4522" w:rsidRPr="00D61241" w14:paraId="5D98EF98" w14:textId="77777777" w:rsidTr="009831F8">
        <w:tc>
          <w:tcPr>
            <w:tcW w:w="5812" w:type="dxa"/>
            <w:shd w:val="clear" w:color="auto" w:fill="auto"/>
          </w:tcPr>
          <w:p w14:paraId="4D91C60C" w14:textId="77777777" w:rsidR="00BF4522" w:rsidRPr="00D61241" w:rsidRDefault="00BF4522" w:rsidP="00BF4522">
            <w:pPr>
              <w:widowControl w:val="0"/>
              <w:autoSpaceDE w:val="0"/>
              <w:autoSpaceDN w:val="0"/>
              <w:adjustRightInd w:val="0"/>
            </w:pPr>
            <w:r w:rsidRPr="00D61241">
              <w:t>S.18.3. Збір інформації</w:t>
            </w:r>
          </w:p>
        </w:tc>
        <w:tc>
          <w:tcPr>
            <w:tcW w:w="8647" w:type="dxa"/>
            <w:shd w:val="clear" w:color="auto" w:fill="auto"/>
          </w:tcPr>
          <w:p w14:paraId="43476055" w14:textId="08CFDFCE" w:rsidR="00BF4522" w:rsidRPr="00D61241" w:rsidRDefault="00BF4522" w:rsidP="00BF4522">
            <w:pPr>
              <w:ind w:firstLine="430"/>
              <w:jc w:val="both"/>
            </w:pPr>
            <w:r w:rsidRPr="00D61241">
              <w:t>Спостереження проводиться шляхом збору даних безпосередньо від респондентів за формою № 14-ЗЕЗ (квартальна).</w:t>
            </w:r>
          </w:p>
          <w:p w14:paraId="47D4BD01" w14:textId="77777777" w:rsidR="00BF4522" w:rsidRPr="00D61241" w:rsidRDefault="00BF4522" w:rsidP="00BF4522">
            <w:pPr>
              <w:ind w:firstLine="430"/>
              <w:jc w:val="both"/>
            </w:pPr>
            <w:r w:rsidRPr="00D61241">
              <w:t xml:space="preserve">Також використовуються адміністративні дані, отримані відповідно до укладених угод про </w:t>
            </w:r>
            <w:proofErr w:type="spellStart"/>
            <w:r w:rsidRPr="00D61241">
              <w:t>взаємообмін</w:t>
            </w:r>
            <w:proofErr w:type="spellEnd"/>
            <w:r w:rsidRPr="00D61241">
              <w:t xml:space="preserve"> інформаційними ресурсами:</w:t>
            </w:r>
          </w:p>
          <w:p w14:paraId="3454D364" w14:textId="72B66C82" w:rsidR="00BF4522" w:rsidRPr="00D61241" w:rsidRDefault="00BF4522" w:rsidP="00BF4522">
            <w:pPr>
              <w:ind w:firstLine="430"/>
              <w:jc w:val="both"/>
            </w:pPr>
            <w:r w:rsidRPr="00D61241">
              <w:t xml:space="preserve">Держмитслужби; </w:t>
            </w:r>
          </w:p>
          <w:p w14:paraId="353E7035" w14:textId="5B6D9EDA" w:rsidR="00BF4522" w:rsidRPr="00D61241" w:rsidRDefault="00BF4522" w:rsidP="00BF4522">
            <w:pPr>
              <w:ind w:firstLine="430"/>
              <w:jc w:val="both"/>
            </w:pPr>
            <w:r w:rsidRPr="00D61241">
              <w:t>НАК "Нафтогаз України";</w:t>
            </w:r>
          </w:p>
          <w:p w14:paraId="2E984B97" w14:textId="77777777" w:rsidR="00BF4522" w:rsidRPr="00D61241" w:rsidRDefault="00BF4522" w:rsidP="00BF4522">
            <w:pPr>
              <w:ind w:firstLine="430"/>
              <w:jc w:val="both"/>
            </w:pPr>
            <w:r w:rsidRPr="00D61241">
              <w:lastRenderedPageBreak/>
              <w:t>Міненерго.</w:t>
            </w:r>
          </w:p>
          <w:p w14:paraId="6C679A57" w14:textId="0E240AE8" w:rsidR="00BF4522" w:rsidRPr="00D61241" w:rsidRDefault="00BF4522" w:rsidP="00BF4522">
            <w:pPr>
              <w:widowControl w:val="0"/>
              <w:autoSpaceDE w:val="0"/>
              <w:autoSpaceDN w:val="0"/>
              <w:adjustRightInd w:val="0"/>
              <w:ind w:firstLine="430"/>
              <w:jc w:val="both"/>
            </w:pPr>
            <w:r w:rsidRPr="00D61241">
              <w:t>Інформація ДСС інформація ДСС "Реєстр статистичних одиниць" використовується для формування сукупностей статистичних одиниць.</w:t>
            </w:r>
          </w:p>
        </w:tc>
      </w:tr>
      <w:tr w:rsidR="00BF4522" w:rsidRPr="00D61241" w14:paraId="54E9CD97" w14:textId="77777777" w:rsidTr="009831F8">
        <w:tc>
          <w:tcPr>
            <w:tcW w:w="5812" w:type="dxa"/>
            <w:shd w:val="clear" w:color="auto" w:fill="auto"/>
          </w:tcPr>
          <w:p w14:paraId="4F2C7AF3" w14:textId="77777777" w:rsidR="00BF4522" w:rsidRPr="00D61241" w:rsidRDefault="00BF4522" w:rsidP="00BF4522">
            <w:pPr>
              <w:widowControl w:val="0"/>
              <w:autoSpaceDE w:val="0"/>
              <w:autoSpaceDN w:val="0"/>
              <w:adjustRightInd w:val="0"/>
              <w:rPr>
                <w:highlight w:val="yellow"/>
              </w:rPr>
            </w:pPr>
            <w:r w:rsidRPr="00D61241">
              <w:lastRenderedPageBreak/>
              <w:t xml:space="preserve">S.18.4. </w:t>
            </w:r>
            <w:proofErr w:type="spellStart"/>
            <w:r w:rsidRPr="00D61241">
              <w:t>Валідація</w:t>
            </w:r>
            <w:proofErr w:type="spellEnd"/>
            <w:r w:rsidRPr="00D61241">
              <w:t xml:space="preserve"> даних. Підтвердження інформації, необхідної для проведення ДСС  </w:t>
            </w:r>
          </w:p>
        </w:tc>
        <w:tc>
          <w:tcPr>
            <w:tcW w:w="8647" w:type="dxa"/>
            <w:shd w:val="clear" w:color="auto" w:fill="auto"/>
          </w:tcPr>
          <w:p w14:paraId="1F7DD7B8" w14:textId="77777777" w:rsidR="00BF4522" w:rsidRPr="00D61241" w:rsidRDefault="00BF4522" w:rsidP="00BF4522">
            <w:pPr>
              <w:widowControl w:val="0"/>
              <w:autoSpaceDE w:val="0"/>
              <w:autoSpaceDN w:val="0"/>
              <w:adjustRightInd w:val="0"/>
              <w:ind w:firstLine="455"/>
              <w:jc w:val="both"/>
            </w:pPr>
            <w:r w:rsidRPr="00D61241">
              <w:t>Якість інформації, що використовується для статистичного спостереження, постійно перевіряється у процесі проведення ДСС, а саме:</w:t>
            </w:r>
            <w:r w:rsidRPr="00D61241">
              <w:rPr>
                <w:color w:val="FF0000"/>
              </w:rPr>
              <w:t xml:space="preserve"> </w:t>
            </w:r>
            <w:r w:rsidRPr="00D61241">
              <w:t xml:space="preserve">контроль повноти та правильності заповнення статистичного формуляру; проведення арифметичних та логічних контролів під час уведення даних; перевірка правильності співвідношення окремих значень показників, порівняння значень показників у динаміці із застосуванням методу групування даних. </w:t>
            </w:r>
          </w:p>
          <w:p w14:paraId="7875A938" w14:textId="137EBD1E" w:rsidR="00BF4522" w:rsidRPr="00D61241" w:rsidRDefault="00BF4522" w:rsidP="00BF4522">
            <w:pPr>
              <w:widowControl w:val="0"/>
              <w:autoSpaceDE w:val="0"/>
              <w:autoSpaceDN w:val="0"/>
              <w:adjustRightInd w:val="0"/>
              <w:ind w:firstLine="455"/>
              <w:jc w:val="both"/>
            </w:pPr>
            <w:r w:rsidRPr="00D61241">
              <w:t>У разі виявлення неузгодженості здійснюється зв’язок із респондентом та розпорядником адміністративних даних та редагування необхідної інформації.</w:t>
            </w:r>
          </w:p>
        </w:tc>
      </w:tr>
      <w:tr w:rsidR="00BF4522" w:rsidRPr="00D61241" w14:paraId="72F6E02C" w14:textId="77777777" w:rsidTr="009831F8">
        <w:tc>
          <w:tcPr>
            <w:tcW w:w="5812" w:type="dxa"/>
            <w:shd w:val="clear" w:color="auto" w:fill="auto"/>
          </w:tcPr>
          <w:p w14:paraId="28810AA0" w14:textId="77777777" w:rsidR="00BF4522" w:rsidRPr="00D61241" w:rsidRDefault="00BF4522" w:rsidP="00BF4522">
            <w:pPr>
              <w:widowControl w:val="0"/>
              <w:autoSpaceDE w:val="0"/>
              <w:autoSpaceDN w:val="0"/>
              <w:adjustRightInd w:val="0"/>
            </w:pPr>
            <w:r w:rsidRPr="00D61241">
              <w:t>S.18.5. Об’єднання даних</w:t>
            </w:r>
          </w:p>
        </w:tc>
        <w:tc>
          <w:tcPr>
            <w:tcW w:w="8647" w:type="dxa"/>
            <w:shd w:val="clear" w:color="auto" w:fill="auto"/>
          </w:tcPr>
          <w:p w14:paraId="4EAE205C" w14:textId="17F3BB0F" w:rsidR="00BF4522" w:rsidRPr="00D61241" w:rsidRDefault="00BF4522" w:rsidP="00BF4522">
            <w:pPr>
              <w:pStyle w:val="PlainText"/>
              <w:spacing w:before="0" w:beforeAutospacing="0" w:after="0" w:afterAutospacing="0"/>
              <w:ind w:firstLine="430"/>
              <w:contextualSpacing/>
              <w:jc w:val="both"/>
              <w:rPr>
                <w:sz w:val="28"/>
                <w:szCs w:val="28"/>
                <w:lang w:val="uk-UA"/>
              </w:rPr>
            </w:pPr>
            <w:r w:rsidRPr="00D027AB">
              <w:rPr>
                <w:sz w:val="28"/>
                <w:szCs w:val="28"/>
                <w:lang w:val="uk-UA"/>
              </w:rPr>
              <w:t>Інформація Д</w:t>
            </w:r>
            <w:r w:rsidRPr="00D61241">
              <w:rPr>
                <w:sz w:val="28"/>
                <w:szCs w:val="28"/>
                <w:lang w:val="uk-UA"/>
              </w:rPr>
              <w:t>СС узагальнюється на державному та регіональному рівнях.</w:t>
            </w:r>
          </w:p>
          <w:p w14:paraId="5B1A9F5D" w14:textId="29C985A7" w:rsidR="00BF4522" w:rsidRPr="00D61241" w:rsidRDefault="00BF4522" w:rsidP="00BF4522">
            <w:pPr>
              <w:pStyle w:val="PlainText"/>
              <w:ind w:firstLine="430"/>
              <w:contextualSpacing/>
              <w:jc w:val="both"/>
              <w:rPr>
                <w:sz w:val="28"/>
                <w:szCs w:val="28"/>
                <w:lang w:val="uk-UA"/>
              </w:rPr>
            </w:pPr>
            <w:r w:rsidRPr="00D61241">
              <w:rPr>
                <w:sz w:val="28"/>
                <w:szCs w:val="28"/>
                <w:lang w:val="uk-UA"/>
              </w:rPr>
              <w:t>Формування показників ДСС відбувається шляхом поєднання даних, одержаних від респондентів за формами № 14-ЗЕЗ (квартальна), із адміністративними даними Держмитслужби щодо інформації МД та інформації щодо переміщення природного газу, даними НАК "Нафтогаз України" щодо обсягів експорту та імпорту газу природного та даними Міненерго щодо обсягів імпорту нафти сирої трубопровідним транспортом.</w:t>
            </w:r>
          </w:p>
          <w:p w14:paraId="79815DC2" w14:textId="04A33B3C" w:rsidR="00BF4522" w:rsidRPr="00D61241" w:rsidRDefault="00BF4522" w:rsidP="00BF4522">
            <w:pPr>
              <w:pStyle w:val="PlainText"/>
              <w:ind w:firstLine="430"/>
              <w:contextualSpacing/>
              <w:jc w:val="both"/>
              <w:rPr>
                <w:sz w:val="28"/>
                <w:szCs w:val="28"/>
                <w:lang w:val="uk-UA"/>
              </w:rPr>
            </w:pPr>
            <w:r w:rsidRPr="00D61241">
              <w:rPr>
                <w:sz w:val="28"/>
                <w:szCs w:val="28"/>
                <w:lang w:val="uk-UA"/>
              </w:rPr>
              <w:t>Методи компенсації невідповідей респондентів (імпутація) не застосовуються.</w:t>
            </w:r>
          </w:p>
        </w:tc>
      </w:tr>
      <w:tr w:rsidR="00BF4522" w:rsidRPr="00D61241" w14:paraId="5274555B" w14:textId="77777777" w:rsidTr="009831F8">
        <w:tc>
          <w:tcPr>
            <w:tcW w:w="5812" w:type="dxa"/>
            <w:shd w:val="clear" w:color="auto" w:fill="auto"/>
          </w:tcPr>
          <w:p w14:paraId="0402EC34" w14:textId="77777777" w:rsidR="00BF4522" w:rsidRPr="00D61241" w:rsidRDefault="00BF4522" w:rsidP="00BF4522">
            <w:pPr>
              <w:widowControl w:val="0"/>
              <w:autoSpaceDE w:val="0"/>
              <w:autoSpaceDN w:val="0"/>
              <w:adjustRightInd w:val="0"/>
            </w:pPr>
            <w:r w:rsidRPr="00D61241">
              <w:t xml:space="preserve">S.18.5.1. Рівень </w:t>
            </w:r>
            <w:proofErr w:type="spellStart"/>
            <w:r w:rsidRPr="00D61241">
              <w:t>імпутації</w:t>
            </w:r>
            <w:proofErr w:type="spellEnd"/>
            <w:r w:rsidRPr="00D61241">
              <w:t xml:space="preserve"> (A7)</w:t>
            </w:r>
          </w:p>
        </w:tc>
        <w:tc>
          <w:tcPr>
            <w:tcW w:w="8647" w:type="dxa"/>
            <w:shd w:val="clear" w:color="auto" w:fill="auto"/>
          </w:tcPr>
          <w:p w14:paraId="7E5D0ACD" w14:textId="038AF180" w:rsidR="00BF4522" w:rsidRPr="00D61241" w:rsidRDefault="00BF4522" w:rsidP="00BF4522">
            <w:pPr>
              <w:ind w:left="34" w:firstLine="459"/>
              <w:jc w:val="both"/>
            </w:pPr>
            <w:r w:rsidRPr="00D61241">
              <w:t xml:space="preserve">Не застосовується. Методи </w:t>
            </w:r>
            <w:proofErr w:type="spellStart"/>
            <w:r w:rsidRPr="00D61241">
              <w:t>імпутації</w:t>
            </w:r>
            <w:proofErr w:type="spellEnd"/>
            <w:r w:rsidRPr="00D61241">
              <w:t xml:space="preserve"> не передбачені Методологічними положеннями цього ДСС.</w:t>
            </w:r>
          </w:p>
        </w:tc>
      </w:tr>
      <w:tr w:rsidR="00BF4522" w:rsidRPr="00D61241" w14:paraId="47B6EA95" w14:textId="77777777" w:rsidTr="009831F8">
        <w:tc>
          <w:tcPr>
            <w:tcW w:w="5812" w:type="dxa"/>
            <w:shd w:val="clear" w:color="auto" w:fill="auto"/>
          </w:tcPr>
          <w:p w14:paraId="53FB59B3" w14:textId="77777777" w:rsidR="00BF4522" w:rsidRPr="00D61241" w:rsidRDefault="00BF4522" w:rsidP="00BF4522">
            <w:pPr>
              <w:widowControl w:val="0"/>
              <w:autoSpaceDE w:val="0"/>
              <w:autoSpaceDN w:val="0"/>
              <w:adjustRightInd w:val="0"/>
            </w:pPr>
            <w:r w:rsidRPr="00D61241">
              <w:lastRenderedPageBreak/>
              <w:t>S.18.6. Коригування</w:t>
            </w:r>
          </w:p>
        </w:tc>
        <w:tc>
          <w:tcPr>
            <w:tcW w:w="8647" w:type="dxa"/>
            <w:shd w:val="clear" w:color="auto" w:fill="auto"/>
          </w:tcPr>
          <w:p w14:paraId="736166B0" w14:textId="6AF1269D" w:rsidR="00BF4522" w:rsidRPr="00D61241" w:rsidRDefault="00BF4522" w:rsidP="00BF4522">
            <w:pPr>
              <w:ind w:left="5" w:firstLine="394"/>
              <w:jc w:val="both"/>
            </w:pPr>
            <w:r w:rsidRPr="00D61241">
              <w:t xml:space="preserve">Коригування інформації може відбуватися у процесі обробки даних ДСС і складається з опрацювання, </w:t>
            </w:r>
            <w:proofErr w:type="spellStart"/>
            <w:r w:rsidRPr="00D61241">
              <w:t>валідації</w:t>
            </w:r>
            <w:proofErr w:type="spellEnd"/>
            <w:r w:rsidRPr="00D61241">
              <w:t xml:space="preserve"> та редагування даних, що надійшли від респондентів та розпорядників адміністративних даних.</w:t>
            </w:r>
          </w:p>
          <w:p w14:paraId="6CAD1977" w14:textId="3CCBF97D" w:rsidR="00BF4522" w:rsidRPr="00D61241" w:rsidRDefault="00BF4522" w:rsidP="00BF4522">
            <w:pPr>
              <w:spacing w:line="228" w:lineRule="auto"/>
              <w:ind w:firstLine="430"/>
              <w:jc w:val="both"/>
            </w:pPr>
            <w:r w:rsidRPr="00D61241">
              <w:t>Застосовуються методи коригування сезонних коливань для формування результатів цього ДСС.</w:t>
            </w:r>
          </w:p>
        </w:tc>
      </w:tr>
      <w:tr w:rsidR="00BF4522" w:rsidRPr="00D61241" w14:paraId="06429211" w14:textId="77777777" w:rsidTr="009831F8">
        <w:tc>
          <w:tcPr>
            <w:tcW w:w="5812" w:type="dxa"/>
            <w:shd w:val="clear" w:color="auto" w:fill="auto"/>
          </w:tcPr>
          <w:p w14:paraId="4F5235D0" w14:textId="77777777" w:rsidR="00BF4522" w:rsidRPr="00D61241" w:rsidRDefault="00BF4522" w:rsidP="00BF4522">
            <w:pPr>
              <w:widowControl w:val="0"/>
              <w:autoSpaceDE w:val="0"/>
              <w:autoSpaceDN w:val="0"/>
              <w:adjustRightInd w:val="0"/>
            </w:pPr>
            <w:r w:rsidRPr="00D61241">
              <w:t>S.18.6.1. Сезонне коригування</w:t>
            </w:r>
          </w:p>
        </w:tc>
        <w:tc>
          <w:tcPr>
            <w:tcW w:w="8647" w:type="dxa"/>
            <w:shd w:val="clear" w:color="auto" w:fill="auto"/>
          </w:tcPr>
          <w:p w14:paraId="1FE744AE" w14:textId="4E44FD9C" w:rsidR="00BF4522" w:rsidRPr="00D61241" w:rsidRDefault="00BF4522" w:rsidP="00BF4522">
            <w:pPr>
              <w:spacing w:line="228" w:lineRule="auto"/>
              <w:ind w:firstLine="430"/>
              <w:jc w:val="both"/>
            </w:pPr>
            <w:r w:rsidRPr="00D61241">
              <w:t xml:space="preserve">Для сезонного коригування даних із зовнішньої торгівлі в автоматизованому режимі використовується програмне забезпечення </w:t>
            </w:r>
            <w:proofErr w:type="spellStart"/>
            <w:r w:rsidRPr="00D61241">
              <w:t>Demetra</w:t>
            </w:r>
            <w:proofErr w:type="spellEnd"/>
            <w:r w:rsidRPr="00D61241">
              <w:t xml:space="preserve">+. Поряд з базовим налаштуванням календаря додано свята, зазначені на законодавчому рівні. Для кожного розділу УКТ ЗЕД обрано метод сезонного коригування та специфікація, наприклад для розділу 06. Живі дерева та інші рослини; цибулини, коріння та інші аналогічні частини рослин; зрізані квіти і декоративна зелень: для обсягу експорту метод TRAMO-SEATS, специфікація RSA4 з календарним ефектом td2; для обсягу імпорту метод X-12-ARIMA, специфікація RSA4с без календарних ефектів або з календарними ефектами Td1NoLpYear та Td1Coef. Інтерпретація підсумку діагностики (від "невизначеного" до "доброго"). Оскільки (відповідно до р-значення тестів на наявність сезонності Фрідмана та </w:t>
            </w:r>
            <w:proofErr w:type="spellStart"/>
            <w:r w:rsidRPr="00D61241">
              <w:t>Краскела</w:t>
            </w:r>
            <w:proofErr w:type="spellEnd"/>
            <w:r w:rsidRPr="00D61241">
              <w:t xml:space="preserve">-Уолліса, що знаходяться в </w:t>
            </w:r>
            <w:proofErr w:type="spellStart"/>
            <w:r w:rsidRPr="00D61241">
              <w:t>Diagnostics</w:t>
            </w:r>
            <w:proofErr w:type="spellEnd"/>
            <w:r w:rsidRPr="00D61241">
              <w:t xml:space="preserve"> – </w:t>
            </w:r>
            <w:proofErr w:type="spellStart"/>
            <w:r w:rsidRPr="00D61241">
              <w:t>Seasonality</w:t>
            </w:r>
            <w:proofErr w:type="spellEnd"/>
            <w:r w:rsidRPr="00D61241">
              <w:t xml:space="preserve"> </w:t>
            </w:r>
            <w:proofErr w:type="spellStart"/>
            <w:r w:rsidRPr="00D61241">
              <w:t>tests</w:t>
            </w:r>
            <w:proofErr w:type="spellEnd"/>
            <w:r w:rsidRPr="00D61241">
              <w:t>) значення в тестах менше за 0,05, то часовий ряд має певну сезонність і можна здійснювати його сезонне коригування.</w:t>
            </w:r>
          </w:p>
        </w:tc>
      </w:tr>
      <w:tr w:rsidR="00BF4522" w:rsidRPr="00D61241" w14:paraId="4964E04D" w14:textId="77777777" w:rsidTr="009831F8">
        <w:tc>
          <w:tcPr>
            <w:tcW w:w="5812" w:type="dxa"/>
            <w:shd w:val="clear" w:color="auto" w:fill="auto"/>
          </w:tcPr>
          <w:p w14:paraId="42EA5B43" w14:textId="77777777" w:rsidR="00BF4522" w:rsidRPr="00D61241" w:rsidRDefault="00BF4522" w:rsidP="00BF4522">
            <w:pPr>
              <w:widowControl w:val="0"/>
              <w:autoSpaceDE w:val="0"/>
              <w:autoSpaceDN w:val="0"/>
              <w:adjustRightInd w:val="0"/>
            </w:pPr>
            <w:r w:rsidRPr="00D61241">
              <w:t>S.19. Коментарі</w:t>
            </w:r>
          </w:p>
        </w:tc>
        <w:tc>
          <w:tcPr>
            <w:tcW w:w="8647" w:type="dxa"/>
            <w:shd w:val="clear" w:color="auto" w:fill="auto"/>
          </w:tcPr>
          <w:p w14:paraId="33BBDEF3" w14:textId="328069C0" w:rsidR="00BF4522" w:rsidRPr="00D61241" w:rsidRDefault="00BF4522" w:rsidP="00BF4522">
            <w:pPr>
              <w:ind w:firstLine="459"/>
              <w:jc w:val="both"/>
            </w:pPr>
            <w:r w:rsidRPr="00D61241">
              <w:t>Найближчими роками здійснюватиметься подальше удосконалення методології та програмного забезпечення проведення ДСС з урахуванням положень Регламенту (ЄС) 2019/2152 у частині зовнішньої торгівлі товарами.</w:t>
            </w:r>
          </w:p>
        </w:tc>
      </w:tr>
    </w:tbl>
    <w:p w14:paraId="3DFDC383" w14:textId="77777777" w:rsidR="00755505" w:rsidRPr="00D61241" w:rsidRDefault="00755505" w:rsidP="006023BA">
      <w:pPr>
        <w:autoSpaceDE w:val="0"/>
        <w:autoSpaceDN w:val="0"/>
        <w:adjustRightInd w:val="0"/>
        <w:spacing w:before="120"/>
        <w:jc w:val="center"/>
        <w:rPr>
          <w:bCs/>
        </w:rPr>
      </w:pPr>
    </w:p>
    <w:sectPr w:rsidR="00755505" w:rsidRPr="00D61241" w:rsidSect="00755505">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135CD" w14:textId="77777777" w:rsidR="00766243" w:rsidRDefault="00766243" w:rsidP="00D26284">
      <w:r>
        <w:separator/>
      </w:r>
    </w:p>
  </w:endnote>
  <w:endnote w:type="continuationSeparator" w:id="0">
    <w:p w14:paraId="0E52DD5E" w14:textId="77777777" w:rsidR="00766243" w:rsidRDefault="00766243" w:rsidP="00D2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5002EFF" w:usb1="C000E47F" w:usb2="00000029" w:usb3="00000000" w:csb0="000001FF" w:csb1="00000000"/>
  </w:font>
  <w:font w:name="TimesNewRomanPSMT">
    <w:altName w:val="Heiti TC Light"/>
    <w:panose1 w:val="020B0604020202020204"/>
    <w:charset w:val="CC"/>
    <w:family w:val="auto"/>
    <w:notTrueType/>
    <w:pitch w:val="default"/>
    <w:sig w:usb0="00000203" w:usb1="00000000" w:usb2="00000000" w:usb3="00000000" w:csb0="00000005"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16516" w14:textId="77777777" w:rsidR="00766243" w:rsidRDefault="00766243" w:rsidP="00D26284">
      <w:r>
        <w:separator/>
      </w:r>
    </w:p>
  </w:footnote>
  <w:footnote w:type="continuationSeparator" w:id="0">
    <w:p w14:paraId="1F8D605C" w14:textId="77777777" w:rsidR="00766243" w:rsidRDefault="00766243" w:rsidP="00D26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7546126"/>
      <w:docPartObj>
        <w:docPartGallery w:val="Page Numbers (Top of Page)"/>
        <w:docPartUnique/>
      </w:docPartObj>
    </w:sdtPr>
    <w:sdtContent>
      <w:p w14:paraId="25CB3F57" w14:textId="77777777" w:rsidR="00EA4F4A" w:rsidRDefault="00EA4F4A">
        <w:pPr>
          <w:pStyle w:val="Header"/>
          <w:jc w:val="center"/>
        </w:pPr>
        <w:r w:rsidRPr="00890E66">
          <w:rPr>
            <w:noProof/>
            <w:sz w:val="22"/>
            <w:szCs w:val="22"/>
          </w:rPr>
          <w:fldChar w:fldCharType="begin"/>
        </w:r>
        <w:r w:rsidRPr="00890E66">
          <w:rPr>
            <w:noProof/>
            <w:sz w:val="22"/>
            <w:szCs w:val="22"/>
          </w:rPr>
          <w:instrText xml:space="preserve"> PAGE   \* MERGEFORMAT </w:instrText>
        </w:r>
        <w:r w:rsidRPr="00890E66">
          <w:rPr>
            <w:noProof/>
            <w:sz w:val="22"/>
            <w:szCs w:val="22"/>
          </w:rPr>
          <w:fldChar w:fldCharType="separate"/>
        </w:r>
        <w:r>
          <w:rPr>
            <w:noProof/>
            <w:sz w:val="22"/>
            <w:szCs w:val="22"/>
          </w:rPr>
          <w:t>36</w:t>
        </w:r>
        <w:r w:rsidRPr="00890E66">
          <w:rPr>
            <w:noProof/>
            <w:sz w:val="22"/>
            <w:szCs w:val="22"/>
          </w:rPr>
          <w:fldChar w:fldCharType="end"/>
        </w:r>
      </w:p>
    </w:sdtContent>
  </w:sdt>
  <w:p w14:paraId="0149A721" w14:textId="77777777" w:rsidR="00EA4F4A" w:rsidRDefault="00EA4F4A">
    <w:pPr>
      <w:pStyle w:val="Header"/>
    </w:pPr>
  </w:p>
</w:hdr>
</file>

<file path=word/intelligence2.xml><?xml version="1.0" encoding="utf-8"?>
<int2:intelligence xmlns:int2="http://schemas.microsoft.com/office/intelligence/2020/intelligence" xmlns:oel="http://schemas.microsoft.com/office/2019/extlst">
  <int2:observations>
    <int2:textHash int2:hashCode="8JxLfxwD7QgEme" int2:id="y2989RD7">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0DDF"/>
    <w:multiLevelType w:val="hybridMultilevel"/>
    <w:tmpl w:val="8EEEBC1C"/>
    <w:lvl w:ilvl="0" w:tplc="134A4CA4">
      <w:start w:val="1"/>
      <w:numFmt w:val="bullet"/>
      <w:lvlText w:val="•"/>
      <w:lvlJc w:val="left"/>
      <w:pPr>
        <w:tabs>
          <w:tab w:val="num" w:pos="720"/>
        </w:tabs>
        <w:ind w:left="720" w:hanging="360"/>
      </w:pPr>
      <w:rPr>
        <w:rFonts w:ascii="Arial" w:hAnsi="Arial" w:hint="default"/>
      </w:rPr>
    </w:lvl>
    <w:lvl w:ilvl="1" w:tplc="A90A82C8" w:tentative="1">
      <w:start w:val="1"/>
      <w:numFmt w:val="bullet"/>
      <w:lvlText w:val="•"/>
      <w:lvlJc w:val="left"/>
      <w:pPr>
        <w:tabs>
          <w:tab w:val="num" w:pos="1440"/>
        </w:tabs>
        <w:ind w:left="1440" w:hanging="360"/>
      </w:pPr>
      <w:rPr>
        <w:rFonts w:ascii="Arial" w:hAnsi="Arial" w:hint="default"/>
      </w:rPr>
    </w:lvl>
    <w:lvl w:ilvl="2" w:tplc="AB28CB92" w:tentative="1">
      <w:start w:val="1"/>
      <w:numFmt w:val="bullet"/>
      <w:lvlText w:val="•"/>
      <w:lvlJc w:val="left"/>
      <w:pPr>
        <w:tabs>
          <w:tab w:val="num" w:pos="2160"/>
        </w:tabs>
        <w:ind w:left="2160" w:hanging="360"/>
      </w:pPr>
      <w:rPr>
        <w:rFonts w:ascii="Arial" w:hAnsi="Arial" w:hint="default"/>
      </w:rPr>
    </w:lvl>
    <w:lvl w:ilvl="3" w:tplc="4D7A99CE" w:tentative="1">
      <w:start w:val="1"/>
      <w:numFmt w:val="bullet"/>
      <w:lvlText w:val="•"/>
      <w:lvlJc w:val="left"/>
      <w:pPr>
        <w:tabs>
          <w:tab w:val="num" w:pos="2880"/>
        </w:tabs>
        <w:ind w:left="2880" w:hanging="360"/>
      </w:pPr>
      <w:rPr>
        <w:rFonts w:ascii="Arial" w:hAnsi="Arial" w:hint="default"/>
      </w:rPr>
    </w:lvl>
    <w:lvl w:ilvl="4" w:tplc="EDE4FE8C" w:tentative="1">
      <w:start w:val="1"/>
      <w:numFmt w:val="bullet"/>
      <w:lvlText w:val="•"/>
      <w:lvlJc w:val="left"/>
      <w:pPr>
        <w:tabs>
          <w:tab w:val="num" w:pos="3600"/>
        </w:tabs>
        <w:ind w:left="3600" w:hanging="360"/>
      </w:pPr>
      <w:rPr>
        <w:rFonts w:ascii="Arial" w:hAnsi="Arial" w:hint="default"/>
      </w:rPr>
    </w:lvl>
    <w:lvl w:ilvl="5" w:tplc="DA7A051C" w:tentative="1">
      <w:start w:val="1"/>
      <w:numFmt w:val="bullet"/>
      <w:lvlText w:val="•"/>
      <w:lvlJc w:val="left"/>
      <w:pPr>
        <w:tabs>
          <w:tab w:val="num" w:pos="4320"/>
        </w:tabs>
        <w:ind w:left="4320" w:hanging="360"/>
      </w:pPr>
      <w:rPr>
        <w:rFonts w:ascii="Arial" w:hAnsi="Arial" w:hint="default"/>
      </w:rPr>
    </w:lvl>
    <w:lvl w:ilvl="6" w:tplc="846ED6A2" w:tentative="1">
      <w:start w:val="1"/>
      <w:numFmt w:val="bullet"/>
      <w:lvlText w:val="•"/>
      <w:lvlJc w:val="left"/>
      <w:pPr>
        <w:tabs>
          <w:tab w:val="num" w:pos="5040"/>
        </w:tabs>
        <w:ind w:left="5040" w:hanging="360"/>
      </w:pPr>
      <w:rPr>
        <w:rFonts w:ascii="Arial" w:hAnsi="Arial" w:hint="default"/>
      </w:rPr>
    </w:lvl>
    <w:lvl w:ilvl="7" w:tplc="A9D278B6" w:tentative="1">
      <w:start w:val="1"/>
      <w:numFmt w:val="bullet"/>
      <w:lvlText w:val="•"/>
      <w:lvlJc w:val="left"/>
      <w:pPr>
        <w:tabs>
          <w:tab w:val="num" w:pos="5760"/>
        </w:tabs>
        <w:ind w:left="5760" w:hanging="360"/>
      </w:pPr>
      <w:rPr>
        <w:rFonts w:ascii="Arial" w:hAnsi="Arial" w:hint="default"/>
      </w:rPr>
    </w:lvl>
    <w:lvl w:ilvl="8" w:tplc="694CF97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EA019A"/>
    <w:multiLevelType w:val="hybridMultilevel"/>
    <w:tmpl w:val="25AED23E"/>
    <w:lvl w:ilvl="0" w:tplc="0B7E4366">
      <w:start w:val="1"/>
      <w:numFmt w:val="decimal"/>
      <w:lvlText w:val="%1."/>
      <w:lvlJc w:val="left"/>
      <w:pPr>
        <w:ind w:left="108" w:hanging="380"/>
      </w:pPr>
      <w:rPr>
        <w:rFonts w:ascii="Times New Roman" w:eastAsia="Times New Roman" w:hAnsi="Times New Roman" w:cs="Times New Roman" w:hint="default"/>
        <w:w w:val="100"/>
        <w:sz w:val="28"/>
        <w:szCs w:val="28"/>
        <w:lang w:val="uk-UA" w:eastAsia="en-US" w:bidi="ar-SA"/>
      </w:rPr>
    </w:lvl>
    <w:lvl w:ilvl="1" w:tplc="EF5AD07E">
      <w:numFmt w:val="bullet"/>
      <w:lvlText w:val="•"/>
      <w:lvlJc w:val="left"/>
      <w:pPr>
        <w:ind w:left="982" w:hanging="380"/>
      </w:pPr>
      <w:rPr>
        <w:rFonts w:hint="default"/>
        <w:lang w:val="uk-UA" w:eastAsia="en-US" w:bidi="ar-SA"/>
      </w:rPr>
    </w:lvl>
    <w:lvl w:ilvl="2" w:tplc="FC12EF9E">
      <w:numFmt w:val="bullet"/>
      <w:lvlText w:val="•"/>
      <w:lvlJc w:val="left"/>
      <w:pPr>
        <w:ind w:left="1864" w:hanging="380"/>
      </w:pPr>
      <w:rPr>
        <w:rFonts w:hint="default"/>
        <w:lang w:val="uk-UA" w:eastAsia="en-US" w:bidi="ar-SA"/>
      </w:rPr>
    </w:lvl>
    <w:lvl w:ilvl="3" w:tplc="40300756">
      <w:numFmt w:val="bullet"/>
      <w:lvlText w:val="•"/>
      <w:lvlJc w:val="left"/>
      <w:pPr>
        <w:ind w:left="2746" w:hanging="380"/>
      </w:pPr>
      <w:rPr>
        <w:rFonts w:hint="default"/>
        <w:lang w:val="uk-UA" w:eastAsia="en-US" w:bidi="ar-SA"/>
      </w:rPr>
    </w:lvl>
    <w:lvl w:ilvl="4" w:tplc="F2543956">
      <w:numFmt w:val="bullet"/>
      <w:lvlText w:val="•"/>
      <w:lvlJc w:val="left"/>
      <w:pPr>
        <w:ind w:left="3628" w:hanging="380"/>
      </w:pPr>
      <w:rPr>
        <w:rFonts w:hint="default"/>
        <w:lang w:val="uk-UA" w:eastAsia="en-US" w:bidi="ar-SA"/>
      </w:rPr>
    </w:lvl>
    <w:lvl w:ilvl="5" w:tplc="EDF2F6A2">
      <w:numFmt w:val="bullet"/>
      <w:lvlText w:val="•"/>
      <w:lvlJc w:val="left"/>
      <w:pPr>
        <w:ind w:left="4510" w:hanging="380"/>
      </w:pPr>
      <w:rPr>
        <w:rFonts w:hint="default"/>
        <w:lang w:val="uk-UA" w:eastAsia="en-US" w:bidi="ar-SA"/>
      </w:rPr>
    </w:lvl>
    <w:lvl w:ilvl="6" w:tplc="256E54A2">
      <w:numFmt w:val="bullet"/>
      <w:lvlText w:val="•"/>
      <w:lvlJc w:val="left"/>
      <w:pPr>
        <w:ind w:left="5392" w:hanging="380"/>
      </w:pPr>
      <w:rPr>
        <w:rFonts w:hint="default"/>
        <w:lang w:val="uk-UA" w:eastAsia="en-US" w:bidi="ar-SA"/>
      </w:rPr>
    </w:lvl>
    <w:lvl w:ilvl="7" w:tplc="2DCEA0D8">
      <w:numFmt w:val="bullet"/>
      <w:lvlText w:val="•"/>
      <w:lvlJc w:val="left"/>
      <w:pPr>
        <w:ind w:left="6274" w:hanging="380"/>
      </w:pPr>
      <w:rPr>
        <w:rFonts w:hint="default"/>
        <w:lang w:val="uk-UA" w:eastAsia="en-US" w:bidi="ar-SA"/>
      </w:rPr>
    </w:lvl>
    <w:lvl w:ilvl="8" w:tplc="E6B415AE">
      <w:numFmt w:val="bullet"/>
      <w:lvlText w:val="•"/>
      <w:lvlJc w:val="left"/>
      <w:pPr>
        <w:ind w:left="7156" w:hanging="380"/>
      </w:pPr>
      <w:rPr>
        <w:rFonts w:hint="default"/>
        <w:lang w:val="uk-UA" w:eastAsia="en-US" w:bidi="ar-SA"/>
      </w:rPr>
    </w:lvl>
  </w:abstractNum>
  <w:abstractNum w:abstractNumId="2" w15:restartNumberingAfterBreak="0">
    <w:nsid w:val="197E3BE5"/>
    <w:multiLevelType w:val="hybridMultilevel"/>
    <w:tmpl w:val="EF4CBAE2"/>
    <w:lvl w:ilvl="0" w:tplc="CCEE59B6">
      <w:start w:val="1"/>
      <w:numFmt w:val="decimal"/>
      <w:lvlText w:val="%1)"/>
      <w:lvlJc w:val="left"/>
      <w:pPr>
        <w:ind w:left="819" w:hanging="360"/>
      </w:pPr>
      <w:rPr>
        <w:rFonts w:hint="default"/>
      </w:rPr>
    </w:lvl>
    <w:lvl w:ilvl="1" w:tplc="04220019" w:tentative="1">
      <w:start w:val="1"/>
      <w:numFmt w:val="lowerLetter"/>
      <w:lvlText w:val="%2."/>
      <w:lvlJc w:val="left"/>
      <w:pPr>
        <w:ind w:left="1539" w:hanging="360"/>
      </w:pPr>
    </w:lvl>
    <w:lvl w:ilvl="2" w:tplc="0422001B" w:tentative="1">
      <w:start w:val="1"/>
      <w:numFmt w:val="lowerRoman"/>
      <w:lvlText w:val="%3."/>
      <w:lvlJc w:val="right"/>
      <w:pPr>
        <w:ind w:left="2259" w:hanging="180"/>
      </w:pPr>
    </w:lvl>
    <w:lvl w:ilvl="3" w:tplc="0422000F" w:tentative="1">
      <w:start w:val="1"/>
      <w:numFmt w:val="decimal"/>
      <w:lvlText w:val="%4."/>
      <w:lvlJc w:val="left"/>
      <w:pPr>
        <w:ind w:left="2979" w:hanging="360"/>
      </w:pPr>
    </w:lvl>
    <w:lvl w:ilvl="4" w:tplc="04220019" w:tentative="1">
      <w:start w:val="1"/>
      <w:numFmt w:val="lowerLetter"/>
      <w:lvlText w:val="%5."/>
      <w:lvlJc w:val="left"/>
      <w:pPr>
        <w:ind w:left="3699" w:hanging="360"/>
      </w:pPr>
    </w:lvl>
    <w:lvl w:ilvl="5" w:tplc="0422001B" w:tentative="1">
      <w:start w:val="1"/>
      <w:numFmt w:val="lowerRoman"/>
      <w:lvlText w:val="%6."/>
      <w:lvlJc w:val="right"/>
      <w:pPr>
        <w:ind w:left="4419" w:hanging="180"/>
      </w:pPr>
    </w:lvl>
    <w:lvl w:ilvl="6" w:tplc="0422000F" w:tentative="1">
      <w:start w:val="1"/>
      <w:numFmt w:val="decimal"/>
      <w:lvlText w:val="%7."/>
      <w:lvlJc w:val="left"/>
      <w:pPr>
        <w:ind w:left="5139" w:hanging="360"/>
      </w:pPr>
    </w:lvl>
    <w:lvl w:ilvl="7" w:tplc="04220019" w:tentative="1">
      <w:start w:val="1"/>
      <w:numFmt w:val="lowerLetter"/>
      <w:lvlText w:val="%8."/>
      <w:lvlJc w:val="left"/>
      <w:pPr>
        <w:ind w:left="5859" w:hanging="360"/>
      </w:pPr>
    </w:lvl>
    <w:lvl w:ilvl="8" w:tplc="0422001B" w:tentative="1">
      <w:start w:val="1"/>
      <w:numFmt w:val="lowerRoman"/>
      <w:lvlText w:val="%9."/>
      <w:lvlJc w:val="right"/>
      <w:pPr>
        <w:ind w:left="6579" w:hanging="180"/>
      </w:pPr>
    </w:lvl>
  </w:abstractNum>
  <w:abstractNum w:abstractNumId="3" w15:restartNumberingAfterBreak="0">
    <w:nsid w:val="20713568"/>
    <w:multiLevelType w:val="hybridMultilevel"/>
    <w:tmpl w:val="F712086C"/>
    <w:lvl w:ilvl="0" w:tplc="B78E59E4">
      <w:start w:val="19"/>
      <w:numFmt w:val="bullet"/>
      <w:lvlText w:val=""/>
      <w:lvlJc w:val="left"/>
      <w:pPr>
        <w:ind w:left="790" w:hanging="360"/>
      </w:pPr>
      <w:rPr>
        <w:rFonts w:ascii="Symbol" w:eastAsia="Times New Roman" w:hAnsi="Symbol" w:cs="Times New Roman" w:hint="default"/>
      </w:rPr>
    </w:lvl>
    <w:lvl w:ilvl="1" w:tplc="04220003" w:tentative="1">
      <w:start w:val="1"/>
      <w:numFmt w:val="bullet"/>
      <w:lvlText w:val="o"/>
      <w:lvlJc w:val="left"/>
      <w:pPr>
        <w:ind w:left="1510" w:hanging="360"/>
      </w:pPr>
      <w:rPr>
        <w:rFonts w:ascii="Courier New" w:hAnsi="Courier New" w:cs="Courier New" w:hint="default"/>
      </w:rPr>
    </w:lvl>
    <w:lvl w:ilvl="2" w:tplc="04220005" w:tentative="1">
      <w:start w:val="1"/>
      <w:numFmt w:val="bullet"/>
      <w:lvlText w:val=""/>
      <w:lvlJc w:val="left"/>
      <w:pPr>
        <w:ind w:left="2230" w:hanging="360"/>
      </w:pPr>
      <w:rPr>
        <w:rFonts w:ascii="Wingdings" w:hAnsi="Wingdings" w:hint="default"/>
      </w:rPr>
    </w:lvl>
    <w:lvl w:ilvl="3" w:tplc="04220001" w:tentative="1">
      <w:start w:val="1"/>
      <w:numFmt w:val="bullet"/>
      <w:lvlText w:val=""/>
      <w:lvlJc w:val="left"/>
      <w:pPr>
        <w:ind w:left="2950" w:hanging="360"/>
      </w:pPr>
      <w:rPr>
        <w:rFonts w:ascii="Symbol" w:hAnsi="Symbol" w:hint="default"/>
      </w:rPr>
    </w:lvl>
    <w:lvl w:ilvl="4" w:tplc="04220003" w:tentative="1">
      <w:start w:val="1"/>
      <w:numFmt w:val="bullet"/>
      <w:lvlText w:val="o"/>
      <w:lvlJc w:val="left"/>
      <w:pPr>
        <w:ind w:left="3670" w:hanging="360"/>
      </w:pPr>
      <w:rPr>
        <w:rFonts w:ascii="Courier New" w:hAnsi="Courier New" w:cs="Courier New" w:hint="default"/>
      </w:rPr>
    </w:lvl>
    <w:lvl w:ilvl="5" w:tplc="04220005" w:tentative="1">
      <w:start w:val="1"/>
      <w:numFmt w:val="bullet"/>
      <w:lvlText w:val=""/>
      <w:lvlJc w:val="left"/>
      <w:pPr>
        <w:ind w:left="4390" w:hanging="360"/>
      </w:pPr>
      <w:rPr>
        <w:rFonts w:ascii="Wingdings" w:hAnsi="Wingdings" w:hint="default"/>
      </w:rPr>
    </w:lvl>
    <w:lvl w:ilvl="6" w:tplc="04220001" w:tentative="1">
      <w:start w:val="1"/>
      <w:numFmt w:val="bullet"/>
      <w:lvlText w:val=""/>
      <w:lvlJc w:val="left"/>
      <w:pPr>
        <w:ind w:left="5110" w:hanging="360"/>
      </w:pPr>
      <w:rPr>
        <w:rFonts w:ascii="Symbol" w:hAnsi="Symbol" w:hint="default"/>
      </w:rPr>
    </w:lvl>
    <w:lvl w:ilvl="7" w:tplc="04220003" w:tentative="1">
      <w:start w:val="1"/>
      <w:numFmt w:val="bullet"/>
      <w:lvlText w:val="o"/>
      <w:lvlJc w:val="left"/>
      <w:pPr>
        <w:ind w:left="5830" w:hanging="360"/>
      </w:pPr>
      <w:rPr>
        <w:rFonts w:ascii="Courier New" w:hAnsi="Courier New" w:cs="Courier New" w:hint="default"/>
      </w:rPr>
    </w:lvl>
    <w:lvl w:ilvl="8" w:tplc="04220005" w:tentative="1">
      <w:start w:val="1"/>
      <w:numFmt w:val="bullet"/>
      <w:lvlText w:val=""/>
      <w:lvlJc w:val="left"/>
      <w:pPr>
        <w:ind w:left="6550" w:hanging="360"/>
      </w:pPr>
      <w:rPr>
        <w:rFonts w:ascii="Wingdings" w:hAnsi="Wingdings" w:hint="default"/>
      </w:rPr>
    </w:lvl>
  </w:abstractNum>
  <w:abstractNum w:abstractNumId="4"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4076A2C"/>
    <w:multiLevelType w:val="multilevel"/>
    <w:tmpl w:val="D8D8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91C73"/>
    <w:multiLevelType w:val="hybridMultilevel"/>
    <w:tmpl w:val="0E8210F8"/>
    <w:lvl w:ilvl="0" w:tplc="A3B2785E">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7" w15:restartNumberingAfterBreak="0">
    <w:nsid w:val="25E453D7"/>
    <w:multiLevelType w:val="hybridMultilevel"/>
    <w:tmpl w:val="25881DD4"/>
    <w:lvl w:ilvl="0" w:tplc="EC9488BC">
      <w:start w:val="1"/>
      <w:numFmt w:val="decimal"/>
      <w:lvlText w:val="%1)"/>
      <w:lvlJc w:val="left"/>
      <w:pPr>
        <w:ind w:left="1150" w:hanging="720"/>
      </w:pPr>
      <w:rPr>
        <w:rFonts w:hint="default"/>
      </w:rPr>
    </w:lvl>
    <w:lvl w:ilvl="1" w:tplc="04220019" w:tentative="1">
      <w:start w:val="1"/>
      <w:numFmt w:val="lowerLetter"/>
      <w:lvlText w:val="%2."/>
      <w:lvlJc w:val="left"/>
      <w:pPr>
        <w:ind w:left="1510" w:hanging="360"/>
      </w:pPr>
    </w:lvl>
    <w:lvl w:ilvl="2" w:tplc="0422001B" w:tentative="1">
      <w:start w:val="1"/>
      <w:numFmt w:val="lowerRoman"/>
      <w:lvlText w:val="%3."/>
      <w:lvlJc w:val="right"/>
      <w:pPr>
        <w:ind w:left="2230" w:hanging="180"/>
      </w:pPr>
    </w:lvl>
    <w:lvl w:ilvl="3" w:tplc="0422000F" w:tentative="1">
      <w:start w:val="1"/>
      <w:numFmt w:val="decimal"/>
      <w:lvlText w:val="%4."/>
      <w:lvlJc w:val="left"/>
      <w:pPr>
        <w:ind w:left="2950" w:hanging="360"/>
      </w:pPr>
    </w:lvl>
    <w:lvl w:ilvl="4" w:tplc="04220019" w:tentative="1">
      <w:start w:val="1"/>
      <w:numFmt w:val="lowerLetter"/>
      <w:lvlText w:val="%5."/>
      <w:lvlJc w:val="left"/>
      <w:pPr>
        <w:ind w:left="3670" w:hanging="360"/>
      </w:pPr>
    </w:lvl>
    <w:lvl w:ilvl="5" w:tplc="0422001B" w:tentative="1">
      <w:start w:val="1"/>
      <w:numFmt w:val="lowerRoman"/>
      <w:lvlText w:val="%6."/>
      <w:lvlJc w:val="right"/>
      <w:pPr>
        <w:ind w:left="4390" w:hanging="180"/>
      </w:pPr>
    </w:lvl>
    <w:lvl w:ilvl="6" w:tplc="0422000F" w:tentative="1">
      <w:start w:val="1"/>
      <w:numFmt w:val="decimal"/>
      <w:lvlText w:val="%7."/>
      <w:lvlJc w:val="left"/>
      <w:pPr>
        <w:ind w:left="5110" w:hanging="360"/>
      </w:pPr>
    </w:lvl>
    <w:lvl w:ilvl="7" w:tplc="04220019" w:tentative="1">
      <w:start w:val="1"/>
      <w:numFmt w:val="lowerLetter"/>
      <w:lvlText w:val="%8."/>
      <w:lvlJc w:val="left"/>
      <w:pPr>
        <w:ind w:left="5830" w:hanging="360"/>
      </w:pPr>
    </w:lvl>
    <w:lvl w:ilvl="8" w:tplc="0422001B" w:tentative="1">
      <w:start w:val="1"/>
      <w:numFmt w:val="lowerRoman"/>
      <w:lvlText w:val="%9."/>
      <w:lvlJc w:val="right"/>
      <w:pPr>
        <w:ind w:left="6550" w:hanging="180"/>
      </w:pPr>
    </w:lvl>
  </w:abstractNum>
  <w:abstractNum w:abstractNumId="8" w15:restartNumberingAfterBreak="0">
    <w:nsid w:val="2A107211"/>
    <w:multiLevelType w:val="hybridMultilevel"/>
    <w:tmpl w:val="729A171E"/>
    <w:lvl w:ilvl="0" w:tplc="47563382">
      <w:start w:val="1"/>
      <w:numFmt w:val="decimal"/>
      <w:suff w:val="space"/>
      <w:lvlText w:val="%1."/>
      <w:lvlJc w:val="left"/>
      <w:pPr>
        <w:ind w:left="927" w:hanging="360"/>
      </w:pPr>
      <w:rPr>
        <w:rFonts w:cs="Times New Roman" w:hint="default"/>
        <w:i w:val="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9" w15:restartNumberingAfterBreak="0">
    <w:nsid w:val="2B272505"/>
    <w:multiLevelType w:val="hybridMultilevel"/>
    <w:tmpl w:val="D16EF41E"/>
    <w:lvl w:ilvl="0" w:tplc="54EC48D0">
      <w:start w:val="1"/>
      <w:numFmt w:val="decimal"/>
      <w:suff w:val="nothing"/>
      <w:lvlText w:val="%1."/>
      <w:lvlJc w:val="left"/>
      <w:pPr>
        <w:ind w:left="1037" w:hanging="360"/>
      </w:pPr>
      <w:rPr>
        <w:rFonts w:ascii="Times New Roman" w:hAnsi="Times New Roman" w:cs="Times New Roman" w:hint="default"/>
        <w:b w:val="0"/>
        <w:i w:val="0"/>
        <w:caps w:val="0"/>
        <w:strike w:val="0"/>
        <w:dstrike w:val="0"/>
        <w:vanish w:val="0"/>
        <w:color w:val="auto"/>
        <w:sz w:val="28"/>
        <w:vertAlign w:val="baseline"/>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10" w15:restartNumberingAfterBreak="0">
    <w:nsid w:val="3377111F"/>
    <w:multiLevelType w:val="hybridMultilevel"/>
    <w:tmpl w:val="104C7F5A"/>
    <w:lvl w:ilvl="0" w:tplc="4366FDAE">
      <w:start w:val="1"/>
      <w:numFmt w:val="decimal"/>
      <w:suff w:val="space"/>
      <w:lvlText w:val="%1."/>
      <w:lvlJc w:val="left"/>
      <w:pPr>
        <w:ind w:left="53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6B15FE1"/>
    <w:multiLevelType w:val="hybridMultilevel"/>
    <w:tmpl w:val="0FD0FAA2"/>
    <w:lvl w:ilvl="0" w:tplc="B792EC0E">
      <w:start w:val="1"/>
      <w:numFmt w:val="bullet"/>
      <w:lvlText w:val="•"/>
      <w:lvlJc w:val="left"/>
      <w:pPr>
        <w:tabs>
          <w:tab w:val="num" w:pos="720"/>
        </w:tabs>
        <w:ind w:left="720" w:hanging="360"/>
      </w:pPr>
      <w:rPr>
        <w:rFonts w:ascii="Arial" w:hAnsi="Arial" w:hint="default"/>
      </w:rPr>
    </w:lvl>
    <w:lvl w:ilvl="1" w:tplc="8AAC7F9E" w:tentative="1">
      <w:start w:val="1"/>
      <w:numFmt w:val="bullet"/>
      <w:lvlText w:val="•"/>
      <w:lvlJc w:val="left"/>
      <w:pPr>
        <w:tabs>
          <w:tab w:val="num" w:pos="1440"/>
        </w:tabs>
        <w:ind w:left="1440" w:hanging="360"/>
      </w:pPr>
      <w:rPr>
        <w:rFonts w:ascii="Arial" w:hAnsi="Arial" w:hint="default"/>
      </w:rPr>
    </w:lvl>
    <w:lvl w:ilvl="2" w:tplc="6778EEBE" w:tentative="1">
      <w:start w:val="1"/>
      <w:numFmt w:val="bullet"/>
      <w:lvlText w:val="•"/>
      <w:lvlJc w:val="left"/>
      <w:pPr>
        <w:tabs>
          <w:tab w:val="num" w:pos="2160"/>
        </w:tabs>
        <w:ind w:left="2160" w:hanging="360"/>
      </w:pPr>
      <w:rPr>
        <w:rFonts w:ascii="Arial" w:hAnsi="Arial" w:hint="default"/>
      </w:rPr>
    </w:lvl>
    <w:lvl w:ilvl="3" w:tplc="B224A7F8" w:tentative="1">
      <w:start w:val="1"/>
      <w:numFmt w:val="bullet"/>
      <w:lvlText w:val="•"/>
      <w:lvlJc w:val="left"/>
      <w:pPr>
        <w:tabs>
          <w:tab w:val="num" w:pos="2880"/>
        </w:tabs>
        <w:ind w:left="2880" w:hanging="360"/>
      </w:pPr>
      <w:rPr>
        <w:rFonts w:ascii="Arial" w:hAnsi="Arial" w:hint="default"/>
      </w:rPr>
    </w:lvl>
    <w:lvl w:ilvl="4" w:tplc="5BC0381C" w:tentative="1">
      <w:start w:val="1"/>
      <w:numFmt w:val="bullet"/>
      <w:lvlText w:val="•"/>
      <w:lvlJc w:val="left"/>
      <w:pPr>
        <w:tabs>
          <w:tab w:val="num" w:pos="3600"/>
        </w:tabs>
        <w:ind w:left="3600" w:hanging="360"/>
      </w:pPr>
      <w:rPr>
        <w:rFonts w:ascii="Arial" w:hAnsi="Arial" w:hint="default"/>
      </w:rPr>
    </w:lvl>
    <w:lvl w:ilvl="5" w:tplc="E53E3ECE" w:tentative="1">
      <w:start w:val="1"/>
      <w:numFmt w:val="bullet"/>
      <w:lvlText w:val="•"/>
      <w:lvlJc w:val="left"/>
      <w:pPr>
        <w:tabs>
          <w:tab w:val="num" w:pos="4320"/>
        </w:tabs>
        <w:ind w:left="4320" w:hanging="360"/>
      </w:pPr>
      <w:rPr>
        <w:rFonts w:ascii="Arial" w:hAnsi="Arial" w:hint="default"/>
      </w:rPr>
    </w:lvl>
    <w:lvl w:ilvl="6" w:tplc="B9C8AD3E" w:tentative="1">
      <w:start w:val="1"/>
      <w:numFmt w:val="bullet"/>
      <w:lvlText w:val="•"/>
      <w:lvlJc w:val="left"/>
      <w:pPr>
        <w:tabs>
          <w:tab w:val="num" w:pos="5040"/>
        </w:tabs>
        <w:ind w:left="5040" w:hanging="360"/>
      </w:pPr>
      <w:rPr>
        <w:rFonts w:ascii="Arial" w:hAnsi="Arial" w:hint="default"/>
      </w:rPr>
    </w:lvl>
    <w:lvl w:ilvl="7" w:tplc="91A4D7C6" w:tentative="1">
      <w:start w:val="1"/>
      <w:numFmt w:val="bullet"/>
      <w:lvlText w:val="•"/>
      <w:lvlJc w:val="left"/>
      <w:pPr>
        <w:tabs>
          <w:tab w:val="num" w:pos="5760"/>
        </w:tabs>
        <w:ind w:left="5760" w:hanging="360"/>
      </w:pPr>
      <w:rPr>
        <w:rFonts w:ascii="Arial" w:hAnsi="Arial" w:hint="default"/>
      </w:rPr>
    </w:lvl>
    <w:lvl w:ilvl="8" w:tplc="86840A0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ACE3407"/>
    <w:multiLevelType w:val="multilevel"/>
    <w:tmpl w:val="373E9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2E1577"/>
    <w:multiLevelType w:val="hybridMultilevel"/>
    <w:tmpl w:val="0758285E"/>
    <w:lvl w:ilvl="0" w:tplc="69CC2FC6">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14" w15:restartNumberingAfterBreak="0">
    <w:nsid w:val="727F30AC"/>
    <w:multiLevelType w:val="hybridMultilevel"/>
    <w:tmpl w:val="C8DC283A"/>
    <w:lvl w:ilvl="0" w:tplc="B23C554E">
      <w:start w:val="1"/>
      <w:numFmt w:val="bullet"/>
      <w:lvlText w:val="•"/>
      <w:lvlJc w:val="left"/>
      <w:pPr>
        <w:tabs>
          <w:tab w:val="num" w:pos="720"/>
        </w:tabs>
        <w:ind w:left="720" w:hanging="360"/>
      </w:pPr>
      <w:rPr>
        <w:rFonts w:ascii="Arial" w:hAnsi="Arial" w:hint="default"/>
      </w:rPr>
    </w:lvl>
    <w:lvl w:ilvl="1" w:tplc="EC7AC3E8" w:tentative="1">
      <w:start w:val="1"/>
      <w:numFmt w:val="bullet"/>
      <w:lvlText w:val="•"/>
      <w:lvlJc w:val="left"/>
      <w:pPr>
        <w:tabs>
          <w:tab w:val="num" w:pos="1440"/>
        </w:tabs>
        <w:ind w:left="1440" w:hanging="360"/>
      </w:pPr>
      <w:rPr>
        <w:rFonts w:ascii="Arial" w:hAnsi="Arial" w:hint="default"/>
      </w:rPr>
    </w:lvl>
    <w:lvl w:ilvl="2" w:tplc="10C4B1BE" w:tentative="1">
      <w:start w:val="1"/>
      <w:numFmt w:val="bullet"/>
      <w:lvlText w:val="•"/>
      <w:lvlJc w:val="left"/>
      <w:pPr>
        <w:tabs>
          <w:tab w:val="num" w:pos="2160"/>
        </w:tabs>
        <w:ind w:left="2160" w:hanging="360"/>
      </w:pPr>
      <w:rPr>
        <w:rFonts w:ascii="Arial" w:hAnsi="Arial" w:hint="default"/>
      </w:rPr>
    </w:lvl>
    <w:lvl w:ilvl="3" w:tplc="40A8CDF0" w:tentative="1">
      <w:start w:val="1"/>
      <w:numFmt w:val="bullet"/>
      <w:lvlText w:val="•"/>
      <w:lvlJc w:val="left"/>
      <w:pPr>
        <w:tabs>
          <w:tab w:val="num" w:pos="2880"/>
        </w:tabs>
        <w:ind w:left="2880" w:hanging="360"/>
      </w:pPr>
      <w:rPr>
        <w:rFonts w:ascii="Arial" w:hAnsi="Arial" w:hint="default"/>
      </w:rPr>
    </w:lvl>
    <w:lvl w:ilvl="4" w:tplc="F09E8D46" w:tentative="1">
      <w:start w:val="1"/>
      <w:numFmt w:val="bullet"/>
      <w:lvlText w:val="•"/>
      <w:lvlJc w:val="left"/>
      <w:pPr>
        <w:tabs>
          <w:tab w:val="num" w:pos="3600"/>
        </w:tabs>
        <w:ind w:left="3600" w:hanging="360"/>
      </w:pPr>
      <w:rPr>
        <w:rFonts w:ascii="Arial" w:hAnsi="Arial" w:hint="default"/>
      </w:rPr>
    </w:lvl>
    <w:lvl w:ilvl="5" w:tplc="4CBC23A0" w:tentative="1">
      <w:start w:val="1"/>
      <w:numFmt w:val="bullet"/>
      <w:lvlText w:val="•"/>
      <w:lvlJc w:val="left"/>
      <w:pPr>
        <w:tabs>
          <w:tab w:val="num" w:pos="4320"/>
        </w:tabs>
        <w:ind w:left="4320" w:hanging="360"/>
      </w:pPr>
      <w:rPr>
        <w:rFonts w:ascii="Arial" w:hAnsi="Arial" w:hint="default"/>
      </w:rPr>
    </w:lvl>
    <w:lvl w:ilvl="6" w:tplc="29E6AF10" w:tentative="1">
      <w:start w:val="1"/>
      <w:numFmt w:val="bullet"/>
      <w:lvlText w:val="•"/>
      <w:lvlJc w:val="left"/>
      <w:pPr>
        <w:tabs>
          <w:tab w:val="num" w:pos="5040"/>
        </w:tabs>
        <w:ind w:left="5040" w:hanging="360"/>
      </w:pPr>
      <w:rPr>
        <w:rFonts w:ascii="Arial" w:hAnsi="Arial" w:hint="default"/>
      </w:rPr>
    </w:lvl>
    <w:lvl w:ilvl="7" w:tplc="81BEF7F2" w:tentative="1">
      <w:start w:val="1"/>
      <w:numFmt w:val="bullet"/>
      <w:lvlText w:val="•"/>
      <w:lvlJc w:val="left"/>
      <w:pPr>
        <w:tabs>
          <w:tab w:val="num" w:pos="5760"/>
        </w:tabs>
        <w:ind w:left="5760" w:hanging="360"/>
      </w:pPr>
      <w:rPr>
        <w:rFonts w:ascii="Arial" w:hAnsi="Arial" w:hint="default"/>
      </w:rPr>
    </w:lvl>
    <w:lvl w:ilvl="8" w:tplc="B6463A8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5B33107"/>
    <w:multiLevelType w:val="hybridMultilevel"/>
    <w:tmpl w:val="2EC482C6"/>
    <w:lvl w:ilvl="0" w:tplc="B908FD18">
      <w:start w:val="1"/>
      <w:numFmt w:val="decimal"/>
      <w:lvlText w:val="%1)"/>
      <w:lvlJc w:val="left"/>
      <w:pPr>
        <w:ind w:left="818" w:hanging="360"/>
      </w:pPr>
      <w:rPr>
        <w:rFonts w:hint="default"/>
      </w:rPr>
    </w:lvl>
    <w:lvl w:ilvl="1" w:tplc="04220019" w:tentative="1">
      <w:start w:val="1"/>
      <w:numFmt w:val="lowerLetter"/>
      <w:lvlText w:val="%2."/>
      <w:lvlJc w:val="left"/>
      <w:pPr>
        <w:ind w:left="1538" w:hanging="360"/>
      </w:pPr>
    </w:lvl>
    <w:lvl w:ilvl="2" w:tplc="0422001B" w:tentative="1">
      <w:start w:val="1"/>
      <w:numFmt w:val="lowerRoman"/>
      <w:lvlText w:val="%3."/>
      <w:lvlJc w:val="right"/>
      <w:pPr>
        <w:ind w:left="2258" w:hanging="180"/>
      </w:pPr>
    </w:lvl>
    <w:lvl w:ilvl="3" w:tplc="0422000F" w:tentative="1">
      <w:start w:val="1"/>
      <w:numFmt w:val="decimal"/>
      <w:lvlText w:val="%4."/>
      <w:lvlJc w:val="left"/>
      <w:pPr>
        <w:ind w:left="2978" w:hanging="360"/>
      </w:pPr>
    </w:lvl>
    <w:lvl w:ilvl="4" w:tplc="04220019" w:tentative="1">
      <w:start w:val="1"/>
      <w:numFmt w:val="lowerLetter"/>
      <w:lvlText w:val="%5."/>
      <w:lvlJc w:val="left"/>
      <w:pPr>
        <w:ind w:left="3698" w:hanging="360"/>
      </w:pPr>
    </w:lvl>
    <w:lvl w:ilvl="5" w:tplc="0422001B" w:tentative="1">
      <w:start w:val="1"/>
      <w:numFmt w:val="lowerRoman"/>
      <w:lvlText w:val="%6."/>
      <w:lvlJc w:val="right"/>
      <w:pPr>
        <w:ind w:left="4418" w:hanging="180"/>
      </w:pPr>
    </w:lvl>
    <w:lvl w:ilvl="6" w:tplc="0422000F" w:tentative="1">
      <w:start w:val="1"/>
      <w:numFmt w:val="decimal"/>
      <w:lvlText w:val="%7."/>
      <w:lvlJc w:val="left"/>
      <w:pPr>
        <w:ind w:left="5138" w:hanging="360"/>
      </w:pPr>
    </w:lvl>
    <w:lvl w:ilvl="7" w:tplc="04220019" w:tentative="1">
      <w:start w:val="1"/>
      <w:numFmt w:val="lowerLetter"/>
      <w:lvlText w:val="%8."/>
      <w:lvlJc w:val="left"/>
      <w:pPr>
        <w:ind w:left="5858" w:hanging="360"/>
      </w:pPr>
    </w:lvl>
    <w:lvl w:ilvl="8" w:tplc="0422001B" w:tentative="1">
      <w:start w:val="1"/>
      <w:numFmt w:val="lowerRoman"/>
      <w:lvlText w:val="%9."/>
      <w:lvlJc w:val="right"/>
      <w:pPr>
        <w:ind w:left="6578" w:hanging="180"/>
      </w:pPr>
    </w:lvl>
  </w:abstractNum>
  <w:num w:numId="1" w16cid:durableId="497620380">
    <w:abstractNumId w:val="4"/>
  </w:num>
  <w:num w:numId="2" w16cid:durableId="1884248544">
    <w:abstractNumId w:val="8"/>
  </w:num>
  <w:num w:numId="3" w16cid:durableId="1105465421">
    <w:abstractNumId w:val="10"/>
  </w:num>
  <w:num w:numId="4" w16cid:durableId="366032981">
    <w:abstractNumId w:val="9"/>
  </w:num>
  <w:num w:numId="5" w16cid:durableId="449128314">
    <w:abstractNumId w:val="6"/>
  </w:num>
  <w:num w:numId="6" w16cid:durableId="455366725">
    <w:abstractNumId w:val="13"/>
  </w:num>
  <w:num w:numId="7" w16cid:durableId="1920095295">
    <w:abstractNumId w:val="3"/>
  </w:num>
  <w:num w:numId="8" w16cid:durableId="242840096">
    <w:abstractNumId w:val="2"/>
  </w:num>
  <w:num w:numId="9" w16cid:durableId="408311094">
    <w:abstractNumId w:val="7"/>
  </w:num>
  <w:num w:numId="10" w16cid:durableId="1713117872">
    <w:abstractNumId w:val="15"/>
  </w:num>
  <w:num w:numId="11" w16cid:durableId="1642810372">
    <w:abstractNumId w:val="1"/>
  </w:num>
  <w:num w:numId="12" w16cid:durableId="1713264252">
    <w:abstractNumId w:val="5"/>
  </w:num>
  <w:num w:numId="13" w16cid:durableId="714546115">
    <w:abstractNumId w:val="12"/>
  </w:num>
  <w:num w:numId="14" w16cid:durableId="718674469">
    <w:abstractNumId w:val="11"/>
  </w:num>
  <w:num w:numId="15" w16cid:durableId="1974798">
    <w:abstractNumId w:val="0"/>
  </w:num>
  <w:num w:numId="16" w16cid:durableId="7034810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505"/>
    <w:rsid w:val="000005A9"/>
    <w:rsid w:val="00000A79"/>
    <w:rsid w:val="000013F0"/>
    <w:rsid w:val="000017C5"/>
    <w:rsid w:val="000021AE"/>
    <w:rsid w:val="00003F6B"/>
    <w:rsid w:val="000048C3"/>
    <w:rsid w:val="00004987"/>
    <w:rsid w:val="00004EAC"/>
    <w:rsid w:val="000056FE"/>
    <w:rsid w:val="00005F21"/>
    <w:rsid w:val="00005F3E"/>
    <w:rsid w:val="00010A45"/>
    <w:rsid w:val="000111AB"/>
    <w:rsid w:val="00011D58"/>
    <w:rsid w:val="00012D40"/>
    <w:rsid w:val="0001461A"/>
    <w:rsid w:val="00014B28"/>
    <w:rsid w:val="00014D53"/>
    <w:rsid w:val="000152B0"/>
    <w:rsid w:val="000156BA"/>
    <w:rsid w:val="000160B6"/>
    <w:rsid w:val="000161C5"/>
    <w:rsid w:val="0001785B"/>
    <w:rsid w:val="0002059A"/>
    <w:rsid w:val="00020763"/>
    <w:rsid w:val="00021972"/>
    <w:rsid w:val="00022F3C"/>
    <w:rsid w:val="000233BD"/>
    <w:rsid w:val="00024406"/>
    <w:rsid w:val="00026035"/>
    <w:rsid w:val="00026099"/>
    <w:rsid w:val="00026214"/>
    <w:rsid w:val="00030D72"/>
    <w:rsid w:val="00030FBB"/>
    <w:rsid w:val="00031BDC"/>
    <w:rsid w:val="0003235B"/>
    <w:rsid w:val="000329D1"/>
    <w:rsid w:val="00032C89"/>
    <w:rsid w:val="0003312B"/>
    <w:rsid w:val="00034A26"/>
    <w:rsid w:val="00035906"/>
    <w:rsid w:val="00035B0B"/>
    <w:rsid w:val="00036404"/>
    <w:rsid w:val="000374EB"/>
    <w:rsid w:val="00040220"/>
    <w:rsid w:val="00040627"/>
    <w:rsid w:val="00040B3F"/>
    <w:rsid w:val="00041108"/>
    <w:rsid w:val="0004191C"/>
    <w:rsid w:val="00042ED2"/>
    <w:rsid w:val="0004319D"/>
    <w:rsid w:val="00043CAC"/>
    <w:rsid w:val="00046692"/>
    <w:rsid w:val="00051D11"/>
    <w:rsid w:val="00051F69"/>
    <w:rsid w:val="000532F6"/>
    <w:rsid w:val="00054DC9"/>
    <w:rsid w:val="0005699B"/>
    <w:rsid w:val="00056C36"/>
    <w:rsid w:val="00056CE3"/>
    <w:rsid w:val="00057DED"/>
    <w:rsid w:val="00057ED6"/>
    <w:rsid w:val="00061121"/>
    <w:rsid w:val="000642FD"/>
    <w:rsid w:val="000659D1"/>
    <w:rsid w:val="0006609B"/>
    <w:rsid w:val="00066C36"/>
    <w:rsid w:val="00066E8D"/>
    <w:rsid w:val="000675C6"/>
    <w:rsid w:val="00070A50"/>
    <w:rsid w:val="000713B4"/>
    <w:rsid w:val="0007217C"/>
    <w:rsid w:val="00073D67"/>
    <w:rsid w:val="00074878"/>
    <w:rsid w:val="00075AB8"/>
    <w:rsid w:val="00075C7E"/>
    <w:rsid w:val="00075F49"/>
    <w:rsid w:val="0007661D"/>
    <w:rsid w:val="00081D1B"/>
    <w:rsid w:val="00084569"/>
    <w:rsid w:val="000848F2"/>
    <w:rsid w:val="00087698"/>
    <w:rsid w:val="0008786C"/>
    <w:rsid w:val="00092176"/>
    <w:rsid w:val="00092767"/>
    <w:rsid w:val="0009591F"/>
    <w:rsid w:val="00095C21"/>
    <w:rsid w:val="0009675D"/>
    <w:rsid w:val="000A08F4"/>
    <w:rsid w:val="000A3AA9"/>
    <w:rsid w:val="000A3DB4"/>
    <w:rsid w:val="000A40F0"/>
    <w:rsid w:val="000A530B"/>
    <w:rsid w:val="000A5B60"/>
    <w:rsid w:val="000A6C38"/>
    <w:rsid w:val="000B23E6"/>
    <w:rsid w:val="000B762F"/>
    <w:rsid w:val="000B7C5E"/>
    <w:rsid w:val="000B7DCB"/>
    <w:rsid w:val="000C10A1"/>
    <w:rsid w:val="000C134D"/>
    <w:rsid w:val="000C144F"/>
    <w:rsid w:val="000C1EA7"/>
    <w:rsid w:val="000C293B"/>
    <w:rsid w:val="000C452D"/>
    <w:rsid w:val="000C751C"/>
    <w:rsid w:val="000D02C2"/>
    <w:rsid w:val="000D1759"/>
    <w:rsid w:val="000D25F0"/>
    <w:rsid w:val="000D2E07"/>
    <w:rsid w:val="000D3284"/>
    <w:rsid w:val="000D350A"/>
    <w:rsid w:val="000D4971"/>
    <w:rsid w:val="000D4EB5"/>
    <w:rsid w:val="000D5EAE"/>
    <w:rsid w:val="000D6EE7"/>
    <w:rsid w:val="000D73A3"/>
    <w:rsid w:val="000D7663"/>
    <w:rsid w:val="000E67A4"/>
    <w:rsid w:val="000E6A5C"/>
    <w:rsid w:val="000F06A4"/>
    <w:rsid w:val="000F202B"/>
    <w:rsid w:val="000F2047"/>
    <w:rsid w:val="000F2F8E"/>
    <w:rsid w:val="000F33D5"/>
    <w:rsid w:val="000F3438"/>
    <w:rsid w:val="000F3876"/>
    <w:rsid w:val="000F4022"/>
    <w:rsid w:val="000F47D2"/>
    <w:rsid w:val="000F543E"/>
    <w:rsid w:val="000F6846"/>
    <w:rsid w:val="000F7ED0"/>
    <w:rsid w:val="001007B2"/>
    <w:rsid w:val="00100F44"/>
    <w:rsid w:val="001015C1"/>
    <w:rsid w:val="00102BFB"/>
    <w:rsid w:val="0010373F"/>
    <w:rsid w:val="001037AE"/>
    <w:rsid w:val="001045C2"/>
    <w:rsid w:val="001051F2"/>
    <w:rsid w:val="001061E3"/>
    <w:rsid w:val="00106D5E"/>
    <w:rsid w:val="001070A2"/>
    <w:rsid w:val="001074E1"/>
    <w:rsid w:val="00107D33"/>
    <w:rsid w:val="00107E16"/>
    <w:rsid w:val="00110583"/>
    <w:rsid w:val="00110B29"/>
    <w:rsid w:val="0011492A"/>
    <w:rsid w:val="0011555E"/>
    <w:rsid w:val="00117FEC"/>
    <w:rsid w:val="00120520"/>
    <w:rsid w:val="00121596"/>
    <w:rsid w:val="00121A4A"/>
    <w:rsid w:val="00121CB1"/>
    <w:rsid w:val="0012235E"/>
    <w:rsid w:val="00122831"/>
    <w:rsid w:val="001229B9"/>
    <w:rsid w:val="00123FF2"/>
    <w:rsid w:val="00125974"/>
    <w:rsid w:val="00125EEC"/>
    <w:rsid w:val="001267F2"/>
    <w:rsid w:val="0012714C"/>
    <w:rsid w:val="0012768F"/>
    <w:rsid w:val="00127CA1"/>
    <w:rsid w:val="001309CE"/>
    <w:rsid w:val="00131B77"/>
    <w:rsid w:val="00132C85"/>
    <w:rsid w:val="00133576"/>
    <w:rsid w:val="001337EC"/>
    <w:rsid w:val="00134C63"/>
    <w:rsid w:val="00134D4D"/>
    <w:rsid w:val="00134D92"/>
    <w:rsid w:val="001365A3"/>
    <w:rsid w:val="001378AF"/>
    <w:rsid w:val="00137AA5"/>
    <w:rsid w:val="00140B9D"/>
    <w:rsid w:val="00143E4E"/>
    <w:rsid w:val="0014590B"/>
    <w:rsid w:val="00145A06"/>
    <w:rsid w:val="00145EEB"/>
    <w:rsid w:val="00145EF8"/>
    <w:rsid w:val="00146987"/>
    <w:rsid w:val="00147CEF"/>
    <w:rsid w:val="00150654"/>
    <w:rsid w:val="001512B6"/>
    <w:rsid w:val="001550D0"/>
    <w:rsid w:val="00155A2E"/>
    <w:rsid w:val="0015614A"/>
    <w:rsid w:val="001563BE"/>
    <w:rsid w:val="00160215"/>
    <w:rsid w:val="00161AF7"/>
    <w:rsid w:val="00162441"/>
    <w:rsid w:val="001626F8"/>
    <w:rsid w:val="001630B6"/>
    <w:rsid w:val="0016474C"/>
    <w:rsid w:val="00165359"/>
    <w:rsid w:val="00165B48"/>
    <w:rsid w:val="001662F0"/>
    <w:rsid w:val="0017035D"/>
    <w:rsid w:val="001712AD"/>
    <w:rsid w:val="00171E3D"/>
    <w:rsid w:val="00171FA8"/>
    <w:rsid w:val="00172AF3"/>
    <w:rsid w:val="0017308F"/>
    <w:rsid w:val="00173513"/>
    <w:rsid w:val="00173730"/>
    <w:rsid w:val="001737EC"/>
    <w:rsid w:val="0017509F"/>
    <w:rsid w:val="00183E07"/>
    <w:rsid w:val="001874D6"/>
    <w:rsid w:val="00187B4C"/>
    <w:rsid w:val="00187CA5"/>
    <w:rsid w:val="0019030E"/>
    <w:rsid w:val="00191324"/>
    <w:rsid w:val="001935D7"/>
    <w:rsid w:val="00194E10"/>
    <w:rsid w:val="00195164"/>
    <w:rsid w:val="00195429"/>
    <w:rsid w:val="0019570F"/>
    <w:rsid w:val="001A3D99"/>
    <w:rsid w:val="001A4A29"/>
    <w:rsid w:val="001A759A"/>
    <w:rsid w:val="001B244D"/>
    <w:rsid w:val="001B29D5"/>
    <w:rsid w:val="001B2C08"/>
    <w:rsid w:val="001B3451"/>
    <w:rsid w:val="001B35E6"/>
    <w:rsid w:val="001B3704"/>
    <w:rsid w:val="001B3A71"/>
    <w:rsid w:val="001B4929"/>
    <w:rsid w:val="001B5C90"/>
    <w:rsid w:val="001B7AB2"/>
    <w:rsid w:val="001C0EC7"/>
    <w:rsid w:val="001C298A"/>
    <w:rsid w:val="001C34D7"/>
    <w:rsid w:val="001C3C3F"/>
    <w:rsid w:val="001C4820"/>
    <w:rsid w:val="001D054D"/>
    <w:rsid w:val="001D0939"/>
    <w:rsid w:val="001D0B84"/>
    <w:rsid w:val="001D0F1B"/>
    <w:rsid w:val="001D129E"/>
    <w:rsid w:val="001D2409"/>
    <w:rsid w:val="001D5AF5"/>
    <w:rsid w:val="001D6617"/>
    <w:rsid w:val="001D76EE"/>
    <w:rsid w:val="001D7FA4"/>
    <w:rsid w:val="001E0846"/>
    <w:rsid w:val="001E0D8F"/>
    <w:rsid w:val="001E1ECC"/>
    <w:rsid w:val="001E27C8"/>
    <w:rsid w:val="001E485F"/>
    <w:rsid w:val="001E52B1"/>
    <w:rsid w:val="001E5EC8"/>
    <w:rsid w:val="001E74D2"/>
    <w:rsid w:val="001F0C4C"/>
    <w:rsid w:val="001F0CDD"/>
    <w:rsid w:val="001F1D4B"/>
    <w:rsid w:val="001F2E48"/>
    <w:rsid w:val="001F641E"/>
    <w:rsid w:val="001F7D55"/>
    <w:rsid w:val="002009C9"/>
    <w:rsid w:val="00201799"/>
    <w:rsid w:val="00201C99"/>
    <w:rsid w:val="002038DC"/>
    <w:rsid w:val="0020405B"/>
    <w:rsid w:val="00204217"/>
    <w:rsid w:val="002045D5"/>
    <w:rsid w:val="00204773"/>
    <w:rsid w:val="00205326"/>
    <w:rsid w:val="00205AE7"/>
    <w:rsid w:val="00206DA1"/>
    <w:rsid w:val="002077FC"/>
    <w:rsid w:val="00207C88"/>
    <w:rsid w:val="002109B6"/>
    <w:rsid w:val="00210E02"/>
    <w:rsid w:val="00211E28"/>
    <w:rsid w:val="00215019"/>
    <w:rsid w:val="002152EB"/>
    <w:rsid w:val="0021624A"/>
    <w:rsid w:val="002167D6"/>
    <w:rsid w:val="00217F9F"/>
    <w:rsid w:val="002250B2"/>
    <w:rsid w:val="002277C6"/>
    <w:rsid w:val="002315B6"/>
    <w:rsid w:val="00231667"/>
    <w:rsid w:val="002326C4"/>
    <w:rsid w:val="00237211"/>
    <w:rsid w:val="00237634"/>
    <w:rsid w:val="002417FA"/>
    <w:rsid w:val="00241DA1"/>
    <w:rsid w:val="00242CB7"/>
    <w:rsid w:val="00244C17"/>
    <w:rsid w:val="0024530E"/>
    <w:rsid w:val="00250468"/>
    <w:rsid w:val="002524F6"/>
    <w:rsid w:val="002538C4"/>
    <w:rsid w:val="00253A6B"/>
    <w:rsid w:val="0025644F"/>
    <w:rsid w:val="00256F79"/>
    <w:rsid w:val="0026399E"/>
    <w:rsid w:val="00267103"/>
    <w:rsid w:val="0026789D"/>
    <w:rsid w:val="00270372"/>
    <w:rsid w:val="0027317C"/>
    <w:rsid w:val="002748F7"/>
    <w:rsid w:val="00276CF2"/>
    <w:rsid w:val="00277258"/>
    <w:rsid w:val="00277D00"/>
    <w:rsid w:val="00280C13"/>
    <w:rsid w:val="00281252"/>
    <w:rsid w:val="0028290A"/>
    <w:rsid w:val="00282CF1"/>
    <w:rsid w:val="0028313E"/>
    <w:rsid w:val="0028355C"/>
    <w:rsid w:val="0028358B"/>
    <w:rsid w:val="00285B1B"/>
    <w:rsid w:val="00287BFC"/>
    <w:rsid w:val="00287EC7"/>
    <w:rsid w:val="0029052B"/>
    <w:rsid w:val="002914B9"/>
    <w:rsid w:val="002937E1"/>
    <w:rsid w:val="002960F5"/>
    <w:rsid w:val="002A0A53"/>
    <w:rsid w:val="002A172F"/>
    <w:rsid w:val="002A1945"/>
    <w:rsid w:val="002A1F3F"/>
    <w:rsid w:val="002A1F85"/>
    <w:rsid w:val="002A6F58"/>
    <w:rsid w:val="002A7418"/>
    <w:rsid w:val="002B13F6"/>
    <w:rsid w:val="002B172D"/>
    <w:rsid w:val="002B3961"/>
    <w:rsid w:val="002B4947"/>
    <w:rsid w:val="002B54AE"/>
    <w:rsid w:val="002B6030"/>
    <w:rsid w:val="002B627F"/>
    <w:rsid w:val="002B7BA4"/>
    <w:rsid w:val="002C115D"/>
    <w:rsid w:val="002C6746"/>
    <w:rsid w:val="002C675D"/>
    <w:rsid w:val="002C7746"/>
    <w:rsid w:val="002C7F33"/>
    <w:rsid w:val="002D3329"/>
    <w:rsid w:val="002D495B"/>
    <w:rsid w:val="002D504F"/>
    <w:rsid w:val="002D61D1"/>
    <w:rsid w:val="002D74CB"/>
    <w:rsid w:val="002D78DE"/>
    <w:rsid w:val="002D7A00"/>
    <w:rsid w:val="002E1690"/>
    <w:rsid w:val="002E23ED"/>
    <w:rsid w:val="002E5257"/>
    <w:rsid w:val="002E6D09"/>
    <w:rsid w:val="002E706D"/>
    <w:rsid w:val="002F0A7A"/>
    <w:rsid w:val="002F1250"/>
    <w:rsid w:val="002F1AA7"/>
    <w:rsid w:val="002F27B5"/>
    <w:rsid w:val="002F5729"/>
    <w:rsid w:val="002F60F7"/>
    <w:rsid w:val="002F692E"/>
    <w:rsid w:val="002F6DFD"/>
    <w:rsid w:val="002F714A"/>
    <w:rsid w:val="002F71B7"/>
    <w:rsid w:val="00300E08"/>
    <w:rsid w:val="00301ECB"/>
    <w:rsid w:val="00302641"/>
    <w:rsid w:val="0030383B"/>
    <w:rsid w:val="0030411A"/>
    <w:rsid w:val="00304A2A"/>
    <w:rsid w:val="00304E84"/>
    <w:rsid w:val="00306A92"/>
    <w:rsid w:val="00306D05"/>
    <w:rsid w:val="00307DBE"/>
    <w:rsid w:val="003109D5"/>
    <w:rsid w:val="00313CEB"/>
    <w:rsid w:val="00314128"/>
    <w:rsid w:val="0031495B"/>
    <w:rsid w:val="0031601C"/>
    <w:rsid w:val="00316D48"/>
    <w:rsid w:val="00316E39"/>
    <w:rsid w:val="00317605"/>
    <w:rsid w:val="0031786B"/>
    <w:rsid w:val="00317948"/>
    <w:rsid w:val="00321189"/>
    <w:rsid w:val="003213F7"/>
    <w:rsid w:val="003215B6"/>
    <w:rsid w:val="0032458F"/>
    <w:rsid w:val="003274FB"/>
    <w:rsid w:val="00330BF1"/>
    <w:rsid w:val="00330E5F"/>
    <w:rsid w:val="00332F1E"/>
    <w:rsid w:val="00334112"/>
    <w:rsid w:val="00334187"/>
    <w:rsid w:val="0033553C"/>
    <w:rsid w:val="00335941"/>
    <w:rsid w:val="00335F18"/>
    <w:rsid w:val="00337BCE"/>
    <w:rsid w:val="003426E2"/>
    <w:rsid w:val="00342FC0"/>
    <w:rsid w:val="003445D6"/>
    <w:rsid w:val="0034502A"/>
    <w:rsid w:val="0034591A"/>
    <w:rsid w:val="0034610F"/>
    <w:rsid w:val="00346F4D"/>
    <w:rsid w:val="00350351"/>
    <w:rsid w:val="00350C54"/>
    <w:rsid w:val="00352344"/>
    <w:rsid w:val="003525E5"/>
    <w:rsid w:val="00355FC4"/>
    <w:rsid w:val="00360018"/>
    <w:rsid w:val="00361C36"/>
    <w:rsid w:val="003623D4"/>
    <w:rsid w:val="003644C1"/>
    <w:rsid w:val="003657CA"/>
    <w:rsid w:val="00366C82"/>
    <w:rsid w:val="0036725E"/>
    <w:rsid w:val="003703BB"/>
    <w:rsid w:val="00370788"/>
    <w:rsid w:val="003729C9"/>
    <w:rsid w:val="003732BC"/>
    <w:rsid w:val="003734B3"/>
    <w:rsid w:val="003737A6"/>
    <w:rsid w:val="00374661"/>
    <w:rsid w:val="00374725"/>
    <w:rsid w:val="00375836"/>
    <w:rsid w:val="00375DAB"/>
    <w:rsid w:val="00376118"/>
    <w:rsid w:val="00376553"/>
    <w:rsid w:val="00381280"/>
    <w:rsid w:val="003826C2"/>
    <w:rsid w:val="00382E80"/>
    <w:rsid w:val="003830EE"/>
    <w:rsid w:val="003843BC"/>
    <w:rsid w:val="00387342"/>
    <w:rsid w:val="00387443"/>
    <w:rsid w:val="0038759F"/>
    <w:rsid w:val="00390239"/>
    <w:rsid w:val="00391A5E"/>
    <w:rsid w:val="00395A8F"/>
    <w:rsid w:val="00396E10"/>
    <w:rsid w:val="003A05E1"/>
    <w:rsid w:val="003A3A32"/>
    <w:rsid w:val="003A4F52"/>
    <w:rsid w:val="003A602A"/>
    <w:rsid w:val="003A638C"/>
    <w:rsid w:val="003B0B85"/>
    <w:rsid w:val="003B10F5"/>
    <w:rsid w:val="003B30D5"/>
    <w:rsid w:val="003B50E8"/>
    <w:rsid w:val="003B56EB"/>
    <w:rsid w:val="003B5DF1"/>
    <w:rsid w:val="003B6972"/>
    <w:rsid w:val="003B72A2"/>
    <w:rsid w:val="003B7A45"/>
    <w:rsid w:val="003C053A"/>
    <w:rsid w:val="003C0D16"/>
    <w:rsid w:val="003C1ADA"/>
    <w:rsid w:val="003C1EA7"/>
    <w:rsid w:val="003C2F22"/>
    <w:rsid w:val="003C39EC"/>
    <w:rsid w:val="003C47D7"/>
    <w:rsid w:val="003C606C"/>
    <w:rsid w:val="003C67BD"/>
    <w:rsid w:val="003D0EB5"/>
    <w:rsid w:val="003D35B6"/>
    <w:rsid w:val="003D3A48"/>
    <w:rsid w:val="003D4A60"/>
    <w:rsid w:val="003E0D2C"/>
    <w:rsid w:val="003E17E0"/>
    <w:rsid w:val="003E1A58"/>
    <w:rsid w:val="003E1B91"/>
    <w:rsid w:val="003E1D8F"/>
    <w:rsid w:val="003E22B7"/>
    <w:rsid w:val="003E254E"/>
    <w:rsid w:val="003E3188"/>
    <w:rsid w:val="003E3632"/>
    <w:rsid w:val="003E6ECE"/>
    <w:rsid w:val="003E7089"/>
    <w:rsid w:val="003E734C"/>
    <w:rsid w:val="003F027C"/>
    <w:rsid w:val="003F1630"/>
    <w:rsid w:val="003F1F1B"/>
    <w:rsid w:val="003F28F1"/>
    <w:rsid w:val="003F2A96"/>
    <w:rsid w:val="003F2EE9"/>
    <w:rsid w:val="003F6271"/>
    <w:rsid w:val="003F6946"/>
    <w:rsid w:val="003F6BA2"/>
    <w:rsid w:val="003F7D76"/>
    <w:rsid w:val="004002C5"/>
    <w:rsid w:val="00401D8E"/>
    <w:rsid w:val="00402414"/>
    <w:rsid w:val="00405383"/>
    <w:rsid w:val="004061E2"/>
    <w:rsid w:val="00406296"/>
    <w:rsid w:val="004103DC"/>
    <w:rsid w:val="00410415"/>
    <w:rsid w:val="00411BFC"/>
    <w:rsid w:val="00412FE4"/>
    <w:rsid w:val="004137DD"/>
    <w:rsid w:val="0041470A"/>
    <w:rsid w:val="004159F8"/>
    <w:rsid w:val="00415F47"/>
    <w:rsid w:val="004166BC"/>
    <w:rsid w:val="00420C34"/>
    <w:rsid w:val="00420DF1"/>
    <w:rsid w:val="00421D35"/>
    <w:rsid w:val="00423541"/>
    <w:rsid w:val="00424AAF"/>
    <w:rsid w:val="00424F85"/>
    <w:rsid w:val="0042520F"/>
    <w:rsid w:val="00425CD8"/>
    <w:rsid w:val="00426004"/>
    <w:rsid w:val="00426ACF"/>
    <w:rsid w:val="00426FB8"/>
    <w:rsid w:val="004274DD"/>
    <w:rsid w:val="00427E1C"/>
    <w:rsid w:val="00430A3B"/>
    <w:rsid w:val="00431161"/>
    <w:rsid w:val="0043273D"/>
    <w:rsid w:val="00435BEA"/>
    <w:rsid w:val="0043619D"/>
    <w:rsid w:val="004370D3"/>
    <w:rsid w:val="0044136C"/>
    <w:rsid w:val="00441813"/>
    <w:rsid w:val="00442284"/>
    <w:rsid w:val="00442A63"/>
    <w:rsid w:val="00443243"/>
    <w:rsid w:val="00443A6D"/>
    <w:rsid w:val="00444379"/>
    <w:rsid w:val="00445754"/>
    <w:rsid w:val="004501E4"/>
    <w:rsid w:val="0045131E"/>
    <w:rsid w:val="00451541"/>
    <w:rsid w:val="004517C0"/>
    <w:rsid w:val="00452FBF"/>
    <w:rsid w:val="004533A2"/>
    <w:rsid w:val="00454196"/>
    <w:rsid w:val="00454C43"/>
    <w:rsid w:val="00457DEA"/>
    <w:rsid w:val="004607A6"/>
    <w:rsid w:val="00461074"/>
    <w:rsid w:val="00461356"/>
    <w:rsid w:val="00462438"/>
    <w:rsid w:val="00462668"/>
    <w:rsid w:val="00462AB6"/>
    <w:rsid w:val="00462D98"/>
    <w:rsid w:val="0046365D"/>
    <w:rsid w:val="00463EAC"/>
    <w:rsid w:val="00467836"/>
    <w:rsid w:val="00471598"/>
    <w:rsid w:val="0047539C"/>
    <w:rsid w:val="00476144"/>
    <w:rsid w:val="004766BA"/>
    <w:rsid w:val="00480D9F"/>
    <w:rsid w:val="00480F99"/>
    <w:rsid w:val="00480FC3"/>
    <w:rsid w:val="0048220B"/>
    <w:rsid w:val="00482A3F"/>
    <w:rsid w:val="00490846"/>
    <w:rsid w:val="00490A59"/>
    <w:rsid w:val="00490C44"/>
    <w:rsid w:val="004910BF"/>
    <w:rsid w:val="004914D1"/>
    <w:rsid w:val="00492109"/>
    <w:rsid w:val="004922A6"/>
    <w:rsid w:val="00493E04"/>
    <w:rsid w:val="00496423"/>
    <w:rsid w:val="0049656C"/>
    <w:rsid w:val="004A0208"/>
    <w:rsid w:val="004A0320"/>
    <w:rsid w:val="004A4000"/>
    <w:rsid w:val="004A4609"/>
    <w:rsid w:val="004A65E3"/>
    <w:rsid w:val="004A6B64"/>
    <w:rsid w:val="004A7669"/>
    <w:rsid w:val="004B09F8"/>
    <w:rsid w:val="004B138B"/>
    <w:rsid w:val="004B22ED"/>
    <w:rsid w:val="004B3017"/>
    <w:rsid w:val="004B3BD2"/>
    <w:rsid w:val="004B5CA7"/>
    <w:rsid w:val="004B6F8A"/>
    <w:rsid w:val="004C0C96"/>
    <w:rsid w:val="004C0CDB"/>
    <w:rsid w:val="004C37B4"/>
    <w:rsid w:val="004C50DD"/>
    <w:rsid w:val="004C5779"/>
    <w:rsid w:val="004C5C5A"/>
    <w:rsid w:val="004D063C"/>
    <w:rsid w:val="004D255D"/>
    <w:rsid w:val="004D2DD1"/>
    <w:rsid w:val="004D3545"/>
    <w:rsid w:val="004D55D0"/>
    <w:rsid w:val="004D5958"/>
    <w:rsid w:val="004D6F1D"/>
    <w:rsid w:val="004D6F3A"/>
    <w:rsid w:val="004D6FBC"/>
    <w:rsid w:val="004E15D3"/>
    <w:rsid w:val="004E1DC3"/>
    <w:rsid w:val="004E3CB7"/>
    <w:rsid w:val="004E5FCE"/>
    <w:rsid w:val="004E6A4B"/>
    <w:rsid w:val="004E7345"/>
    <w:rsid w:val="004E7BD5"/>
    <w:rsid w:val="004F1205"/>
    <w:rsid w:val="004F2633"/>
    <w:rsid w:val="004F5246"/>
    <w:rsid w:val="004F5DF8"/>
    <w:rsid w:val="004F6C88"/>
    <w:rsid w:val="004F6EFA"/>
    <w:rsid w:val="004F71BF"/>
    <w:rsid w:val="005028D7"/>
    <w:rsid w:val="00502AF4"/>
    <w:rsid w:val="00503845"/>
    <w:rsid w:val="00504963"/>
    <w:rsid w:val="00504F32"/>
    <w:rsid w:val="00505D9C"/>
    <w:rsid w:val="00510EBD"/>
    <w:rsid w:val="00511490"/>
    <w:rsid w:val="005118D3"/>
    <w:rsid w:val="00512DBD"/>
    <w:rsid w:val="00514436"/>
    <w:rsid w:val="00516E73"/>
    <w:rsid w:val="00516F05"/>
    <w:rsid w:val="00520953"/>
    <w:rsid w:val="005229E9"/>
    <w:rsid w:val="00523C04"/>
    <w:rsid w:val="00524040"/>
    <w:rsid w:val="005256E3"/>
    <w:rsid w:val="0052635D"/>
    <w:rsid w:val="00526B09"/>
    <w:rsid w:val="0052714B"/>
    <w:rsid w:val="0053132A"/>
    <w:rsid w:val="00532609"/>
    <w:rsid w:val="00533E16"/>
    <w:rsid w:val="00534B56"/>
    <w:rsid w:val="00536EF2"/>
    <w:rsid w:val="0054078F"/>
    <w:rsid w:val="00541760"/>
    <w:rsid w:val="005431D2"/>
    <w:rsid w:val="005461AF"/>
    <w:rsid w:val="005473EE"/>
    <w:rsid w:val="00547CF9"/>
    <w:rsid w:val="005503D8"/>
    <w:rsid w:val="00553457"/>
    <w:rsid w:val="005546EC"/>
    <w:rsid w:val="005563A7"/>
    <w:rsid w:val="00556CB8"/>
    <w:rsid w:val="0055780F"/>
    <w:rsid w:val="00562F21"/>
    <w:rsid w:val="00564252"/>
    <w:rsid w:val="005645C6"/>
    <w:rsid w:val="00564F68"/>
    <w:rsid w:val="00566376"/>
    <w:rsid w:val="00572CD8"/>
    <w:rsid w:val="00574B0E"/>
    <w:rsid w:val="00574C44"/>
    <w:rsid w:val="005756B5"/>
    <w:rsid w:val="00575D30"/>
    <w:rsid w:val="005808A3"/>
    <w:rsid w:val="005809BC"/>
    <w:rsid w:val="00581D78"/>
    <w:rsid w:val="005875A7"/>
    <w:rsid w:val="00591239"/>
    <w:rsid w:val="00591F11"/>
    <w:rsid w:val="005922B6"/>
    <w:rsid w:val="00593D38"/>
    <w:rsid w:val="00596E17"/>
    <w:rsid w:val="00597192"/>
    <w:rsid w:val="0059769F"/>
    <w:rsid w:val="005A223A"/>
    <w:rsid w:val="005A4BFF"/>
    <w:rsid w:val="005A5CD6"/>
    <w:rsid w:val="005A71A1"/>
    <w:rsid w:val="005B0A67"/>
    <w:rsid w:val="005B1054"/>
    <w:rsid w:val="005B11A3"/>
    <w:rsid w:val="005B26A0"/>
    <w:rsid w:val="005B32C9"/>
    <w:rsid w:val="005B413C"/>
    <w:rsid w:val="005B4E19"/>
    <w:rsid w:val="005B6F17"/>
    <w:rsid w:val="005B7436"/>
    <w:rsid w:val="005C0AAF"/>
    <w:rsid w:val="005C1934"/>
    <w:rsid w:val="005C2896"/>
    <w:rsid w:val="005C384B"/>
    <w:rsid w:val="005C4968"/>
    <w:rsid w:val="005C4D92"/>
    <w:rsid w:val="005C65B8"/>
    <w:rsid w:val="005D01F4"/>
    <w:rsid w:val="005D0942"/>
    <w:rsid w:val="005D12A2"/>
    <w:rsid w:val="005D35BB"/>
    <w:rsid w:val="005D3F07"/>
    <w:rsid w:val="005D55B3"/>
    <w:rsid w:val="005D6DEC"/>
    <w:rsid w:val="005E010B"/>
    <w:rsid w:val="005E04A5"/>
    <w:rsid w:val="005E1895"/>
    <w:rsid w:val="005E2298"/>
    <w:rsid w:val="005E34FC"/>
    <w:rsid w:val="005E37EE"/>
    <w:rsid w:val="005E3E34"/>
    <w:rsid w:val="005E455E"/>
    <w:rsid w:val="005E7822"/>
    <w:rsid w:val="005F0991"/>
    <w:rsid w:val="005F1763"/>
    <w:rsid w:val="005F3F4D"/>
    <w:rsid w:val="005F40B6"/>
    <w:rsid w:val="005F429F"/>
    <w:rsid w:val="005F4622"/>
    <w:rsid w:val="005F54A9"/>
    <w:rsid w:val="005F5EAB"/>
    <w:rsid w:val="00600606"/>
    <w:rsid w:val="00601E18"/>
    <w:rsid w:val="006023BA"/>
    <w:rsid w:val="00604416"/>
    <w:rsid w:val="00605294"/>
    <w:rsid w:val="00605B4B"/>
    <w:rsid w:val="00606B7E"/>
    <w:rsid w:val="00606FBE"/>
    <w:rsid w:val="0061122E"/>
    <w:rsid w:val="00611A3E"/>
    <w:rsid w:val="00612668"/>
    <w:rsid w:val="00612AF9"/>
    <w:rsid w:val="006172BF"/>
    <w:rsid w:val="006205C9"/>
    <w:rsid w:val="0062176B"/>
    <w:rsid w:val="006250A6"/>
    <w:rsid w:val="006264DE"/>
    <w:rsid w:val="00627F78"/>
    <w:rsid w:val="0063085F"/>
    <w:rsid w:val="00630B84"/>
    <w:rsid w:val="00630D44"/>
    <w:rsid w:val="006310E5"/>
    <w:rsid w:val="00631622"/>
    <w:rsid w:val="006329AD"/>
    <w:rsid w:val="00633AFA"/>
    <w:rsid w:val="006349C7"/>
    <w:rsid w:val="00635A1A"/>
    <w:rsid w:val="006361DF"/>
    <w:rsid w:val="0063651D"/>
    <w:rsid w:val="00636599"/>
    <w:rsid w:val="006378D4"/>
    <w:rsid w:val="0063797D"/>
    <w:rsid w:val="00637EE7"/>
    <w:rsid w:val="0064004C"/>
    <w:rsid w:val="00640855"/>
    <w:rsid w:val="00640B18"/>
    <w:rsid w:val="00640B29"/>
    <w:rsid w:val="00640D7D"/>
    <w:rsid w:val="0064231A"/>
    <w:rsid w:val="006425C4"/>
    <w:rsid w:val="00644708"/>
    <w:rsid w:val="006448C8"/>
    <w:rsid w:val="006450A7"/>
    <w:rsid w:val="00645224"/>
    <w:rsid w:val="0064579E"/>
    <w:rsid w:val="006463BB"/>
    <w:rsid w:val="006477FE"/>
    <w:rsid w:val="00651C0E"/>
    <w:rsid w:val="00652A72"/>
    <w:rsid w:val="0065362E"/>
    <w:rsid w:val="00656929"/>
    <w:rsid w:val="0065779E"/>
    <w:rsid w:val="00660A4B"/>
    <w:rsid w:val="00660A83"/>
    <w:rsid w:val="00661154"/>
    <w:rsid w:val="006617A7"/>
    <w:rsid w:val="0066458A"/>
    <w:rsid w:val="0066477C"/>
    <w:rsid w:val="0066547E"/>
    <w:rsid w:val="0067229D"/>
    <w:rsid w:val="006725D5"/>
    <w:rsid w:val="00672AA5"/>
    <w:rsid w:val="006750D4"/>
    <w:rsid w:val="00675261"/>
    <w:rsid w:val="00675E0A"/>
    <w:rsid w:val="00680D10"/>
    <w:rsid w:val="00683689"/>
    <w:rsid w:val="006836EA"/>
    <w:rsid w:val="006843D6"/>
    <w:rsid w:val="00684B6D"/>
    <w:rsid w:val="00684E7E"/>
    <w:rsid w:val="00685A18"/>
    <w:rsid w:val="00685FF1"/>
    <w:rsid w:val="0068619C"/>
    <w:rsid w:val="006877DD"/>
    <w:rsid w:val="0069064D"/>
    <w:rsid w:val="006909E2"/>
    <w:rsid w:val="00691040"/>
    <w:rsid w:val="00691404"/>
    <w:rsid w:val="0069151F"/>
    <w:rsid w:val="00692BF9"/>
    <w:rsid w:val="006930EB"/>
    <w:rsid w:val="00693D1A"/>
    <w:rsid w:val="006949D8"/>
    <w:rsid w:val="00696E4F"/>
    <w:rsid w:val="006A1E11"/>
    <w:rsid w:val="006A1FBA"/>
    <w:rsid w:val="006A499E"/>
    <w:rsid w:val="006A551D"/>
    <w:rsid w:val="006A600B"/>
    <w:rsid w:val="006A6AD6"/>
    <w:rsid w:val="006A7672"/>
    <w:rsid w:val="006A7E25"/>
    <w:rsid w:val="006B0BD3"/>
    <w:rsid w:val="006B154C"/>
    <w:rsid w:val="006B1645"/>
    <w:rsid w:val="006B1C9A"/>
    <w:rsid w:val="006B1E4F"/>
    <w:rsid w:val="006B2587"/>
    <w:rsid w:val="006B2EAC"/>
    <w:rsid w:val="006B31CD"/>
    <w:rsid w:val="006B417D"/>
    <w:rsid w:val="006B63B0"/>
    <w:rsid w:val="006B66E1"/>
    <w:rsid w:val="006B6FBD"/>
    <w:rsid w:val="006C1287"/>
    <w:rsid w:val="006C1BBE"/>
    <w:rsid w:val="006C1DCE"/>
    <w:rsid w:val="006C22B7"/>
    <w:rsid w:val="006C24C4"/>
    <w:rsid w:val="006C3800"/>
    <w:rsid w:val="006C3C2C"/>
    <w:rsid w:val="006C3D0F"/>
    <w:rsid w:val="006C4C71"/>
    <w:rsid w:val="006C5562"/>
    <w:rsid w:val="006C5CFA"/>
    <w:rsid w:val="006D0B81"/>
    <w:rsid w:val="006D2792"/>
    <w:rsid w:val="006D2CF5"/>
    <w:rsid w:val="006D3013"/>
    <w:rsid w:val="006D3135"/>
    <w:rsid w:val="006D467E"/>
    <w:rsid w:val="006D4AA4"/>
    <w:rsid w:val="006D5580"/>
    <w:rsid w:val="006D5B64"/>
    <w:rsid w:val="006D6C73"/>
    <w:rsid w:val="006E2B06"/>
    <w:rsid w:val="006E2B4F"/>
    <w:rsid w:val="006E44A6"/>
    <w:rsid w:val="006E5933"/>
    <w:rsid w:val="006F2582"/>
    <w:rsid w:val="006F3B13"/>
    <w:rsid w:val="006F523B"/>
    <w:rsid w:val="007010A8"/>
    <w:rsid w:val="007023B6"/>
    <w:rsid w:val="0070297E"/>
    <w:rsid w:val="00702E46"/>
    <w:rsid w:val="007031BE"/>
    <w:rsid w:val="00703D3C"/>
    <w:rsid w:val="00704EDD"/>
    <w:rsid w:val="0070727B"/>
    <w:rsid w:val="007078C1"/>
    <w:rsid w:val="0071234C"/>
    <w:rsid w:val="00712C03"/>
    <w:rsid w:val="00713528"/>
    <w:rsid w:val="0071406B"/>
    <w:rsid w:val="007145F8"/>
    <w:rsid w:val="00716E04"/>
    <w:rsid w:val="0071731F"/>
    <w:rsid w:val="00720816"/>
    <w:rsid w:val="00720C23"/>
    <w:rsid w:val="007221AB"/>
    <w:rsid w:val="007258F2"/>
    <w:rsid w:val="00726AE1"/>
    <w:rsid w:val="00731C52"/>
    <w:rsid w:val="00734A14"/>
    <w:rsid w:val="007357A4"/>
    <w:rsid w:val="00735B85"/>
    <w:rsid w:val="00735E97"/>
    <w:rsid w:val="0073742F"/>
    <w:rsid w:val="007378C8"/>
    <w:rsid w:val="00741164"/>
    <w:rsid w:val="00741DC7"/>
    <w:rsid w:val="0074461C"/>
    <w:rsid w:val="007465F5"/>
    <w:rsid w:val="00746B01"/>
    <w:rsid w:val="00750003"/>
    <w:rsid w:val="00750D32"/>
    <w:rsid w:val="0075515D"/>
    <w:rsid w:val="0075516C"/>
    <w:rsid w:val="00755505"/>
    <w:rsid w:val="00756FD2"/>
    <w:rsid w:val="00757B35"/>
    <w:rsid w:val="00757B58"/>
    <w:rsid w:val="00762E23"/>
    <w:rsid w:val="00763E6C"/>
    <w:rsid w:val="00765F2E"/>
    <w:rsid w:val="00766243"/>
    <w:rsid w:val="0076690B"/>
    <w:rsid w:val="00766E26"/>
    <w:rsid w:val="007671ED"/>
    <w:rsid w:val="007704BF"/>
    <w:rsid w:val="007707B8"/>
    <w:rsid w:val="0077121C"/>
    <w:rsid w:val="00771674"/>
    <w:rsid w:val="00772875"/>
    <w:rsid w:val="007728B0"/>
    <w:rsid w:val="00772A1A"/>
    <w:rsid w:val="00780CA2"/>
    <w:rsid w:val="00780F6E"/>
    <w:rsid w:val="0078182C"/>
    <w:rsid w:val="00782672"/>
    <w:rsid w:val="00782765"/>
    <w:rsid w:val="00782DB2"/>
    <w:rsid w:val="00784B06"/>
    <w:rsid w:val="00787665"/>
    <w:rsid w:val="00787D13"/>
    <w:rsid w:val="00790536"/>
    <w:rsid w:val="00792AA8"/>
    <w:rsid w:val="007938A0"/>
    <w:rsid w:val="00793F3A"/>
    <w:rsid w:val="00794210"/>
    <w:rsid w:val="00794B66"/>
    <w:rsid w:val="00795081"/>
    <w:rsid w:val="007950EF"/>
    <w:rsid w:val="00795FE1"/>
    <w:rsid w:val="0079633D"/>
    <w:rsid w:val="00796776"/>
    <w:rsid w:val="007A28BC"/>
    <w:rsid w:val="007A2B71"/>
    <w:rsid w:val="007A2F50"/>
    <w:rsid w:val="007A49CB"/>
    <w:rsid w:val="007A5C07"/>
    <w:rsid w:val="007A5DE2"/>
    <w:rsid w:val="007A5E45"/>
    <w:rsid w:val="007A63DD"/>
    <w:rsid w:val="007B123B"/>
    <w:rsid w:val="007B198F"/>
    <w:rsid w:val="007B360D"/>
    <w:rsid w:val="007B4232"/>
    <w:rsid w:val="007B4BF3"/>
    <w:rsid w:val="007B53AA"/>
    <w:rsid w:val="007B5ECA"/>
    <w:rsid w:val="007B6421"/>
    <w:rsid w:val="007B7139"/>
    <w:rsid w:val="007C0C68"/>
    <w:rsid w:val="007C14C0"/>
    <w:rsid w:val="007C1BCC"/>
    <w:rsid w:val="007C434C"/>
    <w:rsid w:val="007D1426"/>
    <w:rsid w:val="007D14A6"/>
    <w:rsid w:val="007D1F92"/>
    <w:rsid w:val="007D43B1"/>
    <w:rsid w:val="007D5508"/>
    <w:rsid w:val="007D5DEC"/>
    <w:rsid w:val="007D6F5E"/>
    <w:rsid w:val="007D7696"/>
    <w:rsid w:val="007D7ADA"/>
    <w:rsid w:val="007E0B76"/>
    <w:rsid w:val="007E1BFF"/>
    <w:rsid w:val="007E2686"/>
    <w:rsid w:val="007E36DE"/>
    <w:rsid w:val="007E3E0F"/>
    <w:rsid w:val="007E4B77"/>
    <w:rsid w:val="007E4BF0"/>
    <w:rsid w:val="007E540C"/>
    <w:rsid w:val="007E6541"/>
    <w:rsid w:val="007E687E"/>
    <w:rsid w:val="007E7DB6"/>
    <w:rsid w:val="007F11F8"/>
    <w:rsid w:val="007F150B"/>
    <w:rsid w:val="007F46B1"/>
    <w:rsid w:val="007F542F"/>
    <w:rsid w:val="007F66C7"/>
    <w:rsid w:val="00801553"/>
    <w:rsid w:val="00801C80"/>
    <w:rsid w:val="0080273F"/>
    <w:rsid w:val="008035E5"/>
    <w:rsid w:val="00806657"/>
    <w:rsid w:val="008068A0"/>
    <w:rsid w:val="00812347"/>
    <w:rsid w:val="008137AC"/>
    <w:rsid w:val="00815D04"/>
    <w:rsid w:val="00817C4A"/>
    <w:rsid w:val="00821A95"/>
    <w:rsid w:val="00822186"/>
    <w:rsid w:val="00822BBF"/>
    <w:rsid w:val="0082352D"/>
    <w:rsid w:val="00824207"/>
    <w:rsid w:val="00824DAC"/>
    <w:rsid w:val="00824F05"/>
    <w:rsid w:val="00825D86"/>
    <w:rsid w:val="00826E37"/>
    <w:rsid w:val="00830149"/>
    <w:rsid w:val="00830484"/>
    <w:rsid w:val="00831B9B"/>
    <w:rsid w:val="00831F3F"/>
    <w:rsid w:val="00832E0F"/>
    <w:rsid w:val="00832F0E"/>
    <w:rsid w:val="00834E46"/>
    <w:rsid w:val="008355B1"/>
    <w:rsid w:val="00836080"/>
    <w:rsid w:val="00837693"/>
    <w:rsid w:val="00837A31"/>
    <w:rsid w:val="008403EA"/>
    <w:rsid w:val="00841189"/>
    <w:rsid w:val="00841444"/>
    <w:rsid w:val="00842346"/>
    <w:rsid w:val="008441AB"/>
    <w:rsid w:val="00844781"/>
    <w:rsid w:val="00844892"/>
    <w:rsid w:val="00845655"/>
    <w:rsid w:val="008508EB"/>
    <w:rsid w:val="00851615"/>
    <w:rsid w:val="008522DB"/>
    <w:rsid w:val="00852FB1"/>
    <w:rsid w:val="00853234"/>
    <w:rsid w:val="00853958"/>
    <w:rsid w:val="008543FD"/>
    <w:rsid w:val="00854698"/>
    <w:rsid w:val="00855975"/>
    <w:rsid w:val="00856D70"/>
    <w:rsid w:val="00857304"/>
    <w:rsid w:val="00860F48"/>
    <w:rsid w:val="0086246E"/>
    <w:rsid w:val="00863C77"/>
    <w:rsid w:val="0086408A"/>
    <w:rsid w:val="00864894"/>
    <w:rsid w:val="00864AF8"/>
    <w:rsid w:val="00865459"/>
    <w:rsid w:val="008659CB"/>
    <w:rsid w:val="00865B12"/>
    <w:rsid w:val="00866738"/>
    <w:rsid w:val="00866EAE"/>
    <w:rsid w:val="008678A1"/>
    <w:rsid w:val="0086792D"/>
    <w:rsid w:val="00872C2F"/>
    <w:rsid w:val="00872F15"/>
    <w:rsid w:val="00874044"/>
    <w:rsid w:val="008741C6"/>
    <w:rsid w:val="00874501"/>
    <w:rsid w:val="008746D4"/>
    <w:rsid w:val="008770E3"/>
    <w:rsid w:val="008774AC"/>
    <w:rsid w:val="008801BE"/>
    <w:rsid w:val="00880411"/>
    <w:rsid w:val="008822D1"/>
    <w:rsid w:val="008822EB"/>
    <w:rsid w:val="00882333"/>
    <w:rsid w:val="00882A8A"/>
    <w:rsid w:val="008840CF"/>
    <w:rsid w:val="008867CF"/>
    <w:rsid w:val="0088688A"/>
    <w:rsid w:val="00886F75"/>
    <w:rsid w:val="00890E66"/>
    <w:rsid w:val="00891684"/>
    <w:rsid w:val="00892307"/>
    <w:rsid w:val="00892807"/>
    <w:rsid w:val="008950E4"/>
    <w:rsid w:val="00895792"/>
    <w:rsid w:val="00895E35"/>
    <w:rsid w:val="00896098"/>
    <w:rsid w:val="00896222"/>
    <w:rsid w:val="00897B22"/>
    <w:rsid w:val="00897DC9"/>
    <w:rsid w:val="008A09DE"/>
    <w:rsid w:val="008A22BD"/>
    <w:rsid w:val="008A297E"/>
    <w:rsid w:val="008A38C4"/>
    <w:rsid w:val="008A4064"/>
    <w:rsid w:val="008A533E"/>
    <w:rsid w:val="008A5378"/>
    <w:rsid w:val="008A62A0"/>
    <w:rsid w:val="008B077B"/>
    <w:rsid w:val="008B0B06"/>
    <w:rsid w:val="008B0BD0"/>
    <w:rsid w:val="008B1BDE"/>
    <w:rsid w:val="008B2FE0"/>
    <w:rsid w:val="008B4CF7"/>
    <w:rsid w:val="008B4FF8"/>
    <w:rsid w:val="008B554D"/>
    <w:rsid w:val="008B5707"/>
    <w:rsid w:val="008B755E"/>
    <w:rsid w:val="008B7742"/>
    <w:rsid w:val="008B79E4"/>
    <w:rsid w:val="008B7D65"/>
    <w:rsid w:val="008C08FE"/>
    <w:rsid w:val="008C17F4"/>
    <w:rsid w:val="008C2FA5"/>
    <w:rsid w:val="008C4F34"/>
    <w:rsid w:val="008C5BD5"/>
    <w:rsid w:val="008C7BBC"/>
    <w:rsid w:val="008D01A4"/>
    <w:rsid w:val="008D0BD6"/>
    <w:rsid w:val="008D13F6"/>
    <w:rsid w:val="008D2CE5"/>
    <w:rsid w:val="008D2F35"/>
    <w:rsid w:val="008D4844"/>
    <w:rsid w:val="008D625A"/>
    <w:rsid w:val="008D7AFA"/>
    <w:rsid w:val="008E05B0"/>
    <w:rsid w:val="008E086B"/>
    <w:rsid w:val="008E12ED"/>
    <w:rsid w:val="008E2B00"/>
    <w:rsid w:val="008E2D93"/>
    <w:rsid w:val="008E30AC"/>
    <w:rsid w:val="008E31A7"/>
    <w:rsid w:val="008E58F3"/>
    <w:rsid w:val="008E635A"/>
    <w:rsid w:val="008E65DB"/>
    <w:rsid w:val="008E7FB3"/>
    <w:rsid w:val="008F1341"/>
    <w:rsid w:val="008F290F"/>
    <w:rsid w:val="008F29DC"/>
    <w:rsid w:val="008F342A"/>
    <w:rsid w:val="008F40C5"/>
    <w:rsid w:val="008F5F28"/>
    <w:rsid w:val="008F71B8"/>
    <w:rsid w:val="008F7483"/>
    <w:rsid w:val="0090205F"/>
    <w:rsid w:val="009023BB"/>
    <w:rsid w:val="009040C3"/>
    <w:rsid w:val="0090419D"/>
    <w:rsid w:val="009049FC"/>
    <w:rsid w:val="00904A95"/>
    <w:rsid w:val="00904BD3"/>
    <w:rsid w:val="00904C96"/>
    <w:rsid w:val="009063A6"/>
    <w:rsid w:val="00907626"/>
    <w:rsid w:val="00907EB5"/>
    <w:rsid w:val="00910A44"/>
    <w:rsid w:val="0091110B"/>
    <w:rsid w:val="0091308A"/>
    <w:rsid w:val="00913A13"/>
    <w:rsid w:val="00913B62"/>
    <w:rsid w:val="00914F2B"/>
    <w:rsid w:val="00915569"/>
    <w:rsid w:val="009155F3"/>
    <w:rsid w:val="009163E6"/>
    <w:rsid w:val="00916DE9"/>
    <w:rsid w:val="009179B9"/>
    <w:rsid w:val="009220DB"/>
    <w:rsid w:val="00922BFE"/>
    <w:rsid w:val="00923A9E"/>
    <w:rsid w:val="00925C8D"/>
    <w:rsid w:val="00925E1A"/>
    <w:rsid w:val="00927418"/>
    <w:rsid w:val="00927A5F"/>
    <w:rsid w:val="00930BAB"/>
    <w:rsid w:val="00931D95"/>
    <w:rsid w:val="00932277"/>
    <w:rsid w:val="00932D77"/>
    <w:rsid w:val="0093376C"/>
    <w:rsid w:val="009378D3"/>
    <w:rsid w:val="00940A6E"/>
    <w:rsid w:val="009410BA"/>
    <w:rsid w:val="00941C9E"/>
    <w:rsid w:val="00942569"/>
    <w:rsid w:val="00942E13"/>
    <w:rsid w:val="00942F32"/>
    <w:rsid w:val="0094312D"/>
    <w:rsid w:val="0094761A"/>
    <w:rsid w:val="00947D8E"/>
    <w:rsid w:val="00951365"/>
    <w:rsid w:val="00960527"/>
    <w:rsid w:val="00961CA3"/>
    <w:rsid w:val="0096459D"/>
    <w:rsid w:val="00964614"/>
    <w:rsid w:val="00964970"/>
    <w:rsid w:val="00965C0A"/>
    <w:rsid w:val="009662CE"/>
    <w:rsid w:val="00967160"/>
    <w:rsid w:val="00967620"/>
    <w:rsid w:val="009716D7"/>
    <w:rsid w:val="00971CEF"/>
    <w:rsid w:val="0097216E"/>
    <w:rsid w:val="00972FF7"/>
    <w:rsid w:val="00973185"/>
    <w:rsid w:val="00973D12"/>
    <w:rsid w:val="009748A6"/>
    <w:rsid w:val="009765BC"/>
    <w:rsid w:val="0097681E"/>
    <w:rsid w:val="00976FA2"/>
    <w:rsid w:val="009770C3"/>
    <w:rsid w:val="00981606"/>
    <w:rsid w:val="009831F8"/>
    <w:rsid w:val="00983E2C"/>
    <w:rsid w:val="00984FB1"/>
    <w:rsid w:val="00985B52"/>
    <w:rsid w:val="00985C96"/>
    <w:rsid w:val="00986A13"/>
    <w:rsid w:val="00986E4E"/>
    <w:rsid w:val="00987221"/>
    <w:rsid w:val="0099101E"/>
    <w:rsid w:val="00993362"/>
    <w:rsid w:val="00994053"/>
    <w:rsid w:val="00996437"/>
    <w:rsid w:val="0099725F"/>
    <w:rsid w:val="009973CA"/>
    <w:rsid w:val="00997ED6"/>
    <w:rsid w:val="009A050A"/>
    <w:rsid w:val="009A3661"/>
    <w:rsid w:val="009A4A8D"/>
    <w:rsid w:val="009A7305"/>
    <w:rsid w:val="009A7E09"/>
    <w:rsid w:val="009B0371"/>
    <w:rsid w:val="009B03A2"/>
    <w:rsid w:val="009B2381"/>
    <w:rsid w:val="009B27B1"/>
    <w:rsid w:val="009B2FAE"/>
    <w:rsid w:val="009B3254"/>
    <w:rsid w:val="009B3DA8"/>
    <w:rsid w:val="009B5CFC"/>
    <w:rsid w:val="009B5EFC"/>
    <w:rsid w:val="009B69F6"/>
    <w:rsid w:val="009B6FD1"/>
    <w:rsid w:val="009B6FFE"/>
    <w:rsid w:val="009B796F"/>
    <w:rsid w:val="009B7FBB"/>
    <w:rsid w:val="009C0E47"/>
    <w:rsid w:val="009C1F3C"/>
    <w:rsid w:val="009C1F68"/>
    <w:rsid w:val="009C3E70"/>
    <w:rsid w:val="009C6C25"/>
    <w:rsid w:val="009C713C"/>
    <w:rsid w:val="009C7803"/>
    <w:rsid w:val="009D1431"/>
    <w:rsid w:val="009D1A73"/>
    <w:rsid w:val="009D55FD"/>
    <w:rsid w:val="009D5E70"/>
    <w:rsid w:val="009D74F8"/>
    <w:rsid w:val="009E05D4"/>
    <w:rsid w:val="009E1670"/>
    <w:rsid w:val="009E248D"/>
    <w:rsid w:val="009E38D9"/>
    <w:rsid w:val="009E404C"/>
    <w:rsid w:val="009E6428"/>
    <w:rsid w:val="009E6975"/>
    <w:rsid w:val="009E6DF9"/>
    <w:rsid w:val="009E6ECD"/>
    <w:rsid w:val="009E7D6B"/>
    <w:rsid w:val="009F0FE9"/>
    <w:rsid w:val="009F19F5"/>
    <w:rsid w:val="009F4C5A"/>
    <w:rsid w:val="009F4CA8"/>
    <w:rsid w:val="009F6B0E"/>
    <w:rsid w:val="00A00042"/>
    <w:rsid w:val="00A00152"/>
    <w:rsid w:val="00A01AF2"/>
    <w:rsid w:val="00A024BE"/>
    <w:rsid w:val="00A03B07"/>
    <w:rsid w:val="00A04132"/>
    <w:rsid w:val="00A05834"/>
    <w:rsid w:val="00A05948"/>
    <w:rsid w:val="00A05FFC"/>
    <w:rsid w:val="00A10217"/>
    <w:rsid w:val="00A1133B"/>
    <w:rsid w:val="00A11E75"/>
    <w:rsid w:val="00A12F66"/>
    <w:rsid w:val="00A13148"/>
    <w:rsid w:val="00A13DB0"/>
    <w:rsid w:val="00A15F23"/>
    <w:rsid w:val="00A16A45"/>
    <w:rsid w:val="00A17322"/>
    <w:rsid w:val="00A17471"/>
    <w:rsid w:val="00A20831"/>
    <w:rsid w:val="00A21397"/>
    <w:rsid w:val="00A217D8"/>
    <w:rsid w:val="00A21C87"/>
    <w:rsid w:val="00A237DD"/>
    <w:rsid w:val="00A23954"/>
    <w:rsid w:val="00A23DCB"/>
    <w:rsid w:val="00A23F91"/>
    <w:rsid w:val="00A245CD"/>
    <w:rsid w:val="00A24FC4"/>
    <w:rsid w:val="00A2676C"/>
    <w:rsid w:val="00A274B1"/>
    <w:rsid w:val="00A3015D"/>
    <w:rsid w:val="00A30F28"/>
    <w:rsid w:val="00A330B0"/>
    <w:rsid w:val="00A33B8F"/>
    <w:rsid w:val="00A34594"/>
    <w:rsid w:val="00A3566F"/>
    <w:rsid w:val="00A36959"/>
    <w:rsid w:val="00A374F0"/>
    <w:rsid w:val="00A40BC8"/>
    <w:rsid w:val="00A41312"/>
    <w:rsid w:val="00A41C2D"/>
    <w:rsid w:val="00A42F9B"/>
    <w:rsid w:val="00A43B2A"/>
    <w:rsid w:val="00A46791"/>
    <w:rsid w:val="00A4719E"/>
    <w:rsid w:val="00A47565"/>
    <w:rsid w:val="00A47A19"/>
    <w:rsid w:val="00A51EA8"/>
    <w:rsid w:val="00A5216C"/>
    <w:rsid w:val="00A53F7F"/>
    <w:rsid w:val="00A54C5B"/>
    <w:rsid w:val="00A55861"/>
    <w:rsid w:val="00A57CF6"/>
    <w:rsid w:val="00A57DEE"/>
    <w:rsid w:val="00A60C49"/>
    <w:rsid w:val="00A6160B"/>
    <w:rsid w:val="00A62932"/>
    <w:rsid w:val="00A65001"/>
    <w:rsid w:val="00A767A8"/>
    <w:rsid w:val="00A771CF"/>
    <w:rsid w:val="00A80A9C"/>
    <w:rsid w:val="00A823E4"/>
    <w:rsid w:val="00A82722"/>
    <w:rsid w:val="00A82B27"/>
    <w:rsid w:val="00A8493F"/>
    <w:rsid w:val="00A86447"/>
    <w:rsid w:val="00A8678F"/>
    <w:rsid w:val="00A870FF"/>
    <w:rsid w:val="00A90652"/>
    <w:rsid w:val="00A9127A"/>
    <w:rsid w:val="00A9176D"/>
    <w:rsid w:val="00A9257A"/>
    <w:rsid w:val="00A9290E"/>
    <w:rsid w:val="00A9775D"/>
    <w:rsid w:val="00AA1001"/>
    <w:rsid w:val="00AA1B44"/>
    <w:rsid w:val="00AA1CD5"/>
    <w:rsid w:val="00AA2548"/>
    <w:rsid w:val="00AA3572"/>
    <w:rsid w:val="00AA3BE7"/>
    <w:rsid w:val="00AA481F"/>
    <w:rsid w:val="00AA60CC"/>
    <w:rsid w:val="00AA62A4"/>
    <w:rsid w:val="00AA69F0"/>
    <w:rsid w:val="00AA6CAA"/>
    <w:rsid w:val="00AA6D68"/>
    <w:rsid w:val="00AB0996"/>
    <w:rsid w:val="00AB0F5A"/>
    <w:rsid w:val="00AB14A7"/>
    <w:rsid w:val="00AB5C6C"/>
    <w:rsid w:val="00AC01CD"/>
    <w:rsid w:val="00AC2546"/>
    <w:rsid w:val="00AC5888"/>
    <w:rsid w:val="00AC5AC2"/>
    <w:rsid w:val="00AC5F7F"/>
    <w:rsid w:val="00AC6839"/>
    <w:rsid w:val="00AC7D84"/>
    <w:rsid w:val="00AD022C"/>
    <w:rsid w:val="00AD0474"/>
    <w:rsid w:val="00AD1676"/>
    <w:rsid w:val="00AD246F"/>
    <w:rsid w:val="00AD3411"/>
    <w:rsid w:val="00AD36D3"/>
    <w:rsid w:val="00AD3801"/>
    <w:rsid w:val="00AD49BD"/>
    <w:rsid w:val="00AD61E4"/>
    <w:rsid w:val="00AD781E"/>
    <w:rsid w:val="00AE0A41"/>
    <w:rsid w:val="00AE0AB9"/>
    <w:rsid w:val="00AE0C23"/>
    <w:rsid w:val="00AE31BB"/>
    <w:rsid w:val="00AE5C22"/>
    <w:rsid w:val="00AE6420"/>
    <w:rsid w:val="00AE674B"/>
    <w:rsid w:val="00AE75D8"/>
    <w:rsid w:val="00AE76DB"/>
    <w:rsid w:val="00AF02D7"/>
    <w:rsid w:val="00AF0F6D"/>
    <w:rsid w:val="00AF1364"/>
    <w:rsid w:val="00AF309F"/>
    <w:rsid w:val="00AF36D6"/>
    <w:rsid w:val="00AF4996"/>
    <w:rsid w:val="00AF4CA2"/>
    <w:rsid w:val="00AF500D"/>
    <w:rsid w:val="00AF62B4"/>
    <w:rsid w:val="00B00A6A"/>
    <w:rsid w:val="00B01810"/>
    <w:rsid w:val="00B02C2D"/>
    <w:rsid w:val="00B0309E"/>
    <w:rsid w:val="00B03EDD"/>
    <w:rsid w:val="00B050A3"/>
    <w:rsid w:val="00B05A0B"/>
    <w:rsid w:val="00B061A0"/>
    <w:rsid w:val="00B072B9"/>
    <w:rsid w:val="00B07587"/>
    <w:rsid w:val="00B07CC3"/>
    <w:rsid w:val="00B07CDB"/>
    <w:rsid w:val="00B10F0F"/>
    <w:rsid w:val="00B10F63"/>
    <w:rsid w:val="00B111C0"/>
    <w:rsid w:val="00B1222B"/>
    <w:rsid w:val="00B12BB9"/>
    <w:rsid w:val="00B12D73"/>
    <w:rsid w:val="00B131AA"/>
    <w:rsid w:val="00B13620"/>
    <w:rsid w:val="00B14F84"/>
    <w:rsid w:val="00B179F2"/>
    <w:rsid w:val="00B201F7"/>
    <w:rsid w:val="00B2077B"/>
    <w:rsid w:val="00B21C77"/>
    <w:rsid w:val="00B24D16"/>
    <w:rsid w:val="00B25A53"/>
    <w:rsid w:val="00B25A79"/>
    <w:rsid w:val="00B25EAA"/>
    <w:rsid w:val="00B264B9"/>
    <w:rsid w:val="00B265CE"/>
    <w:rsid w:val="00B26815"/>
    <w:rsid w:val="00B26DCA"/>
    <w:rsid w:val="00B27C7B"/>
    <w:rsid w:val="00B30347"/>
    <w:rsid w:val="00B33F68"/>
    <w:rsid w:val="00B34616"/>
    <w:rsid w:val="00B35E10"/>
    <w:rsid w:val="00B36009"/>
    <w:rsid w:val="00B36014"/>
    <w:rsid w:val="00B360A9"/>
    <w:rsid w:val="00B36E36"/>
    <w:rsid w:val="00B37938"/>
    <w:rsid w:val="00B40C11"/>
    <w:rsid w:val="00B42626"/>
    <w:rsid w:val="00B4296D"/>
    <w:rsid w:val="00B50105"/>
    <w:rsid w:val="00B501BF"/>
    <w:rsid w:val="00B50F6E"/>
    <w:rsid w:val="00B524CD"/>
    <w:rsid w:val="00B52F84"/>
    <w:rsid w:val="00B53307"/>
    <w:rsid w:val="00B536F1"/>
    <w:rsid w:val="00B54B9C"/>
    <w:rsid w:val="00B54E69"/>
    <w:rsid w:val="00B56E07"/>
    <w:rsid w:val="00B606E4"/>
    <w:rsid w:val="00B611DA"/>
    <w:rsid w:val="00B62A9F"/>
    <w:rsid w:val="00B63204"/>
    <w:rsid w:val="00B63810"/>
    <w:rsid w:val="00B656C5"/>
    <w:rsid w:val="00B679D2"/>
    <w:rsid w:val="00B70256"/>
    <w:rsid w:val="00B70DDB"/>
    <w:rsid w:val="00B71096"/>
    <w:rsid w:val="00B71E2B"/>
    <w:rsid w:val="00B77CE8"/>
    <w:rsid w:val="00B83804"/>
    <w:rsid w:val="00B84309"/>
    <w:rsid w:val="00B847BC"/>
    <w:rsid w:val="00B85748"/>
    <w:rsid w:val="00B860C5"/>
    <w:rsid w:val="00B879D6"/>
    <w:rsid w:val="00B87D42"/>
    <w:rsid w:val="00B906B5"/>
    <w:rsid w:val="00B91954"/>
    <w:rsid w:val="00B92248"/>
    <w:rsid w:val="00B923EF"/>
    <w:rsid w:val="00B94159"/>
    <w:rsid w:val="00B943E7"/>
    <w:rsid w:val="00B94841"/>
    <w:rsid w:val="00B94873"/>
    <w:rsid w:val="00B94FA1"/>
    <w:rsid w:val="00B95271"/>
    <w:rsid w:val="00BA1D34"/>
    <w:rsid w:val="00BA4950"/>
    <w:rsid w:val="00BA49D4"/>
    <w:rsid w:val="00BA65A4"/>
    <w:rsid w:val="00BA6A56"/>
    <w:rsid w:val="00BA7D04"/>
    <w:rsid w:val="00BA7DD4"/>
    <w:rsid w:val="00BB072B"/>
    <w:rsid w:val="00BB11D8"/>
    <w:rsid w:val="00BB122C"/>
    <w:rsid w:val="00BB15B9"/>
    <w:rsid w:val="00BB1E9D"/>
    <w:rsid w:val="00BB458E"/>
    <w:rsid w:val="00BB492C"/>
    <w:rsid w:val="00BB4945"/>
    <w:rsid w:val="00BB654B"/>
    <w:rsid w:val="00BB694D"/>
    <w:rsid w:val="00BB7384"/>
    <w:rsid w:val="00BB7F20"/>
    <w:rsid w:val="00BB7FFD"/>
    <w:rsid w:val="00BC0849"/>
    <w:rsid w:val="00BC21DD"/>
    <w:rsid w:val="00BC26C7"/>
    <w:rsid w:val="00BC2B42"/>
    <w:rsid w:val="00BC473D"/>
    <w:rsid w:val="00BC5BFB"/>
    <w:rsid w:val="00BC609A"/>
    <w:rsid w:val="00BC67D8"/>
    <w:rsid w:val="00BC67E3"/>
    <w:rsid w:val="00BD008F"/>
    <w:rsid w:val="00BD00BC"/>
    <w:rsid w:val="00BD21C3"/>
    <w:rsid w:val="00BD256A"/>
    <w:rsid w:val="00BD3022"/>
    <w:rsid w:val="00BD52B5"/>
    <w:rsid w:val="00BD61F8"/>
    <w:rsid w:val="00BD6572"/>
    <w:rsid w:val="00BD658C"/>
    <w:rsid w:val="00BD6690"/>
    <w:rsid w:val="00BD7C9F"/>
    <w:rsid w:val="00BE0AE3"/>
    <w:rsid w:val="00BE1CC2"/>
    <w:rsid w:val="00BE1D2F"/>
    <w:rsid w:val="00BE405D"/>
    <w:rsid w:val="00BE5001"/>
    <w:rsid w:val="00BE66DC"/>
    <w:rsid w:val="00BE71B1"/>
    <w:rsid w:val="00BF063B"/>
    <w:rsid w:val="00BF11F9"/>
    <w:rsid w:val="00BF3DB6"/>
    <w:rsid w:val="00BF3DDF"/>
    <w:rsid w:val="00BF4522"/>
    <w:rsid w:val="00BF678A"/>
    <w:rsid w:val="00BF75B7"/>
    <w:rsid w:val="00C01902"/>
    <w:rsid w:val="00C070E2"/>
    <w:rsid w:val="00C0743B"/>
    <w:rsid w:val="00C07D64"/>
    <w:rsid w:val="00C07F6F"/>
    <w:rsid w:val="00C07FD4"/>
    <w:rsid w:val="00C12A57"/>
    <w:rsid w:val="00C12E1A"/>
    <w:rsid w:val="00C13FAE"/>
    <w:rsid w:val="00C14B1B"/>
    <w:rsid w:val="00C14E0A"/>
    <w:rsid w:val="00C158F1"/>
    <w:rsid w:val="00C16795"/>
    <w:rsid w:val="00C16A4E"/>
    <w:rsid w:val="00C16BEE"/>
    <w:rsid w:val="00C20494"/>
    <w:rsid w:val="00C2065B"/>
    <w:rsid w:val="00C20E22"/>
    <w:rsid w:val="00C237C2"/>
    <w:rsid w:val="00C23FD6"/>
    <w:rsid w:val="00C240CF"/>
    <w:rsid w:val="00C25784"/>
    <w:rsid w:val="00C259E1"/>
    <w:rsid w:val="00C26935"/>
    <w:rsid w:val="00C27DCF"/>
    <w:rsid w:val="00C311D4"/>
    <w:rsid w:val="00C32DB5"/>
    <w:rsid w:val="00C33EB6"/>
    <w:rsid w:val="00C3460E"/>
    <w:rsid w:val="00C353BB"/>
    <w:rsid w:val="00C3571C"/>
    <w:rsid w:val="00C37253"/>
    <w:rsid w:val="00C3732F"/>
    <w:rsid w:val="00C373ED"/>
    <w:rsid w:val="00C37EF1"/>
    <w:rsid w:val="00C41A6A"/>
    <w:rsid w:val="00C424E9"/>
    <w:rsid w:val="00C434D0"/>
    <w:rsid w:val="00C46CD0"/>
    <w:rsid w:val="00C475E9"/>
    <w:rsid w:val="00C512D4"/>
    <w:rsid w:val="00C517B7"/>
    <w:rsid w:val="00C52261"/>
    <w:rsid w:val="00C53132"/>
    <w:rsid w:val="00C539E4"/>
    <w:rsid w:val="00C552A0"/>
    <w:rsid w:val="00C55E26"/>
    <w:rsid w:val="00C55F20"/>
    <w:rsid w:val="00C57F01"/>
    <w:rsid w:val="00C62D30"/>
    <w:rsid w:val="00C650AD"/>
    <w:rsid w:val="00C65B8F"/>
    <w:rsid w:val="00C66B68"/>
    <w:rsid w:val="00C73289"/>
    <w:rsid w:val="00C74063"/>
    <w:rsid w:val="00C7419D"/>
    <w:rsid w:val="00C749AC"/>
    <w:rsid w:val="00C7508A"/>
    <w:rsid w:val="00C777B9"/>
    <w:rsid w:val="00C77831"/>
    <w:rsid w:val="00C77FC3"/>
    <w:rsid w:val="00C81E6D"/>
    <w:rsid w:val="00C83375"/>
    <w:rsid w:val="00C849C2"/>
    <w:rsid w:val="00C84A45"/>
    <w:rsid w:val="00C86C5F"/>
    <w:rsid w:val="00C87B26"/>
    <w:rsid w:val="00C901D3"/>
    <w:rsid w:val="00C90CEE"/>
    <w:rsid w:val="00C92A68"/>
    <w:rsid w:val="00C94536"/>
    <w:rsid w:val="00C954EF"/>
    <w:rsid w:val="00C969D2"/>
    <w:rsid w:val="00C975EB"/>
    <w:rsid w:val="00CA05F2"/>
    <w:rsid w:val="00CA0F9C"/>
    <w:rsid w:val="00CA1D84"/>
    <w:rsid w:val="00CA2367"/>
    <w:rsid w:val="00CA5058"/>
    <w:rsid w:val="00CA5738"/>
    <w:rsid w:val="00CB099F"/>
    <w:rsid w:val="00CB0F3C"/>
    <w:rsid w:val="00CB3977"/>
    <w:rsid w:val="00CB52D5"/>
    <w:rsid w:val="00CB772D"/>
    <w:rsid w:val="00CC17B2"/>
    <w:rsid w:val="00CC1F7F"/>
    <w:rsid w:val="00CC2882"/>
    <w:rsid w:val="00CC42EF"/>
    <w:rsid w:val="00CC4BEE"/>
    <w:rsid w:val="00CC6094"/>
    <w:rsid w:val="00CC6A5A"/>
    <w:rsid w:val="00CC7E6B"/>
    <w:rsid w:val="00CD0F19"/>
    <w:rsid w:val="00CD1EC0"/>
    <w:rsid w:val="00CD1ED7"/>
    <w:rsid w:val="00CD4A58"/>
    <w:rsid w:val="00CD5A3A"/>
    <w:rsid w:val="00CD5D6F"/>
    <w:rsid w:val="00CD674A"/>
    <w:rsid w:val="00CD7330"/>
    <w:rsid w:val="00CE0F8A"/>
    <w:rsid w:val="00CE146C"/>
    <w:rsid w:val="00CE3FEA"/>
    <w:rsid w:val="00CE4776"/>
    <w:rsid w:val="00CE49D4"/>
    <w:rsid w:val="00CE4A6A"/>
    <w:rsid w:val="00CE56FD"/>
    <w:rsid w:val="00CE5D36"/>
    <w:rsid w:val="00CE6BAB"/>
    <w:rsid w:val="00CE6E05"/>
    <w:rsid w:val="00CE7719"/>
    <w:rsid w:val="00CE786E"/>
    <w:rsid w:val="00CE7DED"/>
    <w:rsid w:val="00CF0A1F"/>
    <w:rsid w:val="00CF12E4"/>
    <w:rsid w:val="00CF1710"/>
    <w:rsid w:val="00CF1775"/>
    <w:rsid w:val="00CF1804"/>
    <w:rsid w:val="00CF1885"/>
    <w:rsid w:val="00CF30E6"/>
    <w:rsid w:val="00CF43CC"/>
    <w:rsid w:val="00CF4EAA"/>
    <w:rsid w:val="00CF6013"/>
    <w:rsid w:val="00CF66B6"/>
    <w:rsid w:val="00CF6DA6"/>
    <w:rsid w:val="00D00FFE"/>
    <w:rsid w:val="00D01CE1"/>
    <w:rsid w:val="00D027AB"/>
    <w:rsid w:val="00D030E0"/>
    <w:rsid w:val="00D033F4"/>
    <w:rsid w:val="00D0407D"/>
    <w:rsid w:val="00D10456"/>
    <w:rsid w:val="00D117AE"/>
    <w:rsid w:val="00D11F0B"/>
    <w:rsid w:val="00D1487F"/>
    <w:rsid w:val="00D15168"/>
    <w:rsid w:val="00D15CD4"/>
    <w:rsid w:val="00D1766A"/>
    <w:rsid w:val="00D17D4E"/>
    <w:rsid w:val="00D235EF"/>
    <w:rsid w:val="00D23B82"/>
    <w:rsid w:val="00D23DEF"/>
    <w:rsid w:val="00D24490"/>
    <w:rsid w:val="00D26284"/>
    <w:rsid w:val="00D26751"/>
    <w:rsid w:val="00D26FBC"/>
    <w:rsid w:val="00D276A6"/>
    <w:rsid w:val="00D27B8D"/>
    <w:rsid w:val="00D32478"/>
    <w:rsid w:val="00D328D1"/>
    <w:rsid w:val="00D329C7"/>
    <w:rsid w:val="00D32A36"/>
    <w:rsid w:val="00D33DF6"/>
    <w:rsid w:val="00D34165"/>
    <w:rsid w:val="00D354A9"/>
    <w:rsid w:val="00D35DBC"/>
    <w:rsid w:val="00D373F2"/>
    <w:rsid w:val="00D400EE"/>
    <w:rsid w:val="00D4106D"/>
    <w:rsid w:val="00D4149B"/>
    <w:rsid w:val="00D478C0"/>
    <w:rsid w:val="00D47BD6"/>
    <w:rsid w:val="00D51B48"/>
    <w:rsid w:val="00D51FE4"/>
    <w:rsid w:val="00D522C6"/>
    <w:rsid w:val="00D52528"/>
    <w:rsid w:val="00D52AE9"/>
    <w:rsid w:val="00D52C12"/>
    <w:rsid w:val="00D5326C"/>
    <w:rsid w:val="00D53AC9"/>
    <w:rsid w:val="00D54B4E"/>
    <w:rsid w:val="00D558AD"/>
    <w:rsid w:val="00D55C69"/>
    <w:rsid w:val="00D56420"/>
    <w:rsid w:val="00D569E6"/>
    <w:rsid w:val="00D57C23"/>
    <w:rsid w:val="00D60C8A"/>
    <w:rsid w:val="00D60CDA"/>
    <w:rsid w:val="00D61241"/>
    <w:rsid w:val="00D614C0"/>
    <w:rsid w:val="00D624CA"/>
    <w:rsid w:val="00D63F91"/>
    <w:rsid w:val="00D6496A"/>
    <w:rsid w:val="00D649D3"/>
    <w:rsid w:val="00D64B2B"/>
    <w:rsid w:val="00D64B2C"/>
    <w:rsid w:val="00D64C9E"/>
    <w:rsid w:val="00D65C34"/>
    <w:rsid w:val="00D663A9"/>
    <w:rsid w:val="00D71162"/>
    <w:rsid w:val="00D71235"/>
    <w:rsid w:val="00D71510"/>
    <w:rsid w:val="00D71FE5"/>
    <w:rsid w:val="00D73CB2"/>
    <w:rsid w:val="00D7569A"/>
    <w:rsid w:val="00D76050"/>
    <w:rsid w:val="00D76DBF"/>
    <w:rsid w:val="00D814DD"/>
    <w:rsid w:val="00D81755"/>
    <w:rsid w:val="00D8571C"/>
    <w:rsid w:val="00D8656B"/>
    <w:rsid w:val="00D867B8"/>
    <w:rsid w:val="00D87603"/>
    <w:rsid w:val="00D87B85"/>
    <w:rsid w:val="00D87E06"/>
    <w:rsid w:val="00D90D7E"/>
    <w:rsid w:val="00D963B7"/>
    <w:rsid w:val="00DA0073"/>
    <w:rsid w:val="00DA0452"/>
    <w:rsid w:val="00DA0A0D"/>
    <w:rsid w:val="00DA244D"/>
    <w:rsid w:val="00DA299F"/>
    <w:rsid w:val="00DA2A39"/>
    <w:rsid w:val="00DA3881"/>
    <w:rsid w:val="00DA3CFA"/>
    <w:rsid w:val="00DA475F"/>
    <w:rsid w:val="00DA4A34"/>
    <w:rsid w:val="00DA4C4B"/>
    <w:rsid w:val="00DA527A"/>
    <w:rsid w:val="00DA612E"/>
    <w:rsid w:val="00DA6E2E"/>
    <w:rsid w:val="00DB1B1A"/>
    <w:rsid w:val="00DB3419"/>
    <w:rsid w:val="00DB387B"/>
    <w:rsid w:val="00DB3997"/>
    <w:rsid w:val="00DB3C4C"/>
    <w:rsid w:val="00DB3E9F"/>
    <w:rsid w:val="00DB3F5F"/>
    <w:rsid w:val="00DB4DBD"/>
    <w:rsid w:val="00DB7763"/>
    <w:rsid w:val="00DC17A6"/>
    <w:rsid w:val="00DC1D6D"/>
    <w:rsid w:val="00DC205B"/>
    <w:rsid w:val="00DC2118"/>
    <w:rsid w:val="00DC2619"/>
    <w:rsid w:val="00DC326E"/>
    <w:rsid w:val="00DC52C3"/>
    <w:rsid w:val="00DC54A2"/>
    <w:rsid w:val="00DC681D"/>
    <w:rsid w:val="00DC7067"/>
    <w:rsid w:val="00DD03B1"/>
    <w:rsid w:val="00DD2729"/>
    <w:rsid w:val="00DD43A8"/>
    <w:rsid w:val="00DD4AEC"/>
    <w:rsid w:val="00DD579D"/>
    <w:rsid w:val="00DD6ADC"/>
    <w:rsid w:val="00DE24E7"/>
    <w:rsid w:val="00DE3720"/>
    <w:rsid w:val="00DE3DD3"/>
    <w:rsid w:val="00DE5145"/>
    <w:rsid w:val="00DE7C80"/>
    <w:rsid w:val="00DF02E4"/>
    <w:rsid w:val="00DF0D2F"/>
    <w:rsid w:val="00DF0EEC"/>
    <w:rsid w:val="00DF0F6E"/>
    <w:rsid w:val="00DF3109"/>
    <w:rsid w:val="00DF318B"/>
    <w:rsid w:val="00DF45BC"/>
    <w:rsid w:val="00DF6077"/>
    <w:rsid w:val="00DF7DFC"/>
    <w:rsid w:val="00E02284"/>
    <w:rsid w:val="00E025F3"/>
    <w:rsid w:val="00E02949"/>
    <w:rsid w:val="00E02BA9"/>
    <w:rsid w:val="00E03DB2"/>
    <w:rsid w:val="00E045DD"/>
    <w:rsid w:val="00E053C9"/>
    <w:rsid w:val="00E06D21"/>
    <w:rsid w:val="00E06F51"/>
    <w:rsid w:val="00E0707A"/>
    <w:rsid w:val="00E07874"/>
    <w:rsid w:val="00E101FD"/>
    <w:rsid w:val="00E113CF"/>
    <w:rsid w:val="00E120CD"/>
    <w:rsid w:val="00E12964"/>
    <w:rsid w:val="00E12C7A"/>
    <w:rsid w:val="00E144F0"/>
    <w:rsid w:val="00E14D14"/>
    <w:rsid w:val="00E20391"/>
    <w:rsid w:val="00E21157"/>
    <w:rsid w:val="00E216E6"/>
    <w:rsid w:val="00E23061"/>
    <w:rsid w:val="00E23CCE"/>
    <w:rsid w:val="00E24224"/>
    <w:rsid w:val="00E24DA1"/>
    <w:rsid w:val="00E2547A"/>
    <w:rsid w:val="00E25C32"/>
    <w:rsid w:val="00E27615"/>
    <w:rsid w:val="00E32220"/>
    <w:rsid w:val="00E328F0"/>
    <w:rsid w:val="00E329E1"/>
    <w:rsid w:val="00E32C37"/>
    <w:rsid w:val="00E3301D"/>
    <w:rsid w:val="00E33747"/>
    <w:rsid w:val="00E338FD"/>
    <w:rsid w:val="00E3459C"/>
    <w:rsid w:val="00E3548E"/>
    <w:rsid w:val="00E354D5"/>
    <w:rsid w:val="00E35A08"/>
    <w:rsid w:val="00E3745B"/>
    <w:rsid w:val="00E43A8A"/>
    <w:rsid w:val="00E44338"/>
    <w:rsid w:val="00E461A7"/>
    <w:rsid w:val="00E4722E"/>
    <w:rsid w:val="00E4752D"/>
    <w:rsid w:val="00E47866"/>
    <w:rsid w:val="00E51A90"/>
    <w:rsid w:val="00E5216D"/>
    <w:rsid w:val="00E52E46"/>
    <w:rsid w:val="00E53FD1"/>
    <w:rsid w:val="00E54219"/>
    <w:rsid w:val="00E556EA"/>
    <w:rsid w:val="00E60067"/>
    <w:rsid w:val="00E6101B"/>
    <w:rsid w:val="00E61474"/>
    <w:rsid w:val="00E6152A"/>
    <w:rsid w:val="00E61DC3"/>
    <w:rsid w:val="00E62C88"/>
    <w:rsid w:val="00E639DB"/>
    <w:rsid w:val="00E6528C"/>
    <w:rsid w:val="00E676B2"/>
    <w:rsid w:val="00E72E74"/>
    <w:rsid w:val="00E75A03"/>
    <w:rsid w:val="00E76637"/>
    <w:rsid w:val="00E77B1D"/>
    <w:rsid w:val="00E817B0"/>
    <w:rsid w:val="00E81967"/>
    <w:rsid w:val="00E81D4E"/>
    <w:rsid w:val="00E82175"/>
    <w:rsid w:val="00E82D4A"/>
    <w:rsid w:val="00E830D8"/>
    <w:rsid w:val="00E830FA"/>
    <w:rsid w:val="00E83676"/>
    <w:rsid w:val="00E83740"/>
    <w:rsid w:val="00E84489"/>
    <w:rsid w:val="00E84549"/>
    <w:rsid w:val="00E84DDC"/>
    <w:rsid w:val="00E860A2"/>
    <w:rsid w:val="00E90481"/>
    <w:rsid w:val="00E912D9"/>
    <w:rsid w:val="00E92709"/>
    <w:rsid w:val="00E92C0C"/>
    <w:rsid w:val="00E92E92"/>
    <w:rsid w:val="00E93460"/>
    <w:rsid w:val="00E934FA"/>
    <w:rsid w:val="00E94D24"/>
    <w:rsid w:val="00E94F9C"/>
    <w:rsid w:val="00E952BD"/>
    <w:rsid w:val="00E971F0"/>
    <w:rsid w:val="00E973FE"/>
    <w:rsid w:val="00E97811"/>
    <w:rsid w:val="00EA1220"/>
    <w:rsid w:val="00EA1833"/>
    <w:rsid w:val="00EA258C"/>
    <w:rsid w:val="00EA3133"/>
    <w:rsid w:val="00EA4762"/>
    <w:rsid w:val="00EA4F4A"/>
    <w:rsid w:val="00EA64E5"/>
    <w:rsid w:val="00EA6653"/>
    <w:rsid w:val="00EA6CB9"/>
    <w:rsid w:val="00EA72DF"/>
    <w:rsid w:val="00EB00BD"/>
    <w:rsid w:val="00EB0B5C"/>
    <w:rsid w:val="00EB1940"/>
    <w:rsid w:val="00EB231B"/>
    <w:rsid w:val="00EB3A1A"/>
    <w:rsid w:val="00EB46E0"/>
    <w:rsid w:val="00EB4F10"/>
    <w:rsid w:val="00EB5D95"/>
    <w:rsid w:val="00EB6D25"/>
    <w:rsid w:val="00EB747F"/>
    <w:rsid w:val="00EC0B02"/>
    <w:rsid w:val="00EC4AE7"/>
    <w:rsid w:val="00EC5BF3"/>
    <w:rsid w:val="00EC5EE8"/>
    <w:rsid w:val="00EC68CA"/>
    <w:rsid w:val="00EC7997"/>
    <w:rsid w:val="00ED06C3"/>
    <w:rsid w:val="00ED0765"/>
    <w:rsid w:val="00ED08E1"/>
    <w:rsid w:val="00ED131F"/>
    <w:rsid w:val="00ED1EEA"/>
    <w:rsid w:val="00ED2B48"/>
    <w:rsid w:val="00ED35B7"/>
    <w:rsid w:val="00ED3D7C"/>
    <w:rsid w:val="00ED474D"/>
    <w:rsid w:val="00ED50E8"/>
    <w:rsid w:val="00ED61F1"/>
    <w:rsid w:val="00ED675B"/>
    <w:rsid w:val="00ED6859"/>
    <w:rsid w:val="00ED7531"/>
    <w:rsid w:val="00ED7830"/>
    <w:rsid w:val="00EE0B88"/>
    <w:rsid w:val="00EE10E4"/>
    <w:rsid w:val="00EE16E7"/>
    <w:rsid w:val="00EE1FBD"/>
    <w:rsid w:val="00EE25F8"/>
    <w:rsid w:val="00EE2CD5"/>
    <w:rsid w:val="00EE34D0"/>
    <w:rsid w:val="00EE5171"/>
    <w:rsid w:val="00EE617C"/>
    <w:rsid w:val="00EE6AF0"/>
    <w:rsid w:val="00EE6EC0"/>
    <w:rsid w:val="00EE73D5"/>
    <w:rsid w:val="00EE7429"/>
    <w:rsid w:val="00EF2328"/>
    <w:rsid w:val="00EF24BC"/>
    <w:rsid w:val="00EF4572"/>
    <w:rsid w:val="00EF7F40"/>
    <w:rsid w:val="00F018DE"/>
    <w:rsid w:val="00F03415"/>
    <w:rsid w:val="00F035CA"/>
    <w:rsid w:val="00F03911"/>
    <w:rsid w:val="00F10172"/>
    <w:rsid w:val="00F103B0"/>
    <w:rsid w:val="00F12D2D"/>
    <w:rsid w:val="00F1354D"/>
    <w:rsid w:val="00F1464F"/>
    <w:rsid w:val="00F14661"/>
    <w:rsid w:val="00F14739"/>
    <w:rsid w:val="00F15A7D"/>
    <w:rsid w:val="00F1698A"/>
    <w:rsid w:val="00F172EE"/>
    <w:rsid w:val="00F17621"/>
    <w:rsid w:val="00F178B3"/>
    <w:rsid w:val="00F17AE1"/>
    <w:rsid w:val="00F213BE"/>
    <w:rsid w:val="00F22B99"/>
    <w:rsid w:val="00F22F8C"/>
    <w:rsid w:val="00F2302A"/>
    <w:rsid w:val="00F23EE9"/>
    <w:rsid w:val="00F24331"/>
    <w:rsid w:val="00F25470"/>
    <w:rsid w:val="00F2597D"/>
    <w:rsid w:val="00F27BF1"/>
    <w:rsid w:val="00F304B0"/>
    <w:rsid w:val="00F312AE"/>
    <w:rsid w:val="00F32503"/>
    <w:rsid w:val="00F32AD8"/>
    <w:rsid w:val="00F334D9"/>
    <w:rsid w:val="00F33A7E"/>
    <w:rsid w:val="00F33FC8"/>
    <w:rsid w:val="00F35799"/>
    <w:rsid w:val="00F3693D"/>
    <w:rsid w:val="00F375DA"/>
    <w:rsid w:val="00F375E1"/>
    <w:rsid w:val="00F37E19"/>
    <w:rsid w:val="00F40A70"/>
    <w:rsid w:val="00F40D23"/>
    <w:rsid w:val="00F4242E"/>
    <w:rsid w:val="00F42516"/>
    <w:rsid w:val="00F4594B"/>
    <w:rsid w:val="00F52D4B"/>
    <w:rsid w:val="00F54E87"/>
    <w:rsid w:val="00F55B3A"/>
    <w:rsid w:val="00F5736F"/>
    <w:rsid w:val="00F57533"/>
    <w:rsid w:val="00F64537"/>
    <w:rsid w:val="00F64579"/>
    <w:rsid w:val="00F64B69"/>
    <w:rsid w:val="00F6739A"/>
    <w:rsid w:val="00F7146C"/>
    <w:rsid w:val="00F71D97"/>
    <w:rsid w:val="00F73974"/>
    <w:rsid w:val="00F74C2C"/>
    <w:rsid w:val="00F8021A"/>
    <w:rsid w:val="00F8064D"/>
    <w:rsid w:val="00F80ED1"/>
    <w:rsid w:val="00F8478A"/>
    <w:rsid w:val="00F8573C"/>
    <w:rsid w:val="00F91159"/>
    <w:rsid w:val="00F91E14"/>
    <w:rsid w:val="00F920F1"/>
    <w:rsid w:val="00F921F0"/>
    <w:rsid w:val="00F94092"/>
    <w:rsid w:val="00F96A3F"/>
    <w:rsid w:val="00F970C2"/>
    <w:rsid w:val="00F9713F"/>
    <w:rsid w:val="00F97A4A"/>
    <w:rsid w:val="00FA0044"/>
    <w:rsid w:val="00FA04EA"/>
    <w:rsid w:val="00FA15C1"/>
    <w:rsid w:val="00FA22CE"/>
    <w:rsid w:val="00FA2317"/>
    <w:rsid w:val="00FA3479"/>
    <w:rsid w:val="00FA428B"/>
    <w:rsid w:val="00FA466F"/>
    <w:rsid w:val="00FA5652"/>
    <w:rsid w:val="00FA755D"/>
    <w:rsid w:val="00FB00B0"/>
    <w:rsid w:val="00FB204A"/>
    <w:rsid w:val="00FB239A"/>
    <w:rsid w:val="00FB2EA4"/>
    <w:rsid w:val="00FB5571"/>
    <w:rsid w:val="00FB5A53"/>
    <w:rsid w:val="00FB65DA"/>
    <w:rsid w:val="00FC2349"/>
    <w:rsid w:val="00FC48DA"/>
    <w:rsid w:val="00FC7514"/>
    <w:rsid w:val="00FD0DD7"/>
    <w:rsid w:val="00FD1F26"/>
    <w:rsid w:val="00FD2B0D"/>
    <w:rsid w:val="00FD2BBE"/>
    <w:rsid w:val="00FD33EE"/>
    <w:rsid w:val="00FD4671"/>
    <w:rsid w:val="00FD4FF2"/>
    <w:rsid w:val="00FD5109"/>
    <w:rsid w:val="00FD735A"/>
    <w:rsid w:val="00FE0CFD"/>
    <w:rsid w:val="00FE1503"/>
    <w:rsid w:val="00FE2536"/>
    <w:rsid w:val="00FE28B5"/>
    <w:rsid w:val="00FE3725"/>
    <w:rsid w:val="00FE5BC0"/>
    <w:rsid w:val="00FE732E"/>
    <w:rsid w:val="00FF0B97"/>
    <w:rsid w:val="00FF1443"/>
    <w:rsid w:val="00FF16E3"/>
    <w:rsid w:val="00FF1B04"/>
    <w:rsid w:val="00FF1E38"/>
    <w:rsid w:val="00FF26A4"/>
    <w:rsid w:val="00FF3BCF"/>
    <w:rsid w:val="00FF5D27"/>
    <w:rsid w:val="00FF6438"/>
    <w:rsid w:val="00FF64C1"/>
    <w:rsid w:val="0164965F"/>
    <w:rsid w:val="07F8968A"/>
    <w:rsid w:val="08DCF20E"/>
    <w:rsid w:val="09876644"/>
    <w:rsid w:val="0AFF237D"/>
    <w:rsid w:val="0C9AF3DE"/>
    <w:rsid w:val="0F883644"/>
    <w:rsid w:val="15F692E7"/>
    <w:rsid w:val="1E54D58F"/>
    <w:rsid w:val="1F055C68"/>
    <w:rsid w:val="26ED182B"/>
    <w:rsid w:val="27329484"/>
    <w:rsid w:val="3244DBF1"/>
    <w:rsid w:val="3353178A"/>
    <w:rsid w:val="37E9C6AB"/>
    <w:rsid w:val="398DED46"/>
    <w:rsid w:val="45E8B426"/>
    <w:rsid w:val="541699C8"/>
    <w:rsid w:val="5953CEF4"/>
    <w:rsid w:val="6336B3EC"/>
    <w:rsid w:val="658E1011"/>
    <w:rsid w:val="6BF4A675"/>
    <w:rsid w:val="6DAEA687"/>
    <w:rsid w:val="6FA82486"/>
    <w:rsid w:val="7587B035"/>
    <w:rsid w:val="7AE59D9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0ACAF"/>
  <w15:docId w15:val="{9663E195-5B6E-48A3-A3B9-A35501E5C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F1D"/>
    <w:pPr>
      <w:spacing w:after="0" w:line="240" w:lineRule="auto"/>
    </w:pPr>
    <w:rPr>
      <w:rFonts w:ascii="Times New Roman" w:eastAsia="Times New Roman" w:hAnsi="Times New Roman" w:cs="Times New Roman"/>
      <w:sz w:val="28"/>
      <w:szCs w:val="28"/>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55505"/>
    <w:rPr>
      <w:color w:val="0000FF"/>
      <w:u w:val="single"/>
    </w:rPr>
  </w:style>
  <w:style w:type="paragraph" w:styleId="ListParagraph">
    <w:name w:val="List Paragraph"/>
    <w:basedOn w:val="Normal"/>
    <w:uiPriority w:val="34"/>
    <w:qFormat/>
    <w:rsid w:val="00755505"/>
    <w:pPr>
      <w:ind w:left="708"/>
    </w:pPr>
  </w:style>
  <w:style w:type="paragraph" w:styleId="CommentText">
    <w:name w:val="annotation text"/>
    <w:basedOn w:val="Normal"/>
    <w:link w:val="CommentTextChar"/>
    <w:uiPriority w:val="99"/>
    <w:rsid w:val="00755505"/>
    <w:rPr>
      <w:sz w:val="20"/>
      <w:szCs w:val="20"/>
    </w:rPr>
  </w:style>
  <w:style w:type="character" w:customStyle="1" w:styleId="CommentTextChar">
    <w:name w:val="Comment Text Char"/>
    <w:basedOn w:val="DefaultParagraphFont"/>
    <w:link w:val="CommentText"/>
    <w:uiPriority w:val="99"/>
    <w:rsid w:val="00755505"/>
    <w:rPr>
      <w:rFonts w:ascii="Times New Roman" w:eastAsia="Times New Roman" w:hAnsi="Times New Roman" w:cs="Times New Roman"/>
      <w:sz w:val="20"/>
      <w:szCs w:val="20"/>
      <w:lang w:val="uk-UA" w:eastAsia="uk-UA"/>
    </w:rPr>
  </w:style>
  <w:style w:type="character" w:customStyle="1" w:styleId="jlqj4b">
    <w:name w:val="jlqj4b"/>
    <w:basedOn w:val="DefaultParagraphFont"/>
    <w:rsid w:val="00755505"/>
  </w:style>
  <w:style w:type="paragraph" w:styleId="BodyText3">
    <w:name w:val="Body Text 3"/>
    <w:basedOn w:val="Normal"/>
    <w:link w:val="BodyText3Char"/>
    <w:rsid w:val="00755505"/>
    <w:pPr>
      <w:spacing w:after="120"/>
    </w:pPr>
    <w:rPr>
      <w:rFonts w:cs="Cambria Math"/>
      <w:sz w:val="16"/>
      <w:szCs w:val="16"/>
    </w:rPr>
  </w:style>
  <w:style w:type="character" w:customStyle="1" w:styleId="BodyText3Char">
    <w:name w:val="Body Text 3 Char"/>
    <w:basedOn w:val="DefaultParagraphFont"/>
    <w:link w:val="BodyText3"/>
    <w:rsid w:val="00755505"/>
    <w:rPr>
      <w:rFonts w:ascii="Times New Roman" w:eastAsia="Times New Roman" w:hAnsi="Times New Roman" w:cs="Cambria Math"/>
      <w:sz w:val="16"/>
      <w:szCs w:val="16"/>
      <w:lang w:val="uk-UA" w:eastAsia="uk-UA"/>
    </w:rPr>
  </w:style>
  <w:style w:type="paragraph" w:styleId="PlainText">
    <w:name w:val="Plain Text"/>
    <w:aliases w:val=" Знак"/>
    <w:basedOn w:val="Normal"/>
    <w:link w:val="PlainTextChar"/>
    <w:uiPriority w:val="99"/>
    <w:rsid w:val="00755505"/>
    <w:pPr>
      <w:spacing w:before="100" w:beforeAutospacing="1" w:after="100" w:afterAutospacing="1"/>
    </w:pPr>
    <w:rPr>
      <w:sz w:val="24"/>
      <w:szCs w:val="24"/>
      <w:lang w:val="ru-RU" w:eastAsia="ru-RU"/>
    </w:rPr>
  </w:style>
  <w:style w:type="character" w:customStyle="1" w:styleId="PlainTextChar">
    <w:name w:val="Plain Text Char"/>
    <w:aliases w:val=" Знак Char"/>
    <w:basedOn w:val="DefaultParagraphFont"/>
    <w:link w:val="PlainText"/>
    <w:uiPriority w:val="99"/>
    <w:rsid w:val="00755505"/>
    <w:rPr>
      <w:rFonts w:ascii="Times New Roman" w:eastAsia="Times New Roman" w:hAnsi="Times New Roman" w:cs="Times New Roman"/>
      <w:sz w:val="24"/>
      <w:szCs w:val="24"/>
      <w:lang w:eastAsia="ru-RU"/>
    </w:rPr>
  </w:style>
  <w:style w:type="paragraph" w:styleId="Header">
    <w:name w:val="header"/>
    <w:basedOn w:val="Normal"/>
    <w:link w:val="HeaderChar"/>
    <w:uiPriority w:val="99"/>
    <w:unhideWhenUsed/>
    <w:rsid w:val="00D26284"/>
    <w:pPr>
      <w:tabs>
        <w:tab w:val="center" w:pos="4677"/>
        <w:tab w:val="right" w:pos="9355"/>
      </w:tabs>
    </w:pPr>
  </w:style>
  <w:style w:type="character" w:customStyle="1" w:styleId="HeaderChar">
    <w:name w:val="Header Char"/>
    <w:basedOn w:val="DefaultParagraphFont"/>
    <w:link w:val="Header"/>
    <w:uiPriority w:val="99"/>
    <w:rsid w:val="00D26284"/>
    <w:rPr>
      <w:rFonts w:ascii="Times New Roman" w:eastAsia="Times New Roman" w:hAnsi="Times New Roman" w:cs="Times New Roman"/>
      <w:sz w:val="28"/>
      <w:szCs w:val="28"/>
      <w:lang w:val="uk-UA" w:eastAsia="uk-UA"/>
    </w:rPr>
  </w:style>
  <w:style w:type="paragraph" w:styleId="Footer">
    <w:name w:val="footer"/>
    <w:basedOn w:val="Normal"/>
    <w:link w:val="FooterChar"/>
    <w:uiPriority w:val="99"/>
    <w:unhideWhenUsed/>
    <w:rsid w:val="00D26284"/>
    <w:pPr>
      <w:tabs>
        <w:tab w:val="center" w:pos="4677"/>
        <w:tab w:val="right" w:pos="9355"/>
      </w:tabs>
    </w:pPr>
  </w:style>
  <w:style w:type="character" w:customStyle="1" w:styleId="FooterChar">
    <w:name w:val="Footer Char"/>
    <w:basedOn w:val="DefaultParagraphFont"/>
    <w:link w:val="Footer"/>
    <w:uiPriority w:val="99"/>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Normal"/>
    <w:rsid w:val="00CC17B2"/>
    <w:pPr>
      <w:ind w:firstLine="720"/>
      <w:jc w:val="both"/>
    </w:pPr>
    <w:rPr>
      <w:szCs w:val="20"/>
      <w:lang w:val="ru-RU" w:eastAsia="ru-RU"/>
    </w:rPr>
  </w:style>
  <w:style w:type="paragraph" w:customStyle="1" w:styleId="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CC17B2"/>
    <w:rPr>
      <w:rFonts w:ascii="Verdana" w:hAnsi="Verdana" w:cs="Verdana"/>
      <w:sz w:val="20"/>
      <w:szCs w:val="20"/>
      <w:lang w:val="en-US" w:eastAsia="en-US"/>
    </w:rPr>
  </w:style>
  <w:style w:type="paragraph" w:styleId="BalloonText">
    <w:name w:val="Balloon Text"/>
    <w:basedOn w:val="Normal"/>
    <w:link w:val="BalloonTextChar"/>
    <w:uiPriority w:val="99"/>
    <w:semiHidden/>
    <w:unhideWhenUsed/>
    <w:rsid w:val="00D27B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B8D"/>
    <w:rPr>
      <w:rFonts w:ascii="Segoe UI" w:eastAsia="Times New Roman" w:hAnsi="Segoe UI" w:cs="Segoe UI"/>
      <w:sz w:val="18"/>
      <w:szCs w:val="18"/>
      <w:lang w:val="uk-UA" w:eastAsia="uk-UA"/>
    </w:rPr>
  </w:style>
  <w:style w:type="paragraph" w:customStyle="1" w:styleId="Default">
    <w:name w:val="Default"/>
    <w:rsid w:val="00925C8D"/>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markedcontent">
    <w:name w:val="markedcontent"/>
    <w:basedOn w:val="DefaultParagraphFont"/>
    <w:rsid w:val="00FE3725"/>
  </w:style>
  <w:style w:type="character" w:customStyle="1" w:styleId="10">
    <w:name w:val="Незакрита згадка1"/>
    <w:basedOn w:val="DefaultParagraphFont"/>
    <w:uiPriority w:val="99"/>
    <w:semiHidden/>
    <w:unhideWhenUsed/>
    <w:rsid w:val="005431D2"/>
    <w:rPr>
      <w:color w:val="605E5C"/>
      <w:shd w:val="clear" w:color="auto" w:fill="E1DFDD"/>
    </w:rPr>
  </w:style>
  <w:style w:type="character" w:styleId="CommentReference">
    <w:name w:val="annotation reference"/>
    <w:basedOn w:val="DefaultParagraphFont"/>
    <w:uiPriority w:val="99"/>
    <w:semiHidden/>
    <w:unhideWhenUsed/>
    <w:rsid w:val="00EA3133"/>
    <w:rPr>
      <w:sz w:val="16"/>
      <w:szCs w:val="16"/>
    </w:rPr>
  </w:style>
  <w:style w:type="paragraph" w:customStyle="1" w:styleId="oj-doc-ti">
    <w:name w:val="oj-doc-ti"/>
    <w:basedOn w:val="Normal"/>
    <w:rsid w:val="00F6739A"/>
    <w:pPr>
      <w:spacing w:before="100" w:beforeAutospacing="1" w:after="100" w:afterAutospacing="1"/>
    </w:pPr>
    <w:rPr>
      <w:sz w:val="24"/>
      <w:szCs w:val="24"/>
    </w:rPr>
  </w:style>
  <w:style w:type="character" w:customStyle="1" w:styleId="rynqvb">
    <w:name w:val="rynqvb"/>
    <w:basedOn w:val="DefaultParagraphFont"/>
    <w:rsid w:val="000374EB"/>
  </w:style>
  <w:style w:type="character" w:customStyle="1" w:styleId="hwtze">
    <w:name w:val="hwtze"/>
    <w:basedOn w:val="DefaultParagraphFont"/>
    <w:rsid w:val="000374EB"/>
  </w:style>
  <w:style w:type="character" w:customStyle="1" w:styleId="longtext1">
    <w:name w:val="long_text1"/>
    <w:rsid w:val="004A6B64"/>
    <w:rPr>
      <w:sz w:val="20"/>
      <w:szCs w:val="20"/>
    </w:rPr>
  </w:style>
  <w:style w:type="character" w:styleId="FollowedHyperlink">
    <w:name w:val="FollowedHyperlink"/>
    <w:basedOn w:val="DefaultParagraphFont"/>
    <w:uiPriority w:val="99"/>
    <w:semiHidden/>
    <w:unhideWhenUsed/>
    <w:rsid w:val="0043273D"/>
    <w:rPr>
      <w:color w:val="800080" w:themeColor="followedHyperlink"/>
      <w:u w:val="single"/>
    </w:rPr>
  </w:style>
  <w:style w:type="paragraph" w:styleId="FootnoteText">
    <w:name w:val="footnote text"/>
    <w:basedOn w:val="Normal"/>
    <w:link w:val="FootnoteTextChar"/>
    <w:semiHidden/>
    <w:rsid w:val="0003312B"/>
    <w:rPr>
      <w:sz w:val="20"/>
      <w:szCs w:val="20"/>
      <w:lang w:eastAsia="ru-RU"/>
    </w:rPr>
  </w:style>
  <w:style w:type="character" w:customStyle="1" w:styleId="FootnoteTextChar">
    <w:name w:val="Footnote Text Char"/>
    <w:basedOn w:val="DefaultParagraphFont"/>
    <w:link w:val="FootnoteText"/>
    <w:semiHidden/>
    <w:rsid w:val="0003312B"/>
    <w:rPr>
      <w:rFonts w:ascii="Times New Roman" w:eastAsia="Times New Roman" w:hAnsi="Times New Roman" w:cs="Times New Roman"/>
      <w:sz w:val="20"/>
      <w:szCs w:val="20"/>
      <w:lang w:val="uk-UA" w:eastAsia="ru-RU"/>
    </w:rPr>
  </w:style>
  <w:style w:type="paragraph" w:styleId="NormalWeb">
    <w:name w:val="Normal (Web)"/>
    <w:basedOn w:val="Normal"/>
    <w:uiPriority w:val="99"/>
    <w:unhideWhenUsed/>
    <w:rsid w:val="006450A7"/>
    <w:pPr>
      <w:spacing w:before="100" w:beforeAutospacing="1" w:after="100" w:afterAutospacing="1"/>
    </w:pPr>
    <w:rPr>
      <w:sz w:val="24"/>
      <w:szCs w:val="24"/>
      <w:lang w:val="ru-RU" w:eastAsia="ru-RU"/>
    </w:rPr>
  </w:style>
  <w:style w:type="table" w:styleId="TableGrid">
    <w:name w:val="Table Grid"/>
    <w:basedOn w:val="TableNormal"/>
    <w:uiPriority w:val="39"/>
    <w:rsid w:val="004C0CDB"/>
    <w:pPr>
      <w:widowControl w:val="0"/>
      <w:autoSpaceDE w:val="0"/>
      <w:autoSpaceDN w:val="0"/>
      <w:adjustRightInd w:val="0"/>
      <w:spacing w:after="0" w:line="240" w:lineRule="auto"/>
    </w:pPr>
    <w:rPr>
      <w:rFonts w:ascii="Times New Roman" w:eastAsia="Times New Roman" w:hAnsi="Times New Roman" w:cs="Cambria Math"/>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35941"/>
    <w:pPr>
      <w:spacing w:before="100" w:beforeAutospacing="1" w:after="100" w:afterAutospacing="1"/>
    </w:pPr>
    <w:rPr>
      <w:sz w:val="24"/>
      <w:szCs w:val="24"/>
    </w:rPr>
  </w:style>
  <w:style w:type="character" w:customStyle="1" w:styleId="normaltextrun">
    <w:name w:val="normaltextrun"/>
    <w:basedOn w:val="DefaultParagraphFont"/>
    <w:rsid w:val="00335941"/>
  </w:style>
  <w:style w:type="character" w:customStyle="1" w:styleId="eop">
    <w:name w:val="eop"/>
    <w:basedOn w:val="DefaultParagraphFont"/>
    <w:rsid w:val="00335941"/>
  </w:style>
  <w:style w:type="character" w:customStyle="1" w:styleId="2">
    <w:name w:val="Незакрита згадка2"/>
    <w:basedOn w:val="DefaultParagraphFont"/>
    <w:uiPriority w:val="99"/>
    <w:semiHidden/>
    <w:unhideWhenUsed/>
    <w:rsid w:val="005B7436"/>
    <w:rPr>
      <w:color w:val="605E5C"/>
      <w:shd w:val="clear" w:color="auto" w:fill="E1DFDD"/>
    </w:rPr>
  </w:style>
  <w:style w:type="character" w:customStyle="1" w:styleId="3">
    <w:name w:val="Незакрита згадка3"/>
    <w:basedOn w:val="DefaultParagraphFont"/>
    <w:uiPriority w:val="99"/>
    <w:semiHidden/>
    <w:unhideWhenUsed/>
    <w:rsid w:val="00A33B8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40D7D"/>
    <w:rPr>
      <w:b/>
      <w:bCs/>
    </w:rPr>
  </w:style>
  <w:style w:type="character" w:customStyle="1" w:styleId="CommentSubjectChar">
    <w:name w:val="Comment Subject Char"/>
    <w:basedOn w:val="CommentTextChar"/>
    <w:link w:val="CommentSubject"/>
    <w:uiPriority w:val="99"/>
    <w:semiHidden/>
    <w:rsid w:val="00640D7D"/>
    <w:rPr>
      <w:rFonts w:ascii="Times New Roman" w:eastAsia="Times New Roman" w:hAnsi="Times New Roman" w:cs="Times New Roman"/>
      <w:b/>
      <w:bCs/>
      <w:sz w:val="20"/>
      <w:szCs w:val="20"/>
      <w:lang w:val="uk-UA" w:eastAsia="uk-UA"/>
    </w:rPr>
  </w:style>
  <w:style w:type="paragraph" w:styleId="Revision">
    <w:name w:val="Revision"/>
    <w:hidden/>
    <w:uiPriority w:val="99"/>
    <w:semiHidden/>
    <w:rsid w:val="009B5EFC"/>
    <w:pPr>
      <w:spacing w:after="0" w:line="240" w:lineRule="auto"/>
    </w:pPr>
    <w:rPr>
      <w:rFonts w:ascii="Times New Roman" w:eastAsia="Times New Roman" w:hAnsi="Times New Roman" w:cs="Times New Roman"/>
      <w:sz w:val="28"/>
      <w:szCs w:val="28"/>
      <w:lang w:val="uk-UA" w:eastAsia="uk-UA"/>
    </w:rPr>
  </w:style>
  <w:style w:type="character" w:customStyle="1" w:styleId="UnresolvedMention1">
    <w:name w:val="Unresolved Mention1"/>
    <w:basedOn w:val="DefaultParagraphFont"/>
    <w:uiPriority w:val="99"/>
    <w:semiHidden/>
    <w:unhideWhenUsed/>
    <w:rsid w:val="006D5580"/>
    <w:rPr>
      <w:color w:val="605E5C"/>
      <w:shd w:val="clear" w:color="auto" w:fill="E1DFDD"/>
    </w:rPr>
  </w:style>
  <w:style w:type="paragraph" w:customStyle="1" w:styleId="TableParagraph">
    <w:name w:val="Table Paragraph"/>
    <w:basedOn w:val="Normal"/>
    <w:uiPriority w:val="1"/>
    <w:qFormat/>
    <w:rsid w:val="00DD579D"/>
    <w:pPr>
      <w:widowControl w:val="0"/>
      <w:autoSpaceDE w:val="0"/>
      <w:autoSpaceDN w:val="0"/>
      <w:ind w:left="107"/>
    </w:pPr>
    <w:rPr>
      <w:sz w:val="22"/>
      <w:szCs w:val="22"/>
      <w:lang w:eastAsia="en-US"/>
    </w:rPr>
  </w:style>
  <w:style w:type="character" w:styleId="UnresolvedMention">
    <w:name w:val="Unresolved Mention"/>
    <w:basedOn w:val="DefaultParagraphFont"/>
    <w:uiPriority w:val="99"/>
    <w:semiHidden/>
    <w:unhideWhenUsed/>
    <w:rsid w:val="00345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23214">
      <w:bodyDiv w:val="1"/>
      <w:marLeft w:val="0"/>
      <w:marRight w:val="0"/>
      <w:marTop w:val="0"/>
      <w:marBottom w:val="0"/>
      <w:divBdr>
        <w:top w:val="none" w:sz="0" w:space="0" w:color="auto"/>
        <w:left w:val="none" w:sz="0" w:space="0" w:color="auto"/>
        <w:bottom w:val="none" w:sz="0" w:space="0" w:color="auto"/>
        <w:right w:val="none" w:sz="0" w:space="0" w:color="auto"/>
      </w:divBdr>
    </w:div>
    <w:div w:id="179708392">
      <w:bodyDiv w:val="1"/>
      <w:marLeft w:val="0"/>
      <w:marRight w:val="0"/>
      <w:marTop w:val="0"/>
      <w:marBottom w:val="0"/>
      <w:divBdr>
        <w:top w:val="none" w:sz="0" w:space="0" w:color="auto"/>
        <w:left w:val="none" w:sz="0" w:space="0" w:color="auto"/>
        <w:bottom w:val="none" w:sz="0" w:space="0" w:color="auto"/>
        <w:right w:val="none" w:sz="0" w:space="0" w:color="auto"/>
      </w:divBdr>
    </w:div>
    <w:div w:id="251740372">
      <w:bodyDiv w:val="1"/>
      <w:marLeft w:val="0"/>
      <w:marRight w:val="0"/>
      <w:marTop w:val="0"/>
      <w:marBottom w:val="0"/>
      <w:divBdr>
        <w:top w:val="none" w:sz="0" w:space="0" w:color="auto"/>
        <w:left w:val="none" w:sz="0" w:space="0" w:color="auto"/>
        <w:bottom w:val="none" w:sz="0" w:space="0" w:color="auto"/>
        <w:right w:val="none" w:sz="0" w:space="0" w:color="auto"/>
      </w:divBdr>
      <w:divsChild>
        <w:div w:id="1155604338">
          <w:marLeft w:val="677"/>
          <w:marRight w:val="0"/>
          <w:marTop w:val="120"/>
          <w:marBottom w:val="0"/>
          <w:divBdr>
            <w:top w:val="none" w:sz="0" w:space="0" w:color="auto"/>
            <w:left w:val="none" w:sz="0" w:space="0" w:color="auto"/>
            <w:bottom w:val="none" w:sz="0" w:space="0" w:color="auto"/>
            <w:right w:val="none" w:sz="0" w:space="0" w:color="auto"/>
          </w:divBdr>
        </w:div>
        <w:div w:id="793063121">
          <w:marLeft w:val="677"/>
          <w:marRight w:val="0"/>
          <w:marTop w:val="120"/>
          <w:marBottom w:val="0"/>
          <w:divBdr>
            <w:top w:val="none" w:sz="0" w:space="0" w:color="auto"/>
            <w:left w:val="none" w:sz="0" w:space="0" w:color="auto"/>
            <w:bottom w:val="none" w:sz="0" w:space="0" w:color="auto"/>
            <w:right w:val="none" w:sz="0" w:space="0" w:color="auto"/>
          </w:divBdr>
        </w:div>
        <w:div w:id="106045165">
          <w:marLeft w:val="677"/>
          <w:marRight w:val="0"/>
          <w:marTop w:val="120"/>
          <w:marBottom w:val="0"/>
          <w:divBdr>
            <w:top w:val="none" w:sz="0" w:space="0" w:color="auto"/>
            <w:left w:val="none" w:sz="0" w:space="0" w:color="auto"/>
            <w:bottom w:val="none" w:sz="0" w:space="0" w:color="auto"/>
            <w:right w:val="none" w:sz="0" w:space="0" w:color="auto"/>
          </w:divBdr>
        </w:div>
        <w:div w:id="1046174623">
          <w:marLeft w:val="677"/>
          <w:marRight w:val="0"/>
          <w:marTop w:val="120"/>
          <w:marBottom w:val="0"/>
          <w:divBdr>
            <w:top w:val="none" w:sz="0" w:space="0" w:color="auto"/>
            <w:left w:val="none" w:sz="0" w:space="0" w:color="auto"/>
            <w:bottom w:val="none" w:sz="0" w:space="0" w:color="auto"/>
            <w:right w:val="none" w:sz="0" w:space="0" w:color="auto"/>
          </w:divBdr>
        </w:div>
      </w:divsChild>
    </w:div>
    <w:div w:id="314333066">
      <w:bodyDiv w:val="1"/>
      <w:marLeft w:val="0"/>
      <w:marRight w:val="0"/>
      <w:marTop w:val="0"/>
      <w:marBottom w:val="0"/>
      <w:divBdr>
        <w:top w:val="none" w:sz="0" w:space="0" w:color="auto"/>
        <w:left w:val="none" w:sz="0" w:space="0" w:color="auto"/>
        <w:bottom w:val="none" w:sz="0" w:space="0" w:color="auto"/>
        <w:right w:val="none" w:sz="0" w:space="0" w:color="auto"/>
      </w:divBdr>
    </w:div>
    <w:div w:id="338849978">
      <w:bodyDiv w:val="1"/>
      <w:marLeft w:val="0"/>
      <w:marRight w:val="0"/>
      <w:marTop w:val="0"/>
      <w:marBottom w:val="0"/>
      <w:divBdr>
        <w:top w:val="none" w:sz="0" w:space="0" w:color="auto"/>
        <w:left w:val="none" w:sz="0" w:space="0" w:color="auto"/>
        <w:bottom w:val="none" w:sz="0" w:space="0" w:color="auto"/>
        <w:right w:val="none" w:sz="0" w:space="0" w:color="auto"/>
      </w:divBdr>
      <w:divsChild>
        <w:div w:id="1232345824">
          <w:marLeft w:val="0"/>
          <w:marRight w:val="0"/>
          <w:marTop w:val="0"/>
          <w:marBottom w:val="0"/>
          <w:divBdr>
            <w:top w:val="none" w:sz="0" w:space="0" w:color="auto"/>
            <w:left w:val="none" w:sz="0" w:space="0" w:color="auto"/>
            <w:bottom w:val="none" w:sz="0" w:space="0" w:color="auto"/>
            <w:right w:val="none" w:sz="0" w:space="0" w:color="auto"/>
          </w:divBdr>
          <w:divsChild>
            <w:div w:id="790126684">
              <w:marLeft w:val="0"/>
              <w:marRight w:val="0"/>
              <w:marTop w:val="0"/>
              <w:marBottom w:val="0"/>
              <w:divBdr>
                <w:top w:val="none" w:sz="0" w:space="0" w:color="auto"/>
                <w:left w:val="none" w:sz="0" w:space="0" w:color="auto"/>
                <w:bottom w:val="none" w:sz="0" w:space="0" w:color="auto"/>
                <w:right w:val="none" w:sz="0" w:space="0" w:color="auto"/>
              </w:divBdr>
              <w:divsChild>
                <w:div w:id="478306402">
                  <w:marLeft w:val="0"/>
                  <w:marRight w:val="0"/>
                  <w:marTop w:val="0"/>
                  <w:marBottom w:val="0"/>
                  <w:divBdr>
                    <w:top w:val="none" w:sz="0" w:space="0" w:color="auto"/>
                    <w:left w:val="none" w:sz="0" w:space="0" w:color="auto"/>
                    <w:bottom w:val="none" w:sz="0" w:space="0" w:color="auto"/>
                    <w:right w:val="none" w:sz="0" w:space="0" w:color="auto"/>
                  </w:divBdr>
                  <w:divsChild>
                    <w:div w:id="71782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769238">
      <w:bodyDiv w:val="1"/>
      <w:marLeft w:val="0"/>
      <w:marRight w:val="0"/>
      <w:marTop w:val="0"/>
      <w:marBottom w:val="0"/>
      <w:divBdr>
        <w:top w:val="none" w:sz="0" w:space="0" w:color="auto"/>
        <w:left w:val="none" w:sz="0" w:space="0" w:color="auto"/>
        <w:bottom w:val="none" w:sz="0" w:space="0" w:color="auto"/>
        <w:right w:val="none" w:sz="0" w:space="0" w:color="auto"/>
      </w:divBdr>
    </w:div>
    <w:div w:id="557783397">
      <w:bodyDiv w:val="1"/>
      <w:marLeft w:val="0"/>
      <w:marRight w:val="0"/>
      <w:marTop w:val="0"/>
      <w:marBottom w:val="0"/>
      <w:divBdr>
        <w:top w:val="none" w:sz="0" w:space="0" w:color="auto"/>
        <w:left w:val="none" w:sz="0" w:space="0" w:color="auto"/>
        <w:bottom w:val="none" w:sz="0" w:space="0" w:color="auto"/>
        <w:right w:val="none" w:sz="0" w:space="0" w:color="auto"/>
      </w:divBdr>
      <w:divsChild>
        <w:div w:id="2118476135">
          <w:marLeft w:val="0"/>
          <w:marRight w:val="0"/>
          <w:marTop w:val="0"/>
          <w:marBottom w:val="0"/>
          <w:divBdr>
            <w:top w:val="none" w:sz="0" w:space="0" w:color="auto"/>
            <w:left w:val="none" w:sz="0" w:space="0" w:color="auto"/>
            <w:bottom w:val="none" w:sz="0" w:space="0" w:color="auto"/>
            <w:right w:val="none" w:sz="0" w:space="0" w:color="auto"/>
          </w:divBdr>
          <w:divsChild>
            <w:div w:id="1185634063">
              <w:marLeft w:val="0"/>
              <w:marRight w:val="0"/>
              <w:marTop w:val="0"/>
              <w:marBottom w:val="0"/>
              <w:divBdr>
                <w:top w:val="none" w:sz="0" w:space="0" w:color="auto"/>
                <w:left w:val="none" w:sz="0" w:space="0" w:color="auto"/>
                <w:bottom w:val="none" w:sz="0" w:space="0" w:color="auto"/>
                <w:right w:val="none" w:sz="0" w:space="0" w:color="auto"/>
              </w:divBdr>
              <w:divsChild>
                <w:div w:id="1905410338">
                  <w:marLeft w:val="0"/>
                  <w:marRight w:val="0"/>
                  <w:marTop w:val="0"/>
                  <w:marBottom w:val="0"/>
                  <w:divBdr>
                    <w:top w:val="none" w:sz="0" w:space="0" w:color="auto"/>
                    <w:left w:val="none" w:sz="0" w:space="0" w:color="auto"/>
                    <w:bottom w:val="none" w:sz="0" w:space="0" w:color="auto"/>
                    <w:right w:val="none" w:sz="0" w:space="0" w:color="auto"/>
                  </w:divBdr>
                  <w:divsChild>
                    <w:div w:id="580485018">
                      <w:marLeft w:val="0"/>
                      <w:marRight w:val="0"/>
                      <w:marTop w:val="0"/>
                      <w:marBottom w:val="0"/>
                      <w:divBdr>
                        <w:top w:val="none" w:sz="0" w:space="0" w:color="auto"/>
                        <w:left w:val="none" w:sz="0" w:space="0" w:color="auto"/>
                        <w:bottom w:val="none" w:sz="0" w:space="0" w:color="auto"/>
                        <w:right w:val="none" w:sz="0" w:space="0" w:color="auto"/>
                      </w:divBdr>
                      <w:divsChild>
                        <w:div w:id="297272351">
                          <w:marLeft w:val="0"/>
                          <w:marRight w:val="0"/>
                          <w:marTop w:val="0"/>
                          <w:marBottom w:val="0"/>
                          <w:divBdr>
                            <w:top w:val="none" w:sz="0" w:space="0" w:color="auto"/>
                            <w:left w:val="none" w:sz="0" w:space="0" w:color="auto"/>
                            <w:bottom w:val="none" w:sz="0" w:space="0" w:color="auto"/>
                            <w:right w:val="none" w:sz="0" w:space="0" w:color="auto"/>
                          </w:divBdr>
                          <w:divsChild>
                            <w:div w:id="717320340">
                              <w:marLeft w:val="0"/>
                              <w:marRight w:val="0"/>
                              <w:marTop w:val="0"/>
                              <w:marBottom w:val="0"/>
                              <w:divBdr>
                                <w:top w:val="none" w:sz="0" w:space="0" w:color="auto"/>
                                <w:left w:val="none" w:sz="0" w:space="0" w:color="auto"/>
                                <w:bottom w:val="none" w:sz="0" w:space="0" w:color="auto"/>
                                <w:right w:val="none" w:sz="0" w:space="0" w:color="auto"/>
                              </w:divBdr>
                              <w:divsChild>
                                <w:div w:id="943654643">
                                  <w:marLeft w:val="0"/>
                                  <w:marRight w:val="0"/>
                                  <w:marTop w:val="0"/>
                                  <w:marBottom w:val="0"/>
                                  <w:divBdr>
                                    <w:top w:val="none" w:sz="0" w:space="0" w:color="auto"/>
                                    <w:left w:val="none" w:sz="0" w:space="0" w:color="auto"/>
                                    <w:bottom w:val="none" w:sz="0" w:space="0" w:color="auto"/>
                                    <w:right w:val="none" w:sz="0" w:space="0" w:color="auto"/>
                                  </w:divBdr>
                                  <w:divsChild>
                                    <w:div w:id="177945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2259925">
          <w:marLeft w:val="0"/>
          <w:marRight w:val="0"/>
          <w:marTop w:val="0"/>
          <w:marBottom w:val="0"/>
          <w:divBdr>
            <w:top w:val="none" w:sz="0" w:space="0" w:color="auto"/>
            <w:left w:val="none" w:sz="0" w:space="0" w:color="auto"/>
            <w:bottom w:val="none" w:sz="0" w:space="0" w:color="auto"/>
            <w:right w:val="none" w:sz="0" w:space="0" w:color="auto"/>
          </w:divBdr>
          <w:divsChild>
            <w:div w:id="2116093289">
              <w:marLeft w:val="0"/>
              <w:marRight w:val="0"/>
              <w:marTop w:val="0"/>
              <w:marBottom w:val="0"/>
              <w:divBdr>
                <w:top w:val="none" w:sz="0" w:space="0" w:color="auto"/>
                <w:left w:val="none" w:sz="0" w:space="0" w:color="auto"/>
                <w:bottom w:val="none" w:sz="0" w:space="0" w:color="auto"/>
                <w:right w:val="none" w:sz="0" w:space="0" w:color="auto"/>
              </w:divBdr>
              <w:divsChild>
                <w:div w:id="823354932">
                  <w:marLeft w:val="0"/>
                  <w:marRight w:val="0"/>
                  <w:marTop w:val="0"/>
                  <w:marBottom w:val="0"/>
                  <w:divBdr>
                    <w:top w:val="none" w:sz="0" w:space="0" w:color="auto"/>
                    <w:left w:val="none" w:sz="0" w:space="0" w:color="auto"/>
                    <w:bottom w:val="none" w:sz="0" w:space="0" w:color="auto"/>
                    <w:right w:val="none" w:sz="0" w:space="0" w:color="auto"/>
                  </w:divBdr>
                  <w:divsChild>
                    <w:div w:id="97599474">
                      <w:marLeft w:val="0"/>
                      <w:marRight w:val="0"/>
                      <w:marTop w:val="0"/>
                      <w:marBottom w:val="0"/>
                      <w:divBdr>
                        <w:top w:val="none" w:sz="0" w:space="0" w:color="auto"/>
                        <w:left w:val="none" w:sz="0" w:space="0" w:color="auto"/>
                        <w:bottom w:val="none" w:sz="0" w:space="0" w:color="auto"/>
                        <w:right w:val="none" w:sz="0" w:space="0" w:color="auto"/>
                      </w:divBdr>
                      <w:divsChild>
                        <w:div w:id="484856801">
                          <w:marLeft w:val="0"/>
                          <w:marRight w:val="0"/>
                          <w:marTop w:val="0"/>
                          <w:marBottom w:val="0"/>
                          <w:divBdr>
                            <w:top w:val="none" w:sz="0" w:space="0" w:color="auto"/>
                            <w:left w:val="none" w:sz="0" w:space="0" w:color="auto"/>
                            <w:bottom w:val="none" w:sz="0" w:space="0" w:color="auto"/>
                            <w:right w:val="none" w:sz="0" w:space="0" w:color="auto"/>
                          </w:divBdr>
                          <w:divsChild>
                            <w:div w:id="1301226236">
                              <w:marLeft w:val="0"/>
                              <w:marRight w:val="0"/>
                              <w:marTop w:val="0"/>
                              <w:marBottom w:val="0"/>
                              <w:divBdr>
                                <w:top w:val="none" w:sz="0" w:space="0" w:color="auto"/>
                                <w:left w:val="none" w:sz="0" w:space="0" w:color="auto"/>
                                <w:bottom w:val="none" w:sz="0" w:space="0" w:color="auto"/>
                                <w:right w:val="none" w:sz="0" w:space="0" w:color="auto"/>
                              </w:divBdr>
                              <w:divsChild>
                                <w:div w:id="1255045384">
                                  <w:marLeft w:val="0"/>
                                  <w:marRight w:val="0"/>
                                  <w:marTop w:val="0"/>
                                  <w:marBottom w:val="0"/>
                                  <w:divBdr>
                                    <w:top w:val="none" w:sz="0" w:space="0" w:color="auto"/>
                                    <w:left w:val="none" w:sz="0" w:space="0" w:color="auto"/>
                                    <w:bottom w:val="none" w:sz="0" w:space="0" w:color="auto"/>
                                    <w:right w:val="none" w:sz="0" w:space="0" w:color="auto"/>
                                  </w:divBdr>
                                  <w:divsChild>
                                    <w:div w:id="129290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933419">
          <w:marLeft w:val="0"/>
          <w:marRight w:val="0"/>
          <w:marTop w:val="0"/>
          <w:marBottom w:val="0"/>
          <w:divBdr>
            <w:top w:val="none" w:sz="0" w:space="0" w:color="auto"/>
            <w:left w:val="none" w:sz="0" w:space="0" w:color="auto"/>
            <w:bottom w:val="none" w:sz="0" w:space="0" w:color="auto"/>
            <w:right w:val="none" w:sz="0" w:space="0" w:color="auto"/>
          </w:divBdr>
          <w:divsChild>
            <w:div w:id="5596244">
              <w:marLeft w:val="0"/>
              <w:marRight w:val="0"/>
              <w:marTop w:val="0"/>
              <w:marBottom w:val="0"/>
              <w:divBdr>
                <w:top w:val="none" w:sz="0" w:space="0" w:color="auto"/>
                <w:left w:val="none" w:sz="0" w:space="0" w:color="auto"/>
                <w:bottom w:val="none" w:sz="0" w:space="0" w:color="auto"/>
                <w:right w:val="none" w:sz="0" w:space="0" w:color="auto"/>
              </w:divBdr>
              <w:divsChild>
                <w:div w:id="903834878">
                  <w:marLeft w:val="0"/>
                  <w:marRight w:val="0"/>
                  <w:marTop w:val="0"/>
                  <w:marBottom w:val="0"/>
                  <w:divBdr>
                    <w:top w:val="none" w:sz="0" w:space="0" w:color="auto"/>
                    <w:left w:val="none" w:sz="0" w:space="0" w:color="auto"/>
                    <w:bottom w:val="none" w:sz="0" w:space="0" w:color="auto"/>
                    <w:right w:val="none" w:sz="0" w:space="0" w:color="auto"/>
                  </w:divBdr>
                  <w:divsChild>
                    <w:div w:id="1785683956">
                      <w:marLeft w:val="0"/>
                      <w:marRight w:val="0"/>
                      <w:marTop w:val="0"/>
                      <w:marBottom w:val="0"/>
                      <w:divBdr>
                        <w:top w:val="none" w:sz="0" w:space="0" w:color="auto"/>
                        <w:left w:val="none" w:sz="0" w:space="0" w:color="auto"/>
                        <w:bottom w:val="none" w:sz="0" w:space="0" w:color="auto"/>
                        <w:right w:val="none" w:sz="0" w:space="0" w:color="auto"/>
                      </w:divBdr>
                      <w:divsChild>
                        <w:div w:id="1588928884">
                          <w:marLeft w:val="0"/>
                          <w:marRight w:val="0"/>
                          <w:marTop w:val="0"/>
                          <w:marBottom w:val="0"/>
                          <w:divBdr>
                            <w:top w:val="none" w:sz="0" w:space="0" w:color="auto"/>
                            <w:left w:val="none" w:sz="0" w:space="0" w:color="auto"/>
                            <w:bottom w:val="none" w:sz="0" w:space="0" w:color="auto"/>
                            <w:right w:val="none" w:sz="0" w:space="0" w:color="auto"/>
                          </w:divBdr>
                          <w:divsChild>
                            <w:div w:id="697895325">
                              <w:marLeft w:val="0"/>
                              <w:marRight w:val="0"/>
                              <w:marTop w:val="0"/>
                              <w:marBottom w:val="0"/>
                              <w:divBdr>
                                <w:top w:val="none" w:sz="0" w:space="0" w:color="auto"/>
                                <w:left w:val="none" w:sz="0" w:space="0" w:color="auto"/>
                                <w:bottom w:val="none" w:sz="0" w:space="0" w:color="auto"/>
                                <w:right w:val="none" w:sz="0" w:space="0" w:color="auto"/>
                              </w:divBdr>
                              <w:divsChild>
                                <w:div w:id="2027518498">
                                  <w:marLeft w:val="0"/>
                                  <w:marRight w:val="0"/>
                                  <w:marTop w:val="0"/>
                                  <w:marBottom w:val="0"/>
                                  <w:divBdr>
                                    <w:top w:val="none" w:sz="0" w:space="0" w:color="auto"/>
                                    <w:left w:val="none" w:sz="0" w:space="0" w:color="auto"/>
                                    <w:bottom w:val="none" w:sz="0" w:space="0" w:color="auto"/>
                                    <w:right w:val="none" w:sz="0" w:space="0" w:color="auto"/>
                                  </w:divBdr>
                                  <w:divsChild>
                                    <w:div w:id="203981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891785">
          <w:marLeft w:val="0"/>
          <w:marRight w:val="0"/>
          <w:marTop w:val="0"/>
          <w:marBottom w:val="0"/>
          <w:divBdr>
            <w:top w:val="none" w:sz="0" w:space="0" w:color="auto"/>
            <w:left w:val="none" w:sz="0" w:space="0" w:color="auto"/>
            <w:bottom w:val="none" w:sz="0" w:space="0" w:color="auto"/>
            <w:right w:val="none" w:sz="0" w:space="0" w:color="auto"/>
          </w:divBdr>
          <w:divsChild>
            <w:div w:id="932739330">
              <w:marLeft w:val="0"/>
              <w:marRight w:val="0"/>
              <w:marTop w:val="0"/>
              <w:marBottom w:val="0"/>
              <w:divBdr>
                <w:top w:val="none" w:sz="0" w:space="0" w:color="auto"/>
                <w:left w:val="none" w:sz="0" w:space="0" w:color="auto"/>
                <w:bottom w:val="none" w:sz="0" w:space="0" w:color="auto"/>
                <w:right w:val="none" w:sz="0" w:space="0" w:color="auto"/>
              </w:divBdr>
              <w:divsChild>
                <w:div w:id="1920551582">
                  <w:marLeft w:val="0"/>
                  <w:marRight w:val="0"/>
                  <w:marTop w:val="0"/>
                  <w:marBottom w:val="0"/>
                  <w:divBdr>
                    <w:top w:val="none" w:sz="0" w:space="0" w:color="auto"/>
                    <w:left w:val="none" w:sz="0" w:space="0" w:color="auto"/>
                    <w:bottom w:val="none" w:sz="0" w:space="0" w:color="auto"/>
                    <w:right w:val="none" w:sz="0" w:space="0" w:color="auto"/>
                  </w:divBdr>
                  <w:divsChild>
                    <w:div w:id="1981618547">
                      <w:marLeft w:val="0"/>
                      <w:marRight w:val="0"/>
                      <w:marTop w:val="0"/>
                      <w:marBottom w:val="0"/>
                      <w:divBdr>
                        <w:top w:val="none" w:sz="0" w:space="0" w:color="auto"/>
                        <w:left w:val="none" w:sz="0" w:space="0" w:color="auto"/>
                        <w:bottom w:val="none" w:sz="0" w:space="0" w:color="auto"/>
                        <w:right w:val="none" w:sz="0" w:space="0" w:color="auto"/>
                      </w:divBdr>
                      <w:divsChild>
                        <w:div w:id="1283725887">
                          <w:marLeft w:val="0"/>
                          <w:marRight w:val="0"/>
                          <w:marTop w:val="0"/>
                          <w:marBottom w:val="0"/>
                          <w:divBdr>
                            <w:top w:val="none" w:sz="0" w:space="0" w:color="auto"/>
                            <w:left w:val="none" w:sz="0" w:space="0" w:color="auto"/>
                            <w:bottom w:val="none" w:sz="0" w:space="0" w:color="auto"/>
                            <w:right w:val="none" w:sz="0" w:space="0" w:color="auto"/>
                          </w:divBdr>
                          <w:divsChild>
                            <w:div w:id="1732118133">
                              <w:marLeft w:val="0"/>
                              <w:marRight w:val="0"/>
                              <w:marTop w:val="0"/>
                              <w:marBottom w:val="0"/>
                              <w:divBdr>
                                <w:top w:val="none" w:sz="0" w:space="0" w:color="auto"/>
                                <w:left w:val="none" w:sz="0" w:space="0" w:color="auto"/>
                                <w:bottom w:val="none" w:sz="0" w:space="0" w:color="auto"/>
                                <w:right w:val="none" w:sz="0" w:space="0" w:color="auto"/>
                              </w:divBdr>
                              <w:divsChild>
                                <w:div w:id="846868903">
                                  <w:marLeft w:val="0"/>
                                  <w:marRight w:val="0"/>
                                  <w:marTop w:val="0"/>
                                  <w:marBottom w:val="0"/>
                                  <w:divBdr>
                                    <w:top w:val="none" w:sz="0" w:space="0" w:color="auto"/>
                                    <w:left w:val="none" w:sz="0" w:space="0" w:color="auto"/>
                                    <w:bottom w:val="none" w:sz="0" w:space="0" w:color="auto"/>
                                    <w:right w:val="none" w:sz="0" w:space="0" w:color="auto"/>
                                  </w:divBdr>
                                  <w:divsChild>
                                    <w:div w:id="197810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8781636">
          <w:marLeft w:val="0"/>
          <w:marRight w:val="0"/>
          <w:marTop w:val="0"/>
          <w:marBottom w:val="0"/>
          <w:divBdr>
            <w:top w:val="none" w:sz="0" w:space="0" w:color="auto"/>
            <w:left w:val="none" w:sz="0" w:space="0" w:color="auto"/>
            <w:bottom w:val="none" w:sz="0" w:space="0" w:color="auto"/>
            <w:right w:val="none" w:sz="0" w:space="0" w:color="auto"/>
          </w:divBdr>
          <w:divsChild>
            <w:div w:id="1722631254">
              <w:marLeft w:val="0"/>
              <w:marRight w:val="0"/>
              <w:marTop w:val="0"/>
              <w:marBottom w:val="0"/>
              <w:divBdr>
                <w:top w:val="none" w:sz="0" w:space="0" w:color="auto"/>
                <w:left w:val="none" w:sz="0" w:space="0" w:color="auto"/>
                <w:bottom w:val="none" w:sz="0" w:space="0" w:color="auto"/>
                <w:right w:val="none" w:sz="0" w:space="0" w:color="auto"/>
              </w:divBdr>
              <w:divsChild>
                <w:div w:id="951397435">
                  <w:marLeft w:val="0"/>
                  <w:marRight w:val="0"/>
                  <w:marTop w:val="0"/>
                  <w:marBottom w:val="0"/>
                  <w:divBdr>
                    <w:top w:val="none" w:sz="0" w:space="0" w:color="auto"/>
                    <w:left w:val="none" w:sz="0" w:space="0" w:color="auto"/>
                    <w:bottom w:val="none" w:sz="0" w:space="0" w:color="auto"/>
                    <w:right w:val="none" w:sz="0" w:space="0" w:color="auto"/>
                  </w:divBdr>
                  <w:divsChild>
                    <w:div w:id="235870348">
                      <w:marLeft w:val="0"/>
                      <w:marRight w:val="0"/>
                      <w:marTop w:val="0"/>
                      <w:marBottom w:val="0"/>
                      <w:divBdr>
                        <w:top w:val="none" w:sz="0" w:space="0" w:color="auto"/>
                        <w:left w:val="none" w:sz="0" w:space="0" w:color="auto"/>
                        <w:bottom w:val="none" w:sz="0" w:space="0" w:color="auto"/>
                        <w:right w:val="none" w:sz="0" w:space="0" w:color="auto"/>
                      </w:divBdr>
                      <w:divsChild>
                        <w:div w:id="55396134">
                          <w:marLeft w:val="0"/>
                          <w:marRight w:val="0"/>
                          <w:marTop w:val="0"/>
                          <w:marBottom w:val="0"/>
                          <w:divBdr>
                            <w:top w:val="none" w:sz="0" w:space="0" w:color="auto"/>
                            <w:left w:val="none" w:sz="0" w:space="0" w:color="auto"/>
                            <w:bottom w:val="none" w:sz="0" w:space="0" w:color="auto"/>
                            <w:right w:val="none" w:sz="0" w:space="0" w:color="auto"/>
                          </w:divBdr>
                          <w:divsChild>
                            <w:div w:id="843979598">
                              <w:marLeft w:val="0"/>
                              <w:marRight w:val="0"/>
                              <w:marTop w:val="0"/>
                              <w:marBottom w:val="0"/>
                              <w:divBdr>
                                <w:top w:val="none" w:sz="0" w:space="0" w:color="auto"/>
                                <w:left w:val="none" w:sz="0" w:space="0" w:color="auto"/>
                                <w:bottom w:val="none" w:sz="0" w:space="0" w:color="auto"/>
                                <w:right w:val="none" w:sz="0" w:space="0" w:color="auto"/>
                              </w:divBdr>
                              <w:divsChild>
                                <w:div w:id="56167733">
                                  <w:marLeft w:val="0"/>
                                  <w:marRight w:val="0"/>
                                  <w:marTop w:val="0"/>
                                  <w:marBottom w:val="0"/>
                                  <w:divBdr>
                                    <w:top w:val="none" w:sz="0" w:space="0" w:color="auto"/>
                                    <w:left w:val="none" w:sz="0" w:space="0" w:color="auto"/>
                                    <w:bottom w:val="none" w:sz="0" w:space="0" w:color="auto"/>
                                    <w:right w:val="none" w:sz="0" w:space="0" w:color="auto"/>
                                  </w:divBdr>
                                  <w:divsChild>
                                    <w:div w:id="86745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3048446">
          <w:marLeft w:val="0"/>
          <w:marRight w:val="0"/>
          <w:marTop w:val="0"/>
          <w:marBottom w:val="0"/>
          <w:divBdr>
            <w:top w:val="none" w:sz="0" w:space="0" w:color="auto"/>
            <w:left w:val="none" w:sz="0" w:space="0" w:color="auto"/>
            <w:bottom w:val="none" w:sz="0" w:space="0" w:color="auto"/>
            <w:right w:val="none" w:sz="0" w:space="0" w:color="auto"/>
          </w:divBdr>
          <w:divsChild>
            <w:div w:id="1696493147">
              <w:marLeft w:val="0"/>
              <w:marRight w:val="0"/>
              <w:marTop w:val="0"/>
              <w:marBottom w:val="0"/>
              <w:divBdr>
                <w:top w:val="none" w:sz="0" w:space="0" w:color="auto"/>
                <w:left w:val="none" w:sz="0" w:space="0" w:color="auto"/>
                <w:bottom w:val="none" w:sz="0" w:space="0" w:color="auto"/>
                <w:right w:val="none" w:sz="0" w:space="0" w:color="auto"/>
              </w:divBdr>
              <w:divsChild>
                <w:div w:id="584193021">
                  <w:marLeft w:val="0"/>
                  <w:marRight w:val="0"/>
                  <w:marTop w:val="0"/>
                  <w:marBottom w:val="0"/>
                  <w:divBdr>
                    <w:top w:val="none" w:sz="0" w:space="0" w:color="auto"/>
                    <w:left w:val="none" w:sz="0" w:space="0" w:color="auto"/>
                    <w:bottom w:val="none" w:sz="0" w:space="0" w:color="auto"/>
                    <w:right w:val="none" w:sz="0" w:space="0" w:color="auto"/>
                  </w:divBdr>
                  <w:divsChild>
                    <w:div w:id="62028519">
                      <w:marLeft w:val="0"/>
                      <w:marRight w:val="0"/>
                      <w:marTop w:val="0"/>
                      <w:marBottom w:val="0"/>
                      <w:divBdr>
                        <w:top w:val="none" w:sz="0" w:space="0" w:color="auto"/>
                        <w:left w:val="none" w:sz="0" w:space="0" w:color="auto"/>
                        <w:bottom w:val="none" w:sz="0" w:space="0" w:color="auto"/>
                        <w:right w:val="none" w:sz="0" w:space="0" w:color="auto"/>
                      </w:divBdr>
                      <w:divsChild>
                        <w:div w:id="2077125650">
                          <w:marLeft w:val="0"/>
                          <w:marRight w:val="0"/>
                          <w:marTop w:val="0"/>
                          <w:marBottom w:val="0"/>
                          <w:divBdr>
                            <w:top w:val="none" w:sz="0" w:space="0" w:color="auto"/>
                            <w:left w:val="none" w:sz="0" w:space="0" w:color="auto"/>
                            <w:bottom w:val="none" w:sz="0" w:space="0" w:color="auto"/>
                            <w:right w:val="none" w:sz="0" w:space="0" w:color="auto"/>
                          </w:divBdr>
                          <w:divsChild>
                            <w:div w:id="976959882">
                              <w:marLeft w:val="0"/>
                              <w:marRight w:val="0"/>
                              <w:marTop w:val="0"/>
                              <w:marBottom w:val="0"/>
                              <w:divBdr>
                                <w:top w:val="none" w:sz="0" w:space="0" w:color="auto"/>
                                <w:left w:val="none" w:sz="0" w:space="0" w:color="auto"/>
                                <w:bottom w:val="none" w:sz="0" w:space="0" w:color="auto"/>
                                <w:right w:val="none" w:sz="0" w:space="0" w:color="auto"/>
                              </w:divBdr>
                              <w:divsChild>
                                <w:div w:id="218369163">
                                  <w:marLeft w:val="0"/>
                                  <w:marRight w:val="0"/>
                                  <w:marTop w:val="0"/>
                                  <w:marBottom w:val="0"/>
                                  <w:divBdr>
                                    <w:top w:val="none" w:sz="0" w:space="0" w:color="auto"/>
                                    <w:left w:val="none" w:sz="0" w:space="0" w:color="auto"/>
                                    <w:bottom w:val="none" w:sz="0" w:space="0" w:color="auto"/>
                                    <w:right w:val="none" w:sz="0" w:space="0" w:color="auto"/>
                                  </w:divBdr>
                                  <w:divsChild>
                                    <w:div w:id="92838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987038">
      <w:bodyDiv w:val="1"/>
      <w:marLeft w:val="0"/>
      <w:marRight w:val="0"/>
      <w:marTop w:val="0"/>
      <w:marBottom w:val="0"/>
      <w:divBdr>
        <w:top w:val="none" w:sz="0" w:space="0" w:color="auto"/>
        <w:left w:val="none" w:sz="0" w:space="0" w:color="auto"/>
        <w:bottom w:val="none" w:sz="0" w:space="0" w:color="auto"/>
        <w:right w:val="none" w:sz="0" w:space="0" w:color="auto"/>
      </w:divBdr>
    </w:div>
    <w:div w:id="1031225708">
      <w:bodyDiv w:val="1"/>
      <w:marLeft w:val="0"/>
      <w:marRight w:val="0"/>
      <w:marTop w:val="0"/>
      <w:marBottom w:val="0"/>
      <w:divBdr>
        <w:top w:val="none" w:sz="0" w:space="0" w:color="auto"/>
        <w:left w:val="none" w:sz="0" w:space="0" w:color="auto"/>
        <w:bottom w:val="none" w:sz="0" w:space="0" w:color="auto"/>
        <w:right w:val="none" w:sz="0" w:space="0" w:color="auto"/>
      </w:divBdr>
      <w:divsChild>
        <w:div w:id="1373726288">
          <w:marLeft w:val="0"/>
          <w:marRight w:val="0"/>
          <w:marTop w:val="0"/>
          <w:marBottom w:val="0"/>
          <w:divBdr>
            <w:top w:val="none" w:sz="0" w:space="0" w:color="auto"/>
            <w:left w:val="none" w:sz="0" w:space="0" w:color="auto"/>
            <w:bottom w:val="none" w:sz="0" w:space="0" w:color="auto"/>
            <w:right w:val="none" w:sz="0" w:space="0" w:color="auto"/>
          </w:divBdr>
          <w:divsChild>
            <w:div w:id="1730298323">
              <w:marLeft w:val="0"/>
              <w:marRight w:val="0"/>
              <w:marTop w:val="0"/>
              <w:marBottom w:val="0"/>
              <w:divBdr>
                <w:top w:val="none" w:sz="0" w:space="0" w:color="auto"/>
                <w:left w:val="none" w:sz="0" w:space="0" w:color="auto"/>
                <w:bottom w:val="none" w:sz="0" w:space="0" w:color="auto"/>
                <w:right w:val="none" w:sz="0" w:space="0" w:color="auto"/>
              </w:divBdr>
              <w:divsChild>
                <w:div w:id="1145008896">
                  <w:marLeft w:val="0"/>
                  <w:marRight w:val="0"/>
                  <w:marTop w:val="0"/>
                  <w:marBottom w:val="0"/>
                  <w:divBdr>
                    <w:top w:val="none" w:sz="0" w:space="0" w:color="auto"/>
                    <w:left w:val="none" w:sz="0" w:space="0" w:color="auto"/>
                    <w:bottom w:val="none" w:sz="0" w:space="0" w:color="auto"/>
                    <w:right w:val="none" w:sz="0" w:space="0" w:color="auto"/>
                  </w:divBdr>
                  <w:divsChild>
                    <w:div w:id="6320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220953">
      <w:bodyDiv w:val="1"/>
      <w:marLeft w:val="0"/>
      <w:marRight w:val="0"/>
      <w:marTop w:val="0"/>
      <w:marBottom w:val="0"/>
      <w:divBdr>
        <w:top w:val="none" w:sz="0" w:space="0" w:color="auto"/>
        <w:left w:val="none" w:sz="0" w:space="0" w:color="auto"/>
        <w:bottom w:val="none" w:sz="0" w:space="0" w:color="auto"/>
        <w:right w:val="none" w:sz="0" w:space="0" w:color="auto"/>
      </w:divBdr>
      <w:divsChild>
        <w:div w:id="1117023655">
          <w:marLeft w:val="677"/>
          <w:marRight w:val="0"/>
          <w:marTop w:val="120"/>
          <w:marBottom w:val="0"/>
          <w:divBdr>
            <w:top w:val="none" w:sz="0" w:space="0" w:color="auto"/>
            <w:left w:val="none" w:sz="0" w:space="0" w:color="auto"/>
            <w:bottom w:val="none" w:sz="0" w:space="0" w:color="auto"/>
            <w:right w:val="none" w:sz="0" w:space="0" w:color="auto"/>
          </w:divBdr>
        </w:div>
        <w:div w:id="1164248688">
          <w:marLeft w:val="677"/>
          <w:marRight w:val="0"/>
          <w:marTop w:val="120"/>
          <w:marBottom w:val="0"/>
          <w:divBdr>
            <w:top w:val="none" w:sz="0" w:space="0" w:color="auto"/>
            <w:left w:val="none" w:sz="0" w:space="0" w:color="auto"/>
            <w:bottom w:val="none" w:sz="0" w:space="0" w:color="auto"/>
            <w:right w:val="none" w:sz="0" w:space="0" w:color="auto"/>
          </w:divBdr>
        </w:div>
        <w:div w:id="484592387">
          <w:marLeft w:val="677"/>
          <w:marRight w:val="0"/>
          <w:marTop w:val="120"/>
          <w:marBottom w:val="0"/>
          <w:divBdr>
            <w:top w:val="none" w:sz="0" w:space="0" w:color="auto"/>
            <w:left w:val="none" w:sz="0" w:space="0" w:color="auto"/>
            <w:bottom w:val="none" w:sz="0" w:space="0" w:color="auto"/>
            <w:right w:val="none" w:sz="0" w:space="0" w:color="auto"/>
          </w:divBdr>
        </w:div>
        <w:div w:id="1986006599">
          <w:marLeft w:val="677"/>
          <w:marRight w:val="0"/>
          <w:marTop w:val="120"/>
          <w:marBottom w:val="0"/>
          <w:divBdr>
            <w:top w:val="none" w:sz="0" w:space="0" w:color="auto"/>
            <w:left w:val="none" w:sz="0" w:space="0" w:color="auto"/>
            <w:bottom w:val="none" w:sz="0" w:space="0" w:color="auto"/>
            <w:right w:val="none" w:sz="0" w:space="0" w:color="auto"/>
          </w:divBdr>
        </w:div>
      </w:divsChild>
    </w:div>
    <w:div w:id="1165583810">
      <w:bodyDiv w:val="1"/>
      <w:marLeft w:val="0"/>
      <w:marRight w:val="0"/>
      <w:marTop w:val="0"/>
      <w:marBottom w:val="0"/>
      <w:divBdr>
        <w:top w:val="none" w:sz="0" w:space="0" w:color="auto"/>
        <w:left w:val="none" w:sz="0" w:space="0" w:color="auto"/>
        <w:bottom w:val="none" w:sz="0" w:space="0" w:color="auto"/>
        <w:right w:val="none" w:sz="0" w:space="0" w:color="auto"/>
      </w:divBdr>
    </w:div>
    <w:div w:id="1182164186">
      <w:bodyDiv w:val="1"/>
      <w:marLeft w:val="0"/>
      <w:marRight w:val="0"/>
      <w:marTop w:val="0"/>
      <w:marBottom w:val="0"/>
      <w:divBdr>
        <w:top w:val="none" w:sz="0" w:space="0" w:color="auto"/>
        <w:left w:val="none" w:sz="0" w:space="0" w:color="auto"/>
        <w:bottom w:val="none" w:sz="0" w:space="0" w:color="auto"/>
        <w:right w:val="none" w:sz="0" w:space="0" w:color="auto"/>
      </w:divBdr>
      <w:divsChild>
        <w:div w:id="1612011607">
          <w:marLeft w:val="677"/>
          <w:marRight w:val="0"/>
          <w:marTop w:val="120"/>
          <w:marBottom w:val="0"/>
          <w:divBdr>
            <w:top w:val="none" w:sz="0" w:space="0" w:color="auto"/>
            <w:left w:val="none" w:sz="0" w:space="0" w:color="auto"/>
            <w:bottom w:val="none" w:sz="0" w:space="0" w:color="auto"/>
            <w:right w:val="none" w:sz="0" w:space="0" w:color="auto"/>
          </w:divBdr>
        </w:div>
        <w:div w:id="149030857">
          <w:marLeft w:val="677"/>
          <w:marRight w:val="0"/>
          <w:marTop w:val="120"/>
          <w:marBottom w:val="0"/>
          <w:divBdr>
            <w:top w:val="none" w:sz="0" w:space="0" w:color="auto"/>
            <w:left w:val="none" w:sz="0" w:space="0" w:color="auto"/>
            <w:bottom w:val="none" w:sz="0" w:space="0" w:color="auto"/>
            <w:right w:val="none" w:sz="0" w:space="0" w:color="auto"/>
          </w:divBdr>
        </w:div>
      </w:divsChild>
    </w:div>
    <w:div w:id="1194803013">
      <w:bodyDiv w:val="1"/>
      <w:marLeft w:val="0"/>
      <w:marRight w:val="0"/>
      <w:marTop w:val="0"/>
      <w:marBottom w:val="0"/>
      <w:divBdr>
        <w:top w:val="none" w:sz="0" w:space="0" w:color="auto"/>
        <w:left w:val="none" w:sz="0" w:space="0" w:color="auto"/>
        <w:bottom w:val="none" w:sz="0" w:space="0" w:color="auto"/>
        <w:right w:val="none" w:sz="0" w:space="0" w:color="auto"/>
      </w:divBdr>
    </w:div>
    <w:div w:id="1310401013">
      <w:bodyDiv w:val="1"/>
      <w:marLeft w:val="0"/>
      <w:marRight w:val="0"/>
      <w:marTop w:val="0"/>
      <w:marBottom w:val="0"/>
      <w:divBdr>
        <w:top w:val="none" w:sz="0" w:space="0" w:color="auto"/>
        <w:left w:val="none" w:sz="0" w:space="0" w:color="auto"/>
        <w:bottom w:val="none" w:sz="0" w:space="0" w:color="auto"/>
        <w:right w:val="none" w:sz="0" w:space="0" w:color="auto"/>
      </w:divBdr>
      <w:divsChild>
        <w:div w:id="1510829417">
          <w:marLeft w:val="677"/>
          <w:marRight w:val="0"/>
          <w:marTop w:val="120"/>
          <w:marBottom w:val="0"/>
          <w:divBdr>
            <w:top w:val="none" w:sz="0" w:space="0" w:color="auto"/>
            <w:left w:val="none" w:sz="0" w:space="0" w:color="auto"/>
            <w:bottom w:val="none" w:sz="0" w:space="0" w:color="auto"/>
            <w:right w:val="none" w:sz="0" w:space="0" w:color="auto"/>
          </w:divBdr>
        </w:div>
        <w:div w:id="1108232447">
          <w:marLeft w:val="677"/>
          <w:marRight w:val="0"/>
          <w:marTop w:val="120"/>
          <w:marBottom w:val="0"/>
          <w:divBdr>
            <w:top w:val="none" w:sz="0" w:space="0" w:color="auto"/>
            <w:left w:val="none" w:sz="0" w:space="0" w:color="auto"/>
            <w:bottom w:val="none" w:sz="0" w:space="0" w:color="auto"/>
            <w:right w:val="none" w:sz="0" w:space="0" w:color="auto"/>
          </w:divBdr>
        </w:div>
        <w:div w:id="1271858726">
          <w:marLeft w:val="677"/>
          <w:marRight w:val="0"/>
          <w:marTop w:val="120"/>
          <w:marBottom w:val="0"/>
          <w:divBdr>
            <w:top w:val="none" w:sz="0" w:space="0" w:color="auto"/>
            <w:left w:val="none" w:sz="0" w:space="0" w:color="auto"/>
            <w:bottom w:val="none" w:sz="0" w:space="0" w:color="auto"/>
            <w:right w:val="none" w:sz="0" w:space="0" w:color="auto"/>
          </w:divBdr>
        </w:div>
        <w:div w:id="444882656">
          <w:marLeft w:val="677"/>
          <w:marRight w:val="0"/>
          <w:marTop w:val="120"/>
          <w:marBottom w:val="0"/>
          <w:divBdr>
            <w:top w:val="none" w:sz="0" w:space="0" w:color="auto"/>
            <w:left w:val="none" w:sz="0" w:space="0" w:color="auto"/>
            <w:bottom w:val="none" w:sz="0" w:space="0" w:color="auto"/>
            <w:right w:val="none" w:sz="0" w:space="0" w:color="auto"/>
          </w:divBdr>
        </w:div>
      </w:divsChild>
    </w:div>
    <w:div w:id="1321427431">
      <w:bodyDiv w:val="1"/>
      <w:marLeft w:val="0"/>
      <w:marRight w:val="0"/>
      <w:marTop w:val="0"/>
      <w:marBottom w:val="0"/>
      <w:divBdr>
        <w:top w:val="none" w:sz="0" w:space="0" w:color="auto"/>
        <w:left w:val="none" w:sz="0" w:space="0" w:color="auto"/>
        <w:bottom w:val="none" w:sz="0" w:space="0" w:color="auto"/>
        <w:right w:val="none" w:sz="0" w:space="0" w:color="auto"/>
      </w:divBdr>
    </w:div>
    <w:div w:id="1449617200">
      <w:bodyDiv w:val="1"/>
      <w:marLeft w:val="0"/>
      <w:marRight w:val="0"/>
      <w:marTop w:val="0"/>
      <w:marBottom w:val="0"/>
      <w:divBdr>
        <w:top w:val="none" w:sz="0" w:space="0" w:color="auto"/>
        <w:left w:val="none" w:sz="0" w:space="0" w:color="auto"/>
        <w:bottom w:val="none" w:sz="0" w:space="0" w:color="auto"/>
        <w:right w:val="none" w:sz="0" w:space="0" w:color="auto"/>
      </w:divBdr>
      <w:divsChild>
        <w:div w:id="1710646571">
          <w:marLeft w:val="677"/>
          <w:marRight w:val="0"/>
          <w:marTop w:val="120"/>
          <w:marBottom w:val="0"/>
          <w:divBdr>
            <w:top w:val="none" w:sz="0" w:space="0" w:color="auto"/>
            <w:left w:val="none" w:sz="0" w:space="0" w:color="auto"/>
            <w:bottom w:val="none" w:sz="0" w:space="0" w:color="auto"/>
            <w:right w:val="none" w:sz="0" w:space="0" w:color="auto"/>
          </w:divBdr>
        </w:div>
      </w:divsChild>
    </w:div>
    <w:div w:id="1570069288">
      <w:bodyDiv w:val="1"/>
      <w:marLeft w:val="0"/>
      <w:marRight w:val="0"/>
      <w:marTop w:val="0"/>
      <w:marBottom w:val="0"/>
      <w:divBdr>
        <w:top w:val="none" w:sz="0" w:space="0" w:color="auto"/>
        <w:left w:val="none" w:sz="0" w:space="0" w:color="auto"/>
        <w:bottom w:val="none" w:sz="0" w:space="0" w:color="auto"/>
        <w:right w:val="none" w:sz="0" w:space="0" w:color="auto"/>
      </w:divBdr>
      <w:divsChild>
        <w:div w:id="193346674">
          <w:marLeft w:val="0"/>
          <w:marRight w:val="0"/>
          <w:marTop w:val="0"/>
          <w:marBottom w:val="0"/>
          <w:divBdr>
            <w:top w:val="none" w:sz="0" w:space="0" w:color="auto"/>
            <w:left w:val="none" w:sz="0" w:space="0" w:color="auto"/>
            <w:bottom w:val="none" w:sz="0" w:space="0" w:color="auto"/>
            <w:right w:val="none" w:sz="0" w:space="0" w:color="auto"/>
          </w:divBdr>
        </w:div>
        <w:div w:id="514465152">
          <w:marLeft w:val="0"/>
          <w:marRight w:val="0"/>
          <w:marTop w:val="0"/>
          <w:marBottom w:val="0"/>
          <w:divBdr>
            <w:top w:val="none" w:sz="0" w:space="0" w:color="auto"/>
            <w:left w:val="none" w:sz="0" w:space="0" w:color="auto"/>
            <w:bottom w:val="none" w:sz="0" w:space="0" w:color="auto"/>
            <w:right w:val="none" w:sz="0" w:space="0" w:color="auto"/>
          </w:divBdr>
        </w:div>
        <w:div w:id="973294681">
          <w:marLeft w:val="0"/>
          <w:marRight w:val="0"/>
          <w:marTop w:val="0"/>
          <w:marBottom w:val="0"/>
          <w:divBdr>
            <w:top w:val="none" w:sz="0" w:space="0" w:color="auto"/>
            <w:left w:val="none" w:sz="0" w:space="0" w:color="auto"/>
            <w:bottom w:val="none" w:sz="0" w:space="0" w:color="auto"/>
            <w:right w:val="none" w:sz="0" w:space="0" w:color="auto"/>
          </w:divBdr>
        </w:div>
        <w:div w:id="1083455364">
          <w:marLeft w:val="0"/>
          <w:marRight w:val="0"/>
          <w:marTop w:val="0"/>
          <w:marBottom w:val="0"/>
          <w:divBdr>
            <w:top w:val="none" w:sz="0" w:space="0" w:color="auto"/>
            <w:left w:val="none" w:sz="0" w:space="0" w:color="auto"/>
            <w:bottom w:val="none" w:sz="0" w:space="0" w:color="auto"/>
            <w:right w:val="none" w:sz="0" w:space="0" w:color="auto"/>
          </w:divBdr>
        </w:div>
        <w:div w:id="1483035726">
          <w:marLeft w:val="0"/>
          <w:marRight w:val="0"/>
          <w:marTop w:val="0"/>
          <w:marBottom w:val="0"/>
          <w:divBdr>
            <w:top w:val="none" w:sz="0" w:space="0" w:color="auto"/>
            <w:left w:val="none" w:sz="0" w:space="0" w:color="auto"/>
            <w:bottom w:val="none" w:sz="0" w:space="0" w:color="auto"/>
            <w:right w:val="none" w:sz="0" w:space="0" w:color="auto"/>
          </w:divBdr>
        </w:div>
        <w:div w:id="1852724215">
          <w:marLeft w:val="0"/>
          <w:marRight w:val="0"/>
          <w:marTop w:val="0"/>
          <w:marBottom w:val="0"/>
          <w:divBdr>
            <w:top w:val="none" w:sz="0" w:space="0" w:color="auto"/>
            <w:left w:val="none" w:sz="0" w:space="0" w:color="auto"/>
            <w:bottom w:val="none" w:sz="0" w:space="0" w:color="auto"/>
            <w:right w:val="none" w:sz="0" w:space="0" w:color="auto"/>
          </w:divBdr>
        </w:div>
        <w:div w:id="2052489170">
          <w:marLeft w:val="0"/>
          <w:marRight w:val="0"/>
          <w:marTop w:val="0"/>
          <w:marBottom w:val="0"/>
          <w:divBdr>
            <w:top w:val="none" w:sz="0" w:space="0" w:color="auto"/>
            <w:left w:val="none" w:sz="0" w:space="0" w:color="auto"/>
            <w:bottom w:val="none" w:sz="0" w:space="0" w:color="auto"/>
            <w:right w:val="none" w:sz="0" w:space="0" w:color="auto"/>
          </w:divBdr>
        </w:div>
      </w:divsChild>
    </w:div>
    <w:div w:id="1580215119">
      <w:bodyDiv w:val="1"/>
      <w:marLeft w:val="0"/>
      <w:marRight w:val="0"/>
      <w:marTop w:val="0"/>
      <w:marBottom w:val="0"/>
      <w:divBdr>
        <w:top w:val="none" w:sz="0" w:space="0" w:color="auto"/>
        <w:left w:val="none" w:sz="0" w:space="0" w:color="auto"/>
        <w:bottom w:val="none" w:sz="0" w:space="0" w:color="auto"/>
        <w:right w:val="none" w:sz="0" w:space="0" w:color="auto"/>
      </w:divBdr>
      <w:divsChild>
        <w:div w:id="1949383618">
          <w:marLeft w:val="677"/>
          <w:marRight w:val="0"/>
          <w:marTop w:val="120"/>
          <w:marBottom w:val="0"/>
          <w:divBdr>
            <w:top w:val="none" w:sz="0" w:space="0" w:color="auto"/>
            <w:left w:val="none" w:sz="0" w:space="0" w:color="auto"/>
            <w:bottom w:val="none" w:sz="0" w:space="0" w:color="auto"/>
            <w:right w:val="none" w:sz="0" w:space="0" w:color="auto"/>
          </w:divBdr>
        </w:div>
        <w:div w:id="1686470406">
          <w:marLeft w:val="677"/>
          <w:marRight w:val="0"/>
          <w:marTop w:val="120"/>
          <w:marBottom w:val="0"/>
          <w:divBdr>
            <w:top w:val="none" w:sz="0" w:space="0" w:color="auto"/>
            <w:left w:val="none" w:sz="0" w:space="0" w:color="auto"/>
            <w:bottom w:val="none" w:sz="0" w:space="0" w:color="auto"/>
            <w:right w:val="none" w:sz="0" w:space="0" w:color="auto"/>
          </w:divBdr>
        </w:div>
        <w:div w:id="329992002">
          <w:marLeft w:val="677"/>
          <w:marRight w:val="0"/>
          <w:marTop w:val="120"/>
          <w:marBottom w:val="0"/>
          <w:divBdr>
            <w:top w:val="none" w:sz="0" w:space="0" w:color="auto"/>
            <w:left w:val="none" w:sz="0" w:space="0" w:color="auto"/>
            <w:bottom w:val="none" w:sz="0" w:space="0" w:color="auto"/>
            <w:right w:val="none" w:sz="0" w:space="0" w:color="auto"/>
          </w:divBdr>
        </w:div>
      </w:divsChild>
    </w:div>
    <w:div w:id="1608923851">
      <w:bodyDiv w:val="1"/>
      <w:marLeft w:val="0"/>
      <w:marRight w:val="0"/>
      <w:marTop w:val="0"/>
      <w:marBottom w:val="0"/>
      <w:divBdr>
        <w:top w:val="none" w:sz="0" w:space="0" w:color="auto"/>
        <w:left w:val="none" w:sz="0" w:space="0" w:color="auto"/>
        <w:bottom w:val="none" w:sz="0" w:space="0" w:color="auto"/>
        <w:right w:val="none" w:sz="0" w:space="0" w:color="auto"/>
      </w:divBdr>
    </w:div>
    <w:div w:id="1651783168">
      <w:bodyDiv w:val="1"/>
      <w:marLeft w:val="0"/>
      <w:marRight w:val="0"/>
      <w:marTop w:val="0"/>
      <w:marBottom w:val="0"/>
      <w:divBdr>
        <w:top w:val="none" w:sz="0" w:space="0" w:color="auto"/>
        <w:left w:val="none" w:sz="0" w:space="0" w:color="auto"/>
        <w:bottom w:val="none" w:sz="0" w:space="0" w:color="auto"/>
        <w:right w:val="none" w:sz="0" w:space="0" w:color="auto"/>
      </w:divBdr>
    </w:div>
    <w:div w:id="1657609802">
      <w:bodyDiv w:val="1"/>
      <w:marLeft w:val="0"/>
      <w:marRight w:val="0"/>
      <w:marTop w:val="0"/>
      <w:marBottom w:val="0"/>
      <w:divBdr>
        <w:top w:val="none" w:sz="0" w:space="0" w:color="auto"/>
        <w:left w:val="none" w:sz="0" w:space="0" w:color="auto"/>
        <w:bottom w:val="none" w:sz="0" w:space="0" w:color="auto"/>
        <w:right w:val="none" w:sz="0" w:space="0" w:color="auto"/>
      </w:divBdr>
    </w:div>
    <w:div w:id="1704747718">
      <w:bodyDiv w:val="1"/>
      <w:marLeft w:val="0"/>
      <w:marRight w:val="0"/>
      <w:marTop w:val="0"/>
      <w:marBottom w:val="0"/>
      <w:divBdr>
        <w:top w:val="none" w:sz="0" w:space="0" w:color="auto"/>
        <w:left w:val="none" w:sz="0" w:space="0" w:color="auto"/>
        <w:bottom w:val="none" w:sz="0" w:space="0" w:color="auto"/>
        <w:right w:val="none" w:sz="0" w:space="0" w:color="auto"/>
      </w:divBdr>
    </w:div>
    <w:div w:id="1706327415">
      <w:bodyDiv w:val="1"/>
      <w:marLeft w:val="0"/>
      <w:marRight w:val="0"/>
      <w:marTop w:val="0"/>
      <w:marBottom w:val="0"/>
      <w:divBdr>
        <w:top w:val="none" w:sz="0" w:space="0" w:color="auto"/>
        <w:left w:val="none" w:sz="0" w:space="0" w:color="auto"/>
        <w:bottom w:val="none" w:sz="0" w:space="0" w:color="auto"/>
        <w:right w:val="none" w:sz="0" w:space="0" w:color="auto"/>
      </w:divBdr>
    </w:div>
    <w:div w:id="1941572162">
      <w:bodyDiv w:val="1"/>
      <w:marLeft w:val="0"/>
      <w:marRight w:val="0"/>
      <w:marTop w:val="0"/>
      <w:marBottom w:val="0"/>
      <w:divBdr>
        <w:top w:val="none" w:sz="0" w:space="0" w:color="auto"/>
        <w:left w:val="none" w:sz="0" w:space="0" w:color="auto"/>
        <w:bottom w:val="none" w:sz="0" w:space="0" w:color="auto"/>
        <w:right w:val="none" w:sz="0" w:space="0" w:color="auto"/>
      </w:divBdr>
    </w:div>
    <w:div w:id="2046638456">
      <w:bodyDiv w:val="1"/>
      <w:marLeft w:val="0"/>
      <w:marRight w:val="0"/>
      <w:marTop w:val="0"/>
      <w:marBottom w:val="0"/>
      <w:divBdr>
        <w:top w:val="none" w:sz="0" w:space="0" w:color="auto"/>
        <w:left w:val="none" w:sz="0" w:space="0" w:color="auto"/>
        <w:bottom w:val="none" w:sz="0" w:space="0" w:color="auto"/>
        <w:right w:val="none" w:sz="0" w:space="0" w:color="auto"/>
      </w:divBdr>
      <w:divsChild>
        <w:div w:id="1927690434">
          <w:marLeft w:val="0"/>
          <w:marRight w:val="0"/>
          <w:marTop w:val="0"/>
          <w:marBottom w:val="0"/>
          <w:divBdr>
            <w:top w:val="none" w:sz="0" w:space="0" w:color="auto"/>
            <w:left w:val="none" w:sz="0" w:space="0" w:color="auto"/>
            <w:bottom w:val="none" w:sz="0" w:space="0" w:color="auto"/>
            <w:right w:val="none" w:sz="0" w:space="0" w:color="auto"/>
          </w:divBdr>
          <w:divsChild>
            <w:div w:id="2085760320">
              <w:marLeft w:val="0"/>
              <w:marRight w:val="0"/>
              <w:marTop w:val="0"/>
              <w:marBottom w:val="0"/>
              <w:divBdr>
                <w:top w:val="none" w:sz="0" w:space="0" w:color="auto"/>
                <w:left w:val="none" w:sz="0" w:space="0" w:color="auto"/>
                <w:bottom w:val="none" w:sz="0" w:space="0" w:color="auto"/>
                <w:right w:val="none" w:sz="0" w:space="0" w:color="auto"/>
              </w:divBdr>
              <w:divsChild>
                <w:div w:id="1975671667">
                  <w:marLeft w:val="0"/>
                  <w:marRight w:val="0"/>
                  <w:marTop w:val="0"/>
                  <w:marBottom w:val="0"/>
                  <w:divBdr>
                    <w:top w:val="none" w:sz="0" w:space="0" w:color="auto"/>
                    <w:left w:val="none" w:sz="0" w:space="0" w:color="auto"/>
                    <w:bottom w:val="none" w:sz="0" w:space="0" w:color="auto"/>
                    <w:right w:val="none" w:sz="0" w:space="0" w:color="auto"/>
                  </w:divBdr>
                  <w:divsChild>
                    <w:div w:id="174941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021174">
      <w:bodyDiv w:val="1"/>
      <w:marLeft w:val="0"/>
      <w:marRight w:val="0"/>
      <w:marTop w:val="0"/>
      <w:marBottom w:val="0"/>
      <w:divBdr>
        <w:top w:val="none" w:sz="0" w:space="0" w:color="auto"/>
        <w:left w:val="none" w:sz="0" w:space="0" w:color="auto"/>
        <w:bottom w:val="none" w:sz="0" w:space="0" w:color="auto"/>
        <w:right w:val="none" w:sz="0" w:space="0" w:color="auto"/>
      </w:divBdr>
      <w:divsChild>
        <w:div w:id="164252500">
          <w:marLeft w:val="0"/>
          <w:marRight w:val="0"/>
          <w:marTop w:val="0"/>
          <w:marBottom w:val="0"/>
          <w:divBdr>
            <w:top w:val="none" w:sz="0" w:space="0" w:color="auto"/>
            <w:left w:val="none" w:sz="0" w:space="0" w:color="auto"/>
            <w:bottom w:val="none" w:sz="0" w:space="0" w:color="auto"/>
            <w:right w:val="none" w:sz="0" w:space="0" w:color="auto"/>
          </w:divBdr>
          <w:divsChild>
            <w:div w:id="1492989446">
              <w:marLeft w:val="0"/>
              <w:marRight w:val="0"/>
              <w:marTop w:val="0"/>
              <w:marBottom w:val="0"/>
              <w:divBdr>
                <w:top w:val="none" w:sz="0" w:space="0" w:color="auto"/>
                <w:left w:val="none" w:sz="0" w:space="0" w:color="auto"/>
                <w:bottom w:val="none" w:sz="0" w:space="0" w:color="auto"/>
                <w:right w:val="none" w:sz="0" w:space="0" w:color="auto"/>
              </w:divBdr>
              <w:divsChild>
                <w:div w:id="14979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574143">
      <w:bodyDiv w:val="1"/>
      <w:marLeft w:val="0"/>
      <w:marRight w:val="0"/>
      <w:marTop w:val="0"/>
      <w:marBottom w:val="0"/>
      <w:divBdr>
        <w:top w:val="none" w:sz="0" w:space="0" w:color="auto"/>
        <w:left w:val="none" w:sz="0" w:space="0" w:color="auto"/>
        <w:bottom w:val="none" w:sz="0" w:space="0" w:color="auto"/>
        <w:right w:val="none" w:sz="0" w:space="0" w:color="auto"/>
      </w:divBdr>
    </w:div>
    <w:div w:id="2115401344">
      <w:bodyDiv w:val="1"/>
      <w:marLeft w:val="0"/>
      <w:marRight w:val="0"/>
      <w:marTop w:val="0"/>
      <w:marBottom w:val="0"/>
      <w:divBdr>
        <w:top w:val="none" w:sz="0" w:space="0" w:color="auto"/>
        <w:left w:val="none" w:sz="0" w:space="0" w:color="auto"/>
        <w:bottom w:val="none" w:sz="0" w:space="0" w:color="auto"/>
        <w:right w:val="none" w:sz="0" w:space="0" w:color="auto"/>
      </w:divBdr>
      <w:divsChild>
        <w:div w:id="1645356051">
          <w:marLeft w:val="0"/>
          <w:marRight w:val="0"/>
          <w:marTop w:val="0"/>
          <w:marBottom w:val="0"/>
          <w:divBdr>
            <w:top w:val="none" w:sz="0" w:space="0" w:color="auto"/>
            <w:left w:val="none" w:sz="0" w:space="0" w:color="auto"/>
            <w:bottom w:val="none" w:sz="0" w:space="0" w:color="auto"/>
            <w:right w:val="none" w:sz="0" w:space="0" w:color="auto"/>
          </w:divBdr>
          <w:divsChild>
            <w:div w:id="2018312591">
              <w:marLeft w:val="0"/>
              <w:marRight w:val="0"/>
              <w:marTop w:val="0"/>
              <w:marBottom w:val="0"/>
              <w:divBdr>
                <w:top w:val="none" w:sz="0" w:space="0" w:color="auto"/>
                <w:left w:val="none" w:sz="0" w:space="0" w:color="auto"/>
                <w:bottom w:val="none" w:sz="0" w:space="0" w:color="auto"/>
                <w:right w:val="none" w:sz="0" w:space="0" w:color="auto"/>
              </w:divBdr>
              <w:divsChild>
                <w:div w:id="1813599611">
                  <w:marLeft w:val="0"/>
                  <w:marRight w:val="0"/>
                  <w:marTop w:val="0"/>
                  <w:marBottom w:val="0"/>
                  <w:divBdr>
                    <w:top w:val="none" w:sz="0" w:space="0" w:color="auto"/>
                    <w:left w:val="none" w:sz="0" w:space="0" w:color="auto"/>
                    <w:bottom w:val="none" w:sz="0" w:space="0" w:color="auto"/>
                    <w:right w:val="none" w:sz="0" w:space="0" w:color="auto"/>
                  </w:divBdr>
                  <w:divsChild>
                    <w:div w:id="109104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343132">
      <w:bodyDiv w:val="1"/>
      <w:marLeft w:val="0"/>
      <w:marRight w:val="0"/>
      <w:marTop w:val="0"/>
      <w:marBottom w:val="0"/>
      <w:divBdr>
        <w:top w:val="none" w:sz="0" w:space="0" w:color="auto"/>
        <w:left w:val="none" w:sz="0" w:space="0" w:color="auto"/>
        <w:bottom w:val="none" w:sz="0" w:space="0" w:color="auto"/>
        <w:right w:val="none" w:sz="0" w:space="0" w:color="auto"/>
      </w:divBdr>
      <w:divsChild>
        <w:div w:id="529221799">
          <w:marLeft w:val="677"/>
          <w:marRight w:val="0"/>
          <w:marTop w:val="120"/>
          <w:marBottom w:val="0"/>
          <w:divBdr>
            <w:top w:val="none" w:sz="0" w:space="0" w:color="auto"/>
            <w:left w:val="none" w:sz="0" w:space="0" w:color="auto"/>
            <w:bottom w:val="none" w:sz="0" w:space="0" w:color="auto"/>
            <w:right w:val="none" w:sz="0" w:space="0" w:color="auto"/>
          </w:divBdr>
        </w:div>
        <w:div w:id="1162623884">
          <w:marLeft w:val="677"/>
          <w:marRight w:val="0"/>
          <w:marTop w:val="120"/>
          <w:marBottom w:val="0"/>
          <w:divBdr>
            <w:top w:val="none" w:sz="0" w:space="0" w:color="auto"/>
            <w:left w:val="none" w:sz="0" w:space="0" w:color="auto"/>
            <w:bottom w:val="none" w:sz="0" w:space="0" w:color="auto"/>
            <w:right w:val="none" w:sz="0" w:space="0" w:color="auto"/>
          </w:divBdr>
        </w:div>
        <w:div w:id="1102412313">
          <w:marLeft w:val="677"/>
          <w:marRight w:val="0"/>
          <w:marTop w:val="120"/>
          <w:marBottom w:val="0"/>
          <w:divBdr>
            <w:top w:val="none" w:sz="0" w:space="0" w:color="auto"/>
            <w:left w:val="none" w:sz="0" w:space="0" w:color="auto"/>
            <w:bottom w:val="none" w:sz="0" w:space="0" w:color="auto"/>
            <w:right w:val="none" w:sz="0" w:space="0" w:color="auto"/>
          </w:divBdr>
        </w:div>
        <w:div w:id="1138690068">
          <w:marLeft w:val="67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krstat.gov.ua/druk/publicat/kat_u/2023/zb/08/zb_Ukraine_in_figures_22.pdf" TargetMode="External"/><Relationship Id="rId18" Type="http://schemas.openxmlformats.org/officeDocument/2006/relationships/hyperlink" Target="https://www.ukrstat.gov.ua/norm_doc/2021/220/220.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krstat.gov.ua/druk/publicat/kat_u/2023/zb/11/year_23_u.pdf" TargetMode="External"/><Relationship Id="rId17" Type="http://schemas.openxmlformats.org/officeDocument/2006/relationships/hyperlink" Target="https://ukrstat.gov.ua/norm_doc/2019/283/Politnka_peregl.pdf" TargetMode="External"/><Relationship Id="rId2" Type="http://schemas.openxmlformats.org/officeDocument/2006/relationships/numbering" Target="numbering.xml"/><Relationship Id="rId16" Type="http://schemas.openxmlformats.org/officeDocument/2006/relationships/hyperlink" Target="https://www.ukrstat.gov.ua/norm_doc/2019/283/Politnka_peregl.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stats.un.org/unsd/trade/classifications/SeriesM_53_Rev.5_17-01722-E-Classification-by-Broad-Economic-Categories_PRINT.pdf" TargetMode="External"/><Relationship Id="rId5" Type="http://schemas.openxmlformats.org/officeDocument/2006/relationships/webSettings" Target="webSettings.xml"/><Relationship Id="rId15" Type="http://schemas.openxmlformats.org/officeDocument/2006/relationships/hyperlink" Target="http://www.ukrstat.gov.ua" TargetMode="External"/><Relationship Id="rId10" Type="http://schemas.openxmlformats.org/officeDocument/2006/relationships/hyperlink" Target="https://ukrstat.gov.ua/klasf/st_kls/op_kise_2016.htm" TargetMode="External"/><Relationship Id="rId19" Type="http://schemas.openxmlformats.org/officeDocument/2006/relationships/hyperlink" Target="https://ukrstat.gov.ua/norm_doc/2021/220/220.pdf" TargetMode="External"/><Relationship Id="rId4" Type="http://schemas.openxmlformats.org/officeDocument/2006/relationships/settings" Target="settings.xml"/><Relationship Id="rId9" Type="http://schemas.openxmlformats.org/officeDocument/2006/relationships/hyperlink" Target="https://mtu.gov.ua/content/kodifikator-administrativnoteritorialnih-odinic-ta-teritoriy-teritorialnih-gromad.html" TargetMode="External"/><Relationship Id="rId14" Type="http://schemas.openxmlformats.org/officeDocument/2006/relationships/hyperlink" Target="https://www.ukrstat.gov.ua/druk/publicat/kat_u/2023/zb/09/S_gos_22.pdf" TargetMode="External"/><Relationship Id="rId22" Type="http://schemas.microsoft.com/office/2020/10/relationships/intelligence" Target="intelligence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27159-2B2C-434C-A8DA-D454FF3C5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8257</Words>
  <Characters>47067</Characters>
  <Application>Microsoft Office Word</Application>
  <DocSecurity>0</DocSecurity>
  <Lines>392</Lines>
  <Paragraphs>110</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55214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КОРКІШКО Лариса Василівна</cp:lastModifiedBy>
  <cp:revision>3</cp:revision>
  <cp:lastPrinted>2024-06-07T12:39:00Z</cp:lastPrinted>
  <dcterms:created xsi:type="dcterms:W3CDTF">2024-12-11T14:33:00Z</dcterms:created>
  <dcterms:modified xsi:type="dcterms:W3CDTF">2024-12-11T14:35:00Z</dcterms:modified>
</cp:coreProperties>
</file>