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79CFDC" w14:textId="77777777" w:rsidR="00755505" w:rsidRPr="001B3C22" w:rsidRDefault="00755505" w:rsidP="00755505">
      <w:pPr>
        <w:autoSpaceDE w:val="0"/>
        <w:autoSpaceDN w:val="0"/>
        <w:adjustRightInd w:val="0"/>
        <w:jc w:val="center"/>
        <w:rPr>
          <w:color w:val="000000"/>
        </w:rPr>
      </w:pPr>
      <w:r w:rsidRPr="001B3C22">
        <w:rPr>
          <w:bCs/>
          <w:color w:val="000000"/>
        </w:rPr>
        <w:t>Державна служба статистики України</w:t>
      </w:r>
    </w:p>
    <w:p w14:paraId="7C27DCD2" w14:textId="77777777" w:rsidR="00755505" w:rsidRPr="001B3C22" w:rsidRDefault="00755505" w:rsidP="00755505">
      <w:pPr>
        <w:autoSpaceDE w:val="0"/>
        <w:autoSpaceDN w:val="0"/>
        <w:adjustRightInd w:val="0"/>
        <w:rPr>
          <w:color w:val="000000"/>
        </w:rPr>
      </w:pPr>
    </w:p>
    <w:p w14:paraId="204F6372" w14:textId="77777777" w:rsidR="00755505" w:rsidRPr="001B3C22" w:rsidRDefault="00755505" w:rsidP="00755505">
      <w:pPr>
        <w:autoSpaceDE w:val="0"/>
        <w:autoSpaceDN w:val="0"/>
        <w:adjustRightInd w:val="0"/>
        <w:rPr>
          <w:color w:val="000000"/>
        </w:rPr>
      </w:pPr>
    </w:p>
    <w:tbl>
      <w:tblPr>
        <w:tblW w:w="4008" w:type="dxa"/>
        <w:tblInd w:w="5920" w:type="dxa"/>
        <w:tblLayout w:type="fixed"/>
        <w:tblLook w:val="04A0" w:firstRow="1" w:lastRow="0" w:firstColumn="1" w:lastColumn="0" w:noHBand="0" w:noVBand="1"/>
      </w:tblPr>
      <w:tblGrid>
        <w:gridCol w:w="4008"/>
      </w:tblGrid>
      <w:tr w:rsidR="00755505" w:rsidRPr="005D61E3" w14:paraId="7FF9B908" w14:textId="77777777" w:rsidTr="00F5736F">
        <w:trPr>
          <w:trHeight w:val="610"/>
        </w:trPr>
        <w:tc>
          <w:tcPr>
            <w:tcW w:w="4003" w:type="dxa"/>
            <w:tcBorders>
              <w:top w:val="nil"/>
              <w:left w:val="nil"/>
              <w:bottom w:val="nil"/>
              <w:right w:val="nil"/>
            </w:tcBorders>
            <w:hideMark/>
          </w:tcPr>
          <w:p w14:paraId="20A6C955" w14:textId="77777777" w:rsidR="00755505" w:rsidRPr="001B3C22" w:rsidRDefault="00755505" w:rsidP="00F5736F">
            <w:pPr>
              <w:autoSpaceDE w:val="0"/>
              <w:autoSpaceDN w:val="0"/>
              <w:adjustRightInd w:val="0"/>
              <w:spacing w:line="360" w:lineRule="auto"/>
              <w:rPr>
                <w:color w:val="000000"/>
              </w:rPr>
            </w:pPr>
            <w:r w:rsidRPr="001B3C22">
              <w:rPr>
                <w:color w:val="000000"/>
              </w:rPr>
              <w:t>СХВАЛЕНО</w:t>
            </w:r>
          </w:p>
          <w:p w14:paraId="39868F35" w14:textId="77777777" w:rsidR="00755505" w:rsidRPr="001B3C22" w:rsidRDefault="00755505" w:rsidP="00F5736F">
            <w:pPr>
              <w:autoSpaceDE w:val="0"/>
              <w:autoSpaceDN w:val="0"/>
              <w:adjustRightInd w:val="0"/>
              <w:rPr>
                <w:color w:val="000000"/>
              </w:rPr>
            </w:pPr>
            <w:r w:rsidRPr="001B3C22">
              <w:rPr>
                <w:color w:val="000000"/>
              </w:rPr>
              <w:t>Рішення Комісії з питань</w:t>
            </w:r>
          </w:p>
          <w:p w14:paraId="7A30A91C" w14:textId="77777777" w:rsidR="00755505" w:rsidRPr="001B3C22" w:rsidRDefault="00755505" w:rsidP="00F5736F">
            <w:pPr>
              <w:autoSpaceDE w:val="0"/>
              <w:autoSpaceDN w:val="0"/>
              <w:adjustRightInd w:val="0"/>
              <w:rPr>
                <w:color w:val="000000"/>
              </w:rPr>
            </w:pPr>
            <w:r w:rsidRPr="001B3C22">
              <w:rPr>
                <w:color w:val="000000"/>
              </w:rPr>
              <w:t>удосконалення методології</w:t>
            </w:r>
          </w:p>
          <w:p w14:paraId="37D4949A" w14:textId="77777777" w:rsidR="00755505" w:rsidRPr="001B3C22" w:rsidRDefault="00755505" w:rsidP="00F5736F">
            <w:pPr>
              <w:autoSpaceDE w:val="0"/>
              <w:autoSpaceDN w:val="0"/>
              <w:adjustRightInd w:val="0"/>
              <w:rPr>
                <w:color w:val="000000"/>
              </w:rPr>
            </w:pPr>
            <w:r w:rsidRPr="001B3C22">
              <w:rPr>
                <w:color w:val="000000"/>
              </w:rPr>
              <w:t>та звітної документації</w:t>
            </w:r>
          </w:p>
          <w:p w14:paraId="7155B47B" w14:textId="14CEE0A5" w:rsidR="00755505" w:rsidRPr="005D61E3" w:rsidRDefault="00755505" w:rsidP="00F5736F">
            <w:pPr>
              <w:autoSpaceDE w:val="0"/>
              <w:autoSpaceDN w:val="0"/>
              <w:adjustRightInd w:val="0"/>
              <w:rPr>
                <w:color w:val="000000"/>
              </w:rPr>
            </w:pPr>
            <w:r w:rsidRPr="001B3C22">
              <w:rPr>
                <w:color w:val="000000"/>
              </w:rPr>
              <w:t xml:space="preserve">(протокол від </w:t>
            </w:r>
            <w:r w:rsidR="00D5437E">
              <w:rPr>
                <w:color w:val="000000"/>
                <w:lang w:val="ru-RU"/>
              </w:rPr>
              <w:t>25</w:t>
            </w:r>
            <w:r w:rsidR="00C85402" w:rsidRPr="001B3C22">
              <w:rPr>
                <w:color w:val="000000"/>
              </w:rPr>
              <w:t>.</w:t>
            </w:r>
            <w:r w:rsidR="00FA62A3" w:rsidRPr="001B3C22">
              <w:rPr>
                <w:color w:val="000000"/>
                <w:lang w:val="ru-RU"/>
              </w:rPr>
              <w:t>1</w:t>
            </w:r>
            <w:r w:rsidR="00D5437E">
              <w:rPr>
                <w:color w:val="000000"/>
                <w:lang w:val="ru-RU"/>
              </w:rPr>
              <w:t>0</w:t>
            </w:r>
            <w:r w:rsidR="00C85402" w:rsidRPr="001B3C22">
              <w:rPr>
                <w:color w:val="000000"/>
              </w:rPr>
              <w:t>.202</w:t>
            </w:r>
            <w:r w:rsidR="00F4003C" w:rsidRPr="001B3C22">
              <w:rPr>
                <w:color w:val="000000"/>
              </w:rPr>
              <w:t>4</w:t>
            </w:r>
            <w:r w:rsidR="00C85402" w:rsidRPr="001B3C22">
              <w:rPr>
                <w:color w:val="000000"/>
              </w:rPr>
              <w:br/>
            </w:r>
            <w:r w:rsidRPr="001B3C22">
              <w:rPr>
                <w:color w:val="000000"/>
              </w:rPr>
              <w:t xml:space="preserve">№ </w:t>
            </w:r>
            <w:r w:rsidR="00C85402" w:rsidRPr="001B3C22">
              <w:rPr>
                <w:color w:val="000000"/>
              </w:rPr>
              <w:t>КПУМ/</w:t>
            </w:r>
            <w:r w:rsidR="00D5437E">
              <w:rPr>
                <w:color w:val="000000"/>
                <w:lang w:val="ru-RU"/>
              </w:rPr>
              <w:t>19</w:t>
            </w:r>
            <w:r w:rsidR="00C85402" w:rsidRPr="001B3C22">
              <w:rPr>
                <w:color w:val="000000"/>
              </w:rPr>
              <w:t>-2</w:t>
            </w:r>
            <w:r w:rsidR="00CD20E7" w:rsidRPr="001B3C22">
              <w:rPr>
                <w:color w:val="000000"/>
              </w:rPr>
              <w:t>4</w:t>
            </w:r>
            <w:r w:rsidRPr="001B3C22">
              <w:rPr>
                <w:color w:val="000000"/>
              </w:rPr>
              <w:t>)</w:t>
            </w:r>
          </w:p>
        </w:tc>
      </w:tr>
    </w:tbl>
    <w:p w14:paraId="2A3C6CE8" w14:textId="77777777" w:rsidR="00755505" w:rsidRPr="005D61E3" w:rsidRDefault="00755505" w:rsidP="00755505"/>
    <w:p w14:paraId="6B2AC3A4" w14:textId="5F8CCE2A" w:rsidR="00755505" w:rsidRDefault="00755505" w:rsidP="00755505"/>
    <w:p w14:paraId="37CE1240" w14:textId="77777777" w:rsidR="00D5437E" w:rsidRPr="005D61E3" w:rsidRDefault="00D5437E" w:rsidP="00755505"/>
    <w:p w14:paraId="62A04FBB" w14:textId="77777777" w:rsidR="00755505" w:rsidRPr="005D61E3" w:rsidRDefault="00755505" w:rsidP="00755505"/>
    <w:p w14:paraId="3B1F9B2A" w14:textId="77777777" w:rsidR="00755505" w:rsidRPr="005D61E3" w:rsidRDefault="00755505" w:rsidP="00755505">
      <w:pPr>
        <w:autoSpaceDE w:val="0"/>
        <w:autoSpaceDN w:val="0"/>
        <w:adjustRightInd w:val="0"/>
        <w:rPr>
          <w:color w:val="000000"/>
        </w:rPr>
      </w:pPr>
    </w:p>
    <w:p w14:paraId="4690791E" w14:textId="77777777" w:rsidR="00755505" w:rsidRPr="005D61E3" w:rsidRDefault="00755505" w:rsidP="00755505">
      <w:pPr>
        <w:autoSpaceDE w:val="0"/>
        <w:autoSpaceDN w:val="0"/>
        <w:adjustRightInd w:val="0"/>
        <w:rPr>
          <w:color w:val="000000"/>
        </w:rPr>
      </w:pPr>
    </w:p>
    <w:p w14:paraId="2F834C17" w14:textId="77777777" w:rsidR="00755505" w:rsidRPr="005D61E3" w:rsidRDefault="00755505" w:rsidP="00755505">
      <w:pPr>
        <w:autoSpaceDE w:val="0"/>
        <w:autoSpaceDN w:val="0"/>
        <w:adjustRightInd w:val="0"/>
        <w:rPr>
          <w:color w:val="000000"/>
        </w:rPr>
      </w:pPr>
    </w:p>
    <w:p w14:paraId="08B1ACED" w14:textId="77777777" w:rsidR="00FA62A3" w:rsidRPr="005D61E3" w:rsidRDefault="00FA62A3" w:rsidP="00FA62A3">
      <w:pPr>
        <w:autoSpaceDE w:val="0"/>
        <w:autoSpaceDN w:val="0"/>
        <w:adjustRightInd w:val="0"/>
        <w:jc w:val="center"/>
        <w:rPr>
          <w:b/>
          <w:bCs/>
          <w:caps/>
        </w:rPr>
      </w:pPr>
      <w:r w:rsidRPr="005D61E3">
        <w:rPr>
          <w:b/>
          <w:bCs/>
        </w:rPr>
        <w:t xml:space="preserve">СТАНДАРТНИЙ ЗВІТ З ЯКОСТІ </w:t>
      </w:r>
    </w:p>
    <w:p w14:paraId="2343C52F" w14:textId="77777777" w:rsidR="00FA62A3" w:rsidRPr="005D61E3" w:rsidRDefault="00FA62A3" w:rsidP="00FA62A3">
      <w:pPr>
        <w:autoSpaceDE w:val="0"/>
        <w:autoSpaceDN w:val="0"/>
        <w:adjustRightInd w:val="0"/>
        <w:jc w:val="center"/>
        <w:rPr>
          <w:b/>
          <w:bCs/>
          <w:caps/>
        </w:rPr>
      </w:pPr>
      <w:r w:rsidRPr="005D61E3">
        <w:rPr>
          <w:b/>
          <w:color w:val="000000"/>
        </w:rPr>
        <w:t>ДЕРЖАВНОГО СТАТИСТИЧНОГО СПОСТЕРЕЖЕННЯ</w:t>
      </w:r>
    </w:p>
    <w:p w14:paraId="79F061AE" w14:textId="77777777" w:rsidR="00FA62A3" w:rsidRPr="005D61E3" w:rsidRDefault="00FA62A3" w:rsidP="00FA62A3">
      <w:pPr>
        <w:autoSpaceDE w:val="0"/>
        <w:autoSpaceDN w:val="0"/>
        <w:adjustRightInd w:val="0"/>
        <w:jc w:val="center"/>
        <w:rPr>
          <w:b/>
          <w:bCs/>
          <w:caps/>
        </w:rPr>
      </w:pPr>
      <w:r w:rsidRPr="005D61E3">
        <w:rPr>
          <w:b/>
          <w:bCs/>
          <w:caps/>
        </w:rPr>
        <w:t>"</w:t>
      </w:r>
      <w:r>
        <w:rPr>
          <w:b/>
          <w:bCs/>
          <w:caps/>
        </w:rPr>
        <w:t>ЗМІНИ ЦІН НА РИНКУ ЖИТЛА</w:t>
      </w:r>
      <w:r w:rsidRPr="005D61E3">
        <w:rPr>
          <w:b/>
          <w:bCs/>
          <w:caps/>
        </w:rPr>
        <w:t xml:space="preserve">" </w:t>
      </w:r>
    </w:p>
    <w:p w14:paraId="15E0469A" w14:textId="77777777" w:rsidR="00FA62A3" w:rsidRPr="00E75A3C" w:rsidRDefault="00FA62A3" w:rsidP="00FA62A3">
      <w:pPr>
        <w:autoSpaceDE w:val="0"/>
        <w:autoSpaceDN w:val="0"/>
        <w:adjustRightInd w:val="0"/>
        <w:jc w:val="center"/>
        <w:rPr>
          <w:b/>
          <w:bCs/>
          <w:caps/>
        </w:rPr>
      </w:pPr>
      <w:r w:rsidRPr="005D61E3">
        <w:rPr>
          <w:b/>
          <w:color w:val="000000"/>
          <w:spacing w:val="-1"/>
        </w:rPr>
        <w:t>2.06.0</w:t>
      </w:r>
      <w:r>
        <w:rPr>
          <w:b/>
          <w:color w:val="000000"/>
          <w:spacing w:val="-1"/>
          <w:lang w:val="en-US"/>
        </w:rPr>
        <w:t>1</w:t>
      </w:r>
      <w:r w:rsidRPr="005D61E3">
        <w:rPr>
          <w:b/>
          <w:color w:val="000000"/>
          <w:spacing w:val="-1"/>
        </w:rPr>
        <w:t>.0</w:t>
      </w:r>
      <w:r>
        <w:rPr>
          <w:b/>
          <w:color w:val="000000"/>
          <w:spacing w:val="-1"/>
        </w:rPr>
        <w:t>2</w:t>
      </w:r>
    </w:p>
    <w:p w14:paraId="7B1B4EE1" w14:textId="4DC7E539" w:rsidR="00755505" w:rsidRPr="00F4003C" w:rsidRDefault="00755505" w:rsidP="00F4003C">
      <w:pPr>
        <w:autoSpaceDE w:val="0"/>
        <w:autoSpaceDN w:val="0"/>
        <w:adjustRightInd w:val="0"/>
        <w:jc w:val="center"/>
        <w:rPr>
          <w:b/>
          <w:bCs/>
          <w:caps/>
          <w:lang w:val="en-US"/>
        </w:rPr>
      </w:pPr>
    </w:p>
    <w:p w14:paraId="61ADF91C" w14:textId="77777777" w:rsidR="00755505" w:rsidRPr="005D61E3" w:rsidRDefault="00755505" w:rsidP="00F4003C">
      <w:pPr>
        <w:jc w:val="center"/>
      </w:pPr>
    </w:p>
    <w:p w14:paraId="6A3A8C3F" w14:textId="77777777" w:rsidR="00755505" w:rsidRPr="005D61E3" w:rsidRDefault="00755505" w:rsidP="00F4003C">
      <w:pPr>
        <w:jc w:val="center"/>
      </w:pPr>
    </w:p>
    <w:p w14:paraId="63234E5C" w14:textId="77777777" w:rsidR="00755505" w:rsidRPr="005D61E3" w:rsidRDefault="00755505" w:rsidP="00755505">
      <w:pPr>
        <w:jc w:val="center"/>
      </w:pPr>
    </w:p>
    <w:p w14:paraId="5C821AD4" w14:textId="77777777" w:rsidR="00755505" w:rsidRPr="005D61E3" w:rsidRDefault="00755505" w:rsidP="00755505">
      <w:pPr>
        <w:jc w:val="center"/>
      </w:pPr>
    </w:p>
    <w:p w14:paraId="064C1714" w14:textId="77777777" w:rsidR="00755505" w:rsidRPr="005D61E3" w:rsidRDefault="00755505" w:rsidP="00755505">
      <w:pPr>
        <w:autoSpaceDE w:val="0"/>
        <w:autoSpaceDN w:val="0"/>
        <w:adjustRightInd w:val="0"/>
        <w:spacing w:before="120"/>
        <w:jc w:val="center"/>
        <w:rPr>
          <w:bCs/>
        </w:rPr>
      </w:pPr>
    </w:p>
    <w:p w14:paraId="301E087F" w14:textId="77777777" w:rsidR="00755505" w:rsidRPr="005D61E3" w:rsidRDefault="00755505" w:rsidP="00755505">
      <w:pPr>
        <w:autoSpaceDE w:val="0"/>
        <w:autoSpaceDN w:val="0"/>
        <w:adjustRightInd w:val="0"/>
        <w:spacing w:before="120"/>
        <w:jc w:val="center"/>
        <w:rPr>
          <w:bCs/>
        </w:rPr>
      </w:pPr>
    </w:p>
    <w:p w14:paraId="0B38CCC0" w14:textId="77777777" w:rsidR="00755505" w:rsidRPr="005D61E3" w:rsidRDefault="00755505" w:rsidP="00755505">
      <w:pPr>
        <w:autoSpaceDE w:val="0"/>
        <w:autoSpaceDN w:val="0"/>
        <w:adjustRightInd w:val="0"/>
        <w:spacing w:before="120"/>
        <w:jc w:val="center"/>
        <w:rPr>
          <w:bCs/>
        </w:rPr>
      </w:pPr>
    </w:p>
    <w:p w14:paraId="1D13A8B6" w14:textId="77777777" w:rsidR="00755505" w:rsidRPr="005D61E3" w:rsidRDefault="00755505" w:rsidP="00755505">
      <w:pPr>
        <w:autoSpaceDE w:val="0"/>
        <w:autoSpaceDN w:val="0"/>
        <w:adjustRightInd w:val="0"/>
        <w:spacing w:before="120"/>
        <w:jc w:val="center"/>
        <w:rPr>
          <w:bCs/>
        </w:rPr>
      </w:pPr>
    </w:p>
    <w:p w14:paraId="163C021F" w14:textId="77777777" w:rsidR="00755505" w:rsidRPr="005D61E3" w:rsidRDefault="00755505" w:rsidP="00755505">
      <w:pPr>
        <w:autoSpaceDE w:val="0"/>
        <w:autoSpaceDN w:val="0"/>
        <w:adjustRightInd w:val="0"/>
        <w:spacing w:before="120"/>
        <w:jc w:val="center"/>
        <w:rPr>
          <w:bCs/>
        </w:rPr>
      </w:pPr>
    </w:p>
    <w:p w14:paraId="172A14FD" w14:textId="77777777" w:rsidR="00755505" w:rsidRPr="005D61E3" w:rsidRDefault="00755505" w:rsidP="00755505">
      <w:pPr>
        <w:autoSpaceDE w:val="0"/>
        <w:autoSpaceDN w:val="0"/>
        <w:adjustRightInd w:val="0"/>
        <w:spacing w:before="120"/>
        <w:jc w:val="center"/>
        <w:rPr>
          <w:bCs/>
        </w:rPr>
      </w:pPr>
    </w:p>
    <w:p w14:paraId="4473EA74" w14:textId="77777777" w:rsidR="00755505" w:rsidRPr="005D61E3" w:rsidRDefault="00755505" w:rsidP="00755505">
      <w:pPr>
        <w:autoSpaceDE w:val="0"/>
        <w:autoSpaceDN w:val="0"/>
        <w:adjustRightInd w:val="0"/>
        <w:spacing w:before="120"/>
        <w:jc w:val="center"/>
        <w:rPr>
          <w:bCs/>
        </w:rPr>
      </w:pPr>
    </w:p>
    <w:p w14:paraId="2DF634FD" w14:textId="77777777" w:rsidR="00755505" w:rsidRPr="005D61E3" w:rsidRDefault="00755505" w:rsidP="00755505">
      <w:pPr>
        <w:autoSpaceDE w:val="0"/>
        <w:autoSpaceDN w:val="0"/>
        <w:adjustRightInd w:val="0"/>
        <w:spacing w:before="120"/>
        <w:jc w:val="center"/>
        <w:rPr>
          <w:bCs/>
        </w:rPr>
      </w:pPr>
    </w:p>
    <w:p w14:paraId="595BA760" w14:textId="77777777" w:rsidR="00755505" w:rsidRPr="005D61E3" w:rsidRDefault="00755505" w:rsidP="00755505">
      <w:pPr>
        <w:autoSpaceDE w:val="0"/>
        <w:autoSpaceDN w:val="0"/>
        <w:adjustRightInd w:val="0"/>
        <w:spacing w:before="120"/>
        <w:jc w:val="center"/>
        <w:rPr>
          <w:bCs/>
        </w:rPr>
      </w:pPr>
    </w:p>
    <w:p w14:paraId="2C30E312" w14:textId="779EF7CA" w:rsidR="00755505" w:rsidRDefault="00755505" w:rsidP="00755505">
      <w:pPr>
        <w:autoSpaceDE w:val="0"/>
        <w:autoSpaceDN w:val="0"/>
        <w:adjustRightInd w:val="0"/>
        <w:spacing w:before="120"/>
        <w:jc w:val="center"/>
        <w:rPr>
          <w:bCs/>
        </w:rPr>
      </w:pPr>
    </w:p>
    <w:p w14:paraId="2894F8B8" w14:textId="77777777" w:rsidR="00D5437E" w:rsidRPr="005D61E3" w:rsidRDefault="00D5437E" w:rsidP="00755505">
      <w:pPr>
        <w:autoSpaceDE w:val="0"/>
        <w:autoSpaceDN w:val="0"/>
        <w:adjustRightInd w:val="0"/>
        <w:spacing w:before="120"/>
        <w:jc w:val="center"/>
        <w:rPr>
          <w:bCs/>
        </w:rPr>
      </w:pPr>
    </w:p>
    <w:p w14:paraId="6A83F12B" w14:textId="77777777" w:rsidR="00755505" w:rsidRPr="005D61E3" w:rsidRDefault="00755505" w:rsidP="00755505">
      <w:pPr>
        <w:autoSpaceDE w:val="0"/>
        <w:autoSpaceDN w:val="0"/>
        <w:adjustRightInd w:val="0"/>
        <w:spacing w:before="120"/>
        <w:jc w:val="center"/>
        <w:rPr>
          <w:bCs/>
        </w:rPr>
      </w:pPr>
    </w:p>
    <w:p w14:paraId="62C7F156" w14:textId="77777777" w:rsidR="00755505" w:rsidRPr="005D61E3" w:rsidRDefault="00755505" w:rsidP="00755505">
      <w:pPr>
        <w:autoSpaceDE w:val="0"/>
        <w:autoSpaceDN w:val="0"/>
        <w:adjustRightInd w:val="0"/>
        <w:spacing w:before="120"/>
        <w:jc w:val="center"/>
        <w:rPr>
          <w:bCs/>
        </w:rPr>
      </w:pPr>
    </w:p>
    <w:p w14:paraId="2B824D9B" w14:textId="1E2A03E5" w:rsidR="00755505" w:rsidRPr="00F4003C" w:rsidRDefault="00755505" w:rsidP="00755505">
      <w:pPr>
        <w:autoSpaceDE w:val="0"/>
        <w:autoSpaceDN w:val="0"/>
        <w:adjustRightInd w:val="0"/>
        <w:spacing w:before="120"/>
        <w:jc w:val="center"/>
        <w:rPr>
          <w:bCs/>
          <w:lang w:val="en-US"/>
        </w:rPr>
      </w:pPr>
      <w:r w:rsidRPr="005D61E3">
        <w:rPr>
          <w:bCs/>
        </w:rPr>
        <w:t>Київ – 202</w:t>
      </w:r>
      <w:r w:rsidR="00F4003C">
        <w:rPr>
          <w:bCs/>
          <w:lang w:val="en-US"/>
        </w:rPr>
        <w:t>4</w:t>
      </w:r>
    </w:p>
    <w:p w14:paraId="40E7F339" w14:textId="77777777" w:rsidR="00755505" w:rsidRPr="005D61E3" w:rsidRDefault="00755505" w:rsidP="00755505">
      <w:pPr>
        <w:autoSpaceDE w:val="0"/>
        <w:autoSpaceDN w:val="0"/>
        <w:adjustRightInd w:val="0"/>
        <w:spacing w:before="120"/>
        <w:jc w:val="center"/>
        <w:rPr>
          <w:bCs/>
        </w:rPr>
        <w:sectPr w:rsidR="00755505" w:rsidRPr="005D61E3" w:rsidSect="00D26284">
          <w:headerReference w:type="default" r:id="rId8"/>
          <w:pgSz w:w="11906" w:h="16838"/>
          <w:pgMar w:top="1134" w:right="567" w:bottom="1134" w:left="1701" w:header="709" w:footer="709" w:gutter="0"/>
          <w:cols w:space="708"/>
          <w:titlePg/>
          <w:docGrid w:linePitch="381"/>
        </w:sect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961"/>
        <w:gridCol w:w="8647"/>
      </w:tblGrid>
      <w:tr w:rsidR="00FF32FE" w:rsidRPr="005D61E3" w14:paraId="4D6E3F0C" w14:textId="77777777" w:rsidTr="00033A3C">
        <w:trPr>
          <w:trHeight w:val="335"/>
        </w:trPr>
        <w:tc>
          <w:tcPr>
            <w:tcW w:w="1418" w:type="dxa"/>
          </w:tcPr>
          <w:p w14:paraId="6A85411B" w14:textId="77777777" w:rsidR="00FF32FE" w:rsidRPr="005D61E3" w:rsidRDefault="00FF32FE" w:rsidP="00F5736F">
            <w:pPr>
              <w:widowControl w:val="0"/>
              <w:autoSpaceDE w:val="0"/>
              <w:autoSpaceDN w:val="0"/>
              <w:adjustRightInd w:val="0"/>
              <w:jc w:val="center"/>
            </w:pPr>
          </w:p>
        </w:tc>
        <w:tc>
          <w:tcPr>
            <w:tcW w:w="4961" w:type="dxa"/>
            <w:shd w:val="clear" w:color="auto" w:fill="auto"/>
          </w:tcPr>
          <w:p w14:paraId="1FEACF8B" w14:textId="62BF935D" w:rsidR="00FF32FE" w:rsidRPr="005D61E3" w:rsidRDefault="00FF32FE" w:rsidP="00F5736F">
            <w:pPr>
              <w:widowControl w:val="0"/>
              <w:autoSpaceDE w:val="0"/>
              <w:autoSpaceDN w:val="0"/>
              <w:adjustRightInd w:val="0"/>
              <w:jc w:val="center"/>
            </w:pPr>
            <w:r w:rsidRPr="005D61E3">
              <w:t>Складові звіту з якості з урахуванням SIMS</w:t>
            </w:r>
          </w:p>
        </w:tc>
        <w:tc>
          <w:tcPr>
            <w:tcW w:w="8647" w:type="dxa"/>
            <w:shd w:val="clear" w:color="auto" w:fill="auto"/>
          </w:tcPr>
          <w:p w14:paraId="0E28C730" w14:textId="77777777" w:rsidR="00FF32FE" w:rsidRPr="005D61E3" w:rsidRDefault="00FF32FE" w:rsidP="00F5736F">
            <w:pPr>
              <w:widowControl w:val="0"/>
              <w:autoSpaceDE w:val="0"/>
              <w:autoSpaceDN w:val="0"/>
              <w:adjustRightInd w:val="0"/>
              <w:jc w:val="center"/>
            </w:pPr>
            <w:r w:rsidRPr="005D61E3">
              <w:t>Для заповнення керівником ДСС</w:t>
            </w:r>
          </w:p>
        </w:tc>
      </w:tr>
    </w:tbl>
    <w:p w14:paraId="19759B8F" w14:textId="77777777" w:rsidR="00755505" w:rsidRPr="005D61E3" w:rsidRDefault="00755505" w:rsidP="00755505">
      <w:pPr>
        <w:rPr>
          <w:sz w:val="4"/>
          <w:szCs w:val="4"/>
        </w:rPr>
      </w:pPr>
    </w:p>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961"/>
        <w:gridCol w:w="8647"/>
      </w:tblGrid>
      <w:tr w:rsidR="00FF32FE" w:rsidRPr="005D61E3" w14:paraId="49BA8346" w14:textId="77777777" w:rsidTr="00033A3C">
        <w:trPr>
          <w:trHeight w:val="173"/>
          <w:tblHeader/>
        </w:trPr>
        <w:tc>
          <w:tcPr>
            <w:tcW w:w="1418" w:type="dxa"/>
          </w:tcPr>
          <w:p w14:paraId="526CEDAA" w14:textId="6C40E544" w:rsidR="00FF32FE" w:rsidRPr="005D61E3" w:rsidRDefault="00FF32FE" w:rsidP="00FF32FE">
            <w:pPr>
              <w:jc w:val="center"/>
            </w:pPr>
            <w:r>
              <w:t>1</w:t>
            </w:r>
          </w:p>
        </w:tc>
        <w:tc>
          <w:tcPr>
            <w:tcW w:w="4961" w:type="dxa"/>
            <w:shd w:val="clear" w:color="auto" w:fill="auto"/>
            <w:vAlign w:val="center"/>
          </w:tcPr>
          <w:p w14:paraId="4FDD7B84" w14:textId="22C18112" w:rsidR="00FF32FE" w:rsidRPr="005D61E3" w:rsidRDefault="00FF32FE" w:rsidP="00F5736F">
            <w:pPr>
              <w:jc w:val="center"/>
            </w:pPr>
            <w:r>
              <w:t>2</w:t>
            </w:r>
          </w:p>
        </w:tc>
        <w:tc>
          <w:tcPr>
            <w:tcW w:w="8647" w:type="dxa"/>
            <w:shd w:val="clear" w:color="auto" w:fill="auto"/>
            <w:vAlign w:val="center"/>
          </w:tcPr>
          <w:p w14:paraId="7ED84420" w14:textId="205346D7" w:rsidR="00FF32FE" w:rsidRPr="005D61E3" w:rsidRDefault="00FF32FE" w:rsidP="00F5736F">
            <w:pPr>
              <w:jc w:val="center"/>
            </w:pPr>
            <w:r>
              <w:t>3</w:t>
            </w:r>
          </w:p>
        </w:tc>
      </w:tr>
      <w:tr w:rsidR="00FF32FE" w:rsidRPr="005D61E3" w14:paraId="3D78552B" w14:textId="77777777" w:rsidTr="00033A3C">
        <w:trPr>
          <w:trHeight w:val="397"/>
        </w:trPr>
        <w:tc>
          <w:tcPr>
            <w:tcW w:w="1418" w:type="dxa"/>
          </w:tcPr>
          <w:p w14:paraId="1E8A93A0" w14:textId="6F36D13F" w:rsidR="00FF32FE" w:rsidRPr="005D61E3" w:rsidRDefault="00FF32FE" w:rsidP="00FF32FE">
            <w:pPr>
              <w:widowControl w:val="0"/>
              <w:autoSpaceDE w:val="0"/>
              <w:autoSpaceDN w:val="0"/>
              <w:adjustRightInd w:val="0"/>
            </w:pPr>
            <w:r w:rsidRPr="005D61E3">
              <w:t>S.1</w:t>
            </w:r>
          </w:p>
        </w:tc>
        <w:tc>
          <w:tcPr>
            <w:tcW w:w="13608" w:type="dxa"/>
            <w:gridSpan w:val="2"/>
            <w:shd w:val="clear" w:color="auto" w:fill="auto"/>
          </w:tcPr>
          <w:p w14:paraId="134AF3D1" w14:textId="4FDE3540" w:rsidR="00FF32FE" w:rsidRPr="005D61E3" w:rsidRDefault="00FF32FE" w:rsidP="003F61C1">
            <w:pPr>
              <w:widowControl w:val="0"/>
              <w:autoSpaceDE w:val="0"/>
              <w:autoSpaceDN w:val="0"/>
              <w:adjustRightInd w:val="0"/>
            </w:pPr>
            <w:r w:rsidRPr="005D61E3">
              <w:t>Контакти самостійних структурних підрозділів апарату Держстату з питань даних і метаданих</w:t>
            </w:r>
          </w:p>
        </w:tc>
      </w:tr>
      <w:tr w:rsidR="00FF32FE" w:rsidRPr="005D61E3" w14:paraId="53FCD956" w14:textId="77777777" w:rsidTr="00033A3C">
        <w:trPr>
          <w:trHeight w:val="397"/>
        </w:trPr>
        <w:tc>
          <w:tcPr>
            <w:tcW w:w="1418" w:type="dxa"/>
          </w:tcPr>
          <w:p w14:paraId="63365E8D" w14:textId="25065267" w:rsidR="00FF32FE" w:rsidRPr="005D61E3" w:rsidRDefault="00FF32FE" w:rsidP="00FF32FE">
            <w:pPr>
              <w:widowControl w:val="0"/>
              <w:autoSpaceDE w:val="0"/>
              <w:autoSpaceDN w:val="0"/>
              <w:adjustRightInd w:val="0"/>
            </w:pPr>
            <w:r w:rsidRPr="005D61E3">
              <w:t>S.1.1</w:t>
            </w:r>
          </w:p>
        </w:tc>
        <w:tc>
          <w:tcPr>
            <w:tcW w:w="4961" w:type="dxa"/>
            <w:shd w:val="clear" w:color="auto" w:fill="auto"/>
          </w:tcPr>
          <w:p w14:paraId="4C682DF5" w14:textId="7A752E88" w:rsidR="00FF32FE" w:rsidRPr="005D61E3" w:rsidRDefault="00FF32FE" w:rsidP="00F5736F">
            <w:pPr>
              <w:widowControl w:val="0"/>
              <w:autoSpaceDE w:val="0"/>
              <w:autoSpaceDN w:val="0"/>
              <w:adjustRightInd w:val="0"/>
            </w:pPr>
            <w:r w:rsidRPr="005D61E3">
              <w:t>Контактна організація</w:t>
            </w:r>
          </w:p>
        </w:tc>
        <w:tc>
          <w:tcPr>
            <w:tcW w:w="8647" w:type="dxa"/>
            <w:shd w:val="clear" w:color="auto" w:fill="auto"/>
          </w:tcPr>
          <w:p w14:paraId="53B7F9F4" w14:textId="6154EF62" w:rsidR="00FF32FE" w:rsidRPr="005D61E3" w:rsidRDefault="00FF32FE" w:rsidP="00033A3C">
            <w:pPr>
              <w:widowControl w:val="0"/>
              <w:autoSpaceDE w:val="0"/>
              <w:autoSpaceDN w:val="0"/>
              <w:adjustRightInd w:val="0"/>
              <w:ind w:firstLine="30"/>
              <w:jc w:val="both"/>
            </w:pPr>
            <w:r w:rsidRPr="005D61E3">
              <w:rPr>
                <w:bCs/>
              </w:rPr>
              <w:t>Державна служба статистики України</w:t>
            </w:r>
          </w:p>
        </w:tc>
      </w:tr>
      <w:tr w:rsidR="00FA62A3" w:rsidRPr="005D61E3" w14:paraId="050C42DD" w14:textId="77777777" w:rsidTr="00033A3C">
        <w:trPr>
          <w:trHeight w:val="397"/>
        </w:trPr>
        <w:tc>
          <w:tcPr>
            <w:tcW w:w="1418" w:type="dxa"/>
          </w:tcPr>
          <w:p w14:paraId="2DFE4621" w14:textId="7E93FE46" w:rsidR="00FA62A3" w:rsidRPr="005D61E3" w:rsidRDefault="00FA62A3" w:rsidP="00FA62A3">
            <w:pPr>
              <w:widowControl w:val="0"/>
              <w:autoSpaceDE w:val="0"/>
              <w:autoSpaceDN w:val="0"/>
              <w:adjustRightInd w:val="0"/>
            </w:pPr>
            <w:bookmarkStart w:id="0" w:name="_GoBack" w:colFirst="3" w:colLast="3"/>
            <w:r w:rsidRPr="005D61E3">
              <w:t>S.1.2</w:t>
            </w:r>
          </w:p>
        </w:tc>
        <w:tc>
          <w:tcPr>
            <w:tcW w:w="4961" w:type="dxa"/>
            <w:shd w:val="clear" w:color="auto" w:fill="auto"/>
          </w:tcPr>
          <w:p w14:paraId="262A8DF6" w14:textId="6F9C5784" w:rsidR="00FA62A3" w:rsidRPr="005D61E3" w:rsidRDefault="00FA62A3" w:rsidP="00FA62A3">
            <w:pPr>
              <w:widowControl w:val="0"/>
              <w:autoSpaceDE w:val="0"/>
              <w:autoSpaceDN w:val="0"/>
              <w:adjustRightInd w:val="0"/>
            </w:pPr>
            <w:r w:rsidRPr="005D61E3">
              <w:t>Контактний підрозділ в організації</w:t>
            </w:r>
          </w:p>
        </w:tc>
        <w:tc>
          <w:tcPr>
            <w:tcW w:w="8647" w:type="dxa"/>
            <w:shd w:val="clear" w:color="auto" w:fill="auto"/>
          </w:tcPr>
          <w:p w14:paraId="3A9CA991" w14:textId="77777777" w:rsidR="00FA62A3" w:rsidRPr="005D61E3" w:rsidRDefault="00FA62A3" w:rsidP="00C21250">
            <w:pPr>
              <w:widowControl w:val="0"/>
              <w:autoSpaceDE w:val="0"/>
              <w:autoSpaceDN w:val="0"/>
              <w:adjustRightInd w:val="0"/>
              <w:ind w:left="32" w:hanging="2"/>
              <w:jc w:val="both"/>
              <w:rPr>
                <w:bCs/>
              </w:rPr>
            </w:pPr>
            <w:r w:rsidRPr="005D61E3">
              <w:rPr>
                <w:bCs/>
              </w:rPr>
              <w:t>Департамент статистики цін,</w:t>
            </w:r>
          </w:p>
          <w:p w14:paraId="70A5005F" w14:textId="272205F5" w:rsidR="00FA62A3" w:rsidRPr="005D61E3" w:rsidRDefault="00FA62A3" w:rsidP="00FA62A3">
            <w:pPr>
              <w:widowControl w:val="0"/>
              <w:autoSpaceDE w:val="0"/>
              <w:autoSpaceDN w:val="0"/>
              <w:adjustRightInd w:val="0"/>
              <w:ind w:firstLine="30"/>
              <w:jc w:val="both"/>
              <w:rPr>
                <w:sz w:val="24"/>
                <w:szCs w:val="24"/>
              </w:rPr>
            </w:pPr>
            <w:r w:rsidRPr="005D61E3">
              <w:rPr>
                <w:bCs/>
              </w:rPr>
              <w:t>відділ статистики цін будівництва та житла</w:t>
            </w:r>
          </w:p>
        </w:tc>
      </w:tr>
      <w:bookmarkEnd w:id="0"/>
      <w:tr w:rsidR="00FF32FE" w:rsidRPr="005D61E3" w14:paraId="68F0CD8F" w14:textId="77777777" w:rsidTr="00033A3C">
        <w:trPr>
          <w:trHeight w:val="397"/>
        </w:trPr>
        <w:tc>
          <w:tcPr>
            <w:tcW w:w="1418" w:type="dxa"/>
          </w:tcPr>
          <w:p w14:paraId="2577276C" w14:textId="0E8EC0DD" w:rsidR="00FF32FE" w:rsidRPr="005D61E3" w:rsidRDefault="00FF32FE" w:rsidP="00FF32FE">
            <w:pPr>
              <w:widowControl w:val="0"/>
              <w:autoSpaceDE w:val="0"/>
              <w:autoSpaceDN w:val="0"/>
              <w:adjustRightInd w:val="0"/>
            </w:pPr>
            <w:r w:rsidRPr="005D61E3">
              <w:t>S.1.3</w:t>
            </w:r>
          </w:p>
        </w:tc>
        <w:tc>
          <w:tcPr>
            <w:tcW w:w="4961" w:type="dxa"/>
            <w:shd w:val="clear" w:color="auto" w:fill="auto"/>
          </w:tcPr>
          <w:p w14:paraId="426DBF9F" w14:textId="2B4CC15E" w:rsidR="00FF32FE" w:rsidRPr="005D61E3" w:rsidRDefault="00FF32FE" w:rsidP="0083262F">
            <w:pPr>
              <w:widowControl w:val="0"/>
              <w:autoSpaceDE w:val="0"/>
              <w:autoSpaceDN w:val="0"/>
              <w:adjustRightInd w:val="0"/>
            </w:pPr>
            <w:r w:rsidRPr="005D61E3">
              <w:t>Власне ім’я, прізвище контактної особи</w:t>
            </w:r>
          </w:p>
        </w:tc>
        <w:tc>
          <w:tcPr>
            <w:tcW w:w="8647" w:type="dxa"/>
            <w:shd w:val="clear" w:color="auto" w:fill="auto"/>
          </w:tcPr>
          <w:p w14:paraId="62A00202" w14:textId="77777777" w:rsidR="00FA62A3" w:rsidRPr="005D61E3" w:rsidRDefault="00FA62A3" w:rsidP="00FA62A3">
            <w:pPr>
              <w:ind w:left="32" w:hanging="1"/>
              <w:jc w:val="both"/>
              <w:rPr>
                <w:bCs/>
                <w:color w:val="000000" w:themeColor="text1"/>
              </w:rPr>
            </w:pPr>
            <w:r w:rsidRPr="005D61E3">
              <w:rPr>
                <w:bCs/>
                <w:color w:val="000000" w:themeColor="text1"/>
              </w:rPr>
              <w:t>Ольга КАЛАБУХА,</w:t>
            </w:r>
          </w:p>
          <w:p w14:paraId="1A667DB2" w14:textId="2F7A03EF" w:rsidR="00FF32FE" w:rsidRPr="005D61E3" w:rsidRDefault="00FA62A3" w:rsidP="00FA62A3">
            <w:pPr>
              <w:widowControl w:val="0"/>
              <w:autoSpaceDE w:val="0"/>
              <w:autoSpaceDN w:val="0"/>
              <w:adjustRightInd w:val="0"/>
              <w:ind w:firstLine="30"/>
              <w:jc w:val="both"/>
            </w:pPr>
            <w:r w:rsidRPr="005D61E3">
              <w:rPr>
                <w:bCs/>
                <w:color w:val="000000" w:themeColor="text1"/>
              </w:rPr>
              <w:t>Наталія ЛИСЕНКО</w:t>
            </w:r>
          </w:p>
        </w:tc>
      </w:tr>
      <w:tr w:rsidR="00FF32FE" w:rsidRPr="005D61E3" w14:paraId="4B67A3DC" w14:textId="77777777" w:rsidTr="00033A3C">
        <w:trPr>
          <w:trHeight w:val="397"/>
        </w:trPr>
        <w:tc>
          <w:tcPr>
            <w:tcW w:w="1418" w:type="dxa"/>
          </w:tcPr>
          <w:p w14:paraId="3C17536F" w14:textId="15899476" w:rsidR="00FF32FE" w:rsidRPr="005D61E3" w:rsidRDefault="00FF32FE" w:rsidP="00FF32FE">
            <w:pPr>
              <w:widowControl w:val="0"/>
              <w:autoSpaceDE w:val="0"/>
              <w:autoSpaceDN w:val="0"/>
              <w:adjustRightInd w:val="0"/>
            </w:pPr>
            <w:r w:rsidRPr="005D61E3">
              <w:t>S.1.4</w:t>
            </w:r>
          </w:p>
        </w:tc>
        <w:tc>
          <w:tcPr>
            <w:tcW w:w="4961" w:type="dxa"/>
            <w:shd w:val="clear" w:color="auto" w:fill="auto"/>
          </w:tcPr>
          <w:p w14:paraId="790AD41E" w14:textId="1C018718" w:rsidR="00FF32FE" w:rsidRPr="005D61E3" w:rsidRDefault="00FF32FE" w:rsidP="0083262F">
            <w:pPr>
              <w:widowControl w:val="0"/>
              <w:autoSpaceDE w:val="0"/>
              <w:autoSpaceDN w:val="0"/>
              <w:adjustRightInd w:val="0"/>
            </w:pPr>
            <w:r w:rsidRPr="005D61E3">
              <w:t>Посада контактної особи</w:t>
            </w:r>
          </w:p>
        </w:tc>
        <w:tc>
          <w:tcPr>
            <w:tcW w:w="8647" w:type="dxa"/>
            <w:shd w:val="clear" w:color="auto" w:fill="auto"/>
          </w:tcPr>
          <w:p w14:paraId="2F7875B1" w14:textId="6DB7C227" w:rsidR="00FF32FE" w:rsidRPr="005D61E3" w:rsidRDefault="00FF32FE" w:rsidP="00033A3C">
            <w:pPr>
              <w:ind w:firstLine="30"/>
              <w:rPr>
                <w:bCs/>
              </w:rPr>
            </w:pPr>
            <w:r w:rsidRPr="005D61E3">
              <w:rPr>
                <w:bCs/>
              </w:rPr>
              <w:t>Директор департаменту статистики цін</w:t>
            </w:r>
            <w:r>
              <w:rPr>
                <w:bCs/>
              </w:rPr>
              <w:t>,</w:t>
            </w:r>
          </w:p>
          <w:p w14:paraId="3B47C544" w14:textId="19C28D2D" w:rsidR="00FF32FE" w:rsidRPr="005D61E3" w:rsidRDefault="00C21250" w:rsidP="00033A3C">
            <w:pPr>
              <w:widowControl w:val="0"/>
              <w:autoSpaceDE w:val="0"/>
              <w:autoSpaceDN w:val="0"/>
              <w:adjustRightInd w:val="0"/>
              <w:ind w:firstLine="30"/>
              <w:jc w:val="both"/>
            </w:pPr>
            <w:r w:rsidRPr="005D61E3">
              <w:rPr>
                <w:bCs/>
              </w:rPr>
              <w:t xml:space="preserve">начальник відділу статистики цін будівництва та житла </w:t>
            </w:r>
            <w:r>
              <w:rPr>
                <w:bCs/>
              </w:rPr>
              <w:br/>
            </w:r>
            <w:r w:rsidRPr="005D61E3">
              <w:rPr>
                <w:bCs/>
              </w:rPr>
              <w:t>департаменту статистики цін</w:t>
            </w:r>
          </w:p>
        </w:tc>
      </w:tr>
      <w:tr w:rsidR="00FF32FE" w:rsidRPr="005D61E3" w14:paraId="665FA3D2" w14:textId="77777777" w:rsidTr="00033A3C">
        <w:trPr>
          <w:trHeight w:val="397"/>
        </w:trPr>
        <w:tc>
          <w:tcPr>
            <w:tcW w:w="1418" w:type="dxa"/>
          </w:tcPr>
          <w:p w14:paraId="2680CE2F" w14:textId="5A1132DB" w:rsidR="00FF32FE" w:rsidRPr="005D61E3" w:rsidRDefault="00FF32FE" w:rsidP="00FF32FE">
            <w:pPr>
              <w:widowControl w:val="0"/>
              <w:autoSpaceDE w:val="0"/>
              <w:autoSpaceDN w:val="0"/>
              <w:adjustRightInd w:val="0"/>
            </w:pPr>
            <w:r w:rsidRPr="005D61E3">
              <w:t>S.1.5</w:t>
            </w:r>
          </w:p>
        </w:tc>
        <w:tc>
          <w:tcPr>
            <w:tcW w:w="4961" w:type="dxa"/>
            <w:shd w:val="clear" w:color="auto" w:fill="auto"/>
          </w:tcPr>
          <w:p w14:paraId="620606D0" w14:textId="1863D3B9" w:rsidR="00FF32FE" w:rsidRPr="005D61E3" w:rsidRDefault="00FF32FE" w:rsidP="0083262F">
            <w:pPr>
              <w:widowControl w:val="0"/>
              <w:autoSpaceDE w:val="0"/>
              <w:autoSpaceDN w:val="0"/>
              <w:adjustRightInd w:val="0"/>
            </w:pPr>
            <w:r w:rsidRPr="005D61E3">
              <w:t>Контактна поштова адреса</w:t>
            </w:r>
          </w:p>
        </w:tc>
        <w:tc>
          <w:tcPr>
            <w:tcW w:w="8647" w:type="dxa"/>
            <w:shd w:val="clear" w:color="auto" w:fill="auto"/>
          </w:tcPr>
          <w:p w14:paraId="1C4035E0" w14:textId="3A35F9E2" w:rsidR="00FF32FE" w:rsidRPr="005D61E3" w:rsidRDefault="00FF32FE" w:rsidP="00033A3C">
            <w:pPr>
              <w:ind w:firstLine="30"/>
              <w:jc w:val="both"/>
              <w:rPr>
                <w:bCs/>
                <w:u w:val="single"/>
              </w:rPr>
            </w:pPr>
            <w:r w:rsidRPr="005D61E3">
              <w:rPr>
                <w:bCs/>
              </w:rPr>
              <w:t xml:space="preserve">вул. Ш. Руставелі, 3, м. Київ, 01601, </w:t>
            </w:r>
            <w:r>
              <w:rPr>
                <w:bCs/>
              </w:rPr>
              <w:t>Україна</w:t>
            </w:r>
          </w:p>
        </w:tc>
      </w:tr>
      <w:tr w:rsidR="00FF32FE" w:rsidRPr="005D61E3" w14:paraId="16BEAF25" w14:textId="77777777" w:rsidTr="00033A3C">
        <w:trPr>
          <w:trHeight w:val="397"/>
        </w:trPr>
        <w:tc>
          <w:tcPr>
            <w:tcW w:w="1418" w:type="dxa"/>
          </w:tcPr>
          <w:p w14:paraId="694BA242" w14:textId="60D8DA0B" w:rsidR="00FF32FE" w:rsidRPr="005D61E3" w:rsidRDefault="00FF32FE" w:rsidP="00FF32FE">
            <w:pPr>
              <w:widowControl w:val="0"/>
              <w:autoSpaceDE w:val="0"/>
              <w:autoSpaceDN w:val="0"/>
              <w:adjustRightInd w:val="0"/>
            </w:pPr>
            <w:r w:rsidRPr="005D61E3">
              <w:t>S.1.6</w:t>
            </w:r>
          </w:p>
        </w:tc>
        <w:tc>
          <w:tcPr>
            <w:tcW w:w="4961" w:type="dxa"/>
            <w:shd w:val="clear" w:color="auto" w:fill="auto"/>
          </w:tcPr>
          <w:p w14:paraId="7E1C9A22" w14:textId="326E8199" w:rsidR="00FF32FE" w:rsidRPr="005D61E3" w:rsidRDefault="00FF32FE" w:rsidP="0083262F">
            <w:pPr>
              <w:widowControl w:val="0"/>
              <w:autoSpaceDE w:val="0"/>
              <w:autoSpaceDN w:val="0"/>
              <w:adjustRightInd w:val="0"/>
            </w:pPr>
            <w:r w:rsidRPr="005D61E3">
              <w:t>Контактна електронна адреса</w:t>
            </w:r>
          </w:p>
        </w:tc>
        <w:tc>
          <w:tcPr>
            <w:tcW w:w="8647" w:type="dxa"/>
            <w:shd w:val="clear" w:color="auto" w:fill="auto"/>
          </w:tcPr>
          <w:p w14:paraId="2A520B4E" w14:textId="2CB7B4DB" w:rsidR="00FF32FE" w:rsidRPr="001B3C22" w:rsidRDefault="00323957" w:rsidP="00033A3C">
            <w:pPr>
              <w:ind w:firstLine="30"/>
              <w:jc w:val="both"/>
              <w:rPr>
                <w:bCs/>
              </w:rPr>
            </w:pPr>
            <w:hyperlink r:id="rId9" w:history="1">
              <w:r w:rsidR="00FF32FE" w:rsidRPr="00463A8A">
                <w:rPr>
                  <w:rStyle w:val="a3"/>
                  <w:bCs/>
                  <w:color w:val="auto"/>
                  <w:u w:val="none"/>
                  <w:lang w:val="en-US"/>
                </w:rPr>
                <w:t>o</w:t>
              </w:r>
              <w:r w:rsidR="00FF32FE" w:rsidRPr="00463A8A">
                <w:rPr>
                  <w:rStyle w:val="a3"/>
                  <w:bCs/>
                  <w:color w:val="auto"/>
                  <w:u w:val="none"/>
                </w:rPr>
                <w:t>.</w:t>
              </w:r>
              <w:r w:rsidR="00FF32FE" w:rsidRPr="00463A8A">
                <w:rPr>
                  <w:rStyle w:val="a3"/>
                  <w:bCs/>
                  <w:color w:val="auto"/>
                  <w:u w:val="none"/>
                  <w:lang w:val="en-US"/>
                </w:rPr>
                <w:t>kalabukha</w:t>
              </w:r>
              <w:r w:rsidR="00FF32FE" w:rsidRPr="00463A8A">
                <w:rPr>
                  <w:rStyle w:val="a3"/>
                  <w:bCs/>
                  <w:color w:val="auto"/>
                  <w:u w:val="none"/>
                </w:rPr>
                <w:t>@</w:t>
              </w:r>
              <w:r w:rsidR="00FF32FE" w:rsidRPr="00463A8A">
                <w:rPr>
                  <w:rStyle w:val="a3"/>
                  <w:bCs/>
                  <w:color w:val="auto"/>
                  <w:u w:val="none"/>
                  <w:lang w:val="en-US"/>
                </w:rPr>
                <w:t>sssu</w:t>
              </w:r>
              <w:r w:rsidR="00FF32FE" w:rsidRPr="00463A8A">
                <w:rPr>
                  <w:rStyle w:val="a3"/>
                  <w:bCs/>
                  <w:color w:val="auto"/>
                  <w:u w:val="none"/>
                </w:rPr>
                <w:t>.</w:t>
              </w:r>
              <w:r w:rsidR="00FF32FE" w:rsidRPr="00463A8A">
                <w:rPr>
                  <w:rStyle w:val="a3"/>
                  <w:bCs/>
                  <w:color w:val="auto"/>
                  <w:u w:val="none"/>
                  <w:lang w:val="en-US"/>
                </w:rPr>
                <w:t>gov</w:t>
              </w:r>
              <w:r w:rsidR="00FF32FE" w:rsidRPr="00463A8A">
                <w:rPr>
                  <w:rStyle w:val="a3"/>
                  <w:bCs/>
                  <w:color w:val="auto"/>
                  <w:u w:val="none"/>
                </w:rPr>
                <w:t>.</w:t>
              </w:r>
              <w:proofErr w:type="spellStart"/>
              <w:r w:rsidR="00FF32FE" w:rsidRPr="00463A8A">
                <w:rPr>
                  <w:rStyle w:val="a3"/>
                  <w:bCs/>
                  <w:color w:val="auto"/>
                  <w:u w:val="none"/>
                  <w:lang w:val="en-US"/>
                </w:rPr>
                <w:t>ua</w:t>
              </w:r>
              <w:proofErr w:type="spellEnd"/>
            </w:hyperlink>
            <w:r w:rsidR="001B3C22">
              <w:rPr>
                <w:rStyle w:val="a3"/>
                <w:bCs/>
                <w:color w:val="auto"/>
                <w:u w:val="none"/>
              </w:rPr>
              <w:t xml:space="preserve"> </w:t>
            </w:r>
          </w:p>
          <w:p w14:paraId="28887A0B" w14:textId="48D46D2A" w:rsidR="00FF32FE" w:rsidRPr="00164729" w:rsidRDefault="00C21250" w:rsidP="00033A3C">
            <w:pPr>
              <w:widowControl w:val="0"/>
              <w:autoSpaceDE w:val="0"/>
              <w:autoSpaceDN w:val="0"/>
              <w:adjustRightInd w:val="0"/>
              <w:ind w:firstLine="30"/>
              <w:jc w:val="both"/>
              <w:rPr>
                <w:bCs/>
              </w:rPr>
            </w:pPr>
            <w:r w:rsidRPr="0036590A">
              <w:rPr>
                <w:bCs/>
              </w:rPr>
              <w:t>n.lysenko@sssu.gov.ua</w:t>
            </w:r>
            <w:r w:rsidR="00FF32FE" w:rsidRPr="00FA62A3">
              <w:rPr>
                <w:bCs/>
              </w:rPr>
              <w:t xml:space="preserve"> </w:t>
            </w:r>
          </w:p>
        </w:tc>
      </w:tr>
      <w:tr w:rsidR="00FF32FE" w:rsidRPr="005D61E3" w14:paraId="31653491" w14:textId="77777777" w:rsidTr="00033A3C">
        <w:trPr>
          <w:trHeight w:val="397"/>
        </w:trPr>
        <w:tc>
          <w:tcPr>
            <w:tcW w:w="1418" w:type="dxa"/>
          </w:tcPr>
          <w:p w14:paraId="3502CCE2" w14:textId="7A31B3B5" w:rsidR="00FF32FE" w:rsidRPr="005D61E3" w:rsidRDefault="00FF32FE" w:rsidP="00FF32FE">
            <w:pPr>
              <w:widowControl w:val="0"/>
              <w:autoSpaceDE w:val="0"/>
              <w:autoSpaceDN w:val="0"/>
              <w:adjustRightInd w:val="0"/>
            </w:pPr>
            <w:r w:rsidRPr="005D61E3">
              <w:t>S.1.7</w:t>
            </w:r>
          </w:p>
        </w:tc>
        <w:tc>
          <w:tcPr>
            <w:tcW w:w="4961" w:type="dxa"/>
            <w:shd w:val="clear" w:color="auto" w:fill="auto"/>
          </w:tcPr>
          <w:p w14:paraId="2C51EC4B" w14:textId="429A48D9" w:rsidR="00FF32FE" w:rsidRPr="005D61E3" w:rsidRDefault="00FF32FE" w:rsidP="0083262F">
            <w:pPr>
              <w:widowControl w:val="0"/>
              <w:autoSpaceDE w:val="0"/>
              <w:autoSpaceDN w:val="0"/>
              <w:adjustRightInd w:val="0"/>
            </w:pPr>
            <w:r w:rsidRPr="005D61E3">
              <w:t>Контактний номер телефону</w:t>
            </w:r>
          </w:p>
        </w:tc>
        <w:tc>
          <w:tcPr>
            <w:tcW w:w="8647" w:type="dxa"/>
            <w:shd w:val="clear" w:color="auto" w:fill="auto"/>
          </w:tcPr>
          <w:p w14:paraId="603376E6" w14:textId="19C079CA" w:rsidR="00FF32FE" w:rsidRPr="0036590A" w:rsidRDefault="00FF32FE" w:rsidP="00033A3C">
            <w:pPr>
              <w:ind w:firstLine="30"/>
              <w:jc w:val="both"/>
              <w:rPr>
                <w:bCs/>
              </w:rPr>
            </w:pPr>
            <w:r w:rsidRPr="005D61E3">
              <w:rPr>
                <w:bCs/>
              </w:rPr>
              <w:t xml:space="preserve">(044) </w:t>
            </w:r>
            <w:r w:rsidR="00C21250" w:rsidRPr="005D61E3">
              <w:rPr>
                <w:bCs/>
              </w:rPr>
              <w:t>235 50 02</w:t>
            </w:r>
          </w:p>
        </w:tc>
      </w:tr>
      <w:tr w:rsidR="00FF32FE" w:rsidRPr="005D61E3" w14:paraId="09FEAE91" w14:textId="77777777" w:rsidTr="00033A3C">
        <w:trPr>
          <w:trHeight w:val="397"/>
        </w:trPr>
        <w:tc>
          <w:tcPr>
            <w:tcW w:w="1418" w:type="dxa"/>
          </w:tcPr>
          <w:p w14:paraId="49F16676" w14:textId="5FC80D2E" w:rsidR="00FF32FE" w:rsidRPr="005D61E3" w:rsidRDefault="00FF32FE" w:rsidP="00FF32FE">
            <w:pPr>
              <w:widowControl w:val="0"/>
              <w:autoSpaceDE w:val="0"/>
              <w:autoSpaceDN w:val="0"/>
              <w:adjustRightInd w:val="0"/>
            </w:pPr>
            <w:r w:rsidRPr="005D61E3">
              <w:t>S.1.8</w:t>
            </w:r>
          </w:p>
        </w:tc>
        <w:tc>
          <w:tcPr>
            <w:tcW w:w="4961" w:type="dxa"/>
            <w:shd w:val="clear" w:color="auto" w:fill="auto"/>
          </w:tcPr>
          <w:p w14:paraId="129E5E71" w14:textId="72AD600C" w:rsidR="00FF32FE" w:rsidRPr="005D61E3" w:rsidRDefault="00FF32FE" w:rsidP="0083262F">
            <w:pPr>
              <w:widowControl w:val="0"/>
              <w:autoSpaceDE w:val="0"/>
              <w:autoSpaceDN w:val="0"/>
              <w:adjustRightInd w:val="0"/>
            </w:pPr>
            <w:r w:rsidRPr="005D61E3">
              <w:t>Контактний номер факсу</w:t>
            </w:r>
          </w:p>
        </w:tc>
        <w:tc>
          <w:tcPr>
            <w:tcW w:w="8647" w:type="dxa"/>
            <w:shd w:val="clear" w:color="auto" w:fill="auto"/>
          </w:tcPr>
          <w:p w14:paraId="6099DEA1" w14:textId="11B908AB" w:rsidR="00FF32FE" w:rsidRPr="0036590A" w:rsidRDefault="00FF32FE" w:rsidP="00033A3C">
            <w:pPr>
              <w:ind w:firstLine="30"/>
              <w:jc w:val="both"/>
              <w:rPr>
                <w:bCs/>
              </w:rPr>
            </w:pPr>
            <w:r w:rsidRPr="005D61E3">
              <w:rPr>
                <w:bCs/>
              </w:rPr>
              <w:t>(044)</w:t>
            </w:r>
            <w:r>
              <w:rPr>
                <w:bCs/>
              </w:rPr>
              <w:t xml:space="preserve"> </w:t>
            </w:r>
            <w:r w:rsidRPr="005D61E3">
              <w:rPr>
                <w:bCs/>
              </w:rPr>
              <w:t>235 37 39</w:t>
            </w:r>
          </w:p>
        </w:tc>
      </w:tr>
      <w:tr w:rsidR="00FF32FE" w:rsidRPr="005D61E3" w14:paraId="460D0A0E" w14:textId="77777777" w:rsidTr="00033A3C">
        <w:trPr>
          <w:trHeight w:val="284"/>
        </w:trPr>
        <w:tc>
          <w:tcPr>
            <w:tcW w:w="1418" w:type="dxa"/>
          </w:tcPr>
          <w:p w14:paraId="5E99CBAC" w14:textId="18AE833E" w:rsidR="00FF32FE" w:rsidRPr="005D61E3" w:rsidRDefault="00FF32FE" w:rsidP="00FF32FE">
            <w:pPr>
              <w:widowControl w:val="0"/>
              <w:autoSpaceDE w:val="0"/>
              <w:autoSpaceDN w:val="0"/>
              <w:adjustRightInd w:val="0"/>
            </w:pPr>
            <w:r w:rsidRPr="005D61E3">
              <w:t>S.2</w:t>
            </w:r>
          </w:p>
        </w:tc>
        <w:tc>
          <w:tcPr>
            <w:tcW w:w="13608" w:type="dxa"/>
            <w:gridSpan w:val="2"/>
            <w:shd w:val="clear" w:color="auto" w:fill="auto"/>
          </w:tcPr>
          <w:p w14:paraId="0A7BAF9F" w14:textId="77D7A3FD" w:rsidR="00FF32FE" w:rsidRPr="005D61E3" w:rsidRDefault="00FF32FE" w:rsidP="00033A3C">
            <w:pPr>
              <w:widowControl w:val="0"/>
              <w:autoSpaceDE w:val="0"/>
              <w:autoSpaceDN w:val="0"/>
              <w:adjustRightInd w:val="0"/>
              <w:ind w:firstLine="30"/>
            </w:pPr>
            <w:r w:rsidRPr="005D61E3">
              <w:t>Оновлення метаданих</w:t>
            </w:r>
          </w:p>
        </w:tc>
      </w:tr>
      <w:tr w:rsidR="00FF32FE" w:rsidRPr="005D61E3" w14:paraId="24D1BB12" w14:textId="77777777" w:rsidTr="00033A3C">
        <w:trPr>
          <w:trHeight w:val="397"/>
        </w:trPr>
        <w:tc>
          <w:tcPr>
            <w:tcW w:w="1418" w:type="dxa"/>
          </w:tcPr>
          <w:p w14:paraId="7F85AB03" w14:textId="79ED99B7" w:rsidR="00FF32FE" w:rsidRPr="005D61E3" w:rsidRDefault="00FF32FE" w:rsidP="00FF32FE">
            <w:pPr>
              <w:widowControl w:val="0"/>
              <w:autoSpaceDE w:val="0"/>
              <w:autoSpaceDN w:val="0"/>
              <w:adjustRightInd w:val="0"/>
            </w:pPr>
            <w:r w:rsidRPr="005D61E3">
              <w:t>S.2.1</w:t>
            </w:r>
          </w:p>
        </w:tc>
        <w:tc>
          <w:tcPr>
            <w:tcW w:w="4961" w:type="dxa"/>
            <w:shd w:val="clear" w:color="auto" w:fill="auto"/>
          </w:tcPr>
          <w:p w14:paraId="049F2D81" w14:textId="77777777" w:rsidR="003F61C1" w:rsidRDefault="00FF32FE" w:rsidP="0083262F">
            <w:pPr>
              <w:widowControl w:val="0"/>
              <w:autoSpaceDE w:val="0"/>
              <w:autoSpaceDN w:val="0"/>
              <w:adjustRightInd w:val="0"/>
            </w:pPr>
            <w:r w:rsidRPr="005D61E3">
              <w:t xml:space="preserve">Дата останнього оновлення </w:t>
            </w:r>
          </w:p>
          <w:p w14:paraId="7D4783C3" w14:textId="64935E8D" w:rsidR="00FF32FE" w:rsidRPr="005D61E3" w:rsidRDefault="00FF32FE" w:rsidP="0083262F">
            <w:pPr>
              <w:widowControl w:val="0"/>
              <w:autoSpaceDE w:val="0"/>
              <w:autoSpaceDN w:val="0"/>
              <w:adjustRightInd w:val="0"/>
            </w:pPr>
            <w:r w:rsidRPr="005D61E3">
              <w:t>метаданих</w:t>
            </w:r>
          </w:p>
        </w:tc>
        <w:tc>
          <w:tcPr>
            <w:tcW w:w="8647" w:type="dxa"/>
            <w:shd w:val="clear" w:color="auto" w:fill="auto"/>
          </w:tcPr>
          <w:p w14:paraId="3B96D763" w14:textId="14050827" w:rsidR="00FF32FE" w:rsidRPr="00203031" w:rsidRDefault="00466686" w:rsidP="00E15B5B">
            <w:pPr>
              <w:ind w:firstLine="30"/>
              <w:rPr>
                <w:bCs/>
                <w:color w:val="000000" w:themeColor="text1"/>
              </w:rPr>
            </w:pPr>
            <w:r w:rsidRPr="00203031">
              <w:t>2</w:t>
            </w:r>
            <w:r w:rsidR="00E15B5B" w:rsidRPr="00203031">
              <w:t>5</w:t>
            </w:r>
            <w:r w:rsidRPr="00203031">
              <w:t xml:space="preserve"> </w:t>
            </w:r>
            <w:r w:rsidR="00E15B5B" w:rsidRPr="00203031">
              <w:t>грудня</w:t>
            </w:r>
            <w:r w:rsidRPr="00203031">
              <w:t xml:space="preserve"> 2024 року</w:t>
            </w:r>
          </w:p>
        </w:tc>
      </w:tr>
      <w:tr w:rsidR="00FF32FE" w:rsidRPr="005D61E3" w14:paraId="0FE7570C" w14:textId="77777777" w:rsidTr="00033A3C">
        <w:trPr>
          <w:trHeight w:val="397"/>
        </w:trPr>
        <w:tc>
          <w:tcPr>
            <w:tcW w:w="1418" w:type="dxa"/>
          </w:tcPr>
          <w:p w14:paraId="5213FADB" w14:textId="2B2F0A87" w:rsidR="00FF32FE" w:rsidRPr="005D61E3" w:rsidRDefault="00FF32FE" w:rsidP="00FF32FE">
            <w:pPr>
              <w:widowControl w:val="0"/>
              <w:autoSpaceDE w:val="0"/>
              <w:autoSpaceDN w:val="0"/>
              <w:adjustRightInd w:val="0"/>
            </w:pPr>
            <w:r w:rsidRPr="005D61E3">
              <w:t>S.2.2</w:t>
            </w:r>
          </w:p>
        </w:tc>
        <w:tc>
          <w:tcPr>
            <w:tcW w:w="4961" w:type="dxa"/>
            <w:shd w:val="clear" w:color="auto" w:fill="auto"/>
          </w:tcPr>
          <w:p w14:paraId="1D026DAB" w14:textId="22F865A5" w:rsidR="00FF32FE" w:rsidRPr="005D61E3" w:rsidRDefault="00FF32FE" w:rsidP="009D5C75">
            <w:pPr>
              <w:widowControl w:val="0"/>
              <w:autoSpaceDE w:val="0"/>
              <w:autoSpaceDN w:val="0"/>
              <w:adjustRightInd w:val="0"/>
            </w:pPr>
            <w:r w:rsidRPr="005D61E3">
              <w:t>Дата останнього розміщення метаданих</w:t>
            </w:r>
          </w:p>
        </w:tc>
        <w:tc>
          <w:tcPr>
            <w:tcW w:w="8647" w:type="dxa"/>
            <w:shd w:val="clear" w:color="auto" w:fill="auto"/>
          </w:tcPr>
          <w:p w14:paraId="01360195" w14:textId="5B6A17E8" w:rsidR="00FF32FE" w:rsidRPr="00203031" w:rsidRDefault="00466686" w:rsidP="00E15B5B">
            <w:pPr>
              <w:ind w:firstLine="30"/>
              <w:jc w:val="both"/>
              <w:rPr>
                <w:strike/>
                <w:color w:val="000000" w:themeColor="text1"/>
              </w:rPr>
            </w:pPr>
            <w:r w:rsidRPr="00203031">
              <w:t>2</w:t>
            </w:r>
            <w:r w:rsidR="00E15B5B" w:rsidRPr="00203031">
              <w:t>5</w:t>
            </w:r>
            <w:r w:rsidRPr="00203031">
              <w:t xml:space="preserve"> </w:t>
            </w:r>
            <w:r w:rsidR="00E15B5B" w:rsidRPr="00203031">
              <w:t>грудня</w:t>
            </w:r>
            <w:r w:rsidRPr="00203031">
              <w:t xml:space="preserve"> 2024 року</w:t>
            </w:r>
          </w:p>
        </w:tc>
      </w:tr>
      <w:tr w:rsidR="00FF32FE" w:rsidRPr="005D61E3" w14:paraId="48D0D20A" w14:textId="77777777" w:rsidTr="003F61C1">
        <w:trPr>
          <w:trHeight w:val="397"/>
        </w:trPr>
        <w:tc>
          <w:tcPr>
            <w:tcW w:w="1418" w:type="dxa"/>
            <w:tcBorders>
              <w:bottom w:val="single" w:sz="4" w:space="0" w:color="auto"/>
            </w:tcBorders>
          </w:tcPr>
          <w:p w14:paraId="7CC8FC05" w14:textId="46B3990F" w:rsidR="00FF32FE" w:rsidRPr="005D61E3" w:rsidRDefault="00FF32FE" w:rsidP="00FF32FE">
            <w:pPr>
              <w:widowControl w:val="0"/>
              <w:autoSpaceDE w:val="0"/>
              <w:autoSpaceDN w:val="0"/>
              <w:adjustRightInd w:val="0"/>
            </w:pPr>
            <w:r w:rsidRPr="005D61E3">
              <w:t>S.2.3</w:t>
            </w:r>
          </w:p>
        </w:tc>
        <w:tc>
          <w:tcPr>
            <w:tcW w:w="4961" w:type="dxa"/>
            <w:tcBorders>
              <w:bottom w:val="single" w:sz="4" w:space="0" w:color="auto"/>
            </w:tcBorders>
            <w:shd w:val="clear" w:color="auto" w:fill="auto"/>
          </w:tcPr>
          <w:p w14:paraId="39031764" w14:textId="63E27B55" w:rsidR="00FF32FE" w:rsidRPr="005D61E3" w:rsidRDefault="00FF32FE" w:rsidP="009D5C75">
            <w:pPr>
              <w:widowControl w:val="0"/>
              <w:autoSpaceDE w:val="0"/>
              <w:autoSpaceDN w:val="0"/>
              <w:adjustRightInd w:val="0"/>
            </w:pPr>
            <w:r w:rsidRPr="005D61E3">
              <w:t>Дата останнього оновлення вмісту метаданих</w:t>
            </w:r>
          </w:p>
        </w:tc>
        <w:tc>
          <w:tcPr>
            <w:tcW w:w="8647" w:type="dxa"/>
            <w:tcBorders>
              <w:bottom w:val="single" w:sz="4" w:space="0" w:color="auto"/>
            </w:tcBorders>
            <w:shd w:val="clear" w:color="auto" w:fill="auto"/>
          </w:tcPr>
          <w:p w14:paraId="46A526DD" w14:textId="6E14952D" w:rsidR="00FF32FE" w:rsidRPr="00203031" w:rsidRDefault="00C21250" w:rsidP="00E15B5B">
            <w:pPr>
              <w:ind w:firstLine="30"/>
              <w:jc w:val="both"/>
              <w:rPr>
                <w:strike/>
                <w:color w:val="000000" w:themeColor="text1"/>
              </w:rPr>
            </w:pPr>
            <w:r w:rsidRPr="00203031">
              <w:t>2</w:t>
            </w:r>
            <w:r w:rsidR="00E15B5B" w:rsidRPr="00203031">
              <w:t>5</w:t>
            </w:r>
            <w:r w:rsidRPr="00203031">
              <w:t xml:space="preserve"> </w:t>
            </w:r>
            <w:r w:rsidR="00E15B5B" w:rsidRPr="00203031">
              <w:t>грудня</w:t>
            </w:r>
            <w:r w:rsidRPr="00203031">
              <w:t xml:space="preserve"> 2024 року</w:t>
            </w:r>
          </w:p>
        </w:tc>
      </w:tr>
      <w:tr w:rsidR="00FF32FE" w:rsidRPr="005D61E3" w14:paraId="13A1809E" w14:textId="77777777" w:rsidTr="003F61C1">
        <w:tc>
          <w:tcPr>
            <w:tcW w:w="1418" w:type="dxa"/>
            <w:tcBorders>
              <w:bottom w:val="single" w:sz="4" w:space="0" w:color="auto"/>
            </w:tcBorders>
          </w:tcPr>
          <w:p w14:paraId="59748CD7" w14:textId="7303C13E" w:rsidR="00FF32FE" w:rsidRPr="005D61E3" w:rsidRDefault="00FF32FE" w:rsidP="00FF32FE">
            <w:pPr>
              <w:widowControl w:val="0"/>
              <w:autoSpaceDE w:val="0"/>
              <w:autoSpaceDN w:val="0"/>
              <w:adjustRightInd w:val="0"/>
            </w:pPr>
            <w:r w:rsidRPr="005D61E3">
              <w:t>S.3</w:t>
            </w:r>
          </w:p>
        </w:tc>
        <w:tc>
          <w:tcPr>
            <w:tcW w:w="13608" w:type="dxa"/>
            <w:gridSpan w:val="2"/>
            <w:tcBorders>
              <w:bottom w:val="single" w:sz="4" w:space="0" w:color="auto"/>
            </w:tcBorders>
            <w:shd w:val="clear" w:color="auto" w:fill="auto"/>
          </w:tcPr>
          <w:p w14:paraId="0E1696BD" w14:textId="74EDE2B7" w:rsidR="00FF32FE" w:rsidRPr="005D61E3" w:rsidRDefault="00FF32FE" w:rsidP="003F61C1">
            <w:pPr>
              <w:widowControl w:val="0"/>
              <w:autoSpaceDE w:val="0"/>
              <w:autoSpaceDN w:val="0"/>
              <w:adjustRightInd w:val="0"/>
            </w:pPr>
            <w:r w:rsidRPr="005D61E3">
              <w:t>Статистичне представлення</w:t>
            </w:r>
          </w:p>
        </w:tc>
      </w:tr>
      <w:tr w:rsidR="00FF32FE" w:rsidRPr="00C06221" w14:paraId="0EF0B4CF" w14:textId="77777777" w:rsidTr="003F61C1">
        <w:tc>
          <w:tcPr>
            <w:tcW w:w="1418" w:type="dxa"/>
            <w:tcBorders>
              <w:top w:val="nil"/>
            </w:tcBorders>
          </w:tcPr>
          <w:p w14:paraId="698C30B6" w14:textId="72195DD5" w:rsidR="00FF32FE" w:rsidRPr="005D61E3" w:rsidRDefault="00FF32FE" w:rsidP="00FF32FE">
            <w:pPr>
              <w:widowControl w:val="0"/>
              <w:autoSpaceDE w:val="0"/>
              <w:autoSpaceDN w:val="0"/>
              <w:adjustRightInd w:val="0"/>
            </w:pPr>
            <w:r w:rsidRPr="005D61E3">
              <w:t>S.3.1</w:t>
            </w:r>
          </w:p>
        </w:tc>
        <w:tc>
          <w:tcPr>
            <w:tcW w:w="4961" w:type="dxa"/>
            <w:tcBorders>
              <w:top w:val="nil"/>
            </w:tcBorders>
            <w:shd w:val="clear" w:color="auto" w:fill="auto"/>
          </w:tcPr>
          <w:p w14:paraId="35CFEA77" w14:textId="743866FD" w:rsidR="00FF32FE" w:rsidRPr="005D61E3" w:rsidRDefault="00FF32FE" w:rsidP="0083262F">
            <w:pPr>
              <w:widowControl w:val="0"/>
              <w:autoSpaceDE w:val="0"/>
              <w:autoSpaceDN w:val="0"/>
              <w:adjustRightInd w:val="0"/>
            </w:pPr>
            <w:r w:rsidRPr="005D61E3">
              <w:t>Опис даних</w:t>
            </w:r>
          </w:p>
        </w:tc>
        <w:tc>
          <w:tcPr>
            <w:tcW w:w="8647" w:type="dxa"/>
            <w:tcBorders>
              <w:top w:val="nil"/>
            </w:tcBorders>
            <w:shd w:val="clear" w:color="auto" w:fill="auto"/>
          </w:tcPr>
          <w:p w14:paraId="6DCAF4B4" w14:textId="449FF892" w:rsidR="008B7EE0" w:rsidRPr="00C06221" w:rsidRDefault="008B7EE0" w:rsidP="000E26CA">
            <w:pPr>
              <w:ind w:left="30" w:right="33" w:firstLine="427"/>
              <w:jc w:val="both"/>
            </w:pPr>
            <w:r w:rsidRPr="00C06221">
              <w:t xml:space="preserve">Метою проведення </w:t>
            </w:r>
            <w:r w:rsidR="000E6396" w:rsidRPr="00C06221">
              <w:t>державного статистичного спостереження</w:t>
            </w:r>
            <w:r w:rsidRPr="00C06221">
              <w:t xml:space="preserve"> "Зміни цін на ринку житла"</w:t>
            </w:r>
            <w:r w:rsidR="000E6396" w:rsidRPr="00C06221">
              <w:t>(далі – ДСС, спостереження)</w:t>
            </w:r>
            <w:r w:rsidRPr="00C06221">
              <w:t xml:space="preserve"> є формування </w:t>
            </w:r>
            <w:r w:rsidRPr="00C06221">
              <w:lastRenderedPageBreak/>
              <w:t xml:space="preserve">інформації щодо індексів цін на житло для інформаційного забезпечення моніторингу впливу на економічну активність </w:t>
            </w:r>
            <w:r w:rsidR="00A61A91" w:rsidRPr="00C06221">
              <w:t>і</w:t>
            </w:r>
            <w:r w:rsidRPr="00C06221">
              <w:t xml:space="preserve"> фінансову стабільність країни, системи національних рахунків. </w:t>
            </w:r>
          </w:p>
          <w:p w14:paraId="49B3B9EE" w14:textId="22AF7C8D" w:rsidR="00FF32FE" w:rsidRPr="00C06221" w:rsidRDefault="000E6396" w:rsidP="000E26CA">
            <w:pPr>
              <w:ind w:left="30" w:right="33" w:firstLine="427"/>
              <w:jc w:val="both"/>
            </w:pPr>
            <w:r w:rsidRPr="00C06221">
              <w:t>З цією метою за результатами ДСС формуються показники</w:t>
            </w:r>
            <w:r w:rsidR="00A61A91" w:rsidRPr="00C06221">
              <w:t>:</w:t>
            </w:r>
            <w:r w:rsidRPr="00C06221">
              <w:t xml:space="preserve"> </w:t>
            </w:r>
            <w:r w:rsidR="008B7EE0" w:rsidRPr="00C06221">
              <w:t>індекс цін на житло</w:t>
            </w:r>
            <w:r w:rsidR="00432693" w:rsidRPr="00C06221">
              <w:t xml:space="preserve"> (далі – ІЦЖ)</w:t>
            </w:r>
            <w:r w:rsidR="008B7EE0" w:rsidRPr="00C06221">
              <w:t>, на первинному та вторинному ринках житла, у т. ч. за кількістю кімнат</w:t>
            </w:r>
            <w:r w:rsidRPr="00C06221">
              <w:t>.</w:t>
            </w:r>
          </w:p>
        </w:tc>
      </w:tr>
      <w:tr w:rsidR="00FF32FE" w:rsidRPr="005D61E3" w14:paraId="40B19C57" w14:textId="77777777" w:rsidTr="00033A3C">
        <w:trPr>
          <w:trHeight w:val="921"/>
        </w:trPr>
        <w:tc>
          <w:tcPr>
            <w:tcW w:w="1418" w:type="dxa"/>
          </w:tcPr>
          <w:p w14:paraId="1CE0502B" w14:textId="5231AD63" w:rsidR="00FF32FE" w:rsidRPr="005762CD" w:rsidRDefault="00FF32FE" w:rsidP="00FF32FE">
            <w:pPr>
              <w:widowControl w:val="0"/>
              <w:autoSpaceDE w:val="0"/>
              <w:autoSpaceDN w:val="0"/>
              <w:adjustRightInd w:val="0"/>
            </w:pPr>
            <w:r w:rsidRPr="005762CD">
              <w:lastRenderedPageBreak/>
              <w:t>S.3.2</w:t>
            </w:r>
          </w:p>
        </w:tc>
        <w:tc>
          <w:tcPr>
            <w:tcW w:w="4961" w:type="dxa"/>
            <w:shd w:val="clear" w:color="auto" w:fill="auto"/>
          </w:tcPr>
          <w:p w14:paraId="43551867" w14:textId="7E314EC8" w:rsidR="00FF32FE" w:rsidRPr="005D61E3" w:rsidRDefault="00FF32FE" w:rsidP="0083262F">
            <w:pPr>
              <w:widowControl w:val="0"/>
              <w:autoSpaceDE w:val="0"/>
              <w:autoSpaceDN w:val="0"/>
              <w:adjustRightInd w:val="0"/>
            </w:pPr>
            <w:r w:rsidRPr="005762CD">
              <w:t>Класифікатори (класифікації) та стандарти</w:t>
            </w:r>
          </w:p>
        </w:tc>
        <w:tc>
          <w:tcPr>
            <w:tcW w:w="8647" w:type="dxa"/>
            <w:shd w:val="clear" w:color="auto" w:fill="auto"/>
          </w:tcPr>
          <w:p w14:paraId="72A9E537" w14:textId="6A276486" w:rsidR="002D55F4" w:rsidRPr="00C06221" w:rsidRDefault="002D55F4" w:rsidP="00F97B7E">
            <w:pPr>
              <w:pStyle w:val="oj-normal"/>
              <w:shd w:val="clear" w:color="auto" w:fill="FFFFFF"/>
              <w:spacing w:before="120" w:beforeAutospacing="0" w:after="0" w:afterAutospacing="0" w:line="312" w:lineRule="atLeast"/>
              <w:ind w:firstLine="459"/>
              <w:jc w:val="both"/>
              <w:rPr>
                <w:color w:val="333333"/>
                <w:sz w:val="28"/>
                <w:szCs w:val="28"/>
                <w:lang w:val="uk-UA"/>
              </w:rPr>
            </w:pPr>
            <w:r w:rsidRPr="008B5A81">
              <w:rPr>
                <w:rStyle w:val="a3"/>
                <w:color w:val="000000" w:themeColor="text1"/>
                <w:sz w:val="28"/>
                <w:szCs w:val="28"/>
                <w:u w:val="none"/>
                <w:lang w:val="uk-UA"/>
              </w:rPr>
              <w:t>Регламент 2023/1470</w:t>
            </w:r>
            <w:r w:rsidR="00F97B7E" w:rsidRPr="008B5A81">
              <w:rPr>
                <w:rStyle w:val="a3"/>
                <w:color w:val="000000" w:themeColor="text1"/>
                <w:sz w:val="28"/>
                <w:szCs w:val="28"/>
                <w:u w:val="none"/>
                <w:lang w:val="uk-UA"/>
              </w:rPr>
              <w:t xml:space="preserve"> встановлює, що</w:t>
            </w:r>
            <w:r w:rsidRPr="008B5A81">
              <w:rPr>
                <w:color w:val="000000"/>
                <w:sz w:val="28"/>
                <w:szCs w:val="28"/>
                <w:lang w:val="uk-UA"/>
              </w:rPr>
              <w:t xml:space="preserve"> </w:t>
            </w:r>
            <w:r w:rsidRPr="008B5A81">
              <w:rPr>
                <w:sz w:val="28"/>
                <w:szCs w:val="28"/>
                <w:lang w:val="uk-UA"/>
              </w:rPr>
              <w:t>ІЦЖ</w:t>
            </w:r>
            <w:r w:rsidRPr="008B5A81">
              <w:rPr>
                <w:color w:val="333333"/>
                <w:sz w:val="28"/>
                <w:szCs w:val="28"/>
                <w:lang w:val="uk-UA"/>
              </w:rPr>
              <w:t xml:space="preserve"> </w:t>
            </w:r>
            <w:r w:rsidRPr="00C06221">
              <w:rPr>
                <w:color w:val="333333"/>
                <w:sz w:val="28"/>
                <w:szCs w:val="28"/>
                <w:lang w:val="uk-UA"/>
              </w:rPr>
              <w:t xml:space="preserve">охоплює </w:t>
            </w:r>
            <w:r w:rsidR="00A61A91" w:rsidRPr="00C06221">
              <w:rPr>
                <w:color w:val="333333"/>
                <w:sz w:val="28"/>
                <w:szCs w:val="28"/>
                <w:lang w:val="uk-UA"/>
              </w:rPr>
              <w:t>так</w:t>
            </w:r>
            <w:r w:rsidRPr="00C06221">
              <w:rPr>
                <w:color w:val="333333"/>
                <w:sz w:val="28"/>
                <w:szCs w:val="28"/>
                <w:lang w:val="uk-UA"/>
              </w:rPr>
              <w:t>і категорії витрат:</w:t>
            </w:r>
          </w:p>
          <w:p w14:paraId="1D3139D0" w14:textId="4C30578F" w:rsidR="002D55F4" w:rsidRPr="00C06221" w:rsidRDefault="002D55F4" w:rsidP="002D55F4">
            <w:pPr>
              <w:shd w:val="clear" w:color="auto" w:fill="FFFFFF"/>
              <w:spacing w:before="30" w:after="30"/>
              <w:jc w:val="both"/>
              <w:rPr>
                <w:color w:val="000000"/>
                <w:lang w:eastAsia="ru-RU"/>
              </w:rPr>
            </w:pPr>
            <w:r w:rsidRPr="00C06221">
              <w:rPr>
                <w:color w:val="333333"/>
                <w:lang w:eastAsia="ru-RU"/>
              </w:rPr>
              <w:t>H.1. Придбання житла;</w:t>
            </w:r>
          </w:p>
          <w:p w14:paraId="0483B2FD" w14:textId="2DB067A7" w:rsidR="002D55F4" w:rsidRPr="00C06221" w:rsidRDefault="002D55F4" w:rsidP="002D55F4">
            <w:pPr>
              <w:shd w:val="clear" w:color="auto" w:fill="FFFFFF"/>
              <w:spacing w:before="30" w:after="30"/>
              <w:rPr>
                <w:color w:val="000000"/>
                <w:lang w:eastAsia="ru-RU"/>
              </w:rPr>
            </w:pPr>
            <w:r w:rsidRPr="00C06221">
              <w:rPr>
                <w:color w:val="000000"/>
                <w:lang w:eastAsia="ru-RU"/>
              </w:rPr>
              <w:t>Н.1.1. Придбання ново</w:t>
            </w:r>
            <w:r w:rsidR="00F97B7E" w:rsidRPr="00C06221">
              <w:rPr>
                <w:color w:val="000000"/>
                <w:lang w:eastAsia="ru-RU"/>
              </w:rPr>
              <w:t>го</w:t>
            </w:r>
            <w:r w:rsidRPr="00C06221">
              <w:rPr>
                <w:color w:val="000000"/>
                <w:lang w:eastAsia="ru-RU"/>
              </w:rPr>
              <w:t xml:space="preserve"> житла</w:t>
            </w:r>
            <w:r w:rsidR="00F97B7E" w:rsidRPr="00C06221">
              <w:rPr>
                <w:color w:val="000000"/>
                <w:lang w:eastAsia="ru-RU"/>
              </w:rPr>
              <w:t xml:space="preserve"> (первинний ринок);</w:t>
            </w:r>
            <w:r w:rsidRPr="00C06221">
              <w:rPr>
                <w:color w:val="000000"/>
                <w:lang w:eastAsia="ru-RU"/>
              </w:rPr>
              <w:br/>
              <w:t>H.1.2. Придбання житла</w:t>
            </w:r>
            <w:r w:rsidR="00F97B7E" w:rsidRPr="00C06221">
              <w:rPr>
                <w:color w:val="000000"/>
                <w:lang w:eastAsia="ru-RU"/>
              </w:rPr>
              <w:t>, яке вже було в експлуатації (вторинний р</w:t>
            </w:r>
            <w:r w:rsidR="008B5A81" w:rsidRPr="00C06221">
              <w:rPr>
                <w:color w:val="000000"/>
                <w:lang w:eastAsia="ru-RU"/>
              </w:rPr>
              <w:t>и</w:t>
            </w:r>
            <w:r w:rsidR="00F97B7E" w:rsidRPr="00C06221">
              <w:rPr>
                <w:color w:val="000000"/>
                <w:lang w:eastAsia="ru-RU"/>
              </w:rPr>
              <w:t>нок).</w:t>
            </w:r>
          </w:p>
          <w:p w14:paraId="73CE5E08" w14:textId="6454CCAA" w:rsidR="00730F98" w:rsidRPr="00C06221" w:rsidRDefault="00730F98" w:rsidP="00730F98">
            <w:pPr>
              <w:ind w:left="30" w:firstLine="425"/>
              <w:jc w:val="both"/>
            </w:pPr>
            <w:r w:rsidRPr="00C06221">
              <w:t>При проведенні ДСС використову</w:t>
            </w:r>
            <w:r w:rsidR="00A61A91" w:rsidRPr="00C06221">
              <w:t>ю</w:t>
            </w:r>
            <w:r w:rsidRPr="00C06221">
              <w:t>ться</w:t>
            </w:r>
            <w:r w:rsidR="00351694" w:rsidRPr="00C06221">
              <w:t xml:space="preserve"> </w:t>
            </w:r>
            <w:r w:rsidR="002D55F4" w:rsidRPr="00C06221">
              <w:t>класифікації</w:t>
            </w:r>
            <w:r w:rsidR="00351694" w:rsidRPr="00C06221">
              <w:t xml:space="preserve"> щодо</w:t>
            </w:r>
            <w:r w:rsidRPr="00C06221">
              <w:t xml:space="preserve">: </w:t>
            </w:r>
          </w:p>
          <w:p w14:paraId="5760B129" w14:textId="66C0C7A4" w:rsidR="00351694" w:rsidRPr="008B5A81" w:rsidRDefault="00351694" w:rsidP="00351694">
            <w:pPr>
              <w:shd w:val="clear" w:color="auto" w:fill="FFFFFF"/>
              <w:ind w:left="459"/>
              <w:rPr>
                <w:color w:val="000000"/>
                <w:lang w:eastAsia="ru-RU"/>
              </w:rPr>
            </w:pPr>
            <w:r w:rsidRPr="00C06221">
              <w:rPr>
                <w:color w:val="000000"/>
                <w:lang w:eastAsia="ru-RU"/>
              </w:rPr>
              <w:t>типу житла (первинний ринок та вторинний ринок</w:t>
            </w:r>
            <w:r w:rsidRPr="008B5A81">
              <w:rPr>
                <w:color w:val="000000"/>
                <w:lang w:eastAsia="ru-RU"/>
              </w:rPr>
              <w:t>);</w:t>
            </w:r>
          </w:p>
          <w:p w14:paraId="3379656F" w14:textId="723C576F" w:rsidR="00351694" w:rsidRPr="008B5A81" w:rsidRDefault="00351694" w:rsidP="00351694">
            <w:pPr>
              <w:shd w:val="clear" w:color="auto" w:fill="FFFFFF"/>
              <w:ind w:left="459"/>
              <w:rPr>
                <w:color w:val="000000"/>
                <w:lang w:eastAsia="ru-RU"/>
              </w:rPr>
            </w:pPr>
            <w:r w:rsidRPr="008B5A81">
              <w:rPr>
                <w:color w:val="000000"/>
                <w:lang w:eastAsia="ru-RU"/>
              </w:rPr>
              <w:t>географічного регіону (</w:t>
            </w:r>
            <w:r w:rsidRPr="008B5A81">
              <w:t>перелік міст, у яких проводиться спостереження за змінами цін на ринку житла</w:t>
            </w:r>
            <w:r w:rsidR="002D55F4" w:rsidRPr="008B5A81">
              <w:t>)</w:t>
            </w:r>
            <w:r w:rsidRPr="008B5A81">
              <w:t>;</w:t>
            </w:r>
            <w:r w:rsidRPr="008B5A81">
              <w:rPr>
                <w:color w:val="000000"/>
                <w:lang w:eastAsia="ru-RU"/>
              </w:rPr>
              <w:t xml:space="preserve"> </w:t>
            </w:r>
          </w:p>
          <w:p w14:paraId="0007A780" w14:textId="3FF16338" w:rsidR="00FF32FE" w:rsidRPr="008B5A81" w:rsidRDefault="00351694" w:rsidP="008D233E">
            <w:pPr>
              <w:shd w:val="clear" w:color="auto" w:fill="FFFFFF"/>
              <w:ind w:left="459"/>
            </w:pPr>
            <w:r w:rsidRPr="008B5A81">
              <w:rPr>
                <w:color w:val="000000"/>
                <w:lang w:eastAsia="ru-RU"/>
              </w:rPr>
              <w:t>кільк</w:t>
            </w:r>
            <w:r w:rsidR="00F85C9A" w:rsidRPr="008B5A81">
              <w:rPr>
                <w:color w:val="000000"/>
                <w:lang w:eastAsia="ru-RU"/>
              </w:rPr>
              <w:t>ості</w:t>
            </w:r>
            <w:r w:rsidRPr="008B5A81">
              <w:rPr>
                <w:color w:val="000000"/>
                <w:lang w:eastAsia="ru-RU"/>
              </w:rPr>
              <w:t xml:space="preserve"> кімнат (однокімнатні, двокімнатні, трикімнатні).</w:t>
            </w:r>
          </w:p>
        </w:tc>
      </w:tr>
      <w:tr w:rsidR="00AC2736" w:rsidRPr="005D61E3" w14:paraId="141A2201" w14:textId="77777777" w:rsidTr="00033A3C">
        <w:tc>
          <w:tcPr>
            <w:tcW w:w="1418" w:type="dxa"/>
          </w:tcPr>
          <w:p w14:paraId="4227556F" w14:textId="56D5964A" w:rsidR="00AC2736" w:rsidRPr="005D61E3" w:rsidRDefault="00AC2736" w:rsidP="00AC2736">
            <w:pPr>
              <w:widowControl w:val="0"/>
              <w:autoSpaceDE w:val="0"/>
              <w:autoSpaceDN w:val="0"/>
              <w:adjustRightInd w:val="0"/>
            </w:pPr>
            <w:r w:rsidRPr="005D61E3">
              <w:t>S.3.3</w:t>
            </w:r>
          </w:p>
        </w:tc>
        <w:tc>
          <w:tcPr>
            <w:tcW w:w="4961" w:type="dxa"/>
            <w:shd w:val="clear" w:color="auto" w:fill="auto"/>
          </w:tcPr>
          <w:p w14:paraId="78C780F9" w14:textId="3500A1CF" w:rsidR="00AC2736" w:rsidRPr="005D61E3" w:rsidRDefault="00AC2736" w:rsidP="00AC2736">
            <w:pPr>
              <w:widowControl w:val="0"/>
              <w:autoSpaceDE w:val="0"/>
              <w:autoSpaceDN w:val="0"/>
              <w:adjustRightInd w:val="0"/>
            </w:pPr>
            <w:r w:rsidRPr="005D61E3">
              <w:t>Сектор охоплення</w:t>
            </w:r>
          </w:p>
        </w:tc>
        <w:tc>
          <w:tcPr>
            <w:tcW w:w="8647" w:type="dxa"/>
            <w:shd w:val="clear" w:color="auto" w:fill="auto"/>
          </w:tcPr>
          <w:p w14:paraId="2E169A24" w14:textId="55BD499B" w:rsidR="00BC07B0" w:rsidRPr="008D233E" w:rsidRDefault="00904944" w:rsidP="00904944">
            <w:pPr>
              <w:ind w:firstLine="454"/>
              <w:jc w:val="both"/>
            </w:pPr>
            <w:r w:rsidRPr="008D233E">
              <w:rPr>
                <w:color w:val="000000"/>
                <w:shd w:val="clear" w:color="auto" w:fill="FFFFFF"/>
              </w:rPr>
              <w:t xml:space="preserve">ДСС охоплює сектор S. 14 (Сектор домашніх господарств) за </w:t>
            </w:r>
            <w:r w:rsidRPr="008D233E">
              <w:t>Класифікацією інституційних секторів економіки (КІСЕ)</w:t>
            </w:r>
            <w:r w:rsidRPr="008D233E">
              <w:rPr>
                <w:color w:val="000000"/>
                <w:shd w:val="clear" w:color="auto" w:fill="FFFFFF"/>
              </w:rPr>
              <w:t>.</w:t>
            </w:r>
          </w:p>
          <w:p w14:paraId="18ABDBC0" w14:textId="2A78284C" w:rsidR="00AC2736" w:rsidRPr="00CD187B" w:rsidRDefault="00904944" w:rsidP="008D233E">
            <w:pPr>
              <w:ind w:left="30" w:right="33" w:firstLine="427"/>
              <w:jc w:val="both"/>
            </w:pPr>
            <w:r w:rsidRPr="008D233E">
              <w:t>ДСС вивчає зміни цін на житлову нерухомість, що є об’єктом купівлі-продажу, під час здійснення операцій із реалізації житла домогосподарствами.</w:t>
            </w:r>
          </w:p>
        </w:tc>
      </w:tr>
      <w:tr w:rsidR="00AC2736" w:rsidRPr="005D61E3" w14:paraId="7F767A7B" w14:textId="77777777" w:rsidTr="00033A3C">
        <w:tc>
          <w:tcPr>
            <w:tcW w:w="1418" w:type="dxa"/>
          </w:tcPr>
          <w:p w14:paraId="37BD697F" w14:textId="5AF3813A" w:rsidR="00AC2736" w:rsidRPr="005D61E3" w:rsidRDefault="00AC2736" w:rsidP="00AC2736">
            <w:pPr>
              <w:widowControl w:val="0"/>
              <w:tabs>
                <w:tab w:val="left" w:pos="4584"/>
              </w:tabs>
              <w:autoSpaceDE w:val="0"/>
              <w:autoSpaceDN w:val="0"/>
              <w:adjustRightInd w:val="0"/>
            </w:pPr>
            <w:r w:rsidRPr="005D61E3">
              <w:t>S.3.4</w:t>
            </w:r>
          </w:p>
        </w:tc>
        <w:tc>
          <w:tcPr>
            <w:tcW w:w="4961" w:type="dxa"/>
            <w:shd w:val="clear" w:color="auto" w:fill="auto"/>
          </w:tcPr>
          <w:p w14:paraId="49973E41" w14:textId="4060ED4E" w:rsidR="00AC2736" w:rsidRPr="005D61E3" w:rsidRDefault="00AC2736" w:rsidP="00AC2736">
            <w:pPr>
              <w:widowControl w:val="0"/>
              <w:tabs>
                <w:tab w:val="left" w:pos="4584"/>
              </w:tabs>
              <w:autoSpaceDE w:val="0"/>
              <w:autoSpaceDN w:val="0"/>
              <w:adjustRightInd w:val="0"/>
            </w:pPr>
            <w:r w:rsidRPr="005D61E3">
              <w:t>Статистичні визначення</w:t>
            </w:r>
          </w:p>
        </w:tc>
        <w:tc>
          <w:tcPr>
            <w:tcW w:w="8647" w:type="dxa"/>
            <w:shd w:val="clear" w:color="auto" w:fill="auto"/>
          </w:tcPr>
          <w:p w14:paraId="7C11175F" w14:textId="5EAEB3FD" w:rsidR="00AC2736" w:rsidRDefault="00AC2736" w:rsidP="00AC2736">
            <w:pPr>
              <w:ind w:left="30" w:firstLine="571"/>
              <w:jc w:val="both"/>
              <w:rPr>
                <w:spacing w:val="1"/>
              </w:rPr>
            </w:pPr>
            <w:r w:rsidRPr="00DE056D">
              <w:rPr>
                <w:spacing w:val="1"/>
              </w:rPr>
              <w:t xml:space="preserve">Індекс цін на житло характеризує динаміку загального рівня цін на житло в часі. ІЦЖ дозволяє визначити тенденції про зміни цін по країні в цілому, а також </w:t>
            </w:r>
            <w:r w:rsidRPr="008D233E">
              <w:rPr>
                <w:spacing w:val="1"/>
              </w:rPr>
              <w:t>окремо на первинн</w:t>
            </w:r>
            <w:r w:rsidR="00740E4B" w:rsidRPr="008D233E">
              <w:rPr>
                <w:spacing w:val="1"/>
              </w:rPr>
              <w:t>ому</w:t>
            </w:r>
            <w:r w:rsidRPr="008D233E">
              <w:rPr>
                <w:spacing w:val="1"/>
              </w:rPr>
              <w:t xml:space="preserve"> рин</w:t>
            </w:r>
            <w:r w:rsidR="00740E4B" w:rsidRPr="008D233E">
              <w:rPr>
                <w:spacing w:val="1"/>
              </w:rPr>
              <w:t>ку</w:t>
            </w:r>
            <w:r w:rsidRPr="008D233E">
              <w:rPr>
                <w:spacing w:val="1"/>
              </w:rPr>
              <w:t xml:space="preserve"> і вторинн</w:t>
            </w:r>
            <w:r w:rsidR="00740E4B" w:rsidRPr="008D233E">
              <w:rPr>
                <w:spacing w:val="1"/>
              </w:rPr>
              <w:t>ому</w:t>
            </w:r>
            <w:r w:rsidRPr="008D233E">
              <w:rPr>
                <w:spacing w:val="1"/>
              </w:rPr>
              <w:t xml:space="preserve"> рин</w:t>
            </w:r>
            <w:r w:rsidR="00740E4B" w:rsidRPr="008D233E">
              <w:rPr>
                <w:spacing w:val="1"/>
              </w:rPr>
              <w:t>ку</w:t>
            </w:r>
            <w:r w:rsidRPr="008D233E">
              <w:rPr>
                <w:spacing w:val="1"/>
              </w:rPr>
              <w:t>.</w:t>
            </w:r>
          </w:p>
          <w:p w14:paraId="4A3C1ECD" w14:textId="632E72D6" w:rsidR="00AC2736" w:rsidRPr="00F67D20" w:rsidRDefault="00AC2736" w:rsidP="00AC2736">
            <w:pPr>
              <w:ind w:left="30" w:firstLine="425"/>
              <w:jc w:val="both"/>
              <w:rPr>
                <w:lang w:val="ru-RU"/>
              </w:rPr>
            </w:pPr>
            <w:r w:rsidRPr="00AF4A5C">
              <w:t xml:space="preserve">ІЦЖ, зокрема на первинному та вторинному ринках житла й за кількістю кімнат, розраховується: за звітний квартал до попереднього </w:t>
            </w:r>
            <w:r w:rsidRPr="00AF4A5C">
              <w:lastRenderedPageBreak/>
              <w:t>кварталу; за звітний квартал до IV кварталу попереднього року; за звітний квартал до відповідного кварталу попереднього року; за звітний період із початку року до відповідного періоду попереднього року</w:t>
            </w:r>
            <w:r w:rsidR="00F67D20">
              <w:rPr>
                <w:lang w:val="ru-RU"/>
              </w:rPr>
              <w:t>.</w:t>
            </w:r>
          </w:p>
        </w:tc>
      </w:tr>
      <w:tr w:rsidR="00AC2736" w:rsidRPr="005D61E3" w14:paraId="2B140AFD" w14:textId="77777777" w:rsidTr="00033A3C">
        <w:tc>
          <w:tcPr>
            <w:tcW w:w="1418" w:type="dxa"/>
          </w:tcPr>
          <w:p w14:paraId="1FB79588" w14:textId="4AB180EF" w:rsidR="00AC2736" w:rsidRPr="005D61E3" w:rsidRDefault="00AC2736" w:rsidP="00AC2736">
            <w:pPr>
              <w:widowControl w:val="0"/>
              <w:autoSpaceDE w:val="0"/>
              <w:autoSpaceDN w:val="0"/>
              <w:adjustRightInd w:val="0"/>
            </w:pPr>
            <w:r w:rsidRPr="005D61E3">
              <w:lastRenderedPageBreak/>
              <w:t>S.3.5</w:t>
            </w:r>
          </w:p>
        </w:tc>
        <w:tc>
          <w:tcPr>
            <w:tcW w:w="4961" w:type="dxa"/>
            <w:shd w:val="clear" w:color="auto" w:fill="auto"/>
          </w:tcPr>
          <w:p w14:paraId="7F45C2FB" w14:textId="2DFF01E4" w:rsidR="00AC2736" w:rsidRPr="005D61E3" w:rsidRDefault="00AC2736" w:rsidP="00AC2736">
            <w:pPr>
              <w:widowControl w:val="0"/>
              <w:autoSpaceDE w:val="0"/>
              <w:autoSpaceDN w:val="0"/>
              <w:adjustRightInd w:val="0"/>
            </w:pPr>
            <w:r w:rsidRPr="005D61E3">
              <w:t>Статистична одиниця</w:t>
            </w:r>
          </w:p>
        </w:tc>
        <w:tc>
          <w:tcPr>
            <w:tcW w:w="8647" w:type="dxa"/>
            <w:shd w:val="clear" w:color="auto" w:fill="auto"/>
          </w:tcPr>
          <w:p w14:paraId="32561297" w14:textId="07F8603A" w:rsidR="00AC2736" w:rsidRPr="00F67D20" w:rsidRDefault="00AC2736" w:rsidP="00740E4B">
            <w:pPr>
              <w:ind w:left="30" w:right="-20" w:firstLine="425"/>
              <w:jc w:val="both"/>
              <w:rPr>
                <w:lang w:val="ru-RU"/>
              </w:rPr>
            </w:pPr>
            <w:r w:rsidRPr="006F67E2">
              <w:t>Одиницею статистичного спостереження є житлова нерухомість, яку може придбати домогосподарство за ціною</w:t>
            </w:r>
            <w:r w:rsidR="00F67D20">
              <w:rPr>
                <w:lang w:val="ru-RU"/>
              </w:rPr>
              <w:t>.</w:t>
            </w:r>
          </w:p>
        </w:tc>
      </w:tr>
      <w:tr w:rsidR="00AC2736" w:rsidRPr="005D61E3" w14:paraId="1CFCB41D" w14:textId="77777777" w:rsidTr="00033A3C">
        <w:tc>
          <w:tcPr>
            <w:tcW w:w="1418" w:type="dxa"/>
          </w:tcPr>
          <w:p w14:paraId="7EC23D8F" w14:textId="16AC3C20" w:rsidR="00AC2736" w:rsidRPr="005D61E3" w:rsidRDefault="00AC2736" w:rsidP="00AC2736">
            <w:pPr>
              <w:widowControl w:val="0"/>
              <w:autoSpaceDE w:val="0"/>
              <w:autoSpaceDN w:val="0"/>
              <w:adjustRightInd w:val="0"/>
            </w:pPr>
            <w:r w:rsidRPr="005D61E3">
              <w:t>S.3.6</w:t>
            </w:r>
          </w:p>
        </w:tc>
        <w:tc>
          <w:tcPr>
            <w:tcW w:w="4961" w:type="dxa"/>
            <w:shd w:val="clear" w:color="auto" w:fill="auto"/>
          </w:tcPr>
          <w:p w14:paraId="3AF66779" w14:textId="18766826" w:rsidR="00AC2736" w:rsidRPr="005D61E3" w:rsidRDefault="00AC2736" w:rsidP="00AC2736">
            <w:pPr>
              <w:widowControl w:val="0"/>
              <w:autoSpaceDE w:val="0"/>
              <w:autoSpaceDN w:val="0"/>
              <w:adjustRightInd w:val="0"/>
            </w:pPr>
            <w:r w:rsidRPr="005D61E3">
              <w:t>Статистична сукупність</w:t>
            </w:r>
          </w:p>
        </w:tc>
        <w:tc>
          <w:tcPr>
            <w:tcW w:w="8647" w:type="dxa"/>
            <w:shd w:val="clear" w:color="auto" w:fill="auto"/>
          </w:tcPr>
          <w:p w14:paraId="5B2CEF9A" w14:textId="77777777" w:rsidR="008D233E" w:rsidRDefault="00740E4B" w:rsidP="008D233E">
            <w:pPr>
              <w:widowControl w:val="0"/>
              <w:autoSpaceDE w:val="0"/>
              <w:autoSpaceDN w:val="0"/>
              <w:adjustRightInd w:val="0"/>
              <w:ind w:left="30" w:firstLine="571"/>
              <w:jc w:val="both"/>
              <w:rPr>
                <w:color w:val="000000"/>
                <w:lang w:eastAsia="en-US"/>
              </w:rPr>
            </w:pPr>
            <w:r w:rsidRPr="008D233E">
              <w:rPr>
                <w:color w:val="000000"/>
                <w:lang w:eastAsia="en-US"/>
              </w:rPr>
              <w:t>Ц</w:t>
            </w:r>
            <w:r w:rsidR="00AC2736" w:rsidRPr="008D233E">
              <w:rPr>
                <w:color w:val="000000"/>
                <w:lang w:eastAsia="en-US"/>
              </w:rPr>
              <w:t>ільовою сукупністю є</w:t>
            </w:r>
            <w:r w:rsidR="00AC2736" w:rsidRPr="002E1E51">
              <w:rPr>
                <w:color w:val="000000"/>
                <w:lang w:eastAsia="en-US"/>
              </w:rPr>
              <w:t xml:space="preserve"> сукупність об’єктів житлової нерухомості (квартири), яку може придбати домогосподарство за ціною пропозиції в межах економічної території країни. </w:t>
            </w:r>
          </w:p>
          <w:p w14:paraId="19EC6573" w14:textId="668A1AA4" w:rsidR="00740E4B" w:rsidRPr="00703F4B" w:rsidRDefault="00AC2736" w:rsidP="008D233E">
            <w:pPr>
              <w:widowControl w:val="0"/>
              <w:autoSpaceDE w:val="0"/>
              <w:autoSpaceDN w:val="0"/>
              <w:adjustRightInd w:val="0"/>
              <w:ind w:left="30" w:firstLine="571"/>
              <w:jc w:val="both"/>
              <w:rPr>
                <w:lang w:val="ru-RU"/>
              </w:rPr>
            </w:pPr>
            <w:r w:rsidRPr="00B33646">
              <w:rPr>
                <w:color w:val="000000"/>
                <w:lang w:eastAsia="en-US"/>
              </w:rPr>
              <w:t>Сукупність одиниць, яка вивчається, формується раз на п’ять років на державному рівні з урахуванням чисельності населення міста та наявності пропозицій з купівлі-продажу квартир. ДСС проводиться в містах усіх регіонів країни за товарами-</w:t>
            </w:r>
            <w:r w:rsidRPr="008B5A81">
              <w:rPr>
                <w:color w:val="000000"/>
                <w:lang w:eastAsia="en-US"/>
              </w:rPr>
              <w:t>представниками</w:t>
            </w:r>
            <w:r w:rsidR="00740E4B" w:rsidRPr="008B5A81">
              <w:rPr>
                <w:color w:val="000000"/>
                <w:lang w:eastAsia="en-US"/>
              </w:rPr>
              <w:t xml:space="preserve"> (</w:t>
            </w:r>
            <w:r w:rsidR="005B168B" w:rsidRPr="008B5A81">
              <w:t>квартири з різною кількістю кімнат,</w:t>
            </w:r>
            <w:r w:rsidR="005B168B" w:rsidRPr="008B5A81">
              <w:rPr>
                <w:color w:val="000000"/>
                <w:lang w:eastAsia="en-US"/>
              </w:rPr>
              <w:t xml:space="preserve"> що </w:t>
            </w:r>
            <w:r w:rsidR="00740E4B" w:rsidRPr="008B5A81">
              <w:t>призначені для продажу на первинному чи вторинному ринку житла).</w:t>
            </w:r>
          </w:p>
        </w:tc>
      </w:tr>
      <w:tr w:rsidR="00AC2736" w:rsidRPr="005D61E3" w14:paraId="4FE12A9A" w14:textId="77777777" w:rsidTr="00033A3C">
        <w:tc>
          <w:tcPr>
            <w:tcW w:w="1418" w:type="dxa"/>
          </w:tcPr>
          <w:p w14:paraId="0048E964" w14:textId="688B4F4B" w:rsidR="00AC2736" w:rsidRPr="005D61E3" w:rsidRDefault="00AC2736" w:rsidP="00AC2736">
            <w:pPr>
              <w:widowControl w:val="0"/>
              <w:autoSpaceDE w:val="0"/>
              <w:autoSpaceDN w:val="0"/>
              <w:adjustRightInd w:val="0"/>
            </w:pPr>
            <w:r w:rsidRPr="005D61E3">
              <w:t>S.3.7</w:t>
            </w:r>
          </w:p>
        </w:tc>
        <w:tc>
          <w:tcPr>
            <w:tcW w:w="4961" w:type="dxa"/>
            <w:shd w:val="clear" w:color="auto" w:fill="auto"/>
          </w:tcPr>
          <w:p w14:paraId="25966D04" w14:textId="5E9C0144" w:rsidR="00AC2736" w:rsidRPr="005D61E3" w:rsidRDefault="00AC2736" w:rsidP="00AC2736">
            <w:pPr>
              <w:widowControl w:val="0"/>
              <w:autoSpaceDE w:val="0"/>
              <w:autoSpaceDN w:val="0"/>
              <w:adjustRightInd w:val="0"/>
            </w:pPr>
            <w:r w:rsidRPr="005D61E3">
              <w:t>Відповідна область</w:t>
            </w:r>
          </w:p>
        </w:tc>
        <w:tc>
          <w:tcPr>
            <w:tcW w:w="8647" w:type="dxa"/>
            <w:shd w:val="clear" w:color="auto" w:fill="auto"/>
          </w:tcPr>
          <w:p w14:paraId="16E0F9F0" w14:textId="42E1B515" w:rsidR="00AC2736" w:rsidRPr="00C06221" w:rsidRDefault="00AC2736" w:rsidP="00AC2736">
            <w:pPr>
              <w:widowControl w:val="0"/>
              <w:autoSpaceDE w:val="0"/>
              <w:autoSpaceDN w:val="0"/>
              <w:adjustRightInd w:val="0"/>
              <w:ind w:left="30" w:firstLine="425"/>
              <w:jc w:val="both"/>
            </w:pPr>
            <w:r w:rsidRPr="00C06221">
              <w:t xml:space="preserve">Результати ДСС формуються в цілому по Україні, </w:t>
            </w:r>
            <w:r w:rsidR="00A61A91" w:rsidRPr="00C06221">
              <w:t>і</w:t>
            </w:r>
            <w:r w:rsidRPr="00C06221">
              <w:t>з 2019 року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w:t>
            </w:r>
            <w:r w:rsidRPr="00C06221">
              <w:rPr>
                <w:lang w:val="ru-RU"/>
              </w:rPr>
              <w:t>;</w:t>
            </w:r>
            <w:r w:rsidRPr="00C06221">
              <w:t xml:space="preserve"> </w:t>
            </w:r>
            <w:r w:rsidR="00A61A91" w:rsidRPr="00C06221">
              <w:t>і</w:t>
            </w:r>
            <w:r w:rsidRPr="00C06221">
              <w:t>з 2022 року</w:t>
            </w:r>
            <w:r w:rsidRPr="00C06221">
              <w:rPr>
                <w:lang w:val="ru-RU"/>
              </w:rPr>
              <w:t xml:space="preserve"> </w:t>
            </w:r>
            <w:r w:rsidRPr="00C06221">
              <w:t>– без урахування тимчасово окупованих російською федерацією територій та частини територій, на яких ведуться (велися) бойові дії.</w:t>
            </w:r>
          </w:p>
        </w:tc>
      </w:tr>
      <w:tr w:rsidR="00AC2736" w:rsidRPr="005D61E3" w14:paraId="38F36786" w14:textId="77777777" w:rsidTr="00033A3C">
        <w:tc>
          <w:tcPr>
            <w:tcW w:w="1418" w:type="dxa"/>
          </w:tcPr>
          <w:p w14:paraId="716497F1" w14:textId="436DEEE0" w:rsidR="00AC2736" w:rsidRPr="005D61E3" w:rsidRDefault="00AC2736" w:rsidP="00AC2736">
            <w:pPr>
              <w:widowControl w:val="0"/>
              <w:autoSpaceDE w:val="0"/>
              <w:autoSpaceDN w:val="0"/>
              <w:adjustRightInd w:val="0"/>
            </w:pPr>
            <w:r w:rsidRPr="005D61E3">
              <w:t>S.3.8</w:t>
            </w:r>
          </w:p>
        </w:tc>
        <w:tc>
          <w:tcPr>
            <w:tcW w:w="4961" w:type="dxa"/>
            <w:shd w:val="clear" w:color="auto" w:fill="auto"/>
          </w:tcPr>
          <w:p w14:paraId="0C2C3B8D" w14:textId="50D0CA7A" w:rsidR="00AC2736" w:rsidRPr="005D61E3" w:rsidRDefault="00AC2736" w:rsidP="00AC2736">
            <w:pPr>
              <w:widowControl w:val="0"/>
              <w:autoSpaceDE w:val="0"/>
              <w:autoSpaceDN w:val="0"/>
              <w:adjustRightInd w:val="0"/>
            </w:pPr>
            <w:r w:rsidRPr="005D61E3">
              <w:t>Часове охоплення</w:t>
            </w:r>
          </w:p>
        </w:tc>
        <w:tc>
          <w:tcPr>
            <w:tcW w:w="8647" w:type="dxa"/>
            <w:shd w:val="clear" w:color="auto" w:fill="auto"/>
          </w:tcPr>
          <w:p w14:paraId="7FA9E9DC" w14:textId="67ECC749" w:rsidR="00AC2736" w:rsidRPr="00C06221" w:rsidRDefault="00AC2736" w:rsidP="00AC2736">
            <w:pPr>
              <w:widowControl w:val="0"/>
              <w:autoSpaceDE w:val="0"/>
              <w:autoSpaceDN w:val="0"/>
              <w:adjustRightInd w:val="0"/>
              <w:ind w:left="30" w:firstLine="571"/>
              <w:jc w:val="both"/>
            </w:pPr>
            <w:r w:rsidRPr="00C06221">
              <w:t xml:space="preserve">Статистичні дані в частині індексу цін на житло охоплюють період </w:t>
            </w:r>
            <w:r w:rsidR="00A61A91" w:rsidRPr="00C06221">
              <w:t>і</w:t>
            </w:r>
            <w:r w:rsidRPr="00C06221">
              <w:t xml:space="preserve">з 2019 по 2024 </w:t>
            </w:r>
            <w:r w:rsidR="0084176C" w:rsidRPr="00C06221">
              <w:t>роки</w:t>
            </w:r>
            <w:r w:rsidRPr="00C06221">
              <w:t xml:space="preserve">. </w:t>
            </w:r>
          </w:p>
          <w:p w14:paraId="17F54F64" w14:textId="347DA79D" w:rsidR="00AC2736" w:rsidRPr="00C06221" w:rsidRDefault="00AC2736" w:rsidP="00AC2736">
            <w:pPr>
              <w:widowControl w:val="0"/>
              <w:autoSpaceDE w:val="0"/>
              <w:autoSpaceDN w:val="0"/>
              <w:adjustRightInd w:val="0"/>
              <w:ind w:left="30" w:firstLine="425"/>
              <w:jc w:val="both"/>
            </w:pPr>
            <w:r w:rsidRPr="00C06221">
              <w:t>Динамічний ряд за попередні роки описаний у пункті розділу S.15.2.</w:t>
            </w:r>
          </w:p>
        </w:tc>
      </w:tr>
      <w:tr w:rsidR="00AC2736" w:rsidRPr="005D61E3" w14:paraId="7FB0D665" w14:textId="77777777" w:rsidTr="00033A3C">
        <w:tc>
          <w:tcPr>
            <w:tcW w:w="1418" w:type="dxa"/>
          </w:tcPr>
          <w:p w14:paraId="3999874C" w14:textId="6B71E02A" w:rsidR="00AC2736" w:rsidRPr="005D61E3" w:rsidRDefault="00AC2736" w:rsidP="00AC2736">
            <w:pPr>
              <w:widowControl w:val="0"/>
              <w:autoSpaceDE w:val="0"/>
              <w:autoSpaceDN w:val="0"/>
              <w:adjustRightInd w:val="0"/>
            </w:pPr>
            <w:r w:rsidRPr="005D61E3">
              <w:t>S.3.9</w:t>
            </w:r>
          </w:p>
        </w:tc>
        <w:tc>
          <w:tcPr>
            <w:tcW w:w="4961" w:type="dxa"/>
            <w:shd w:val="clear" w:color="auto" w:fill="auto"/>
          </w:tcPr>
          <w:p w14:paraId="6CD7625C" w14:textId="146DCE34" w:rsidR="00AC2736" w:rsidRPr="005D61E3" w:rsidRDefault="00AC2736" w:rsidP="00AC2736">
            <w:pPr>
              <w:widowControl w:val="0"/>
              <w:autoSpaceDE w:val="0"/>
              <w:autoSpaceDN w:val="0"/>
              <w:adjustRightInd w:val="0"/>
            </w:pPr>
            <w:r w:rsidRPr="005D61E3">
              <w:t>Базисний період</w:t>
            </w:r>
          </w:p>
        </w:tc>
        <w:tc>
          <w:tcPr>
            <w:tcW w:w="8647" w:type="dxa"/>
            <w:shd w:val="clear" w:color="auto" w:fill="auto"/>
          </w:tcPr>
          <w:p w14:paraId="4FD1378D" w14:textId="53597630" w:rsidR="00B76390" w:rsidRPr="00F64FCE" w:rsidRDefault="003334F9" w:rsidP="00B76390">
            <w:pPr>
              <w:widowControl w:val="0"/>
              <w:autoSpaceDE w:val="0"/>
              <w:autoSpaceDN w:val="0"/>
              <w:adjustRightInd w:val="0"/>
              <w:ind w:left="30" w:firstLine="425"/>
              <w:jc w:val="both"/>
            </w:pPr>
            <w:r w:rsidRPr="00F64FCE">
              <w:t xml:space="preserve">За базисний період прийнято IV кварталу попереднього року, який використовується для розрахунку індексів цін до попереднього кварталу, </w:t>
            </w:r>
            <w:r w:rsidR="00B76390" w:rsidRPr="00F64FCE">
              <w:t>до IV кварталу попереднього року</w:t>
            </w:r>
            <w:r w:rsidRPr="00F64FCE">
              <w:t xml:space="preserve"> й </w:t>
            </w:r>
            <w:r w:rsidR="00B76390" w:rsidRPr="00F64FCE">
              <w:t xml:space="preserve">до відповідного </w:t>
            </w:r>
            <w:r w:rsidR="00B76390" w:rsidRPr="00F64FCE">
              <w:lastRenderedPageBreak/>
              <w:t xml:space="preserve">кварталу </w:t>
            </w:r>
            <w:r w:rsidRPr="00F64FCE">
              <w:t xml:space="preserve">(періоду) </w:t>
            </w:r>
            <w:r w:rsidR="00B76390" w:rsidRPr="00F64FCE">
              <w:t>попереднього року.</w:t>
            </w:r>
          </w:p>
          <w:p w14:paraId="1DE545BB" w14:textId="29510C33" w:rsidR="00AC2736" w:rsidRPr="0011662A" w:rsidRDefault="00697DF1" w:rsidP="00092DAC">
            <w:pPr>
              <w:widowControl w:val="0"/>
              <w:autoSpaceDE w:val="0"/>
              <w:autoSpaceDN w:val="0"/>
              <w:adjustRightInd w:val="0"/>
              <w:ind w:left="30" w:firstLine="425"/>
              <w:jc w:val="both"/>
            </w:pPr>
            <w:r w:rsidRPr="008D233E">
              <w:t xml:space="preserve">ІЦЖ </w:t>
            </w:r>
            <w:r w:rsidR="00092DAC" w:rsidRPr="008D233E">
              <w:t>використовує</w:t>
            </w:r>
            <w:r w:rsidRPr="008D233E">
              <w:t xml:space="preserve"> ланцюгови</w:t>
            </w:r>
            <w:r w:rsidR="00092DAC" w:rsidRPr="008D233E">
              <w:t>й</w:t>
            </w:r>
            <w:r w:rsidRPr="008D233E">
              <w:t xml:space="preserve"> індекс цін типу </w:t>
            </w:r>
            <w:proofErr w:type="spellStart"/>
            <w:r w:rsidRPr="008D233E">
              <w:t>Ласпейреса</w:t>
            </w:r>
            <w:proofErr w:type="spellEnd"/>
            <w:r w:rsidRPr="008D233E">
              <w:t xml:space="preserve">. Базовим </w:t>
            </w:r>
            <w:r w:rsidR="00F64FCE" w:rsidRPr="008D233E">
              <w:t>роком</w:t>
            </w:r>
            <w:r w:rsidRPr="008D233E">
              <w:t xml:space="preserve"> індексу є </w:t>
            </w:r>
            <w:r w:rsidR="00AC2736" w:rsidRPr="008D233E">
              <w:t xml:space="preserve">2019 рік </w:t>
            </w:r>
            <w:r w:rsidR="00F04BC8" w:rsidRPr="008D233E">
              <w:t>(</w:t>
            </w:r>
            <w:r w:rsidR="00AC2736" w:rsidRPr="008D233E">
              <w:t>2019=100</w:t>
            </w:r>
            <w:r w:rsidR="00F04BC8" w:rsidRPr="008D233E">
              <w:t>)</w:t>
            </w:r>
            <w:r w:rsidR="00AC2736" w:rsidRPr="008D233E">
              <w:t>.</w:t>
            </w:r>
          </w:p>
        </w:tc>
      </w:tr>
      <w:tr w:rsidR="00AC2736" w:rsidRPr="005D61E3" w14:paraId="430617D6" w14:textId="77777777" w:rsidTr="00033A3C">
        <w:tc>
          <w:tcPr>
            <w:tcW w:w="1418" w:type="dxa"/>
          </w:tcPr>
          <w:p w14:paraId="58D6C270" w14:textId="0AB18E77" w:rsidR="00AC2736" w:rsidRPr="005D61E3" w:rsidRDefault="00AC2736" w:rsidP="00AC2736">
            <w:pPr>
              <w:widowControl w:val="0"/>
              <w:autoSpaceDE w:val="0"/>
              <w:autoSpaceDN w:val="0"/>
              <w:adjustRightInd w:val="0"/>
            </w:pPr>
            <w:r w:rsidRPr="005D61E3">
              <w:lastRenderedPageBreak/>
              <w:t>S.4</w:t>
            </w:r>
          </w:p>
        </w:tc>
        <w:tc>
          <w:tcPr>
            <w:tcW w:w="4961" w:type="dxa"/>
            <w:shd w:val="clear" w:color="auto" w:fill="auto"/>
          </w:tcPr>
          <w:p w14:paraId="3E1DDB20" w14:textId="7F62F2DF" w:rsidR="00AC2736" w:rsidRPr="005D61E3" w:rsidRDefault="00AC2736" w:rsidP="00AC2736">
            <w:pPr>
              <w:widowControl w:val="0"/>
              <w:autoSpaceDE w:val="0"/>
              <w:autoSpaceDN w:val="0"/>
              <w:adjustRightInd w:val="0"/>
            </w:pPr>
            <w:r w:rsidRPr="005D61E3">
              <w:t>Одиниця вимірювання</w:t>
            </w:r>
          </w:p>
        </w:tc>
        <w:tc>
          <w:tcPr>
            <w:tcW w:w="8647" w:type="dxa"/>
            <w:shd w:val="clear" w:color="auto" w:fill="auto"/>
          </w:tcPr>
          <w:p w14:paraId="1A6C2CF9" w14:textId="5C5B8DC2" w:rsidR="00AC2736" w:rsidRPr="0011662A" w:rsidRDefault="00AC2736" w:rsidP="00AC2736">
            <w:pPr>
              <w:widowControl w:val="0"/>
              <w:autoSpaceDE w:val="0"/>
              <w:autoSpaceDN w:val="0"/>
              <w:adjustRightInd w:val="0"/>
              <w:ind w:left="30" w:firstLine="425"/>
              <w:jc w:val="both"/>
            </w:pPr>
            <w:r w:rsidRPr="00215EA0">
              <w:rPr>
                <w:bCs/>
              </w:rPr>
              <w:t>Індекс, відсоток.</w:t>
            </w:r>
          </w:p>
        </w:tc>
      </w:tr>
      <w:tr w:rsidR="00AC2736" w:rsidRPr="005D61E3" w14:paraId="1752E3F4" w14:textId="77777777" w:rsidTr="00033A3C">
        <w:tc>
          <w:tcPr>
            <w:tcW w:w="1418" w:type="dxa"/>
          </w:tcPr>
          <w:p w14:paraId="67EB8BA7" w14:textId="58B33196" w:rsidR="00AC2736" w:rsidRPr="005D61E3" w:rsidRDefault="00AC2736" w:rsidP="00AC2736">
            <w:pPr>
              <w:widowControl w:val="0"/>
              <w:autoSpaceDE w:val="0"/>
              <w:autoSpaceDN w:val="0"/>
              <w:adjustRightInd w:val="0"/>
            </w:pPr>
            <w:r w:rsidRPr="005D61E3">
              <w:t>S.5</w:t>
            </w:r>
          </w:p>
        </w:tc>
        <w:tc>
          <w:tcPr>
            <w:tcW w:w="4961" w:type="dxa"/>
            <w:shd w:val="clear" w:color="auto" w:fill="auto"/>
          </w:tcPr>
          <w:p w14:paraId="5BCD3C3D" w14:textId="79419D7E" w:rsidR="00AC2736" w:rsidRPr="005D61E3" w:rsidRDefault="00AC2736" w:rsidP="00AC2736">
            <w:pPr>
              <w:widowControl w:val="0"/>
              <w:autoSpaceDE w:val="0"/>
              <w:autoSpaceDN w:val="0"/>
              <w:adjustRightInd w:val="0"/>
            </w:pPr>
            <w:r w:rsidRPr="005D61E3">
              <w:t>Звітний період</w:t>
            </w:r>
          </w:p>
        </w:tc>
        <w:tc>
          <w:tcPr>
            <w:tcW w:w="8647" w:type="dxa"/>
            <w:shd w:val="clear" w:color="auto" w:fill="auto"/>
          </w:tcPr>
          <w:p w14:paraId="6B8CE5A5" w14:textId="5D5FE724" w:rsidR="00AC2736" w:rsidRPr="0011662A" w:rsidRDefault="00AC2736" w:rsidP="00495F2C">
            <w:pPr>
              <w:ind w:left="30" w:firstLine="425"/>
              <w:jc w:val="both"/>
            </w:pPr>
            <w:r w:rsidRPr="007356A5">
              <w:t xml:space="preserve">Останнім звітним </w:t>
            </w:r>
            <w:r w:rsidRPr="00C06221">
              <w:t>періодом цього ДСС</w:t>
            </w:r>
            <w:r w:rsidR="00A61A91" w:rsidRPr="00C06221">
              <w:t>,</w:t>
            </w:r>
            <w:r w:rsidR="00795C58" w:rsidRPr="00C06221">
              <w:t xml:space="preserve"> за який поширено результати ДСС</w:t>
            </w:r>
            <w:r w:rsidR="00A61A91" w:rsidRPr="00C06221">
              <w:t>,</w:t>
            </w:r>
            <w:r w:rsidRPr="00C06221">
              <w:t xml:space="preserve"> уважається </w:t>
            </w:r>
            <w:r w:rsidR="00495F2C" w:rsidRPr="00C06221">
              <w:t>І</w:t>
            </w:r>
            <w:r w:rsidR="00E827E6" w:rsidRPr="00C06221">
              <w:t>І</w:t>
            </w:r>
            <w:r w:rsidRPr="00C06221">
              <w:t xml:space="preserve"> квартал 2024 року.</w:t>
            </w:r>
          </w:p>
        </w:tc>
      </w:tr>
      <w:tr w:rsidR="00AC2736" w:rsidRPr="005D61E3" w14:paraId="2CBFA84B" w14:textId="77777777" w:rsidTr="00033A3C">
        <w:tc>
          <w:tcPr>
            <w:tcW w:w="1418" w:type="dxa"/>
          </w:tcPr>
          <w:p w14:paraId="4A7DE6B7" w14:textId="6D8236D5" w:rsidR="00AC2736" w:rsidRPr="005D61E3" w:rsidRDefault="00AC2736" w:rsidP="00AC2736">
            <w:pPr>
              <w:widowControl w:val="0"/>
              <w:autoSpaceDE w:val="0"/>
              <w:autoSpaceDN w:val="0"/>
              <w:adjustRightInd w:val="0"/>
            </w:pPr>
            <w:r w:rsidRPr="005D61E3">
              <w:t>S.6</w:t>
            </w:r>
          </w:p>
        </w:tc>
        <w:tc>
          <w:tcPr>
            <w:tcW w:w="13608" w:type="dxa"/>
            <w:gridSpan w:val="2"/>
            <w:shd w:val="clear" w:color="auto" w:fill="auto"/>
          </w:tcPr>
          <w:p w14:paraId="61FFC89A" w14:textId="7CA53696" w:rsidR="00AC2736" w:rsidRPr="005D61E3" w:rsidRDefault="00AC2736" w:rsidP="00AC2736">
            <w:pPr>
              <w:widowControl w:val="0"/>
              <w:autoSpaceDE w:val="0"/>
              <w:autoSpaceDN w:val="0"/>
              <w:adjustRightInd w:val="0"/>
              <w:ind w:left="30" w:firstLine="4"/>
            </w:pPr>
            <w:r w:rsidRPr="005D61E3">
              <w:t>Підстава для проведення спостереження</w:t>
            </w:r>
          </w:p>
        </w:tc>
      </w:tr>
      <w:tr w:rsidR="00AC2736" w:rsidRPr="005D61E3" w14:paraId="152195EC" w14:textId="77777777" w:rsidTr="00033A3C">
        <w:tc>
          <w:tcPr>
            <w:tcW w:w="1418" w:type="dxa"/>
          </w:tcPr>
          <w:p w14:paraId="7ED9E788" w14:textId="377E866F" w:rsidR="00AC2736" w:rsidRPr="005D61E3" w:rsidRDefault="00AC2736" w:rsidP="00AC2736">
            <w:pPr>
              <w:widowControl w:val="0"/>
              <w:autoSpaceDE w:val="0"/>
              <w:autoSpaceDN w:val="0"/>
              <w:adjustRightInd w:val="0"/>
            </w:pPr>
            <w:r w:rsidRPr="005D61E3">
              <w:t>S.6.1</w:t>
            </w:r>
          </w:p>
        </w:tc>
        <w:tc>
          <w:tcPr>
            <w:tcW w:w="4961" w:type="dxa"/>
            <w:shd w:val="clear" w:color="auto" w:fill="auto"/>
          </w:tcPr>
          <w:p w14:paraId="4FA811BF" w14:textId="0B946721" w:rsidR="00AC2736" w:rsidRPr="005D61E3" w:rsidRDefault="00CB7AB0" w:rsidP="00AC2736">
            <w:pPr>
              <w:widowControl w:val="0"/>
              <w:autoSpaceDE w:val="0"/>
              <w:autoSpaceDN w:val="0"/>
              <w:adjustRightInd w:val="0"/>
            </w:pPr>
            <w:r w:rsidRPr="00807D37">
              <w:t>Законодавчі</w:t>
            </w:r>
            <w:r w:rsidR="005A6671" w:rsidRPr="00807D37">
              <w:t xml:space="preserve"> акти й угоди</w:t>
            </w:r>
          </w:p>
        </w:tc>
        <w:tc>
          <w:tcPr>
            <w:tcW w:w="8647" w:type="dxa"/>
            <w:shd w:val="clear" w:color="auto" w:fill="auto"/>
          </w:tcPr>
          <w:p w14:paraId="456984E0" w14:textId="77777777" w:rsidR="00AC2736" w:rsidRPr="002D55F4" w:rsidRDefault="00AC2736" w:rsidP="00AC2736">
            <w:pPr>
              <w:ind w:firstLine="595"/>
              <w:jc w:val="both"/>
              <w:rPr>
                <w:rStyle w:val="a3"/>
                <w:color w:val="000000" w:themeColor="text1"/>
                <w:u w:val="none"/>
              </w:rPr>
            </w:pPr>
            <w:r w:rsidRPr="005B168B">
              <w:rPr>
                <w:rStyle w:val="a3"/>
                <w:color w:val="000000" w:themeColor="text1"/>
                <w:u w:val="none"/>
              </w:rPr>
              <w:t>Європейський рівень:</w:t>
            </w:r>
          </w:p>
          <w:p w14:paraId="7C1B570B" w14:textId="26E0BAFD" w:rsidR="00AC2736" w:rsidRPr="008D233E" w:rsidRDefault="00495F2C" w:rsidP="00AC2736">
            <w:pPr>
              <w:ind w:firstLine="595"/>
              <w:jc w:val="both"/>
              <w:rPr>
                <w:rStyle w:val="a3"/>
                <w:color w:val="000000" w:themeColor="text1"/>
                <w:u w:val="none"/>
              </w:rPr>
            </w:pPr>
            <w:r w:rsidRPr="008D233E">
              <w:rPr>
                <w:rStyle w:val="a3"/>
                <w:color w:val="000000" w:themeColor="text1"/>
                <w:u w:val="none"/>
              </w:rPr>
              <w:t>Регламент (ЄС) 2016/792 Європейського Парламенту та Ради від 11 травня 2016 року про гармонізовані індекси споживчих цін та індекс цін на житло та про скасування Регламенту Ради (ЄС) № 2494/95</w:t>
            </w:r>
            <w:r w:rsidR="00B33646" w:rsidRPr="008D233E">
              <w:rPr>
                <w:rStyle w:val="a3"/>
                <w:color w:val="000000" w:themeColor="text1"/>
                <w:u w:val="none"/>
              </w:rPr>
              <w:t>,</w:t>
            </w:r>
          </w:p>
          <w:p w14:paraId="3FE740C0" w14:textId="23E23804" w:rsidR="00AC2736" w:rsidRPr="008D233E" w:rsidRDefault="00323957" w:rsidP="00AC2736">
            <w:pPr>
              <w:ind w:firstLine="595"/>
              <w:jc w:val="both"/>
              <w:rPr>
                <w:rStyle w:val="a3"/>
                <w:color w:val="000000" w:themeColor="text1"/>
                <w:u w:val="none"/>
              </w:rPr>
            </w:pPr>
            <w:hyperlink r:id="rId10" w:history="1">
              <w:r w:rsidR="00AC2736" w:rsidRPr="008D233E">
                <w:rPr>
                  <w:rStyle w:val="a3"/>
                  <w:color w:val="000000" w:themeColor="text1"/>
                  <w:u w:val="none"/>
                  <w:lang w:val="en-US"/>
                </w:rPr>
                <w:t>https</w:t>
              </w:r>
              <w:r w:rsidR="00AC2736" w:rsidRPr="008D233E">
                <w:rPr>
                  <w:rStyle w:val="a3"/>
                  <w:color w:val="000000" w:themeColor="text1"/>
                  <w:u w:val="none"/>
                </w:rPr>
                <w:t>://</w:t>
              </w:r>
              <w:proofErr w:type="spellStart"/>
              <w:r w:rsidR="00AC2736" w:rsidRPr="008D233E">
                <w:rPr>
                  <w:rStyle w:val="a3"/>
                  <w:color w:val="000000" w:themeColor="text1"/>
                  <w:u w:val="none"/>
                  <w:lang w:val="en-US"/>
                </w:rPr>
                <w:t>eur</w:t>
              </w:r>
              <w:proofErr w:type="spellEnd"/>
              <w:r w:rsidR="00AC2736" w:rsidRPr="008D233E">
                <w:rPr>
                  <w:rStyle w:val="a3"/>
                  <w:color w:val="000000" w:themeColor="text1"/>
                  <w:u w:val="none"/>
                </w:rPr>
                <w:t>-</w:t>
              </w:r>
              <w:proofErr w:type="spellStart"/>
              <w:r w:rsidR="00AC2736" w:rsidRPr="008D233E">
                <w:rPr>
                  <w:rStyle w:val="a3"/>
                  <w:color w:val="000000" w:themeColor="text1"/>
                  <w:u w:val="none"/>
                  <w:lang w:val="en-US"/>
                </w:rPr>
                <w:t>lex</w:t>
              </w:r>
              <w:proofErr w:type="spellEnd"/>
              <w:r w:rsidR="00AC2736" w:rsidRPr="008D233E">
                <w:rPr>
                  <w:rStyle w:val="a3"/>
                  <w:color w:val="000000" w:themeColor="text1"/>
                  <w:u w:val="none"/>
                </w:rPr>
                <w:t>.</w:t>
              </w:r>
              <w:proofErr w:type="spellStart"/>
              <w:r w:rsidR="00AC2736" w:rsidRPr="008D233E">
                <w:rPr>
                  <w:rStyle w:val="a3"/>
                  <w:color w:val="000000" w:themeColor="text1"/>
                  <w:u w:val="none"/>
                  <w:lang w:val="en-US"/>
                </w:rPr>
                <w:t>europa</w:t>
              </w:r>
              <w:proofErr w:type="spellEnd"/>
              <w:r w:rsidR="00AC2736" w:rsidRPr="008D233E">
                <w:rPr>
                  <w:rStyle w:val="a3"/>
                  <w:color w:val="000000" w:themeColor="text1"/>
                  <w:u w:val="none"/>
                </w:rPr>
                <w:t>.</w:t>
              </w:r>
              <w:proofErr w:type="spellStart"/>
              <w:r w:rsidR="00AC2736" w:rsidRPr="008D233E">
                <w:rPr>
                  <w:rStyle w:val="a3"/>
                  <w:color w:val="000000" w:themeColor="text1"/>
                  <w:u w:val="none"/>
                  <w:lang w:val="en-US"/>
                </w:rPr>
                <w:t>eu</w:t>
              </w:r>
              <w:proofErr w:type="spellEnd"/>
              <w:r w:rsidR="00AC2736" w:rsidRPr="008D233E">
                <w:rPr>
                  <w:rStyle w:val="a3"/>
                  <w:color w:val="000000" w:themeColor="text1"/>
                  <w:u w:val="none"/>
                </w:rPr>
                <w:t>/</w:t>
              </w:r>
              <w:proofErr w:type="spellStart"/>
              <w:r w:rsidR="00AC2736" w:rsidRPr="008D233E">
                <w:rPr>
                  <w:rStyle w:val="a3"/>
                  <w:color w:val="000000" w:themeColor="text1"/>
                  <w:u w:val="none"/>
                  <w:lang w:val="en-US"/>
                </w:rPr>
                <w:t>eli</w:t>
              </w:r>
              <w:proofErr w:type="spellEnd"/>
              <w:r w:rsidR="00AC2736" w:rsidRPr="008D233E">
                <w:rPr>
                  <w:rStyle w:val="a3"/>
                  <w:color w:val="000000" w:themeColor="text1"/>
                  <w:u w:val="none"/>
                </w:rPr>
                <w:t>/</w:t>
              </w:r>
              <w:r w:rsidR="00AC2736" w:rsidRPr="008D233E">
                <w:rPr>
                  <w:rStyle w:val="a3"/>
                  <w:color w:val="000000" w:themeColor="text1"/>
                  <w:u w:val="none"/>
                  <w:lang w:val="en-US"/>
                </w:rPr>
                <w:t>reg</w:t>
              </w:r>
              <w:r w:rsidR="00AC2736" w:rsidRPr="008D233E">
                <w:rPr>
                  <w:rStyle w:val="a3"/>
                  <w:color w:val="000000" w:themeColor="text1"/>
                  <w:u w:val="none"/>
                </w:rPr>
                <w:t>/2016/792/</w:t>
              </w:r>
              <w:proofErr w:type="spellStart"/>
              <w:r w:rsidR="00AC2736" w:rsidRPr="008D233E">
                <w:rPr>
                  <w:rStyle w:val="a3"/>
                  <w:color w:val="000000" w:themeColor="text1"/>
                  <w:u w:val="none"/>
                  <w:lang w:val="en-US"/>
                </w:rPr>
                <w:t>oj</w:t>
              </w:r>
              <w:proofErr w:type="spellEnd"/>
            </w:hyperlink>
            <w:r w:rsidR="00495F2C" w:rsidRPr="008D233E">
              <w:rPr>
                <w:rStyle w:val="a3"/>
                <w:color w:val="000000" w:themeColor="text1"/>
                <w:u w:val="none"/>
              </w:rPr>
              <w:t>.</w:t>
            </w:r>
          </w:p>
          <w:p w14:paraId="25ABD40D" w14:textId="403FC539" w:rsidR="00AC2736" w:rsidRPr="00E3247D" w:rsidRDefault="002D55F4" w:rsidP="00AC2736">
            <w:pPr>
              <w:ind w:firstLine="595"/>
              <w:jc w:val="both"/>
              <w:rPr>
                <w:rStyle w:val="a3"/>
                <w:color w:val="000000" w:themeColor="text1"/>
                <w:u w:val="none"/>
              </w:rPr>
            </w:pPr>
            <w:proofErr w:type="spellStart"/>
            <w:r w:rsidRPr="008D233E">
              <w:rPr>
                <w:rStyle w:val="a3"/>
                <w:color w:val="000000" w:themeColor="text1"/>
                <w:u w:val="none"/>
              </w:rPr>
              <w:t>Імплементаційний</w:t>
            </w:r>
            <w:proofErr w:type="spellEnd"/>
            <w:r w:rsidRPr="008D233E">
              <w:rPr>
                <w:rStyle w:val="a3"/>
                <w:color w:val="000000" w:themeColor="text1"/>
                <w:u w:val="none"/>
              </w:rPr>
              <w:t xml:space="preserve"> регламент Комісії (ЄС) 2023/1470 від 17 липня 2023 року, що встановлює методологічні та технічні специфікації відповідно до Регламенту (ЄС) 2016/792 Європейського Парламенту та Ради щодо індексу цін на житло </w:t>
            </w:r>
            <w:r w:rsidRPr="00E3247D">
              <w:rPr>
                <w:rStyle w:val="a3"/>
                <w:color w:val="000000" w:themeColor="text1"/>
                <w:u w:val="none"/>
              </w:rPr>
              <w:t xml:space="preserve">та </w:t>
            </w:r>
            <w:r w:rsidR="00E3247D" w:rsidRPr="00E3247D">
              <w:rPr>
                <w:rStyle w:val="a3"/>
                <w:color w:val="000000" w:themeColor="text1"/>
                <w:u w:val="none"/>
              </w:rPr>
              <w:t xml:space="preserve">індексу цін на </w:t>
            </w:r>
            <w:r w:rsidRPr="00E3247D">
              <w:rPr>
                <w:rStyle w:val="a3"/>
                <w:color w:val="000000" w:themeColor="text1"/>
                <w:u w:val="none"/>
              </w:rPr>
              <w:t>житло, яке займає власник</w:t>
            </w:r>
            <w:r w:rsidR="00A61A91" w:rsidRPr="00E3247D">
              <w:rPr>
                <w:rStyle w:val="a3"/>
                <w:color w:val="000000" w:themeColor="text1"/>
                <w:u w:val="none"/>
              </w:rPr>
              <w:t>,</w:t>
            </w:r>
            <w:r w:rsidRPr="00E3247D">
              <w:rPr>
                <w:rStyle w:val="a3"/>
                <w:color w:val="000000" w:themeColor="text1"/>
                <w:u w:val="none"/>
              </w:rPr>
              <w:t xml:space="preserve"> та внесення змін до Регламенту Комісії (ЄС) 2020/1148 (далі – регламент 2023/1470)</w:t>
            </w:r>
            <w:r w:rsidR="00AC2736" w:rsidRPr="00E3247D">
              <w:rPr>
                <w:rStyle w:val="a3"/>
                <w:color w:val="000000" w:themeColor="text1"/>
                <w:u w:val="none"/>
              </w:rPr>
              <w:t>,</w:t>
            </w:r>
          </w:p>
          <w:p w14:paraId="4BF2C971" w14:textId="388BA90D" w:rsidR="00AC2736" w:rsidRPr="008D233E" w:rsidRDefault="00323957" w:rsidP="00AC2736">
            <w:pPr>
              <w:ind w:firstLine="595"/>
              <w:jc w:val="both"/>
              <w:rPr>
                <w:rStyle w:val="a3"/>
                <w:color w:val="000000" w:themeColor="text1"/>
                <w:u w:val="none"/>
              </w:rPr>
            </w:pPr>
            <w:hyperlink r:id="rId11" w:history="1">
              <w:r w:rsidR="00AC2736" w:rsidRPr="00E3247D">
                <w:rPr>
                  <w:rStyle w:val="a3"/>
                  <w:color w:val="000000" w:themeColor="text1"/>
                  <w:u w:val="none"/>
                </w:rPr>
                <w:t>https://eur-lex.europa.eu/eli/reg_impl/2023/1470</w:t>
              </w:r>
            </w:hyperlink>
            <w:r w:rsidR="00495F2C" w:rsidRPr="00E3247D">
              <w:rPr>
                <w:rStyle w:val="a3"/>
                <w:color w:val="000000" w:themeColor="text1"/>
                <w:u w:val="none"/>
              </w:rPr>
              <w:t>.</w:t>
            </w:r>
          </w:p>
          <w:p w14:paraId="3C26E245" w14:textId="7092CBFB" w:rsidR="00AC2736" w:rsidRPr="008D233E" w:rsidRDefault="00495F2C" w:rsidP="00AC2736">
            <w:pPr>
              <w:ind w:firstLine="595"/>
              <w:jc w:val="both"/>
              <w:rPr>
                <w:rStyle w:val="a3"/>
                <w:color w:val="000000" w:themeColor="text1"/>
                <w:u w:val="none"/>
              </w:rPr>
            </w:pPr>
            <w:r w:rsidRPr="008D233E">
              <w:rPr>
                <w:rStyle w:val="a3"/>
                <w:color w:val="000000" w:themeColor="text1"/>
                <w:u w:val="none"/>
              </w:rPr>
              <w:t>Керівництво щодо індексів цін на житлову нерухомість,</w:t>
            </w:r>
            <w:r w:rsidR="00AC2736" w:rsidRPr="008D233E">
              <w:rPr>
                <w:rStyle w:val="a3"/>
                <w:color w:val="000000" w:themeColor="text1"/>
                <w:u w:val="none"/>
              </w:rPr>
              <w:t xml:space="preserve"> 2013.</w:t>
            </w:r>
          </w:p>
          <w:p w14:paraId="3AC35253" w14:textId="79C1DB4F" w:rsidR="00AC2736" w:rsidRPr="008D233E" w:rsidRDefault="00323957" w:rsidP="00AC2736">
            <w:pPr>
              <w:ind w:firstLine="595"/>
              <w:jc w:val="both"/>
              <w:rPr>
                <w:rStyle w:val="a3"/>
                <w:color w:val="000000" w:themeColor="text1"/>
                <w:u w:val="none"/>
              </w:rPr>
            </w:pPr>
            <w:hyperlink r:id="rId12" w:history="1">
              <w:r w:rsidR="00AC2736" w:rsidRPr="008D233E">
                <w:rPr>
                  <w:rStyle w:val="a3"/>
                  <w:color w:val="000000" w:themeColor="text1"/>
                  <w:u w:val="none"/>
                </w:rPr>
                <w:t>https://ec.europa.eu/eurostat/documents/3859598/5925925/KS-RA-12-022-EN.PDF</w:t>
              </w:r>
            </w:hyperlink>
            <w:r w:rsidR="00F04BC8" w:rsidRPr="008D233E">
              <w:rPr>
                <w:rStyle w:val="a3"/>
                <w:color w:val="000000" w:themeColor="text1"/>
                <w:u w:val="none"/>
              </w:rPr>
              <w:t>.</w:t>
            </w:r>
          </w:p>
          <w:p w14:paraId="723A0B26" w14:textId="77777777" w:rsidR="00AC2736" w:rsidRPr="008D233E" w:rsidRDefault="00AC2736" w:rsidP="00AC2736">
            <w:pPr>
              <w:ind w:firstLine="595"/>
              <w:jc w:val="both"/>
              <w:rPr>
                <w:rStyle w:val="a3"/>
                <w:color w:val="000000" w:themeColor="text1"/>
                <w:u w:val="none"/>
              </w:rPr>
            </w:pPr>
            <w:r w:rsidRPr="008D233E">
              <w:rPr>
                <w:rStyle w:val="a3"/>
                <w:color w:val="000000" w:themeColor="text1"/>
                <w:u w:val="none"/>
              </w:rPr>
              <w:t>Національний рівень:</w:t>
            </w:r>
          </w:p>
          <w:p w14:paraId="37CA9835" w14:textId="77777777" w:rsidR="00AC2736" w:rsidRPr="008D233E" w:rsidRDefault="00323957" w:rsidP="00AC2736">
            <w:pPr>
              <w:ind w:firstLine="595"/>
              <w:jc w:val="both"/>
              <w:rPr>
                <w:rStyle w:val="a3"/>
                <w:color w:val="000000" w:themeColor="text1"/>
                <w:u w:val="none"/>
              </w:rPr>
            </w:pPr>
            <w:hyperlink r:id="rId13" w:history="1">
              <w:r w:rsidR="00AC2736" w:rsidRPr="008D233E">
                <w:rPr>
                  <w:rStyle w:val="a3"/>
                  <w:color w:val="000000" w:themeColor="text1"/>
                  <w:u w:val="none"/>
                </w:rPr>
                <w:t>Закон України "Про офіційну статистику"</w:t>
              </w:r>
            </w:hyperlink>
          </w:p>
          <w:p w14:paraId="723DF634" w14:textId="422D1832" w:rsidR="00AC2736" w:rsidRPr="008D233E" w:rsidRDefault="00323957" w:rsidP="00AC2736">
            <w:pPr>
              <w:ind w:firstLine="595"/>
              <w:jc w:val="both"/>
              <w:rPr>
                <w:rStyle w:val="a3"/>
                <w:color w:val="000000" w:themeColor="text1"/>
                <w:u w:val="none"/>
              </w:rPr>
            </w:pPr>
            <w:hyperlink r:id="rId14" w:history="1">
              <w:r w:rsidR="00AC2736" w:rsidRPr="008D233E">
                <w:rPr>
                  <w:rStyle w:val="a3"/>
                  <w:color w:val="000000" w:themeColor="text1"/>
                  <w:u w:val="none"/>
                </w:rPr>
                <w:t>https://zakon.rada.gov.ua/laws/show/2524-20</w:t>
              </w:r>
            </w:hyperlink>
            <w:r w:rsidR="00AC2736" w:rsidRPr="008D233E">
              <w:rPr>
                <w:rStyle w:val="a3"/>
                <w:color w:val="000000" w:themeColor="text1"/>
                <w:u w:val="none"/>
              </w:rPr>
              <w:t xml:space="preserve">; </w:t>
            </w:r>
          </w:p>
          <w:p w14:paraId="4E1B17A2" w14:textId="266ED4EF" w:rsidR="00AC2736" w:rsidRPr="008D233E" w:rsidRDefault="00AC2736" w:rsidP="00AC2736">
            <w:pPr>
              <w:ind w:firstLine="595"/>
              <w:jc w:val="both"/>
              <w:rPr>
                <w:rStyle w:val="a3"/>
                <w:color w:val="000000" w:themeColor="text1"/>
                <w:u w:val="none"/>
              </w:rPr>
            </w:pPr>
            <w:r w:rsidRPr="008D233E">
              <w:rPr>
                <w:rStyle w:val="a3"/>
                <w:color w:val="000000" w:themeColor="text1"/>
                <w:u w:val="none"/>
              </w:rPr>
              <w:t xml:space="preserve">зобов’язання України щодо імплементації статті 355 </w:t>
            </w:r>
            <w:r w:rsidR="00B33646" w:rsidRPr="008D233E">
              <w:rPr>
                <w:rStyle w:val="a3"/>
                <w:color w:val="000000" w:themeColor="text1"/>
                <w:u w:val="none"/>
              </w:rPr>
              <w:t>г</w:t>
            </w:r>
            <w:r w:rsidRPr="008D233E">
              <w:rPr>
                <w:rStyle w:val="a3"/>
                <w:color w:val="000000" w:themeColor="text1"/>
                <w:u w:val="none"/>
              </w:rPr>
              <w:t xml:space="preserve">лави 5 "Статистика" розділу V Угоди про асоціацію з ЄС у частині питань </w:t>
            </w:r>
            <w:r w:rsidRPr="008D233E">
              <w:rPr>
                <w:rStyle w:val="a3"/>
                <w:color w:val="000000" w:themeColor="text1"/>
                <w:u w:val="none"/>
              </w:rPr>
              <w:lastRenderedPageBreak/>
              <w:t>щодо надання вчасних та надійних даних, які можна порівняти на міжнародному рівні;</w:t>
            </w:r>
          </w:p>
          <w:p w14:paraId="570C7CEE" w14:textId="3146A28C" w:rsidR="00AC2736" w:rsidRPr="00495F2C" w:rsidRDefault="00AC2736" w:rsidP="00AC2736">
            <w:pPr>
              <w:ind w:left="30" w:firstLine="425"/>
              <w:jc w:val="both"/>
              <w:rPr>
                <w:rStyle w:val="a3"/>
                <w:color w:val="000000" w:themeColor="text1"/>
                <w:u w:val="none"/>
              </w:rPr>
            </w:pPr>
            <w:r w:rsidRPr="008D233E">
              <w:rPr>
                <w:rStyle w:val="a3"/>
                <w:color w:val="000000" w:themeColor="text1"/>
                <w:u w:val="none"/>
              </w:rPr>
              <w:t xml:space="preserve">план державних статистичних спостережень на відповідний рік, затверджений розпорядженням Кабінету Міністрів </w:t>
            </w:r>
            <w:r w:rsidRPr="00E87CFE">
              <w:rPr>
                <w:rStyle w:val="a3"/>
                <w:color w:val="000000" w:themeColor="text1"/>
                <w:u w:val="none"/>
              </w:rPr>
              <w:t>України</w:t>
            </w:r>
            <w:r w:rsidR="00495F2C" w:rsidRPr="00E87CFE">
              <w:rPr>
                <w:rStyle w:val="a3"/>
                <w:color w:val="000000" w:themeColor="text1"/>
                <w:u w:val="none"/>
              </w:rPr>
              <w:t>.</w:t>
            </w:r>
          </w:p>
        </w:tc>
      </w:tr>
      <w:tr w:rsidR="00AC2736" w:rsidRPr="00934712" w14:paraId="3B09313D" w14:textId="77777777" w:rsidTr="00033A3C">
        <w:tc>
          <w:tcPr>
            <w:tcW w:w="1418" w:type="dxa"/>
          </w:tcPr>
          <w:p w14:paraId="3CF566DD" w14:textId="0CB294E3" w:rsidR="00AC2736" w:rsidRPr="00934712" w:rsidRDefault="00AC2736" w:rsidP="00AC2736">
            <w:pPr>
              <w:widowControl w:val="0"/>
              <w:autoSpaceDE w:val="0"/>
              <w:autoSpaceDN w:val="0"/>
              <w:adjustRightInd w:val="0"/>
            </w:pPr>
            <w:r w:rsidRPr="00934712">
              <w:lastRenderedPageBreak/>
              <w:t>S.6.2</w:t>
            </w:r>
          </w:p>
        </w:tc>
        <w:tc>
          <w:tcPr>
            <w:tcW w:w="4961" w:type="dxa"/>
            <w:shd w:val="clear" w:color="auto" w:fill="auto"/>
          </w:tcPr>
          <w:p w14:paraId="448141F2" w14:textId="718827FD" w:rsidR="00AC2736" w:rsidRPr="00934712" w:rsidRDefault="00AC2736" w:rsidP="00AC2736">
            <w:pPr>
              <w:widowControl w:val="0"/>
              <w:autoSpaceDE w:val="0"/>
              <w:autoSpaceDN w:val="0"/>
              <w:adjustRightInd w:val="0"/>
            </w:pPr>
            <w:r w:rsidRPr="00934712">
              <w:t>Обмін інформацією</w:t>
            </w:r>
          </w:p>
        </w:tc>
        <w:tc>
          <w:tcPr>
            <w:tcW w:w="8647" w:type="dxa"/>
            <w:shd w:val="clear" w:color="auto" w:fill="auto"/>
          </w:tcPr>
          <w:p w14:paraId="02CCC459" w14:textId="77777777" w:rsidR="00E95C84" w:rsidRDefault="00DA61A8" w:rsidP="00AC2736">
            <w:pPr>
              <w:spacing w:before="3" w:line="322" w:lineRule="exact"/>
              <w:ind w:right="33" w:firstLine="455"/>
              <w:jc w:val="both"/>
            </w:pPr>
            <w:r w:rsidRPr="00896068">
              <w:t xml:space="preserve">Інформацію за результатами ДСС Держстат </w:t>
            </w:r>
            <w:r w:rsidR="000E2CA7" w:rsidRPr="003D1CD4">
              <w:t>надає</w:t>
            </w:r>
            <w:r w:rsidR="00E95C84">
              <w:t>:</w:t>
            </w:r>
          </w:p>
          <w:p w14:paraId="1C1223AC" w14:textId="483364E7" w:rsidR="00AC2736" w:rsidRPr="00663C9D" w:rsidRDefault="000E2CA7" w:rsidP="00AC2736">
            <w:pPr>
              <w:spacing w:before="3" w:line="322" w:lineRule="exact"/>
              <w:ind w:right="33" w:firstLine="455"/>
              <w:jc w:val="both"/>
            </w:pPr>
            <w:r w:rsidRPr="003D1CD4">
              <w:t xml:space="preserve">за Угодою </w:t>
            </w:r>
            <w:r>
              <w:t xml:space="preserve">щодо взаємообміну інформаційними ресурсами між Державною службою статистики України та Національним банком України </w:t>
            </w:r>
            <w:r w:rsidRPr="005C41F5">
              <w:t>від 18.08.2020 № 13/102356</w:t>
            </w:r>
            <w:r w:rsidR="0036382D" w:rsidRPr="005C41F5">
              <w:t xml:space="preserve"> (зі змінами)</w:t>
            </w:r>
            <w:r w:rsidR="00E95C84" w:rsidRPr="005C41F5">
              <w:t>;</w:t>
            </w:r>
          </w:p>
          <w:p w14:paraId="7EEF39CC" w14:textId="7520EB4A" w:rsidR="00E95C84" w:rsidRPr="00C06221" w:rsidRDefault="00E95C84" w:rsidP="00CB7AB0">
            <w:pPr>
              <w:spacing w:before="3" w:line="322" w:lineRule="exact"/>
              <w:ind w:right="33" w:firstLine="455"/>
              <w:jc w:val="both"/>
            </w:pPr>
            <w:r w:rsidRPr="00896068">
              <w:t xml:space="preserve">за запитами користувачів </w:t>
            </w:r>
            <w:r w:rsidRPr="00C06221">
              <w:t xml:space="preserve">статистичної інформації </w:t>
            </w:r>
            <w:r w:rsidR="00A61A91" w:rsidRPr="00C06221">
              <w:t>в</w:t>
            </w:r>
            <w:r w:rsidRPr="00C06221">
              <w:t xml:space="preserve"> порядку та на умовах, визначених чинним законодавством;</w:t>
            </w:r>
          </w:p>
          <w:p w14:paraId="3A894FC7" w14:textId="4CF133E8" w:rsidR="00E95C84" w:rsidRPr="00896068" w:rsidRDefault="00E95C84" w:rsidP="00CB7AB0">
            <w:pPr>
              <w:spacing w:before="3" w:line="322" w:lineRule="exact"/>
              <w:ind w:right="33" w:firstLine="455"/>
              <w:jc w:val="both"/>
            </w:pPr>
            <w:r w:rsidRPr="00C06221">
              <w:t>за Спеціальним стандартом поширення даних</w:t>
            </w:r>
            <w:r w:rsidRPr="00896068">
              <w:t xml:space="preserve"> </w:t>
            </w:r>
            <w:r>
              <w:t xml:space="preserve">Плюс </w:t>
            </w:r>
            <w:r w:rsidRPr="00896068">
              <w:t xml:space="preserve">МВФ (у </w:t>
            </w:r>
            <w:r w:rsidRPr="00B33646">
              <w:t xml:space="preserve">частині </w:t>
            </w:r>
            <w:r w:rsidR="00A5515D" w:rsidRPr="00B33646">
              <w:t>"</w:t>
            </w:r>
            <w:r w:rsidRPr="00B33646">
              <w:t>Індикатори фінансової стійкості: Індекс цін на житло</w:t>
            </w:r>
            <w:r w:rsidR="00A5515D" w:rsidRPr="00B33646">
              <w:t>"</w:t>
            </w:r>
            <w:r w:rsidRPr="00B33646">
              <w:t>)</w:t>
            </w:r>
            <w:r w:rsidR="00CB7AB0" w:rsidRPr="00B33646">
              <w:t>.</w:t>
            </w:r>
          </w:p>
          <w:p w14:paraId="3CE9B705" w14:textId="77777777" w:rsidR="00661712" w:rsidRPr="00CB7AB0" w:rsidRDefault="00661712" w:rsidP="00CB7AB0">
            <w:pPr>
              <w:spacing w:before="3" w:line="322" w:lineRule="exact"/>
              <w:ind w:right="33" w:firstLine="455"/>
              <w:jc w:val="both"/>
              <w:rPr>
                <w:sz w:val="16"/>
                <w:szCs w:val="16"/>
              </w:rPr>
            </w:pPr>
          </w:p>
          <w:p w14:paraId="6E7B7658" w14:textId="69E2CD45" w:rsidR="00E95C84" w:rsidRDefault="00E95C84" w:rsidP="00CB7AB0">
            <w:pPr>
              <w:spacing w:before="3" w:line="322" w:lineRule="exact"/>
              <w:ind w:right="33" w:firstLine="455"/>
              <w:jc w:val="both"/>
            </w:pPr>
            <w:r w:rsidRPr="00896068">
              <w:t xml:space="preserve">Крім цього, інформація </w:t>
            </w:r>
            <w:r>
              <w:t xml:space="preserve">для </w:t>
            </w:r>
            <w:r w:rsidRPr="00896068">
              <w:t>ДСС отримується</w:t>
            </w:r>
            <w:r>
              <w:t>:</w:t>
            </w:r>
          </w:p>
          <w:p w14:paraId="7868C68A" w14:textId="0885053A" w:rsidR="00E95C84" w:rsidRPr="001B6BD6" w:rsidRDefault="00E95C84" w:rsidP="00E95C84">
            <w:pPr>
              <w:spacing w:before="3" w:line="322" w:lineRule="exact"/>
              <w:ind w:right="33" w:firstLine="455"/>
              <w:jc w:val="both"/>
              <w:rPr>
                <w:lang w:val="ru-RU"/>
              </w:rPr>
            </w:pPr>
            <w:r w:rsidRPr="003D1CD4">
              <w:t xml:space="preserve">за Угодою </w:t>
            </w:r>
            <w:r>
              <w:t xml:space="preserve">про </w:t>
            </w:r>
            <w:proofErr w:type="spellStart"/>
            <w:r>
              <w:t>взаємообмін</w:t>
            </w:r>
            <w:proofErr w:type="spellEnd"/>
            <w:r>
              <w:t xml:space="preserve"> інформацією між Державною службою статистики та ТОВ "ЄМАРКЕТ УКРАЇНА</w:t>
            </w:r>
            <w:r w:rsidRPr="001B6BD6">
              <w:t>" від 24.01.2023 №</w:t>
            </w:r>
            <w:r w:rsidR="00230E64">
              <w:rPr>
                <w:lang w:val="ru-RU"/>
              </w:rPr>
              <w:t> </w:t>
            </w:r>
            <w:r w:rsidR="00C01AC4" w:rsidRPr="001B6BD6">
              <w:t>24</w:t>
            </w:r>
            <w:r w:rsidRPr="001B6BD6">
              <w:rPr>
                <w:lang w:val="ru-RU"/>
              </w:rPr>
              <w:t>/</w:t>
            </w:r>
            <w:r w:rsidR="00C01AC4" w:rsidRPr="001B6BD6">
              <w:rPr>
                <w:lang w:val="ru-RU"/>
              </w:rPr>
              <w:t>01-23</w:t>
            </w:r>
            <w:r w:rsidRPr="001B6BD6">
              <w:rPr>
                <w:lang w:val="ru-RU"/>
              </w:rPr>
              <w:t>;</w:t>
            </w:r>
          </w:p>
          <w:p w14:paraId="42369895" w14:textId="1BAFE627" w:rsidR="00E95C84" w:rsidRDefault="00661712" w:rsidP="00E95C84">
            <w:pPr>
              <w:tabs>
                <w:tab w:val="left" w:pos="317"/>
              </w:tabs>
              <w:ind w:firstLine="484"/>
              <w:jc w:val="both"/>
            </w:pPr>
            <w:r>
              <w:t>від Міністерства юстиції України;</w:t>
            </w:r>
          </w:p>
          <w:p w14:paraId="7B63B44F" w14:textId="7DD6A9C0" w:rsidR="00E95C84" w:rsidRPr="00F04BC8" w:rsidRDefault="00E95C84" w:rsidP="00E95C84">
            <w:pPr>
              <w:tabs>
                <w:tab w:val="left" w:pos="317"/>
              </w:tabs>
              <w:ind w:firstLine="484"/>
              <w:jc w:val="both"/>
              <w:rPr>
                <w:lang w:val="ru-RU"/>
              </w:rPr>
            </w:pPr>
            <w:r w:rsidRPr="00896068">
              <w:t xml:space="preserve">від департаменту </w:t>
            </w:r>
            <w:r w:rsidR="001729EF">
              <w:t xml:space="preserve">короткотермінової </w:t>
            </w:r>
            <w:r w:rsidRPr="00B33646">
              <w:t>статистики</w:t>
            </w:r>
            <w:r w:rsidR="00F04BC8" w:rsidRPr="00B33646">
              <w:rPr>
                <w:lang w:val="ru-RU"/>
              </w:rPr>
              <w:t xml:space="preserve"> </w:t>
            </w:r>
            <w:r w:rsidR="00F04BC8" w:rsidRPr="00E87CFE">
              <w:rPr>
                <w:lang w:val="ru-RU"/>
              </w:rPr>
              <w:t>Держстату</w:t>
            </w:r>
            <w:r w:rsidR="00495F2C" w:rsidRPr="00E87CFE">
              <w:rPr>
                <w:lang w:val="ru-RU"/>
              </w:rPr>
              <w:t>.</w:t>
            </w:r>
          </w:p>
        </w:tc>
      </w:tr>
      <w:tr w:rsidR="00AC2736" w:rsidRPr="005D61E3" w14:paraId="6473BB17" w14:textId="77777777" w:rsidTr="00033A3C">
        <w:tc>
          <w:tcPr>
            <w:tcW w:w="1418" w:type="dxa"/>
          </w:tcPr>
          <w:p w14:paraId="70A3EA64" w14:textId="0BF83050" w:rsidR="00AC2736" w:rsidRPr="005D61E3" w:rsidRDefault="00AC2736" w:rsidP="00AC2736">
            <w:pPr>
              <w:widowControl w:val="0"/>
              <w:autoSpaceDE w:val="0"/>
              <w:autoSpaceDN w:val="0"/>
              <w:adjustRightInd w:val="0"/>
              <w:ind w:firstLine="39"/>
            </w:pPr>
            <w:r w:rsidRPr="005D61E3">
              <w:t>S.7</w:t>
            </w:r>
          </w:p>
        </w:tc>
        <w:tc>
          <w:tcPr>
            <w:tcW w:w="13608" w:type="dxa"/>
            <w:gridSpan w:val="2"/>
            <w:shd w:val="clear" w:color="auto" w:fill="auto"/>
          </w:tcPr>
          <w:p w14:paraId="6AB2B26C" w14:textId="6A4B3D1E" w:rsidR="00AC2736" w:rsidRPr="005D61E3" w:rsidRDefault="00AC2736" w:rsidP="00AC2736">
            <w:pPr>
              <w:widowControl w:val="0"/>
              <w:autoSpaceDE w:val="0"/>
              <w:autoSpaceDN w:val="0"/>
              <w:adjustRightInd w:val="0"/>
            </w:pPr>
            <w:r w:rsidRPr="005D61E3">
              <w:t>Конфіденційність</w:t>
            </w:r>
          </w:p>
        </w:tc>
      </w:tr>
      <w:tr w:rsidR="00A32BC9" w:rsidRPr="005D61E3" w14:paraId="1B2A45A1" w14:textId="77777777" w:rsidTr="00033A3C">
        <w:tc>
          <w:tcPr>
            <w:tcW w:w="1418" w:type="dxa"/>
          </w:tcPr>
          <w:p w14:paraId="21C48BA6" w14:textId="4B621453" w:rsidR="00A32BC9" w:rsidRPr="005D61E3" w:rsidRDefault="00A32BC9" w:rsidP="00A32BC9">
            <w:pPr>
              <w:widowControl w:val="0"/>
              <w:autoSpaceDE w:val="0"/>
              <w:autoSpaceDN w:val="0"/>
              <w:adjustRightInd w:val="0"/>
              <w:ind w:firstLine="39"/>
            </w:pPr>
            <w:r w:rsidRPr="005D61E3">
              <w:t>S.7.1</w:t>
            </w:r>
          </w:p>
        </w:tc>
        <w:tc>
          <w:tcPr>
            <w:tcW w:w="4961" w:type="dxa"/>
            <w:shd w:val="clear" w:color="auto" w:fill="auto"/>
          </w:tcPr>
          <w:p w14:paraId="46DD43BC" w14:textId="1CBC713B" w:rsidR="00A32BC9" w:rsidRPr="005D61E3" w:rsidRDefault="00A32BC9" w:rsidP="00A32BC9">
            <w:pPr>
              <w:widowControl w:val="0"/>
              <w:autoSpaceDE w:val="0"/>
              <w:autoSpaceDN w:val="0"/>
              <w:adjustRightInd w:val="0"/>
            </w:pPr>
            <w:r w:rsidRPr="005D61E3">
              <w:t>Конфіденційність ‒ політика</w:t>
            </w:r>
          </w:p>
        </w:tc>
        <w:tc>
          <w:tcPr>
            <w:tcW w:w="8647" w:type="dxa"/>
            <w:shd w:val="clear" w:color="auto" w:fill="auto"/>
          </w:tcPr>
          <w:p w14:paraId="3ED72C90" w14:textId="6A2FDE05" w:rsidR="00A32BC9" w:rsidRPr="008660CD" w:rsidRDefault="00A32BC9" w:rsidP="00A32BC9">
            <w:pPr>
              <w:pStyle w:val="Default"/>
              <w:ind w:firstLine="454"/>
              <w:jc w:val="both"/>
              <w:rPr>
                <w:color w:val="auto"/>
                <w:sz w:val="28"/>
                <w:szCs w:val="28"/>
              </w:rPr>
            </w:pPr>
            <w:r w:rsidRPr="008660CD">
              <w:rPr>
                <w:color w:val="auto"/>
                <w:sz w:val="28"/>
                <w:szCs w:val="28"/>
              </w:rPr>
              <w:t xml:space="preserve">Забезпечення статистичної конфіденційності у практиці проведення ДСС здійснюється згідно з міжнародними вимогами до правил конфіденційності статистичних даних відповідно до глави </w:t>
            </w:r>
            <w:r w:rsidRPr="008660CD">
              <w:rPr>
                <w:color w:val="auto"/>
                <w:sz w:val="28"/>
                <w:szCs w:val="28"/>
                <w:lang w:val="en-US"/>
              </w:rPr>
              <w:t>V</w:t>
            </w:r>
            <w:r w:rsidRPr="008660CD">
              <w:rPr>
                <w:color w:val="auto"/>
                <w:sz w:val="28"/>
                <w:szCs w:val="28"/>
                <w:lang w:val="ru-RU"/>
              </w:rPr>
              <w:t xml:space="preserve"> </w:t>
            </w:r>
            <w:r w:rsidRPr="008660CD">
              <w:rPr>
                <w:color w:val="auto"/>
                <w:sz w:val="28"/>
                <w:szCs w:val="28"/>
              </w:rPr>
              <w:t xml:space="preserve">Регламенту (ЄС) № 223/2009 Європейського Парламенту та Ради від 11 березня 2009 року </w:t>
            </w:r>
            <w:r w:rsidR="000E6396" w:rsidRPr="008660CD">
              <w:rPr>
                <w:color w:val="auto"/>
                <w:sz w:val="28"/>
                <w:szCs w:val="28"/>
              </w:rPr>
              <w:t>про</w:t>
            </w:r>
            <w:r w:rsidRPr="008660CD">
              <w:rPr>
                <w:color w:val="auto"/>
                <w:sz w:val="28"/>
                <w:szCs w:val="28"/>
              </w:rPr>
              <w:t xml:space="preserve"> європейськ</w:t>
            </w:r>
            <w:r w:rsidR="000E6396" w:rsidRPr="008660CD">
              <w:rPr>
                <w:color w:val="auto"/>
                <w:sz w:val="28"/>
                <w:szCs w:val="28"/>
              </w:rPr>
              <w:t>у</w:t>
            </w:r>
            <w:r w:rsidRPr="008660CD">
              <w:rPr>
                <w:color w:val="auto"/>
                <w:sz w:val="28"/>
                <w:szCs w:val="28"/>
              </w:rPr>
              <w:t xml:space="preserve"> статистик</w:t>
            </w:r>
            <w:r w:rsidR="000E6396" w:rsidRPr="008660CD">
              <w:rPr>
                <w:color w:val="auto"/>
                <w:sz w:val="28"/>
                <w:szCs w:val="28"/>
              </w:rPr>
              <w:t>у</w:t>
            </w:r>
            <w:r w:rsidRPr="008660CD">
              <w:rPr>
                <w:color w:val="auto"/>
                <w:sz w:val="28"/>
                <w:szCs w:val="28"/>
              </w:rPr>
              <w:t>, а також відповідно до вимог статей</w:t>
            </w:r>
            <w:r w:rsidRPr="008660CD">
              <w:rPr>
                <w:color w:val="auto"/>
                <w:sz w:val="28"/>
                <w:szCs w:val="28"/>
                <w:lang w:val="ru-RU"/>
              </w:rPr>
              <w:t xml:space="preserve"> </w:t>
            </w:r>
            <w:r w:rsidRPr="008660CD">
              <w:rPr>
                <w:color w:val="auto"/>
                <w:sz w:val="28"/>
                <w:szCs w:val="28"/>
              </w:rPr>
              <w:t xml:space="preserve">25, 29, 30, 31, 37 Закону України "Про офіційну статистику, статей 18, 21 Закону України "Про інформацію", статей 6, </w:t>
            </w:r>
            <w:r w:rsidRPr="008660CD">
              <w:rPr>
                <w:color w:val="auto"/>
                <w:sz w:val="28"/>
                <w:szCs w:val="28"/>
              </w:rPr>
              <w:lastRenderedPageBreak/>
              <w:t xml:space="preserve">7 Закону України "Про доступ до публічної інформації", статей 5, 6, 7, 24 Закону України "Про захист персональних даних". </w:t>
            </w:r>
          </w:p>
          <w:p w14:paraId="20A2A896" w14:textId="0BB3E4E6" w:rsidR="00A32BC9" w:rsidRPr="008660CD" w:rsidRDefault="00A32BC9" w:rsidP="00A32BC9">
            <w:pPr>
              <w:spacing w:line="238" w:lineRule="auto"/>
              <w:ind w:right="58" w:firstLine="455"/>
              <w:jc w:val="both"/>
            </w:pPr>
            <w:r w:rsidRPr="008660CD">
              <w:t>Також забезпечення статистичної конфіденційності проведення ДСС відбувається з урахуванням основних принципів і статистичних методів, визначених пунктом 1 підрозділу 2 розділу ІV Методологічних положень щодо забезпечення статистичної конфіденційності офіційної державної статистичної інформації</w:t>
            </w:r>
            <w:r w:rsidR="000E6396" w:rsidRPr="008660CD">
              <w:t xml:space="preserve">, затверджених </w:t>
            </w:r>
            <w:r w:rsidR="000E6396" w:rsidRPr="007B49EB">
              <w:t>наказом Держстату</w:t>
            </w:r>
            <w:r w:rsidRPr="007B49EB">
              <w:t xml:space="preserve"> від 30 грудня 2022 року № 434, зареєстрованим у Міністерстві юстиції України</w:t>
            </w:r>
            <w:r w:rsidRPr="008660CD">
              <w:t xml:space="preserve"> 05 квітня 2023 року за № 573/39629</w:t>
            </w:r>
            <w:r w:rsidR="00B67F4A" w:rsidRPr="008660CD">
              <w:t>.</w:t>
            </w:r>
          </w:p>
        </w:tc>
      </w:tr>
      <w:tr w:rsidR="00A32BC9" w:rsidRPr="005D61E3" w14:paraId="45218AEA" w14:textId="77777777" w:rsidTr="00033A3C">
        <w:tc>
          <w:tcPr>
            <w:tcW w:w="1418" w:type="dxa"/>
          </w:tcPr>
          <w:p w14:paraId="5E84F4F9" w14:textId="3A068F0C" w:rsidR="00A32BC9" w:rsidRPr="005D61E3" w:rsidRDefault="00A32BC9" w:rsidP="00A32BC9">
            <w:pPr>
              <w:widowControl w:val="0"/>
              <w:autoSpaceDE w:val="0"/>
              <w:autoSpaceDN w:val="0"/>
              <w:adjustRightInd w:val="0"/>
            </w:pPr>
            <w:r w:rsidRPr="005D61E3">
              <w:lastRenderedPageBreak/>
              <w:t>S.7.2</w:t>
            </w:r>
          </w:p>
        </w:tc>
        <w:tc>
          <w:tcPr>
            <w:tcW w:w="4961" w:type="dxa"/>
            <w:shd w:val="clear" w:color="auto" w:fill="auto"/>
          </w:tcPr>
          <w:p w14:paraId="3FBE01BD" w14:textId="308C203B" w:rsidR="00A32BC9" w:rsidRPr="005D61E3" w:rsidRDefault="00A32BC9" w:rsidP="00A32BC9">
            <w:pPr>
              <w:widowControl w:val="0"/>
              <w:autoSpaceDE w:val="0"/>
              <w:autoSpaceDN w:val="0"/>
              <w:adjustRightInd w:val="0"/>
            </w:pPr>
            <w:r w:rsidRPr="005D61E3">
              <w:t>Конфіденційність ‒ обробка даних</w:t>
            </w:r>
          </w:p>
        </w:tc>
        <w:tc>
          <w:tcPr>
            <w:tcW w:w="8647" w:type="dxa"/>
            <w:shd w:val="clear" w:color="auto" w:fill="auto"/>
          </w:tcPr>
          <w:p w14:paraId="1C20EBE2" w14:textId="77777777" w:rsidR="00A32BC9" w:rsidRPr="008660CD" w:rsidRDefault="00A32BC9" w:rsidP="00A32BC9">
            <w:pPr>
              <w:ind w:left="122" w:firstLine="475"/>
              <w:jc w:val="both"/>
              <w:rPr>
                <w:spacing w:val="-1"/>
              </w:rPr>
            </w:pPr>
            <w:r w:rsidRPr="008660CD">
              <w:rPr>
                <w:spacing w:val="-1"/>
              </w:rPr>
              <w:t>Під час проведення ДСС реалізуються такі заходи щодо забезпечення статистичної конфіденційності:</w:t>
            </w:r>
          </w:p>
          <w:p w14:paraId="3605F61F" w14:textId="77777777" w:rsidR="00A32BC9" w:rsidRPr="008660CD" w:rsidRDefault="00A32BC9" w:rsidP="00A32BC9">
            <w:pPr>
              <w:ind w:left="122" w:firstLine="475"/>
              <w:jc w:val="both"/>
              <w:rPr>
                <w:spacing w:val="-1"/>
              </w:rPr>
            </w:pPr>
            <w:r w:rsidRPr="008660CD">
              <w:rPr>
                <w:spacing w:val="-1"/>
              </w:rPr>
              <w:t xml:space="preserve">забезпечення конфіденційності адміністративних даних і використання їх виключно для статистичних цілей; </w:t>
            </w:r>
          </w:p>
          <w:p w14:paraId="1DBFE5DF" w14:textId="77777777" w:rsidR="00A32BC9" w:rsidRPr="008660CD" w:rsidRDefault="00A32BC9" w:rsidP="00A32BC9">
            <w:pPr>
              <w:ind w:left="122" w:firstLine="475"/>
              <w:jc w:val="both"/>
              <w:rPr>
                <w:spacing w:val="-1"/>
              </w:rPr>
            </w:pPr>
            <w:r w:rsidRPr="008660CD">
              <w:rPr>
                <w:spacing w:val="-1"/>
              </w:rPr>
              <w:t xml:space="preserve">надання статистичної інформації, отриманої за результатами ДСС, користувачам в агрегованому знеособленому вигляді; </w:t>
            </w:r>
          </w:p>
          <w:p w14:paraId="65E250FC" w14:textId="77777777" w:rsidR="00A32BC9" w:rsidRPr="008660CD" w:rsidRDefault="00A32BC9" w:rsidP="00A32BC9">
            <w:pPr>
              <w:ind w:left="122" w:firstLine="475"/>
              <w:jc w:val="both"/>
              <w:rPr>
                <w:spacing w:val="-1"/>
              </w:rPr>
            </w:pPr>
            <w:r w:rsidRPr="008660CD">
              <w:rPr>
                <w:spacing w:val="-1"/>
              </w:rPr>
              <w:t>нерозповсюдження статистичної інформації, яка була отримана під час проведення ДСС, уключаючи адміністративні дані, та інформації, отриманої із зовнішніх джерел, якщо є загроза її розкриття.</w:t>
            </w:r>
          </w:p>
          <w:p w14:paraId="3649BD7F" w14:textId="34F1EF08" w:rsidR="00A32BC9" w:rsidRPr="008660CD" w:rsidRDefault="00A32BC9" w:rsidP="00A32BC9">
            <w:pPr>
              <w:ind w:left="122" w:firstLine="475"/>
              <w:jc w:val="both"/>
              <w:rPr>
                <w:spacing w:val="-1"/>
                <w:lang w:val="ru-RU"/>
              </w:rPr>
            </w:pPr>
            <w:r w:rsidRPr="008660CD">
              <w:rPr>
                <w:spacing w:val="-1"/>
              </w:rPr>
              <w:t>ІЦЖ розраховуються в цілому по Україні на основі інформації щодо цін товарів-представників на первинному та вторинному ринках житла за регіонами країни</w:t>
            </w:r>
            <w:r w:rsidR="009460D6" w:rsidRPr="008660CD">
              <w:rPr>
                <w:spacing w:val="-1"/>
              </w:rPr>
              <w:t>.</w:t>
            </w:r>
            <w:r w:rsidRPr="008660CD">
              <w:rPr>
                <w:spacing w:val="-1"/>
              </w:rPr>
              <w:t xml:space="preserve"> Інформація щодо цін за товарами-представниками формується методом гедонічної регресії та багаторівневої агрегації із застосуванням вагових коефіцієнтів, а також методів компенсації відсутніх даних. Зазначене вище не дозволяє визначити </w:t>
            </w:r>
            <w:r w:rsidR="006E441B" w:rsidRPr="008660CD">
              <w:rPr>
                <w:rFonts w:eastAsiaTheme="minorHAnsi"/>
                <w:lang w:eastAsia="en-US"/>
              </w:rPr>
              <w:t xml:space="preserve">конфіденційні дані </w:t>
            </w:r>
            <w:r w:rsidRPr="008660CD">
              <w:rPr>
                <w:spacing w:val="-1"/>
              </w:rPr>
              <w:t xml:space="preserve">щодо ціни конкретного </w:t>
            </w:r>
            <w:r w:rsidRPr="008660CD">
              <w:rPr>
                <w:spacing w:val="-1"/>
              </w:rPr>
              <w:lastRenderedPageBreak/>
              <w:t>товару</w:t>
            </w:r>
            <w:r w:rsidR="00B14217" w:rsidRPr="008660CD">
              <w:rPr>
                <w:spacing w:val="-1"/>
              </w:rPr>
              <w:t>-</w:t>
            </w:r>
            <w:r w:rsidRPr="008660CD">
              <w:rPr>
                <w:spacing w:val="-1"/>
              </w:rPr>
              <w:t xml:space="preserve">представника й унеможливлює ідентифікацію первинних даних. </w:t>
            </w:r>
          </w:p>
          <w:p w14:paraId="2DD0FA5D" w14:textId="0F60FD89" w:rsidR="00A32BC9" w:rsidRPr="008660CD" w:rsidRDefault="00A32BC9" w:rsidP="00A32BC9">
            <w:pPr>
              <w:ind w:left="30" w:firstLine="425"/>
              <w:jc w:val="both"/>
            </w:pPr>
            <w:r w:rsidRPr="008660CD">
              <w:rPr>
                <w:spacing w:val="-1"/>
              </w:rPr>
              <w:t xml:space="preserve">Отже, розраховані показники у відносних величинах і високий рівень агрегації інформації, що надається користувачам (у цілому по Україні), унеможливлюють визначення </w:t>
            </w:r>
            <w:r w:rsidR="006E441B" w:rsidRPr="008660CD">
              <w:rPr>
                <w:rFonts w:eastAsiaTheme="minorHAnsi"/>
                <w:lang w:eastAsia="en-US"/>
              </w:rPr>
              <w:t xml:space="preserve">конфіденційних даних </w:t>
            </w:r>
            <w:r w:rsidRPr="008660CD">
              <w:rPr>
                <w:spacing w:val="-1"/>
              </w:rPr>
              <w:t>і статистичні методи уникнення розкриття конфіденційних даних статистичного спостереження не застосовуються</w:t>
            </w:r>
            <w:r w:rsidR="00B67F4A" w:rsidRPr="008660CD">
              <w:rPr>
                <w:spacing w:val="-1"/>
              </w:rPr>
              <w:t>.</w:t>
            </w:r>
          </w:p>
        </w:tc>
      </w:tr>
      <w:tr w:rsidR="00A32BC9" w:rsidRPr="005D61E3" w14:paraId="1A269FE2" w14:textId="77777777" w:rsidTr="00033A3C">
        <w:tc>
          <w:tcPr>
            <w:tcW w:w="1418" w:type="dxa"/>
          </w:tcPr>
          <w:p w14:paraId="5C1A487E" w14:textId="28AA9D3F" w:rsidR="00A32BC9" w:rsidRPr="005D61E3" w:rsidRDefault="00A32BC9" w:rsidP="00A32BC9">
            <w:pPr>
              <w:widowControl w:val="0"/>
              <w:autoSpaceDE w:val="0"/>
              <w:autoSpaceDN w:val="0"/>
              <w:adjustRightInd w:val="0"/>
              <w:ind w:firstLine="39"/>
            </w:pPr>
            <w:r w:rsidRPr="005D61E3">
              <w:lastRenderedPageBreak/>
              <w:t>S.8</w:t>
            </w:r>
          </w:p>
        </w:tc>
        <w:tc>
          <w:tcPr>
            <w:tcW w:w="13608" w:type="dxa"/>
            <w:gridSpan w:val="2"/>
            <w:shd w:val="clear" w:color="auto" w:fill="auto"/>
          </w:tcPr>
          <w:p w14:paraId="32DB17A3" w14:textId="03DF435D" w:rsidR="00A32BC9" w:rsidRPr="005D61E3" w:rsidRDefault="00A32BC9" w:rsidP="00A32BC9">
            <w:pPr>
              <w:widowControl w:val="0"/>
              <w:autoSpaceDE w:val="0"/>
              <w:autoSpaceDN w:val="0"/>
              <w:adjustRightInd w:val="0"/>
            </w:pPr>
            <w:r w:rsidRPr="005D61E3">
              <w:t>Політика оприлюднення</w:t>
            </w:r>
          </w:p>
        </w:tc>
      </w:tr>
      <w:tr w:rsidR="00A32BC9" w:rsidRPr="005D61E3" w14:paraId="616E3FFE" w14:textId="77777777" w:rsidTr="00033A3C">
        <w:tc>
          <w:tcPr>
            <w:tcW w:w="1418" w:type="dxa"/>
          </w:tcPr>
          <w:p w14:paraId="1BBEE9A2" w14:textId="345F4437" w:rsidR="00A32BC9" w:rsidRPr="005D61E3" w:rsidRDefault="00A32BC9" w:rsidP="00A32BC9">
            <w:pPr>
              <w:widowControl w:val="0"/>
              <w:autoSpaceDE w:val="0"/>
              <w:autoSpaceDN w:val="0"/>
              <w:adjustRightInd w:val="0"/>
            </w:pPr>
            <w:r w:rsidRPr="005D61E3">
              <w:t>S.8.1</w:t>
            </w:r>
          </w:p>
        </w:tc>
        <w:tc>
          <w:tcPr>
            <w:tcW w:w="4961" w:type="dxa"/>
            <w:shd w:val="clear" w:color="auto" w:fill="auto"/>
          </w:tcPr>
          <w:p w14:paraId="56D06882" w14:textId="218D99F6" w:rsidR="00A32BC9" w:rsidRPr="005D61E3" w:rsidRDefault="00A32BC9" w:rsidP="00A32BC9">
            <w:pPr>
              <w:widowControl w:val="0"/>
              <w:autoSpaceDE w:val="0"/>
              <w:autoSpaceDN w:val="0"/>
              <w:adjustRightInd w:val="0"/>
            </w:pPr>
            <w:r w:rsidRPr="005D61E3">
              <w:t>Календар оприлюднення інформації</w:t>
            </w:r>
          </w:p>
        </w:tc>
        <w:tc>
          <w:tcPr>
            <w:tcW w:w="8647" w:type="dxa"/>
            <w:shd w:val="clear" w:color="auto" w:fill="auto"/>
          </w:tcPr>
          <w:p w14:paraId="1446210A" w14:textId="0DE602E8" w:rsidR="00A32BC9" w:rsidRPr="005D61E3" w:rsidRDefault="00A32BC9" w:rsidP="00A32BC9">
            <w:pPr>
              <w:ind w:left="30" w:firstLine="425"/>
              <w:jc w:val="both"/>
              <w:rPr>
                <w:highlight w:val="green"/>
              </w:rPr>
            </w:pPr>
            <w:r w:rsidRPr="005762CD">
              <w:t>Держстат щорічно здійснює підготовку календаря оприлюднення інформації, який містить, зокрема, перелік і звітний період статистичних продуктів (інформації), терміни їх поширення тощо</w:t>
            </w:r>
            <w:r>
              <w:t>.</w:t>
            </w:r>
          </w:p>
        </w:tc>
      </w:tr>
      <w:tr w:rsidR="00A32BC9" w:rsidRPr="005D61E3" w14:paraId="3F6A7718" w14:textId="77777777" w:rsidTr="00033A3C">
        <w:tc>
          <w:tcPr>
            <w:tcW w:w="1418" w:type="dxa"/>
          </w:tcPr>
          <w:p w14:paraId="0637EF12" w14:textId="45C8D303" w:rsidR="00A32BC9" w:rsidRPr="005D61E3" w:rsidRDefault="00A32BC9" w:rsidP="00A32BC9">
            <w:pPr>
              <w:widowControl w:val="0"/>
              <w:autoSpaceDE w:val="0"/>
              <w:autoSpaceDN w:val="0"/>
              <w:adjustRightInd w:val="0"/>
            </w:pPr>
            <w:r w:rsidRPr="005D61E3">
              <w:t>S.8.2</w:t>
            </w:r>
          </w:p>
        </w:tc>
        <w:tc>
          <w:tcPr>
            <w:tcW w:w="4961" w:type="dxa"/>
            <w:shd w:val="clear" w:color="auto" w:fill="auto"/>
          </w:tcPr>
          <w:p w14:paraId="5D99D86D" w14:textId="6D4A70C5" w:rsidR="00A32BC9" w:rsidRPr="005D61E3" w:rsidRDefault="00A32BC9" w:rsidP="00A32BC9">
            <w:pPr>
              <w:widowControl w:val="0"/>
              <w:autoSpaceDE w:val="0"/>
              <w:autoSpaceDN w:val="0"/>
              <w:adjustRightInd w:val="0"/>
            </w:pPr>
            <w:r w:rsidRPr="005D61E3">
              <w:t>Доступ до календаря оприлюднення інформації</w:t>
            </w:r>
          </w:p>
        </w:tc>
        <w:tc>
          <w:tcPr>
            <w:tcW w:w="8647" w:type="dxa"/>
            <w:shd w:val="clear" w:color="auto" w:fill="auto"/>
          </w:tcPr>
          <w:p w14:paraId="3C0C5D6A" w14:textId="77777777" w:rsidR="00661712" w:rsidRDefault="00661712" w:rsidP="00A32BC9">
            <w:pPr>
              <w:ind w:left="30" w:firstLine="425"/>
              <w:jc w:val="both"/>
            </w:pPr>
            <w:r w:rsidRPr="00896068">
              <w:t xml:space="preserve">Результати ДСС оприлюднюються відповідно до календаря оприлюднення інформації. </w:t>
            </w:r>
          </w:p>
          <w:p w14:paraId="2F5733C9" w14:textId="6E724DE7" w:rsidR="00A32BC9" w:rsidRPr="00661712" w:rsidRDefault="000E6396" w:rsidP="00661712">
            <w:pPr>
              <w:ind w:left="30" w:firstLine="425"/>
              <w:jc w:val="both"/>
            </w:pPr>
            <w:r w:rsidRPr="000E6396">
              <w:t>Річний календар</w:t>
            </w:r>
            <w:r w:rsidR="00A32BC9" w:rsidRPr="005D61E3">
              <w:t xml:space="preserve"> оприлюднення інформації, розміщений на офіційному </w:t>
            </w:r>
            <w:proofErr w:type="spellStart"/>
            <w:r w:rsidR="00A32BC9" w:rsidRPr="005D61E3">
              <w:t>вебсайті</w:t>
            </w:r>
            <w:proofErr w:type="spellEnd"/>
            <w:r w:rsidR="00A32BC9" w:rsidRPr="005D61E3">
              <w:t xml:space="preserve"> </w:t>
            </w:r>
            <w:proofErr w:type="spellStart"/>
            <w:r w:rsidR="00A32BC9" w:rsidRPr="005D61E3">
              <w:t>Держстату</w:t>
            </w:r>
            <w:proofErr w:type="spellEnd"/>
            <w:r w:rsidR="00A32BC9" w:rsidRPr="005D61E3">
              <w:t xml:space="preserve"> (www.ukrstat.gov.ua) у розділі "Діяльність"/"Плани та графіки роботи"</w:t>
            </w:r>
            <w:r w:rsidR="00A32BC9">
              <w:t>/</w:t>
            </w:r>
            <w:r w:rsidR="00A32BC9" w:rsidRPr="005D61E3">
              <w:t xml:space="preserve">"Статистична інформація", </w:t>
            </w:r>
            <w:r w:rsidR="00A32BC9" w:rsidRPr="00AD1AEB">
              <w:t>календар</w:t>
            </w:r>
            <w:r w:rsidR="00A32BC9">
              <w:t xml:space="preserve"> подій</w:t>
            </w:r>
            <w:r w:rsidR="00A32BC9" w:rsidRPr="00AD1AEB">
              <w:t xml:space="preserve"> – на головній сторінці.</w:t>
            </w:r>
          </w:p>
        </w:tc>
      </w:tr>
      <w:tr w:rsidR="00A32BC9" w:rsidRPr="005D61E3" w14:paraId="7798F32C" w14:textId="77777777" w:rsidTr="00033A3C">
        <w:tc>
          <w:tcPr>
            <w:tcW w:w="1418" w:type="dxa"/>
          </w:tcPr>
          <w:p w14:paraId="385D9229" w14:textId="4453FC8C" w:rsidR="00A32BC9" w:rsidRPr="005D61E3" w:rsidRDefault="00A32BC9" w:rsidP="00A32BC9">
            <w:pPr>
              <w:widowControl w:val="0"/>
              <w:autoSpaceDE w:val="0"/>
              <w:autoSpaceDN w:val="0"/>
              <w:adjustRightInd w:val="0"/>
            </w:pPr>
            <w:r w:rsidRPr="005D61E3">
              <w:t>S.8.3</w:t>
            </w:r>
          </w:p>
        </w:tc>
        <w:tc>
          <w:tcPr>
            <w:tcW w:w="4961" w:type="dxa"/>
            <w:shd w:val="clear" w:color="auto" w:fill="auto"/>
          </w:tcPr>
          <w:p w14:paraId="72679BB9" w14:textId="348AB76D" w:rsidR="00A32BC9" w:rsidRPr="005D61E3" w:rsidRDefault="00A32BC9" w:rsidP="00A32BC9">
            <w:pPr>
              <w:widowControl w:val="0"/>
              <w:autoSpaceDE w:val="0"/>
              <w:autoSpaceDN w:val="0"/>
              <w:adjustRightInd w:val="0"/>
            </w:pPr>
            <w:r w:rsidRPr="005D61E3">
              <w:t>Доступ користувача до інформації</w:t>
            </w:r>
          </w:p>
        </w:tc>
        <w:tc>
          <w:tcPr>
            <w:tcW w:w="8647" w:type="dxa"/>
            <w:shd w:val="clear" w:color="auto" w:fill="auto"/>
          </w:tcPr>
          <w:p w14:paraId="3ABEAB0C" w14:textId="5772355F" w:rsidR="003210EB" w:rsidRPr="00C06221" w:rsidRDefault="003210EB" w:rsidP="003210EB">
            <w:pPr>
              <w:ind w:firstLine="454"/>
              <w:contextualSpacing/>
              <w:jc w:val="both"/>
            </w:pPr>
            <w:r w:rsidRPr="00896068">
              <w:rPr>
                <w:color w:val="000000" w:themeColor="text1"/>
              </w:rPr>
              <w:t xml:space="preserve">Принципи оприлюднення інформації визначені Політикою </w:t>
            </w:r>
            <w:r w:rsidRPr="00C06221">
              <w:rPr>
                <w:color w:val="000000" w:themeColor="text1"/>
              </w:rPr>
              <w:t>поширення офіційної державної статистичної інформації, затверджено</w:t>
            </w:r>
            <w:r w:rsidR="00A61A91" w:rsidRPr="00C06221">
              <w:rPr>
                <w:color w:val="000000" w:themeColor="text1"/>
              </w:rPr>
              <w:t>ю</w:t>
            </w:r>
            <w:r w:rsidRPr="00C06221">
              <w:rPr>
                <w:color w:val="000000" w:themeColor="text1"/>
              </w:rPr>
              <w:t xml:space="preserve"> наказом Держстату від 21 грудня 2022 року № 335, зареєстрованою в Міністерстві юстиції України 24 січня 2023 року </w:t>
            </w:r>
            <w:r w:rsidR="00A61A91" w:rsidRPr="00C06221">
              <w:rPr>
                <w:color w:val="000000" w:themeColor="text1"/>
              </w:rPr>
              <w:t xml:space="preserve">за </w:t>
            </w:r>
            <w:r w:rsidRPr="00C06221">
              <w:rPr>
                <w:color w:val="000000" w:themeColor="text1"/>
              </w:rPr>
              <w:t>№ 155/39211.</w:t>
            </w:r>
            <w:r w:rsidRPr="00C06221">
              <w:rPr>
                <w:color w:val="7030A0"/>
              </w:rPr>
              <w:t xml:space="preserve"> </w:t>
            </w:r>
            <w:r w:rsidRPr="00C06221">
              <w:t>Згідно з цією політикою:</w:t>
            </w:r>
          </w:p>
          <w:p w14:paraId="3FB4B371" w14:textId="55C134E5" w:rsidR="003210EB" w:rsidRPr="00896068" w:rsidRDefault="003210EB" w:rsidP="003210EB">
            <w:pPr>
              <w:ind w:firstLine="454"/>
              <w:contextualSpacing/>
              <w:jc w:val="both"/>
            </w:pPr>
            <w:r w:rsidRPr="00C06221">
              <w:t>- статистична інформація виробляється відповідно</w:t>
            </w:r>
            <w:r w:rsidRPr="00896068">
              <w:t xml:space="preserve"> до плану державних статистичних спостережень і має задовольняти поточні та потенційні потреби користувачів і відповідати основним стандартам виробництва статистичної </w:t>
            </w:r>
            <w:r w:rsidRPr="008D233E">
              <w:t xml:space="preserve">продукції: бути точною та надійною, своєчасною та пунктуальною, </w:t>
            </w:r>
            <w:r w:rsidR="00BF5748" w:rsidRPr="008D233E">
              <w:t>узгодженою</w:t>
            </w:r>
            <w:r w:rsidRPr="008D233E">
              <w:t xml:space="preserve"> та порівнянною, доступною </w:t>
            </w:r>
            <w:r w:rsidR="00BF5748" w:rsidRPr="008D233E">
              <w:t xml:space="preserve">та ясною </w:t>
            </w:r>
            <w:r w:rsidRPr="008D233E">
              <w:t>для широких</w:t>
            </w:r>
            <w:r w:rsidRPr="00896068">
              <w:t xml:space="preserve"> кіл користувачів;</w:t>
            </w:r>
          </w:p>
          <w:p w14:paraId="0BCDF767" w14:textId="1CB58FC4" w:rsidR="00A32BC9" w:rsidRPr="005D61E3" w:rsidRDefault="003210EB" w:rsidP="003210EB">
            <w:pPr>
              <w:tabs>
                <w:tab w:val="left" w:pos="2680"/>
                <w:tab w:val="left" w:pos="4280"/>
                <w:tab w:val="left" w:pos="5940"/>
                <w:tab w:val="left" w:pos="7940"/>
              </w:tabs>
              <w:spacing w:line="318" w:lineRule="exact"/>
              <w:ind w:left="36" w:right="-20" w:firstLine="419"/>
              <w:jc w:val="both"/>
              <w:rPr>
                <w:highlight w:val="green"/>
              </w:rPr>
            </w:pPr>
            <w:r w:rsidRPr="00896068">
              <w:lastRenderedPageBreak/>
              <w:t>- усі користувачі мають рівний і одночасний доступ до статистичної інформації</w:t>
            </w:r>
            <w:r w:rsidR="003105DF">
              <w:t>.</w:t>
            </w:r>
          </w:p>
        </w:tc>
      </w:tr>
      <w:tr w:rsidR="00A32BC9" w:rsidRPr="005D61E3" w14:paraId="61F23266" w14:textId="77777777" w:rsidTr="00033A3C">
        <w:tc>
          <w:tcPr>
            <w:tcW w:w="1418" w:type="dxa"/>
          </w:tcPr>
          <w:p w14:paraId="037E4E95" w14:textId="650C5442" w:rsidR="00A32BC9" w:rsidRPr="005D61E3" w:rsidRDefault="00A32BC9" w:rsidP="00A32BC9">
            <w:pPr>
              <w:widowControl w:val="0"/>
              <w:autoSpaceDE w:val="0"/>
              <w:autoSpaceDN w:val="0"/>
              <w:adjustRightInd w:val="0"/>
            </w:pPr>
            <w:r w:rsidRPr="005D61E3">
              <w:lastRenderedPageBreak/>
              <w:t>S.9</w:t>
            </w:r>
          </w:p>
        </w:tc>
        <w:tc>
          <w:tcPr>
            <w:tcW w:w="4961" w:type="dxa"/>
            <w:shd w:val="clear" w:color="auto" w:fill="auto"/>
          </w:tcPr>
          <w:p w14:paraId="41B5C723" w14:textId="777E7B9A" w:rsidR="00A32BC9" w:rsidRPr="005D61E3" w:rsidRDefault="00A32BC9" w:rsidP="00A32BC9">
            <w:pPr>
              <w:widowControl w:val="0"/>
              <w:autoSpaceDE w:val="0"/>
              <w:autoSpaceDN w:val="0"/>
              <w:adjustRightInd w:val="0"/>
            </w:pPr>
            <w:r w:rsidRPr="005D61E3">
              <w:t>Періодичність оприлюднення інформації</w:t>
            </w:r>
          </w:p>
        </w:tc>
        <w:tc>
          <w:tcPr>
            <w:tcW w:w="8647" w:type="dxa"/>
            <w:shd w:val="clear" w:color="auto" w:fill="auto"/>
          </w:tcPr>
          <w:p w14:paraId="239C00D1" w14:textId="7B10C1BC" w:rsidR="003210EB" w:rsidRPr="00896068" w:rsidRDefault="003210EB" w:rsidP="003210EB">
            <w:pPr>
              <w:pStyle w:val="Default"/>
              <w:ind w:firstLine="454"/>
              <w:jc w:val="both"/>
              <w:rPr>
                <w:color w:val="7030A0"/>
                <w:sz w:val="28"/>
                <w:szCs w:val="28"/>
              </w:rPr>
            </w:pPr>
            <w:r w:rsidRPr="00896068">
              <w:rPr>
                <w:color w:val="auto"/>
                <w:sz w:val="28"/>
                <w:szCs w:val="28"/>
              </w:rPr>
              <w:t>Статистична інформація за результатами цього ДСС оприлюднюється що</w:t>
            </w:r>
            <w:r w:rsidR="00223580">
              <w:rPr>
                <w:color w:val="auto"/>
                <w:sz w:val="28"/>
                <w:szCs w:val="28"/>
              </w:rPr>
              <w:t>кварталь</w:t>
            </w:r>
            <w:r w:rsidRPr="00896068">
              <w:rPr>
                <w:color w:val="auto"/>
                <w:sz w:val="28"/>
                <w:szCs w:val="28"/>
              </w:rPr>
              <w:t>но</w:t>
            </w:r>
            <w:r w:rsidRPr="00896068">
              <w:rPr>
                <w:color w:val="0000FF"/>
                <w:sz w:val="28"/>
                <w:szCs w:val="28"/>
              </w:rPr>
              <w:t>.</w:t>
            </w:r>
          </w:p>
          <w:p w14:paraId="75A54FC5" w14:textId="798920A0" w:rsidR="00A32BC9" w:rsidRPr="000400D2" w:rsidRDefault="003210EB" w:rsidP="003210EB">
            <w:pPr>
              <w:ind w:left="36" w:firstLine="419"/>
              <w:jc w:val="both"/>
            </w:pPr>
            <w:r w:rsidRPr="00896068">
              <w:t xml:space="preserve">Терміни поширення, показники та їх розрізи (деталізація), а також </w:t>
            </w:r>
            <w:r w:rsidRPr="00B33646">
              <w:t xml:space="preserve">статистичні продукти, </w:t>
            </w:r>
            <w:r w:rsidRPr="00896068">
              <w:t xml:space="preserve">які поширюються за результатами ДСС, зазначаються у плані державних статистичних спостережень на відповідний рік, який розміщений на офіційному </w:t>
            </w:r>
            <w:proofErr w:type="spellStart"/>
            <w:r w:rsidRPr="00896068">
              <w:t>вебсайті</w:t>
            </w:r>
            <w:proofErr w:type="spellEnd"/>
            <w:r w:rsidRPr="00896068">
              <w:t xml:space="preserve"> </w:t>
            </w:r>
            <w:proofErr w:type="spellStart"/>
            <w:r w:rsidRPr="00896068">
              <w:t>Держстату</w:t>
            </w:r>
            <w:proofErr w:type="spellEnd"/>
            <w:r w:rsidRPr="00896068">
              <w:t xml:space="preserve"> (</w:t>
            </w:r>
            <w:r w:rsidRPr="00896068">
              <w:rPr>
                <w:color w:val="000000" w:themeColor="text1"/>
              </w:rPr>
              <w:t>http://www.ukrstat.gov.ua) у розділі "Діяльність</w:t>
            </w:r>
            <w:r w:rsidRPr="00896068">
              <w:t>"/"Плани та графіки роботи"</w:t>
            </w:r>
            <w:r w:rsidR="003105DF">
              <w:t>.</w:t>
            </w:r>
          </w:p>
        </w:tc>
      </w:tr>
      <w:tr w:rsidR="00A32BC9" w:rsidRPr="005D61E3" w14:paraId="46D771FE" w14:textId="77777777" w:rsidTr="00033A3C">
        <w:tc>
          <w:tcPr>
            <w:tcW w:w="1418" w:type="dxa"/>
          </w:tcPr>
          <w:p w14:paraId="580AE79A" w14:textId="25095A2B" w:rsidR="00A32BC9" w:rsidRPr="005D61E3" w:rsidRDefault="00A32BC9" w:rsidP="00A32BC9">
            <w:pPr>
              <w:widowControl w:val="0"/>
              <w:autoSpaceDE w:val="0"/>
              <w:autoSpaceDN w:val="0"/>
              <w:adjustRightInd w:val="0"/>
              <w:ind w:right="-102"/>
            </w:pPr>
            <w:r w:rsidRPr="005D61E3">
              <w:t xml:space="preserve">S.10  </w:t>
            </w:r>
          </w:p>
        </w:tc>
        <w:tc>
          <w:tcPr>
            <w:tcW w:w="13608" w:type="dxa"/>
            <w:gridSpan w:val="2"/>
            <w:shd w:val="clear" w:color="auto" w:fill="auto"/>
          </w:tcPr>
          <w:p w14:paraId="278C2796" w14:textId="2141DBF9" w:rsidR="00A32BC9" w:rsidRPr="005D61E3" w:rsidRDefault="00A32BC9" w:rsidP="00A32BC9">
            <w:pPr>
              <w:widowControl w:val="0"/>
              <w:autoSpaceDE w:val="0"/>
              <w:autoSpaceDN w:val="0"/>
              <w:adjustRightInd w:val="0"/>
            </w:pPr>
            <w:r w:rsidRPr="005D61E3">
              <w:t>Доступність і ясність</w:t>
            </w:r>
          </w:p>
        </w:tc>
      </w:tr>
      <w:tr w:rsidR="00A32BC9" w:rsidRPr="005D61E3" w14:paraId="1BC8B66A" w14:textId="77777777" w:rsidTr="00033A3C">
        <w:tc>
          <w:tcPr>
            <w:tcW w:w="1418" w:type="dxa"/>
          </w:tcPr>
          <w:p w14:paraId="55210A6E" w14:textId="0ECAEF0C" w:rsidR="00A32BC9" w:rsidRPr="005D61E3" w:rsidRDefault="00A32BC9" w:rsidP="00A32BC9">
            <w:pPr>
              <w:widowControl w:val="0"/>
              <w:autoSpaceDE w:val="0"/>
              <w:autoSpaceDN w:val="0"/>
              <w:adjustRightInd w:val="0"/>
            </w:pPr>
            <w:r w:rsidRPr="005D61E3">
              <w:t xml:space="preserve">S.10.1  </w:t>
            </w:r>
          </w:p>
        </w:tc>
        <w:tc>
          <w:tcPr>
            <w:tcW w:w="4961" w:type="dxa"/>
            <w:shd w:val="clear" w:color="auto" w:fill="auto"/>
          </w:tcPr>
          <w:p w14:paraId="523D0892" w14:textId="77914273" w:rsidR="00A32BC9" w:rsidRPr="005D61E3" w:rsidRDefault="00A32BC9" w:rsidP="00A32BC9">
            <w:pPr>
              <w:widowControl w:val="0"/>
              <w:autoSpaceDE w:val="0"/>
              <w:autoSpaceDN w:val="0"/>
              <w:adjustRightInd w:val="0"/>
            </w:pPr>
            <w:r w:rsidRPr="005D61E3">
              <w:t>Повідомлення для ЗМІ</w:t>
            </w:r>
          </w:p>
        </w:tc>
        <w:tc>
          <w:tcPr>
            <w:tcW w:w="8647" w:type="dxa"/>
            <w:shd w:val="clear" w:color="auto" w:fill="auto"/>
          </w:tcPr>
          <w:p w14:paraId="7ACC1537" w14:textId="584450B0" w:rsidR="00BF5748" w:rsidRPr="00C06221" w:rsidRDefault="00BF5748" w:rsidP="00883456">
            <w:pPr>
              <w:pStyle w:val="Default"/>
              <w:ind w:firstLine="454"/>
              <w:jc w:val="both"/>
              <w:rPr>
                <w:sz w:val="28"/>
                <w:szCs w:val="28"/>
              </w:rPr>
            </w:pPr>
            <w:r w:rsidRPr="00C06221">
              <w:rPr>
                <w:sz w:val="28"/>
                <w:szCs w:val="28"/>
              </w:rPr>
              <w:t xml:space="preserve">Експрес-випуски не передбачені для цього спостереження. </w:t>
            </w:r>
          </w:p>
          <w:p w14:paraId="37DC5C2B" w14:textId="53766463" w:rsidR="00883456" w:rsidRPr="00C06221" w:rsidRDefault="008D4452" w:rsidP="00883456">
            <w:pPr>
              <w:pStyle w:val="Default"/>
              <w:ind w:firstLine="454"/>
              <w:jc w:val="both"/>
              <w:rPr>
                <w:sz w:val="28"/>
                <w:szCs w:val="28"/>
              </w:rPr>
            </w:pPr>
            <w:r w:rsidRPr="00C06221">
              <w:rPr>
                <w:sz w:val="28"/>
                <w:szCs w:val="28"/>
              </w:rPr>
              <w:t xml:space="preserve">Статистична інформація за результатами спостереження </w:t>
            </w:r>
            <w:r w:rsidRPr="00C06221">
              <w:rPr>
                <w:color w:val="auto"/>
                <w:sz w:val="28"/>
                <w:szCs w:val="28"/>
              </w:rPr>
              <w:t>оприлюднюється</w:t>
            </w:r>
            <w:r w:rsidR="00883456" w:rsidRPr="00C06221">
              <w:rPr>
                <w:color w:val="auto"/>
                <w:sz w:val="28"/>
                <w:szCs w:val="28"/>
                <w:lang w:val="ru-RU"/>
              </w:rPr>
              <w:t xml:space="preserve"> </w:t>
            </w:r>
            <w:r w:rsidR="00883456" w:rsidRPr="00C06221">
              <w:rPr>
                <w:color w:val="auto"/>
                <w:sz w:val="28"/>
                <w:szCs w:val="28"/>
              </w:rPr>
              <w:t xml:space="preserve">згідно </w:t>
            </w:r>
            <w:r w:rsidR="00A61A91" w:rsidRPr="00C06221">
              <w:rPr>
                <w:color w:val="auto"/>
                <w:sz w:val="28"/>
                <w:szCs w:val="28"/>
              </w:rPr>
              <w:t>і</w:t>
            </w:r>
            <w:r w:rsidR="00883456" w:rsidRPr="00C06221">
              <w:rPr>
                <w:color w:val="auto"/>
                <w:sz w:val="28"/>
                <w:szCs w:val="28"/>
              </w:rPr>
              <w:t>з планом державних статистичних</w:t>
            </w:r>
            <w:r w:rsidR="00883456" w:rsidRPr="00C06221">
              <w:rPr>
                <w:color w:val="auto"/>
                <w:sz w:val="28"/>
                <w:szCs w:val="28"/>
                <w:lang w:val="ru-RU"/>
              </w:rPr>
              <w:t xml:space="preserve"> </w:t>
            </w:r>
            <w:r w:rsidR="00883456" w:rsidRPr="00C06221">
              <w:rPr>
                <w:color w:val="auto"/>
                <w:sz w:val="28"/>
                <w:szCs w:val="28"/>
              </w:rPr>
              <w:t>спостережень на відповідний рік</w:t>
            </w:r>
            <w:r w:rsidRPr="00C06221">
              <w:rPr>
                <w:color w:val="auto"/>
                <w:sz w:val="28"/>
                <w:szCs w:val="28"/>
              </w:rPr>
              <w:t xml:space="preserve"> на офіційному </w:t>
            </w:r>
            <w:proofErr w:type="spellStart"/>
            <w:r w:rsidRPr="00C06221">
              <w:rPr>
                <w:sz w:val="28"/>
                <w:szCs w:val="28"/>
              </w:rPr>
              <w:t>вебсайті</w:t>
            </w:r>
            <w:proofErr w:type="spellEnd"/>
            <w:r w:rsidRPr="00C06221">
              <w:rPr>
                <w:sz w:val="28"/>
                <w:szCs w:val="28"/>
              </w:rPr>
              <w:t xml:space="preserve"> </w:t>
            </w:r>
            <w:proofErr w:type="spellStart"/>
            <w:r w:rsidRPr="00C06221">
              <w:rPr>
                <w:sz w:val="28"/>
                <w:szCs w:val="28"/>
              </w:rPr>
              <w:t>Держстату</w:t>
            </w:r>
            <w:proofErr w:type="spellEnd"/>
            <w:r w:rsidRPr="00C06221">
              <w:rPr>
                <w:sz w:val="28"/>
                <w:szCs w:val="28"/>
              </w:rPr>
              <w:t xml:space="preserve"> в розділі "Статистична інформація"/"Економічна статистика"/"Ціни"</w:t>
            </w:r>
            <w:r w:rsidR="003105DF" w:rsidRPr="00C06221">
              <w:rPr>
                <w:sz w:val="28"/>
                <w:szCs w:val="28"/>
              </w:rPr>
              <w:t>.</w:t>
            </w:r>
          </w:p>
        </w:tc>
      </w:tr>
      <w:tr w:rsidR="00A32BC9" w:rsidRPr="005D61E3" w14:paraId="00AE6E1C" w14:textId="77777777" w:rsidTr="00033A3C">
        <w:tc>
          <w:tcPr>
            <w:tcW w:w="1418" w:type="dxa"/>
          </w:tcPr>
          <w:p w14:paraId="7FE9CEF8" w14:textId="3E79D0DC" w:rsidR="00A32BC9" w:rsidRPr="005D61E3" w:rsidRDefault="00A32BC9" w:rsidP="00A32BC9">
            <w:pPr>
              <w:widowControl w:val="0"/>
              <w:autoSpaceDE w:val="0"/>
              <w:autoSpaceDN w:val="0"/>
              <w:adjustRightInd w:val="0"/>
            </w:pPr>
            <w:r w:rsidRPr="005D61E3">
              <w:t xml:space="preserve">S.10.2  </w:t>
            </w:r>
          </w:p>
        </w:tc>
        <w:tc>
          <w:tcPr>
            <w:tcW w:w="4961" w:type="dxa"/>
            <w:shd w:val="clear" w:color="auto" w:fill="auto"/>
          </w:tcPr>
          <w:p w14:paraId="7E0ABD59" w14:textId="61A7B8E4" w:rsidR="00A32BC9" w:rsidRPr="005D61E3" w:rsidRDefault="00A32BC9" w:rsidP="00A32BC9">
            <w:pPr>
              <w:widowControl w:val="0"/>
              <w:autoSpaceDE w:val="0"/>
              <w:autoSpaceDN w:val="0"/>
              <w:adjustRightInd w:val="0"/>
            </w:pPr>
            <w:r w:rsidRPr="005D61E3">
              <w:t>Публікації</w:t>
            </w:r>
          </w:p>
        </w:tc>
        <w:tc>
          <w:tcPr>
            <w:tcW w:w="8647" w:type="dxa"/>
            <w:shd w:val="clear" w:color="auto" w:fill="auto"/>
          </w:tcPr>
          <w:p w14:paraId="3FE7B871" w14:textId="6AAC173F" w:rsidR="00223580" w:rsidRPr="00C06221" w:rsidRDefault="00223580" w:rsidP="00D2760C">
            <w:pPr>
              <w:widowControl w:val="0"/>
              <w:ind w:left="36" w:firstLine="419"/>
              <w:jc w:val="both"/>
            </w:pPr>
            <w:r w:rsidRPr="00C06221">
              <w:t xml:space="preserve">Основним статистичним продуктом, </w:t>
            </w:r>
            <w:r w:rsidR="00A61A91" w:rsidRPr="00C06221">
              <w:t>у</w:t>
            </w:r>
            <w:r w:rsidRPr="00C06221">
              <w:t xml:space="preserve"> якому поширюються дані ДСС, є статистична інформація, що розміщується на офіційному </w:t>
            </w:r>
            <w:proofErr w:type="spellStart"/>
            <w:r w:rsidRPr="00C06221">
              <w:t>вебсайті</w:t>
            </w:r>
            <w:proofErr w:type="spellEnd"/>
            <w:r w:rsidRPr="00C06221">
              <w:t xml:space="preserve"> </w:t>
            </w:r>
            <w:proofErr w:type="spellStart"/>
            <w:r w:rsidRPr="00C06221">
              <w:t>Держстату</w:t>
            </w:r>
            <w:proofErr w:type="spellEnd"/>
            <w:r w:rsidR="002F4542" w:rsidRPr="00C06221">
              <w:t xml:space="preserve"> </w:t>
            </w:r>
            <w:r w:rsidR="00A61A91" w:rsidRPr="00C06221">
              <w:t>в</w:t>
            </w:r>
            <w:r w:rsidRPr="00C06221">
              <w:t xml:space="preserve"> розділі</w:t>
            </w:r>
            <w:hyperlink r:id="rId15">
              <w:r w:rsidRPr="00C06221">
                <w:t xml:space="preserve"> "Статистична</w:t>
              </w:r>
            </w:hyperlink>
            <w:r w:rsidRPr="00C06221">
              <w:t xml:space="preserve"> інформація"/"Економічна статистика"/"Ціни"</w:t>
            </w:r>
            <w:r w:rsidR="00BF5748" w:rsidRPr="00C06221">
              <w:t xml:space="preserve">: </w:t>
            </w:r>
          </w:p>
          <w:p w14:paraId="379BA815" w14:textId="132E77AF" w:rsidR="00223580" w:rsidRPr="00C06221" w:rsidRDefault="008B0F54" w:rsidP="008B0F54">
            <w:pPr>
              <w:widowControl w:val="0"/>
              <w:ind w:left="36" w:firstLine="419"/>
            </w:pPr>
            <w:r w:rsidRPr="00C06221">
              <w:t>індекси цін на житло (до попереднього кварталу)</w:t>
            </w:r>
          </w:p>
          <w:p w14:paraId="3C3A23E0" w14:textId="7E7EAF6D" w:rsidR="00BF5748" w:rsidRPr="00C06221" w:rsidRDefault="00323957" w:rsidP="008B0F54">
            <w:pPr>
              <w:widowControl w:val="0"/>
              <w:ind w:left="36" w:firstLine="419"/>
            </w:pPr>
            <w:hyperlink r:id="rId16" w:history="1">
              <w:r w:rsidR="00D45B49" w:rsidRPr="00C06221">
                <w:t>https://www.ukrstat.gov.ua/operativ/operativ2023/ct/icvp/arh_icvp_pk_u.htm</w:t>
              </w:r>
            </w:hyperlink>
            <w:r w:rsidR="00BF5748" w:rsidRPr="00C06221">
              <w:t>;</w:t>
            </w:r>
          </w:p>
          <w:p w14:paraId="00F189F8" w14:textId="5D1CE86D" w:rsidR="008B0F54" w:rsidRPr="00C06221" w:rsidRDefault="00BF5748" w:rsidP="008B0F54">
            <w:pPr>
              <w:widowControl w:val="0"/>
              <w:ind w:left="36" w:firstLine="419"/>
            </w:pPr>
            <w:r w:rsidRPr="00C06221">
              <w:t>і</w:t>
            </w:r>
            <w:r w:rsidR="008B0F54" w:rsidRPr="00C06221">
              <w:t xml:space="preserve">ндекси цін на житло (до IV кварталу попереднього року) </w:t>
            </w:r>
          </w:p>
          <w:p w14:paraId="08E5D69B" w14:textId="04A6A9D9" w:rsidR="00BF5748" w:rsidRPr="00C06221" w:rsidRDefault="00BF5748" w:rsidP="008B0F54">
            <w:pPr>
              <w:widowControl w:val="0"/>
              <w:ind w:left="36" w:firstLine="419"/>
            </w:pPr>
            <w:r w:rsidRPr="00C06221">
              <w:t>https://www.ukrstat.gov.ua/operativ/operativ2023/ct/icvp/arh_icvp_IVkvpr_u.htm;</w:t>
            </w:r>
          </w:p>
          <w:p w14:paraId="6E348CFF" w14:textId="390D72F1" w:rsidR="008B0F54" w:rsidRPr="00C06221" w:rsidRDefault="00BF5748" w:rsidP="008B0F54">
            <w:pPr>
              <w:widowControl w:val="0"/>
              <w:ind w:left="36" w:firstLine="419"/>
            </w:pPr>
            <w:r w:rsidRPr="00C06221">
              <w:t>і</w:t>
            </w:r>
            <w:r w:rsidR="008B0F54" w:rsidRPr="00C06221">
              <w:t xml:space="preserve">ндекси цін на житло (до відповідного кварталу попереднього року) </w:t>
            </w:r>
          </w:p>
          <w:p w14:paraId="56958F1E" w14:textId="2CA6E41F" w:rsidR="00BF5748" w:rsidRPr="00C06221" w:rsidRDefault="00BF5748" w:rsidP="008B0F54">
            <w:pPr>
              <w:widowControl w:val="0"/>
              <w:ind w:left="36" w:firstLine="419"/>
            </w:pPr>
            <w:r w:rsidRPr="00C06221">
              <w:lastRenderedPageBreak/>
              <w:t>https://www.ukrstat.gov.ua/operativ/operativ2023/ct/icvp/arh_icvp_vkpr_u.htm;</w:t>
            </w:r>
          </w:p>
          <w:p w14:paraId="7D99FF98" w14:textId="53FF5D1E" w:rsidR="00392250" w:rsidRPr="00C06221" w:rsidRDefault="00BF5748" w:rsidP="00E85DF1">
            <w:pPr>
              <w:widowControl w:val="0"/>
              <w:ind w:left="36" w:firstLine="419"/>
              <w:rPr>
                <w:lang w:val="ru-RU"/>
              </w:rPr>
            </w:pPr>
            <w:r w:rsidRPr="00C06221">
              <w:t>і</w:t>
            </w:r>
            <w:r w:rsidR="008B0F54" w:rsidRPr="00C06221">
              <w:t>ндекси цін на житло (</w:t>
            </w:r>
            <w:r w:rsidR="00E574F4" w:rsidRPr="00C06221">
              <w:t>до відповідного періоду попереднього року</w:t>
            </w:r>
            <w:r w:rsidR="008B0F54" w:rsidRPr="00C06221">
              <w:t xml:space="preserve">) </w:t>
            </w:r>
          </w:p>
          <w:p w14:paraId="25CB763F" w14:textId="565B048A" w:rsidR="00A96A8B" w:rsidRPr="00C06221" w:rsidRDefault="00A96A8B" w:rsidP="00E85DF1">
            <w:pPr>
              <w:widowControl w:val="0"/>
              <w:ind w:left="36" w:firstLine="419"/>
              <w:rPr>
                <w:lang w:val="ru-RU"/>
              </w:rPr>
            </w:pPr>
            <w:r w:rsidRPr="00C06221">
              <w:rPr>
                <w:lang w:val="ru-RU"/>
              </w:rPr>
              <w:t>https://www.ukrstat.gov.ua/operativ/operativ2023/ct/icvp/arh_icvp_vppr_u.htm;</w:t>
            </w:r>
          </w:p>
          <w:p w14:paraId="3768F00D" w14:textId="06A43260" w:rsidR="00883456" w:rsidRPr="00C06221" w:rsidRDefault="00BF5748" w:rsidP="007B7B71">
            <w:pPr>
              <w:widowControl w:val="0"/>
              <w:ind w:left="36" w:firstLine="419"/>
            </w:pPr>
            <w:r w:rsidRPr="00C06221">
              <w:t>і</w:t>
            </w:r>
            <w:r w:rsidR="00883456" w:rsidRPr="00C06221">
              <w:t>ндекси цін на житло (IV квартал до IV кварталу попереднього року)</w:t>
            </w:r>
            <w:r w:rsidR="007B7B71" w:rsidRPr="00C06221">
              <w:rPr>
                <w:lang w:val="ru-RU"/>
              </w:rPr>
              <w:t xml:space="preserve"> </w:t>
            </w:r>
          </w:p>
          <w:p w14:paraId="7CCA124C" w14:textId="1BE87C38" w:rsidR="00A96A8B" w:rsidRPr="00C06221" w:rsidRDefault="00A96A8B" w:rsidP="007B7B71">
            <w:pPr>
              <w:widowControl w:val="0"/>
              <w:ind w:left="36" w:firstLine="419"/>
            </w:pPr>
            <w:r w:rsidRPr="00C06221">
              <w:t>https://www.ukrstat.gov.ua/operativ/operativ2022/ct/icvp/icvp_4k_4kpr.xlsx;</w:t>
            </w:r>
          </w:p>
          <w:p w14:paraId="2A971286" w14:textId="642D449F" w:rsidR="00883456" w:rsidRPr="00C06221" w:rsidRDefault="00BF5748" w:rsidP="00D45B49">
            <w:pPr>
              <w:widowControl w:val="0"/>
              <w:ind w:left="36" w:firstLine="419"/>
            </w:pPr>
            <w:r w:rsidRPr="00C06221">
              <w:t>і</w:t>
            </w:r>
            <w:r w:rsidR="00883456" w:rsidRPr="00C06221">
              <w:t>ндекси цін на житло (до попереднього року)</w:t>
            </w:r>
            <w:r w:rsidR="007B7B71" w:rsidRPr="00C06221">
              <w:rPr>
                <w:lang w:val="ru-RU"/>
              </w:rPr>
              <w:t xml:space="preserve"> </w:t>
            </w:r>
            <w:r w:rsidR="00A96A8B" w:rsidRPr="00C06221">
              <w:t>https://www.ukrstat.gov.ua/operativ/operativ2022/ct/icvp/icvp_pr.xlsx</w:t>
            </w:r>
            <w:r w:rsidR="003105DF" w:rsidRPr="00C06221">
              <w:t>.</w:t>
            </w:r>
          </w:p>
        </w:tc>
      </w:tr>
      <w:tr w:rsidR="00A32BC9" w:rsidRPr="005D61E3" w14:paraId="14C51235" w14:textId="77777777" w:rsidTr="00033A3C">
        <w:tc>
          <w:tcPr>
            <w:tcW w:w="1418" w:type="dxa"/>
          </w:tcPr>
          <w:p w14:paraId="2D1C2B03" w14:textId="52B2ABD0" w:rsidR="00A32BC9" w:rsidRPr="005D61E3" w:rsidRDefault="00A32BC9" w:rsidP="00A32BC9">
            <w:pPr>
              <w:widowControl w:val="0"/>
              <w:autoSpaceDE w:val="0"/>
              <w:autoSpaceDN w:val="0"/>
              <w:adjustRightInd w:val="0"/>
            </w:pPr>
            <w:r w:rsidRPr="005D61E3">
              <w:lastRenderedPageBreak/>
              <w:t>S.10.3</w:t>
            </w:r>
          </w:p>
        </w:tc>
        <w:tc>
          <w:tcPr>
            <w:tcW w:w="4961" w:type="dxa"/>
            <w:shd w:val="clear" w:color="auto" w:fill="auto"/>
          </w:tcPr>
          <w:p w14:paraId="3EC2C9F7" w14:textId="096AEB90" w:rsidR="00A32BC9" w:rsidRPr="005D61E3" w:rsidRDefault="00A32BC9" w:rsidP="00A32BC9">
            <w:pPr>
              <w:widowControl w:val="0"/>
              <w:autoSpaceDE w:val="0"/>
              <w:autoSpaceDN w:val="0"/>
              <w:adjustRightInd w:val="0"/>
            </w:pPr>
            <w:r w:rsidRPr="005D61E3">
              <w:t>База даних онлайн</w:t>
            </w:r>
          </w:p>
        </w:tc>
        <w:tc>
          <w:tcPr>
            <w:tcW w:w="8647" w:type="dxa"/>
            <w:shd w:val="clear" w:color="auto" w:fill="auto"/>
          </w:tcPr>
          <w:p w14:paraId="6EECFD7A" w14:textId="44A7B13F" w:rsidR="00A32BC9" w:rsidRPr="00211EB4" w:rsidRDefault="00A32BC9" w:rsidP="00A32BC9">
            <w:pPr>
              <w:widowControl w:val="0"/>
              <w:autoSpaceDE w:val="0"/>
              <w:autoSpaceDN w:val="0"/>
              <w:adjustRightInd w:val="0"/>
              <w:ind w:left="36" w:firstLine="419"/>
              <w:jc w:val="both"/>
            </w:pPr>
            <w:r w:rsidRPr="001E0C84">
              <w:t>Результати цього ДСС не формуються в онлайн-базі статистичних даних через її відсутність</w:t>
            </w:r>
            <w:r w:rsidR="003105DF">
              <w:t>.</w:t>
            </w:r>
            <w:r w:rsidRPr="00211EB4">
              <w:t xml:space="preserve"> </w:t>
            </w:r>
          </w:p>
        </w:tc>
      </w:tr>
      <w:tr w:rsidR="00A32BC9" w:rsidRPr="005D61E3" w14:paraId="71D55859" w14:textId="77777777" w:rsidTr="00033A3C">
        <w:tc>
          <w:tcPr>
            <w:tcW w:w="1418" w:type="dxa"/>
          </w:tcPr>
          <w:p w14:paraId="31BA1733" w14:textId="53FAA4C9" w:rsidR="00A32BC9" w:rsidRPr="005D61E3" w:rsidRDefault="00A32BC9" w:rsidP="00A32BC9">
            <w:pPr>
              <w:widowControl w:val="0"/>
              <w:autoSpaceDE w:val="0"/>
              <w:autoSpaceDN w:val="0"/>
              <w:adjustRightInd w:val="0"/>
            </w:pPr>
            <w:r w:rsidRPr="005D61E3">
              <w:t>S.10.3.1</w:t>
            </w:r>
          </w:p>
        </w:tc>
        <w:tc>
          <w:tcPr>
            <w:tcW w:w="4961" w:type="dxa"/>
            <w:shd w:val="clear" w:color="auto" w:fill="auto"/>
          </w:tcPr>
          <w:p w14:paraId="6758297C" w14:textId="5190910E" w:rsidR="00A32BC9" w:rsidRPr="005D61E3" w:rsidRDefault="00A32BC9" w:rsidP="00A32BC9">
            <w:pPr>
              <w:widowControl w:val="0"/>
              <w:autoSpaceDE w:val="0"/>
              <w:autoSpaceDN w:val="0"/>
              <w:adjustRightInd w:val="0"/>
            </w:pPr>
            <w:r w:rsidRPr="005D61E3">
              <w:t>Таблиці даних ‒ консультації (AC1)</w:t>
            </w:r>
          </w:p>
        </w:tc>
        <w:tc>
          <w:tcPr>
            <w:tcW w:w="8647" w:type="dxa"/>
            <w:shd w:val="clear" w:color="auto" w:fill="auto"/>
          </w:tcPr>
          <w:p w14:paraId="3C3C56A9" w14:textId="578C83C3" w:rsidR="00A32BC9" w:rsidRPr="00211EB4" w:rsidRDefault="00A32BC9" w:rsidP="00A32BC9">
            <w:pPr>
              <w:ind w:left="36" w:firstLine="419"/>
              <w:jc w:val="both"/>
            </w:pPr>
            <w:r w:rsidRPr="00211EB4">
              <w:t>Не розраховується через відсутність онлайн-бази статистичних даних</w:t>
            </w:r>
            <w:r w:rsidR="003105DF">
              <w:t>.</w:t>
            </w:r>
          </w:p>
        </w:tc>
      </w:tr>
      <w:tr w:rsidR="00A32BC9" w:rsidRPr="005D61E3" w14:paraId="3E7A006B" w14:textId="77777777" w:rsidTr="00033A3C">
        <w:tc>
          <w:tcPr>
            <w:tcW w:w="1418" w:type="dxa"/>
          </w:tcPr>
          <w:p w14:paraId="0F4FCB40" w14:textId="7062B939" w:rsidR="00A32BC9" w:rsidRPr="005D61E3" w:rsidRDefault="00A32BC9" w:rsidP="00A32BC9">
            <w:pPr>
              <w:widowControl w:val="0"/>
              <w:autoSpaceDE w:val="0"/>
              <w:autoSpaceDN w:val="0"/>
              <w:adjustRightInd w:val="0"/>
            </w:pPr>
            <w:r w:rsidRPr="005D61E3">
              <w:t xml:space="preserve">S.10.4.  </w:t>
            </w:r>
          </w:p>
        </w:tc>
        <w:tc>
          <w:tcPr>
            <w:tcW w:w="4961" w:type="dxa"/>
            <w:shd w:val="clear" w:color="auto" w:fill="auto"/>
          </w:tcPr>
          <w:p w14:paraId="20AB4F10" w14:textId="3275E86F" w:rsidR="00A32BC9" w:rsidRPr="005D61E3" w:rsidRDefault="00A32BC9" w:rsidP="00A32BC9">
            <w:pPr>
              <w:widowControl w:val="0"/>
              <w:autoSpaceDE w:val="0"/>
              <w:autoSpaceDN w:val="0"/>
              <w:adjustRightInd w:val="0"/>
            </w:pPr>
            <w:r w:rsidRPr="005D61E3">
              <w:t xml:space="preserve">Доступ до </w:t>
            </w:r>
            <w:proofErr w:type="spellStart"/>
            <w:r w:rsidRPr="005D61E3">
              <w:t>мікроданих</w:t>
            </w:r>
            <w:proofErr w:type="spellEnd"/>
          </w:p>
        </w:tc>
        <w:tc>
          <w:tcPr>
            <w:tcW w:w="8647" w:type="dxa"/>
            <w:shd w:val="clear" w:color="auto" w:fill="auto"/>
          </w:tcPr>
          <w:p w14:paraId="6704CEAF" w14:textId="50B1FEE5" w:rsidR="00A32BC9" w:rsidRPr="00211EB4" w:rsidRDefault="00A32BC9" w:rsidP="00A32BC9">
            <w:pPr>
              <w:widowControl w:val="0"/>
              <w:autoSpaceDE w:val="0"/>
              <w:autoSpaceDN w:val="0"/>
              <w:adjustRightInd w:val="0"/>
              <w:ind w:left="36" w:firstLine="419"/>
              <w:jc w:val="both"/>
            </w:pPr>
            <w:proofErr w:type="spellStart"/>
            <w:r w:rsidRPr="00211EB4">
              <w:t>Мікродані</w:t>
            </w:r>
            <w:proofErr w:type="spellEnd"/>
            <w:r w:rsidRPr="00211EB4">
              <w:t xml:space="preserve"> за цим ДСС не формуються</w:t>
            </w:r>
            <w:r w:rsidR="003105DF">
              <w:t>.</w:t>
            </w:r>
          </w:p>
        </w:tc>
      </w:tr>
      <w:tr w:rsidR="00A32BC9" w:rsidRPr="005D61E3" w14:paraId="1BCBC8EC" w14:textId="77777777" w:rsidTr="00033A3C">
        <w:tc>
          <w:tcPr>
            <w:tcW w:w="1418" w:type="dxa"/>
          </w:tcPr>
          <w:p w14:paraId="27F071A5" w14:textId="7E248AC5" w:rsidR="00A32BC9" w:rsidRPr="005D61E3" w:rsidRDefault="00A32BC9" w:rsidP="00A32BC9">
            <w:pPr>
              <w:widowControl w:val="0"/>
              <w:autoSpaceDE w:val="0"/>
              <w:autoSpaceDN w:val="0"/>
              <w:adjustRightInd w:val="0"/>
            </w:pPr>
            <w:r w:rsidRPr="005D61E3">
              <w:t xml:space="preserve">S.10.5  </w:t>
            </w:r>
          </w:p>
        </w:tc>
        <w:tc>
          <w:tcPr>
            <w:tcW w:w="4961" w:type="dxa"/>
            <w:shd w:val="clear" w:color="auto" w:fill="auto"/>
          </w:tcPr>
          <w:p w14:paraId="696ED179" w14:textId="1B1EFDD3" w:rsidR="00A32BC9" w:rsidRPr="00630384" w:rsidRDefault="00A32BC9" w:rsidP="00A32BC9">
            <w:pPr>
              <w:widowControl w:val="0"/>
              <w:autoSpaceDE w:val="0"/>
              <w:autoSpaceDN w:val="0"/>
              <w:adjustRightInd w:val="0"/>
              <w:rPr>
                <w:highlight w:val="cyan"/>
              </w:rPr>
            </w:pPr>
            <w:r w:rsidRPr="00766F03">
              <w:t>Інше</w:t>
            </w:r>
          </w:p>
        </w:tc>
        <w:tc>
          <w:tcPr>
            <w:tcW w:w="8647" w:type="dxa"/>
            <w:shd w:val="clear" w:color="auto" w:fill="auto"/>
          </w:tcPr>
          <w:p w14:paraId="742AC4E4" w14:textId="3E839B1D" w:rsidR="00C759EA" w:rsidRPr="00B33646" w:rsidRDefault="00C759EA" w:rsidP="00C759EA">
            <w:pPr>
              <w:widowControl w:val="0"/>
              <w:autoSpaceDE w:val="0"/>
              <w:autoSpaceDN w:val="0"/>
              <w:adjustRightInd w:val="0"/>
              <w:ind w:left="36" w:firstLine="419"/>
              <w:jc w:val="both"/>
              <w:rPr>
                <w:lang w:val="ru-RU"/>
              </w:rPr>
            </w:pPr>
            <w:r w:rsidRPr="00B33646">
              <w:t xml:space="preserve">Результати проведення цього ДСС також розміщуються на офіційному </w:t>
            </w:r>
            <w:proofErr w:type="spellStart"/>
            <w:r w:rsidR="00B33646" w:rsidRPr="00B33646">
              <w:t>веб</w:t>
            </w:r>
            <w:r w:rsidRPr="00B33646">
              <w:t>сайті</w:t>
            </w:r>
            <w:proofErr w:type="spellEnd"/>
            <w:r w:rsidRPr="00B33646">
              <w:t xml:space="preserve"> (порталі) </w:t>
            </w:r>
            <w:proofErr w:type="spellStart"/>
            <w:r w:rsidRPr="00C06221">
              <w:t>Держстату</w:t>
            </w:r>
            <w:proofErr w:type="spellEnd"/>
            <w:r w:rsidRPr="00C06221">
              <w:t xml:space="preserve"> </w:t>
            </w:r>
            <w:r w:rsidR="00A61A91" w:rsidRPr="00C06221">
              <w:t>в</w:t>
            </w:r>
            <w:r w:rsidR="00E85DF1" w:rsidRPr="00C06221">
              <w:t xml:space="preserve"> розділі</w:t>
            </w:r>
            <w:hyperlink r:id="rId17" w:history="1">
              <w:r w:rsidR="00E85DF1" w:rsidRPr="00C06221">
                <w:rPr>
                  <w:rStyle w:val="a3"/>
                  <w:color w:val="auto"/>
                  <w:u w:val="none"/>
                </w:rPr>
                <w:t xml:space="preserve"> "Набори даних</w:t>
              </w:r>
            </w:hyperlink>
            <w:r w:rsidR="00E85DF1" w:rsidRPr="00C06221">
              <w:t>"/"Макроекономіка"/"Ціни"/"Зміни цін на р</w:t>
            </w:r>
            <w:r w:rsidR="00E85DF1" w:rsidRPr="00B33646">
              <w:t>инку житла"</w:t>
            </w:r>
            <w:r w:rsidR="00E85DF1" w:rsidRPr="00B33646">
              <w:rPr>
                <w:lang w:val="ru-RU"/>
              </w:rPr>
              <w:t xml:space="preserve">  </w:t>
            </w:r>
            <w:r w:rsidRPr="00B33646">
              <w:rPr>
                <w:lang w:val="ru-RU"/>
              </w:rPr>
              <w:t>(</w:t>
            </w:r>
            <w:hyperlink r:id="rId18" w:history="1">
              <w:r w:rsidR="00E85DF1" w:rsidRPr="00B33646">
                <w:rPr>
                  <w:rStyle w:val="a3"/>
                  <w:color w:val="auto"/>
                  <w:u w:val="none"/>
                </w:rPr>
                <w:t>https://stat.gov.ua/uk/datasets/zminy-tsin-na-rynku-zhytla-0</w:t>
              </w:r>
            </w:hyperlink>
            <w:r w:rsidRPr="00B33646">
              <w:rPr>
                <w:lang w:val="ru-RU"/>
              </w:rPr>
              <w:t>).</w:t>
            </w:r>
          </w:p>
          <w:p w14:paraId="5B670F88" w14:textId="53286B87" w:rsidR="008D4452" w:rsidRPr="00211EB4" w:rsidRDefault="00C759EA" w:rsidP="00C759EA">
            <w:pPr>
              <w:widowControl w:val="0"/>
              <w:autoSpaceDE w:val="0"/>
              <w:autoSpaceDN w:val="0"/>
              <w:adjustRightInd w:val="0"/>
              <w:ind w:left="36" w:firstLine="419"/>
              <w:jc w:val="both"/>
            </w:pPr>
            <w:r w:rsidRPr="00B33646">
              <w:t>Статистична інформація ДСС поширюється у форматі відкритих даних набору "Індекси цін на житло", що оприлюднюється на Єдиному державному веб-порталі відкритих даних (</w:t>
            </w:r>
            <w:hyperlink r:id="rId19" w:history="1">
              <w:r w:rsidRPr="00B33646">
                <w:rPr>
                  <w:rStyle w:val="a3"/>
                  <w:color w:val="auto"/>
                  <w:u w:val="none"/>
                </w:rPr>
                <w:t>https://data.gov.ua/dataset/d1c848cf-ff9b-473a-b38d-ad37348a09b7</w:t>
              </w:r>
            </w:hyperlink>
            <w:r w:rsidRPr="00B33646">
              <w:t xml:space="preserve">) </w:t>
            </w:r>
            <w:r w:rsidR="008D4452" w:rsidRPr="00B33646">
              <w:t xml:space="preserve">та в мобільному додатку "Статистика в смартфоні", який працює на ОС </w:t>
            </w:r>
            <w:proofErr w:type="spellStart"/>
            <w:r w:rsidR="008D4452" w:rsidRPr="00B33646">
              <w:t>Android</w:t>
            </w:r>
            <w:proofErr w:type="spellEnd"/>
            <w:r w:rsidR="008D4452" w:rsidRPr="00B33646">
              <w:t xml:space="preserve"> і безкоштовно доступний для завантаження на </w:t>
            </w:r>
            <w:proofErr w:type="spellStart"/>
            <w:r w:rsidR="008D4452" w:rsidRPr="00B33646">
              <w:t>Google</w:t>
            </w:r>
            <w:proofErr w:type="spellEnd"/>
            <w:r w:rsidR="008D4452" w:rsidRPr="00B33646">
              <w:t xml:space="preserve"> </w:t>
            </w:r>
            <w:proofErr w:type="spellStart"/>
            <w:r w:rsidR="008D4452" w:rsidRPr="00B33646">
              <w:t>Play</w:t>
            </w:r>
            <w:proofErr w:type="spellEnd"/>
            <w:r w:rsidR="008D4452" w:rsidRPr="00B33646">
              <w:t xml:space="preserve"> (</w:t>
            </w:r>
            <w:hyperlink r:id="rId20" w:history="1">
              <w:r w:rsidR="008D4452" w:rsidRPr="00B33646">
                <w:rPr>
                  <w:rStyle w:val="a3"/>
                  <w:color w:val="auto"/>
                  <w:u w:val="none"/>
                </w:rPr>
                <w:t>https://play.google.com/store/apps/details?id=com.statinsmartphone</w:t>
              </w:r>
            </w:hyperlink>
            <w:r w:rsidR="008D4452" w:rsidRPr="00B33646">
              <w:t>)</w:t>
            </w:r>
            <w:r w:rsidR="003105DF">
              <w:t>.</w:t>
            </w:r>
          </w:p>
        </w:tc>
      </w:tr>
      <w:tr w:rsidR="00A32BC9" w:rsidRPr="005D61E3" w14:paraId="29556318" w14:textId="77777777" w:rsidTr="00033A3C">
        <w:tc>
          <w:tcPr>
            <w:tcW w:w="1418" w:type="dxa"/>
          </w:tcPr>
          <w:p w14:paraId="377A7C9F" w14:textId="6E7F5417" w:rsidR="00A32BC9" w:rsidRPr="005D61E3" w:rsidRDefault="00A32BC9" w:rsidP="00A32BC9">
            <w:pPr>
              <w:widowControl w:val="0"/>
              <w:autoSpaceDE w:val="0"/>
              <w:autoSpaceDN w:val="0"/>
              <w:adjustRightInd w:val="0"/>
            </w:pPr>
            <w:r w:rsidRPr="005D61E3">
              <w:lastRenderedPageBreak/>
              <w:t xml:space="preserve">S.10.5.1  </w:t>
            </w:r>
          </w:p>
        </w:tc>
        <w:tc>
          <w:tcPr>
            <w:tcW w:w="4961" w:type="dxa"/>
            <w:shd w:val="clear" w:color="auto" w:fill="auto"/>
          </w:tcPr>
          <w:p w14:paraId="73E7CA84" w14:textId="68865F09" w:rsidR="00A32BC9" w:rsidRPr="005D61E3" w:rsidRDefault="00A32BC9" w:rsidP="00A32BC9">
            <w:pPr>
              <w:widowControl w:val="0"/>
              <w:autoSpaceDE w:val="0"/>
              <w:autoSpaceDN w:val="0"/>
              <w:adjustRightInd w:val="0"/>
            </w:pPr>
            <w:r w:rsidRPr="005D61E3">
              <w:t>Кількість консультацій щодо метаданих (AC2)</w:t>
            </w:r>
          </w:p>
        </w:tc>
        <w:tc>
          <w:tcPr>
            <w:tcW w:w="8647" w:type="dxa"/>
            <w:shd w:val="clear" w:color="auto" w:fill="auto"/>
          </w:tcPr>
          <w:p w14:paraId="1E51206B" w14:textId="7162BB79" w:rsidR="00A32BC9" w:rsidRPr="00211EB4" w:rsidRDefault="00A32BC9" w:rsidP="00A32BC9">
            <w:pPr>
              <w:widowControl w:val="0"/>
              <w:autoSpaceDE w:val="0"/>
              <w:autoSpaceDN w:val="0"/>
              <w:adjustRightInd w:val="0"/>
              <w:ind w:left="36" w:firstLine="419"/>
              <w:jc w:val="both"/>
            </w:pPr>
            <w:r w:rsidRPr="00211EB4">
              <w:t>Не розраховується через відсутність онлайн-бази даних.</w:t>
            </w:r>
          </w:p>
        </w:tc>
      </w:tr>
      <w:tr w:rsidR="00A32BC9" w:rsidRPr="005D61E3" w14:paraId="472CC396" w14:textId="77777777" w:rsidTr="00033A3C">
        <w:tc>
          <w:tcPr>
            <w:tcW w:w="1418" w:type="dxa"/>
          </w:tcPr>
          <w:p w14:paraId="66838127" w14:textId="37AC77DE" w:rsidR="00A32BC9" w:rsidRPr="005D61E3" w:rsidRDefault="00A32BC9" w:rsidP="00A32BC9">
            <w:pPr>
              <w:widowControl w:val="0"/>
              <w:autoSpaceDE w:val="0"/>
              <w:autoSpaceDN w:val="0"/>
              <w:adjustRightInd w:val="0"/>
            </w:pPr>
            <w:r w:rsidRPr="005D61E3">
              <w:t xml:space="preserve">S.10.6  </w:t>
            </w:r>
          </w:p>
        </w:tc>
        <w:tc>
          <w:tcPr>
            <w:tcW w:w="4961" w:type="dxa"/>
            <w:shd w:val="clear" w:color="auto" w:fill="auto"/>
          </w:tcPr>
          <w:p w14:paraId="4BC7485D" w14:textId="03C31764" w:rsidR="00A32BC9" w:rsidRPr="005D61E3" w:rsidRDefault="00A32BC9" w:rsidP="00A32BC9">
            <w:pPr>
              <w:widowControl w:val="0"/>
              <w:autoSpaceDE w:val="0"/>
              <w:autoSpaceDN w:val="0"/>
              <w:adjustRightInd w:val="0"/>
            </w:pPr>
            <w:r w:rsidRPr="005D61E3">
              <w:t>Документація з методології</w:t>
            </w:r>
          </w:p>
        </w:tc>
        <w:tc>
          <w:tcPr>
            <w:tcW w:w="8647" w:type="dxa"/>
            <w:shd w:val="clear" w:color="auto" w:fill="auto"/>
          </w:tcPr>
          <w:p w14:paraId="58D60F8B" w14:textId="65D77556" w:rsidR="00A32BC9" w:rsidRPr="00211EB4" w:rsidRDefault="00323957" w:rsidP="001E0C84">
            <w:pPr>
              <w:widowControl w:val="0"/>
              <w:autoSpaceDE w:val="0"/>
              <w:autoSpaceDN w:val="0"/>
              <w:adjustRightInd w:val="0"/>
              <w:ind w:left="36" w:firstLine="419"/>
              <w:jc w:val="both"/>
            </w:pPr>
            <w:hyperlink r:id="rId21" w:tgtFrame="_blank" w:history="1">
              <w:r w:rsidR="001E0C84" w:rsidRPr="001E0C84">
                <w:t>Методологічні положення державного статистичного спостереження "Зміни цін на ринку житла", затверджені наказом Держстату від 21.04.2023 №156</w:t>
              </w:r>
            </w:hyperlink>
            <w:r w:rsidR="001E0C84" w:rsidRPr="00211EB4">
              <w:t xml:space="preserve"> </w:t>
            </w:r>
            <w:r w:rsidR="00A32BC9" w:rsidRPr="00211EB4">
              <w:t>(далі – Методологічні положення</w:t>
            </w:r>
            <w:r w:rsidR="00BF5748">
              <w:t xml:space="preserve">, </w:t>
            </w:r>
            <w:r w:rsidR="00BF5748" w:rsidRPr="00050A15">
              <w:t>методологія</w:t>
            </w:r>
            <w:r w:rsidR="00A32BC9" w:rsidRPr="00050A15">
              <w:t>)</w:t>
            </w:r>
          </w:p>
          <w:p w14:paraId="372FFDEA" w14:textId="09C30AED" w:rsidR="00A32BC9" w:rsidRPr="00211EB4" w:rsidRDefault="00A32BC9" w:rsidP="00A32BC9">
            <w:pPr>
              <w:ind w:left="36" w:firstLine="419"/>
              <w:jc w:val="both"/>
              <w:rPr>
                <w:spacing w:val="-2"/>
              </w:rPr>
            </w:pPr>
            <w:r w:rsidRPr="00211EB4">
              <w:t>(</w:t>
            </w:r>
            <w:r w:rsidR="001E0C84" w:rsidRPr="001E0C84">
              <w:t>https://www.ukrstat.gov.ua/norm_doc/2023/156/156.pdf</w:t>
            </w:r>
            <w:r w:rsidRPr="00211EB4">
              <w:t>).</w:t>
            </w:r>
          </w:p>
        </w:tc>
      </w:tr>
      <w:tr w:rsidR="00A32BC9" w:rsidRPr="005D61E3" w14:paraId="4AAD4DC5" w14:textId="77777777" w:rsidTr="00033A3C">
        <w:tc>
          <w:tcPr>
            <w:tcW w:w="1418" w:type="dxa"/>
          </w:tcPr>
          <w:p w14:paraId="0F80CF30" w14:textId="4364E598" w:rsidR="00A32BC9" w:rsidRPr="00381DA1" w:rsidRDefault="00A32BC9" w:rsidP="00A32BC9">
            <w:pPr>
              <w:widowControl w:val="0"/>
              <w:autoSpaceDE w:val="0"/>
              <w:autoSpaceDN w:val="0"/>
              <w:adjustRightInd w:val="0"/>
            </w:pPr>
            <w:r w:rsidRPr="00381DA1">
              <w:t xml:space="preserve">S.10.6.1  </w:t>
            </w:r>
          </w:p>
        </w:tc>
        <w:tc>
          <w:tcPr>
            <w:tcW w:w="4961" w:type="dxa"/>
            <w:shd w:val="clear" w:color="auto" w:fill="auto"/>
          </w:tcPr>
          <w:p w14:paraId="1B583992" w14:textId="3CC0F7F8" w:rsidR="00A32BC9" w:rsidRPr="00292C09" w:rsidRDefault="00A32BC9" w:rsidP="00A32BC9">
            <w:pPr>
              <w:widowControl w:val="0"/>
              <w:autoSpaceDE w:val="0"/>
              <w:autoSpaceDN w:val="0"/>
              <w:adjustRightInd w:val="0"/>
            </w:pPr>
            <w:r w:rsidRPr="00292C09">
              <w:t>Рівень повноти метаданих (AC3)</w:t>
            </w:r>
          </w:p>
        </w:tc>
        <w:tc>
          <w:tcPr>
            <w:tcW w:w="8647" w:type="dxa"/>
            <w:shd w:val="clear" w:color="auto" w:fill="auto"/>
          </w:tcPr>
          <w:p w14:paraId="13E32363" w14:textId="0904556B" w:rsidR="00A32BC9" w:rsidRPr="00211EB4" w:rsidRDefault="00A32BC9" w:rsidP="00A32BC9">
            <w:pPr>
              <w:ind w:firstLine="455"/>
              <w:jc w:val="both"/>
            </w:pPr>
            <w:r w:rsidRPr="00211EB4">
              <w:t xml:space="preserve">1. Рівень повноти представлення метаданих щодо оприлюднення інформації становить 100%: </w:t>
            </w:r>
          </w:p>
          <w:p w14:paraId="0BD14C95" w14:textId="069B4934" w:rsidR="00A32BC9" w:rsidRPr="00466686" w:rsidRDefault="00A32BC9" w:rsidP="00A32BC9">
            <w:pPr>
              <w:ind w:firstLine="455"/>
              <w:jc w:val="both"/>
            </w:pPr>
            <w:r w:rsidRPr="00466686">
              <w:t xml:space="preserve">AC3 = 18/18=1. </w:t>
            </w:r>
          </w:p>
          <w:p w14:paraId="7773ABC5" w14:textId="1C854E12" w:rsidR="00A32BC9" w:rsidRPr="00466686" w:rsidRDefault="00A32BC9" w:rsidP="00A32BC9">
            <w:pPr>
              <w:ind w:firstLine="455"/>
              <w:jc w:val="both"/>
            </w:pPr>
            <w:r w:rsidRPr="00466686">
              <w:t xml:space="preserve">2. Рівень повноти представлення метаданих щодо обробки становить </w:t>
            </w:r>
            <w:r w:rsidR="00466686" w:rsidRPr="0071275F">
              <w:rPr>
                <w:lang w:val="ru-RU"/>
              </w:rPr>
              <w:t>73</w:t>
            </w:r>
            <w:r w:rsidRPr="00466686">
              <w:t xml:space="preserve">%: </w:t>
            </w:r>
          </w:p>
          <w:p w14:paraId="2B9194E3" w14:textId="61080E0B" w:rsidR="00A32BC9" w:rsidRPr="00466686" w:rsidRDefault="00A32BC9" w:rsidP="00A32BC9">
            <w:pPr>
              <w:ind w:firstLine="455"/>
              <w:jc w:val="both"/>
            </w:pPr>
            <w:r w:rsidRPr="00466686">
              <w:t xml:space="preserve">AC3 </w:t>
            </w:r>
            <w:r w:rsidRPr="00381DA1">
              <w:t>= 1</w:t>
            </w:r>
            <w:r w:rsidR="00230EA4" w:rsidRPr="00381DA1">
              <w:rPr>
                <w:lang w:val="ru-RU"/>
              </w:rPr>
              <w:t>1</w:t>
            </w:r>
            <w:r w:rsidRPr="00381DA1">
              <w:t>/15 = 0,</w:t>
            </w:r>
            <w:r w:rsidR="00466686" w:rsidRPr="00381DA1">
              <w:rPr>
                <w:lang w:val="ru-RU"/>
              </w:rPr>
              <w:t>73</w:t>
            </w:r>
            <w:r w:rsidRPr="00466686">
              <w:rPr>
                <w:lang w:val="ru-RU"/>
              </w:rPr>
              <w:t>.</w:t>
            </w:r>
            <w:r w:rsidRPr="00466686">
              <w:t xml:space="preserve"> </w:t>
            </w:r>
          </w:p>
          <w:p w14:paraId="0B0986BC" w14:textId="7530656E" w:rsidR="00A32BC9" w:rsidRPr="00466686" w:rsidRDefault="00A32BC9" w:rsidP="00A32BC9">
            <w:pPr>
              <w:ind w:firstLine="455"/>
              <w:jc w:val="both"/>
            </w:pPr>
            <w:r w:rsidRPr="00466686">
              <w:t xml:space="preserve">3. Рівень повноти представлення метаданих щодо якості становить </w:t>
            </w:r>
            <w:r w:rsidR="00466686" w:rsidRPr="0071275F">
              <w:rPr>
                <w:lang w:val="ru-RU"/>
              </w:rPr>
              <w:t>6</w:t>
            </w:r>
            <w:r w:rsidR="0037692E">
              <w:rPr>
                <w:lang w:val="ru-RU"/>
              </w:rPr>
              <w:t>1</w:t>
            </w:r>
            <w:r w:rsidRPr="00466686">
              <w:t>%:</w:t>
            </w:r>
          </w:p>
          <w:p w14:paraId="1333F0E5" w14:textId="44C84C6B" w:rsidR="003B519A" w:rsidRPr="00211EB4" w:rsidRDefault="003B519A" w:rsidP="00A32BC9">
            <w:pPr>
              <w:ind w:firstLine="455"/>
              <w:jc w:val="both"/>
            </w:pPr>
            <w:r w:rsidRPr="00B33646">
              <w:t>AC3 = 2</w:t>
            </w:r>
            <w:r w:rsidRPr="00B33646">
              <w:rPr>
                <w:lang w:val="ru-RU"/>
              </w:rPr>
              <w:t>6</w:t>
            </w:r>
            <w:r w:rsidRPr="00B33646">
              <w:t>/43= 0,6</w:t>
            </w:r>
            <w:r w:rsidRPr="00B33646">
              <w:rPr>
                <w:lang w:val="ru-RU"/>
              </w:rPr>
              <w:t>1</w:t>
            </w:r>
            <w:r w:rsidR="003105DF">
              <w:rPr>
                <w:lang w:val="ru-RU"/>
              </w:rPr>
              <w:t>.</w:t>
            </w:r>
          </w:p>
        </w:tc>
      </w:tr>
      <w:tr w:rsidR="00A32BC9" w:rsidRPr="005D61E3" w14:paraId="6746EFEA" w14:textId="77777777" w:rsidTr="00033A3C">
        <w:tc>
          <w:tcPr>
            <w:tcW w:w="1418" w:type="dxa"/>
          </w:tcPr>
          <w:p w14:paraId="1B25FE75" w14:textId="10C8C241" w:rsidR="00A32BC9" w:rsidRPr="005D61E3" w:rsidRDefault="00A32BC9" w:rsidP="00A32BC9">
            <w:pPr>
              <w:widowControl w:val="0"/>
              <w:autoSpaceDE w:val="0"/>
              <w:autoSpaceDN w:val="0"/>
              <w:adjustRightInd w:val="0"/>
            </w:pPr>
            <w:r w:rsidRPr="005D61E3">
              <w:t xml:space="preserve">S.10.7  </w:t>
            </w:r>
          </w:p>
        </w:tc>
        <w:tc>
          <w:tcPr>
            <w:tcW w:w="4961" w:type="dxa"/>
            <w:shd w:val="clear" w:color="auto" w:fill="auto"/>
          </w:tcPr>
          <w:p w14:paraId="758D4A77" w14:textId="6CC2AC2B" w:rsidR="00A32BC9" w:rsidRPr="005D61E3" w:rsidRDefault="00A32BC9" w:rsidP="00A32BC9">
            <w:pPr>
              <w:widowControl w:val="0"/>
              <w:autoSpaceDE w:val="0"/>
              <w:autoSpaceDN w:val="0"/>
              <w:adjustRightInd w:val="0"/>
            </w:pPr>
            <w:r w:rsidRPr="005D61E3">
              <w:t>Документація з якості</w:t>
            </w:r>
          </w:p>
        </w:tc>
        <w:tc>
          <w:tcPr>
            <w:tcW w:w="8647" w:type="dxa"/>
            <w:shd w:val="clear" w:color="auto" w:fill="auto"/>
          </w:tcPr>
          <w:p w14:paraId="486EB782" w14:textId="6FF066FF" w:rsidR="00A32BC9" w:rsidRPr="00C06221" w:rsidRDefault="00A32BC9" w:rsidP="00A32BC9">
            <w:pPr>
              <w:ind w:firstLine="455"/>
              <w:jc w:val="both"/>
            </w:pPr>
            <w:r w:rsidRPr="00C06221">
              <w:t xml:space="preserve">ДСС </w:t>
            </w:r>
            <w:r w:rsidR="00A61A91" w:rsidRPr="00C06221">
              <w:t>у</w:t>
            </w:r>
            <w:r w:rsidRPr="00C06221">
              <w:t>раховує всі аспекти Політики з якості в органах державної статистики, затвердженої наказом Державної служби статистики України від 30 листопада 2016 року №</w:t>
            </w:r>
            <w:r w:rsidR="00F97B21" w:rsidRPr="00C06221">
              <w:rPr>
                <w:lang w:val="ru-RU"/>
              </w:rPr>
              <w:t> </w:t>
            </w:r>
            <w:r w:rsidRPr="00C06221">
              <w:t>228 (</w:t>
            </w:r>
            <w:hyperlink r:id="rId22" w:history="1">
              <w:r w:rsidRPr="00C06221">
                <w:rPr>
                  <w:rStyle w:val="a3"/>
                  <w:color w:val="auto"/>
                  <w:u w:val="none"/>
                </w:rPr>
                <w:t>www.ukrstat.gov.ua</w:t>
              </w:r>
            </w:hyperlink>
            <w:r w:rsidRPr="00C06221">
              <w:t xml:space="preserve"> у розділі "Діяльність"/"Якість діяльності"), а також Положення щодо підготовки стандартного звіту з якості державного статистичного спостереження з урахуванням європейського стандарту ‒ Єдиної інтегрованої структури статистичних метаданих (SIMS), затвердженого наказом Державної служби статистики України </w:t>
            </w:r>
            <w:r w:rsidR="00242723" w:rsidRPr="00C06221">
              <w:t xml:space="preserve">від </w:t>
            </w:r>
            <w:r w:rsidRPr="00C06221">
              <w:t>28 грудня 2022 року № 414, зареєстрован</w:t>
            </w:r>
            <w:r w:rsidR="003105DF" w:rsidRPr="00C06221">
              <w:t>им</w:t>
            </w:r>
            <w:r w:rsidRPr="00C06221">
              <w:t xml:space="preserve"> </w:t>
            </w:r>
            <w:r w:rsidR="00242723" w:rsidRPr="00C06221">
              <w:t>у</w:t>
            </w:r>
            <w:r w:rsidRPr="00C06221">
              <w:t xml:space="preserve"> Міністерстві юстиції України</w:t>
            </w:r>
            <w:r w:rsidR="00F97B21" w:rsidRPr="00C06221">
              <w:t xml:space="preserve"> </w:t>
            </w:r>
            <w:r w:rsidRPr="00C06221">
              <w:t xml:space="preserve">13 січня 2023 року </w:t>
            </w:r>
            <w:r w:rsidR="003105DF" w:rsidRPr="00C06221">
              <w:t xml:space="preserve">за </w:t>
            </w:r>
            <w:r w:rsidRPr="00C06221">
              <w:t>№ 74/39130.</w:t>
            </w:r>
          </w:p>
          <w:p w14:paraId="318A3ADA" w14:textId="77777777" w:rsidR="001E0C84" w:rsidRPr="00C06221" w:rsidRDefault="001E0C84" w:rsidP="001E0C84">
            <w:pPr>
              <w:widowControl w:val="0"/>
              <w:autoSpaceDE w:val="0"/>
              <w:autoSpaceDN w:val="0"/>
              <w:adjustRightInd w:val="0"/>
              <w:ind w:firstLine="323"/>
              <w:jc w:val="both"/>
            </w:pPr>
            <w:r w:rsidRPr="00C06221">
              <w:t>За цим спостереженням складалися стандартні звіти з якості:</w:t>
            </w:r>
          </w:p>
          <w:p w14:paraId="1F007984" w14:textId="72B38129" w:rsidR="001E0C84" w:rsidRPr="00C06221" w:rsidRDefault="001E0C84" w:rsidP="0087213C">
            <w:pPr>
              <w:widowControl w:val="0"/>
              <w:autoSpaceDE w:val="0"/>
              <w:autoSpaceDN w:val="0"/>
              <w:adjustRightInd w:val="0"/>
              <w:ind w:firstLine="455"/>
              <w:jc w:val="both"/>
            </w:pPr>
            <w:r w:rsidRPr="00C06221">
              <w:t xml:space="preserve">у 2017 році – державного статистичного спостереження "Зміни цін </w:t>
            </w:r>
            <w:r w:rsidRPr="00C06221">
              <w:lastRenderedPageBreak/>
              <w:t xml:space="preserve">на </w:t>
            </w:r>
            <w:r w:rsidR="00BE4AE4" w:rsidRPr="00C06221">
              <w:t>первинному та вторинному ринку житла</w:t>
            </w:r>
            <w:r w:rsidRPr="00C06221">
              <w:t xml:space="preserve">"; </w:t>
            </w:r>
          </w:p>
          <w:p w14:paraId="228B4E94" w14:textId="3AD1B8A3" w:rsidR="001E0C84" w:rsidRPr="00C06221" w:rsidRDefault="001E0C84" w:rsidP="001E0C84">
            <w:pPr>
              <w:widowControl w:val="0"/>
              <w:autoSpaceDE w:val="0"/>
              <w:autoSpaceDN w:val="0"/>
              <w:adjustRightInd w:val="0"/>
              <w:ind w:firstLine="455"/>
              <w:jc w:val="both"/>
            </w:pPr>
            <w:r w:rsidRPr="00C06221">
              <w:t>у 20</w:t>
            </w:r>
            <w:r w:rsidR="00030177" w:rsidRPr="00C06221">
              <w:t>19</w:t>
            </w:r>
            <w:r w:rsidRPr="00C06221">
              <w:t xml:space="preserve"> році – державних статистичних спостережень "Зміни цін </w:t>
            </w:r>
            <w:r w:rsidR="00030177" w:rsidRPr="00C06221">
              <w:rPr>
                <w:color w:val="000000" w:themeColor="text1"/>
              </w:rPr>
              <w:t>на ринку житла</w:t>
            </w:r>
            <w:r w:rsidRPr="00C06221">
              <w:t>".</w:t>
            </w:r>
          </w:p>
          <w:p w14:paraId="5A82CEDE" w14:textId="0B22742C" w:rsidR="00F6241C" w:rsidRPr="00C06221" w:rsidRDefault="001E0C84" w:rsidP="00F6241C">
            <w:pPr>
              <w:widowControl w:val="0"/>
              <w:autoSpaceDE w:val="0"/>
              <w:autoSpaceDN w:val="0"/>
              <w:adjustRightInd w:val="0"/>
              <w:ind w:firstLine="455"/>
              <w:jc w:val="both"/>
            </w:pPr>
            <w:r w:rsidRPr="00C06221">
              <w:t xml:space="preserve">Зазначені стандартні звіти з якості розміщені на офіційному </w:t>
            </w:r>
            <w:proofErr w:type="spellStart"/>
            <w:r w:rsidRPr="00C06221">
              <w:t>вебсайті</w:t>
            </w:r>
            <w:proofErr w:type="spellEnd"/>
            <w:r w:rsidRPr="00C06221">
              <w:t xml:space="preserve"> </w:t>
            </w:r>
            <w:proofErr w:type="spellStart"/>
            <w:r w:rsidRPr="00C06221">
              <w:t>Держстату</w:t>
            </w:r>
            <w:proofErr w:type="spellEnd"/>
            <w:r w:rsidRPr="00C06221">
              <w:t xml:space="preserve"> </w:t>
            </w:r>
            <w:r w:rsidR="00242723" w:rsidRPr="00C06221">
              <w:t>в</w:t>
            </w:r>
            <w:r w:rsidRPr="00C06221">
              <w:t xml:space="preserve"> розділі "Діяльність"/"Статистичні спостереження"/"Звіти з якості"/"Ціни"</w:t>
            </w:r>
            <w:r w:rsidR="003105DF" w:rsidRPr="00C06221">
              <w:t>.</w:t>
            </w:r>
          </w:p>
        </w:tc>
      </w:tr>
      <w:tr w:rsidR="00A32BC9" w:rsidRPr="005D61E3" w14:paraId="628690B0" w14:textId="77777777" w:rsidTr="00033A3C">
        <w:tc>
          <w:tcPr>
            <w:tcW w:w="1418" w:type="dxa"/>
          </w:tcPr>
          <w:p w14:paraId="54EDA1F4" w14:textId="23E13CFF" w:rsidR="00A32BC9" w:rsidRPr="005D61E3" w:rsidRDefault="00A32BC9" w:rsidP="00A32BC9">
            <w:pPr>
              <w:widowControl w:val="0"/>
              <w:autoSpaceDE w:val="0"/>
              <w:autoSpaceDN w:val="0"/>
              <w:adjustRightInd w:val="0"/>
              <w:ind w:firstLine="39"/>
            </w:pPr>
            <w:r w:rsidRPr="005D61E3">
              <w:lastRenderedPageBreak/>
              <w:t xml:space="preserve">S.11  </w:t>
            </w:r>
          </w:p>
        </w:tc>
        <w:tc>
          <w:tcPr>
            <w:tcW w:w="13608" w:type="dxa"/>
            <w:gridSpan w:val="2"/>
            <w:shd w:val="clear" w:color="auto" w:fill="auto"/>
          </w:tcPr>
          <w:p w14:paraId="276ED8F9" w14:textId="23B8ACD9" w:rsidR="00A32BC9" w:rsidRPr="00C06221" w:rsidRDefault="00A32BC9" w:rsidP="00A32BC9">
            <w:pPr>
              <w:widowControl w:val="0"/>
              <w:autoSpaceDE w:val="0"/>
              <w:autoSpaceDN w:val="0"/>
              <w:adjustRightInd w:val="0"/>
            </w:pPr>
            <w:r w:rsidRPr="00C06221">
              <w:t>Управління якістю</w:t>
            </w:r>
          </w:p>
        </w:tc>
      </w:tr>
      <w:tr w:rsidR="00A32BC9" w:rsidRPr="005D61E3" w14:paraId="3565AF1B" w14:textId="77777777" w:rsidTr="00033A3C">
        <w:tc>
          <w:tcPr>
            <w:tcW w:w="1418" w:type="dxa"/>
          </w:tcPr>
          <w:p w14:paraId="104D5F34" w14:textId="18EE668B" w:rsidR="00A32BC9" w:rsidRPr="00F97B21" w:rsidRDefault="00A32BC9" w:rsidP="00A32BC9">
            <w:pPr>
              <w:widowControl w:val="0"/>
              <w:autoSpaceDE w:val="0"/>
              <w:autoSpaceDN w:val="0"/>
              <w:adjustRightInd w:val="0"/>
              <w:rPr>
                <w:highlight w:val="cyan"/>
              </w:rPr>
            </w:pPr>
            <w:r w:rsidRPr="00330C9D">
              <w:t xml:space="preserve">S.11.1  </w:t>
            </w:r>
          </w:p>
        </w:tc>
        <w:tc>
          <w:tcPr>
            <w:tcW w:w="4961" w:type="dxa"/>
            <w:shd w:val="clear" w:color="auto" w:fill="auto"/>
          </w:tcPr>
          <w:p w14:paraId="5F698DAC" w14:textId="36C04C47" w:rsidR="00A32BC9" w:rsidRPr="005D61E3" w:rsidRDefault="00A32BC9" w:rsidP="00A32BC9">
            <w:pPr>
              <w:widowControl w:val="0"/>
              <w:autoSpaceDE w:val="0"/>
              <w:autoSpaceDN w:val="0"/>
              <w:adjustRightInd w:val="0"/>
            </w:pPr>
            <w:r w:rsidRPr="005D61E3">
              <w:t>Забезпечення якості</w:t>
            </w:r>
          </w:p>
        </w:tc>
        <w:tc>
          <w:tcPr>
            <w:tcW w:w="8647" w:type="dxa"/>
            <w:shd w:val="clear" w:color="auto" w:fill="auto"/>
          </w:tcPr>
          <w:p w14:paraId="6F6CE23D" w14:textId="43CF7A8D" w:rsidR="00A32BC9" w:rsidRPr="00C06221" w:rsidRDefault="00A32BC9" w:rsidP="00A32BC9">
            <w:pPr>
              <w:ind w:firstLine="455"/>
              <w:jc w:val="both"/>
            </w:pPr>
            <w:r w:rsidRPr="00C06221">
              <w:t>Держстат упровадив 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затвердженого постановою Кабінету Міністрів України від 23 вересня 2014 року № 481, Кодекс</w:t>
            </w:r>
            <w:r w:rsidR="00242723" w:rsidRPr="00C06221">
              <w:t>у</w:t>
            </w:r>
            <w:r w:rsidRPr="00C06221">
              <w:t xml:space="preserve"> практики європейської </w:t>
            </w:r>
            <w:r w:rsidR="00031272" w:rsidRPr="00C06221">
              <w:t>статис</w:t>
            </w:r>
            <w:r w:rsidRPr="00C06221">
              <w:t>тики.</w:t>
            </w:r>
          </w:p>
          <w:p w14:paraId="3F30276F" w14:textId="5819FC8A" w:rsidR="00A32BC9" w:rsidRPr="00C06221" w:rsidRDefault="00A32BC9" w:rsidP="00A32BC9">
            <w:pPr>
              <w:widowControl w:val="0"/>
              <w:autoSpaceDE w:val="0"/>
              <w:autoSpaceDN w:val="0"/>
              <w:adjustRightInd w:val="0"/>
              <w:ind w:firstLine="455"/>
              <w:jc w:val="both"/>
            </w:pPr>
            <w:r w:rsidRPr="00C06221">
              <w:t>Усі етапи проведення ДСС повністю відповідають політиці з якості в органах державної статистики.</w:t>
            </w:r>
          </w:p>
        </w:tc>
      </w:tr>
      <w:tr w:rsidR="00A32BC9" w:rsidRPr="005D61E3" w14:paraId="361E59F9" w14:textId="77777777" w:rsidTr="00033A3C">
        <w:tc>
          <w:tcPr>
            <w:tcW w:w="1418" w:type="dxa"/>
          </w:tcPr>
          <w:p w14:paraId="48824C10" w14:textId="48D39D58" w:rsidR="00A32BC9" w:rsidRPr="005D61E3" w:rsidRDefault="00A32BC9" w:rsidP="00A32BC9">
            <w:pPr>
              <w:widowControl w:val="0"/>
              <w:autoSpaceDE w:val="0"/>
              <w:autoSpaceDN w:val="0"/>
              <w:adjustRightInd w:val="0"/>
            </w:pPr>
            <w:r w:rsidRPr="005D61E3">
              <w:t xml:space="preserve">S.11.2 </w:t>
            </w:r>
          </w:p>
        </w:tc>
        <w:tc>
          <w:tcPr>
            <w:tcW w:w="4961" w:type="dxa"/>
            <w:shd w:val="clear" w:color="auto" w:fill="auto"/>
          </w:tcPr>
          <w:p w14:paraId="18FB7A39" w14:textId="113589B5" w:rsidR="00A32BC9" w:rsidRPr="005D61E3" w:rsidRDefault="00A32BC9" w:rsidP="00A32BC9">
            <w:pPr>
              <w:widowControl w:val="0"/>
              <w:autoSpaceDE w:val="0"/>
              <w:autoSpaceDN w:val="0"/>
              <w:adjustRightInd w:val="0"/>
            </w:pPr>
            <w:r w:rsidRPr="005D61E3">
              <w:t>Оцінка якості</w:t>
            </w:r>
          </w:p>
        </w:tc>
        <w:tc>
          <w:tcPr>
            <w:tcW w:w="8647" w:type="dxa"/>
            <w:shd w:val="clear" w:color="auto" w:fill="auto"/>
          </w:tcPr>
          <w:p w14:paraId="5F9D0ED2" w14:textId="0FF42FC3" w:rsidR="00A32BC9" w:rsidRPr="0008363A" w:rsidRDefault="00A32BC9" w:rsidP="0008363A">
            <w:pPr>
              <w:widowControl w:val="0"/>
              <w:autoSpaceDE w:val="0"/>
              <w:autoSpaceDN w:val="0"/>
              <w:adjustRightInd w:val="0"/>
              <w:ind w:firstLine="455"/>
              <w:jc w:val="both"/>
            </w:pPr>
            <w:r w:rsidRPr="0008363A">
              <w:t>ДСС проводиться з урахуванням Національної моделі діяльності органів державної статистики</w:t>
            </w:r>
          </w:p>
          <w:p w14:paraId="38651490" w14:textId="425084DB" w:rsidR="00253FE7" w:rsidRPr="0008363A" w:rsidRDefault="00253FE7" w:rsidP="0008363A">
            <w:pPr>
              <w:widowControl w:val="0"/>
              <w:autoSpaceDE w:val="0"/>
              <w:autoSpaceDN w:val="0"/>
              <w:adjustRightInd w:val="0"/>
              <w:ind w:firstLine="455"/>
              <w:jc w:val="both"/>
            </w:pPr>
            <w:r w:rsidRPr="0008363A">
              <w:t>(</w:t>
            </w:r>
            <w:hyperlink r:id="rId23" w:history="1">
              <w:r w:rsidR="003105DF" w:rsidRPr="0008363A">
                <w:t>https://www.ukrstat.gov.ua/norm_doc/dok/onmd_ODS.pdf</w:t>
              </w:r>
            </w:hyperlink>
            <w:r w:rsidRPr="0008363A">
              <w:t>).</w:t>
            </w:r>
          </w:p>
          <w:p w14:paraId="11436F7C" w14:textId="77777777" w:rsidR="00A32BC9" w:rsidRPr="0008363A" w:rsidRDefault="00A32BC9" w:rsidP="0008363A">
            <w:pPr>
              <w:widowControl w:val="0"/>
              <w:autoSpaceDE w:val="0"/>
              <w:autoSpaceDN w:val="0"/>
              <w:adjustRightInd w:val="0"/>
              <w:ind w:firstLine="455"/>
              <w:jc w:val="both"/>
            </w:pPr>
            <w:r w:rsidRPr="0008363A">
              <w:t>Інформація щодо якості ДСС використовується для підготовки стандартного звіту з якості ДСС, у якому окреслюються всі аспекти якості, пов’язані із проведенням ДСС, і описуються заходи подальшого його розвитку в частині забезпечення наявних інформаційних потреб користувачів і оптимізації процесу статистичного виробництва.</w:t>
            </w:r>
          </w:p>
          <w:p w14:paraId="74868B05" w14:textId="70BC6656" w:rsidR="008E5436" w:rsidRPr="0008363A" w:rsidRDefault="008E5436" w:rsidP="0008363A">
            <w:pPr>
              <w:autoSpaceDE w:val="0"/>
              <w:autoSpaceDN w:val="0"/>
              <w:adjustRightInd w:val="0"/>
              <w:ind w:firstLine="454"/>
              <w:jc w:val="both"/>
            </w:pPr>
            <w:r w:rsidRPr="0008363A">
              <w:t xml:space="preserve">За результатами анкетного опитування, </w:t>
            </w:r>
            <w:r w:rsidRPr="00C06221">
              <w:t xml:space="preserve">проведеного </w:t>
            </w:r>
            <w:r w:rsidR="00242723" w:rsidRPr="00C06221">
              <w:t>в</w:t>
            </w:r>
            <w:r w:rsidRPr="00C06221">
              <w:t xml:space="preserve"> </w:t>
            </w:r>
            <w:r w:rsidR="005075B0" w:rsidRPr="00C06221">
              <w:t>лип</w:t>
            </w:r>
            <w:r w:rsidRPr="00C06221">
              <w:t>ні</w:t>
            </w:r>
            <w:r w:rsidRPr="0008363A">
              <w:t xml:space="preserve"> 20</w:t>
            </w:r>
            <w:r w:rsidR="005075B0" w:rsidRPr="0008363A">
              <w:t>22</w:t>
            </w:r>
            <w:r w:rsidRPr="0008363A">
              <w:t xml:space="preserve"> року з метою вивчення рівня задоволення інформаційних потреб користувачів статистичної інформації</w:t>
            </w:r>
            <w:r w:rsidR="005075B0" w:rsidRPr="0008363A">
              <w:t xml:space="preserve"> щодо індексів цін на житло</w:t>
            </w:r>
            <w:r w:rsidRPr="0008363A">
              <w:t xml:space="preserve">, переважна </w:t>
            </w:r>
            <w:r w:rsidRPr="00050A15">
              <w:t xml:space="preserve">більшість користувачів надала позитивні оцінки за всіма принципами. За </w:t>
            </w:r>
            <w:r w:rsidR="009A68F5" w:rsidRPr="00050A15">
              <w:t>принципами</w:t>
            </w:r>
            <w:r w:rsidRPr="00050A15">
              <w:t xml:space="preserve"> якості даних щодо показників ДСС </w:t>
            </w:r>
            <w:r w:rsidR="00196413" w:rsidRPr="00050A15">
              <w:t>95</w:t>
            </w:r>
            <w:r w:rsidRPr="00050A15">
              <w:t xml:space="preserve">% </w:t>
            </w:r>
            <w:r w:rsidRPr="00050A15">
              <w:lastRenderedPageBreak/>
              <w:t xml:space="preserve">користувачів надали оцінки "відмінно" і "добре". Також найбільш важливим принципом статистичної інформації користувачі визначили </w:t>
            </w:r>
            <w:r w:rsidR="00196413" w:rsidRPr="00050A15">
              <w:t xml:space="preserve">"Доступність </w:t>
            </w:r>
            <w:r w:rsidR="009A68F5" w:rsidRPr="00050A15">
              <w:t>і</w:t>
            </w:r>
            <w:r w:rsidR="00196413" w:rsidRPr="00050A15">
              <w:t xml:space="preserve"> </w:t>
            </w:r>
            <w:r w:rsidR="009A68F5" w:rsidRPr="00050A15">
              <w:t>я</w:t>
            </w:r>
            <w:r w:rsidR="00196413" w:rsidRPr="00050A15">
              <w:t xml:space="preserve">сність" </w:t>
            </w:r>
            <w:r w:rsidR="00B14217" w:rsidRPr="00050A15">
              <w:t>і</w:t>
            </w:r>
            <w:r w:rsidR="00196413" w:rsidRPr="00050A15">
              <w:t xml:space="preserve"> "Своєчасність </w:t>
            </w:r>
            <w:r w:rsidR="009A68F5" w:rsidRPr="00050A15">
              <w:t>і</w:t>
            </w:r>
            <w:r w:rsidR="00196413" w:rsidRPr="00050A15">
              <w:t xml:space="preserve"> </w:t>
            </w:r>
            <w:r w:rsidR="009A68F5" w:rsidRPr="00050A15">
              <w:t>п</w:t>
            </w:r>
            <w:r w:rsidR="00196413" w:rsidRPr="00050A15">
              <w:t xml:space="preserve">унктуальність", на другому місці ‒ "Узгодженість </w:t>
            </w:r>
            <w:r w:rsidR="009A68F5" w:rsidRPr="00050A15">
              <w:t>і п</w:t>
            </w:r>
            <w:r w:rsidR="00196413" w:rsidRPr="00050A15">
              <w:t>орівнянність</w:t>
            </w:r>
            <w:r w:rsidR="009A68F5" w:rsidRPr="00050A15">
              <w:t>/Актуальність</w:t>
            </w:r>
            <w:r w:rsidR="00196413" w:rsidRPr="00050A15">
              <w:t>", на третьому ‒ "Точність</w:t>
            </w:r>
            <w:r w:rsidR="009A68F5" w:rsidRPr="00050A15">
              <w:t xml:space="preserve"> і н</w:t>
            </w:r>
            <w:r w:rsidR="00196413" w:rsidRPr="00050A15">
              <w:t>адійність".</w:t>
            </w:r>
            <w:r w:rsidRPr="0008363A">
              <w:t xml:space="preserve"> </w:t>
            </w:r>
          </w:p>
          <w:p w14:paraId="75A9B8A6" w14:textId="77777777" w:rsidR="009A68F5" w:rsidRPr="00050A15" w:rsidRDefault="009A68F5" w:rsidP="0008363A">
            <w:pPr>
              <w:widowControl w:val="0"/>
              <w:autoSpaceDE w:val="0"/>
              <w:autoSpaceDN w:val="0"/>
              <w:adjustRightInd w:val="0"/>
              <w:ind w:firstLine="323"/>
              <w:jc w:val="both"/>
            </w:pPr>
            <w:r w:rsidRPr="00050A15">
              <w:t>За цим спостереженням складалися стандартні звіти з якості:</w:t>
            </w:r>
          </w:p>
          <w:p w14:paraId="0B1DAF85" w14:textId="77777777" w:rsidR="009A68F5" w:rsidRPr="00050A15" w:rsidRDefault="009A68F5" w:rsidP="0008363A">
            <w:pPr>
              <w:widowControl w:val="0"/>
              <w:autoSpaceDE w:val="0"/>
              <w:autoSpaceDN w:val="0"/>
              <w:adjustRightInd w:val="0"/>
              <w:ind w:firstLine="455"/>
              <w:jc w:val="both"/>
            </w:pPr>
            <w:r w:rsidRPr="00050A15">
              <w:t xml:space="preserve">у 2017 році – державного статистичного спостереження "Зміни цін на первинному та вторинному ринку житла"; </w:t>
            </w:r>
          </w:p>
          <w:p w14:paraId="0CE3347F" w14:textId="77777777" w:rsidR="009A68F5" w:rsidRPr="00050A15" w:rsidRDefault="009A68F5" w:rsidP="0008363A">
            <w:pPr>
              <w:widowControl w:val="0"/>
              <w:autoSpaceDE w:val="0"/>
              <w:autoSpaceDN w:val="0"/>
              <w:adjustRightInd w:val="0"/>
              <w:ind w:firstLine="455"/>
              <w:jc w:val="both"/>
            </w:pPr>
            <w:r w:rsidRPr="00050A15">
              <w:t xml:space="preserve">у 2019 році – державних статистичних спостережень "Зміни цін </w:t>
            </w:r>
            <w:r w:rsidRPr="00050A15">
              <w:rPr>
                <w:color w:val="000000" w:themeColor="text1"/>
              </w:rPr>
              <w:t>на ринку житла</w:t>
            </w:r>
            <w:r w:rsidRPr="00050A15">
              <w:t>".</w:t>
            </w:r>
          </w:p>
          <w:p w14:paraId="476CDB1A" w14:textId="078D3233" w:rsidR="00B70030" w:rsidRPr="0008363A" w:rsidRDefault="00B70030" w:rsidP="0008363A">
            <w:pPr>
              <w:pStyle w:val="af3"/>
              <w:spacing w:before="0" w:beforeAutospacing="0" w:after="0" w:afterAutospacing="0"/>
              <w:ind w:firstLine="459"/>
              <w:jc w:val="both"/>
              <w:rPr>
                <w:sz w:val="28"/>
                <w:szCs w:val="28"/>
                <w:lang w:val="uk-UA"/>
              </w:rPr>
            </w:pPr>
            <w:r w:rsidRPr="00050A15">
              <w:rPr>
                <w:sz w:val="28"/>
                <w:szCs w:val="28"/>
                <w:lang w:val="uk-UA"/>
              </w:rPr>
              <w:t>Адміністративні дані, що використовуються для проведення ДСС</w:t>
            </w:r>
            <w:r w:rsidR="009A68F5" w:rsidRPr="00050A15">
              <w:rPr>
                <w:sz w:val="28"/>
                <w:szCs w:val="28"/>
                <w:lang w:val="uk-UA"/>
              </w:rPr>
              <w:t xml:space="preserve"> (</w:t>
            </w:r>
            <w:r w:rsidR="0008363A" w:rsidRPr="00050A15">
              <w:rPr>
                <w:color w:val="000000"/>
                <w:sz w:val="28"/>
                <w:szCs w:val="28"/>
                <w:lang w:val="uk-UA"/>
              </w:rPr>
              <w:t>ТОВ "ЄМАРКЕТ УКРАЇНА" щодо цін пропозицій із продажу квартир на вторинному ринку житла та Міністерства юстиції України щодо кількості договорів купівлі-продажу квартир за попередній рік, кількості об’єктів нерухомого майна з типом "квартира" та їх загальної площі, у яких державна реєстрації права власності здійснена у попередньому році)</w:t>
            </w:r>
            <w:r w:rsidRPr="00050A15">
              <w:rPr>
                <w:sz w:val="28"/>
                <w:szCs w:val="28"/>
                <w:lang w:val="uk-UA"/>
              </w:rPr>
              <w:t xml:space="preserve">, оцінювались у 2024 </w:t>
            </w:r>
            <w:r w:rsidRPr="00C06221">
              <w:rPr>
                <w:sz w:val="28"/>
                <w:szCs w:val="28"/>
                <w:lang w:val="uk-UA"/>
              </w:rPr>
              <w:t xml:space="preserve">році </w:t>
            </w:r>
            <w:r w:rsidR="00242723" w:rsidRPr="00C06221">
              <w:rPr>
                <w:sz w:val="28"/>
                <w:szCs w:val="28"/>
                <w:lang w:val="uk-UA"/>
              </w:rPr>
              <w:t>й</w:t>
            </w:r>
            <w:r w:rsidRPr="00C06221">
              <w:rPr>
                <w:sz w:val="28"/>
                <w:szCs w:val="28"/>
                <w:lang w:val="uk-UA"/>
              </w:rPr>
              <w:t xml:space="preserve"> мають</w:t>
            </w:r>
            <w:r w:rsidRPr="00050A15">
              <w:rPr>
                <w:sz w:val="28"/>
                <w:szCs w:val="28"/>
                <w:lang w:val="uk-UA"/>
              </w:rPr>
              <w:t xml:space="preserve"> </w:t>
            </w:r>
            <w:r w:rsidR="00031272" w:rsidRPr="00050A15">
              <w:rPr>
                <w:sz w:val="28"/>
                <w:szCs w:val="28"/>
                <w:lang w:val="uk-UA"/>
              </w:rPr>
              <w:t xml:space="preserve">оцінку "добре", </w:t>
            </w:r>
            <w:r w:rsidRPr="00050A15">
              <w:rPr>
                <w:sz w:val="28"/>
                <w:szCs w:val="28"/>
                <w:lang w:val="uk-UA"/>
              </w:rPr>
              <w:t>відповідно до методології проведення оцінки якості адміністративних даних і вважаються надійними для використання в ДСС</w:t>
            </w:r>
            <w:r w:rsidR="008A532E" w:rsidRPr="00050A15">
              <w:rPr>
                <w:sz w:val="28"/>
                <w:szCs w:val="28"/>
                <w:lang w:val="uk-UA"/>
              </w:rPr>
              <w:t>.</w:t>
            </w:r>
          </w:p>
        </w:tc>
      </w:tr>
      <w:tr w:rsidR="00A32BC9" w:rsidRPr="005D61E3" w14:paraId="3BCB7022" w14:textId="77777777" w:rsidTr="00033A3C">
        <w:tc>
          <w:tcPr>
            <w:tcW w:w="1418" w:type="dxa"/>
          </w:tcPr>
          <w:p w14:paraId="07793E17" w14:textId="27A5A61A" w:rsidR="00A32BC9" w:rsidRPr="005D61E3" w:rsidRDefault="00A32BC9" w:rsidP="00A32BC9">
            <w:pPr>
              <w:widowControl w:val="0"/>
              <w:autoSpaceDE w:val="0"/>
              <w:autoSpaceDN w:val="0"/>
              <w:adjustRightInd w:val="0"/>
            </w:pPr>
            <w:r w:rsidRPr="005D61E3">
              <w:lastRenderedPageBreak/>
              <w:t xml:space="preserve">S.12  </w:t>
            </w:r>
          </w:p>
        </w:tc>
        <w:tc>
          <w:tcPr>
            <w:tcW w:w="13608" w:type="dxa"/>
            <w:gridSpan w:val="2"/>
            <w:shd w:val="clear" w:color="auto" w:fill="auto"/>
          </w:tcPr>
          <w:p w14:paraId="456E8404" w14:textId="3F4A03C2" w:rsidR="00A32BC9" w:rsidRPr="00331718" w:rsidRDefault="00A32BC9" w:rsidP="00A32BC9">
            <w:pPr>
              <w:widowControl w:val="0"/>
              <w:autoSpaceDE w:val="0"/>
              <w:autoSpaceDN w:val="0"/>
              <w:adjustRightInd w:val="0"/>
            </w:pPr>
            <w:r w:rsidRPr="00331718">
              <w:rPr>
                <w:szCs w:val="20"/>
                <w:lang w:eastAsia="ru-RU"/>
              </w:rPr>
              <w:t>Актуальність</w:t>
            </w:r>
          </w:p>
        </w:tc>
      </w:tr>
      <w:tr w:rsidR="00A32BC9" w:rsidRPr="005D61E3" w14:paraId="15D6CFFF" w14:textId="77777777" w:rsidTr="00033A3C">
        <w:tc>
          <w:tcPr>
            <w:tcW w:w="1418" w:type="dxa"/>
          </w:tcPr>
          <w:p w14:paraId="75D69AB3" w14:textId="3FA21A31" w:rsidR="00A32BC9" w:rsidRPr="005D61E3" w:rsidRDefault="00A32BC9" w:rsidP="00A32BC9">
            <w:pPr>
              <w:widowControl w:val="0"/>
              <w:autoSpaceDE w:val="0"/>
              <w:autoSpaceDN w:val="0"/>
              <w:adjustRightInd w:val="0"/>
            </w:pPr>
            <w:r w:rsidRPr="005D61E3">
              <w:t>S.12.1</w:t>
            </w:r>
          </w:p>
        </w:tc>
        <w:tc>
          <w:tcPr>
            <w:tcW w:w="4961" w:type="dxa"/>
            <w:shd w:val="clear" w:color="auto" w:fill="auto"/>
          </w:tcPr>
          <w:p w14:paraId="0699AAA9" w14:textId="022B20DE" w:rsidR="00A32BC9" w:rsidRPr="005D61E3" w:rsidRDefault="00A32BC9" w:rsidP="00A32BC9">
            <w:pPr>
              <w:widowControl w:val="0"/>
              <w:autoSpaceDE w:val="0"/>
              <w:autoSpaceDN w:val="0"/>
              <w:adjustRightInd w:val="0"/>
            </w:pPr>
            <w:r w:rsidRPr="005D61E3">
              <w:t xml:space="preserve">Потреби користувачів  </w:t>
            </w:r>
          </w:p>
        </w:tc>
        <w:tc>
          <w:tcPr>
            <w:tcW w:w="8647" w:type="dxa"/>
            <w:shd w:val="clear" w:color="auto" w:fill="auto"/>
          </w:tcPr>
          <w:p w14:paraId="27114C53" w14:textId="1428530E" w:rsidR="00962787" w:rsidRPr="00331718" w:rsidRDefault="00A32BC9" w:rsidP="00A32BC9">
            <w:pPr>
              <w:ind w:firstLine="455"/>
              <w:jc w:val="both"/>
            </w:pPr>
            <w:r w:rsidRPr="00331718">
              <w:t>Користувачем результатів ДСС є</w:t>
            </w:r>
            <w:r w:rsidR="00766F03" w:rsidRPr="00331718">
              <w:t xml:space="preserve"> </w:t>
            </w:r>
            <w:r w:rsidR="00C7582C" w:rsidRPr="00331718">
              <w:t>МВФ</w:t>
            </w:r>
            <w:r w:rsidR="00B14217" w:rsidRPr="00331718">
              <w:t>.</w:t>
            </w:r>
          </w:p>
          <w:p w14:paraId="7AA89842" w14:textId="5AF8AFDC" w:rsidR="00962787" w:rsidRPr="00331718" w:rsidRDefault="001D0F42" w:rsidP="00962787">
            <w:pPr>
              <w:ind w:firstLine="455"/>
              <w:jc w:val="both"/>
            </w:pPr>
            <w:r w:rsidRPr="00050A15">
              <w:t>Також к</w:t>
            </w:r>
            <w:r w:rsidR="00962787" w:rsidRPr="00050A15">
              <w:t>ористувачами</w:t>
            </w:r>
            <w:r w:rsidR="00962787" w:rsidRPr="00331718">
              <w:t xml:space="preserve"> є органи державної влади та місцевого самоврядування, науковці та дослідники, </w:t>
            </w:r>
            <w:r w:rsidR="00031272" w:rsidRPr="00331718">
              <w:t>медіа (</w:t>
            </w:r>
            <w:r w:rsidR="00962787" w:rsidRPr="00331718">
              <w:t>засоби масової інформації</w:t>
            </w:r>
            <w:r w:rsidR="00031272" w:rsidRPr="00331718">
              <w:t>)</w:t>
            </w:r>
            <w:r w:rsidR="00962787" w:rsidRPr="00331718">
              <w:t xml:space="preserve">, міжнародні організації, підприємства (організації), фізичні особи. </w:t>
            </w:r>
          </w:p>
          <w:p w14:paraId="5034D4DC" w14:textId="534894A6" w:rsidR="00A32BC9" w:rsidRPr="00331718" w:rsidRDefault="00962787" w:rsidP="00B2415B">
            <w:pPr>
              <w:ind w:firstLine="455"/>
              <w:jc w:val="both"/>
            </w:pPr>
            <w:r w:rsidRPr="00331718">
              <w:t xml:space="preserve">Пропозиції користувачів та інформація щодо </w:t>
            </w:r>
            <w:r w:rsidRPr="00C06221">
              <w:t xml:space="preserve">їх урахування доступні на офіційному </w:t>
            </w:r>
            <w:proofErr w:type="spellStart"/>
            <w:r w:rsidRPr="00C06221">
              <w:t>вебсайті</w:t>
            </w:r>
            <w:proofErr w:type="spellEnd"/>
            <w:r w:rsidRPr="00C06221">
              <w:t xml:space="preserve"> </w:t>
            </w:r>
            <w:proofErr w:type="spellStart"/>
            <w:r w:rsidRPr="00C06221">
              <w:t>Держстату</w:t>
            </w:r>
            <w:proofErr w:type="spellEnd"/>
            <w:r w:rsidRPr="00C06221">
              <w:t xml:space="preserve"> в розділі </w:t>
            </w:r>
            <w:r w:rsidR="00242723" w:rsidRPr="00C06221">
              <w:rPr>
                <w:color w:val="000000"/>
              </w:rPr>
              <w:t>"</w:t>
            </w:r>
            <w:r w:rsidRPr="00C06221">
              <w:t xml:space="preserve">Анкетні </w:t>
            </w:r>
            <w:r w:rsidRPr="00C06221">
              <w:lastRenderedPageBreak/>
              <w:t>опитування</w:t>
            </w:r>
            <w:r w:rsidR="00242723" w:rsidRPr="00C06221">
              <w:rPr>
                <w:color w:val="000000"/>
              </w:rPr>
              <w:t>"</w:t>
            </w:r>
            <w:r w:rsidRPr="00C06221">
              <w:t xml:space="preserve"> за</w:t>
            </w:r>
            <w:r w:rsidRPr="00331718">
              <w:t xml:space="preserve"> посиланням </w:t>
            </w:r>
            <w:hyperlink r:id="rId24" w:history="1">
              <w:r w:rsidR="006D20AF" w:rsidRPr="00331718">
                <w:rPr>
                  <w:rStyle w:val="a3"/>
                  <w:color w:val="auto"/>
                  <w:u w:val="none"/>
                </w:rPr>
                <w:t>https://www.ukrstat.gov.ua/anketa/2022/povid/zsinu_jutlo.doc</w:t>
              </w:r>
            </w:hyperlink>
            <w:r w:rsidR="008A532E" w:rsidRPr="00331718">
              <w:t>.</w:t>
            </w:r>
          </w:p>
        </w:tc>
      </w:tr>
      <w:tr w:rsidR="00A32BC9" w:rsidRPr="005D61E3" w14:paraId="55CBD128" w14:textId="77777777" w:rsidTr="00033A3C">
        <w:tc>
          <w:tcPr>
            <w:tcW w:w="1418" w:type="dxa"/>
          </w:tcPr>
          <w:p w14:paraId="39E2BEB5" w14:textId="7948271C" w:rsidR="00A32BC9" w:rsidRPr="005D61E3" w:rsidRDefault="00A32BC9" w:rsidP="00A32BC9">
            <w:pPr>
              <w:widowControl w:val="0"/>
              <w:autoSpaceDE w:val="0"/>
              <w:autoSpaceDN w:val="0"/>
              <w:adjustRightInd w:val="0"/>
            </w:pPr>
            <w:r w:rsidRPr="005D61E3">
              <w:lastRenderedPageBreak/>
              <w:t>S.12.2</w:t>
            </w:r>
          </w:p>
        </w:tc>
        <w:tc>
          <w:tcPr>
            <w:tcW w:w="4961" w:type="dxa"/>
            <w:shd w:val="clear" w:color="auto" w:fill="auto"/>
          </w:tcPr>
          <w:p w14:paraId="6CF61578" w14:textId="1544B314" w:rsidR="00A32BC9" w:rsidRPr="005D61E3" w:rsidRDefault="00A32BC9" w:rsidP="00A32BC9">
            <w:pPr>
              <w:widowControl w:val="0"/>
              <w:autoSpaceDE w:val="0"/>
              <w:autoSpaceDN w:val="0"/>
              <w:adjustRightInd w:val="0"/>
            </w:pPr>
            <w:r w:rsidRPr="0097185B">
              <w:t>Задоволення користувачів</w:t>
            </w:r>
          </w:p>
        </w:tc>
        <w:tc>
          <w:tcPr>
            <w:tcW w:w="8647" w:type="dxa"/>
            <w:shd w:val="clear" w:color="auto" w:fill="auto"/>
          </w:tcPr>
          <w:p w14:paraId="738B1BD8" w14:textId="6D00A1DB" w:rsidR="00D9716D" w:rsidRDefault="00D9716D" w:rsidP="00D9716D">
            <w:pPr>
              <w:ind w:firstLine="455"/>
              <w:jc w:val="both"/>
            </w:pPr>
            <w:r>
              <w:t xml:space="preserve">Держстат розраховує індекс задоволеності користувачів статистичної інформації, який у 2023 році </w:t>
            </w:r>
            <w:r w:rsidRPr="00FD2A99">
              <w:t>склав 86,8%.</w:t>
            </w:r>
          </w:p>
          <w:p w14:paraId="35059A3D" w14:textId="779D37DC" w:rsidR="00D9716D" w:rsidRDefault="00D9716D" w:rsidP="00D9716D">
            <w:pPr>
              <w:ind w:firstLine="455"/>
              <w:jc w:val="both"/>
            </w:pPr>
            <w:r>
              <w:t>Основні висновки за результатами анкетного опитування користувачів щодо статистичної інформації</w:t>
            </w:r>
            <w:r w:rsidR="003E5870">
              <w:t xml:space="preserve"> про</w:t>
            </w:r>
            <w:r w:rsidRPr="00D9716D">
              <w:t xml:space="preserve"> індекс</w:t>
            </w:r>
            <w:r w:rsidR="003E5870">
              <w:t>и</w:t>
            </w:r>
            <w:r w:rsidRPr="00D9716D">
              <w:t xml:space="preserve"> цін на житло</w:t>
            </w:r>
            <w:r>
              <w:t xml:space="preserve">, яке було </w:t>
            </w:r>
            <w:r w:rsidRPr="00C06221">
              <w:t xml:space="preserve">проведено </w:t>
            </w:r>
            <w:r w:rsidR="00242723" w:rsidRPr="00C06221">
              <w:t>в</w:t>
            </w:r>
            <w:r w:rsidRPr="00C06221">
              <w:t xml:space="preserve"> липні 2022</w:t>
            </w:r>
            <w:r w:rsidR="003E5870">
              <w:t xml:space="preserve"> </w:t>
            </w:r>
            <w:r>
              <w:t>року:</w:t>
            </w:r>
          </w:p>
          <w:p w14:paraId="4D1789C5" w14:textId="77777777" w:rsidR="003E5870" w:rsidRDefault="003E5870" w:rsidP="003E5870">
            <w:pPr>
              <w:ind w:firstLine="455"/>
              <w:jc w:val="both"/>
            </w:pPr>
            <w:r>
              <w:t>39</w:t>
            </w:r>
            <w:r w:rsidR="00D9716D">
              <w:t>% опитаних зазначили, що статистична інформація з тематики опитування є основою або важливою складовою їхньої діяльності;</w:t>
            </w:r>
            <w:r>
              <w:t xml:space="preserve"> </w:t>
            </w:r>
          </w:p>
          <w:p w14:paraId="7F263C1F" w14:textId="4ECA9734" w:rsidR="003E5870" w:rsidRDefault="003E5870" w:rsidP="003E5870">
            <w:pPr>
              <w:ind w:firstLine="455"/>
              <w:jc w:val="both"/>
            </w:pPr>
            <w:r>
              <w:t>90% користувачів отримують необхідну інформацію з тематики опитування електронними засобами (Інтернет, вебсайт Держстату та ін.), 37% – отримують відповіді на запити; 16% – ЗМІ;</w:t>
            </w:r>
          </w:p>
          <w:p w14:paraId="78DD7F8C" w14:textId="77777777" w:rsidR="003E5870" w:rsidRDefault="003E5870" w:rsidP="003E5870">
            <w:pPr>
              <w:ind w:firstLine="455"/>
              <w:jc w:val="both"/>
            </w:pPr>
            <w:r>
              <w:t>18% опитаних використовують статистичну інформацію щодо показників індексів цін на житло Держстату постійно, 54% – періодично;</w:t>
            </w:r>
          </w:p>
          <w:p w14:paraId="64731BA9" w14:textId="77777777" w:rsidR="003E5870" w:rsidRDefault="003E5870" w:rsidP="003E5870">
            <w:pPr>
              <w:ind w:firstLine="455"/>
              <w:jc w:val="both"/>
            </w:pPr>
            <w:r>
              <w:t>54% – для підготовки аналітичних матеріалів, 34% – для аналізу та прогнозування соціально-економічного розвитку країни/регіонів, 20% ‒ для здійснення моніторингу виконання загальнодержавних і регіональних програм розвитку, 20% – для розробки концепцій, програм, законодавчих і нормативно-правових актів, інших документів;</w:t>
            </w:r>
          </w:p>
          <w:p w14:paraId="2EF921B3" w14:textId="77777777" w:rsidR="003E5870" w:rsidRDefault="003E5870" w:rsidP="003E5870">
            <w:pPr>
              <w:ind w:firstLine="455"/>
              <w:jc w:val="both"/>
            </w:pPr>
            <w:r>
              <w:t>70% опитаних не отримують інформацію з тематики опитування з інших джерел, а користуються лише даними Держстату;</w:t>
            </w:r>
          </w:p>
          <w:p w14:paraId="268E9ACF" w14:textId="77777777" w:rsidR="003E5870" w:rsidRDefault="003E5870" w:rsidP="003E5870">
            <w:pPr>
              <w:ind w:firstLine="455"/>
              <w:jc w:val="both"/>
            </w:pPr>
            <w:r>
              <w:t>16% опитаних користуються також даними Міністерства фінансів України та ЗМІ;</w:t>
            </w:r>
          </w:p>
          <w:p w14:paraId="47D5B551" w14:textId="6439946A" w:rsidR="003E5870" w:rsidRPr="00577C8B" w:rsidRDefault="003E5870" w:rsidP="003E5870">
            <w:pPr>
              <w:ind w:firstLine="455"/>
              <w:jc w:val="both"/>
            </w:pPr>
            <w:r>
              <w:t xml:space="preserve">71% користувачів повідомили, що причинами залучення додаткових джерел інформації є недостатній рівень деталізації даних (наприклад, відсутність інформації в розрізі регіонів), </w:t>
            </w:r>
          </w:p>
          <w:p w14:paraId="0006A540" w14:textId="3FC928F9" w:rsidR="00A32BC9" w:rsidRPr="0022615A" w:rsidRDefault="003E5870" w:rsidP="00AA42E2">
            <w:pPr>
              <w:ind w:firstLine="455"/>
              <w:jc w:val="both"/>
            </w:pPr>
            <w:r w:rsidRPr="0022615A">
              <w:lastRenderedPageBreak/>
              <w:t xml:space="preserve">92% опитаних зазначили, що з питань індексів цін на житло використовують у своїй роботі показник </w:t>
            </w:r>
            <w:r w:rsidR="00242723" w:rsidRPr="0022615A">
              <w:rPr>
                <w:color w:val="000000"/>
              </w:rPr>
              <w:t>"</w:t>
            </w:r>
            <w:r w:rsidRPr="0022615A">
              <w:t>індекси цін на житло</w:t>
            </w:r>
            <w:r w:rsidR="00242723" w:rsidRPr="0022615A">
              <w:rPr>
                <w:color w:val="000000"/>
              </w:rPr>
              <w:t>"</w:t>
            </w:r>
            <w:r w:rsidRPr="0022615A">
              <w:t xml:space="preserve">, 71% – </w:t>
            </w:r>
            <w:r w:rsidR="00242723" w:rsidRPr="0022615A">
              <w:rPr>
                <w:color w:val="000000"/>
              </w:rPr>
              <w:t>"</w:t>
            </w:r>
            <w:r w:rsidRPr="0022615A">
              <w:t>індекси цін на первинному ринку житла</w:t>
            </w:r>
            <w:r w:rsidR="00242723" w:rsidRPr="0022615A">
              <w:rPr>
                <w:color w:val="000000"/>
              </w:rPr>
              <w:t>"</w:t>
            </w:r>
            <w:r w:rsidRPr="0022615A">
              <w:t xml:space="preserve">, 52% – </w:t>
            </w:r>
            <w:r w:rsidR="00242723" w:rsidRPr="0022615A">
              <w:rPr>
                <w:color w:val="000000"/>
              </w:rPr>
              <w:t>"</w:t>
            </w:r>
            <w:r w:rsidRPr="0022615A">
              <w:t>індекси цін на вторинному житла</w:t>
            </w:r>
            <w:r w:rsidR="00242723" w:rsidRPr="0022615A">
              <w:rPr>
                <w:color w:val="000000"/>
              </w:rPr>
              <w:t>"</w:t>
            </w:r>
            <w:r w:rsidRPr="0022615A">
              <w:t>;</w:t>
            </w:r>
          </w:p>
          <w:p w14:paraId="17B6AB06" w14:textId="2835E54A" w:rsidR="007601C3" w:rsidRPr="00211EB4" w:rsidRDefault="007601C3" w:rsidP="00AA42E2">
            <w:pPr>
              <w:ind w:firstLine="455"/>
              <w:jc w:val="both"/>
            </w:pPr>
            <w:r w:rsidRPr="0022615A">
              <w:t>80% опитаних дали позитивну</w:t>
            </w:r>
            <w:r w:rsidRPr="00C119CF">
              <w:t xml:space="preserve"> оцінку інформаційній підтримці з тематики опитування</w:t>
            </w:r>
            <w:r w:rsidR="008A532E">
              <w:t>.</w:t>
            </w:r>
          </w:p>
        </w:tc>
      </w:tr>
      <w:tr w:rsidR="00D05F60" w:rsidRPr="005D61E3" w14:paraId="4364C184" w14:textId="77777777" w:rsidTr="00033A3C">
        <w:tc>
          <w:tcPr>
            <w:tcW w:w="1418" w:type="dxa"/>
          </w:tcPr>
          <w:p w14:paraId="7F68845E" w14:textId="26256F1A" w:rsidR="00D05F60" w:rsidRPr="00ED5040" w:rsidRDefault="00D05F60" w:rsidP="00D05F60">
            <w:pPr>
              <w:widowControl w:val="0"/>
              <w:autoSpaceDE w:val="0"/>
              <w:autoSpaceDN w:val="0"/>
              <w:adjustRightInd w:val="0"/>
            </w:pPr>
            <w:r w:rsidRPr="00ED5040">
              <w:lastRenderedPageBreak/>
              <w:t>S.12.3</w:t>
            </w:r>
          </w:p>
        </w:tc>
        <w:tc>
          <w:tcPr>
            <w:tcW w:w="4961" w:type="dxa"/>
            <w:shd w:val="clear" w:color="auto" w:fill="auto"/>
          </w:tcPr>
          <w:p w14:paraId="0723CC6B" w14:textId="37547782" w:rsidR="00D05F60" w:rsidRPr="00ED5040" w:rsidRDefault="00D05F60" w:rsidP="00D05F60">
            <w:pPr>
              <w:widowControl w:val="0"/>
              <w:autoSpaceDE w:val="0"/>
              <w:autoSpaceDN w:val="0"/>
              <w:adjustRightInd w:val="0"/>
            </w:pPr>
            <w:r w:rsidRPr="00ED5040">
              <w:t xml:space="preserve">Рівень </w:t>
            </w:r>
            <w:proofErr w:type="spellStart"/>
            <w:r w:rsidRPr="00ED5040">
              <w:t>релевантності</w:t>
            </w:r>
            <w:proofErr w:type="spellEnd"/>
            <w:r w:rsidRPr="00ED5040">
              <w:t xml:space="preserve"> інформації (R1(U))</w:t>
            </w:r>
          </w:p>
        </w:tc>
        <w:tc>
          <w:tcPr>
            <w:tcW w:w="8647" w:type="dxa"/>
            <w:shd w:val="clear" w:color="auto" w:fill="auto"/>
          </w:tcPr>
          <w:p w14:paraId="08613E3E" w14:textId="519B032C" w:rsidR="00D05F60" w:rsidRPr="009948F3" w:rsidRDefault="00D05F60" w:rsidP="00D05F60">
            <w:pPr>
              <w:ind w:firstLine="459"/>
              <w:jc w:val="both"/>
              <w:rPr>
                <w:rStyle w:val="jlqj4b"/>
              </w:rPr>
            </w:pPr>
            <w:r w:rsidRPr="009948F3">
              <w:rPr>
                <w:spacing w:val="-1"/>
              </w:rPr>
              <w:t xml:space="preserve">Інформація цього спостереження надається у повному обсязі відповідно до плану державних статистичних </w:t>
            </w:r>
            <w:r w:rsidRPr="009D5571">
              <w:rPr>
                <w:spacing w:val="-1"/>
              </w:rPr>
              <w:t>спостережень</w:t>
            </w:r>
            <w:r w:rsidR="00FE2AC7" w:rsidRPr="009D5571">
              <w:rPr>
                <w:spacing w:val="-1"/>
                <w:lang w:val="ru-RU"/>
              </w:rPr>
              <w:t xml:space="preserve"> </w:t>
            </w:r>
            <w:r w:rsidR="00FE2AC7" w:rsidRPr="009D5571">
              <w:t>на відповідний рік</w:t>
            </w:r>
            <w:r w:rsidRPr="009D5571">
              <w:rPr>
                <w:spacing w:val="-1"/>
              </w:rPr>
              <w:t>, затвердженого Кабінетом Міністрів України</w:t>
            </w:r>
            <w:r w:rsidRPr="009D5571">
              <w:rPr>
                <w:rStyle w:val="jlqj4b"/>
              </w:rPr>
              <w:t>.</w:t>
            </w:r>
          </w:p>
          <w:p w14:paraId="745D892F" w14:textId="36345084" w:rsidR="00D05F60" w:rsidRPr="00211EB4" w:rsidRDefault="00D05F60" w:rsidP="00D05F60">
            <w:pPr>
              <w:ind w:firstLine="455"/>
              <w:jc w:val="both"/>
            </w:pPr>
            <w:r w:rsidRPr="009948F3">
              <w:rPr>
                <w:rStyle w:val="jlqj4b"/>
              </w:rPr>
              <w:t>R1(U) = 1</w:t>
            </w:r>
            <w:r w:rsidR="008A532E">
              <w:rPr>
                <w:rStyle w:val="jlqj4b"/>
              </w:rPr>
              <w:t>.</w:t>
            </w:r>
          </w:p>
        </w:tc>
      </w:tr>
      <w:tr w:rsidR="00D05F60" w:rsidRPr="005D61E3" w14:paraId="3B34E0D3" w14:textId="77777777" w:rsidTr="00033A3C">
        <w:tc>
          <w:tcPr>
            <w:tcW w:w="1418" w:type="dxa"/>
          </w:tcPr>
          <w:p w14:paraId="257CEA1B" w14:textId="71B7758C" w:rsidR="00D05F60" w:rsidRPr="00ED5040" w:rsidRDefault="00D05F60" w:rsidP="00D05F60">
            <w:pPr>
              <w:widowControl w:val="0"/>
              <w:autoSpaceDE w:val="0"/>
              <w:autoSpaceDN w:val="0"/>
              <w:adjustRightInd w:val="0"/>
            </w:pPr>
            <w:r w:rsidRPr="00ED5040">
              <w:t>S.12.3.1</w:t>
            </w:r>
          </w:p>
        </w:tc>
        <w:tc>
          <w:tcPr>
            <w:tcW w:w="4961" w:type="dxa"/>
            <w:shd w:val="clear" w:color="auto" w:fill="auto"/>
          </w:tcPr>
          <w:p w14:paraId="0B60BF18" w14:textId="24462C83" w:rsidR="00D05F60" w:rsidRPr="00ED5040" w:rsidRDefault="00D05F60" w:rsidP="00D05F60">
            <w:pPr>
              <w:widowControl w:val="0"/>
              <w:autoSpaceDE w:val="0"/>
              <w:autoSpaceDN w:val="0"/>
              <w:adjustRightInd w:val="0"/>
            </w:pPr>
            <w:r w:rsidRPr="00ED5040">
              <w:t>Рівень повноти інформації (R1(Р))</w:t>
            </w:r>
          </w:p>
        </w:tc>
        <w:tc>
          <w:tcPr>
            <w:tcW w:w="8647" w:type="dxa"/>
            <w:shd w:val="clear" w:color="auto" w:fill="auto"/>
          </w:tcPr>
          <w:p w14:paraId="6BAE3B5B" w14:textId="77777777" w:rsidR="00D05F60" w:rsidRDefault="00D05F60" w:rsidP="00D05F60">
            <w:pPr>
              <w:ind w:firstLine="459"/>
              <w:jc w:val="both"/>
            </w:pPr>
            <w:r w:rsidRPr="009948F3">
              <w:t>Рівень повноти</w:t>
            </w:r>
            <w:r w:rsidRPr="009948F3">
              <w:rPr>
                <w:i/>
              </w:rPr>
              <w:t xml:space="preserve"> </w:t>
            </w:r>
            <w:r w:rsidRPr="009948F3">
              <w:t>статистичної інформації R1(Р), що поширюється за результатами цього ДСС, складає 1</w:t>
            </w:r>
            <w:r>
              <w:t>00%.</w:t>
            </w:r>
          </w:p>
          <w:p w14:paraId="198FC2E7" w14:textId="1001A8F4" w:rsidR="00D05F60" w:rsidRPr="00211EB4" w:rsidRDefault="00D05F60" w:rsidP="00D05F60">
            <w:pPr>
              <w:ind w:firstLine="455"/>
              <w:jc w:val="both"/>
            </w:pPr>
            <w:r w:rsidRPr="004A22DF">
              <w:t>R1(Р)</w:t>
            </w:r>
            <w:r w:rsidR="00B2415B">
              <w:t xml:space="preserve"> </w:t>
            </w:r>
            <w:r>
              <w:t>=</w:t>
            </w:r>
            <w:r w:rsidR="00B2415B">
              <w:t xml:space="preserve"> </w:t>
            </w:r>
            <w:r>
              <w:t>1</w:t>
            </w:r>
            <w:r w:rsidR="008A532E">
              <w:t>.</w:t>
            </w:r>
            <w:r w:rsidRPr="009948F3">
              <w:t xml:space="preserve"> </w:t>
            </w:r>
          </w:p>
        </w:tc>
      </w:tr>
      <w:tr w:rsidR="00A32BC9" w:rsidRPr="005D61E3" w14:paraId="38771CE8" w14:textId="77777777" w:rsidTr="00033A3C">
        <w:tc>
          <w:tcPr>
            <w:tcW w:w="1418" w:type="dxa"/>
          </w:tcPr>
          <w:p w14:paraId="2C766702" w14:textId="4C2CE76F" w:rsidR="00A32BC9" w:rsidRPr="005D61E3" w:rsidRDefault="00A32BC9" w:rsidP="00A32BC9">
            <w:pPr>
              <w:widowControl w:val="0"/>
              <w:autoSpaceDE w:val="0"/>
              <w:autoSpaceDN w:val="0"/>
              <w:adjustRightInd w:val="0"/>
            </w:pPr>
            <w:r w:rsidRPr="005D61E3">
              <w:t xml:space="preserve">S.13  </w:t>
            </w:r>
          </w:p>
        </w:tc>
        <w:tc>
          <w:tcPr>
            <w:tcW w:w="13608" w:type="dxa"/>
            <w:gridSpan w:val="2"/>
            <w:shd w:val="clear" w:color="auto" w:fill="auto"/>
          </w:tcPr>
          <w:p w14:paraId="76A1CE5F" w14:textId="266D7AB5" w:rsidR="00A32BC9" w:rsidRPr="00211EB4" w:rsidRDefault="00A32BC9" w:rsidP="00A32BC9">
            <w:pPr>
              <w:widowControl w:val="0"/>
              <w:autoSpaceDE w:val="0"/>
              <w:autoSpaceDN w:val="0"/>
              <w:adjustRightInd w:val="0"/>
            </w:pPr>
            <w:r w:rsidRPr="00211EB4">
              <w:t>Точність і надійність</w:t>
            </w:r>
          </w:p>
        </w:tc>
      </w:tr>
      <w:tr w:rsidR="00A32BC9" w:rsidRPr="005D61E3" w14:paraId="41AD0F11" w14:textId="77777777" w:rsidTr="00033A3C">
        <w:tc>
          <w:tcPr>
            <w:tcW w:w="1418" w:type="dxa"/>
          </w:tcPr>
          <w:p w14:paraId="0DFC9FF2" w14:textId="0523FA03" w:rsidR="00A32BC9" w:rsidRPr="005D61E3" w:rsidRDefault="00A32BC9" w:rsidP="00A32BC9">
            <w:pPr>
              <w:widowControl w:val="0"/>
              <w:autoSpaceDE w:val="0"/>
              <w:autoSpaceDN w:val="0"/>
              <w:adjustRightInd w:val="0"/>
            </w:pPr>
            <w:r w:rsidRPr="005D61E3">
              <w:t xml:space="preserve">S.13.1  </w:t>
            </w:r>
          </w:p>
        </w:tc>
        <w:tc>
          <w:tcPr>
            <w:tcW w:w="4961" w:type="dxa"/>
            <w:shd w:val="clear" w:color="auto" w:fill="auto"/>
          </w:tcPr>
          <w:p w14:paraId="4C9CB6A3" w14:textId="4DB560DB" w:rsidR="00A32BC9" w:rsidRPr="005D61E3" w:rsidRDefault="00A32BC9" w:rsidP="00A32BC9">
            <w:pPr>
              <w:widowControl w:val="0"/>
              <w:autoSpaceDE w:val="0"/>
              <w:autoSpaceDN w:val="0"/>
              <w:adjustRightInd w:val="0"/>
            </w:pPr>
            <w:r w:rsidRPr="005D61E3">
              <w:t>Загальна точність</w:t>
            </w:r>
          </w:p>
        </w:tc>
        <w:tc>
          <w:tcPr>
            <w:tcW w:w="8647" w:type="dxa"/>
            <w:shd w:val="clear" w:color="auto" w:fill="auto"/>
          </w:tcPr>
          <w:p w14:paraId="1F4F31E1" w14:textId="4167ACC1" w:rsidR="00AE22AE" w:rsidRDefault="00AE22AE" w:rsidP="00D05F60">
            <w:pPr>
              <w:ind w:firstLine="455"/>
              <w:jc w:val="both"/>
            </w:pPr>
            <w:r w:rsidRPr="00050A15">
              <w:t>Для проведення ДСС використовується комбінація статистичних методів, а саме: проведення обстеження за методом несуцільного вивчення сукупностей одиниць ДСС, використання результатів інших ДСС, адміністративних даних і даних, отриманих із загальнодоступних джерел.</w:t>
            </w:r>
          </w:p>
          <w:p w14:paraId="258F89E6" w14:textId="273D1DBC" w:rsidR="00D05F60" w:rsidRPr="00315A58" w:rsidRDefault="00D05F60" w:rsidP="00D05F60">
            <w:pPr>
              <w:ind w:firstLine="455"/>
              <w:jc w:val="both"/>
            </w:pPr>
            <w:r w:rsidRPr="00315A58">
              <w:t>Відповідно до Методологічних положень спостереження проводиться що</w:t>
            </w:r>
            <w:r w:rsidR="0055305E" w:rsidRPr="00315A58">
              <w:t>кварталь</w:t>
            </w:r>
            <w:r w:rsidRPr="00315A58">
              <w:t xml:space="preserve">но на державному рівні з використанням даних </w:t>
            </w:r>
            <w:r w:rsidR="0055305E" w:rsidRPr="00315A58">
              <w:t>щодо цін пропозицій із продажу квартир, отриманих із загальнодоступних джерел, зокрема з інтернет-ресурсів (первинний ринок житла), та даних, отриманих із загальнодоступного інформаційного ресурсу Olx.ua (вторинний ринок житла).</w:t>
            </w:r>
            <w:r w:rsidRPr="00315A58">
              <w:t xml:space="preserve"> Показники базуються на методологічних принципах побудови індексів цін відповідно до міжнародних стандартів.</w:t>
            </w:r>
          </w:p>
          <w:p w14:paraId="5B5CCD3E" w14:textId="08D18CE1" w:rsidR="00467263" w:rsidRDefault="00467263" w:rsidP="00315A58">
            <w:pPr>
              <w:ind w:firstLine="455"/>
              <w:jc w:val="both"/>
            </w:pPr>
            <w:r w:rsidRPr="00467263">
              <w:lastRenderedPageBreak/>
              <w:t xml:space="preserve">Дані ДСС опрацьовуються із </w:t>
            </w:r>
            <w:r w:rsidRPr="00F67A4C">
              <w:t>застосуванням методів перевірк</w:t>
            </w:r>
            <w:r w:rsidR="00315A58" w:rsidRPr="00F67A4C">
              <w:t>и</w:t>
            </w:r>
            <w:r w:rsidRPr="00F67A4C">
              <w:t xml:space="preserve"> </w:t>
            </w:r>
            <w:r>
              <w:t>повноти інформації, отриманої для проведення розрахунків,</w:t>
            </w:r>
            <w:r w:rsidR="00315A58">
              <w:t xml:space="preserve"> </w:t>
            </w:r>
            <w:r>
              <w:t>контрол</w:t>
            </w:r>
            <w:r w:rsidR="00315A58">
              <w:t>ю</w:t>
            </w:r>
            <w:r>
              <w:t xml:space="preserve"> на наявність екстремальних значень і</w:t>
            </w:r>
            <w:r w:rsidR="00315A58">
              <w:t xml:space="preserve"> </w:t>
            </w:r>
            <w:r>
              <w:t xml:space="preserve">сплесків значень показників ДСС. За наявності </w:t>
            </w:r>
            <w:r w:rsidRPr="00E87CFE">
              <w:t>необґрунтованих випадів</w:t>
            </w:r>
            <w:r w:rsidR="008B5A81" w:rsidRPr="00E87CFE">
              <w:t xml:space="preserve"> </w:t>
            </w:r>
            <w:r>
              <w:t>щодо</w:t>
            </w:r>
            <w:r w:rsidR="00315A58">
              <w:t xml:space="preserve"> </w:t>
            </w:r>
            <w:r>
              <w:t>цін товарів-представників інформація про ціни не враховується при</w:t>
            </w:r>
            <w:r w:rsidR="00315A58">
              <w:t xml:space="preserve"> </w:t>
            </w:r>
            <w:r>
              <w:t>розрахунках індексів цін на житло</w:t>
            </w:r>
            <w:r w:rsidR="00315A58">
              <w:t>.</w:t>
            </w:r>
          </w:p>
          <w:p w14:paraId="212930A0" w14:textId="77777777" w:rsidR="00315A58" w:rsidRDefault="00467263" w:rsidP="00315A58">
            <w:pPr>
              <w:ind w:firstLine="455"/>
              <w:jc w:val="both"/>
            </w:pPr>
            <w:r>
              <w:t>Для формування показників ДСС застосовується гедонічний метод із використанням регресійної моделі для оцінки впливу різних факторів на ціну об’єкта нерухомості, а саме товару-представника. Метод гедонічної регресії використовується при ціноутворенні та регулюванні якісних характеристик товарів-представників для побудови індексів цін на житло.</w:t>
            </w:r>
          </w:p>
          <w:p w14:paraId="0EA9F43B" w14:textId="409676B5" w:rsidR="00D05F60" w:rsidRPr="00050A15" w:rsidRDefault="00315A58" w:rsidP="00315A58">
            <w:pPr>
              <w:ind w:firstLine="455"/>
              <w:jc w:val="both"/>
            </w:pPr>
            <w:r w:rsidRPr="00050A15">
              <w:t xml:space="preserve">При проведенні ДСС застосовуються методи компенсації даних. Якщо у звітному періоді тимчасово немає інформації щодо цін за певним товаром-представником, використовується розрахункова ціна, визначена методом гедонічної </w:t>
            </w:r>
            <w:proofErr w:type="spellStart"/>
            <w:r w:rsidRPr="00050A15">
              <w:t>імпутації</w:t>
            </w:r>
            <w:proofErr w:type="spellEnd"/>
            <w:r w:rsidRPr="00050A15">
              <w:t xml:space="preserve"> для лінійної функції з використанням характеристик товарів-представників.</w:t>
            </w:r>
          </w:p>
          <w:p w14:paraId="41C76B8A" w14:textId="56D324CF" w:rsidR="001C260E" w:rsidRPr="00050A15" w:rsidRDefault="001C260E" w:rsidP="001C260E">
            <w:pPr>
              <w:ind w:firstLine="455"/>
              <w:jc w:val="both"/>
            </w:pPr>
            <w:r w:rsidRPr="00050A15">
              <w:t>За цим методом, якщо немає даних щодо ціни 1 м</w:t>
            </w:r>
            <w:r w:rsidRPr="00050A15">
              <w:rPr>
                <w:vertAlign w:val="superscript"/>
              </w:rPr>
              <w:t>2</w:t>
            </w:r>
            <w:r w:rsidRPr="00050A15">
              <w:t xml:space="preserve"> квартири з різною кількістю кімнат на первинному чи вторинному ринку житла у звітному періоді, здійснюється оцінка гедонічної регресії для базового періоду і кожного наступного періоду в "ковзному вікні". Потім визначаються значення характеристик кожного товару-представника відповідно до наявних пропозицій із продажу в базисному періоді. Використовуючи гедонічну регресію, прогнозується ціна товару-представника для звітного періоду на основі наявних цін і характеристик товарів-представників у базисному періоді.</w:t>
            </w:r>
          </w:p>
          <w:p w14:paraId="4D1CCF2D" w14:textId="1A756B8C" w:rsidR="0010581E" w:rsidRPr="00050A15" w:rsidRDefault="001C260E" w:rsidP="001C260E">
            <w:pPr>
              <w:ind w:firstLine="455"/>
              <w:jc w:val="both"/>
            </w:pPr>
            <w:proofErr w:type="spellStart"/>
            <w:r w:rsidRPr="00050A15">
              <w:lastRenderedPageBreak/>
              <w:t>Імпутація</w:t>
            </w:r>
            <w:proofErr w:type="spellEnd"/>
            <w:r w:rsidRPr="00050A15">
              <w:t xml:space="preserve"> цін здійснюється за припущенням, що при наявності пропозицій із продажу відсутнього товару-представника його ціна змінилася б так само, як і ціни на наявні товари-представники в регіоні.</w:t>
            </w:r>
          </w:p>
          <w:p w14:paraId="290B2D56" w14:textId="2174125A" w:rsidR="00D05F60" w:rsidRPr="00315A58" w:rsidRDefault="00D05F60" w:rsidP="00D05F60">
            <w:pPr>
              <w:ind w:firstLine="455"/>
              <w:jc w:val="both"/>
            </w:pPr>
            <w:r w:rsidRPr="00050A15">
              <w:t>У межах</w:t>
            </w:r>
            <w:r w:rsidRPr="00315A58">
              <w:t xml:space="preserve"> проведення ДСС сезонні коригування не здійснюються</w:t>
            </w:r>
            <w:r w:rsidR="00315A58" w:rsidRPr="00315A58">
              <w:t>.</w:t>
            </w:r>
          </w:p>
          <w:p w14:paraId="0530F17E" w14:textId="5E240ADF" w:rsidR="00A32BC9" w:rsidRPr="00D05F60" w:rsidRDefault="00D05F60" w:rsidP="00467263">
            <w:pPr>
              <w:ind w:firstLine="455"/>
              <w:jc w:val="both"/>
              <w:rPr>
                <w:highlight w:val="green"/>
              </w:rPr>
            </w:pPr>
            <w:r w:rsidRPr="00315A58">
              <w:t xml:space="preserve">Перегляд вагової структури здійснюється </w:t>
            </w:r>
            <w:r w:rsidR="00467263" w:rsidRPr="00315A58">
              <w:t>щорічно</w:t>
            </w:r>
            <w:r w:rsidRPr="00315A58">
              <w:t xml:space="preserve"> з </w:t>
            </w:r>
            <w:r w:rsidRPr="00C06221">
              <w:t>використанням даних</w:t>
            </w:r>
            <w:r w:rsidR="00467263" w:rsidRPr="00C06221">
              <w:t xml:space="preserve">: на первинному ринку  – щодо загальної площі прийнятих в експлуатацію квартир за попередній рік (за ДСС </w:t>
            </w:r>
            <w:r w:rsidR="00242723" w:rsidRPr="00C06221">
              <w:rPr>
                <w:color w:val="000000"/>
              </w:rPr>
              <w:t>"</w:t>
            </w:r>
            <w:r w:rsidR="00467263" w:rsidRPr="00C06221">
              <w:t>Показники щодо початку та завершення будівництва</w:t>
            </w:r>
            <w:r w:rsidR="00242723" w:rsidRPr="00C06221">
              <w:rPr>
                <w:color w:val="000000"/>
              </w:rPr>
              <w:t>"</w:t>
            </w:r>
            <w:r w:rsidR="00467263" w:rsidRPr="00C06221">
              <w:t xml:space="preserve">), на вторинному ринку – щодо загальної площі пропозицій із продажу квартир за попередній рік (за угодою про </w:t>
            </w:r>
            <w:proofErr w:type="spellStart"/>
            <w:r w:rsidR="00467263" w:rsidRPr="00C06221">
              <w:t>взаємообмін</w:t>
            </w:r>
            <w:proofErr w:type="spellEnd"/>
            <w:r w:rsidR="00467263" w:rsidRPr="00C06221">
              <w:t xml:space="preserve"> інформацією між Державною службою статистики та ТОВ </w:t>
            </w:r>
            <w:r w:rsidR="00242723" w:rsidRPr="00C06221">
              <w:rPr>
                <w:color w:val="000000"/>
              </w:rPr>
              <w:t>"</w:t>
            </w:r>
            <w:r w:rsidR="00467263" w:rsidRPr="00C06221">
              <w:t xml:space="preserve">ЄМАРКЕТ </w:t>
            </w:r>
            <w:r w:rsidR="006D20AF" w:rsidRPr="00C06221">
              <w:t>Україна</w:t>
            </w:r>
            <w:r w:rsidR="00242723" w:rsidRPr="00C06221">
              <w:rPr>
                <w:color w:val="000000"/>
              </w:rPr>
              <w:t>"</w:t>
            </w:r>
            <w:r w:rsidR="00467263" w:rsidRPr="00C06221">
              <w:t>). Вагові коефіцієнти для розрахунків індексів цін на житло за регіонами</w:t>
            </w:r>
            <w:r w:rsidR="00467263">
              <w:t xml:space="preserve"> та Україні в цілому розраховуються з використанням адміністративних даних Мін’юсту щодо загальної площі квартир</w:t>
            </w:r>
            <w:r w:rsidR="008A532E">
              <w:t>.</w:t>
            </w:r>
          </w:p>
        </w:tc>
      </w:tr>
      <w:tr w:rsidR="00A32BC9" w:rsidRPr="005D61E3" w14:paraId="4FC0B2F1" w14:textId="77777777" w:rsidTr="00033A3C">
        <w:tc>
          <w:tcPr>
            <w:tcW w:w="1418" w:type="dxa"/>
          </w:tcPr>
          <w:p w14:paraId="60FA6117" w14:textId="503AF618" w:rsidR="00A32BC9" w:rsidRPr="005D61E3" w:rsidRDefault="00A32BC9" w:rsidP="00A32BC9">
            <w:pPr>
              <w:widowControl w:val="0"/>
              <w:autoSpaceDE w:val="0"/>
              <w:autoSpaceDN w:val="0"/>
              <w:adjustRightInd w:val="0"/>
            </w:pPr>
            <w:r w:rsidRPr="005D61E3">
              <w:lastRenderedPageBreak/>
              <w:t xml:space="preserve">S.13.2  </w:t>
            </w:r>
          </w:p>
        </w:tc>
        <w:tc>
          <w:tcPr>
            <w:tcW w:w="4961" w:type="dxa"/>
            <w:shd w:val="clear" w:color="auto" w:fill="auto"/>
          </w:tcPr>
          <w:p w14:paraId="2727E408" w14:textId="3FB0ABBA" w:rsidR="00A32BC9" w:rsidRPr="005D61E3" w:rsidRDefault="00A32BC9" w:rsidP="00A32BC9">
            <w:pPr>
              <w:widowControl w:val="0"/>
              <w:autoSpaceDE w:val="0"/>
              <w:autoSpaceDN w:val="0"/>
              <w:adjustRightInd w:val="0"/>
            </w:pPr>
            <w:r w:rsidRPr="005D61E3">
              <w:t>Похибки вибірки (A1 (U))</w:t>
            </w:r>
          </w:p>
        </w:tc>
        <w:tc>
          <w:tcPr>
            <w:tcW w:w="8647" w:type="dxa"/>
            <w:shd w:val="clear" w:color="auto" w:fill="auto"/>
          </w:tcPr>
          <w:p w14:paraId="4063CD1D" w14:textId="706C3529" w:rsidR="00A32BC9" w:rsidRPr="008552F0" w:rsidRDefault="00A32BC9" w:rsidP="00A32BC9">
            <w:pPr>
              <w:ind w:firstLine="455"/>
              <w:jc w:val="both"/>
              <w:rPr>
                <w:strike/>
                <w:color w:val="000000" w:themeColor="text1"/>
              </w:rPr>
            </w:pPr>
            <w:r w:rsidRPr="008552F0">
              <w:rPr>
                <w:color w:val="000000" w:themeColor="text1"/>
              </w:rPr>
              <w:t>Не застосовується. За цим ДСС не розраховуються показники точності (надійності), а саме: дисперсія вибіркових оцінок, стандартна похибка вибірки, гранична похибка вибірки, відносна стандартна похибка вибірки, або коефіцієнт варіації, оскільки ДСС не проводиться з використанням методу стратифікованого випадкового відбору</w:t>
            </w:r>
            <w:r w:rsidR="008A532E">
              <w:rPr>
                <w:color w:val="000000" w:themeColor="text1"/>
              </w:rPr>
              <w:t>.</w:t>
            </w:r>
          </w:p>
        </w:tc>
      </w:tr>
      <w:tr w:rsidR="00A32BC9" w:rsidRPr="005D61E3" w14:paraId="780F38F4" w14:textId="77777777" w:rsidTr="00033A3C">
        <w:tc>
          <w:tcPr>
            <w:tcW w:w="1418" w:type="dxa"/>
          </w:tcPr>
          <w:p w14:paraId="3A49E004" w14:textId="5C430B9E" w:rsidR="00A32BC9" w:rsidRPr="005D61E3" w:rsidRDefault="00A32BC9" w:rsidP="00A32BC9">
            <w:pPr>
              <w:widowControl w:val="0"/>
              <w:autoSpaceDE w:val="0"/>
              <w:autoSpaceDN w:val="0"/>
              <w:adjustRightInd w:val="0"/>
            </w:pPr>
            <w:r w:rsidRPr="005D61E3">
              <w:t xml:space="preserve">S.13.2.1  </w:t>
            </w:r>
          </w:p>
        </w:tc>
        <w:tc>
          <w:tcPr>
            <w:tcW w:w="4961" w:type="dxa"/>
            <w:shd w:val="clear" w:color="auto" w:fill="auto"/>
          </w:tcPr>
          <w:p w14:paraId="2E9DA67C" w14:textId="1C1E474D" w:rsidR="00A32BC9" w:rsidRPr="005D61E3" w:rsidRDefault="00A32BC9" w:rsidP="00A32BC9">
            <w:pPr>
              <w:widowControl w:val="0"/>
              <w:autoSpaceDE w:val="0"/>
              <w:autoSpaceDN w:val="0"/>
              <w:adjustRightInd w:val="0"/>
            </w:pPr>
            <w:r w:rsidRPr="005D61E3">
              <w:t>Похибки вибірки (A1(P))</w:t>
            </w:r>
          </w:p>
        </w:tc>
        <w:tc>
          <w:tcPr>
            <w:tcW w:w="8647" w:type="dxa"/>
            <w:shd w:val="clear" w:color="auto" w:fill="auto"/>
          </w:tcPr>
          <w:p w14:paraId="7108C234" w14:textId="024054A5" w:rsidR="00A32BC9" w:rsidRPr="00211EB4" w:rsidRDefault="00FA716F" w:rsidP="00A32BC9">
            <w:pPr>
              <w:ind w:firstLine="455"/>
              <w:jc w:val="both"/>
              <w:rPr>
                <w:strike/>
              </w:rPr>
            </w:pPr>
            <w:r w:rsidRPr="00FA716F">
              <w:rPr>
                <w:color w:val="000000"/>
              </w:rPr>
              <w:t>Не застосовується. За цим ДСС не розраховуються показники точності (надійності), оскільки ДСС не проводиться з використанням методу випадкового відбору</w:t>
            </w:r>
            <w:r w:rsidR="008A532E">
              <w:rPr>
                <w:color w:val="000000"/>
              </w:rPr>
              <w:t>.</w:t>
            </w:r>
          </w:p>
        </w:tc>
      </w:tr>
      <w:tr w:rsidR="00A32BC9" w:rsidRPr="005D61E3" w14:paraId="073ADE10" w14:textId="77777777" w:rsidTr="00033A3C">
        <w:tc>
          <w:tcPr>
            <w:tcW w:w="1418" w:type="dxa"/>
          </w:tcPr>
          <w:p w14:paraId="5AAA75AF" w14:textId="5CE1C4AD" w:rsidR="00A32BC9" w:rsidRPr="005D61E3" w:rsidRDefault="00A32BC9" w:rsidP="00A32BC9">
            <w:pPr>
              <w:widowControl w:val="0"/>
              <w:autoSpaceDE w:val="0"/>
              <w:autoSpaceDN w:val="0"/>
              <w:adjustRightInd w:val="0"/>
            </w:pPr>
            <w:r w:rsidRPr="005D61E3">
              <w:t>S.13.3</w:t>
            </w:r>
          </w:p>
        </w:tc>
        <w:tc>
          <w:tcPr>
            <w:tcW w:w="4961" w:type="dxa"/>
            <w:shd w:val="clear" w:color="auto" w:fill="auto"/>
          </w:tcPr>
          <w:p w14:paraId="7B08D06A" w14:textId="7B988700" w:rsidR="00A32BC9" w:rsidRPr="005D61E3" w:rsidRDefault="00A32BC9" w:rsidP="00A32BC9">
            <w:pPr>
              <w:widowControl w:val="0"/>
              <w:autoSpaceDE w:val="0"/>
              <w:autoSpaceDN w:val="0"/>
              <w:adjustRightInd w:val="0"/>
            </w:pPr>
            <w:r w:rsidRPr="005D61E3">
              <w:t xml:space="preserve">Похибки, що не стосуються вибірки та A4.  </w:t>
            </w:r>
            <w:proofErr w:type="spellStart"/>
            <w:r w:rsidRPr="005D61E3">
              <w:t>Невідповіді</w:t>
            </w:r>
            <w:proofErr w:type="spellEnd"/>
            <w:r w:rsidRPr="005D61E3">
              <w:t xml:space="preserve"> одиниць і рівень невідповідей одиниць (A5)</w:t>
            </w:r>
          </w:p>
        </w:tc>
        <w:tc>
          <w:tcPr>
            <w:tcW w:w="8647" w:type="dxa"/>
            <w:shd w:val="clear" w:color="auto" w:fill="auto"/>
          </w:tcPr>
          <w:p w14:paraId="7106125A" w14:textId="77777777" w:rsidR="008A532E" w:rsidRDefault="008A532E" w:rsidP="008A532E">
            <w:pPr>
              <w:ind w:firstLine="455"/>
              <w:jc w:val="both"/>
              <w:rPr>
                <w:bCs/>
              </w:rPr>
            </w:pPr>
            <w:r w:rsidRPr="009D5571">
              <w:rPr>
                <w:bCs/>
              </w:rPr>
              <w:t xml:space="preserve">Застосовується частково. </w:t>
            </w:r>
          </w:p>
          <w:p w14:paraId="07C62895" w14:textId="423DB0D6" w:rsidR="008A532E" w:rsidRPr="009D5571" w:rsidRDefault="00710ECA" w:rsidP="00710ECA">
            <w:pPr>
              <w:ind w:firstLine="463"/>
              <w:jc w:val="both"/>
              <w:rPr>
                <w:rStyle w:val="jlqj4b"/>
              </w:rPr>
            </w:pPr>
            <w:r w:rsidRPr="00050A15">
              <w:t>У межах ДСС можлива присутність похибок вимірювання, охоплення, обробки, а також похибок</w:t>
            </w:r>
            <w:r w:rsidR="008A532E" w:rsidRPr="00050A15">
              <w:rPr>
                <w:rStyle w:val="jlqj4b"/>
              </w:rPr>
              <w:t>, не пов</w:t>
            </w:r>
            <w:r w:rsidR="006D20AF" w:rsidRPr="00050A15">
              <w:rPr>
                <w:rStyle w:val="jlqj4b"/>
              </w:rPr>
              <w:t>’</w:t>
            </w:r>
            <w:r w:rsidR="008A532E" w:rsidRPr="00050A15">
              <w:rPr>
                <w:rStyle w:val="jlqj4b"/>
              </w:rPr>
              <w:t>язан</w:t>
            </w:r>
            <w:r w:rsidRPr="00050A15">
              <w:rPr>
                <w:rStyle w:val="jlqj4b"/>
              </w:rPr>
              <w:t>их</w:t>
            </w:r>
            <w:r w:rsidR="008A532E" w:rsidRPr="00050A15">
              <w:rPr>
                <w:rStyle w:val="jlqj4b"/>
              </w:rPr>
              <w:t xml:space="preserve"> з вибіркою, пов</w:t>
            </w:r>
            <w:r w:rsidR="006D20AF" w:rsidRPr="00050A15">
              <w:rPr>
                <w:rStyle w:val="jlqj4b"/>
              </w:rPr>
              <w:t>’</w:t>
            </w:r>
            <w:r w:rsidR="008A532E" w:rsidRPr="00050A15">
              <w:rPr>
                <w:rStyle w:val="jlqj4b"/>
              </w:rPr>
              <w:t xml:space="preserve">язані зі збором цін на </w:t>
            </w:r>
            <w:r w:rsidR="00EC6716" w:rsidRPr="00050A15">
              <w:rPr>
                <w:rStyle w:val="jlqj4b"/>
              </w:rPr>
              <w:t>квартир</w:t>
            </w:r>
            <w:r w:rsidR="008A532E" w:rsidRPr="00050A15">
              <w:rPr>
                <w:rStyle w:val="jlqj4b"/>
              </w:rPr>
              <w:t>и.</w:t>
            </w:r>
            <w:r w:rsidR="008A532E" w:rsidRPr="009D5571">
              <w:rPr>
                <w:rStyle w:val="jlqj4b"/>
              </w:rPr>
              <w:t xml:space="preserve"> </w:t>
            </w:r>
          </w:p>
          <w:p w14:paraId="580F81BE" w14:textId="5984D408" w:rsidR="008A532E" w:rsidRPr="009D5571" w:rsidRDefault="008A532E" w:rsidP="008A532E">
            <w:pPr>
              <w:ind w:firstLine="455"/>
              <w:jc w:val="both"/>
            </w:pPr>
            <w:r w:rsidRPr="009D5571">
              <w:t xml:space="preserve">Можливі похибки знаходять шляхом виявлення значень цін, які мають відхилення, за межі діапазону </w:t>
            </w:r>
            <w:r w:rsidR="00B50E6F" w:rsidRPr="009D5571">
              <w:t xml:space="preserve">цін на </w:t>
            </w:r>
            <w:r w:rsidR="00B50E6F" w:rsidRPr="00C06221">
              <w:t xml:space="preserve">квартири </w:t>
            </w:r>
            <w:r w:rsidR="00242723" w:rsidRPr="00C06221">
              <w:t>в</w:t>
            </w:r>
            <w:r w:rsidR="00B50E6F" w:rsidRPr="00C06221">
              <w:t xml:space="preserve"> розрізі</w:t>
            </w:r>
            <w:r w:rsidR="00B50E6F" w:rsidRPr="009D5571">
              <w:t xml:space="preserve"> регіонів</w:t>
            </w:r>
            <w:r w:rsidRPr="009D5571">
              <w:t xml:space="preserve">. </w:t>
            </w:r>
          </w:p>
          <w:p w14:paraId="65F136E7" w14:textId="1AF3F507" w:rsidR="008A532E" w:rsidRPr="00C06221" w:rsidRDefault="008A532E" w:rsidP="008A532E">
            <w:pPr>
              <w:ind w:firstLine="455"/>
              <w:jc w:val="both"/>
            </w:pPr>
            <w:r w:rsidRPr="009D5571">
              <w:lastRenderedPageBreak/>
              <w:t xml:space="preserve">Екстремальні значення цін </w:t>
            </w:r>
            <w:r w:rsidR="00B50E6F" w:rsidRPr="009D5571">
              <w:t xml:space="preserve">на </w:t>
            </w:r>
            <w:r w:rsidR="00B50E6F" w:rsidRPr="00C06221">
              <w:t xml:space="preserve">квартири </w:t>
            </w:r>
            <w:r w:rsidR="00242723" w:rsidRPr="00C06221">
              <w:t>в</w:t>
            </w:r>
            <w:r w:rsidR="00B50E6F" w:rsidRPr="00C06221">
              <w:t xml:space="preserve"> розрізі регіонів </w:t>
            </w:r>
            <w:r w:rsidRPr="00C06221">
              <w:t xml:space="preserve">визначаються: відношенням максимального та мінімального значень  </w:t>
            </w:r>
            <w:r w:rsidR="00F57A1C" w:rsidRPr="00C06221">
              <w:t xml:space="preserve">цін на квартири </w:t>
            </w:r>
            <w:r w:rsidR="00B50E6F" w:rsidRPr="00C06221">
              <w:t xml:space="preserve">до середніх цін на квартири </w:t>
            </w:r>
            <w:r w:rsidR="00242723" w:rsidRPr="00C06221">
              <w:t xml:space="preserve">в </w:t>
            </w:r>
            <w:r w:rsidR="00B50E6F" w:rsidRPr="00C06221">
              <w:t>розрізі регіонів</w:t>
            </w:r>
            <w:r w:rsidRPr="00C06221">
              <w:t>.</w:t>
            </w:r>
          </w:p>
          <w:p w14:paraId="1C306261" w14:textId="670C922D" w:rsidR="00A32BC9" w:rsidRPr="009D5571" w:rsidRDefault="008A532E" w:rsidP="00B50E6F">
            <w:pPr>
              <w:ind w:firstLine="455"/>
              <w:jc w:val="both"/>
            </w:pPr>
            <w:r w:rsidRPr="00C06221">
              <w:rPr>
                <w:rStyle w:val="jlqj4b"/>
              </w:rPr>
              <w:t>ДСС не використовує дані, отримані безпосередньо</w:t>
            </w:r>
            <w:r w:rsidRPr="009D5571">
              <w:rPr>
                <w:rStyle w:val="jlqj4b"/>
              </w:rPr>
              <w:t xml:space="preserve"> від респондентів, тому показник А4 не розраховується. </w:t>
            </w:r>
            <w:r w:rsidRPr="009D5571">
              <w:t xml:space="preserve"> </w:t>
            </w:r>
          </w:p>
        </w:tc>
      </w:tr>
      <w:tr w:rsidR="00A32BC9" w:rsidRPr="005D61E3" w14:paraId="17B68D36" w14:textId="77777777" w:rsidTr="00033A3C">
        <w:tc>
          <w:tcPr>
            <w:tcW w:w="1418" w:type="dxa"/>
          </w:tcPr>
          <w:p w14:paraId="1C0C0D81" w14:textId="1B77C588" w:rsidR="00A32BC9" w:rsidRPr="005D61E3" w:rsidRDefault="00A32BC9" w:rsidP="00A32BC9">
            <w:pPr>
              <w:widowControl w:val="0"/>
              <w:autoSpaceDE w:val="0"/>
              <w:autoSpaceDN w:val="0"/>
              <w:adjustRightInd w:val="0"/>
            </w:pPr>
            <w:r w:rsidRPr="005D61E3">
              <w:lastRenderedPageBreak/>
              <w:t xml:space="preserve">S.13.3.1  </w:t>
            </w:r>
          </w:p>
        </w:tc>
        <w:tc>
          <w:tcPr>
            <w:tcW w:w="4961" w:type="dxa"/>
            <w:shd w:val="clear" w:color="auto" w:fill="auto"/>
          </w:tcPr>
          <w:p w14:paraId="7865AF7A" w14:textId="168E96F2" w:rsidR="00A32BC9" w:rsidRPr="005D61E3" w:rsidRDefault="00A32BC9" w:rsidP="00A32BC9">
            <w:pPr>
              <w:widowControl w:val="0"/>
              <w:autoSpaceDE w:val="0"/>
              <w:autoSpaceDN w:val="0"/>
              <w:adjustRightInd w:val="0"/>
            </w:pPr>
            <w:r w:rsidRPr="005D61E3">
              <w:t xml:space="preserve">Похибки охоплення </w:t>
            </w:r>
          </w:p>
        </w:tc>
        <w:tc>
          <w:tcPr>
            <w:tcW w:w="8647" w:type="dxa"/>
            <w:shd w:val="clear" w:color="auto" w:fill="auto"/>
          </w:tcPr>
          <w:p w14:paraId="421E191F" w14:textId="4EDC0D77" w:rsidR="00733759" w:rsidRPr="00211EB4" w:rsidRDefault="005E602E" w:rsidP="004609A7">
            <w:pPr>
              <w:ind w:firstLine="455"/>
              <w:jc w:val="both"/>
            </w:pPr>
            <w:r w:rsidRPr="005D61E3">
              <w:rPr>
                <w:bCs/>
              </w:rPr>
              <w:t xml:space="preserve">Не застосовується. </w:t>
            </w:r>
            <w:r w:rsidRPr="005D61E3">
              <w:t xml:space="preserve">Сукупність одиниць статистичного </w:t>
            </w:r>
            <w:r w:rsidRPr="00C04A55">
              <w:t xml:space="preserve">спостереження, яка вивчається, дорівнює цільовій сукупності, що визначається </w:t>
            </w:r>
            <w:r w:rsidRPr="00050A15">
              <w:t>у пункт</w:t>
            </w:r>
            <w:r w:rsidR="004609A7" w:rsidRPr="00050A15">
              <w:t>ах</w:t>
            </w:r>
            <w:r w:rsidRPr="00050A15">
              <w:t xml:space="preserve"> S.3.3</w:t>
            </w:r>
            <w:r w:rsidR="004609A7" w:rsidRPr="00050A15">
              <w:t xml:space="preserve"> та S.3.6</w:t>
            </w:r>
            <w:r w:rsidR="008A532E">
              <w:t>.</w:t>
            </w:r>
            <w:r w:rsidR="00733759" w:rsidRPr="007E24D1">
              <w:rPr>
                <w:b/>
              </w:rPr>
              <w:t xml:space="preserve">  </w:t>
            </w:r>
          </w:p>
        </w:tc>
      </w:tr>
      <w:tr w:rsidR="00A32BC9" w:rsidRPr="005D61E3" w14:paraId="106C47FB" w14:textId="77777777" w:rsidTr="00033A3C">
        <w:tc>
          <w:tcPr>
            <w:tcW w:w="1418" w:type="dxa"/>
          </w:tcPr>
          <w:p w14:paraId="58155495" w14:textId="67A5D886" w:rsidR="00A32BC9" w:rsidRPr="005D61E3" w:rsidRDefault="00A32BC9" w:rsidP="00A32BC9">
            <w:pPr>
              <w:widowControl w:val="0"/>
              <w:autoSpaceDE w:val="0"/>
              <w:autoSpaceDN w:val="0"/>
              <w:adjustRightInd w:val="0"/>
            </w:pPr>
            <w:r w:rsidRPr="005D61E3">
              <w:t>S.13.3.1.1</w:t>
            </w:r>
          </w:p>
        </w:tc>
        <w:tc>
          <w:tcPr>
            <w:tcW w:w="4961" w:type="dxa"/>
            <w:shd w:val="clear" w:color="auto" w:fill="auto"/>
          </w:tcPr>
          <w:p w14:paraId="51540704" w14:textId="6E134FF1" w:rsidR="00A32BC9" w:rsidRPr="005D61E3" w:rsidRDefault="00A32BC9" w:rsidP="00A32BC9">
            <w:pPr>
              <w:widowControl w:val="0"/>
              <w:autoSpaceDE w:val="0"/>
              <w:autoSpaceDN w:val="0"/>
              <w:adjustRightInd w:val="0"/>
            </w:pPr>
            <w:r w:rsidRPr="005D61E3">
              <w:t>Рівень надмірного охоплення (A2)</w:t>
            </w:r>
          </w:p>
        </w:tc>
        <w:tc>
          <w:tcPr>
            <w:tcW w:w="8647" w:type="dxa"/>
            <w:shd w:val="clear" w:color="auto" w:fill="auto"/>
          </w:tcPr>
          <w:p w14:paraId="0A739D75" w14:textId="35D9B39C" w:rsidR="00733759" w:rsidRPr="00211EB4" w:rsidRDefault="00A32BC9" w:rsidP="00B50E6F">
            <w:pPr>
              <w:ind w:firstLine="455"/>
              <w:jc w:val="both"/>
            </w:pPr>
            <w:r w:rsidRPr="00211EB4">
              <w:t>Показник не розраховується, зважаючи на пункт S.13.3.1</w:t>
            </w:r>
            <w:r w:rsidR="008A532E">
              <w:t>.</w:t>
            </w:r>
          </w:p>
        </w:tc>
      </w:tr>
      <w:tr w:rsidR="00A32BC9" w:rsidRPr="005D61E3" w14:paraId="60FC349D" w14:textId="77777777" w:rsidTr="00033A3C">
        <w:tc>
          <w:tcPr>
            <w:tcW w:w="1418" w:type="dxa"/>
          </w:tcPr>
          <w:p w14:paraId="455E7243" w14:textId="60707E58" w:rsidR="00A32BC9" w:rsidRPr="005D61E3" w:rsidRDefault="00A32BC9" w:rsidP="00A32BC9">
            <w:pPr>
              <w:widowControl w:val="0"/>
              <w:autoSpaceDE w:val="0"/>
              <w:autoSpaceDN w:val="0"/>
              <w:adjustRightInd w:val="0"/>
            </w:pPr>
            <w:r w:rsidRPr="005D61E3">
              <w:t xml:space="preserve">S.13.3.1.2  </w:t>
            </w:r>
          </w:p>
        </w:tc>
        <w:tc>
          <w:tcPr>
            <w:tcW w:w="4961" w:type="dxa"/>
            <w:shd w:val="clear" w:color="auto" w:fill="auto"/>
          </w:tcPr>
          <w:p w14:paraId="25121DAF" w14:textId="6AE8AA86" w:rsidR="00A32BC9" w:rsidRPr="005D61E3" w:rsidRDefault="00A32BC9" w:rsidP="00A32BC9">
            <w:pPr>
              <w:widowControl w:val="0"/>
              <w:autoSpaceDE w:val="0"/>
              <w:autoSpaceDN w:val="0"/>
              <w:adjustRightInd w:val="0"/>
            </w:pPr>
            <w:r w:rsidRPr="005D61E3">
              <w:t xml:space="preserve">Частка спільних одиниць (A3) </w:t>
            </w:r>
          </w:p>
        </w:tc>
        <w:tc>
          <w:tcPr>
            <w:tcW w:w="8647" w:type="dxa"/>
            <w:shd w:val="clear" w:color="auto" w:fill="auto"/>
          </w:tcPr>
          <w:p w14:paraId="43099093" w14:textId="4A162439" w:rsidR="00A32BC9" w:rsidRPr="00211EB4" w:rsidRDefault="00A32BC9" w:rsidP="008E1B52">
            <w:pPr>
              <w:ind w:firstLine="455"/>
              <w:jc w:val="both"/>
            </w:pPr>
            <w:r w:rsidRPr="00050A15">
              <w:rPr>
                <w:bCs/>
              </w:rPr>
              <w:t>Не застосовується</w:t>
            </w:r>
            <w:r w:rsidRPr="00050A15">
              <w:t xml:space="preserve">, оскільки спостереження не використовує </w:t>
            </w:r>
            <w:r w:rsidR="00D57A29" w:rsidRPr="00050A15">
              <w:t>однакові дані з різних джерел.</w:t>
            </w:r>
          </w:p>
        </w:tc>
      </w:tr>
      <w:tr w:rsidR="00A32BC9" w:rsidRPr="005D61E3" w14:paraId="5416BAEF" w14:textId="77777777" w:rsidTr="00033A3C">
        <w:tc>
          <w:tcPr>
            <w:tcW w:w="1418" w:type="dxa"/>
          </w:tcPr>
          <w:p w14:paraId="1942F8BA" w14:textId="56ABE4DD" w:rsidR="00A32BC9" w:rsidRPr="002F3D01" w:rsidRDefault="00A32BC9" w:rsidP="00A32BC9">
            <w:pPr>
              <w:widowControl w:val="0"/>
              <w:autoSpaceDE w:val="0"/>
              <w:autoSpaceDN w:val="0"/>
              <w:adjustRightInd w:val="0"/>
            </w:pPr>
            <w:r w:rsidRPr="002F3D01">
              <w:t>S.13.3.2</w:t>
            </w:r>
          </w:p>
        </w:tc>
        <w:tc>
          <w:tcPr>
            <w:tcW w:w="4961" w:type="dxa"/>
            <w:shd w:val="clear" w:color="auto" w:fill="auto"/>
          </w:tcPr>
          <w:p w14:paraId="467B4360" w14:textId="0EA76CF8" w:rsidR="00A32BC9" w:rsidRPr="005D61E3" w:rsidRDefault="00A32BC9" w:rsidP="00A32BC9">
            <w:pPr>
              <w:widowControl w:val="0"/>
              <w:autoSpaceDE w:val="0"/>
              <w:autoSpaceDN w:val="0"/>
              <w:adjustRightInd w:val="0"/>
            </w:pPr>
            <w:r w:rsidRPr="002F3D01">
              <w:t>Похибки вимірювання</w:t>
            </w:r>
          </w:p>
        </w:tc>
        <w:tc>
          <w:tcPr>
            <w:tcW w:w="8647" w:type="dxa"/>
            <w:shd w:val="clear" w:color="auto" w:fill="auto"/>
          </w:tcPr>
          <w:p w14:paraId="3E43764F" w14:textId="77777777" w:rsidR="00FF0AC3" w:rsidRDefault="00FF0AC3" w:rsidP="00A32BC9">
            <w:pPr>
              <w:pStyle w:val="a5"/>
              <w:ind w:firstLine="455"/>
              <w:jc w:val="both"/>
              <w:rPr>
                <w:sz w:val="28"/>
                <w:szCs w:val="28"/>
              </w:rPr>
            </w:pPr>
            <w:r w:rsidRPr="00F67A4C">
              <w:rPr>
                <w:sz w:val="28"/>
                <w:szCs w:val="28"/>
              </w:rPr>
              <w:t xml:space="preserve">Для запобігання похибок вимірювання здійснюється аналіз даних, які були надані, та їх введення. У разі виявлення </w:t>
            </w:r>
            <w:proofErr w:type="spellStart"/>
            <w:r w:rsidRPr="00F67A4C">
              <w:rPr>
                <w:sz w:val="28"/>
                <w:szCs w:val="28"/>
              </w:rPr>
              <w:t>неузгодженостей</w:t>
            </w:r>
            <w:proofErr w:type="spellEnd"/>
            <w:r w:rsidRPr="00F67A4C">
              <w:rPr>
                <w:sz w:val="28"/>
                <w:szCs w:val="28"/>
              </w:rPr>
              <w:t xml:space="preserve"> </w:t>
            </w:r>
            <w:r w:rsidRPr="00F67A4C">
              <w:rPr>
                <w:color w:val="000000" w:themeColor="text1"/>
                <w:sz w:val="28"/>
                <w:szCs w:val="28"/>
              </w:rPr>
              <w:t xml:space="preserve">здійснюється уточнення даних, за необхідності </w:t>
            </w:r>
            <w:r w:rsidRPr="00F67A4C">
              <w:rPr>
                <w:sz w:val="28"/>
                <w:szCs w:val="28"/>
              </w:rPr>
              <w:t>повторна реєстрація цін на первинному ринку житла і відповідне редагування інформації</w:t>
            </w:r>
            <w:r w:rsidR="00E82762">
              <w:rPr>
                <w:sz w:val="28"/>
                <w:szCs w:val="28"/>
              </w:rPr>
              <w:t>.</w:t>
            </w:r>
          </w:p>
          <w:p w14:paraId="01D499A3" w14:textId="15E1D3F9" w:rsidR="008E1B52" w:rsidRPr="008E1B52" w:rsidRDefault="008E1B52" w:rsidP="008E1B52">
            <w:pPr>
              <w:pStyle w:val="a5"/>
              <w:ind w:firstLine="455"/>
              <w:jc w:val="both"/>
              <w:rPr>
                <w:sz w:val="28"/>
                <w:szCs w:val="28"/>
              </w:rPr>
            </w:pPr>
            <w:r w:rsidRPr="00FA6482">
              <w:rPr>
                <w:sz w:val="28"/>
                <w:szCs w:val="28"/>
              </w:rPr>
              <w:t>Похибки вимірювання</w:t>
            </w:r>
            <w:r w:rsidR="004E43CF" w:rsidRPr="00FA6482">
              <w:rPr>
                <w:sz w:val="28"/>
                <w:szCs w:val="28"/>
              </w:rPr>
              <w:t>, зокрема адміністративних даних,</w:t>
            </w:r>
            <w:r w:rsidRPr="00FA6482">
              <w:rPr>
                <w:sz w:val="28"/>
                <w:szCs w:val="28"/>
              </w:rPr>
              <w:t xml:space="preserve"> є одиничними і суттєво не впливають на точність статистичних даних (за </w:t>
            </w:r>
            <w:r w:rsidRPr="00E87CFE">
              <w:rPr>
                <w:sz w:val="28"/>
                <w:szCs w:val="28"/>
              </w:rPr>
              <w:t xml:space="preserve">оцінкою до </w:t>
            </w:r>
            <w:r w:rsidR="00050A15" w:rsidRPr="00E87CFE">
              <w:rPr>
                <w:sz w:val="28"/>
                <w:szCs w:val="28"/>
                <w:lang w:val="ru-RU"/>
              </w:rPr>
              <w:t>1</w:t>
            </w:r>
            <w:r w:rsidRPr="00E87CFE">
              <w:rPr>
                <w:sz w:val="28"/>
                <w:szCs w:val="28"/>
              </w:rPr>
              <w:t xml:space="preserve"> %).</w:t>
            </w:r>
          </w:p>
        </w:tc>
      </w:tr>
      <w:tr w:rsidR="00A32BC9" w:rsidRPr="005D61E3" w14:paraId="2FC4768D" w14:textId="77777777" w:rsidTr="00033A3C">
        <w:tc>
          <w:tcPr>
            <w:tcW w:w="1418" w:type="dxa"/>
          </w:tcPr>
          <w:p w14:paraId="51165151" w14:textId="68784136" w:rsidR="00A32BC9" w:rsidRPr="005D61E3" w:rsidRDefault="00A32BC9" w:rsidP="00A32BC9">
            <w:pPr>
              <w:widowControl w:val="0"/>
              <w:autoSpaceDE w:val="0"/>
              <w:autoSpaceDN w:val="0"/>
              <w:adjustRightInd w:val="0"/>
            </w:pPr>
            <w:r w:rsidRPr="005D61E3">
              <w:t>S.13.3.3</w:t>
            </w:r>
          </w:p>
        </w:tc>
        <w:tc>
          <w:tcPr>
            <w:tcW w:w="4961" w:type="dxa"/>
            <w:shd w:val="clear" w:color="auto" w:fill="auto"/>
          </w:tcPr>
          <w:p w14:paraId="070E4FED" w14:textId="2E61AD1B" w:rsidR="00A32BC9" w:rsidRPr="005D61E3" w:rsidRDefault="00A32BC9" w:rsidP="00A32BC9">
            <w:pPr>
              <w:widowControl w:val="0"/>
              <w:autoSpaceDE w:val="0"/>
              <w:autoSpaceDN w:val="0"/>
              <w:adjustRightInd w:val="0"/>
            </w:pPr>
            <w:r w:rsidRPr="005D61E3">
              <w:t xml:space="preserve">Похибки невідповідей одиниць    </w:t>
            </w:r>
          </w:p>
        </w:tc>
        <w:tc>
          <w:tcPr>
            <w:tcW w:w="8647" w:type="dxa"/>
            <w:shd w:val="clear" w:color="auto" w:fill="auto"/>
          </w:tcPr>
          <w:p w14:paraId="4B1CED32" w14:textId="4F3BF440" w:rsidR="00A32BC9" w:rsidRPr="00050A15" w:rsidRDefault="00A32BC9" w:rsidP="008E1B52">
            <w:pPr>
              <w:ind w:firstLine="455"/>
              <w:jc w:val="both"/>
            </w:pPr>
            <w:r w:rsidRPr="00050A15">
              <w:rPr>
                <w:bCs/>
              </w:rPr>
              <w:t>Не застосовується</w:t>
            </w:r>
            <w:r w:rsidRPr="00050A15">
              <w:t xml:space="preserve">, оскільки </w:t>
            </w:r>
            <w:r w:rsidR="008E1B52" w:rsidRPr="00050A15">
              <w:rPr>
                <w:rStyle w:val="jlqj4b"/>
              </w:rPr>
              <w:t>ДСС не використовує дані, отримані безпосередньо від респондентів</w:t>
            </w:r>
            <w:r w:rsidR="007518FF" w:rsidRPr="00050A15">
              <w:t>.</w:t>
            </w:r>
          </w:p>
        </w:tc>
      </w:tr>
      <w:tr w:rsidR="006331EA" w:rsidRPr="005D61E3" w14:paraId="612E679F" w14:textId="77777777" w:rsidTr="00033A3C">
        <w:tc>
          <w:tcPr>
            <w:tcW w:w="1418" w:type="dxa"/>
          </w:tcPr>
          <w:p w14:paraId="3FF3D75F" w14:textId="4D08DFA3" w:rsidR="006331EA" w:rsidRPr="005D61E3" w:rsidRDefault="006331EA" w:rsidP="006331EA">
            <w:pPr>
              <w:widowControl w:val="0"/>
              <w:autoSpaceDE w:val="0"/>
              <w:autoSpaceDN w:val="0"/>
              <w:adjustRightInd w:val="0"/>
            </w:pPr>
            <w:r w:rsidRPr="005D61E3">
              <w:t>S.13.3.3.1</w:t>
            </w:r>
          </w:p>
        </w:tc>
        <w:tc>
          <w:tcPr>
            <w:tcW w:w="4961" w:type="dxa"/>
            <w:shd w:val="clear" w:color="auto" w:fill="auto"/>
          </w:tcPr>
          <w:p w14:paraId="1F04BB78" w14:textId="17385442" w:rsidR="006331EA" w:rsidRPr="005D61E3" w:rsidRDefault="006331EA" w:rsidP="006331EA">
            <w:pPr>
              <w:widowControl w:val="0"/>
              <w:autoSpaceDE w:val="0"/>
              <w:autoSpaceDN w:val="0"/>
              <w:adjustRightInd w:val="0"/>
            </w:pPr>
            <w:r w:rsidRPr="005D61E3">
              <w:t>Частка невідповідей одиниць (A4)</w:t>
            </w:r>
          </w:p>
        </w:tc>
        <w:tc>
          <w:tcPr>
            <w:tcW w:w="8647" w:type="dxa"/>
            <w:shd w:val="clear" w:color="auto" w:fill="auto"/>
          </w:tcPr>
          <w:p w14:paraId="39F362EB" w14:textId="77777777" w:rsidR="00411021" w:rsidRPr="00050A15" w:rsidRDefault="00411021" w:rsidP="006331EA">
            <w:pPr>
              <w:ind w:firstLine="455"/>
              <w:jc w:val="both"/>
            </w:pPr>
            <w:r w:rsidRPr="00050A15">
              <w:rPr>
                <w:bCs/>
              </w:rPr>
              <w:t>Не застосовується</w:t>
            </w:r>
            <w:r w:rsidRPr="00050A15">
              <w:t xml:space="preserve">, оскільки </w:t>
            </w:r>
            <w:r w:rsidRPr="00050A15">
              <w:rPr>
                <w:rStyle w:val="jlqj4b"/>
              </w:rPr>
              <w:t>ДСС не використовує дані, отримані безпосередньо від респондентів</w:t>
            </w:r>
            <w:r w:rsidRPr="00050A15">
              <w:t>.</w:t>
            </w:r>
            <w:r w:rsidR="006331EA" w:rsidRPr="00050A15">
              <w:t xml:space="preserve"> </w:t>
            </w:r>
          </w:p>
          <w:p w14:paraId="13989F92" w14:textId="20DF777A" w:rsidR="006331EA" w:rsidRPr="00050A15" w:rsidRDefault="006331EA" w:rsidP="006331EA">
            <w:pPr>
              <w:ind w:firstLine="455"/>
              <w:jc w:val="both"/>
            </w:pPr>
            <w:r w:rsidRPr="00050A15">
              <w:t xml:space="preserve">Дані інших ДСС, що використовуються, адміністративні дані </w:t>
            </w:r>
            <w:r w:rsidR="009615B1" w:rsidRPr="00050A15">
              <w:t xml:space="preserve">та дані, отримані із загальнодоступних джерел, </w:t>
            </w:r>
            <w:r w:rsidRPr="00050A15">
              <w:t>отримуються у повному обсязі</w:t>
            </w:r>
            <w:r w:rsidR="00050A15">
              <w:t>.</w:t>
            </w:r>
          </w:p>
        </w:tc>
      </w:tr>
      <w:tr w:rsidR="006331EA" w:rsidRPr="005D61E3" w14:paraId="07576CC7" w14:textId="77777777" w:rsidTr="00033A3C">
        <w:tc>
          <w:tcPr>
            <w:tcW w:w="1418" w:type="dxa"/>
          </w:tcPr>
          <w:p w14:paraId="1C1F757E" w14:textId="502A8A8D" w:rsidR="006331EA" w:rsidRPr="005D61E3" w:rsidRDefault="006331EA" w:rsidP="006331EA">
            <w:pPr>
              <w:widowControl w:val="0"/>
              <w:autoSpaceDE w:val="0"/>
              <w:autoSpaceDN w:val="0"/>
              <w:adjustRightInd w:val="0"/>
            </w:pPr>
            <w:r w:rsidRPr="005D61E3">
              <w:t>S.13.3.3.2</w:t>
            </w:r>
          </w:p>
        </w:tc>
        <w:tc>
          <w:tcPr>
            <w:tcW w:w="4961" w:type="dxa"/>
            <w:shd w:val="clear" w:color="auto" w:fill="auto"/>
          </w:tcPr>
          <w:p w14:paraId="4C4A38D2" w14:textId="21BC7B73" w:rsidR="006331EA" w:rsidRPr="005D61E3" w:rsidRDefault="006331EA" w:rsidP="006331EA">
            <w:pPr>
              <w:widowControl w:val="0"/>
              <w:autoSpaceDE w:val="0"/>
              <w:autoSpaceDN w:val="0"/>
              <w:adjustRightInd w:val="0"/>
            </w:pPr>
            <w:r w:rsidRPr="005D61E3">
              <w:t>Рівень невідповідей одиниць (A5)</w:t>
            </w:r>
          </w:p>
        </w:tc>
        <w:tc>
          <w:tcPr>
            <w:tcW w:w="8647" w:type="dxa"/>
            <w:shd w:val="clear" w:color="auto" w:fill="auto"/>
          </w:tcPr>
          <w:p w14:paraId="25D1B7DD" w14:textId="77777777" w:rsidR="0095520F" w:rsidRPr="00050A15" w:rsidRDefault="0095520F" w:rsidP="0095520F">
            <w:pPr>
              <w:ind w:firstLine="455"/>
              <w:jc w:val="both"/>
            </w:pPr>
            <w:r w:rsidRPr="00050A15">
              <w:rPr>
                <w:bCs/>
              </w:rPr>
              <w:t>Не застосовується</w:t>
            </w:r>
            <w:r w:rsidRPr="00050A15">
              <w:t xml:space="preserve">, оскільки </w:t>
            </w:r>
            <w:r w:rsidRPr="00050A15">
              <w:rPr>
                <w:rStyle w:val="jlqj4b"/>
              </w:rPr>
              <w:t>ДСС не використовує дані, отримані безпосередньо від респондентів</w:t>
            </w:r>
            <w:r w:rsidRPr="00050A15">
              <w:t xml:space="preserve">. </w:t>
            </w:r>
          </w:p>
          <w:p w14:paraId="5672A602" w14:textId="7E19B06D" w:rsidR="006331EA" w:rsidRPr="00E87CFE" w:rsidRDefault="0095520F" w:rsidP="0095520F">
            <w:pPr>
              <w:ind w:firstLine="455"/>
              <w:jc w:val="both"/>
              <w:rPr>
                <w:highlight w:val="yellow"/>
                <w:lang w:val="ru-RU"/>
              </w:rPr>
            </w:pPr>
            <w:r w:rsidRPr="00050A15">
              <w:lastRenderedPageBreak/>
              <w:t>Дані інших ДСС, що використовуються, адміністративні дані та дані, отримані із загальнодоступних джерел, отримуються у повному обсязі</w:t>
            </w:r>
            <w:r w:rsidR="00E87CFE">
              <w:rPr>
                <w:lang w:val="ru-RU"/>
              </w:rPr>
              <w:t>.</w:t>
            </w:r>
          </w:p>
        </w:tc>
      </w:tr>
      <w:tr w:rsidR="00A32BC9" w:rsidRPr="005D61E3" w14:paraId="0FE951B4" w14:textId="77777777" w:rsidTr="00033A3C">
        <w:tc>
          <w:tcPr>
            <w:tcW w:w="1418" w:type="dxa"/>
          </w:tcPr>
          <w:p w14:paraId="42B53966" w14:textId="2A2DB1AD" w:rsidR="00A32BC9" w:rsidRPr="005D61E3" w:rsidRDefault="00A32BC9" w:rsidP="00A32BC9">
            <w:pPr>
              <w:widowControl w:val="0"/>
              <w:autoSpaceDE w:val="0"/>
              <w:autoSpaceDN w:val="0"/>
              <w:adjustRightInd w:val="0"/>
            </w:pPr>
            <w:r w:rsidRPr="005D61E3">
              <w:lastRenderedPageBreak/>
              <w:t>S.13.3.4</w:t>
            </w:r>
          </w:p>
        </w:tc>
        <w:tc>
          <w:tcPr>
            <w:tcW w:w="4961" w:type="dxa"/>
            <w:shd w:val="clear" w:color="auto" w:fill="auto"/>
          </w:tcPr>
          <w:p w14:paraId="3FF4BDCC" w14:textId="340CD694" w:rsidR="00A32BC9" w:rsidRPr="005D61E3" w:rsidRDefault="00A32BC9" w:rsidP="00A32BC9">
            <w:pPr>
              <w:widowControl w:val="0"/>
              <w:autoSpaceDE w:val="0"/>
              <w:autoSpaceDN w:val="0"/>
              <w:adjustRightInd w:val="0"/>
            </w:pPr>
            <w:r w:rsidRPr="005D61E3">
              <w:t>Похибки обробки даних</w:t>
            </w:r>
          </w:p>
        </w:tc>
        <w:tc>
          <w:tcPr>
            <w:tcW w:w="8647" w:type="dxa"/>
            <w:shd w:val="clear" w:color="auto" w:fill="auto"/>
          </w:tcPr>
          <w:p w14:paraId="2BBCF0C6" w14:textId="1F4BA2D9" w:rsidR="00E6404B" w:rsidRDefault="00290A59" w:rsidP="00B2415B">
            <w:pPr>
              <w:ind w:firstLine="455"/>
              <w:jc w:val="both"/>
            </w:pPr>
            <w:r>
              <w:t>Обробка даних ДСС складається з опрацювання стандартних процедур щодо інформації, отриманої із загальнодоступних джерел, зокрема з інтернет</w:t>
            </w:r>
            <w:r w:rsidR="00B2415B">
              <w:t xml:space="preserve"> </w:t>
            </w:r>
            <w:r>
              <w:t>ресурсів та інформаційного ресурсу Olx.ua</w:t>
            </w:r>
            <w:r w:rsidR="00E6404B">
              <w:t>.</w:t>
            </w:r>
          </w:p>
          <w:p w14:paraId="49F6824E" w14:textId="2C080E26" w:rsidR="00290A59" w:rsidRDefault="00650F5A" w:rsidP="00B2415B">
            <w:pPr>
              <w:ind w:firstLine="455"/>
              <w:jc w:val="both"/>
            </w:pPr>
            <w:r w:rsidRPr="00650F5A">
              <w:t>Для запобігання похибок оброблення даних передбачена</w:t>
            </w:r>
            <w:r w:rsidR="00290A59">
              <w:t xml:space="preserve"> перевірка повноти інформації, контроль на наявність екстремальних значень і сплесків значень показників. За наявності необґрунтованих випадів щодо цін товарів-представників інформація про ціни не враховується при розрахунках індексів цін на житло. </w:t>
            </w:r>
          </w:p>
          <w:p w14:paraId="56763558" w14:textId="294DDD44" w:rsidR="00CF1B04" w:rsidRPr="00E6404B" w:rsidRDefault="00A32BC9" w:rsidP="00E6404B">
            <w:pPr>
              <w:pStyle w:val="a5"/>
              <w:ind w:firstLine="455"/>
              <w:jc w:val="both"/>
              <w:rPr>
                <w:sz w:val="28"/>
                <w:szCs w:val="28"/>
                <w:highlight w:val="green"/>
              </w:rPr>
            </w:pPr>
            <w:r w:rsidRPr="00DA20A9">
              <w:rPr>
                <w:sz w:val="28"/>
                <w:szCs w:val="28"/>
              </w:rPr>
              <w:t>У спостереженні також використовуються агреговані дані інших статистичних спостережень. Вплив похибки обробки даних, якщо вона присутня в джерелах інформації інших ДСС, на точність не впливає</w:t>
            </w:r>
            <w:r w:rsidR="006331EA">
              <w:rPr>
                <w:sz w:val="28"/>
                <w:szCs w:val="28"/>
              </w:rPr>
              <w:t>.</w:t>
            </w:r>
          </w:p>
        </w:tc>
      </w:tr>
      <w:tr w:rsidR="00A32BC9" w:rsidRPr="005D61E3" w14:paraId="74373C4B" w14:textId="77777777" w:rsidTr="00033A3C">
        <w:tc>
          <w:tcPr>
            <w:tcW w:w="1418" w:type="dxa"/>
          </w:tcPr>
          <w:p w14:paraId="54DAB1F7" w14:textId="6A8F2E9A" w:rsidR="00A32BC9" w:rsidRPr="004F33D4" w:rsidRDefault="00A32BC9" w:rsidP="00A32BC9">
            <w:pPr>
              <w:widowControl w:val="0"/>
              <w:autoSpaceDE w:val="0"/>
              <w:autoSpaceDN w:val="0"/>
              <w:adjustRightInd w:val="0"/>
            </w:pPr>
            <w:r w:rsidRPr="004F33D4">
              <w:t>S.13.3.5</w:t>
            </w:r>
          </w:p>
        </w:tc>
        <w:tc>
          <w:tcPr>
            <w:tcW w:w="4961" w:type="dxa"/>
            <w:shd w:val="clear" w:color="auto" w:fill="auto"/>
          </w:tcPr>
          <w:p w14:paraId="04F02CFA" w14:textId="7A136771" w:rsidR="00A32BC9" w:rsidRPr="005D61E3" w:rsidRDefault="00A32BC9" w:rsidP="00A32BC9">
            <w:pPr>
              <w:widowControl w:val="0"/>
              <w:autoSpaceDE w:val="0"/>
              <w:autoSpaceDN w:val="0"/>
              <w:adjustRightInd w:val="0"/>
            </w:pPr>
            <w:r w:rsidRPr="004F33D4">
              <w:t>Похибки вибору моделі</w:t>
            </w:r>
          </w:p>
        </w:tc>
        <w:tc>
          <w:tcPr>
            <w:tcW w:w="8647" w:type="dxa"/>
            <w:shd w:val="clear" w:color="auto" w:fill="auto"/>
          </w:tcPr>
          <w:p w14:paraId="006C176A" w14:textId="213F365F" w:rsidR="006917DC" w:rsidRDefault="00981C9F" w:rsidP="00A32BC9">
            <w:pPr>
              <w:spacing w:line="322" w:lineRule="exact"/>
              <w:ind w:left="30" w:right="36" w:firstLine="425"/>
              <w:jc w:val="both"/>
            </w:pPr>
            <w:r w:rsidRPr="00981C9F">
              <w:t xml:space="preserve">При проведенні ДСС застосовуються методи компенсації даних. Якщо у звітному періоді тимчасово немає інформації щодо цін за певним </w:t>
            </w:r>
            <w:r w:rsidRPr="005E397C">
              <w:t xml:space="preserve">товаром-представником, використовується розрахункова ціна, визначена </w:t>
            </w:r>
            <w:r w:rsidR="00182628" w:rsidRPr="005E397C">
              <w:t>з допомогою індексу</w:t>
            </w:r>
            <w:r w:rsidRPr="005E397C">
              <w:t xml:space="preserve"> гедонічної </w:t>
            </w:r>
            <w:proofErr w:type="spellStart"/>
            <w:r w:rsidRPr="005E397C">
              <w:t>імпутації</w:t>
            </w:r>
            <w:proofErr w:type="spellEnd"/>
            <w:r w:rsidRPr="005E397C">
              <w:t xml:space="preserve"> для лінійної функції з використанням характеристик товарів</w:t>
            </w:r>
            <w:r w:rsidRPr="00981C9F">
              <w:t xml:space="preserve">-представників. </w:t>
            </w:r>
            <w:proofErr w:type="spellStart"/>
            <w:r w:rsidRPr="00981C9F">
              <w:t>Імпутація</w:t>
            </w:r>
            <w:proofErr w:type="spellEnd"/>
            <w:r w:rsidRPr="00981C9F">
              <w:t xml:space="preserve"> цін здійснюється за припущенням, що при наявності пропозицій із продажу відсутнього товару-представника його ціна змінилася б так само, як і ціни на наявні товари-представники в регіоні. </w:t>
            </w:r>
          </w:p>
          <w:p w14:paraId="76712298" w14:textId="1115ABBD" w:rsidR="006917DC" w:rsidRPr="00FF0AC3" w:rsidRDefault="00981C9F" w:rsidP="00A32BC9">
            <w:pPr>
              <w:spacing w:line="322" w:lineRule="exact"/>
              <w:ind w:left="30" w:right="36" w:firstLine="425"/>
              <w:jc w:val="both"/>
              <w:rPr>
                <w:lang w:val="ru-RU"/>
              </w:rPr>
            </w:pPr>
            <w:r w:rsidRPr="00FF0AC3">
              <w:t xml:space="preserve">Для розрахунків індексів цін на житло формується вагова структура (вагові коефіцієнти) по Україні та регіонах у розрізі ринків житла. Перехід на нову вагову структуру та процедура перегляду відповідає міжнародним стандартам, що дозволяє розраховувати ІЦЖ </w:t>
            </w:r>
            <w:r w:rsidRPr="00FF0AC3">
              <w:lastRenderedPageBreak/>
              <w:t xml:space="preserve">з використанням </w:t>
            </w:r>
            <w:r w:rsidRPr="00182628">
              <w:t>різних</w:t>
            </w:r>
            <w:r w:rsidRPr="00FF0AC3">
              <w:t xml:space="preserve"> </w:t>
            </w:r>
            <w:r w:rsidRPr="00182628">
              <w:t>базисн</w:t>
            </w:r>
            <w:r w:rsidR="00182628" w:rsidRPr="00182628">
              <w:t>их</w:t>
            </w:r>
            <w:r w:rsidRPr="00182628">
              <w:t xml:space="preserve"> </w:t>
            </w:r>
            <w:r w:rsidR="00182628">
              <w:t>періодів</w:t>
            </w:r>
            <w:r w:rsidRPr="00FF0AC3">
              <w:t xml:space="preserve">. За допомогою системи ваг індивідуальні індекси цін </w:t>
            </w:r>
            <w:proofErr w:type="spellStart"/>
            <w:r w:rsidRPr="00FF0AC3">
              <w:t>агрегуються</w:t>
            </w:r>
            <w:proofErr w:type="spellEnd"/>
            <w:r w:rsidRPr="00FF0AC3">
              <w:t xml:space="preserve"> до найвищого рівня</w:t>
            </w:r>
            <w:r w:rsidR="00F67A4C">
              <w:t>.</w:t>
            </w:r>
          </w:p>
          <w:p w14:paraId="0CFA2A58" w14:textId="4C24D166" w:rsidR="00A32BC9" w:rsidRPr="00F67A4C" w:rsidRDefault="00981C9F" w:rsidP="00BE4694">
            <w:pPr>
              <w:spacing w:line="322" w:lineRule="exact"/>
              <w:ind w:left="30" w:right="36" w:firstLine="425"/>
              <w:jc w:val="both"/>
            </w:pPr>
            <w:r w:rsidRPr="00981C9F">
              <w:t xml:space="preserve">Для формування показників ДСС застосовується гедонічний метод із використанням регресійної моделі для оцінки впливу різних факторів на ціну об’єкта нерухомості, а саме товару-представника. Метод гедонічної регресії використовується при ціноутворенні та регулюванні якісних характеристик товарів-представників для побудови індексів цін на житло. Це метод виявлених переваг, що використовується для визначення важливості </w:t>
            </w:r>
            <w:r w:rsidR="00BE4694">
              <w:t>змінних</w:t>
            </w:r>
            <w:r w:rsidRPr="00981C9F">
              <w:t>, які впливають на ціну та попит товару-представника</w:t>
            </w:r>
            <w:r w:rsidR="006331EA">
              <w:t>.</w:t>
            </w:r>
          </w:p>
        </w:tc>
      </w:tr>
      <w:tr w:rsidR="00A32BC9" w:rsidRPr="005D61E3" w14:paraId="57B8461C" w14:textId="77777777" w:rsidTr="00033A3C">
        <w:trPr>
          <w:trHeight w:val="363"/>
        </w:trPr>
        <w:tc>
          <w:tcPr>
            <w:tcW w:w="1418" w:type="dxa"/>
          </w:tcPr>
          <w:p w14:paraId="070B2DBB" w14:textId="17E21402" w:rsidR="00A32BC9" w:rsidRPr="00914C06" w:rsidRDefault="00A32BC9" w:rsidP="00A32BC9">
            <w:pPr>
              <w:widowControl w:val="0"/>
              <w:autoSpaceDE w:val="0"/>
              <w:autoSpaceDN w:val="0"/>
              <w:adjustRightInd w:val="0"/>
            </w:pPr>
            <w:r w:rsidRPr="00914C06">
              <w:lastRenderedPageBreak/>
              <w:t>S.14</w:t>
            </w:r>
          </w:p>
        </w:tc>
        <w:tc>
          <w:tcPr>
            <w:tcW w:w="13608" w:type="dxa"/>
            <w:gridSpan w:val="2"/>
            <w:shd w:val="clear" w:color="auto" w:fill="auto"/>
          </w:tcPr>
          <w:p w14:paraId="061110A5" w14:textId="10C5A997" w:rsidR="00A32BC9" w:rsidRPr="00211EB4" w:rsidRDefault="00A32BC9" w:rsidP="00A32BC9">
            <w:pPr>
              <w:widowControl w:val="0"/>
              <w:autoSpaceDE w:val="0"/>
              <w:autoSpaceDN w:val="0"/>
              <w:adjustRightInd w:val="0"/>
            </w:pPr>
            <w:r w:rsidRPr="00211EB4">
              <w:t>Своєчасність і пунктуальність</w:t>
            </w:r>
          </w:p>
        </w:tc>
      </w:tr>
      <w:tr w:rsidR="00A32BC9" w:rsidRPr="005D61E3" w14:paraId="4A3616DB" w14:textId="77777777" w:rsidTr="00033A3C">
        <w:tc>
          <w:tcPr>
            <w:tcW w:w="1418" w:type="dxa"/>
          </w:tcPr>
          <w:p w14:paraId="60710B66" w14:textId="61579766" w:rsidR="00A32BC9" w:rsidRPr="005D61E3" w:rsidRDefault="00A32BC9" w:rsidP="00A32BC9">
            <w:pPr>
              <w:widowControl w:val="0"/>
              <w:autoSpaceDE w:val="0"/>
              <w:autoSpaceDN w:val="0"/>
              <w:adjustRightInd w:val="0"/>
            </w:pPr>
            <w:r w:rsidRPr="005D61E3">
              <w:t>S.14.1</w:t>
            </w:r>
          </w:p>
        </w:tc>
        <w:tc>
          <w:tcPr>
            <w:tcW w:w="4961" w:type="dxa"/>
            <w:shd w:val="clear" w:color="auto" w:fill="auto"/>
          </w:tcPr>
          <w:p w14:paraId="5366748A" w14:textId="700C8B88" w:rsidR="00A32BC9" w:rsidRPr="005D61E3" w:rsidRDefault="00A32BC9" w:rsidP="00A32BC9">
            <w:pPr>
              <w:widowControl w:val="0"/>
              <w:autoSpaceDE w:val="0"/>
              <w:autoSpaceDN w:val="0"/>
              <w:adjustRightInd w:val="0"/>
            </w:pPr>
            <w:r w:rsidRPr="005D61E3">
              <w:t>Своєчасність і тривалість часу до оприлюднення інформації (TP2)</w:t>
            </w:r>
          </w:p>
        </w:tc>
        <w:tc>
          <w:tcPr>
            <w:tcW w:w="8647" w:type="dxa"/>
            <w:shd w:val="clear" w:color="auto" w:fill="auto"/>
          </w:tcPr>
          <w:p w14:paraId="4E5C3DEC" w14:textId="7ADCD305" w:rsidR="001075A7" w:rsidRPr="005E397C" w:rsidRDefault="001075A7" w:rsidP="001075A7">
            <w:pPr>
              <w:ind w:firstLine="430"/>
              <w:jc w:val="both"/>
            </w:pPr>
            <w:r w:rsidRPr="00FE787B">
              <w:t xml:space="preserve">Для </w:t>
            </w:r>
            <w:r w:rsidRPr="005E397C">
              <w:t xml:space="preserve">цього спостереження збір інформації здійснюється з урахуванням термінів </w:t>
            </w:r>
            <w:r w:rsidR="000172F3" w:rsidRPr="005E397C">
              <w:t>отримання цієї інформації</w:t>
            </w:r>
            <w:r w:rsidRPr="005E397C">
              <w:t xml:space="preserve">, які є джерелами для розрахунків даних. Результати ДСС оприлюднюються на 50-й день після звітного періоду. </w:t>
            </w:r>
          </w:p>
          <w:p w14:paraId="1E875E37" w14:textId="295FECDA" w:rsidR="000172F3" w:rsidRPr="00211EB4" w:rsidRDefault="001075A7" w:rsidP="000172F3">
            <w:pPr>
              <w:ind w:firstLine="430"/>
              <w:jc w:val="both"/>
            </w:pPr>
            <w:r w:rsidRPr="005E397C">
              <w:t>Кількість днів з останнього дня звітного періоду</w:t>
            </w:r>
            <w:r w:rsidR="000172F3" w:rsidRPr="005E397C">
              <w:t xml:space="preserve"> отримання інформації</w:t>
            </w:r>
            <w:r w:rsidRPr="005E397C">
              <w:t xml:space="preserve"> до дня оприлюднення результатів ДСС становить </w:t>
            </w:r>
            <w:r w:rsidR="000172F3" w:rsidRPr="005E397C">
              <w:t xml:space="preserve">           </w:t>
            </w:r>
            <w:r w:rsidRPr="005E397C">
              <w:t>TP2=140-72=68</w:t>
            </w:r>
            <w:r w:rsidR="000172F3" w:rsidRPr="005E397C">
              <w:t xml:space="preserve"> днів</w:t>
            </w:r>
            <w:r w:rsidR="006331EA" w:rsidRPr="005E397C">
              <w:t>.</w:t>
            </w:r>
          </w:p>
        </w:tc>
      </w:tr>
      <w:tr w:rsidR="00170644" w:rsidRPr="005D61E3" w14:paraId="6606CD43" w14:textId="77777777" w:rsidTr="00033A3C">
        <w:tc>
          <w:tcPr>
            <w:tcW w:w="1418" w:type="dxa"/>
          </w:tcPr>
          <w:p w14:paraId="0836B31F" w14:textId="42803473" w:rsidR="00170644" w:rsidRPr="005D61E3" w:rsidRDefault="00170644" w:rsidP="00170644">
            <w:pPr>
              <w:widowControl w:val="0"/>
              <w:autoSpaceDE w:val="0"/>
              <w:autoSpaceDN w:val="0"/>
              <w:adjustRightInd w:val="0"/>
            </w:pPr>
            <w:r w:rsidRPr="005D61E3">
              <w:t>S.14.1.1</w:t>
            </w:r>
          </w:p>
        </w:tc>
        <w:tc>
          <w:tcPr>
            <w:tcW w:w="4961" w:type="dxa"/>
            <w:shd w:val="clear" w:color="auto" w:fill="auto"/>
          </w:tcPr>
          <w:p w14:paraId="1817B637" w14:textId="51A5F187" w:rsidR="00170644" w:rsidRPr="005D61E3" w:rsidRDefault="00170644" w:rsidP="00170644">
            <w:pPr>
              <w:widowControl w:val="0"/>
              <w:autoSpaceDE w:val="0"/>
              <w:autoSpaceDN w:val="0"/>
              <w:adjustRightInd w:val="0"/>
            </w:pPr>
            <w:r w:rsidRPr="005D61E3">
              <w:t>Тривалість часу до оприлюднення попередніх результатів ДСС (TP1)</w:t>
            </w:r>
          </w:p>
        </w:tc>
        <w:tc>
          <w:tcPr>
            <w:tcW w:w="8647" w:type="dxa"/>
            <w:shd w:val="clear" w:color="auto" w:fill="auto"/>
          </w:tcPr>
          <w:p w14:paraId="3B8C238C" w14:textId="0A3C7320" w:rsidR="009D06A9" w:rsidRPr="00331718" w:rsidRDefault="009D06A9" w:rsidP="009D06A9">
            <w:pPr>
              <w:ind w:firstLine="430"/>
              <w:jc w:val="both"/>
            </w:pPr>
            <w:r w:rsidRPr="00331718">
              <w:t>За цим ДСС поширюються тільки остаточні дані.</w:t>
            </w:r>
          </w:p>
          <w:p w14:paraId="429B9743" w14:textId="5EA6AEC8" w:rsidR="00170644" w:rsidRPr="00211EB4" w:rsidRDefault="00170644" w:rsidP="009D06A9">
            <w:pPr>
              <w:ind w:firstLine="430"/>
              <w:jc w:val="both"/>
            </w:pPr>
            <w:r w:rsidRPr="00331718">
              <w:t>Перегляд статистичної інформації за результатами ДСС не здійснюється.</w:t>
            </w:r>
          </w:p>
        </w:tc>
      </w:tr>
      <w:tr w:rsidR="00170644" w:rsidRPr="005D61E3" w14:paraId="4DA00EA0" w14:textId="77777777" w:rsidTr="00033A3C">
        <w:tc>
          <w:tcPr>
            <w:tcW w:w="1418" w:type="dxa"/>
          </w:tcPr>
          <w:p w14:paraId="6497333A" w14:textId="3AD78CD1" w:rsidR="00170644" w:rsidRPr="005D61E3" w:rsidRDefault="00170644" w:rsidP="00170644">
            <w:pPr>
              <w:widowControl w:val="0"/>
              <w:autoSpaceDE w:val="0"/>
              <w:autoSpaceDN w:val="0"/>
              <w:adjustRightInd w:val="0"/>
            </w:pPr>
            <w:r w:rsidRPr="005D61E3">
              <w:t>S.14.1.2</w:t>
            </w:r>
          </w:p>
        </w:tc>
        <w:tc>
          <w:tcPr>
            <w:tcW w:w="4961" w:type="dxa"/>
            <w:shd w:val="clear" w:color="auto" w:fill="auto"/>
          </w:tcPr>
          <w:p w14:paraId="2DFD8112" w14:textId="3252A824" w:rsidR="00170644" w:rsidRPr="005D61E3" w:rsidRDefault="00170644" w:rsidP="00170644">
            <w:pPr>
              <w:widowControl w:val="0"/>
              <w:autoSpaceDE w:val="0"/>
              <w:autoSpaceDN w:val="0"/>
              <w:adjustRightInd w:val="0"/>
            </w:pPr>
            <w:r w:rsidRPr="005D61E3">
              <w:t>Тривалість часу до оприлюднення остаточних результатів ДСС (TP2)</w:t>
            </w:r>
          </w:p>
        </w:tc>
        <w:tc>
          <w:tcPr>
            <w:tcW w:w="8647" w:type="dxa"/>
            <w:shd w:val="clear" w:color="auto" w:fill="auto"/>
          </w:tcPr>
          <w:p w14:paraId="424E7FCE" w14:textId="72499B6A" w:rsidR="00170644" w:rsidRPr="005D61E3" w:rsidRDefault="00170644" w:rsidP="00170644">
            <w:pPr>
              <w:ind w:firstLine="430"/>
              <w:jc w:val="both"/>
            </w:pPr>
            <w:r w:rsidRPr="005D61E3">
              <w:t>Оприлюднюються лише остаточні дані.</w:t>
            </w:r>
          </w:p>
          <w:p w14:paraId="409FCD9E" w14:textId="3867F468" w:rsidR="00823E43" w:rsidRPr="00192BB6" w:rsidRDefault="000172F3" w:rsidP="000172F3">
            <w:pPr>
              <w:ind w:firstLine="430"/>
              <w:jc w:val="both"/>
            </w:pPr>
            <w:r w:rsidRPr="00627A8E">
              <w:t>Показник ТР2 розраховано у пункті S.14.1.</w:t>
            </w:r>
          </w:p>
        </w:tc>
      </w:tr>
      <w:tr w:rsidR="00170644" w:rsidRPr="005D61E3" w14:paraId="36CE9259" w14:textId="77777777" w:rsidTr="00033A3C">
        <w:tc>
          <w:tcPr>
            <w:tcW w:w="1418" w:type="dxa"/>
          </w:tcPr>
          <w:p w14:paraId="51DEEFA3" w14:textId="7A4204FD" w:rsidR="00170644" w:rsidRPr="005D61E3" w:rsidRDefault="00170644" w:rsidP="00170644">
            <w:pPr>
              <w:widowControl w:val="0"/>
              <w:autoSpaceDE w:val="0"/>
              <w:autoSpaceDN w:val="0"/>
              <w:adjustRightInd w:val="0"/>
            </w:pPr>
            <w:r w:rsidRPr="005D61E3">
              <w:t>S.14.2</w:t>
            </w:r>
          </w:p>
        </w:tc>
        <w:tc>
          <w:tcPr>
            <w:tcW w:w="4961" w:type="dxa"/>
            <w:shd w:val="clear" w:color="auto" w:fill="auto"/>
          </w:tcPr>
          <w:p w14:paraId="105DDD01" w14:textId="15BA5969" w:rsidR="00170644" w:rsidRPr="005D61E3" w:rsidRDefault="00170644" w:rsidP="00170644">
            <w:pPr>
              <w:widowControl w:val="0"/>
              <w:autoSpaceDE w:val="0"/>
              <w:autoSpaceDN w:val="0"/>
              <w:adjustRightInd w:val="0"/>
            </w:pPr>
            <w:r w:rsidRPr="005D61E3">
              <w:t>Пунктуальність і оприлюднення (TP3(U))</w:t>
            </w:r>
          </w:p>
        </w:tc>
        <w:tc>
          <w:tcPr>
            <w:tcW w:w="8647" w:type="dxa"/>
            <w:shd w:val="clear" w:color="auto" w:fill="auto"/>
          </w:tcPr>
          <w:p w14:paraId="71AF93DC" w14:textId="77777777" w:rsidR="00024A45" w:rsidRPr="00C06221" w:rsidRDefault="00170644" w:rsidP="00170644">
            <w:pPr>
              <w:ind w:firstLine="430"/>
              <w:jc w:val="both"/>
            </w:pPr>
            <w:r w:rsidRPr="00C06221">
              <w:t>Інформація за результатами ДСС поширюється в заплановані терміни</w:t>
            </w:r>
            <w:r w:rsidR="00035DA6" w:rsidRPr="00C06221">
              <w:t xml:space="preserve">. </w:t>
            </w:r>
          </w:p>
          <w:p w14:paraId="10339D26" w14:textId="1C0BCAB0" w:rsidR="00024A45" w:rsidRPr="00C06221" w:rsidRDefault="00024A45" w:rsidP="00024A45">
            <w:pPr>
              <w:ind w:firstLine="430"/>
              <w:jc w:val="both"/>
            </w:pPr>
            <w:r w:rsidRPr="00C06221">
              <w:t>Відсоток вчасно поширеної інформації становить 100%.</w:t>
            </w:r>
          </w:p>
          <w:p w14:paraId="5A33002F" w14:textId="09B8878E" w:rsidR="00024A45" w:rsidRPr="00C06221" w:rsidRDefault="00024A45" w:rsidP="00170644">
            <w:pPr>
              <w:ind w:firstLine="430"/>
              <w:jc w:val="both"/>
              <w:rPr>
                <w:lang w:val="ru-RU"/>
              </w:rPr>
            </w:pPr>
            <w:r w:rsidRPr="00C06221">
              <w:t>ТР3</w:t>
            </w:r>
            <w:r w:rsidRPr="00C06221">
              <w:rPr>
                <w:vertAlign w:val="subscript"/>
              </w:rPr>
              <w:t xml:space="preserve"> </w:t>
            </w:r>
            <w:r w:rsidRPr="00C06221">
              <w:t>(U)</w:t>
            </w:r>
            <w:r w:rsidRPr="00C06221">
              <w:rPr>
                <w:vertAlign w:val="subscript"/>
              </w:rPr>
              <w:t xml:space="preserve">  </w:t>
            </w:r>
            <w:r w:rsidRPr="00C06221">
              <w:t>= 1.</w:t>
            </w:r>
          </w:p>
          <w:p w14:paraId="5525B302" w14:textId="67EB0990" w:rsidR="00024A45" w:rsidRPr="00C06221" w:rsidRDefault="00B402A9" w:rsidP="00170644">
            <w:pPr>
              <w:ind w:firstLine="430"/>
              <w:jc w:val="both"/>
            </w:pPr>
            <w:r w:rsidRPr="00C06221">
              <w:rPr>
                <w:lang w:val="ru-RU"/>
              </w:rPr>
              <w:lastRenderedPageBreak/>
              <w:t>(</w:t>
            </w:r>
            <w:r w:rsidR="00AD5251" w:rsidRPr="00C06221">
              <w:t>За винятком випадків</w:t>
            </w:r>
            <w:r w:rsidRPr="00C06221">
              <w:rPr>
                <w:lang w:val="ru-RU"/>
              </w:rPr>
              <w:t xml:space="preserve"> </w:t>
            </w:r>
            <w:r w:rsidRPr="00C06221">
              <w:t>поширення статистичних продуктів</w:t>
            </w:r>
            <w:r w:rsidR="00242723" w:rsidRPr="00C06221">
              <w:t>,</w:t>
            </w:r>
            <w:r w:rsidR="00AD5251" w:rsidRPr="00C06221">
              <w:t xml:space="preserve"> пов’язаних </w:t>
            </w:r>
            <w:r w:rsidR="00242723" w:rsidRPr="00C06221">
              <w:t>і</w:t>
            </w:r>
            <w:r w:rsidR="00AD5251" w:rsidRPr="00C06221">
              <w:t>з правовим режимом воєнного стану. Інформація за результатами ДСС за 2022</w:t>
            </w:r>
            <w:r w:rsidR="006D20AF" w:rsidRPr="00C06221">
              <w:t>–</w:t>
            </w:r>
            <w:r w:rsidR="00AD5251" w:rsidRPr="00C06221">
              <w:t>2023 роки оприлюднена 20 лютого 2024 року.</w:t>
            </w:r>
          </w:p>
          <w:p w14:paraId="62000BB9" w14:textId="3BE77E0E" w:rsidR="00497871" w:rsidRPr="00C06221" w:rsidRDefault="00024A45" w:rsidP="00E87CFE">
            <w:pPr>
              <w:ind w:firstLine="430"/>
              <w:jc w:val="both"/>
              <w:rPr>
                <w:lang w:val="ru-RU"/>
              </w:rPr>
            </w:pPr>
            <w:r w:rsidRPr="00C06221">
              <w:t>TP3 (U) = 0/(0+</w:t>
            </w:r>
            <w:r w:rsidR="002B6B42" w:rsidRPr="00C06221">
              <w:rPr>
                <w:lang w:val="ru-RU"/>
              </w:rPr>
              <w:t>7</w:t>
            </w:r>
            <w:r w:rsidRPr="00C06221">
              <w:t>) = 0</w:t>
            </w:r>
            <w:r w:rsidR="00B402A9" w:rsidRPr="00C06221">
              <w:rPr>
                <w:lang w:val="ru-RU"/>
              </w:rPr>
              <w:t>)</w:t>
            </w:r>
            <w:r w:rsidR="00BF78C2" w:rsidRPr="00C06221">
              <w:rPr>
                <w:lang w:val="ru-RU"/>
              </w:rPr>
              <w:t>.</w:t>
            </w:r>
          </w:p>
        </w:tc>
      </w:tr>
      <w:tr w:rsidR="00170644" w:rsidRPr="005D61E3" w14:paraId="7DBFBBF8" w14:textId="77777777" w:rsidTr="00033A3C">
        <w:tc>
          <w:tcPr>
            <w:tcW w:w="1418" w:type="dxa"/>
          </w:tcPr>
          <w:p w14:paraId="30135796" w14:textId="51C660A9" w:rsidR="00170644" w:rsidRPr="005D61E3" w:rsidRDefault="00170644" w:rsidP="00170644">
            <w:pPr>
              <w:widowControl w:val="0"/>
              <w:autoSpaceDE w:val="0"/>
              <w:autoSpaceDN w:val="0"/>
              <w:adjustRightInd w:val="0"/>
            </w:pPr>
            <w:r w:rsidRPr="005D61E3">
              <w:lastRenderedPageBreak/>
              <w:t>S.14.2.1</w:t>
            </w:r>
          </w:p>
        </w:tc>
        <w:tc>
          <w:tcPr>
            <w:tcW w:w="4961" w:type="dxa"/>
            <w:shd w:val="clear" w:color="auto" w:fill="auto"/>
          </w:tcPr>
          <w:p w14:paraId="2DD12784" w14:textId="710B3E90" w:rsidR="00170644" w:rsidRPr="005D61E3" w:rsidRDefault="00170644" w:rsidP="00170644">
            <w:pPr>
              <w:widowControl w:val="0"/>
              <w:autoSpaceDE w:val="0"/>
              <w:autoSpaceDN w:val="0"/>
              <w:adjustRightInd w:val="0"/>
            </w:pPr>
            <w:r w:rsidRPr="005D61E3">
              <w:t>Пунктуальність і оприлюднення (TP3(Р))</w:t>
            </w:r>
          </w:p>
        </w:tc>
        <w:tc>
          <w:tcPr>
            <w:tcW w:w="8647" w:type="dxa"/>
            <w:shd w:val="clear" w:color="auto" w:fill="auto"/>
          </w:tcPr>
          <w:p w14:paraId="0A4937D7" w14:textId="1965F67A" w:rsidR="00823E43" w:rsidRPr="00C06221" w:rsidRDefault="00823E43" w:rsidP="00823E43">
            <w:pPr>
              <w:pStyle w:val="Default"/>
              <w:ind w:firstLine="430"/>
              <w:jc w:val="both"/>
              <w:rPr>
                <w:color w:val="auto"/>
                <w:sz w:val="28"/>
                <w:szCs w:val="28"/>
              </w:rPr>
            </w:pPr>
            <w:r w:rsidRPr="00C06221">
              <w:rPr>
                <w:color w:val="auto"/>
                <w:sz w:val="28"/>
                <w:szCs w:val="28"/>
              </w:rPr>
              <w:t>Терміни поширення інформації за цим ДСС не порушу</w:t>
            </w:r>
            <w:r w:rsidR="00035DA6" w:rsidRPr="00C06221">
              <w:rPr>
                <w:color w:val="auto"/>
                <w:sz w:val="28"/>
                <w:szCs w:val="28"/>
              </w:rPr>
              <w:t>ють</w:t>
            </w:r>
            <w:r w:rsidRPr="00C06221">
              <w:rPr>
                <w:color w:val="auto"/>
                <w:sz w:val="28"/>
                <w:szCs w:val="28"/>
              </w:rPr>
              <w:t>ся.</w:t>
            </w:r>
            <w:r w:rsidR="00192BB6" w:rsidRPr="00C06221">
              <w:rPr>
                <w:color w:val="auto"/>
                <w:sz w:val="28"/>
                <w:szCs w:val="28"/>
              </w:rPr>
              <w:t xml:space="preserve"> </w:t>
            </w:r>
          </w:p>
          <w:p w14:paraId="60CD0C63" w14:textId="77AD6508" w:rsidR="00823E43" w:rsidRPr="00C06221" w:rsidRDefault="00823E43" w:rsidP="00192BB6">
            <w:pPr>
              <w:pStyle w:val="Default"/>
              <w:ind w:firstLine="430"/>
              <w:jc w:val="both"/>
              <w:rPr>
                <w:color w:val="auto"/>
                <w:sz w:val="28"/>
                <w:szCs w:val="28"/>
              </w:rPr>
            </w:pPr>
            <w:r w:rsidRPr="00C06221">
              <w:rPr>
                <w:color w:val="auto"/>
                <w:sz w:val="28"/>
                <w:szCs w:val="28"/>
              </w:rPr>
              <w:t>ТР3 (Р) = 0</w:t>
            </w:r>
            <w:r w:rsidR="00C30D76" w:rsidRPr="00C06221">
              <w:rPr>
                <w:color w:val="auto"/>
                <w:sz w:val="28"/>
                <w:szCs w:val="28"/>
              </w:rPr>
              <w:t>.</w:t>
            </w:r>
          </w:p>
          <w:p w14:paraId="60B1B5A5" w14:textId="78D82C7C" w:rsidR="00BF78C2" w:rsidRPr="00C06221" w:rsidRDefault="00BF78C2" w:rsidP="00BF78C2">
            <w:pPr>
              <w:pStyle w:val="Default"/>
              <w:ind w:firstLine="430"/>
              <w:jc w:val="both"/>
              <w:rPr>
                <w:color w:val="auto"/>
                <w:sz w:val="28"/>
                <w:szCs w:val="28"/>
              </w:rPr>
            </w:pPr>
            <w:r w:rsidRPr="00C06221">
              <w:rPr>
                <w:color w:val="auto"/>
                <w:sz w:val="28"/>
                <w:szCs w:val="28"/>
              </w:rPr>
              <w:t>(За винятком випадків поширення статистичних продуктів</w:t>
            </w:r>
            <w:r w:rsidR="00242723" w:rsidRPr="00C06221">
              <w:rPr>
                <w:color w:val="auto"/>
                <w:sz w:val="28"/>
                <w:szCs w:val="28"/>
              </w:rPr>
              <w:t>,</w:t>
            </w:r>
            <w:r w:rsidRPr="00C06221">
              <w:rPr>
                <w:color w:val="auto"/>
                <w:sz w:val="28"/>
                <w:szCs w:val="28"/>
              </w:rPr>
              <w:t xml:space="preserve"> пов’язаних </w:t>
            </w:r>
            <w:r w:rsidR="00242723" w:rsidRPr="00C06221">
              <w:rPr>
                <w:color w:val="auto"/>
                <w:sz w:val="28"/>
                <w:szCs w:val="28"/>
              </w:rPr>
              <w:t>і</w:t>
            </w:r>
            <w:r w:rsidRPr="00C06221">
              <w:rPr>
                <w:color w:val="auto"/>
                <w:sz w:val="28"/>
                <w:szCs w:val="28"/>
              </w:rPr>
              <w:t>з правовим режимом воєнного стану. Інформація за результатами ДСС за 2022–2023 роки оприлюднена 20 лютого 2024 року.)</w:t>
            </w:r>
          </w:p>
          <w:p w14:paraId="3AF7CB76" w14:textId="3BB30B38" w:rsidR="00BF78C2" w:rsidRPr="00C06221" w:rsidRDefault="00BF78C2" w:rsidP="00192BB6">
            <w:pPr>
              <w:pStyle w:val="Default"/>
              <w:ind w:firstLine="430"/>
              <w:jc w:val="both"/>
              <w:rPr>
                <w:iCs/>
                <w:color w:val="auto"/>
                <w:sz w:val="28"/>
                <w:szCs w:val="28"/>
              </w:rPr>
            </w:pPr>
            <w:r w:rsidRPr="00C06221">
              <w:rPr>
                <w:color w:val="auto"/>
                <w:sz w:val="28"/>
                <w:szCs w:val="28"/>
              </w:rPr>
              <w:t>В умовах дії воєнного стану інформація щодо ІЦЖ була пошир</w:t>
            </w:r>
            <w:r w:rsidR="00FA6482" w:rsidRPr="00C06221">
              <w:rPr>
                <w:color w:val="auto"/>
                <w:sz w:val="28"/>
                <w:szCs w:val="28"/>
              </w:rPr>
              <w:t>ена</w:t>
            </w:r>
            <w:r w:rsidRPr="00C06221">
              <w:rPr>
                <w:color w:val="auto"/>
                <w:sz w:val="28"/>
                <w:szCs w:val="28"/>
              </w:rPr>
              <w:t xml:space="preserve"> із запізненням</w:t>
            </w:r>
            <w:r w:rsidR="002B76A8" w:rsidRPr="00C06221">
              <w:rPr>
                <w:color w:val="auto"/>
                <w:sz w:val="28"/>
                <w:szCs w:val="28"/>
              </w:rPr>
              <w:t xml:space="preserve"> (</w:t>
            </w:r>
            <w:r w:rsidR="002B76A8" w:rsidRPr="00C06221">
              <w:rPr>
                <w:iCs/>
                <w:color w:val="auto"/>
                <w:sz w:val="28"/>
                <w:szCs w:val="28"/>
              </w:rPr>
              <w:t>кількість днів між фактичною датою передачі для оприлюднення даних і датою, запланованою для оприлюднення в календарі)</w:t>
            </w:r>
            <w:r w:rsidRPr="00C06221">
              <w:rPr>
                <w:iCs/>
                <w:color w:val="auto"/>
                <w:sz w:val="28"/>
                <w:szCs w:val="28"/>
              </w:rPr>
              <w:t xml:space="preserve">: </w:t>
            </w:r>
          </w:p>
          <w:p w14:paraId="6F5A8105" w14:textId="0025F970" w:rsidR="00F67D20" w:rsidRPr="00C06221" w:rsidRDefault="00F67D20" w:rsidP="00F67D20">
            <w:pPr>
              <w:pStyle w:val="Default"/>
              <w:ind w:firstLine="430"/>
              <w:jc w:val="both"/>
              <w:rPr>
                <w:color w:val="auto"/>
                <w:sz w:val="28"/>
                <w:szCs w:val="28"/>
              </w:rPr>
            </w:pPr>
            <w:r w:rsidRPr="00C06221">
              <w:rPr>
                <w:color w:val="auto"/>
                <w:sz w:val="28"/>
                <w:szCs w:val="28"/>
              </w:rPr>
              <w:t>за І квартал 2022 року: TP3 (Р) = 6</w:t>
            </w:r>
            <w:r w:rsidR="008A2BAA" w:rsidRPr="00C06221">
              <w:rPr>
                <w:color w:val="auto"/>
                <w:sz w:val="28"/>
                <w:szCs w:val="28"/>
                <w:lang w:val="ru-RU"/>
              </w:rPr>
              <w:t>45</w:t>
            </w:r>
            <w:r w:rsidRPr="00C06221">
              <w:rPr>
                <w:color w:val="auto"/>
                <w:sz w:val="28"/>
                <w:szCs w:val="28"/>
              </w:rPr>
              <w:t xml:space="preserve"> – 20 = 6</w:t>
            </w:r>
            <w:r w:rsidR="008A2BAA" w:rsidRPr="00C06221">
              <w:rPr>
                <w:color w:val="auto"/>
                <w:sz w:val="28"/>
                <w:szCs w:val="28"/>
                <w:lang w:val="ru-RU"/>
              </w:rPr>
              <w:t>25</w:t>
            </w:r>
            <w:r w:rsidRPr="00C06221">
              <w:rPr>
                <w:color w:val="auto"/>
                <w:sz w:val="28"/>
                <w:szCs w:val="28"/>
              </w:rPr>
              <w:t>;</w:t>
            </w:r>
          </w:p>
          <w:p w14:paraId="7E14833D" w14:textId="6ECAD244" w:rsidR="00F67D20" w:rsidRPr="00C06221" w:rsidRDefault="00F67D20" w:rsidP="00F67D20">
            <w:pPr>
              <w:pStyle w:val="Default"/>
              <w:ind w:firstLine="430"/>
              <w:jc w:val="both"/>
              <w:rPr>
                <w:color w:val="auto"/>
                <w:sz w:val="28"/>
                <w:szCs w:val="28"/>
              </w:rPr>
            </w:pPr>
            <w:r w:rsidRPr="00C06221">
              <w:rPr>
                <w:color w:val="auto"/>
                <w:sz w:val="28"/>
                <w:szCs w:val="28"/>
              </w:rPr>
              <w:t>за ІІ квартал 2022 року: TP3 (Р) = 5</w:t>
            </w:r>
            <w:r w:rsidR="008A2BAA" w:rsidRPr="00C06221">
              <w:rPr>
                <w:color w:val="auto"/>
                <w:sz w:val="28"/>
                <w:szCs w:val="28"/>
                <w:lang w:val="ru-RU"/>
              </w:rPr>
              <w:t>54</w:t>
            </w:r>
            <w:r w:rsidRPr="00C06221">
              <w:rPr>
                <w:color w:val="auto"/>
                <w:sz w:val="28"/>
                <w:szCs w:val="28"/>
              </w:rPr>
              <w:t xml:space="preserve"> – 20 = 5</w:t>
            </w:r>
            <w:r w:rsidR="008A2BAA" w:rsidRPr="00C06221">
              <w:rPr>
                <w:color w:val="auto"/>
                <w:sz w:val="28"/>
                <w:szCs w:val="28"/>
                <w:lang w:val="ru-RU"/>
              </w:rPr>
              <w:t>34</w:t>
            </w:r>
            <w:r w:rsidRPr="00C06221">
              <w:rPr>
                <w:color w:val="auto"/>
                <w:sz w:val="28"/>
                <w:szCs w:val="28"/>
              </w:rPr>
              <w:t>;</w:t>
            </w:r>
          </w:p>
          <w:p w14:paraId="73FBC70C" w14:textId="1B113128" w:rsidR="00F67D20" w:rsidRPr="00C06221" w:rsidRDefault="00F67D20" w:rsidP="00F67D20">
            <w:pPr>
              <w:pStyle w:val="Default"/>
              <w:ind w:firstLine="430"/>
              <w:jc w:val="both"/>
              <w:rPr>
                <w:color w:val="auto"/>
                <w:sz w:val="28"/>
                <w:szCs w:val="28"/>
              </w:rPr>
            </w:pPr>
            <w:r w:rsidRPr="00C06221">
              <w:rPr>
                <w:color w:val="auto"/>
                <w:sz w:val="28"/>
                <w:szCs w:val="28"/>
              </w:rPr>
              <w:t>за ІІІ квартал 2022 року: TP3 (Р) = 4</w:t>
            </w:r>
            <w:r w:rsidR="008A2BAA" w:rsidRPr="00C06221">
              <w:rPr>
                <w:color w:val="auto"/>
                <w:sz w:val="28"/>
                <w:szCs w:val="28"/>
                <w:lang w:val="ru-RU"/>
              </w:rPr>
              <w:t>62</w:t>
            </w:r>
            <w:r w:rsidRPr="00C06221">
              <w:rPr>
                <w:color w:val="auto"/>
                <w:sz w:val="28"/>
                <w:szCs w:val="28"/>
              </w:rPr>
              <w:t xml:space="preserve"> – 20 = 4</w:t>
            </w:r>
            <w:r w:rsidR="008A2BAA" w:rsidRPr="00C06221">
              <w:rPr>
                <w:color w:val="auto"/>
                <w:sz w:val="28"/>
                <w:szCs w:val="28"/>
                <w:lang w:val="ru-RU"/>
              </w:rPr>
              <w:t>42</w:t>
            </w:r>
            <w:r w:rsidRPr="00C06221">
              <w:rPr>
                <w:color w:val="auto"/>
                <w:sz w:val="28"/>
                <w:szCs w:val="28"/>
              </w:rPr>
              <w:t>;</w:t>
            </w:r>
          </w:p>
          <w:p w14:paraId="1D101C5C" w14:textId="3F5E4794" w:rsidR="00F67D20" w:rsidRPr="00C06221" w:rsidRDefault="00F67D20" w:rsidP="00F67D20">
            <w:pPr>
              <w:pStyle w:val="Default"/>
              <w:ind w:firstLine="430"/>
              <w:jc w:val="both"/>
              <w:rPr>
                <w:color w:val="auto"/>
                <w:sz w:val="28"/>
                <w:szCs w:val="28"/>
              </w:rPr>
            </w:pPr>
            <w:r w:rsidRPr="00C06221">
              <w:rPr>
                <w:color w:val="auto"/>
                <w:sz w:val="28"/>
                <w:szCs w:val="28"/>
              </w:rPr>
              <w:t>за ІV квартал 2022 року: TP3 (Р) = 3</w:t>
            </w:r>
            <w:r w:rsidR="008A2BAA" w:rsidRPr="00C06221">
              <w:rPr>
                <w:color w:val="auto"/>
                <w:sz w:val="28"/>
                <w:szCs w:val="28"/>
                <w:lang w:val="ru-RU"/>
              </w:rPr>
              <w:t>3</w:t>
            </w:r>
            <w:r w:rsidRPr="00C06221">
              <w:rPr>
                <w:color w:val="auto"/>
                <w:sz w:val="28"/>
                <w:szCs w:val="28"/>
              </w:rPr>
              <w:t>9 – 20 = 3</w:t>
            </w:r>
            <w:r w:rsidR="008A2BAA" w:rsidRPr="00C06221">
              <w:rPr>
                <w:color w:val="auto"/>
                <w:sz w:val="28"/>
                <w:szCs w:val="28"/>
                <w:lang w:val="ru-RU"/>
              </w:rPr>
              <w:t>19</w:t>
            </w:r>
            <w:r w:rsidRPr="00C06221">
              <w:rPr>
                <w:color w:val="auto"/>
                <w:sz w:val="28"/>
                <w:szCs w:val="28"/>
              </w:rPr>
              <w:t>;</w:t>
            </w:r>
          </w:p>
          <w:p w14:paraId="0E1CB8C9" w14:textId="5570499F" w:rsidR="00F67D20" w:rsidRPr="00C06221" w:rsidRDefault="00F67D20" w:rsidP="00F67D20">
            <w:pPr>
              <w:pStyle w:val="Default"/>
              <w:ind w:firstLine="430"/>
              <w:jc w:val="both"/>
              <w:rPr>
                <w:color w:val="auto"/>
                <w:sz w:val="28"/>
                <w:szCs w:val="28"/>
              </w:rPr>
            </w:pPr>
            <w:r w:rsidRPr="00C06221">
              <w:rPr>
                <w:color w:val="auto"/>
                <w:sz w:val="28"/>
                <w:szCs w:val="28"/>
              </w:rPr>
              <w:t xml:space="preserve">за І квартал 2023 року: TP3 (Р) = </w:t>
            </w:r>
            <w:r w:rsidR="008A2BAA" w:rsidRPr="00C06221">
              <w:rPr>
                <w:color w:val="auto"/>
                <w:sz w:val="28"/>
                <w:szCs w:val="28"/>
                <w:lang w:val="ru-RU"/>
              </w:rPr>
              <w:t>251</w:t>
            </w:r>
            <w:r w:rsidRPr="00C06221">
              <w:rPr>
                <w:color w:val="auto"/>
                <w:sz w:val="28"/>
                <w:szCs w:val="28"/>
              </w:rPr>
              <w:t xml:space="preserve"> – </w:t>
            </w:r>
            <w:r w:rsidR="001A037D" w:rsidRPr="00C06221">
              <w:rPr>
                <w:color w:val="auto"/>
                <w:sz w:val="28"/>
                <w:szCs w:val="28"/>
                <w:lang w:val="ru-RU"/>
              </w:rPr>
              <w:t>19</w:t>
            </w:r>
            <w:r w:rsidRPr="00C06221">
              <w:rPr>
                <w:color w:val="auto"/>
                <w:sz w:val="28"/>
                <w:szCs w:val="28"/>
              </w:rPr>
              <w:t xml:space="preserve"> = 2</w:t>
            </w:r>
            <w:r w:rsidR="008A2BAA" w:rsidRPr="00C06221">
              <w:rPr>
                <w:color w:val="auto"/>
                <w:sz w:val="28"/>
                <w:szCs w:val="28"/>
                <w:lang w:val="ru-RU"/>
              </w:rPr>
              <w:t>32</w:t>
            </w:r>
            <w:r w:rsidRPr="00C06221">
              <w:rPr>
                <w:color w:val="auto"/>
                <w:sz w:val="28"/>
                <w:szCs w:val="28"/>
              </w:rPr>
              <w:t>;</w:t>
            </w:r>
          </w:p>
          <w:p w14:paraId="7EE9B5CE" w14:textId="727DE033" w:rsidR="00F67D20" w:rsidRPr="00C06221" w:rsidRDefault="00F67D20" w:rsidP="00F67D20">
            <w:pPr>
              <w:pStyle w:val="Default"/>
              <w:ind w:firstLine="430"/>
              <w:jc w:val="both"/>
              <w:rPr>
                <w:color w:val="auto"/>
                <w:sz w:val="28"/>
                <w:szCs w:val="28"/>
              </w:rPr>
            </w:pPr>
            <w:r w:rsidRPr="00C06221">
              <w:rPr>
                <w:color w:val="auto"/>
                <w:sz w:val="28"/>
                <w:szCs w:val="28"/>
              </w:rPr>
              <w:t xml:space="preserve">за ІI квартал 2023 року: TP3 (Р) = </w:t>
            </w:r>
            <w:r w:rsidR="001A037D" w:rsidRPr="00C06221">
              <w:rPr>
                <w:color w:val="auto"/>
                <w:sz w:val="28"/>
                <w:szCs w:val="28"/>
                <w:lang w:val="ru-RU"/>
              </w:rPr>
              <w:t>160</w:t>
            </w:r>
            <w:r w:rsidRPr="00C06221">
              <w:rPr>
                <w:color w:val="auto"/>
                <w:sz w:val="28"/>
                <w:szCs w:val="28"/>
              </w:rPr>
              <w:t xml:space="preserve"> – </w:t>
            </w:r>
            <w:r w:rsidR="001A037D" w:rsidRPr="00C06221">
              <w:rPr>
                <w:color w:val="auto"/>
                <w:sz w:val="28"/>
                <w:szCs w:val="28"/>
                <w:lang w:val="ru-RU"/>
              </w:rPr>
              <w:t>18</w:t>
            </w:r>
            <w:r w:rsidRPr="00C06221">
              <w:rPr>
                <w:color w:val="auto"/>
                <w:sz w:val="28"/>
                <w:szCs w:val="28"/>
              </w:rPr>
              <w:t xml:space="preserve"> = 1</w:t>
            </w:r>
            <w:r w:rsidR="001A037D" w:rsidRPr="00C06221">
              <w:rPr>
                <w:color w:val="auto"/>
                <w:sz w:val="28"/>
                <w:szCs w:val="28"/>
                <w:lang w:val="ru-RU"/>
              </w:rPr>
              <w:t>4</w:t>
            </w:r>
            <w:r w:rsidR="008A2BAA" w:rsidRPr="00C06221">
              <w:rPr>
                <w:color w:val="auto"/>
                <w:sz w:val="28"/>
                <w:szCs w:val="28"/>
                <w:lang w:val="ru-RU"/>
              </w:rPr>
              <w:t>2</w:t>
            </w:r>
            <w:r w:rsidRPr="00C06221">
              <w:rPr>
                <w:color w:val="auto"/>
                <w:sz w:val="28"/>
                <w:szCs w:val="28"/>
              </w:rPr>
              <w:t>;</w:t>
            </w:r>
          </w:p>
          <w:p w14:paraId="4764B6A5" w14:textId="23E0E85C" w:rsidR="00C30D76" w:rsidRPr="00C06221" w:rsidRDefault="00F67D20" w:rsidP="00B610BC">
            <w:pPr>
              <w:pStyle w:val="Default"/>
              <w:ind w:firstLine="430"/>
              <w:jc w:val="both"/>
              <w:rPr>
                <w:color w:val="auto"/>
                <w:sz w:val="28"/>
                <w:szCs w:val="28"/>
                <w:lang w:val="ru-RU"/>
              </w:rPr>
            </w:pPr>
            <w:r w:rsidRPr="00C06221">
              <w:rPr>
                <w:color w:val="auto"/>
                <w:sz w:val="28"/>
                <w:szCs w:val="28"/>
              </w:rPr>
              <w:t xml:space="preserve">за IIІ квартал 2023 року: TP3 (Р) = </w:t>
            </w:r>
            <w:r w:rsidRPr="00C06221">
              <w:rPr>
                <w:color w:val="auto"/>
                <w:sz w:val="28"/>
                <w:szCs w:val="28"/>
                <w:lang w:val="ru-RU"/>
              </w:rPr>
              <w:t>6</w:t>
            </w:r>
            <w:r w:rsidR="008A2BAA" w:rsidRPr="00C06221">
              <w:rPr>
                <w:color w:val="auto"/>
                <w:sz w:val="28"/>
                <w:szCs w:val="28"/>
                <w:lang w:val="ru-RU"/>
              </w:rPr>
              <w:t>6</w:t>
            </w:r>
            <w:r w:rsidRPr="00C06221">
              <w:rPr>
                <w:color w:val="auto"/>
                <w:sz w:val="28"/>
                <w:szCs w:val="28"/>
              </w:rPr>
              <w:t xml:space="preserve"> – 20 = </w:t>
            </w:r>
            <w:r w:rsidR="001A037D" w:rsidRPr="00C06221">
              <w:rPr>
                <w:color w:val="auto"/>
                <w:sz w:val="28"/>
                <w:szCs w:val="28"/>
                <w:lang w:val="ru-RU"/>
              </w:rPr>
              <w:t>4</w:t>
            </w:r>
            <w:r w:rsidR="008A2BAA" w:rsidRPr="00C06221">
              <w:rPr>
                <w:color w:val="auto"/>
                <w:sz w:val="28"/>
                <w:szCs w:val="28"/>
                <w:lang w:val="ru-RU"/>
              </w:rPr>
              <w:t>6</w:t>
            </w:r>
            <w:r w:rsidR="00B610BC" w:rsidRPr="00C06221">
              <w:rPr>
                <w:color w:val="auto"/>
                <w:sz w:val="28"/>
                <w:szCs w:val="28"/>
                <w:lang w:val="ru-RU"/>
              </w:rPr>
              <w:t>.</w:t>
            </w:r>
          </w:p>
        </w:tc>
      </w:tr>
      <w:tr w:rsidR="00170644" w:rsidRPr="005D61E3" w14:paraId="39380C30" w14:textId="77777777" w:rsidTr="00033A3C">
        <w:tc>
          <w:tcPr>
            <w:tcW w:w="1418" w:type="dxa"/>
          </w:tcPr>
          <w:p w14:paraId="2310F5BA" w14:textId="157FFBB6" w:rsidR="00170644" w:rsidRPr="004F33D4" w:rsidRDefault="00170644" w:rsidP="00170644">
            <w:pPr>
              <w:widowControl w:val="0"/>
              <w:autoSpaceDE w:val="0"/>
              <w:autoSpaceDN w:val="0"/>
              <w:adjustRightInd w:val="0"/>
            </w:pPr>
            <w:r w:rsidRPr="004F33D4">
              <w:t>S.15</w:t>
            </w:r>
          </w:p>
        </w:tc>
        <w:tc>
          <w:tcPr>
            <w:tcW w:w="13608" w:type="dxa"/>
            <w:gridSpan w:val="2"/>
            <w:shd w:val="clear" w:color="auto" w:fill="auto"/>
          </w:tcPr>
          <w:p w14:paraId="3F9B05BD" w14:textId="58618126" w:rsidR="00170644" w:rsidRPr="00211EB4" w:rsidRDefault="00170644" w:rsidP="00170644">
            <w:pPr>
              <w:widowControl w:val="0"/>
              <w:autoSpaceDE w:val="0"/>
              <w:autoSpaceDN w:val="0"/>
              <w:adjustRightInd w:val="0"/>
            </w:pPr>
            <w:r w:rsidRPr="00211EB4">
              <w:t xml:space="preserve">Узгодженість і порівнянність  </w:t>
            </w:r>
          </w:p>
        </w:tc>
      </w:tr>
      <w:tr w:rsidR="00170644" w:rsidRPr="005D61E3" w14:paraId="2FA6DE2B" w14:textId="77777777" w:rsidTr="00033A3C">
        <w:tc>
          <w:tcPr>
            <w:tcW w:w="1418" w:type="dxa"/>
          </w:tcPr>
          <w:p w14:paraId="5B1F305E" w14:textId="34FAD311" w:rsidR="00170644" w:rsidRPr="005D61E3" w:rsidRDefault="00170644" w:rsidP="00170644">
            <w:pPr>
              <w:widowControl w:val="0"/>
              <w:autoSpaceDE w:val="0"/>
              <w:autoSpaceDN w:val="0"/>
              <w:adjustRightInd w:val="0"/>
            </w:pPr>
            <w:r w:rsidRPr="005D61E3">
              <w:t>S.15.1</w:t>
            </w:r>
          </w:p>
        </w:tc>
        <w:tc>
          <w:tcPr>
            <w:tcW w:w="4961" w:type="dxa"/>
            <w:shd w:val="clear" w:color="auto" w:fill="auto"/>
          </w:tcPr>
          <w:p w14:paraId="36384FD3" w14:textId="3C385A0F" w:rsidR="00170644" w:rsidRPr="005D61E3" w:rsidRDefault="00170644" w:rsidP="00170644">
            <w:pPr>
              <w:widowControl w:val="0"/>
              <w:autoSpaceDE w:val="0"/>
              <w:autoSpaceDN w:val="0"/>
              <w:adjustRightInd w:val="0"/>
              <w:rPr>
                <w:highlight w:val="cyan"/>
              </w:rPr>
            </w:pPr>
            <w:r w:rsidRPr="005D61E3">
              <w:rPr>
                <w:szCs w:val="20"/>
                <w:lang w:eastAsia="ru-RU"/>
              </w:rPr>
              <w:t>Узгодженість</w:t>
            </w:r>
            <w:r w:rsidRPr="005D61E3">
              <w:t xml:space="preserve"> ‒ географічна</w:t>
            </w:r>
          </w:p>
        </w:tc>
        <w:tc>
          <w:tcPr>
            <w:tcW w:w="8647" w:type="dxa"/>
            <w:shd w:val="clear" w:color="auto" w:fill="auto"/>
          </w:tcPr>
          <w:p w14:paraId="24C0E156" w14:textId="5AF57A9E" w:rsidR="00FA3BE4" w:rsidRPr="00C06221" w:rsidRDefault="00FA3BE4" w:rsidP="00FA3BE4">
            <w:pPr>
              <w:ind w:firstLine="430"/>
              <w:jc w:val="both"/>
            </w:pPr>
            <w:r w:rsidRPr="00C06221">
              <w:t xml:space="preserve">Методологічні положення враховують міжнародні стандарти побудови індексів цін на житло, що забезпечує міжнародну </w:t>
            </w:r>
            <w:proofErr w:type="spellStart"/>
            <w:r w:rsidRPr="00C06221">
              <w:t>зіставність</w:t>
            </w:r>
            <w:proofErr w:type="spellEnd"/>
            <w:r w:rsidRPr="00C06221">
              <w:t xml:space="preserve"> даних, які отримані за результатами спостереження. </w:t>
            </w:r>
          </w:p>
          <w:p w14:paraId="612DA885" w14:textId="576E1A3E" w:rsidR="00FA3BE4" w:rsidRPr="00C06221" w:rsidRDefault="00242723" w:rsidP="00981061">
            <w:pPr>
              <w:ind w:firstLine="430"/>
              <w:jc w:val="both"/>
            </w:pPr>
            <w:r w:rsidRPr="00C06221">
              <w:t>Із</w:t>
            </w:r>
            <w:r w:rsidR="00FA3BE4" w:rsidRPr="00C06221">
              <w:t xml:space="preserve"> 2019 року результати ДСС формуються в цілому по Україні без урахування тимчасово окупованої території Автономної Республіки </w:t>
            </w:r>
            <w:r w:rsidR="00FA3BE4" w:rsidRPr="00C06221">
              <w:lastRenderedPageBreak/>
              <w:t xml:space="preserve">Крим, м. Севастополя та частини тимчасово окупованих територій у Донецькій та Луганській областях; </w:t>
            </w:r>
            <w:r w:rsidRPr="00C06221">
              <w:t>і</w:t>
            </w:r>
            <w:r w:rsidR="00FA3BE4" w:rsidRPr="00C06221">
              <w:t>з 2022 року – без урахування тимчасово окупованих російською федерацією територій та частини територій, на яких ведуться (велися) бойові дії</w:t>
            </w:r>
            <w:r w:rsidR="006331EA" w:rsidRPr="00C06221">
              <w:t>.</w:t>
            </w:r>
          </w:p>
        </w:tc>
      </w:tr>
      <w:tr w:rsidR="00170644" w:rsidRPr="005D61E3" w14:paraId="70C5224C" w14:textId="77777777" w:rsidTr="00033A3C">
        <w:tc>
          <w:tcPr>
            <w:tcW w:w="1418" w:type="dxa"/>
          </w:tcPr>
          <w:p w14:paraId="59A0CDB2" w14:textId="7BA2FAC5" w:rsidR="00170644" w:rsidRPr="005D61E3" w:rsidRDefault="00170644" w:rsidP="00170644">
            <w:pPr>
              <w:widowControl w:val="0"/>
              <w:autoSpaceDE w:val="0"/>
              <w:autoSpaceDN w:val="0"/>
              <w:adjustRightInd w:val="0"/>
            </w:pPr>
            <w:r w:rsidRPr="005D61E3">
              <w:lastRenderedPageBreak/>
              <w:t>S.15.1.1</w:t>
            </w:r>
          </w:p>
        </w:tc>
        <w:tc>
          <w:tcPr>
            <w:tcW w:w="4961" w:type="dxa"/>
            <w:shd w:val="clear" w:color="auto" w:fill="auto"/>
          </w:tcPr>
          <w:p w14:paraId="2FA5E805" w14:textId="193C474F" w:rsidR="00170644" w:rsidRPr="005D61E3" w:rsidRDefault="00170644" w:rsidP="00170644">
            <w:pPr>
              <w:widowControl w:val="0"/>
              <w:autoSpaceDE w:val="0"/>
              <w:autoSpaceDN w:val="0"/>
              <w:adjustRightInd w:val="0"/>
            </w:pPr>
            <w:r w:rsidRPr="005D61E3">
              <w:t>Розмір асиметрії для дзеркальної статистики  (CC1)</w:t>
            </w:r>
          </w:p>
        </w:tc>
        <w:tc>
          <w:tcPr>
            <w:tcW w:w="8647" w:type="dxa"/>
            <w:shd w:val="clear" w:color="auto" w:fill="auto"/>
          </w:tcPr>
          <w:p w14:paraId="077BE939" w14:textId="77777777" w:rsidR="00981061" w:rsidRPr="00C06221" w:rsidRDefault="00981061" w:rsidP="00981061">
            <w:pPr>
              <w:ind w:firstLine="430"/>
              <w:jc w:val="both"/>
              <w:rPr>
                <w:rStyle w:val="jlqj4b"/>
              </w:rPr>
            </w:pPr>
            <w:r w:rsidRPr="00C06221">
              <w:rPr>
                <w:rStyle w:val="jlqj4b"/>
              </w:rPr>
              <w:t xml:space="preserve">Не застосовується. </w:t>
            </w:r>
          </w:p>
          <w:p w14:paraId="0AC2DDD6" w14:textId="3F169EE5" w:rsidR="00170644" w:rsidRPr="00C06221" w:rsidRDefault="00981061" w:rsidP="00981061">
            <w:pPr>
              <w:ind w:firstLine="430"/>
              <w:jc w:val="both"/>
            </w:pPr>
            <w:r w:rsidRPr="00C06221">
              <w:t>Методологією ДСС не передбачено вимірюваних дзеркальних потоків щодо статистичної інформації</w:t>
            </w:r>
            <w:r w:rsidR="00E503C2" w:rsidRPr="00C06221">
              <w:t>.</w:t>
            </w:r>
          </w:p>
        </w:tc>
      </w:tr>
      <w:tr w:rsidR="00170644" w:rsidRPr="005D61E3" w14:paraId="69DBBD16" w14:textId="77777777" w:rsidTr="00033A3C">
        <w:tc>
          <w:tcPr>
            <w:tcW w:w="1418" w:type="dxa"/>
          </w:tcPr>
          <w:p w14:paraId="622D302F" w14:textId="79D592A8" w:rsidR="00170644" w:rsidRPr="005D61E3" w:rsidRDefault="00170644" w:rsidP="00170644">
            <w:pPr>
              <w:widowControl w:val="0"/>
              <w:autoSpaceDE w:val="0"/>
              <w:autoSpaceDN w:val="0"/>
              <w:adjustRightInd w:val="0"/>
            </w:pPr>
            <w:r w:rsidRPr="005D61E3">
              <w:t>S.15.2</w:t>
            </w:r>
          </w:p>
        </w:tc>
        <w:tc>
          <w:tcPr>
            <w:tcW w:w="4961" w:type="dxa"/>
            <w:shd w:val="clear" w:color="auto" w:fill="auto"/>
          </w:tcPr>
          <w:p w14:paraId="55C1A95B" w14:textId="23FA8452" w:rsidR="00170644" w:rsidRPr="005D61E3" w:rsidRDefault="00170644" w:rsidP="00170644">
            <w:pPr>
              <w:widowControl w:val="0"/>
              <w:autoSpaceDE w:val="0"/>
              <w:autoSpaceDN w:val="0"/>
              <w:adjustRightInd w:val="0"/>
            </w:pPr>
            <w:r w:rsidRPr="005D61E3">
              <w:t>Порівнянність ‒ у часі. Довжина порівнюваних часових рядів (CC2(U))</w:t>
            </w:r>
          </w:p>
        </w:tc>
        <w:tc>
          <w:tcPr>
            <w:tcW w:w="8647" w:type="dxa"/>
            <w:shd w:val="clear" w:color="auto" w:fill="auto"/>
          </w:tcPr>
          <w:p w14:paraId="08DC862D" w14:textId="33F37FF8" w:rsidR="00192BB6" w:rsidRPr="00C06221" w:rsidRDefault="00242723" w:rsidP="00170644">
            <w:pPr>
              <w:widowControl w:val="0"/>
              <w:ind w:firstLine="430"/>
              <w:jc w:val="both"/>
            </w:pPr>
            <w:r w:rsidRPr="00C06221">
              <w:t>Із</w:t>
            </w:r>
            <w:r w:rsidR="00170644" w:rsidRPr="00C06221">
              <w:t xml:space="preserve"> 20</w:t>
            </w:r>
            <w:r w:rsidR="00981061" w:rsidRPr="00C06221">
              <w:t>16</w:t>
            </w:r>
            <w:r w:rsidR="00170644" w:rsidRPr="00C06221">
              <w:t xml:space="preserve"> року</w:t>
            </w:r>
            <w:r w:rsidR="00981061" w:rsidRPr="00C06221">
              <w:t xml:space="preserve"> </w:t>
            </w:r>
            <w:r w:rsidR="00507F02" w:rsidRPr="00C06221">
              <w:t xml:space="preserve">ІЦЖ розраховуються </w:t>
            </w:r>
            <w:r w:rsidR="00981061" w:rsidRPr="00C06221">
              <w:t>окремо на первинному та вторинному ринках житла</w:t>
            </w:r>
            <w:r w:rsidR="00170644" w:rsidRPr="00C06221">
              <w:t>.</w:t>
            </w:r>
            <w:r w:rsidR="00A06565" w:rsidRPr="00C06221">
              <w:t xml:space="preserve"> </w:t>
            </w:r>
          </w:p>
          <w:p w14:paraId="416AAC90" w14:textId="39DC03B2" w:rsidR="00A06565" w:rsidRPr="00C06221" w:rsidRDefault="00242723" w:rsidP="00170644">
            <w:pPr>
              <w:widowControl w:val="0"/>
              <w:ind w:firstLine="430"/>
              <w:jc w:val="both"/>
            </w:pPr>
            <w:r w:rsidRPr="00C06221">
              <w:t>Із</w:t>
            </w:r>
            <w:r w:rsidR="00981061" w:rsidRPr="00C06221">
              <w:t xml:space="preserve"> 2019 року</w:t>
            </w:r>
            <w:r w:rsidR="006E2794" w:rsidRPr="00C06221">
              <w:t xml:space="preserve"> – </w:t>
            </w:r>
            <w:r w:rsidR="00290F1B" w:rsidRPr="00C06221">
              <w:t>загальний ІЦЖ</w:t>
            </w:r>
            <w:r w:rsidR="00A06565" w:rsidRPr="00C06221">
              <w:t>.</w:t>
            </w:r>
          </w:p>
          <w:p w14:paraId="4933F8C7" w14:textId="1D028A5A" w:rsidR="00981061" w:rsidRPr="00C06221" w:rsidRDefault="00A06565" w:rsidP="00170644">
            <w:pPr>
              <w:widowControl w:val="0"/>
              <w:ind w:firstLine="430"/>
              <w:jc w:val="both"/>
            </w:pPr>
            <w:r w:rsidRPr="00C06221">
              <w:t xml:space="preserve">Статистичні показники цього спостереження можна порівнювати </w:t>
            </w:r>
            <w:r w:rsidR="00242723" w:rsidRPr="00C06221">
              <w:t>в</w:t>
            </w:r>
            <w:r w:rsidRPr="00C06221">
              <w:t xml:space="preserve"> динаміці </w:t>
            </w:r>
            <w:r w:rsidR="00242723" w:rsidRPr="00C06221">
              <w:t>і</w:t>
            </w:r>
            <w:r w:rsidRPr="00C06221">
              <w:t>з 201</w:t>
            </w:r>
            <w:r w:rsidR="008B6743" w:rsidRPr="00C06221">
              <w:t>9</w:t>
            </w:r>
            <w:r w:rsidRPr="00C06221">
              <w:t xml:space="preserve"> року.</w:t>
            </w:r>
          </w:p>
        </w:tc>
      </w:tr>
      <w:tr w:rsidR="00170644" w:rsidRPr="005D61E3" w14:paraId="1389A6BC" w14:textId="77777777" w:rsidTr="00033A3C">
        <w:tc>
          <w:tcPr>
            <w:tcW w:w="1418" w:type="dxa"/>
          </w:tcPr>
          <w:p w14:paraId="2C8A68DD" w14:textId="11684180" w:rsidR="00170644" w:rsidRPr="00ED5040" w:rsidRDefault="00170644" w:rsidP="00170644">
            <w:pPr>
              <w:widowControl w:val="0"/>
              <w:autoSpaceDE w:val="0"/>
              <w:autoSpaceDN w:val="0"/>
              <w:adjustRightInd w:val="0"/>
            </w:pPr>
            <w:r w:rsidRPr="00ED5040">
              <w:t>S.15.2.1</w:t>
            </w:r>
          </w:p>
        </w:tc>
        <w:tc>
          <w:tcPr>
            <w:tcW w:w="4961" w:type="dxa"/>
            <w:shd w:val="clear" w:color="auto" w:fill="auto"/>
          </w:tcPr>
          <w:p w14:paraId="2DF1F5A5" w14:textId="52C5E185" w:rsidR="00170644" w:rsidRPr="00ED5040" w:rsidRDefault="00170644" w:rsidP="00170644">
            <w:pPr>
              <w:widowControl w:val="0"/>
              <w:autoSpaceDE w:val="0"/>
              <w:autoSpaceDN w:val="0"/>
              <w:adjustRightInd w:val="0"/>
            </w:pPr>
            <w:r w:rsidRPr="00ED5040">
              <w:t>Порівнянність. Довжина порівнюваних часових рядів (CC2 (Р))</w:t>
            </w:r>
          </w:p>
        </w:tc>
        <w:tc>
          <w:tcPr>
            <w:tcW w:w="8647" w:type="dxa"/>
            <w:shd w:val="clear" w:color="auto" w:fill="auto"/>
          </w:tcPr>
          <w:p w14:paraId="71D379BA" w14:textId="7F6A5B0B" w:rsidR="0054633D" w:rsidRPr="00C06221" w:rsidRDefault="0054633D" w:rsidP="00DC4F78">
            <w:pPr>
              <w:widowControl w:val="0"/>
              <w:ind w:firstLine="430"/>
              <w:jc w:val="both"/>
            </w:pPr>
            <w:r w:rsidRPr="00C06221">
              <w:t xml:space="preserve">Статистичні показники </w:t>
            </w:r>
            <w:r w:rsidR="00507F02" w:rsidRPr="00C06221">
              <w:t xml:space="preserve">цього спостереження окремо на первинному та вторинному ринках житла </w:t>
            </w:r>
            <w:r w:rsidRPr="00C06221">
              <w:t xml:space="preserve">можна порівнювати в динаміці </w:t>
            </w:r>
            <w:r w:rsidR="00242723" w:rsidRPr="00C06221">
              <w:t>і</w:t>
            </w:r>
            <w:r w:rsidRPr="00C06221">
              <w:t xml:space="preserve">з 2016 </w:t>
            </w:r>
            <w:r w:rsidR="00242723" w:rsidRPr="00C06221">
              <w:t xml:space="preserve">року </w:t>
            </w:r>
            <w:r w:rsidRPr="00C06221">
              <w:t xml:space="preserve">по </w:t>
            </w:r>
            <w:r w:rsidR="00490211" w:rsidRPr="00C06221">
              <w:rPr>
                <w:lang w:val="ru-RU"/>
              </w:rPr>
              <w:t>І</w:t>
            </w:r>
            <w:r w:rsidR="008660CD" w:rsidRPr="00C06221">
              <w:rPr>
                <w:lang w:val="ru-RU"/>
              </w:rPr>
              <w:t>І</w:t>
            </w:r>
            <w:r w:rsidR="00490211" w:rsidRPr="00C06221">
              <w:rPr>
                <w:lang w:val="ru-RU"/>
              </w:rPr>
              <w:t xml:space="preserve"> квартал </w:t>
            </w:r>
            <w:r w:rsidRPr="00C06221">
              <w:t>20</w:t>
            </w:r>
            <w:r w:rsidR="00C257EB" w:rsidRPr="00C06221">
              <w:t>24</w:t>
            </w:r>
            <w:r w:rsidRPr="00C06221">
              <w:t xml:space="preserve"> р</w:t>
            </w:r>
            <w:r w:rsidR="00C257EB" w:rsidRPr="00C06221">
              <w:t>о</w:t>
            </w:r>
            <w:r w:rsidRPr="00C06221">
              <w:t>к</w:t>
            </w:r>
            <w:r w:rsidR="001A2B93" w:rsidRPr="00C06221">
              <w:rPr>
                <w:lang w:val="ru-RU"/>
              </w:rPr>
              <w:t>у</w:t>
            </w:r>
            <w:r w:rsidR="00507F02" w:rsidRPr="00C06221">
              <w:t>:</w:t>
            </w:r>
          </w:p>
          <w:p w14:paraId="60B7F488" w14:textId="6A3B5528" w:rsidR="00490211" w:rsidRPr="00C06221" w:rsidRDefault="00490211" w:rsidP="0054633D">
            <w:pPr>
              <w:widowControl w:val="0"/>
              <w:ind w:firstLine="430"/>
            </w:pPr>
            <w:r w:rsidRPr="00C06221">
              <w:t>CC2=(202</w:t>
            </w:r>
            <w:r w:rsidRPr="00C06221">
              <w:rPr>
                <w:lang w:val="ru-RU"/>
              </w:rPr>
              <w:t>3</w:t>
            </w:r>
            <w:r w:rsidRPr="00C06221">
              <w:t>-2016+1)×4</w:t>
            </w:r>
            <w:r w:rsidRPr="00C06221">
              <w:rPr>
                <w:color w:val="000000" w:themeColor="text1"/>
              </w:rPr>
              <w:t>+</w:t>
            </w:r>
            <w:r w:rsidR="0043570D" w:rsidRPr="00C06221">
              <w:rPr>
                <w:color w:val="000000" w:themeColor="text1"/>
              </w:rPr>
              <w:t>2</w:t>
            </w:r>
            <w:r w:rsidRPr="00C06221">
              <w:t>=3</w:t>
            </w:r>
            <w:r w:rsidR="0043570D" w:rsidRPr="00C06221">
              <w:rPr>
                <w:lang w:val="ru-RU"/>
              </w:rPr>
              <w:t>4</w:t>
            </w:r>
            <w:r w:rsidRPr="00C06221">
              <w:t>;</w:t>
            </w:r>
          </w:p>
          <w:p w14:paraId="4470A194" w14:textId="77777777" w:rsidR="0054633D" w:rsidRPr="00C06221" w:rsidRDefault="0054633D" w:rsidP="0054633D">
            <w:pPr>
              <w:widowControl w:val="0"/>
              <w:ind w:firstLine="430"/>
              <w:rPr>
                <w:sz w:val="16"/>
                <w:szCs w:val="16"/>
              </w:rPr>
            </w:pPr>
          </w:p>
          <w:p w14:paraId="58F1CE54" w14:textId="76A4DDF1" w:rsidR="0054633D" w:rsidRPr="00C06221" w:rsidRDefault="0054633D" w:rsidP="0054633D">
            <w:pPr>
              <w:widowControl w:val="0"/>
              <w:ind w:firstLine="430"/>
            </w:pPr>
            <w:r w:rsidRPr="00C06221">
              <w:t>Для показника</w:t>
            </w:r>
            <w:r w:rsidR="0003769E" w:rsidRPr="00C06221">
              <w:t xml:space="preserve"> загального</w:t>
            </w:r>
            <w:r w:rsidRPr="00C06221">
              <w:t xml:space="preserve"> ІЦЖ</w:t>
            </w:r>
            <w:r w:rsidR="00C257EB" w:rsidRPr="00C06221">
              <w:t xml:space="preserve"> </w:t>
            </w:r>
            <w:r w:rsidR="00242723" w:rsidRPr="00C06221">
              <w:t>і</w:t>
            </w:r>
            <w:r w:rsidR="00C257EB" w:rsidRPr="00C06221">
              <w:t>з 201</w:t>
            </w:r>
            <w:r w:rsidR="00DC4F78" w:rsidRPr="00C06221">
              <w:rPr>
                <w:lang w:val="ru-RU"/>
              </w:rPr>
              <w:t>9</w:t>
            </w:r>
            <w:r w:rsidR="00C257EB" w:rsidRPr="00C06221">
              <w:t xml:space="preserve"> </w:t>
            </w:r>
            <w:r w:rsidR="00242723" w:rsidRPr="00C06221">
              <w:t xml:space="preserve">року </w:t>
            </w:r>
            <w:r w:rsidR="00C257EB" w:rsidRPr="00C06221">
              <w:t xml:space="preserve">по </w:t>
            </w:r>
            <w:r w:rsidR="001A2B93" w:rsidRPr="00C06221">
              <w:t>І</w:t>
            </w:r>
            <w:r w:rsidR="0043570D" w:rsidRPr="00C06221">
              <w:t>І</w:t>
            </w:r>
            <w:r w:rsidR="001A2B93" w:rsidRPr="00C06221">
              <w:t xml:space="preserve"> квартал </w:t>
            </w:r>
            <w:r w:rsidR="00C257EB" w:rsidRPr="00C06221">
              <w:t>2024 рок</w:t>
            </w:r>
            <w:r w:rsidR="001A2B93" w:rsidRPr="00C06221">
              <w:rPr>
                <w:lang w:val="ru-RU"/>
              </w:rPr>
              <w:t>у</w:t>
            </w:r>
            <w:r w:rsidRPr="00C06221">
              <w:t>:</w:t>
            </w:r>
          </w:p>
          <w:p w14:paraId="4775F6CB" w14:textId="4CE6036E" w:rsidR="00170644" w:rsidRPr="00C06221" w:rsidRDefault="0054633D" w:rsidP="0043570D">
            <w:pPr>
              <w:widowControl w:val="0"/>
              <w:ind w:firstLine="430"/>
            </w:pPr>
            <w:r w:rsidRPr="00C06221">
              <w:t>CC2=(20</w:t>
            </w:r>
            <w:r w:rsidRPr="00C06221">
              <w:rPr>
                <w:color w:val="000000" w:themeColor="text1"/>
              </w:rPr>
              <w:t>23</w:t>
            </w:r>
            <w:r w:rsidRPr="00C06221">
              <w:t>-2019+1)×4+</w:t>
            </w:r>
            <w:r w:rsidR="0043570D" w:rsidRPr="00C06221">
              <w:t>2</w:t>
            </w:r>
            <w:r w:rsidRPr="00C06221">
              <w:t>=2</w:t>
            </w:r>
            <w:r w:rsidR="0043570D" w:rsidRPr="00C06221">
              <w:t>2</w:t>
            </w:r>
            <w:r w:rsidR="00E503C2" w:rsidRPr="00C06221">
              <w:t>.</w:t>
            </w:r>
          </w:p>
        </w:tc>
      </w:tr>
      <w:tr w:rsidR="00170644" w:rsidRPr="005D61E3" w14:paraId="26D1C60C" w14:textId="77777777" w:rsidTr="00033A3C">
        <w:tc>
          <w:tcPr>
            <w:tcW w:w="1418" w:type="dxa"/>
          </w:tcPr>
          <w:p w14:paraId="0AF77519" w14:textId="67A598C0" w:rsidR="00170644" w:rsidRPr="005D61E3" w:rsidRDefault="00170644" w:rsidP="00170644">
            <w:pPr>
              <w:widowControl w:val="0"/>
              <w:autoSpaceDE w:val="0"/>
              <w:autoSpaceDN w:val="0"/>
              <w:adjustRightInd w:val="0"/>
            </w:pPr>
            <w:r w:rsidRPr="005D61E3">
              <w:t>S.15.3</w:t>
            </w:r>
          </w:p>
        </w:tc>
        <w:tc>
          <w:tcPr>
            <w:tcW w:w="4961" w:type="dxa"/>
            <w:shd w:val="clear" w:color="auto" w:fill="auto"/>
          </w:tcPr>
          <w:p w14:paraId="22CE3DBC" w14:textId="2B6B690D" w:rsidR="00170644" w:rsidRPr="005D61E3" w:rsidRDefault="00170644" w:rsidP="00170644">
            <w:pPr>
              <w:widowControl w:val="0"/>
              <w:autoSpaceDE w:val="0"/>
              <w:autoSpaceDN w:val="0"/>
              <w:adjustRightInd w:val="0"/>
            </w:pPr>
            <w:r w:rsidRPr="005D61E3">
              <w:t>Узгодженість ‒ перехресні області</w:t>
            </w:r>
          </w:p>
        </w:tc>
        <w:tc>
          <w:tcPr>
            <w:tcW w:w="8647" w:type="dxa"/>
            <w:shd w:val="clear" w:color="auto" w:fill="auto"/>
          </w:tcPr>
          <w:p w14:paraId="3F65CD72" w14:textId="77777777" w:rsidR="00170644" w:rsidRDefault="009179E4" w:rsidP="009179E4">
            <w:pPr>
              <w:ind w:firstLine="456"/>
              <w:jc w:val="both"/>
              <w:rPr>
                <w:rStyle w:val="rynqvb"/>
              </w:rPr>
            </w:pPr>
            <w:r w:rsidRPr="00EE427F">
              <w:rPr>
                <w:rStyle w:val="rynqvb"/>
              </w:rPr>
              <w:t>Не застосовується. Результати цього ДСС не узгоджуються із результатами інших ДСС</w:t>
            </w:r>
            <w:r w:rsidR="00E503C2">
              <w:rPr>
                <w:rStyle w:val="rynqvb"/>
              </w:rPr>
              <w:t>.</w:t>
            </w:r>
          </w:p>
          <w:p w14:paraId="5D231B0E" w14:textId="505E1994" w:rsidR="0043570D" w:rsidRPr="00211EB4" w:rsidRDefault="0043570D" w:rsidP="0043570D">
            <w:pPr>
              <w:ind w:firstLine="456"/>
              <w:jc w:val="both"/>
            </w:pPr>
            <w:r w:rsidRPr="001D165E">
              <w:rPr>
                <w:rStyle w:val="rynqvb"/>
              </w:rPr>
              <w:t>Водночас для формування результатів ДСС використовується інформація іншого ДСС.</w:t>
            </w:r>
          </w:p>
        </w:tc>
      </w:tr>
      <w:tr w:rsidR="00170644" w:rsidRPr="005D61E3" w14:paraId="1F836862" w14:textId="77777777" w:rsidTr="00033A3C">
        <w:tc>
          <w:tcPr>
            <w:tcW w:w="1418" w:type="dxa"/>
          </w:tcPr>
          <w:p w14:paraId="784956EA" w14:textId="56E1E201" w:rsidR="00170644" w:rsidRPr="005D61E3" w:rsidRDefault="00170644" w:rsidP="00170644">
            <w:pPr>
              <w:widowControl w:val="0"/>
              <w:autoSpaceDE w:val="0"/>
              <w:autoSpaceDN w:val="0"/>
              <w:adjustRightInd w:val="0"/>
            </w:pPr>
            <w:r w:rsidRPr="005D61E3">
              <w:t>S.15.3.1</w:t>
            </w:r>
          </w:p>
        </w:tc>
        <w:tc>
          <w:tcPr>
            <w:tcW w:w="4961" w:type="dxa"/>
            <w:shd w:val="clear" w:color="auto" w:fill="auto"/>
          </w:tcPr>
          <w:p w14:paraId="58A78BA8" w14:textId="6605D801" w:rsidR="00170644" w:rsidRPr="005D61E3" w:rsidRDefault="00170644" w:rsidP="00170644">
            <w:pPr>
              <w:widowControl w:val="0"/>
              <w:autoSpaceDE w:val="0"/>
              <w:autoSpaceDN w:val="0"/>
              <w:adjustRightInd w:val="0"/>
            </w:pPr>
            <w:r w:rsidRPr="005D61E3">
              <w:t xml:space="preserve">Узгодженість ‒ внутрішньорічна та річна статистика  </w:t>
            </w:r>
          </w:p>
        </w:tc>
        <w:tc>
          <w:tcPr>
            <w:tcW w:w="8647" w:type="dxa"/>
            <w:shd w:val="clear" w:color="auto" w:fill="auto"/>
          </w:tcPr>
          <w:p w14:paraId="2EA588F2" w14:textId="2724460E" w:rsidR="00170644" w:rsidRPr="00211EB4" w:rsidRDefault="00A31412" w:rsidP="00170644">
            <w:pPr>
              <w:pStyle w:val="a4"/>
              <w:widowControl w:val="0"/>
              <w:autoSpaceDE w:val="0"/>
              <w:autoSpaceDN w:val="0"/>
              <w:adjustRightInd w:val="0"/>
              <w:ind w:left="0" w:firstLine="455"/>
              <w:jc w:val="both"/>
            </w:pPr>
            <w:r w:rsidRPr="005D61E3">
              <w:t>Розрахунок ІЦ</w:t>
            </w:r>
            <w:r>
              <w:t>Ж</w:t>
            </w:r>
            <w:r w:rsidRPr="005D61E3">
              <w:t xml:space="preserve"> здійснюється що</w:t>
            </w:r>
            <w:r>
              <w:t>кварталь</w:t>
            </w:r>
            <w:r w:rsidRPr="005D61E3">
              <w:t xml:space="preserve">но, і на основі отриманих показників ланцюговим методом розраховуються індекси цін </w:t>
            </w:r>
            <w:r>
              <w:t>на житло</w:t>
            </w:r>
            <w:r w:rsidRPr="005D61E3">
              <w:t xml:space="preserve"> за рік</w:t>
            </w:r>
            <w:r w:rsidR="00E503C2">
              <w:t>.</w:t>
            </w:r>
          </w:p>
        </w:tc>
      </w:tr>
      <w:tr w:rsidR="00170644" w:rsidRPr="005D61E3" w14:paraId="4FDB5F9E" w14:textId="77777777" w:rsidTr="00033A3C">
        <w:trPr>
          <w:trHeight w:val="294"/>
        </w:trPr>
        <w:tc>
          <w:tcPr>
            <w:tcW w:w="1418" w:type="dxa"/>
          </w:tcPr>
          <w:p w14:paraId="5B663BEB" w14:textId="32A81B8D" w:rsidR="00170644" w:rsidRPr="005D61E3" w:rsidRDefault="00170644" w:rsidP="00170644">
            <w:pPr>
              <w:widowControl w:val="0"/>
              <w:autoSpaceDE w:val="0"/>
              <w:autoSpaceDN w:val="0"/>
              <w:adjustRightInd w:val="0"/>
            </w:pPr>
            <w:r w:rsidRPr="005D61E3">
              <w:t>S.15.3.2</w:t>
            </w:r>
          </w:p>
        </w:tc>
        <w:tc>
          <w:tcPr>
            <w:tcW w:w="4961" w:type="dxa"/>
            <w:shd w:val="clear" w:color="auto" w:fill="auto"/>
          </w:tcPr>
          <w:p w14:paraId="0F48417C" w14:textId="03ABB06D" w:rsidR="00170644" w:rsidRPr="005D61E3" w:rsidRDefault="00170644" w:rsidP="00170644">
            <w:pPr>
              <w:widowControl w:val="0"/>
              <w:autoSpaceDE w:val="0"/>
              <w:autoSpaceDN w:val="0"/>
              <w:adjustRightInd w:val="0"/>
            </w:pPr>
            <w:r w:rsidRPr="005D61E3">
              <w:t>Узгодженість ‒ національні рахунки</w:t>
            </w:r>
          </w:p>
        </w:tc>
        <w:tc>
          <w:tcPr>
            <w:tcW w:w="8647" w:type="dxa"/>
            <w:shd w:val="clear" w:color="auto" w:fill="auto"/>
          </w:tcPr>
          <w:p w14:paraId="7175D0E2" w14:textId="2F1E7B1D" w:rsidR="00170644" w:rsidRPr="002B446C" w:rsidRDefault="00170644" w:rsidP="0043570D">
            <w:pPr>
              <w:pStyle w:val="a4"/>
              <w:widowControl w:val="0"/>
              <w:autoSpaceDE w:val="0"/>
              <w:autoSpaceDN w:val="0"/>
              <w:adjustRightInd w:val="0"/>
              <w:ind w:left="0" w:firstLine="455"/>
              <w:jc w:val="both"/>
            </w:pPr>
            <w:r w:rsidRPr="002B446C">
              <w:t xml:space="preserve">Не застосовується, оскільки дані ДСС не використовуються у </w:t>
            </w:r>
            <w:r w:rsidRPr="002B446C">
              <w:lastRenderedPageBreak/>
              <w:t>статистиці національних рахунків</w:t>
            </w:r>
            <w:r w:rsidR="009D06A9" w:rsidRPr="002B446C">
              <w:t>.</w:t>
            </w:r>
          </w:p>
        </w:tc>
      </w:tr>
      <w:tr w:rsidR="00170644" w:rsidRPr="005D61E3" w14:paraId="4DC65546" w14:textId="77777777" w:rsidTr="00033A3C">
        <w:tc>
          <w:tcPr>
            <w:tcW w:w="1418" w:type="dxa"/>
          </w:tcPr>
          <w:p w14:paraId="6214F012" w14:textId="7635CC3B" w:rsidR="00170644" w:rsidRPr="005D61E3" w:rsidRDefault="00170644" w:rsidP="00170644">
            <w:pPr>
              <w:widowControl w:val="0"/>
              <w:autoSpaceDE w:val="0"/>
              <w:autoSpaceDN w:val="0"/>
              <w:adjustRightInd w:val="0"/>
            </w:pPr>
            <w:r w:rsidRPr="005D61E3">
              <w:lastRenderedPageBreak/>
              <w:t>S.15.4</w:t>
            </w:r>
          </w:p>
        </w:tc>
        <w:tc>
          <w:tcPr>
            <w:tcW w:w="4961" w:type="dxa"/>
            <w:shd w:val="clear" w:color="auto" w:fill="auto"/>
          </w:tcPr>
          <w:p w14:paraId="2DF0116F" w14:textId="11A57925" w:rsidR="00170644" w:rsidRPr="005D61E3" w:rsidRDefault="00170644" w:rsidP="00170644">
            <w:pPr>
              <w:widowControl w:val="0"/>
              <w:autoSpaceDE w:val="0"/>
              <w:autoSpaceDN w:val="0"/>
              <w:adjustRightInd w:val="0"/>
            </w:pPr>
            <w:r w:rsidRPr="005D61E3">
              <w:t>Узгодженість ‒ внутрішня</w:t>
            </w:r>
          </w:p>
        </w:tc>
        <w:tc>
          <w:tcPr>
            <w:tcW w:w="8647" w:type="dxa"/>
            <w:shd w:val="clear" w:color="auto" w:fill="auto"/>
          </w:tcPr>
          <w:p w14:paraId="6DD98B6A" w14:textId="77598792" w:rsidR="00D72FB9" w:rsidRPr="002B446C" w:rsidRDefault="00170644" w:rsidP="00D72FB9">
            <w:pPr>
              <w:ind w:firstLine="455"/>
              <w:jc w:val="both"/>
            </w:pPr>
            <w:r w:rsidRPr="002B446C">
              <w:t>Результати цього державного статистичного спостереження внутрішньо узгоджені та є послідовними в часі</w:t>
            </w:r>
            <w:r w:rsidR="00E503C2" w:rsidRPr="002B446C">
              <w:t>.</w:t>
            </w:r>
          </w:p>
        </w:tc>
      </w:tr>
      <w:tr w:rsidR="00170644" w:rsidRPr="005D61E3" w14:paraId="332FBC63" w14:textId="77777777" w:rsidTr="00033A3C">
        <w:tc>
          <w:tcPr>
            <w:tcW w:w="1418" w:type="dxa"/>
          </w:tcPr>
          <w:p w14:paraId="4668E411" w14:textId="08E8F5BD" w:rsidR="00170644" w:rsidRPr="005D61E3" w:rsidRDefault="00170644" w:rsidP="00170644">
            <w:pPr>
              <w:widowControl w:val="0"/>
              <w:autoSpaceDE w:val="0"/>
              <w:autoSpaceDN w:val="0"/>
              <w:adjustRightInd w:val="0"/>
            </w:pPr>
            <w:r w:rsidRPr="005D61E3">
              <w:t>S.16</w:t>
            </w:r>
          </w:p>
        </w:tc>
        <w:tc>
          <w:tcPr>
            <w:tcW w:w="4961" w:type="dxa"/>
            <w:shd w:val="clear" w:color="auto" w:fill="auto"/>
          </w:tcPr>
          <w:p w14:paraId="4CC22A55" w14:textId="03774C9F" w:rsidR="00170644" w:rsidRPr="005D61E3" w:rsidRDefault="00170644" w:rsidP="00170644">
            <w:pPr>
              <w:widowControl w:val="0"/>
              <w:autoSpaceDE w:val="0"/>
              <w:autoSpaceDN w:val="0"/>
              <w:adjustRightInd w:val="0"/>
            </w:pPr>
            <w:r w:rsidRPr="005D61E3">
              <w:t>Витрати та навантаження</w:t>
            </w:r>
          </w:p>
        </w:tc>
        <w:tc>
          <w:tcPr>
            <w:tcW w:w="8647" w:type="dxa"/>
            <w:shd w:val="clear" w:color="auto" w:fill="auto"/>
          </w:tcPr>
          <w:p w14:paraId="4FDED8CB" w14:textId="0D3EA499" w:rsidR="00170644" w:rsidRPr="00211EB4" w:rsidRDefault="00D72FB9" w:rsidP="009317B9">
            <w:pPr>
              <w:ind w:firstLine="455"/>
              <w:jc w:val="both"/>
            </w:pPr>
            <w:r w:rsidRPr="00D72FB9">
              <w:t>Не застосовується</w:t>
            </w:r>
            <w:r w:rsidRPr="00C06221">
              <w:t xml:space="preserve">. </w:t>
            </w:r>
            <w:r w:rsidR="005E670A" w:rsidRPr="00C06221">
              <w:t>У</w:t>
            </w:r>
            <w:r w:rsidRPr="00C06221">
              <w:t>раховуючи, що спостереження формується на дани</w:t>
            </w:r>
            <w:r w:rsidR="009317B9" w:rsidRPr="00C06221">
              <w:t>х</w:t>
            </w:r>
            <w:r w:rsidRPr="00C06221">
              <w:t xml:space="preserve"> із загальнодоступних джерел, зокрема з інтернет-ресурсів та інформаційного ресурсу Olx.ua, інших ДСС </w:t>
            </w:r>
            <w:r w:rsidR="005E670A" w:rsidRPr="00C06221">
              <w:t>і</w:t>
            </w:r>
            <w:r w:rsidRPr="00C06221">
              <w:t xml:space="preserve"> адміністративних</w:t>
            </w:r>
            <w:r w:rsidRPr="00D72FB9">
              <w:t xml:space="preserve"> даних, звітне навантаження на респондентів за цим спостереженням не розраховується</w:t>
            </w:r>
            <w:r w:rsidR="00E503C2">
              <w:t>.</w:t>
            </w:r>
          </w:p>
        </w:tc>
      </w:tr>
      <w:tr w:rsidR="00170644" w:rsidRPr="005D61E3" w14:paraId="41CB8766" w14:textId="77777777" w:rsidTr="00033A3C">
        <w:tc>
          <w:tcPr>
            <w:tcW w:w="1418" w:type="dxa"/>
          </w:tcPr>
          <w:p w14:paraId="0B5095F6" w14:textId="6C280257" w:rsidR="00170644" w:rsidRPr="005D61E3" w:rsidRDefault="00170644" w:rsidP="00170644">
            <w:pPr>
              <w:widowControl w:val="0"/>
              <w:autoSpaceDE w:val="0"/>
              <w:autoSpaceDN w:val="0"/>
              <w:adjustRightInd w:val="0"/>
            </w:pPr>
            <w:r w:rsidRPr="005D61E3">
              <w:t>S.17</w:t>
            </w:r>
          </w:p>
        </w:tc>
        <w:tc>
          <w:tcPr>
            <w:tcW w:w="13608" w:type="dxa"/>
            <w:gridSpan w:val="2"/>
            <w:shd w:val="clear" w:color="auto" w:fill="auto"/>
          </w:tcPr>
          <w:p w14:paraId="495AF73C" w14:textId="77FA8AA8" w:rsidR="00170644" w:rsidRPr="00211EB4" w:rsidRDefault="00170644" w:rsidP="00170644">
            <w:pPr>
              <w:widowControl w:val="0"/>
              <w:autoSpaceDE w:val="0"/>
              <w:autoSpaceDN w:val="0"/>
              <w:adjustRightInd w:val="0"/>
            </w:pPr>
            <w:r w:rsidRPr="00211EB4">
              <w:t>Перегляд</w:t>
            </w:r>
          </w:p>
        </w:tc>
      </w:tr>
      <w:tr w:rsidR="00170644" w:rsidRPr="005D61E3" w14:paraId="4B28696C" w14:textId="77777777" w:rsidTr="00033A3C">
        <w:tc>
          <w:tcPr>
            <w:tcW w:w="1418" w:type="dxa"/>
          </w:tcPr>
          <w:p w14:paraId="609B56BF" w14:textId="55EEA3AA" w:rsidR="00170644" w:rsidRPr="005762CD" w:rsidRDefault="00170644" w:rsidP="00170644">
            <w:pPr>
              <w:widowControl w:val="0"/>
              <w:autoSpaceDE w:val="0"/>
              <w:autoSpaceDN w:val="0"/>
              <w:adjustRightInd w:val="0"/>
            </w:pPr>
            <w:r w:rsidRPr="005762CD">
              <w:t>S.17.1</w:t>
            </w:r>
          </w:p>
        </w:tc>
        <w:tc>
          <w:tcPr>
            <w:tcW w:w="4961" w:type="dxa"/>
            <w:shd w:val="clear" w:color="auto" w:fill="auto"/>
          </w:tcPr>
          <w:p w14:paraId="38161C49" w14:textId="136476E8" w:rsidR="00170644" w:rsidRPr="005D61E3" w:rsidRDefault="00170644" w:rsidP="00170644">
            <w:pPr>
              <w:widowControl w:val="0"/>
              <w:autoSpaceDE w:val="0"/>
              <w:autoSpaceDN w:val="0"/>
              <w:adjustRightInd w:val="0"/>
              <w:rPr>
                <w:highlight w:val="yellow"/>
              </w:rPr>
            </w:pPr>
            <w:r w:rsidRPr="005762CD">
              <w:t>Перегляд інформації ‒ політика</w:t>
            </w:r>
          </w:p>
        </w:tc>
        <w:tc>
          <w:tcPr>
            <w:tcW w:w="8647" w:type="dxa"/>
            <w:shd w:val="clear" w:color="auto" w:fill="auto"/>
          </w:tcPr>
          <w:p w14:paraId="3B58725F" w14:textId="4A1318CE" w:rsidR="00170644" w:rsidRPr="00211EB4" w:rsidRDefault="00170644" w:rsidP="00170644">
            <w:pPr>
              <w:ind w:firstLine="455"/>
              <w:jc w:val="both"/>
            </w:pPr>
            <w:r w:rsidRPr="00211EB4">
              <w:rPr>
                <w:color w:val="000000"/>
              </w:rPr>
              <w:t xml:space="preserve">Перегляд статистичної </w:t>
            </w:r>
            <w:r w:rsidRPr="001D165E">
              <w:rPr>
                <w:color w:val="000000"/>
              </w:rPr>
              <w:t>інформації за результатами ДСС не передбачений</w:t>
            </w:r>
            <w:r w:rsidR="0043570D" w:rsidRPr="001D165E">
              <w:rPr>
                <w:color w:val="000000"/>
              </w:rPr>
              <w:t xml:space="preserve"> методологією ДСС</w:t>
            </w:r>
            <w:r w:rsidR="00E503C2" w:rsidRPr="001D165E">
              <w:rPr>
                <w:color w:val="000000"/>
              </w:rPr>
              <w:t>.</w:t>
            </w:r>
          </w:p>
        </w:tc>
      </w:tr>
      <w:tr w:rsidR="00170644" w:rsidRPr="005D61E3" w14:paraId="0F91EC8D" w14:textId="77777777" w:rsidTr="00033A3C">
        <w:tc>
          <w:tcPr>
            <w:tcW w:w="1418" w:type="dxa"/>
          </w:tcPr>
          <w:p w14:paraId="550C6CAC" w14:textId="3F098581" w:rsidR="00170644" w:rsidRPr="005D61E3" w:rsidRDefault="00170644" w:rsidP="00170644">
            <w:pPr>
              <w:widowControl w:val="0"/>
              <w:autoSpaceDE w:val="0"/>
              <w:autoSpaceDN w:val="0"/>
              <w:adjustRightInd w:val="0"/>
            </w:pPr>
            <w:r w:rsidRPr="005D61E3">
              <w:t>S.17.2</w:t>
            </w:r>
          </w:p>
        </w:tc>
        <w:tc>
          <w:tcPr>
            <w:tcW w:w="4961" w:type="dxa"/>
            <w:shd w:val="clear" w:color="auto" w:fill="auto"/>
          </w:tcPr>
          <w:p w14:paraId="686135F0" w14:textId="77276779" w:rsidR="00170644" w:rsidRPr="005D61E3" w:rsidRDefault="00170644" w:rsidP="00170644">
            <w:pPr>
              <w:widowControl w:val="0"/>
              <w:autoSpaceDE w:val="0"/>
              <w:autoSpaceDN w:val="0"/>
              <w:adjustRightInd w:val="0"/>
            </w:pPr>
            <w:r w:rsidRPr="005D61E3">
              <w:t>Перегляд ‒ середній розмір перегляду (A6 (U))</w:t>
            </w:r>
          </w:p>
        </w:tc>
        <w:tc>
          <w:tcPr>
            <w:tcW w:w="8647" w:type="dxa"/>
            <w:shd w:val="clear" w:color="auto" w:fill="auto"/>
          </w:tcPr>
          <w:p w14:paraId="3D12A6B3" w14:textId="16CD347E" w:rsidR="00170644" w:rsidRPr="001D165E" w:rsidRDefault="00170644" w:rsidP="0043570D">
            <w:pPr>
              <w:ind w:firstLine="455"/>
              <w:jc w:val="both"/>
            </w:pPr>
            <w:r w:rsidRPr="001D165E">
              <w:rPr>
                <w:color w:val="000000"/>
              </w:rPr>
              <w:t>Не застосовується, оскільки перегляд статистичної інформації не здійсню</w:t>
            </w:r>
            <w:r w:rsidR="0043570D" w:rsidRPr="001D165E">
              <w:rPr>
                <w:color w:val="000000"/>
              </w:rPr>
              <w:t>вався</w:t>
            </w:r>
            <w:r w:rsidRPr="001D165E">
              <w:rPr>
                <w:color w:val="000000"/>
              </w:rPr>
              <w:t>.</w:t>
            </w:r>
          </w:p>
        </w:tc>
      </w:tr>
      <w:tr w:rsidR="00170644" w:rsidRPr="005D61E3" w14:paraId="6D4AC99F" w14:textId="77777777" w:rsidTr="00033A3C">
        <w:tc>
          <w:tcPr>
            <w:tcW w:w="1418" w:type="dxa"/>
          </w:tcPr>
          <w:p w14:paraId="39447A80" w14:textId="6B536A0C" w:rsidR="00170644" w:rsidRPr="005D61E3" w:rsidRDefault="00170644" w:rsidP="00170644">
            <w:pPr>
              <w:widowControl w:val="0"/>
              <w:autoSpaceDE w:val="0"/>
              <w:autoSpaceDN w:val="0"/>
              <w:adjustRightInd w:val="0"/>
            </w:pPr>
            <w:r w:rsidRPr="005D61E3">
              <w:t>S.17.2.1</w:t>
            </w:r>
          </w:p>
        </w:tc>
        <w:tc>
          <w:tcPr>
            <w:tcW w:w="4961" w:type="dxa"/>
            <w:shd w:val="clear" w:color="auto" w:fill="auto"/>
          </w:tcPr>
          <w:p w14:paraId="6C2C8502" w14:textId="1CC862DE" w:rsidR="00170644" w:rsidRPr="005D61E3" w:rsidRDefault="00170644" w:rsidP="00170644">
            <w:pPr>
              <w:widowControl w:val="0"/>
              <w:autoSpaceDE w:val="0"/>
              <w:autoSpaceDN w:val="0"/>
              <w:adjustRightInd w:val="0"/>
            </w:pPr>
            <w:r w:rsidRPr="005D61E3">
              <w:t>Перегляд ‒ середній розмір перегляду (A6 (Р))</w:t>
            </w:r>
          </w:p>
        </w:tc>
        <w:tc>
          <w:tcPr>
            <w:tcW w:w="8647" w:type="dxa"/>
            <w:shd w:val="clear" w:color="auto" w:fill="auto"/>
          </w:tcPr>
          <w:p w14:paraId="02F788E1" w14:textId="59637C52" w:rsidR="00170644" w:rsidRPr="001D165E" w:rsidRDefault="00170644" w:rsidP="0043570D">
            <w:pPr>
              <w:ind w:firstLine="455"/>
              <w:jc w:val="both"/>
              <w:rPr>
                <w:color w:val="000000"/>
              </w:rPr>
            </w:pPr>
            <w:r w:rsidRPr="001D165E">
              <w:rPr>
                <w:color w:val="000000"/>
              </w:rPr>
              <w:t>Не застосовується, оскільки перегляд статистичної інформації не здійсню</w:t>
            </w:r>
            <w:r w:rsidR="0043570D" w:rsidRPr="001D165E">
              <w:rPr>
                <w:color w:val="000000"/>
              </w:rPr>
              <w:t>вав</w:t>
            </w:r>
            <w:r w:rsidRPr="001D165E">
              <w:rPr>
                <w:color w:val="000000"/>
              </w:rPr>
              <w:t>ся.</w:t>
            </w:r>
          </w:p>
        </w:tc>
      </w:tr>
      <w:tr w:rsidR="00170644" w:rsidRPr="005D61E3" w14:paraId="69582321" w14:textId="77777777" w:rsidTr="00033A3C">
        <w:tc>
          <w:tcPr>
            <w:tcW w:w="1418" w:type="dxa"/>
          </w:tcPr>
          <w:p w14:paraId="3EF9AD5A" w14:textId="431657F5" w:rsidR="00170644" w:rsidRPr="00190AA3" w:rsidRDefault="00170644" w:rsidP="00170644">
            <w:pPr>
              <w:widowControl w:val="0"/>
              <w:autoSpaceDE w:val="0"/>
              <w:autoSpaceDN w:val="0"/>
              <w:adjustRightInd w:val="0"/>
            </w:pPr>
            <w:r w:rsidRPr="00190AA3">
              <w:t>S.18</w:t>
            </w:r>
          </w:p>
        </w:tc>
        <w:tc>
          <w:tcPr>
            <w:tcW w:w="13608" w:type="dxa"/>
            <w:gridSpan w:val="2"/>
            <w:shd w:val="clear" w:color="auto" w:fill="auto"/>
          </w:tcPr>
          <w:p w14:paraId="6925C735" w14:textId="2EB14CDB" w:rsidR="00170644" w:rsidRPr="00211EB4" w:rsidRDefault="00170644" w:rsidP="00170644">
            <w:pPr>
              <w:widowControl w:val="0"/>
              <w:autoSpaceDE w:val="0"/>
              <w:autoSpaceDN w:val="0"/>
              <w:adjustRightInd w:val="0"/>
            </w:pPr>
            <w:r w:rsidRPr="00211EB4">
              <w:t>Статистична обробка</w:t>
            </w:r>
          </w:p>
        </w:tc>
      </w:tr>
      <w:tr w:rsidR="00170644" w:rsidRPr="005D61E3" w14:paraId="7598349D" w14:textId="77777777" w:rsidTr="00033A3C">
        <w:tc>
          <w:tcPr>
            <w:tcW w:w="1418" w:type="dxa"/>
          </w:tcPr>
          <w:p w14:paraId="34164504" w14:textId="4B3939A1" w:rsidR="00170644" w:rsidRPr="005D61E3" w:rsidRDefault="00170644" w:rsidP="00170644">
            <w:pPr>
              <w:widowControl w:val="0"/>
              <w:autoSpaceDE w:val="0"/>
              <w:autoSpaceDN w:val="0"/>
              <w:adjustRightInd w:val="0"/>
            </w:pPr>
            <w:r w:rsidRPr="005D61E3">
              <w:t>S.18.1</w:t>
            </w:r>
          </w:p>
        </w:tc>
        <w:tc>
          <w:tcPr>
            <w:tcW w:w="4961" w:type="dxa"/>
            <w:shd w:val="clear" w:color="auto" w:fill="auto"/>
          </w:tcPr>
          <w:p w14:paraId="754891E3" w14:textId="0A46AC80" w:rsidR="00170644" w:rsidRPr="005D61E3" w:rsidRDefault="00170644" w:rsidP="00170644">
            <w:pPr>
              <w:widowControl w:val="0"/>
              <w:autoSpaceDE w:val="0"/>
              <w:autoSpaceDN w:val="0"/>
              <w:adjustRightInd w:val="0"/>
            </w:pPr>
            <w:r w:rsidRPr="005D61E3">
              <w:t>Джерела інформації для проведення ДСС</w:t>
            </w:r>
          </w:p>
        </w:tc>
        <w:tc>
          <w:tcPr>
            <w:tcW w:w="8647" w:type="dxa"/>
            <w:shd w:val="clear" w:color="auto" w:fill="auto"/>
          </w:tcPr>
          <w:p w14:paraId="7C1196B1" w14:textId="77777777" w:rsidR="00170644" w:rsidRPr="00211EB4" w:rsidRDefault="00170644" w:rsidP="00170644">
            <w:pPr>
              <w:ind w:firstLine="455"/>
              <w:jc w:val="both"/>
            </w:pPr>
            <w:r w:rsidRPr="00211EB4">
              <w:t>Джерелами інформації ДСС є:</w:t>
            </w:r>
          </w:p>
          <w:p w14:paraId="062FF4D0" w14:textId="40D163AB" w:rsidR="009317B9" w:rsidRDefault="004837B7" w:rsidP="00170644">
            <w:pPr>
              <w:ind w:firstLine="455"/>
              <w:jc w:val="both"/>
              <w:rPr>
                <w:spacing w:val="3"/>
              </w:rPr>
            </w:pPr>
            <w:r>
              <w:rPr>
                <w:spacing w:val="3"/>
              </w:rPr>
              <w:t>дані</w:t>
            </w:r>
            <w:r w:rsidR="009317B9">
              <w:rPr>
                <w:spacing w:val="3"/>
              </w:rPr>
              <w:t xml:space="preserve"> </w:t>
            </w:r>
            <w:r w:rsidR="009317B9" w:rsidRPr="009317B9">
              <w:rPr>
                <w:spacing w:val="3"/>
              </w:rPr>
              <w:t xml:space="preserve">ДСС "Показники щодо початку та завершення будівництва" про загальну площу житлових будівель, прийнятих в експлуатацію за </w:t>
            </w:r>
            <w:r w:rsidR="009317B9">
              <w:rPr>
                <w:spacing w:val="3"/>
              </w:rPr>
              <w:t xml:space="preserve">попередній </w:t>
            </w:r>
            <w:r w:rsidR="009317B9" w:rsidRPr="009317B9">
              <w:rPr>
                <w:spacing w:val="3"/>
              </w:rPr>
              <w:t>рік</w:t>
            </w:r>
            <w:r w:rsidR="009317B9">
              <w:rPr>
                <w:spacing w:val="3"/>
              </w:rPr>
              <w:t>.</w:t>
            </w:r>
          </w:p>
          <w:p w14:paraId="7C06A573" w14:textId="5F39E93B" w:rsidR="009317B9" w:rsidRDefault="009317B9" w:rsidP="00170644">
            <w:pPr>
              <w:ind w:firstLine="455"/>
              <w:jc w:val="both"/>
              <w:rPr>
                <w:spacing w:val="3"/>
              </w:rPr>
            </w:pPr>
            <w:r w:rsidRPr="009317B9">
              <w:rPr>
                <w:spacing w:val="3"/>
              </w:rPr>
              <w:t xml:space="preserve">адміністративні дані Мін’юсту: </w:t>
            </w:r>
          </w:p>
          <w:p w14:paraId="7F65CB13" w14:textId="0711C93A" w:rsidR="009317B9" w:rsidRDefault="009317B9" w:rsidP="00170644">
            <w:pPr>
              <w:ind w:firstLine="455"/>
              <w:jc w:val="both"/>
              <w:rPr>
                <w:spacing w:val="3"/>
              </w:rPr>
            </w:pPr>
            <w:r w:rsidRPr="009317B9">
              <w:rPr>
                <w:spacing w:val="3"/>
              </w:rPr>
              <w:t>щодо кількості договорів купівлі-продажу квартир за формою №</w:t>
            </w:r>
            <w:r w:rsidR="001A2B93">
              <w:rPr>
                <w:spacing w:val="3"/>
                <w:lang w:val="ru-RU"/>
              </w:rPr>
              <w:t> </w:t>
            </w:r>
            <w:r w:rsidRPr="009317B9">
              <w:rPr>
                <w:spacing w:val="3"/>
              </w:rPr>
              <w:t xml:space="preserve">1-нотаріат (річна) "Звіт про роботу державних, приватних нотаріусів, Міністерства юстиції України та його територіальних органів у сфері нотаріату";  </w:t>
            </w:r>
          </w:p>
          <w:p w14:paraId="6AE797F1" w14:textId="7A830CB1" w:rsidR="009317B9" w:rsidRDefault="009317B9" w:rsidP="00170644">
            <w:pPr>
              <w:ind w:firstLine="455"/>
              <w:jc w:val="both"/>
              <w:rPr>
                <w:spacing w:val="3"/>
              </w:rPr>
            </w:pPr>
            <w:r w:rsidRPr="009317B9">
              <w:rPr>
                <w:spacing w:val="3"/>
              </w:rPr>
              <w:t>щодо кількості об’єктів нерухомого майна з типом "квартира" та їх загальної площі</w:t>
            </w:r>
            <w:r w:rsidR="00284C05">
              <w:rPr>
                <w:spacing w:val="3"/>
              </w:rPr>
              <w:t xml:space="preserve"> </w:t>
            </w:r>
            <w:r w:rsidRPr="009317B9">
              <w:rPr>
                <w:spacing w:val="3"/>
              </w:rPr>
              <w:t>з Державного реєстру речових прав на нерухоме майно.</w:t>
            </w:r>
          </w:p>
          <w:p w14:paraId="5AD10241" w14:textId="37BC8C28" w:rsidR="009317B9" w:rsidRDefault="009317B9" w:rsidP="00170644">
            <w:pPr>
              <w:ind w:firstLine="455"/>
              <w:jc w:val="both"/>
              <w:rPr>
                <w:spacing w:val="3"/>
              </w:rPr>
            </w:pPr>
            <w:r>
              <w:rPr>
                <w:spacing w:val="3"/>
              </w:rPr>
              <w:lastRenderedPageBreak/>
              <w:t>інформація</w:t>
            </w:r>
            <w:r w:rsidRPr="009317B9">
              <w:rPr>
                <w:spacing w:val="3"/>
              </w:rPr>
              <w:t>, отриман</w:t>
            </w:r>
            <w:r>
              <w:rPr>
                <w:spacing w:val="3"/>
              </w:rPr>
              <w:t>а</w:t>
            </w:r>
            <w:r w:rsidRPr="009317B9">
              <w:rPr>
                <w:spacing w:val="3"/>
              </w:rPr>
              <w:t xml:space="preserve"> із загальнодоступних джерел, зокрема з інтернет-ресурсів, щодо цін пропозицій із продажу квартир на первинному ринку житла</w:t>
            </w:r>
            <w:r w:rsidR="00284C05">
              <w:rPr>
                <w:spacing w:val="3"/>
              </w:rPr>
              <w:t>;</w:t>
            </w:r>
          </w:p>
          <w:p w14:paraId="1F901592" w14:textId="48D4DEBF" w:rsidR="00170644" w:rsidRPr="00211EB4" w:rsidRDefault="009317B9" w:rsidP="00170644">
            <w:pPr>
              <w:ind w:firstLine="455"/>
              <w:jc w:val="both"/>
            </w:pPr>
            <w:r>
              <w:rPr>
                <w:spacing w:val="3"/>
              </w:rPr>
              <w:t>інформація</w:t>
            </w:r>
            <w:r w:rsidRPr="009317B9">
              <w:rPr>
                <w:spacing w:val="3"/>
              </w:rPr>
              <w:t>, отриман</w:t>
            </w:r>
            <w:r>
              <w:rPr>
                <w:spacing w:val="3"/>
              </w:rPr>
              <w:t>а</w:t>
            </w:r>
            <w:r w:rsidRPr="009317B9">
              <w:rPr>
                <w:spacing w:val="3"/>
              </w:rPr>
              <w:t xml:space="preserve"> </w:t>
            </w:r>
            <w:r w:rsidR="00284C05">
              <w:rPr>
                <w:spacing w:val="3"/>
              </w:rPr>
              <w:t xml:space="preserve">за угодою </w:t>
            </w:r>
            <w:r w:rsidRPr="009317B9">
              <w:rPr>
                <w:spacing w:val="3"/>
              </w:rPr>
              <w:t>із загальнодоступного інформаційного ресурсу Olx.ua, щодо цін пропозицій із продажу квартир на вторинному ринку житла</w:t>
            </w:r>
            <w:r w:rsidR="006331EA">
              <w:rPr>
                <w:spacing w:val="3"/>
              </w:rPr>
              <w:t>.</w:t>
            </w:r>
          </w:p>
        </w:tc>
      </w:tr>
      <w:tr w:rsidR="00564A85" w:rsidRPr="005D61E3" w14:paraId="30336490" w14:textId="77777777" w:rsidTr="00033A3C">
        <w:tc>
          <w:tcPr>
            <w:tcW w:w="1418" w:type="dxa"/>
          </w:tcPr>
          <w:p w14:paraId="3C04AAC0" w14:textId="6D64B758" w:rsidR="00564A85" w:rsidRPr="005D61E3" w:rsidRDefault="00564A85" w:rsidP="00564A85">
            <w:pPr>
              <w:widowControl w:val="0"/>
              <w:autoSpaceDE w:val="0"/>
              <w:autoSpaceDN w:val="0"/>
              <w:adjustRightInd w:val="0"/>
            </w:pPr>
            <w:r w:rsidRPr="005D61E3">
              <w:lastRenderedPageBreak/>
              <w:t>S.18.2</w:t>
            </w:r>
          </w:p>
        </w:tc>
        <w:tc>
          <w:tcPr>
            <w:tcW w:w="4961" w:type="dxa"/>
            <w:shd w:val="clear" w:color="auto" w:fill="auto"/>
          </w:tcPr>
          <w:p w14:paraId="6B275C2D" w14:textId="7E8CFF9E" w:rsidR="00564A85" w:rsidRPr="005D61E3" w:rsidRDefault="00564A85" w:rsidP="00564A85">
            <w:pPr>
              <w:widowControl w:val="0"/>
              <w:autoSpaceDE w:val="0"/>
              <w:autoSpaceDN w:val="0"/>
              <w:adjustRightInd w:val="0"/>
            </w:pPr>
            <w:r w:rsidRPr="005D61E3">
              <w:t>Періодичність отримання інформації</w:t>
            </w:r>
          </w:p>
        </w:tc>
        <w:tc>
          <w:tcPr>
            <w:tcW w:w="8647" w:type="dxa"/>
            <w:shd w:val="clear" w:color="auto" w:fill="auto"/>
          </w:tcPr>
          <w:p w14:paraId="60080EFA" w14:textId="43592AEE" w:rsidR="00564A85" w:rsidRPr="00211EB4" w:rsidRDefault="00564A85" w:rsidP="0043570D">
            <w:pPr>
              <w:widowControl w:val="0"/>
              <w:autoSpaceDE w:val="0"/>
              <w:autoSpaceDN w:val="0"/>
              <w:adjustRightInd w:val="0"/>
              <w:ind w:firstLine="455"/>
              <w:jc w:val="both"/>
            </w:pPr>
            <w:r w:rsidRPr="00F542AA">
              <w:t xml:space="preserve">Для цього спостереження </w:t>
            </w:r>
            <w:r w:rsidRPr="001D165E">
              <w:t xml:space="preserve">отримання інформації для розрахунків індексів цін на житло здійснюється </w:t>
            </w:r>
            <w:r w:rsidR="0043570D" w:rsidRPr="001D165E">
              <w:t>щоквартально</w:t>
            </w:r>
            <w:r w:rsidRPr="00F542AA">
              <w:t>.</w:t>
            </w:r>
          </w:p>
        </w:tc>
      </w:tr>
      <w:tr w:rsidR="00564A85" w:rsidRPr="005D61E3" w14:paraId="7721A9A6" w14:textId="77777777" w:rsidTr="00033A3C">
        <w:tc>
          <w:tcPr>
            <w:tcW w:w="1418" w:type="dxa"/>
          </w:tcPr>
          <w:p w14:paraId="0E74EA9E" w14:textId="05433056" w:rsidR="00564A85" w:rsidRPr="005D61E3" w:rsidRDefault="00564A85" w:rsidP="00564A85">
            <w:pPr>
              <w:widowControl w:val="0"/>
              <w:autoSpaceDE w:val="0"/>
              <w:autoSpaceDN w:val="0"/>
              <w:adjustRightInd w:val="0"/>
            </w:pPr>
            <w:r w:rsidRPr="005D61E3">
              <w:t>S.18.3</w:t>
            </w:r>
          </w:p>
        </w:tc>
        <w:tc>
          <w:tcPr>
            <w:tcW w:w="4961" w:type="dxa"/>
            <w:shd w:val="clear" w:color="auto" w:fill="auto"/>
          </w:tcPr>
          <w:p w14:paraId="3EA5B6B0" w14:textId="4D0D4FF0" w:rsidR="00564A85" w:rsidRPr="005D61E3" w:rsidRDefault="00564A85" w:rsidP="00564A85">
            <w:pPr>
              <w:widowControl w:val="0"/>
              <w:autoSpaceDE w:val="0"/>
              <w:autoSpaceDN w:val="0"/>
              <w:adjustRightInd w:val="0"/>
            </w:pPr>
            <w:r w:rsidRPr="005D61E3">
              <w:t>Збір інформації</w:t>
            </w:r>
          </w:p>
        </w:tc>
        <w:tc>
          <w:tcPr>
            <w:tcW w:w="8647" w:type="dxa"/>
            <w:shd w:val="clear" w:color="auto" w:fill="auto"/>
          </w:tcPr>
          <w:p w14:paraId="481DBB79" w14:textId="10B62F01" w:rsidR="00564A85" w:rsidRPr="00C06221" w:rsidRDefault="00564A85" w:rsidP="00564A85">
            <w:pPr>
              <w:ind w:firstLine="430"/>
              <w:jc w:val="both"/>
            </w:pPr>
            <w:r w:rsidRPr="00F542AA">
              <w:t xml:space="preserve">Збір інформації для </w:t>
            </w:r>
            <w:r w:rsidRPr="00C06221">
              <w:t xml:space="preserve">спостереження здійснюється відповідно термінів </w:t>
            </w:r>
            <w:r w:rsidRPr="00C06221">
              <w:rPr>
                <w:color w:val="000000" w:themeColor="text1"/>
              </w:rPr>
              <w:t>поширення даних інших ДСС</w:t>
            </w:r>
            <w:r w:rsidR="00C17818" w:rsidRPr="00C06221">
              <w:rPr>
                <w:color w:val="000000" w:themeColor="text1"/>
              </w:rPr>
              <w:t xml:space="preserve"> </w:t>
            </w:r>
            <w:r w:rsidR="005E670A" w:rsidRPr="00C06221">
              <w:rPr>
                <w:color w:val="000000" w:themeColor="text1"/>
              </w:rPr>
              <w:t>і</w:t>
            </w:r>
            <w:r w:rsidR="00C17818" w:rsidRPr="00C06221">
              <w:t xml:space="preserve"> адміністративних даних</w:t>
            </w:r>
            <w:r w:rsidRPr="00C06221">
              <w:t>:</w:t>
            </w:r>
          </w:p>
          <w:p w14:paraId="79AFFAC7" w14:textId="188D3425" w:rsidR="001A2B93" w:rsidRPr="00C06221" w:rsidRDefault="001A2B93" w:rsidP="00BD463A">
            <w:pPr>
              <w:ind w:firstLine="458"/>
              <w:jc w:val="both"/>
            </w:pPr>
            <w:r w:rsidRPr="00C06221">
              <w:t>дані щодо цін пропозицій із продажу квартир на первинному та вторинному ринках житла – не пізніше 10-го числа останнього місяця звітного кварталу (березень, червень, вересень, грудень);</w:t>
            </w:r>
          </w:p>
          <w:p w14:paraId="24FBB275" w14:textId="0B6C3C02" w:rsidR="00564A85" w:rsidRPr="00C06221" w:rsidRDefault="00564A85" w:rsidP="00564A85">
            <w:pPr>
              <w:ind w:firstLine="458"/>
              <w:jc w:val="both"/>
            </w:pPr>
            <w:r w:rsidRPr="00C06221">
              <w:t xml:space="preserve">дані </w:t>
            </w:r>
            <w:r w:rsidR="0060112A" w:rsidRPr="00C06221">
              <w:rPr>
                <w:spacing w:val="3"/>
              </w:rPr>
              <w:t xml:space="preserve">щодо </w:t>
            </w:r>
            <w:r w:rsidR="008E2253" w:rsidRPr="00C06221">
              <w:rPr>
                <w:spacing w:val="3"/>
              </w:rPr>
              <w:t>кількості об’єктів нерухомого майна з типом "квартира" та їх загальної площі</w:t>
            </w:r>
            <w:r w:rsidRPr="00C06221">
              <w:t xml:space="preserve"> </w:t>
            </w:r>
            <w:r w:rsidR="00BD463A" w:rsidRPr="00C06221">
              <w:t xml:space="preserve">за </w:t>
            </w:r>
            <w:r w:rsidR="00DA5340" w:rsidRPr="00C06221">
              <w:t xml:space="preserve">попередній </w:t>
            </w:r>
            <w:r w:rsidR="00BD463A" w:rsidRPr="00C06221">
              <w:t xml:space="preserve">рік − </w:t>
            </w:r>
            <w:r w:rsidR="005E670A" w:rsidRPr="00C06221">
              <w:t>у</w:t>
            </w:r>
            <w:r w:rsidR="00DA5340" w:rsidRPr="00C06221">
              <w:t xml:space="preserve"> березні звітного року </w:t>
            </w:r>
            <w:r w:rsidR="00BD463A" w:rsidRPr="00C06221">
              <w:t>для формування вагової структури</w:t>
            </w:r>
            <w:r w:rsidRPr="00C06221">
              <w:t>;</w:t>
            </w:r>
          </w:p>
          <w:p w14:paraId="66F9F9C2" w14:textId="02C1054C" w:rsidR="00564A85" w:rsidRPr="00C06221" w:rsidRDefault="00564A85" w:rsidP="00564A85">
            <w:pPr>
              <w:ind w:firstLine="458"/>
              <w:jc w:val="both"/>
            </w:pPr>
            <w:r w:rsidRPr="00C06221">
              <w:t xml:space="preserve">дані </w:t>
            </w:r>
            <w:r w:rsidR="001A2B93" w:rsidRPr="00C06221">
              <w:t>щодо</w:t>
            </w:r>
            <w:r w:rsidR="001A2B93" w:rsidRPr="00C06221">
              <w:rPr>
                <w:spacing w:val="3"/>
              </w:rPr>
              <w:t xml:space="preserve"> </w:t>
            </w:r>
            <w:r w:rsidR="00AE318B" w:rsidRPr="00C06221">
              <w:rPr>
                <w:spacing w:val="3"/>
              </w:rPr>
              <w:t>кількості договорів купівлі-продажу квартир за формою №</w:t>
            </w:r>
            <w:r w:rsidR="001A2B93" w:rsidRPr="00C06221">
              <w:rPr>
                <w:spacing w:val="3"/>
                <w:lang w:val="ru-RU"/>
              </w:rPr>
              <w:t> </w:t>
            </w:r>
            <w:r w:rsidR="00AE318B" w:rsidRPr="00C06221">
              <w:rPr>
                <w:spacing w:val="3"/>
              </w:rPr>
              <w:t xml:space="preserve">1-нотаріат (річна) "Звіт про роботу державних, приватних нотаріусів, Міністерства юстиції України та його територіальних органів у сфері нотаріату" </w:t>
            </w:r>
            <w:r w:rsidRPr="00C06221">
              <w:t xml:space="preserve">за </w:t>
            </w:r>
            <w:r w:rsidR="00DA5340" w:rsidRPr="00C06221">
              <w:t xml:space="preserve">попередній </w:t>
            </w:r>
            <w:r w:rsidRPr="00C06221">
              <w:t xml:space="preserve">рік − </w:t>
            </w:r>
            <w:r w:rsidR="005E670A" w:rsidRPr="00C06221">
              <w:t>у</w:t>
            </w:r>
            <w:r w:rsidR="00D83709" w:rsidRPr="00C06221">
              <w:t xml:space="preserve"> березні звітного року </w:t>
            </w:r>
            <w:r w:rsidRPr="00C06221">
              <w:t>для формування вагової структури;</w:t>
            </w:r>
          </w:p>
          <w:p w14:paraId="5AA4962A" w14:textId="6B5E86D4" w:rsidR="00564A85" w:rsidRPr="00211EB4" w:rsidRDefault="00D660EC" w:rsidP="00564A85">
            <w:pPr>
              <w:ind w:firstLine="455"/>
              <w:jc w:val="both"/>
            </w:pPr>
            <w:r w:rsidRPr="00C06221">
              <w:t>дані щодо</w:t>
            </w:r>
            <w:r w:rsidRPr="00C06221">
              <w:rPr>
                <w:spacing w:val="3"/>
              </w:rPr>
              <w:t xml:space="preserve"> </w:t>
            </w:r>
            <w:r w:rsidR="00BD463A" w:rsidRPr="00C06221">
              <w:rPr>
                <w:spacing w:val="3"/>
              </w:rPr>
              <w:t>загальн</w:t>
            </w:r>
            <w:r w:rsidRPr="00C06221">
              <w:rPr>
                <w:spacing w:val="3"/>
              </w:rPr>
              <w:t>ої</w:t>
            </w:r>
            <w:r w:rsidR="00BD463A" w:rsidRPr="00C06221">
              <w:rPr>
                <w:spacing w:val="3"/>
              </w:rPr>
              <w:t xml:space="preserve"> площ</w:t>
            </w:r>
            <w:r w:rsidRPr="00C06221">
              <w:rPr>
                <w:spacing w:val="3"/>
              </w:rPr>
              <w:t>і</w:t>
            </w:r>
            <w:r w:rsidR="00BD463A" w:rsidRPr="00C06221">
              <w:rPr>
                <w:spacing w:val="3"/>
              </w:rPr>
              <w:t xml:space="preserve"> житлових будівель, прийнятих в експлуатацію за попередній </w:t>
            </w:r>
            <w:r w:rsidR="00F02A59" w:rsidRPr="00C06221">
              <w:t xml:space="preserve">рік − </w:t>
            </w:r>
            <w:r w:rsidR="005E670A" w:rsidRPr="00C06221">
              <w:t>у</w:t>
            </w:r>
            <w:r w:rsidR="00D83709" w:rsidRPr="00C06221">
              <w:t xml:space="preserve"> березні звітного року</w:t>
            </w:r>
            <w:r w:rsidR="00D83709">
              <w:t xml:space="preserve"> </w:t>
            </w:r>
            <w:r w:rsidR="00F02A59" w:rsidRPr="00F542AA">
              <w:t>для формування вагової структури</w:t>
            </w:r>
            <w:r w:rsidR="00E503C2">
              <w:t>.</w:t>
            </w:r>
          </w:p>
        </w:tc>
      </w:tr>
      <w:tr w:rsidR="00564A85" w:rsidRPr="005D61E3" w14:paraId="2FC8D0EC" w14:textId="77777777" w:rsidTr="00033A3C">
        <w:tc>
          <w:tcPr>
            <w:tcW w:w="1418" w:type="dxa"/>
          </w:tcPr>
          <w:p w14:paraId="1DA90342" w14:textId="7DA211F4" w:rsidR="00564A85" w:rsidRPr="005D61E3" w:rsidRDefault="00564A85" w:rsidP="00564A85">
            <w:pPr>
              <w:widowControl w:val="0"/>
              <w:autoSpaceDE w:val="0"/>
              <w:autoSpaceDN w:val="0"/>
              <w:adjustRightInd w:val="0"/>
            </w:pPr>
            <w:r w:rsidRPr="005D61E3">
              <w:t>S.18.4</w:t>
            </w:r>
          </w:p>
        </w:tc>
        <w:tc>
          <w:tcPr>
            <w:tcW w:w="4961" w:type="dxa"/>
            <w:shd w:val="clear" w:color="auto" w:fill="auto"/>
          </w:tcPr>
          <w:p w14:paraId="61764C79" w14:textId="0578A82C" w:rsidR="00564A85" w:rsidRPr="005D61E3" w:rsidRDefault="00564A85" w:rsidP="00564A85">
            <w:pPr>
              <w:widowControl w:val="0"/>
              <w:autoSpaceDE w:val="0"/>
              <w:autoSpaceDN w:val="0"/>
              <w:adjustRightInd w:val="0"/>
            </w:pPr>
            <w:proofErr w:type="spellStart"/>
            <w:r w:rsidRPr="005D61E3">
              <w:t>Валідація</w:t>
            </w:r>
            <w:proofErr w:type="spellEnd"/>
            <w:r w:rsidRPr="005D61E3">
              <w:t xml:space="preserve"> даних. Підтвердження інформації, необхідної для проведення ДСС  </w:t>
            </w:r>
          </w:p>
        </w:tc>
        <w:tc>
          <w:tcPr>
            <w:tcW w:w="8647" w:type="dxa"/>
            <w:shd w:val="clear" w:color="auto" w:fill="auto"/>
          </w:tcPr>
          <w:p w14:paraId="3D838A7A" w14:textId="22668CD2" w:rsidR="00020407" w:rsidRDefault="00020407" w:rsidP="00020407">
            <w:pPr>
              <w:widowControl w:val="0"/>
              <w:autoSpaceDE w:val="0"/>
              <w:autoSpaceDN w:val="0"/>
              <w:adjustRightInd w:val="0"/>
              <w:ind w:firstLine="454"/>
              <w:contextualSpacing/>
              <w:jc w:val="both"/>
            </w:pPr>
            <w:r w:rsidRPr="00F542AA">
              <w:t xml:space="preserve">Якість інформації, що використовується для статистичного спостереження, постійно перевіряється у </w:t>
            </w:r>
            <w:r w:rsidRPr="001D165E">
              <w:t>процесі</w:t>
            </w:r>
            <w:r w:rsidR="00D039FA" w:rsidRPr="001D165E">
              <w:t xml:space="preserve"> здійснення</w:t>
            </w:r>
            <w:r w:rsidRPr="001D165E">
              <w:t xml:space="preserve"> розрахунків.</w:t>
            </w:r>
            <w:r w:rsidRPr="00F542AA">
              <w:t xml:space="preserve"> </w:t>
            </w:r>
          </w:p>
          <w:p w14:paraId="2E3423CE" w14:textId="5616A34C" w:rsidR="00020407" w:rsidRPr="00F542AA" w:rsidRDefault="00020407" w:rsidP="00020407">
            <w:pPr>
              <w:widowControl w:val="0"/>
              <w:autoSpaceDE w:val="0"/>
              <w:autoSpaceDN w:val="0"/>
              <w:adjustRightInd w:val="0"/>
              <w:ind w:firstLine="454"/>
              <w:contextualSpacing/>
              <w:jc w:val="both"/>
            </w:pPr>
            <w:r w:rsidRPr="00F542AA">
              <w:t>Основними елементами цієї процедури є:</w:t>
            </w:r>
          </w:p>
          <w:p w14:paraId="03F51D23" w14:textId="77777777" w:rsidR="00FE03C4" w:rsidRDefault="00020407" w:rsidP="00D62610">
            <w:pPr>
              <w:spacing w:line="322" w:lineRule="exact"/>
              <w:ind w:right="34" w:firstLine="455"/>
              <w:jc w:val="both"/>
            </w:pPr>
            <w:r w:rsidRPr="00F542AA">
              <w:lastRenderedPageBreak/>
              <w:t xml:space="preserve">перевірка повноти інформації, </w:t>
            </w:r>
            <w:r w:rsidR="00D62610" w:rsidRPr="00D62610">
              <w:t>отриманої для проведення розрахунків</w:t>
            </w:r>
            <w:r w:rsidRPr="00F542AA">
              <w:t>;</w:t>
            </w:r>
            <w:r w:rsidR="00D62610" w:rsidRPr="00D62610">
              <w:t xml:space="preserve"> </w:t>
            </w:r>
          </w:p>
          <w:p w14:paraId="214E5B72" w14:textId="146F587D" w:rsidR="00020407" w:rsidRPr="00F542AA" w:rsidRDefault="00D62610" w:rsidP="00D62610">
            <w:pPr>
              <w:spacing w:line="322" w:lineRule="exact"/>
              <w:ind w:right="34" w:firstLine="455"/>
              <w:jc w:val="both"/>
            </w:pPr>
            <w:r w:rsidRPr="00D62610">
              <w:t xml:space="preserve">контроль на наявність екстремальних значень і сплесків значень показників </w:t>
            </w:r>
            <w:r w:rsidRPr="001E669F">
              <w:t xml:space="preserve">ДСС </w:t>
            </w:r>
            <w:r w:rsidR="00FE03C4" w:rsidRPr="001E669F">
              <w:t>(</w:t>
            </w:r>
            <w:r w:rsidR="00546BC3" w:rsidRPr="001E669F">
              <w:rPr>
                <w:lang w:val="ru-RU"/>
              </w:rPr>
              <w:t>з</w:t>
            </w:r>
            <w:r w:rsidRPr="001E669F">
              <w:t>а наявності необґрунтованих випадів щодо цін товарів-представників інформація</w:t>
            </w:r>
            <w:r w:rsidRPr="00D62610">
              <w:t xml:space="preserve"> про ціни не враховується при розрахунках індексів цін на житло</w:t>
            </w:r>
            <w:r w:rsidR="00FE03C4">
              <w:t>)</w:t>
            </w:r>
            <w:r w:rsidRPr="00D62610">
              <w:t>;</w:t>
            </w:r>
          </w:p>
          <w:p w14:paraId="33ED404E" w14:textId="17290688" w:rsidR="00564A85" w:rsidRPr="00211EB4" w:rsidRDefault="00020407" w:rsidP="00D62610">
            <w:pPr>
              <w:spacing w:line="322" w:lineRule="exact"/>
              <w:ind w:right="34" w:firstLine="455"/>
              <w:jc w:val="both"/>
            </w:pPr>
            <w:r w:rsidRPr="00D96701">
              <w:t>порівняльний аналіз до попереднього</w:t>
            </w:r>
            <w:r w:rsidRPr="00F542AA">
              <w:t xml:space="preserve"> періоду з урахуванням змін індексів</w:t>
            </w:r>
            <w:r>
              <w:t xml:space="preserve"> цін</w:t>
            </w:r>
            <w:r w:rsidR="00E503C2">
              <w:t>.</w:t>
            </w:r>
          </w:p>
        </w:tc>
      </w:tr>
      <w:tr w:rsidR="00564A85" w:rsidRPr="005D61E3" w14:paraId="72121293" w14:textId="77777777" w:rsidTr="00033A3C">
        <w:tc>
          <w:tcPr>
            <w:tcW w:w="1418" w:type="dxa"/>
          </w:tcPr>
          <w:p w14:paraId="1B7C203F" w14:textId="5745F845" w:rsidR="00564A85" w:rsidRPr="00ED5040" w:rsidRDefault="00564A85" w:rsidP="00564A85">
            <w:pPr>
              <w:widowControl w:val="0"/>
              <w:autoSpaceDE w:val="0"/>
              <w:autoSpaceDN w:val="0"/>
              <w:adjustRightInd w:val="0"/>
            </w:pPr>
            <w:r w:rsidRPr="00ED5040">
              <w:lastRenderedPageBreak/>
              <w:t>S.18.5</w:t>
            </w:r>
          </w:p>
        </w:tc>
        <w:tc>
          <w:tcPr>
            <w:tcW w:w="4961" w:type="dxa"/>
            <w:shd w:val="clear" w:color="auto" w:fill="auto"/>
          </w:tcPr>
          <w:p w14:paraId="4603B4C4" w14:textId="45C87251" w:rsidR="00564A85" w:rsidRPr="00ED5040" w:rsidRDefault="00564A85" w:rsidP="00564A85">
            <w:pPr>
              <w:widowControl w:val="0"/>
              <w:autoSpaceDE w:val="0"/>
              <w:autoSpaceDN w:val="0"/>
              <w:adjustRightInd w:val="0"/>
            </w:pPr>
            <w:r w:rsidRPr="00ED5040">
              <w:t>Об’єднання даних</w:t>
            </w:r>
          </w:p>
        </w:tc>
        <w:tc>
          <w:tcPr>
            <w:tcW w:w="8647" w:type="dxa"/>
            <w:shd w:val="clear" w:color="auto" w:fill="auto"/>
          </w:tcPr>
          <w:p w14:paraId="210FDE46" w14:textId="3ADBBC13" w:rsidR="00BE4694" w:rsidRPr="001D165E" w:rsidRDefault="00BE4694" w:rsidP="007340E4">
            <w:pPr>
              <w:autoSpaceDE w:val="0"/>
              <w:autoSpaceDN w:val="0"/>
              <w:adjustRightInd w:val="0"/>
              <w:ind w:firstLine="455"/>
              <w:jc w:val="both"/>
            </w:pPr>
            <w:r w:rsidRPr="001D165E">
              <w:t xml:space="preserve">Об’єднання інформації здійснюється з допомогою ланцюгового індексу типу </w:t>
            </w:r>
            <w:proofErr w:type="spellStart"/>
            <w:r w:rsidRPr="001D165E">
              <w:t>Ласпейреса</w:t>
            </w:r>
            <w:proofErr w:type="spellEnd"/>
            <w:r w:rsidRPr="001D165E">
              <w:t>.</w:t>
            </w:r>
          </w:p>
          <w:p w14:paraId="78CEF6D2" w14:textId="2D2C9A94" w:rsidR="00BE4694" w:rsidRPr="001D165E" w:rsidRDefault="00BE4694" w:rsidP="007340E4">
            <w:pPr>
              <w:autoSpaceDE w:val="0"/>
              <w:autoSpaceDN w:val="0"/>
              <w:adjustRightInd w:val="0"/>
              <w:ind w:firstLine="455"/>
              <w:jc w:val="both"/>
            </w:pPr>
            <w:r w:rsidRPr="001D165E">
              <w:t xml:space="preserve">Вагова </w:t>
            </w:r>
            <w:r w:rsidRPr="00C06221">
              <w:t>структур</w:t>
            </w:r>
            <w:r w:rsidR="005E670A" w:rsidRPr="00C06221">
              <w:t>а</w:t>
            </w:r>
            <w:r w:rsidRPr="00C06221">
              <w:t xml:space="preserve"> переглядається щорічно. Перехід на нову вагову структуру та процедура перегляду</w:t>
            </w:r>
            <w:r w:rsidRPr="001D165E">
              <w:t xml:space="preserve"> відповідає міжнародним стандартам, що дозволяє розраховувати ІЦЖ за різні періоди з використанням різних базисних періодів. За допомогою системи ваг індивідуальні індекси цін </w:t>
            </w:r>
            <w:proofErr w:type="spellStart"/>
            <w:r w:rsidRPr="001D165E">
              <w:t>агрегуються</w:t>
            </w:r>
            <w:proofErr w:type="spellEnd"/>
            <w:r w:rsidRPr="001D165E">
              <w:t xml:space="preserve"> до найвищого рівня. Індекси цін розраховуються за новою ваговою структурою з першого кварталу кожного року.</w:t>
            </w:r>
          </w:p>
          <w:p w14:paraId="67C33E2A" w14:textId="68AE2B1C" w:rsidR="00BE4694" w:rsidRDefault="00BE4694" w:rsidP="007340E4">
            <w:pPr>
              <w:autoSpaceDE w:val="0"/>
              <w:autoSpaceDN w:val="0"/>
              <w:adjustRightInd w:val="0"/>
              <w:ind w:firstLine="455"/>
              <w:jc w:val="both"/>
            </w:pPr>
            <w:r w:rsidRPr="001D165E">
              <w:t>При проведенні ДСС застосовуються методи компенсації даних.</w:t>
            </w:r>
          </w:p>
          <w:p w14:paraId="5A627FAA" w14:textId="5EBC52C6" w:rsidR="007340E4" w:rsidRPr="005C6F53" w:rsidRDefault="007340E4" w:rsidP="007340E4">
            <w:pPr>
              <w:autoSpaceDE w:val="0"/>
              <w:autoSpaceDN w:val="0"/>
              <w:adjustRightInd w:val="0"/>
              <w:ind w:firstLine="455"/>
              <w:jc w:val="both"/>
              <w:rPr>
                <w:strike/>
              </w:rPr>
            </w:pPr>
            <w:r w:rsidRPr="007340E4">
              <w:t xml:space="preserve">Для формування показників ДСС застосовується гедонічний метод із використанням регресійної моделі для оцінки впливу різних факторів на ціну об’єкта нерухомості, а саме товару-представника. Метод гедонічної регресії використовується при ціноутворенні та регулюванні якісних характеристик товарів-представників для побудови індексів цін на житло. Це метод виявлених переваг, що використовується для визначення важливості </w:t>
            </w:r>
            <w:r w:rsidR="00BE4694">
              <w:t>змінних</w:t>
            </w:r>
            <w:r w:rsidRPr="007340E4">
              <w:t xml:space="preserve">, які впливають на ціну та попит товару-представника. Тобто оскільки ціна квартири визначається певним набором якісних характеристик, таких як кількість кімнат, загальна площа, вид матеріалів стін, з яких </w:t>
            </w:r>
            <w:r w:rsidRPr="007340E4">
              <w:lastRenderedPageBreak/>
              <w:t xml:space="preserve">побудований будинок, поверховість і рік забудови будинку, близькість до транспортної, соціальної, комунальної та рекреаційної інфраструктури тощо, регресійний аналіз використовується для визначення відносної важливості кожної </w:t>
            </w:r>
            <w:r w:rsidR="00BE4694">
              <w:t>змінної</w:t>
            </w:r>
            <w:r w:rsidRPr="007340E4">
              <w:t xml:space="preserve">. За цим ДСС використовується гедонічний метод, представлений множинною лінійною регресією з ціною, яка є залежною </w:t>
            </w:r>
            <w:r w:rsidR="00BE4694">
              <w:t>змінною</w:t>
            </w:r>
            <w:r w:rsidRPr="007340E4">
              <w:t xml:space="preserve"> </w:t>
            </w:r>
            <w:r w:rsidR="005C6F53" w:rsidRPr="001D165E">
              <w:t>з</w:t>
            </w:r>
            <w:r w:rsidRPr="001D165E">
              <w:t xml:space="preserve"> відповідними якісними характеристиками товару-представника</w:t>
            </w:r>
            <w:r w:rsidR="001D165E" w:rsidRPr="001D165E">
              <w:t>.</w:t>
            </w:r>
          </w:p>
          <w:p w14:paraId="67FF807D" w14:textId="77777777" w:rsidR="007340E4" w:rsidRDefault="007340E4" w:rsidP="007340E4">
            <w:pPr>
              <w:autoSpaceDE w:val="0"/>
              <w:autoSpaceDN w:val="0"/>
              <w:adjustRightInd w:val="0"/>
              <w:ind w:firstLine="455"/>
              <w:jc w:val="both"/>
            </w:pPr>
            <w:r w:rsidRPr="007340E4">
              <w:t>Гедонічна регресія для розрахунків показників ДСС будується із застосуванням методу "ковзного вікна" ("</w:t>
            </w:r>
            <w:proofErr w:type="spellStart"/>
            <w:r w:rsidRPr="007340E4">
              <w:t>Rolling</w:t>
            </w:r>
            <w:proofErr w:type="spellEnd"/>
            <w:r w:rsidRPr="007340E4">
              <w:t xml:space="preserve"> </w:t>
            </w:r>
            <w:proofErr w:type="spellStart"/>
            <w:r w:rsidRPr="007340E4">
              <w:t>window</w:t>
            </w:r>
            <w:proofErr w:type="spellEnd"/>
            <w:r w:rsidRPr="007340E4">
              <w:t xml:space="preserve">"), за яким обирається "вікно" щодо фіксованої кількості періодів часу для розрахунку індексів цін на житло у звітному кварталі. Часові ряди надалі оновлюються шляхом переміщення "вікна" на один період уперед. За цим методом для розрахунків значень показників формують збільшені інтервали, що складаються з однакової кількості періодів у кожному звітному кварталі. Кожний наступний інтервал одержують, послідовно просуваючись від початкового значення динамічного ряду на один період уперед. Отже, інтервал згладжування ніби ковзає по динамічному ряду із кроком, що дорівнює одиниці.  </w:t>
            </w:r>
          </w:p>
          <w:p w14:paraId="52E33917" w14:textId="75744CF0" w:rsidR="00564A85" w:rsidRPr="00211EB4" w:rsidRDefault="007340E4" w:rsidP="00203031">
            <w:pPr>
              <w:autoSpaceDE w:val="0"/>
              <w:autoSpaceDN w:val="0"/>
              <w:adjustRightInd w:val="0"/>
              <w:ind w:firstLine="455"/>
              <w:jc w:val="both"/>
            </w:pPr>
            <w:r w:rsidRPr="007340E4">
              <w:t>Коефіцієнти регресії розраховуються з використанням даних про ціни та якісні характеристики за весь період "ковзного вікна", надаючи стабільності індексу цін на житло.</w:t>
            </w:r>
          </w:p>
        </w:tc>
      </w:tr>
      <w:tr w:rsidR="00564A85" w:rsidRPr="005D61E3" w14:paraId="72DAC05B" w14:textId="77777777" w:rsidTr="00033A3C">
        <w:tc>
          <w:tcPr>
            <w:tcW w:w="1418" w:type="dxa"/>
          </w:tcPr>
          <w:p w14:paraId="53CC72DF" w14:textId="7BF73F57" w:rsidR="00564A85" w:rsidRPr="005D61E3" w:rsidRDefault="00564A85" w:rsidP="00564A85">
            <w:pPr>
              <w:widowControl w:val="0"/>
              <w:autoSpaceDE w:val="0"/>
              <w:autoSpaceDN w:val="0"/>
              <w:adjustRightInd w:val="0"/>
            </w:pPr>
            <w:r w:rsidRPr="005D61E3">
              <w:lastRenderedPageBreak/>
              <w:t>S.18.5.1</w:t>
            </w:r>
          </w:p>
        </w:tc>
        <w:tc>
          <w:tcPr>
            <w:tcW w:w="4961" w:type="dxa"/>
            <w:shd w:val="clear" w:color="auto" w:fill="auto"/>
          </w:tcPr>
          <w:p w14:paraId="3A5F8ED5" w14:textId="78D7628C" w:rsidR="00564A85" w:rsidRPr="005D61E3" w:rsidRDefault="00564A85" w:rsidP="00564A85">
            <w:pPr>
              <w:widowControl w:val="0"/>
              <w:autoSpaceDE w:val="0"/>
              <w:autoSpaceDN w:val="0"/>
              <w:adjustRightInd w:val="0"/>
            </w:pPr>
            <w:r w:rsidRPr="005D61E3">
              <w:t xml:space="preserve">Рівень </w:t>
            </w:r>
            <w:proofErr w:type="spellStart"/>
            <w:r w:rsidRPr="005D61E3">
              <w:t>імпутації</w:t>
            </w:r>
            <w:proofErr w:type="spellEnd"/>
            <w:r w:rsidRPr="005D61E3">
              <w:t xml:space="preserve"> (A7)</w:t>
            </w:r>
          </w:p>
        </w:tc>
        <w:tc>
          <w:tcPr>
            <w:tcW w:w="8647" w:type="dxa"/>
            <w:shd w:val="clear" w:color="auto" w:fill="auto"/>
          </w:tcPr>
          <w:p w14:paraId="5A245565" w14:textId="77777777" w:rsidR="007340E4" w:rsidRDefault="007340E4" w:rsidP="007340E4">
            <w:pPr>
              <w:ind w:firstLine="455"/>
              <w:jc w:val="both"/>
            </w:pPr>
            <w:r w:rsidRPr="007340E4">
              <w:t xml:space="preserve">При проведенні ДСС застосовуються методи компенсації даних. </w:t>
            </w:r>
          </w:p>
          <w:p w14:paraId="5FDEC271" w14:textId="73AD375A" w:rsidR="00A75C3D" w:rsidRPr="00C06221" w:rsidRDefault="00A75C3D" w:rsidP="007340E4">
            <w:pPr>
              <w:ind w:firstLine="455"/>
              <w:jc w:val="both"/>
            </w:pPr>
            <w:r w:rsidRPr="00FF15C8">
              <w:t xml:space="preserve">Опис методу </w:t>
            </w:r>
            <w:r w:rsidRPr="00C06221">
              <w:t xml:space="preserve">викладено </w:t>
            </w:r>
            <w:r w:rsidR="005E670A" w:rsidRPr="00C06221">
              <w:t>в</w:t>
            </w:r>
            <w:r w:rsidRPr="00C06221">
              <w:t xml:space="preserve"> пункті S.13.1.  </w:t>
            </w:r>
          </w:p>
          <w:p w14:paraId="49436242" w14:textId="0BF4122E" w:rsidR="00A83F80" w:rsidRPr="00B610BC" w:rsidRDefault="00A83F80" w:rsidP="007340E4">
            <w:pPr>
              <w:ind w:firstLine="455"/>
              <w:jc w:val="both"/>
            </w:pPr>
            <w:r w:rsidRPr="00C06221">
              <w:t>Компенсація даних здійснюється</w:t>
            </w:r>
            <w:r w:rsidRPr="00B610BC">
              <w:t xml:space="preserve"> автоматично в програмному середовищі SPSS методом гедонічної </w:t>
            </w:r>
            <w:proofErr w:type="spellStart"/>
            <w:r w:rsidRPr="00B610BC">
              <w:t>імпутації</w:t>
            </w:r>
            <w:proofErr w:type="spellEnd"/>
            <w:r w:rsidRPr="00B610BC">
              <w:t xml:space="preserve"> для лінійної функціональної форми з використанням характеристик товарів-представників.</w:t>
            </w:r>
          </w:p>
          <w:p w14:paraId="1ACFDF1A" w14:textId="2331D19E" w:rsidR="00A83F80" w:rsidRPr="00B610BC" w:rsidRDefault="00A83F80" w:rsidP="007340E4">
            <w:pPr>
              <w:ind w:firstLine="455"/>
              <w:jc w:val="both"/>
            </w:pPr>
            <w:r w:rsidRPr="00B610BC">
              <w:t xml:space="preserve">Рівень </w:t>
            </w:r>
            <w:proofErr w:type="spellStart"/>
            <w:r w:rsidRPr="00B610BC">
              <w:t>імпутації</w:t>
            </w:r>
            <w:proofErr w:type="spellEnd"/>
            <w:r w:rsidRPr="00B610BC">
              <w:t xml:space="preserve"> становить:</w:t>
            </w:r>
          </w:p>
          <w:p w14:paraId="7EF75DE9" w14:textId="0D5CF6F1" w:rsidR="00564A85" w:rsidRPr="00211EB4" w:rsidRDefault="00D5376D" w:rsidP="00A83F80">
            <w:pPr>
              <w:ind w:firstLine="455"/>
              <w:jc w:val="both"/>
            </w:pPr>
            <w:r w:rsidRPr="00B610BC">
              <w:lastRenderedPageBreak/>
              <w:t>А7=</w:t>
            </w:r>
            <w:r w:rsidR="00A83F80" w:rsidRPr="00B610BC">
              <w:t>3/(3+150)=0,02.</w:t>
            </w:r>
          </w:p>
        </w:tc>
      </w:tr>
      <w:tr w:rsidR="00564A85" w:rsidRPr="005D61E3" w14:paraId="5C274C5A" w14:textId="77777777" w:rsidTr="00033A3C">
        <w:tc>
          <w:tcPr>
            <w:tcW w:w="1418" w:type="dxa"/>
          </w:tcPr>
          <w:p w14:paraId="21D7FD79" w14:textId="2041160A" w:rsidR="00564A85" w:rsidRPr="005D61E3" w:rsidRDefault="00564A85" w:rsidP="00564A85">
            <w:pPr>
              <w:widowControl w:val="0"/>
              <w:autoSpaceDE w:val="0"/>
              <w:autoSpaceDN w:val="0"/>
              <w:adjustRightInd w:val="0"/>
            </w:pPr>
            <w:r w:rsidRPr="005D61E3">
              <w:lastRenderedPageBreak/>
              <w:t>S.18.6</w:t>
            </w:r>
          </w:p>
        </w:tc>
        <w:tc>
          <w:tcPr>
            <w:tcW w:w="4961" w:type="dxa"/>
            <w:shd w:val="clear" w:color="auto" w:fill="auto"/>
          </w:tcPr>
          <w:p w14:paraId="4D12680E" w14:textId="671244B8" w:rsidR="00564A85" w:rsidRPr="005D61E3" w:rsidRDefault="00564A85" w:rsidP="00564A85">
            <w:pPr>
              <w:widowControl w:val="0"/>
              <w:autoSpaceDE w:val="0"/>
              <w:autoSpaceDN w:val="0"/>
              <w:adjustRightInd w:val="0"/>
            </w:pPr>
            <w:r w:rsidRPr="005D61E3">
              <w:t>Коригування</w:t>
            </w:r>
          </w:p>
        </w:tc>
        <w:tc>
          <w:tcPr>
            <w:tcW w:w="8647" w:type="dxa"/>
            <w:shd w:val="clear" w:color="auto" w:fill="auto"/>
          </w:tcPr>
          <w:p w14:paraId="562ECACF" w14:textId="40A4CF00" w:rsidR="00564A85" w:rsidRPr="00211EB4" w:rsidRDefault="00550461" w:rsidP="00550461">
            <w:pPr>
              <w:ind w:firstLine="455"/>
              <w:jc w:val="both"/>
            </w:pPr>
            <w:r w:rsidRPr="001D165E">
              <w:t xml:space="preserve">Коригування </w:t>
            </w:r>
            <w:r w:rsidR="007A3920" w:rsidRPr="001D165E">
              <w:t>якості</w:t>
            </w:r>
            <w:r w:rsidR="007A3920">
              <w:t xml:space="preserve"> </w:t>
            </w:r>
            <w:r w:rsidRPr="00550461">
              <w:t xml:space="preserve">інформації може відбуватися у процесі обробки даних ДСС і складається з опрацювання, </w:t>
            </w:r>
            <w:proofErr w:type="spellStart"/>
            <w:r w:rsidRPr="00550461">
              <w:t>валідації</w:t>
            </w:r>
            <w:proofErr w:type="spellEnd"/>
            <w:r w:rsidRPr="00550461">
              <w:t xml:space="preserve"> та редагування </w:t>
            </w:r>
            <w:r>
              <w:t xml:space="preserve">вхідних </w:t>
            </w:r>
            <w:r w:rsidRPr="00550461">
              <w:t xml:space="preserve">даних. </w:t>
            </w:r>
            <w:r w:rsidRPr="00F542AA">
              <w:t xml:space="preserve">У разі виявлення </w:t>
            </w:r>
            <w:proofErr w:type="spellStart"/>
            <w:r w:rsidRPr="00F542AA">
              <w:t>неузгодженостей</w:t>
            </w:r>
            <w:proofErr w:type="spellEnd"/>
            <w:r w:rsidRPr="00F542AA">
              <w:t xml:space="preserve"> може здійснюватися зв’язок з виробником даних і розпорядником адміністративних даних для відповідного їх уточнення</w:t>
            </w:r>
            <w:r>
              <w:t>.</w:t>
            </w:r>
            <w:r w:rsidRPr="00550461">
              <w:t xml:space="preserve"> Методи коригування сезонних коливань не передбачені методологією ДСС</w:t>
            </w:r>
            <w:r w:rsidR="006331EA">
              <w:t>.</w:t>
            </w:r>
          </w:p>
        </w:tc>
      </w:tr>
      <w:tr w:rsidR="00564A85" w:rsidRPr="005D61E3" w14:paraId="53029F6A" w14:textId="77777777" w:rsidTr="00033A3C">
        <w:tc>
          <w:tcPr>
            <w:tcW w:w="1418" w:type="dxa"/>
          </w:tcPr>
          <w:p w14:paraId="58E2453B" w14:textId="32525F16" w:rsidR="00564A85" w:rsidRPr="005D61E3" w:rsidRDefault="00564A85" w:rsidP="00564A85">
            <w:pPr>
              <w:widowControl w:val="0"/>
              <w:autoSpaceDE w:val="0"/>
              <w:autoSpaceDN w:val="0"/>
              <w:adjustRightInd w:val="0"/>
            </w:pPr>
            <w:r w:rsidRPr="005D61E3">
              <w:t>S.18.6.1</w:t>
            </w:r>
          </w:p>
        </w:tc>
        <w:tc>
          <w:tcPr>
            <w:tcW w:w="4961" w:type="dxa"/>
            <w:shd w:val="clear" w:color="auto" w:fill="auto"/>
          </w:tcPr>
          <w:p w14:paraId="6AA8FAC6" w14:textId="333044CC" w:rsidR="00564A85" w:rsidRPr="005D61E3" w:rsidRDefault="00564A85" w:rsidP="00564A85">
            <w:pPr>
              <w:widowControl w:val="0"/>
              <w:autoSpaceDE w:val="0"/>
              <w:autoSpaceDN w:val="0"/>
              <w:adjustRightInd w:val="0"/>
            </w:pPr>
            <w:r w:rsidRPr="005D61E3">
              <w:t>Сезонне коригування</w:t>
            </w:r>
          </w:p>
        </w:tc>
        <w:tc>
          <w:tcPr>
            <w:tcW w:w="8647" w:type="dxa"/>
            <w:shd w:val="clear" w:color="auto" w:fill="auto"/>
          </w:tcPr>
          <w:p w14:paraId="6FA97537" w14:textId="0CDC30E4" w:rsidR="00564A85" w:rsidRPr="00211EB4" w:rsidRDefault="00564A85" w:rsidP="00564A85">
            <w:pPr>
              <w:spacing w:line="228" w:lineRule="auto"/>
              <w:ind w:firstLine="455"/>
              <w:jc w:val="both"/>
            </w:pPr>
            <w:r w:rsidRPr="00211EB4">
              <w:t>У межах проведення ДСС сезонні коригування не здійснюються</w:t>
            </w:r>
            <w:r w:rsidR="006331EA">
              <w:t>.</w:t>
            </w:r>
          </w:p>
        </w:tc>
      </w:tr>
      <w:tr w:rsidR="00564A85" w:rsidRPr="005D61E3" w14:paraId="6EC5E8E4" w14:textId="77777777" w:rsidTr="00033A3C">
        <w:tc>
          <w:tcPr>
            <w:tcW w:w="1418" w:type="dxa"/>
          </w:tcPr>
          <w:p w14:paraId="7CC93E3C" w14:textId="470C0204" w:rsidR="00564A85" w:rsidRPr="00ED5040" w:rsidRDefault="00564A85" w:rsidP="00564A85">
            <w:pPr>
              <w:widowControl w:val="0"/>
              <w:autoSpaceDE w:val="0"/>
              <w:autoSpaceDN w:val="0"/>
              <w:adjustRightInd w:val="0"/>
              <w:ind w:firstLine="39"/>
            </w:pPr>
            <w:r w:rsidRPr="00ED5040">
              <w:t>S.19</w:t>
            </w:r>
          </w:p>
        </w:tc>
        <w:tc>
          <w:tcPr>
            <w:tcW w:w="4961" w:type="dxa"/>
            <w:shd w:val="clear" w:color="auto" w:fill="auto"/>
          </w:tcPr>
          <w:p w14:paraId="26AA76A8" w14:textId="25CF6411" w:rsidR="00564A85" w:rsidRPr="00ED5040" w:rsidRDefault="00564A85" w:rsidP="00564A85">
            <w:pPr>
              <w:widowControl w:val="0"/>
              <w:autoSpaceDE w:val="0"/>
              <w:autoSpaceDN w:val="0"/>
              <w:adjustRightInd w:val="0"/>
            </w:pPr>
            <w:r w:rsidRPr="00ED5040">
              <w:t>Коментарі</w:t>
            </w:r>
          </w:p>
        </w:tc>
        <w:tc>
          <w:tcPr>
            <w:tcW w:w="8647" w:type="dxa"/>
            <w:shd w:val="clear" w:color="auto" w:fill="auto"/>
          </w:tcPr>
          <w:p w14:paraId="5A36436F" w14:textId="1D5C008D" w:rsidR="00564A85" w:rsidRPr="00211EB4" w:rsidRDefault="00564A85" w:rsidP="00564A85">
            <w:pPr>
              <w:ind w:firstLine="455"/>
              <w:jc w:val="both"/>
            </w:pPr>
            <w:r w:rsidRPr="00C06221">
              <w:t xml:space="preserve">Упродовж найближчих років здійснюватиметься подальше </w:t>
            </w:r>
            <w:r w:rsidR="005E670A" w:rsidRPr="00C06221">
              <w:t>в</w:t>
            </w:r>
            <w:r w:rsidRPr="00C06221">
              <w:t>досконалення</w:t>
            </w:r>
            <w:r w:rsidRPr="004A1B1E">
              <w:t xml:space="preserve"> методології проведення ДСС з урахуванням</w:t>
            </w:r>
            <w:r w:rsidRPr="004A1B1E">
              <w:rPr>
                <w:spacing w:val="1"/>
              </w:rPr>
              <w:t xml:space="preserve"> </w:t>
            </w:r>
            <w:r w:rsidR="004A1B1E" w:rsidRPr="004A1B1E">
              <w:rPr>
                <w:spacing w:val="1"/>
              </w:rPr>
              <w:t>Виконавчого регламенту Комісії (ЄС) № 2023/1470 від 17 липня 2023 року</w:t>
            </w:r>
            <w:r w:rsidR="006A6A10" w:rsidRPr="004A1B1E">
              <w:rPr>
                <w:spacing w:val="1"/>
              </w:rPr>
              <w:t xml:space="preserve"> та</w:t>
            </w:r>
            <w:r w:rsidR="004A1B1E" w:rsidRPr="004A1B1E">
              <w:rPr>
                <w:spacing w:val="1"/>
              </w:rPr>
              <w:t xml:space="preserve"> за результатами</w:t>
            </w:r>
            <w:r w:rsidR="006A6A10" w:rsidRPr="004A1B1E">
              <w:rPr>
                <w:spacing w:val="1"/>
              </w:rPr>
              <w:t xml:space="preserve"> </w:t>
            </w:r>
            <w:r w:rsidR="004A1B1E" w:rsidRPr="004A1B1E">
              <w:rPr>
                <w:spacing w:val="1"/>
              </w:rPr>
              <w:t xml:space="preserve">проведеної місії технічної допомоги, </w:t>
            </w:r>
            <w:r w:rsidR="00265244" w:rsidRPr="004A1B1E">
              <w:t>надано</w:t>
            </w:r>
            <w:r w:rsidR="004A1B1E" w:rsidRPr="004A1B1E">
              <w:t>ї</w:t>
            </w:r>
            <w:r w:rsidR="00265244" w:rsidRPr="004A1B1E">
              <w:t xml:space="preserve"> </w:t>
            </w:r>
            <w:r w:rsidR="00DE211A" w:rsidRPr="009D06A9">
              <w:rPr>
                <w:spacing w:val="1"/>
              </w:rPr>
              <w:t xml:space="preserve">експертами </w:t>
            </w:r>
            <w:r w:rsidR="00265244" w:rsidRPr="009D06A9">
              <w:rPr>
                <w:spacing w:val="1"/>
              </w:rPr>
              <w:t>Міжнародного валютного фонду</w:t>
            </w:r>
            <w:r w:rsidR="002A3E1D" w:rsidRPr="009D06A9">
              <w:rPr>
                <w:spacing w:val="1"/>
              </w:rPr>
              <w:t>,</w:t>
            </w:r>
            <w:r w:rsidR="00265244" w:rsidRPr="009D06A9">
              <w:rPr>
                <w:spacing w:val="1"/>
              </w:rPr>
              <w:t xml:space="preserve"> </w:t>
            </w:r>
            <w:r w:rsidR="004A1B1E" w:rsidRPr="009D06A9">
              <w:rPr>
                <w:spacing w:val="1"/>
              </w:rPr>
              <w:t>д</w:t>
            </w:r>
            <w:r w:rsidR="004A1B1E">
              <w:rPr>
                <w:spacing w:val="1"/>
              </w:rPr>
              <w:t>ля</w:t>
            </w:r>
            <w:r w:rsidR="00265244" w:rsidRPr="00265244">
              <w:rPr>
                <w:spacing w:val="1"/>
              </w:rPr>
              <w:t xml:space="preserve"> </w:t>
            </w:r>
            <w:r w:rsidR="00DE211A" w:rsidRPr="009D06A9">
              <w:rPr>
                <w:spacing w:val="1"/>
              </w:rPr>
              <w:t>запровадження</w:t>
            </w:r>
            <w:r w:rsidR="00DE211A">
              <w:rPr>
                <w:spacing w:val="1"/>
              </w:rPr>
              <w:t xml:space="preserve"> </w:t>
            </w:r>
            <w:r w:rsidR="00265244" w:rsidRPr="00265244">
              <w:rPr>
                <w:spacing w:val="1"/>
              </w:rPr>
              <w:t>нов</w:t>
            </w:r>
            <w:r w:rsidR="00DE211A">
              <w:rPr>
                <w:spacing w:val="1"/>
              </w:rPr>
              <w:t xml:space="preserve">ого </w:t>
            </w:r>
            <w:r w:rsidR="00265244" w:rsidRPr="00265244">
              <w:rPr>
                <w:spacing w:val="1"/>
              </w:rPr>
              <w:t>метод</w:t>
            </w:r>
            <w:r w:rsidR="00DE211A">
              <w:rPr>
                <w:spacing w:val="1"/>
              </w:rPr>
              <w:t xml:space="preserve">у гедонічної регресії </w:t>
            </w:r>
            <w:r w:rsidR="00265244" w:rsidRPr="00265244">
              <w:rPr>
                <w:spacing w:val="1"/>
              </w:rPr>
              <w:t xml:space="preserve">складання </w:t>
            </w:r>
            <w:r w:rsidR="004A1B1E">
              <w:rPr>
                <w:spacing w:val="1"/>
              </w:rPr>
              <w:t>ІЦЖ</w:t>
            </w:r>
            <w:r w:rsidR="006331EA">
              <w:rPr>
                <w:spacing w:val="1"/>
              </w:rPr>
              <w:t>.</w:t>
            </w:r>
          </w:p>
        </w:tc>
      </w:tr>
    </w:tbl>
    <w:p w14:paraId="6E6BB18A" w14:textId="70BB642E" w:rsidR="007C7FB6" w:rsidRDefault="007C7FB6" w:rsidP="00B06742">
      <w:pPr>
        <w:ind w:firstLine="597"/>
        <w:jc w:val="both"/>
        <w:rPr>
          <w:b/>
          <w:bCs/>
          <w:spacing w:val="1"/>
          <w:highlight w:val="yellow"/>
        </w:rPr>
      </w:pPr>
    </w:p>
    <w:sectPr w:rsidR="007C7FB6" w:rsidSect="003F61C1">
      <w:pgSz w:w="16838" w:h="11906" w:orient="landscape"/>
      <w:pgMar w:top="1134" w:right="567"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BF4895" w14:textId="77777777" w:rsidR="00323957" w:rsidRDefault="00323957" w:rsidP="00D26284">
      <w:r>
        <w:separator/>
      </w:r>
    </w:p>
  </w:endnote>
  <w:endnote w:type="continuationSeparator" w:id="0">
    <w:p w14:paraId="30A08391" w14:textId="77777777" w:rsidR="00323957" w:rsidRDefault="00323957" w:rsidP="00D2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761786" w14:textId="77777777" w:rsidR="00323957" w:rsidRDefault="00323957" w:rsidP="00D26284">
      <w:r>
        <w:separator/>
      </w:r>
    </w:p>
  </w:footnote>
  <w:footnote w:type="continuationSeparator" w:id="0">
    <w:p w14:paraId="3EFC7495" w14:textId="77777777" w:rsidR="00323957" w:rsidRDefault="00323957" w:rsidP="00D26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4"/>
        <w:szCs w:val="24"/>
      </w:rPr>
      <w:id w:val="1457546126"/>
      <w:docPartObj>
        <w:docPartGallery w:val="Page Numbers (Top of Page)"/>
        <w:docPartUnique/>
      </w:docPartObj>
    </w:sdtPr>
    <w:sdtEndPr/>
    <w:sdtContent>
      <w:p w14:paraId="3B2CE478" w14:textId="77777777" w:rsidR="00EF6F1D" w:rsidRPr="006932C7" w:rsidRDefault="00EF6F1D">
        <w:pPr>
          <w:pStyle w:val="a9"/>
          <w:jc w:val="center"/>
          <w:rPr>
            <w:sz w:val="24"/>
            <w:szCs w:val="24"/>
          </w:rPr>
        </w:pPr>
        <w:r w:rsidRPr="006932C7">
          <w:rPr>
            <w:sz w:val="24"/>
            <w:szCs w:val="24"/>
          </w:rPr>
          <w:fldChar w:fldCharType="begin"/>
        </w:r>
        <w:r w:rsidRPr="006932C7">
          <w:rPr>
            <w:sz w:val="24"/>
            <w:szCs w:val="24"/>
          </w:rPr>
          <w:instrText xml:space="preserve"> PAGE   \* MERGEFORMAT </w:instrText>
        </w:r>
        <w:r w:rsidRPr="006932C7">
          <w:rPr>
            <w:sz w:val="24"/>
            <w:szCs w:val="24"/>
          </w:rPr>
          <w:fldChar w:fldCharType="separate"/>
        </w:r>
        <w:r w:rsidRPr="006932C7">
          <w:rPr>
            <w:noProof/>
            <w:sz w:val="24"/>
            <w:szCs w:val="24"/>
          </w:rPr>
          <w:t>28</w:t>
        </w:r>
        <w:r w:rsidRPr="006932C7">
          <w:rPr>
            <w:noProof/>
            <w:sz w:val="24"/>
            <w:szCs w:val="24"/>
          </w:rPr>
          <w:fldChar w:fldCharType="end"/>
        </w:r>
      </w:p>
    </w:sdtContent>
  </w:sdt>
  <w:p w14:paraId="4445A05E" w14:textId="77777777" w:rsidR="00EF6F1D" w:rsidRDefault="00EF6F1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72C8D"/>
    <w:multiLevelType w:val="hybridMultilevel"/>
    <w:tmpl w:val="5CD6D54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166044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44409B4"/>
    <w:multiLevelType w:val="hybridMultilevel"/>
    <w:tmpl w:val="FAC024BE"/>
    <w:lvl w:ilvl="0" w:tplc="9EA0FF70">
      <w:start w:val="1"/>
      <w:numFmt w:val="decimal"/>
      <w:lvlText w:val="%1."/>
      <w:lvlJc w:val="left"/>
      <w:pPr>
        <w:ind w:left="815" w:hanging="360"/>
      </w:pPr>
      <w:rPr>
        <w:rFonts w:hint="default"/>
      </w:rPr>
    </w:lvl>
    <w:lvl w:ilvl="1" w:tplc="04220019" w:tentative="1">
      <w:start w:val="1"/>
      <w:numFmt w:val="lowerLetter"/>
      <w:lvlText w:val="%2."/>
      <w:lvlJc w:val="left"/>
      <w:pPr>
        <w:ind w:left="1535" w:hanging="360"/>
      </w:pPr>
    </w:lvl>
    <w:lvl w:ilvl="2" w:tplc="0422001B" w:tentative="1">
      <w:start w:val="1"/>
      <w:numFmt w:val="lowerRoman"/>
      <w:lvlText w:val="%3."/>
      <w:lvlJc w:val="right"/>
      <w:pPr>
        <w:ind w:left="2255" w:hanging="180"/>
      </w:pPr>
    </w:lvl>
    <w:lvl w:ilvl="3" w:tplc="0422000F" w:tentative="1">
      <w:start w:val="1"/>
      <w:numFmt w:val="decimal"/>
      <w:lvlText w:val="%4."/>
      <w:lvlJc w:val="left"/>
      <w:pPr>
        <w:ind w:left="2975" w:hanging="360"/>
      </w:pPr>
    </w:lvl>
    <w:lvl w:ilvl="4" w:tplc="04220019" w:tentative="1">
      <w:start w:val="1"/>
      <w:numFmt w:val="lowerLetter"/>
      <w:lvlText w:val="%5."/>
      <w:lvlJc w:val="left"/>
      <w:pPr>
        <w:ind w:left="3695" w:hanging="360"/>
      </w:pPr>
    </w:lvl>
    <w:lvl w:ilvl="5" w:tplc="0422001B" w:tentative="1">
      <w:start w:val="1"/>
      <w:numFmt w:val="lowerRoman"/>
      <w:lvlText w:val="%6."/>
      <w:lvlJc w:val="right"/>
      <w:pPr>
        <w:ind w:left="4415" w:hanging="180"/>
      </w:pPr>
    </w:lvl>
    <w:lvl w:ilvl="6" w:tplc="0422000F" w:tentative="1">
      <w:start w:val="1"/>
      <w:numFmt w:val="decimal"/>
      <w:lvlText w:val="%7."/>
      <w:lvlJc w:val="left"/>
      <w:pPr>
        <w:ind w:left="5135" w:hanging="360"/>
      </w:pPr>
    </w:lvl>
    <w:lvl w:ilvl="7" w:tplc="04220019" w:tentative="1">
      <w:start w:val="1"/>
      <w:numFmt w:val="lowerLetter"/>
      <w:lvlText w:val="%8."/>
      <w:lvlJc w:val="left"/>
      <w:pPr>
        <w:ind w:left="5855" w:hanging="360"/>
      </w:pPr>
    </w:lvl>
    <w:lvl w:ilvl="8" w:tplc="0422001B" w:tentative="1">
      <w:start w:val="1"/>
      <w:numFmt w:val="lowerRoman"/>
      <w:lvlText w:val="%9."/>
      <w:lvlJc w:val="right"/>
      <w:pPr>
        <w:ind w:left="6575" w:hanging="180"/>
      </w:pPr>
    </w:lvl>
  </w:abstractNum>
  <w:abstractNum w:abstractNumId="3" w15:restartNumberingAfterBreak="0">
    <w:nsid w:val="24691C73"/>
    <w:multiLevelType w:val="hybridMultilevel"/>
    <w:tmpl w:val="0E8210F8"/>
    <w:lvl w:ilvl="0" w:tplc="A3B2785E">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4" w15:restartNumberingAfterBreak="0">
    <w:nsid w:val="25224D8F"/>
    <w:multiLevelType w:val="multilevel"/>
    <w:tmpl w:val="5A887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107211"/>
    <w:multiLevelType w:val="hybridMultilevel"/>
    <w:tmpl w:val="729A171E"/>
    <w:lvl w:ilvl="0" w:tplc="47563382">
      <w:start w:val="1"/>
      <w:numFmt w:val="decimal"/>
      <w:suff w:val="space"/>
      <w:lvlText w:val="%1."/>
      <w:lvlJc w:val="left"/>
      <w:pPr>
        <w:ind w:left="927" w:hanging="360"/>
      </w:pPr>
      <w:rPr>
        <w:rFonts w:cs="Times New Roman" w:hint="default"/>
        <w:i w:val="0"/>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2B272505"/>
    <w:multiLevelType w:val="hybridMultilevel"/>
    <w:tmpl w:val="D16EF41E"/>
    <w:lvl w:ilvl="0" w:tplc="54EC48D0">
      <w:start w:val="1"/>
      <w:numFmt w:val="decimal"/>
      <w:suff w:val="nothing"/>
      <w:lvlText w:val="%1."/>
      <w:lvlJc w:val="left"/>
      <w:pPr>
        <w:ind w:left="1037" w:hanging="360"/>
      </w:pPr>
      <w:rPr>
        <w:rFonts w:ascii="Times New Roman" w:hAnsi="Times New Roman" w:cs="Times New Roman" w:hint="default"/>
        <w:b w:val="0"/>
        <w:i w:val="0"/>
        <w:caps w:val="0"/>
        <w:strike w:val="0"/>
        <w:dstrike w:val="0"/>
        <w:vanish w:val="0"/>
        <w:color w:val="auto"/>
        <w:sz w:val="28"/>
        <w:vertAlign w:val="baseline"/>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7" w15:restartNumberingAfterBreak="0">
    <w:nsid w:val="2D787EF4"/>
    <w:multiLevelType w:val="multilevel"/>
    <w:tmpl w:val="30C41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A339F3"/>
    <w:multiLevelType w:val="multilevel"/>
    <w:tmpl w:val="A38A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77111F"/>
    <w:multiLevelType w:val="hybridMultilevel"/>
    <w:tmpl w:val="104C7F5A"/>
    <w:lvl w:ilvl="0" w:tplc="4366FDAE">
      <w:start w:val="1"/>
      <w:numFmt w:val="decimal"/>
      <w:suff w:val="space"/>
      <w:lvlText w:val="%1."/>
      <w:lvlJc w:val="left"/>
      <w:pPr>
        <w:ind w:left="53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C4F5C2B"/>
    <w:multiLevelType w:val="multilevel"/>
    <w:tmpl w:val="469AF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2E1577"/>
    <w:multiLevelType w:val="hybridMultilevel"/>
    <w:tmpl w:val="0758285E"/>
    <w:lvl w:ilvl="0" w:tplc="69CC2FC6">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12" w15:restartNumberingAfterBreak="0">
    <w:nsid w:val="59EA3300"/>
    <w:multiLevelType w:val="hybridMultilevel"/>
    <w:tmpl w:val="89D2D4DE"/>
    <w:lvl w:ilvl="0" w:tplc="A9D2519E">
      <w:start w:val="1"/>
      <w:numFmt w:val="decimal"/>
      <w:lvlText w:val="%1)"/>
      <w:lvlJc w:val="left"/>
      <w:pPr>
        <w:ind w:left="1028" w:hanging="360"/>
      </w:pPr>
      <w:rPr>
        <w:rFonts w:hint="default"/>
      </w:rPr>
    </w:lvl>
    <w:lvl w:ilvl="1" w:tplc="04220019" w:tentative="1">
      <w:start w:val="1"/>
      <w:numFmt w:val="lowerLetter"/>
      <w:lvlText w:val="%2."/>
      <w:lvlJc w:val="left"/>
      <w:pPr>
        <w:ind w:left="1748" w:hanging="360"/>
      </w:pPr>
    </w:lvl>
    <w:lvl w:ilvl="2" w:tplc="0422001B" w:tentative="1">
      <w:start w:val="1"/>
      <w:numFmt w:val="lowerRoman"/>
      <w:lvlText w:val="%3."/>
      <w:lvlJc w:val="right"/>
      <w:pPr>
        <w:ind w:left="2468" w:hanging="180"/>
      </w:pPr>
    </w:lvl>
    <w:lvl w:ilvl="3" w:tplc="0422000F" w:tentative="1">
      <w:start w:val="1"/>
      <w:numFmt w:val="decimal"/>
      <w:lvlText w:val="%4."/>
      <w:lvlJc w:val="left"/>
      <w:pPr>
        <w:ind w:left="3188" w:hanging="360"/>
      </w:pPr>
    </w:lvl>
    <w:lvl w:ilvl="4" w:tplc="04220019" w:tentative="1">
      <w:start w:val="1"/>
      <w:numFmt w:val="lowerLetter"/>
      <w:lvlText w:val="%5."/>
      <w:lvlJc w:val="left"/>
      <w:pPr>
        <w:ind w:left="3908" w:hanging="360"/>
      </w:pPr>
    </w:lvl>
    <w:lvl w:ilvl="5" w:tplc="0422001B" w:tentative="1">
      <w:start w:val="1"/>
      <w:numFmt w:val="lowerRoman"/>
      <w:lvlText w:val="%6."/>
      <w:lvlJc w:val="right"/>
      <w:pPr>
        <w:ind w:left="4628" w:hanging="180"/>
      </w:pPr>
    </w:lvl>
    <w:lvl w:ilvl="6" w:tplc="0422000F" w:tentative="1">
      <w:start w:val="1"/>
      <w:numFmt w:val="decimal"/>
      <w:lvlText w:val="%7."/>
      <w:lvlJc w:val="left"/>
      <w:pPr>
        <w:ind w:left="5348" w:hanging="360"/>
      </w:pPr>
    </w:lvl>
    <w:lvl w:ilvl="7" w:tplc="04220019" w:tentative="1">
      <w:start w:val="1"/>
      <w:numFmt w:val="lowerLetter"/>
      <w:lvlText w:val="%8."/>
      <w:lvlJc w:val="left"/>
      <w:pPr>
        <w:ind w:left="6068" w:hanging="360"/>
      </w:pPr>
    </w:lvl>
    <w:lvl w:ilvl="8" w:tplc="0422001B" w:tentative="1">
      <w:start w:val="1"/>
      <w:numFmt w:val="lowerRoman"/>
      <w:lvlText w:val="%9."/>
      <w:lvlJc w:val="right"/>
      <w:pPr>
        <w:ind w:left="6788" w:hanging="180"/>
      </w:pPr>
    </w:lvl>
  </w:abstractNum>
  <w:abstractNum w:abstractNumId="13" w15:restartNumberingAfterBreak="0">
    <w:nsid w:val="76D47BAA"/>
    <w:multiLevelType w:val="multilevel"/>
    <w:tmpl w:val="0A3E3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9"/>
  </w:num>
  <w:num w:numId="4">
    <w:abstractNumId w:val="6"/>
  </w:num>
  <w:num w:numId="5">
    <w:abstractNumId w:val="3"/>
  </w:num>
  <w:num w:numId="6">
    <w:abstractNumId w:val="11"/>
  </w:num>
  <w:num w:numId="7">
    <w:abstractNumId w:val="4"/>
  </w:num>
  <w:num w:numId="8">
    <w:abstractNumId w:val="7"/>
  </w:num>
  <w:num w:numId="9">
    <w:abstractNumId w:val="12"/>
  </w:num>
  <w:num w:numId="10">
    <w:abstractNumId w:val="0"/>
  </w:num>
  <w:num w:numId="11">
    <w:abstractNumId w:val="8"/>
  </w:num>
  <w:num w:numId="12">
    <w:abstractNumId w:val="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505"/>
    <w:rsid w:val="000005A9"/>
    <w:rsid w:val="000014C8"/>
    <w:rsid w:val="000048C3"/>
    <w:rsid w:val="00004987"/>
    <w:rsid w:val="00004EAC"/>
    <w:rsid w:val="00004F1F"/>
    <w:rsid w:val="00005654"/>
    <w:rsid w:val="00005A03"/>
    <w:rsid w:val="00005F21"/>
    <w:rsid w:val="00010A45"/>
    <w:rsid w:val="000111AB"/>
    <w:rsid w:val="00011B43"/>
    <w:rsid w:val="00011D58"/>
    <w:rsid w:val="0001461A"/>
    <w:rsid w:val="00015134"/>
    <w:rsid w:val="000161C5"/>
    <w:rsid w:val="000172F3"/>
    <w:rsid w:val="00020407"/>
    <w:rsid w:val="00020E63"/>
    <w:rsid w:val="00021972"/>
    <w:rsid w:val="00021BFA"/>
    <w:rsid w:val="00024406"/>
    <w:rsid w:val="0002494A"/>
    <w:rsid w:val="00024A45"/>
    <w:rsid w:val="000252EF"/>
    <w:rsid w:val="00026035"/>
    <w:rsid w:val="00030177"/>
    <w:rsid w:val="00031272"/>
    <w:rsid w:val="00031ED2"/>
    <w:rsid w:val="0003235B"/>
    <w:rsid w:val="0003312B"/>
    <w:rsid w:val="00033A3C"/>
    <w:rsid w:val="0003571D"/>
    <w:rsid w:val="00035DA6"/>
    <w:rsid w:val="00036404"/>
    <w:rsid w:val="000374EB"/>
    <w:rsid w:val="0003769E"/>
    <w:rsid w:val="000400D2"/>
    <w:rsid w:val="000425CD"/>
    <w:rsid w:val="00042756"/>
    <w:rsid w:val="0004319D"/>
    <w:rsid w:val="00044069"/>
    <w:rsid w:val="00050A15"/>
    <w:rsid w:val="00051F69"/>
    <w:rsid w:val="00055730"/>
    <w:rsid w:val="00057DED"/>
    <w:rsid w:val="00057ED6"/>
    <w:rsid w:val="00060990"/>
    <w:rsid w:val="00061121"/>
    <w:rsid w:val="00066C36"/>
    <w:rsid w:val="00066E8D"/>
    <w:rsid w:val="0007217C"/>
    <w:rsid w:val="00075AB8"/>
    <w:rsid w:val="00075F49"/>
    <w:rsid w:val="00077ACC"/>
    <w:rsid w:val="00081D1B"/>
    <w:rsid w:val="0008363A"/>
    <w:rsid w:val="00083B90"/>
    <w:rsid w:val="00084569"/>
    <w:rsid w:val="00084AC4"/>
    <w:rsid w:val="00092767"/>
    <w:rsid w:val="00092DAC"/>
    <w:rsid w:val="00093ED5"/>
    <w:rsid w:val="00097B49"/>
    <w:rsid w:val="000A5FF4"/>
    <w:rsid w:val="000B12A3"/>
    <w:rsid w:val="000B23E6"/>
    <w:rsid w:val="000B762F"/>
    <w:rsid w:val="000C10A1"/>
    <w:rsid w:val="000C202D"/>
    <w:rsid w:val="000C452D"/>
    <w:rsid w:val="000C4C32"/>
    <w:rsid w:val="000C6180"/>
    <w:rsid w:val="000C6CB6"/>
    <w:rsid w:val="000C751C"/>
    <w:rsid w:val="000D1759"/>
    <w:rsid w:val="000D3284"/>
    <w:rsid w:val="000D3803"/>
    <w:rsid w:val="000D4971"/>
    <w:rsid w:val="000D7663"/>
    <w:rsid w:val="000E0BE0"/>
    <w:rsid w:val="000E26CA"/>
    <w:rsid w:val="000E2CA7"/>
    <w:rsid w:val="000E3025"/>
    <w:rsid w:val="000E6396"/>
    <w:rsid w:val="000F06A4"/>
    <w:rsid w:val="000F202B"/>
    <w:rsid w:val="000F4022"/>
    <w:rsid w:val="000F543E"/>
    <w:rsid w:val="000F7ED0"/>
    <w:rsid w:val="001007B2"/>
    <w:rsid w:val="00101F29"/>
    <w:rsid w:val="00102BFB"/>
    <w:rsid w:val="001037AE"/>
    <w:rsid w:val="0010581E"/>
    <w:rsid w:val="00106710"/>
    <w:rsid w:val="001074E1"/>
    <w:rsid w:val="001075A7"/>
    <w:rsid w:val="00112D74"/>
    <w:rsid w:val="0011555E"/>
    <w:rsid w:val="001157B8"/>
    <w:rsid w:val="0011662A"/>
    <w:rsid w:val="00120F9E"/>
    <w:rsid w:val="00123FF2"/>
    <w:rsid w:val="001244BE"/>
    <w:rsid w:val="00126373"/>
    <w:rsid w:val="0012714C"/>
    <w:rsid w:val="00131B77"/>
    <w:rsid w:val="001337EC"/>
    <w:rsid w:val="00134D4D"/>
    <w:rsid w:val="0013523D"/>
    <w:rsid w:val="001353E6"/>
    <w:rsid w:val="001364DC"/>
    <w:rsid w:val="0013680D"/>
    <w:rsid w:val="00143E4E"/>
    <w:rsid w:val="001441A1"/>
    <w:rsid w:val="0014427F"/>
    <w:rsid w:val="00145A06"/>
    <w:rsid w:val="00147CEF"/>
    <w:rsid w:val="0015478D"/>
    <w:rsid w:val="0015553D"/>
    <w:rsid w:val="00155A2E"/>
    <w:rsid w:val="0015614A"/>
    <w:rsid w:val="0015676B"/>
    <w:rsid w:val="00156F91"/>
    <w:rsid w:val="001572AA"/>
    <w:rsid w:val="00160215"/>
    <w:rsid w:val="001604EB"/>
    <w:rsid w:val="00161AF7"/>
    <w:rsid w:val="00164598"/>
    <w:rsid w:val="00164729"/>
    <w:rsid w:val="0016474C"/>
    <w:rsid w:val="001662F0"/>
    <w:rsid w:val="001670CF"/>
    <w:rsid w:val="00170557"/>
    <w:rsid w:val="00170644"/>
    <w:rsid w:val="001712AD"/>
    <w:rsid w:val="001714D0"/>
    <w:rsid w:val="00171E3D"/>
    <w:rsid w:val="001729EF"/>
    <w:rsid w:val="0017308F"/>
    <w:rsid w:val="001737EC"/>
    <w:rsid w:val="001823A2"/>
    <w:rsid w:val="00182628"/>
    <w:rsid w:val="00183E07"/>
    <w:rsid w:val="00187A8E"/>
    <w:rsid w:val="00190AA3"/>
    <w:rsid w:val="0019112A"/>
    <w:rsid w:val="00191B95"/>
    <w:rsid w:val="00192BB6"/>
    <w:rsid w:val="00194928"/>
    <w:rsid w:val="0019570F"/>
    <w:rsid w:val="00196413"/>
    <w:rsid w:val="001A037D"/>
    <w:rsid w:val="001A0A86"/>
    <w:rsid w:val="001A2B93"/>
    <w:rsid w:val="001A3553"/>
    <w:rsid w:val="001B29D5"/>
    <w:rsid w:val="001B3C22"/>
    <w:rsid w:val="001B40F4"/>
    <w:rsid w:val="001B438A"/>
    <w:rsid w:val="001B6BD6"/>
    <w:rsid w:val="001B7AB2"/>
    <w:rsid w:val="001C0AE8"/>
    <w:rsid w:val="001C12E3"/>
    <w:rsid w:val="001C24B1"/>
    <w:rsid w:val="001C260E"/>
    <w:rsid w:val="001C7766"/>
    <w:rsid w:val="001C7CE9"/>
    <w:rsid w:val="001D054D"/>
    <w:rsid w:val="001D0B84"/>
    <w:rsid w:val="001D0F42"/>
    <w:rsid w:val="001D129E"/>
    <w:rsid w:val="001D165E"/>
    <w:rsid w:val="001D4932"/>
    <w:rsid w:val="001D5AF5"/>
    <w:rsid w:val="001D6617"/>
    <w:rsid w:val="001D7291"/>
    <w:rsid w:val="001D7A2E"/>
    <w:rsid w:val="001E0C84"/>
    <w:rsid w:val="001E669F"/>
    <w:rsid w:val="001E7CBE"/>
    <w:rsid w:val="001F2E3A"/>
    <w:rsid w:val="001F2E48"/>
    <w:rsid w:val="001F68BB"/>
    <w:rsid w:val="001F7D55"/>
    <w:rsid w:val="00200066"/>
    <w:rsid w:val="00201F5C"/>
    <w:rsid w:val="00203031"/>
    <w:rsid w:val="0020405B"/>
    <w:rsid w:val="00211E28"/>
    <w:rsid w:val="00211EB4"/>
    <w:rsid w:val="002152EB"/>
    <w:rsid w:val="0021624A"/>
    <w:rsid w:val="002169C4"/>
    <w:rsid w:val="00216E19"/>
    <w:rsid w:val="00217409"/>
    <w:rsid w:val="00220A27"/>
    <w:rsid w:val="00220C56"/>
    <w:rsid w:val="00223580"/>
    <w:rsid w:val="002250B2"/>
    <w:rsid w:val="0022615A"/>
    <w:rsid w:val="00230E64"/>
    <w:rsid w:val="00230EA4"/>
    <w:rsid w:val="00231667"/>
    <w:rsid w:val="002367B2"/>
    <w:rsid w:val="00237D2D"/>
    <w:rsid w:val="00241D68"/>
    <w:rsid w:val="00241DA1"/>
    <w:rsid w:val="00242723"/>
    <w:rsid w:val="00242CB7"/>
    <w:rsid w:val="00245114"/>
    <w:rsid w:val="00251CFE"/>
    <w:rsid w:val="002538C4"/>
    <w:rsid w:val="00253FE7"/>
    <w:rsid w:val="00255B2A"/>
    <w:rsid w:val="00261019"/>
    <w:rsid w:val="00265244"/>
    <w:rsid w:val="002740E3"/>
    <w:rsid w:val="002752D5"/>
    <w:rsid w:val="00276FEE"/>
    <w:rsid w:val="00280C13"/>
    <w:rsid w:val="00281252"/>
    <w:rsid w:val="002821E9"/>
    <w:rsid w:val="0028290A"/>
    <w:rsid w:val="0028355C"/>
    <w:rsid w:val="0028358B"/>
    <w:rsid w:val="00284C05"/>
    <w:rsid w:val="00287EC7"/>
    <w:rsid w:val="0029052B"/>
    <w:rsid w:val="00290A59"/>
    <w:rsid w:val="00290F1B"/>
    <w:rsid w:val="00292C09"/>
    <w:rsid w:val="002937E1"/>
    <w:rsid w:val="00296F15"/>
    <w:rsid w:val="002A13ED"/>
    <w:rsid w:val="002A3C25"/>
    <w:rsid w:val="002A3E1D"/>
    <w:rsid w:val="002A47A7"/>
    <w:rsid w:val="002A6F58"/>
    <w:rsid w:val="002A7949"/>
    <w:rsid w:val="002B03E8"/>
    <w:rsid w:val="002B13F6"/>
    <w:rsid w:val="002B3961"/>
    <w:rsid w:val="002B446C"/>
    <w:rsid w:val="002B4947"/>
    <w:rsid w:val="002B54AE"/>
    <w:rsid w:val="002B5C33"/>
    <w:rsid w:val="002B6030"/>
    <w:rsid w:val="002B627F"/>
    <w:rsid w:val="002B6B42"/>
    <w:rsid w:val="002B76A8"/>
    <w:rsid w:val="002C187B"/>
    <w:rsid w:val="002C18C2"/>
    <w:rsid w:val="002C307C"/>
    <w:rsid w:val="002C3884"/>
    <w:rsid w:val="002C699A"/>
    <w:rsid w:val="002D044D"/>
    <w:rsid w:val="002D2046"/>
    <w:rsid w:val="002D5276"/>
    <w:rsid w:val="002D55F4"/>
    <w:rsid w:val="002D61D1"/>
    <w:rsid w:val="002D6BDC"/>
    <w:rsid w:val="002D7109"/>
    <w:rsid w:val="002E001A"/>
    <w:rsid w:val="002E1690"/>
    <w:rsid w:val="002E3F8C"/>
    <w:rsid w:val="002F1AA7"/>
    <w:rsid w:val="002F3D01"/>
    <w:rsid w:val="002F4542"/>
    <w:rsid w:val="002F6DFD"/>
    <w:rsid w:val="002F7609"/>
    <w:rsid w:val="003010E3"/>
    <w:rsid w:val="0030142F"/>
    <w:rsid w:val="00303BA4"/>
    <w:rsid w:val="00307DBE"/>
    <w:rsid w:val="003105DF"/>
    <w:rsid w:val="00312A6F"/>
    <w:rsid w:val="00312E10"/>
    <w:rsid w:val="00312F5A"/>
    <w:rsid w:val="00313CEB"/>
    <w:rsid w:val="003144C2"/>
    <w:rsid w:val="00315A58"/>
    <w:rsid w:val="00317605"/>
    <w:rsid w:val="00317948"/>
    <w:rsid w:val="003210EB"/>
    <w:rsid w:val="00321189"/>
    <w:rsid w:val="003213F7"/>
    <w:rsid w:val="00323957"/>
    <w:rsid w:val="0032404D"/>
    <w:rsid w:val="003242FF"/>
    <w:rsid w:val="0032458F"/>
    <w:rsid w:val="00326D5D"/>
    <w:rsid w:val="0032746B"/>
    <w:rsid w:val="0032768C"/>
    <w:rsid w:val="00327E04"/>
    <w:rsid w:val="00330C9D"/>
    <w:rsid w:val="00331718"/>
    <w:rsid w:val="003325A3"/>
    <w:rsid w:val="003331FE"/>
    <w:rsid w:val="003334F9"/>
    <w:rsid w:val="00333CDC"/>
    <w:rsid w:val="003345D2"/>
    <w:rsid w:val="00337A2B"/>
    <w:rsid w:val="00341CED"/>
    <w:rsid w:val="003425A5"/>
    <w:rsid w:val="00344A16"/>
    <w:rsid w:val="0034610F"/>
    <w:rsid w:val="00346F4D"/>
    <w:rsid w:val="00347270"/>
    <w:rsid w:val="00350351"/>
    <w:rsid w:val="00350C54"/>
    <w:rsid w:val="00351694"/>
    <w:rsid w:val="003516A3"/>
    <w:rsid w:val="003525E5"/>
    <w:rsid w:val="00352851"/>
    <w:rsid w:val="00356B58"/>
    <w:rsid w:val="003570F5"/>
    <w:rsid w:val="00361E07"/>
    <w:rsid w:val="00362393"/>
    <w:rsid w:val="0036382D"/>
    <w:rsid w:val="003657CA"/>
    <w:rsid w:val="0036590A"/>
    <w:rsid w:val="00365D89"/>
    <w:rsid w:val="00370EE9"/>
    <w:rsid w:val="003737A6"/>
    <w:rsid w:val="00374661"/>
    <w:rsid w:val="00374725"/>
    <w:rsid w:val="00374E3F"/>
    <w:rsid w:val="0037692E"/>
    <w:rsid w:val="00377880"/>
    <w:rsid w:val="00381DA1"/>
    <w:rsid w:val="003843BC"/>
    <w:rsid w:val="00386E71"/>
    <w:rsid w:val="00386F10"/>
    <w:rsid w:val="0038759F"/>
    <w:rsid w:val="00387734"/>
    <w:rsid w:val="00392250"/>
    <w:rsid w:val="00392F42"/>
    <w:rsid w:val="003953AA"/>
    <w:rsid w:val="003A13D2"/>
    <w:rsid w:val="003A6720"/>
    <w:rsid w:val="003A6F2F"/>
    <w:rsid w:val="003B1363"/>
    <w:rsid w:val="003B50E8"/>
    <w:rsid w:val="003B519A"/>
    <w:rsid w:val="003B56EB"/>
    <w:rsid w:val="003B6972"/>
    <w:rsid w:val="003B72A2"/>
    <w:rsid w:val="003C38FE"/>
    <w:rsid w:val="003C6F17"/>
    <w:rsid w:val="003C731C"/>
    <w:rsid w:val="003D1588"/>
    <w:rsid w:val="003D198D"/>
    <w:rsid w:val="003D30EB"/>
    <w:rsid w:val="003D35B6"/>
    <w:rsid w:val="003D3B72"/>
    <w:rsid w:val="003D415C"/>
    <w:rsid w:val="003D49CB"/>
    <w:rsid w:val="003D65FD"/>
    <w:rsid w:val="003E1AE0"/>
    <w:rsid w:val="003E2F60"/>
    <w:rsid w:val="003E4E07"/>
    <w:rsid w:val="003E5870"/>
    <w:rsid w:val="003E6002"/>
    <w:rsid w:val="003E734C"/>
    <w:rsid w:val="003E7DB2"/>
    <w:rsid w:val="003F027C"/>
    <w:rsid w:val="003F04BA"/>
    <w:rsid w:val="003F2A96"/>
    <w:rsid w:val="003F2D47"/>
    <w:rsid w:val="003F3535"/>
    <w:rsid w:val="003F61C1"/>
    <w:rsid w:val="003F6271"/>
    <w:rsid w:val="003F693F"/>
    <w:rsid w:val="0040267D"/>
    <w:rsid w:val="00404064"/>
    <w:rsid w:val="00405383"/>
    <w:rsid w:val="00405E73"/>
    <w:rsid w:val="0040702A"/>
    <w:rsid w:val="00411021"/>
    <w:rsid w:val="00412FE4"/>
    <w:rsid w:val="0041470A"/>
    <w:rsid w:val="00415F47"/>
    <w:rsid w:val="00420DF1"/>
    <w:rsid w:val="00424A34"/>
    <w:rsid w:val="00424AAF"/>
    <w:rsid w:val="00426AF4"/>
    <w:rsid w:val="00431B85"/>
    <w:rsid w:val="00432693"/>
    <w:rsid w:val="0043273D"/>
    <w:rsid w:val="00432890"/>
    <w:rsid w:val="00432AF6"/>
    <w:rsid w:val="0043351E"/>
    <w:rsid w:val="0043570D"/>
    <w:rsid w:val="00436893"/>
    <w:rsid w:val="0044136C"/>
    <w:rsid w:val="00441813"/>
    <w:rsid w:val="00443666"/>
    <w:rsid w:val="0045131E"/>
    <w:rsid w:val="00452FBF"/>
    <w:rsid w:val="00454052"/>
    <w:rsid w:val="00454196"/>
    <w:rsid w:val="00460266"/>
    <w:rsid w:val="004609A7"/>
    <w:rsid w:val="00462438"/>
    <w:rsid w:val="00462668"/>
    <w:rsid w:val="00463A8A"/>
    <w:rsid w:val="00464EF7"/>
    <w:rsid w:val="00466686"/>
    <w:rsid w:val="00467263"/>
    <w:rsid w:val="00467836"/>
    <w:rsid w:val="00470389"/>
    <w:rsid w:val="00471598"/>
    <w:rsid w:val="00472EA3"/>
    <w:rsid w:val="0047539C"/>
    <w:rsid w:val="00476144"/>
    <w:rsid w:val="00476168"/>
    <w:rsid w:val="004772EC"/>
    <w:rsid w:val="00477661"/>
    <w:rsid w:val="00480D9F"/>
    <w:rsid w:val="00482A3F"/>
    <w:rsid w:val="004837B7"/>
    <w:rsid w:val="0048388F"/>
    <w:rsid w:val="004879B5"/>
    <w:rsid w:val="00490211"/>
    <w:rsid w:val="00490A59"/>
    <w:rsid w:val="00492109"/>
    <w:rsid w:val="00494C7D"/>
    <w:rsid w:val="00495F2C"/>
    <w:rsid w:val="00497871"/>
    <w:rsid w:val="004A004E"/>
    <w:rsid w:val="004A0208"/>
    <w:rsid w:val="004A1019"/>
    <w:rsid w:val="004A1B1E"/>
    <w:rsid w:val="004A22DF"/>
    <w:rsid w:val="004A4000"/>
    <w:rsid w:val="004A41F1"/>
    <w:rsid w:val="004A4609"/>
    <w:rsid w:val="004A6B64"/>
    <w:rsid w:val="004B0995"/>
    <w:rsid w:val="004B09F8"/>
    <w:rsid w:val="004B138B"/>
    <w:rsid w:val="004B208C"/>
    <w:rsid w:val="004B3BD2"/>
    <w:rsid w:val="004B5CA7"/>
    <w:rsid w:val="004C061C"/>
    <w:rsid w:val="004C37B4"/>
    <w:rsid w:val="004D063C"/>
    <w:rsid w:val="004D08FC"/>
    <w:rsid w:val="004D30AA"/>
    <w:rsid w:val="004D5D04"/>
    <w:rsid w:val="004D7C22"/>
    <w:rsid w:val="004E0074"/>
    <w:rsid w:val="004E3892"/>
    <w:rsid w:val="004E43CF"/>
    <w:rsid w:val="004F20CA"/>
    <w:rsid w:val="004F2633"/>
    <w:rsid w:val="004F33D4"/>
    <w:rsid w:val="004F45FE"/>
    <w:rsid w:val="004F6EFA"/>
    <w:rsid w:val="0050059F"/>
    <w:rsid w:val="005005BE"/>
    <w:rsid w:val="0050141C"/>
    <w:rsid w:val="00503845"/>
    <w:rsid w:val="005047D9"/>
    <w:rsid w:val="00504A94"/>
    <w:rsid w:val="00504E6C"/>
    <w:rsid w:val="00505BB3"/>
    <w:rsid w:val="005075B0"/>
    <w:rsid w:val="00507F02"/>
    <w:rsid w:val="00521260"/>
    <w:rsid w:val="00526B09"/>
    <w:rsid w:val="00526C49"/>
    <w:rsid w:val="00531A52"/>
    <w:rsid w:val="00532609"/>
    <w:rsid w:val="00533B2A"/>
    <w:rsid w:val="00533E16"/>
    <w:rsid w:val="00534B56"/>
    <w:rsid w:val="00535C65"/>
    <w:rsid w:val="00537F15"/>
    <w:rsid w:val="0054235C"/>
    <w:rsid w:val="005431D2"/>
    <w:rsid w:val="0054338B"/>
    <w:rsid w:val="0054633D"/>
    <w:rsid w:val="00546BC3"/>
    <w:rsid w:val="00550179"/>
    <w:rsid w:val="00550461"/>
    <w:rsid w:val="00550549"/>
    <w:rsid w:val="0055305E"/>
    <w:rsid w:val="005558A2"/>
    <w:rsid w:val="0055780F"/>
    <w:rsid w:val="00557F24"/>
    <w:rsid w:val="00564A85"/>
    <w:rsid w:val="005665ED"/>
    <w:rsid w:val="00571AD9"/>
    <w:rsid w:val="00571CA9"/>
    <w:rsid w:val="00572F9A"/>
    <w:rsid w:val="00574B0E"/>
    <w:rsid w:val="00574C44"/>
    <w:rsid w:val="00577C8B"/>
    <w:rsid w:val="00577DC5"/>
    <w:rsid w:val="00591D81"/>
    <w:rsid w:val="00591F11"/>
    <w:rsid w:val="00596542"/>
    <w:rsid w:val="0059769F"/>
    <w:rsid w:val="005A064D"/>
    <w:rsid w:val="005A09F8"/>
    <w:rsid w:val="005A4FEC"/>
    <w:rsid w:val="005A57C6"/>
    <w:rsid w:val="005A6671"/>
    <w:rsid w:val="005A71A1"/>
    <w:rsid w:val="005B0A67"/>
    <w:rsid w:val="005B168B"/>
    <w:rsid w:val="005B1F23"/>
    <w:rsid w:val="005C01CE"/>
    <w:rsid w:val="005C0AAF"/>
    <w:rsid w:val="005C0AD4"/>
    <w:rsid w:val="005C1934"/>
    <w:rsid w:val="005C41F5"/>
    <w:rsid w:val="005C4EBA"/>
    <w:rsid w:val="005C529B"/>
    <w:rsid w:val="005C65B8"/>
    <w:rsid w:val="005C6F53"/>
    <w:rsid w:val="005C73FB"/>
    <w:rsid w:val="005D01F4"/>
    <w:rsid w:val="005D1FE0"/>
    <w:rsid w:val="005D3F07"/>
    <w:rsid w:val="005D55B3"/>
    <w:rsid w:val="005D61E3"/>
    <w:rsid w:val="005D6DEC"/>
    <w:rsid w:val="005E010B"/>
    <w:rsid w:val="005E34FC"/>
    <w:rsid w:val="005E397C"/>
    <w:rsid w:val="005E48AB"/>
    <w:rsid w:val="005E602E"/>
    <w:rsid w:val="005E670A"/>
    <w:rsid w:val="005E7822"/>
    <w:rsid w:val="005F0991"/>
    <w:rsid w:val="005F16A6"/>
    <w:rsid w:val="005F1763"/>
    <w:rsid w:val="005F429F"/>
    <w:rsid w:val="005F740C"/>
    <w:rsid w:val="0060112A"/>
    <w:rsid w:val="00601E18"/>
    <w:rsid w:val="0060470C"/>
    <w:rsid w:val="00611072"/>
    <w:rsid w:val="00611CB7"/>
    <w:rsid w:val="00613063"/>
    <w:rsid w:val="006176A1"/>
    <w:rsid w:val="00617A0E"/>
    <w:rsid w:val="00617C07"/>
    <w:rsid w:val="00617D5F"/>
    <w:rsid w:val="006205C9"/>
    <w:rsid w:val="00627A8E"/>
    <w:rsid w:val="00630384"/>
    <w:rsid w:val="00631622"/>
    <w:rsid w:val="006329AD"/>
    <w:rsid w:val="006331EA"/>
    <w:rsid w:val="00633AFA"/>
    <w:rsid w:val="006344CE"/>
    <w:rsid w:val="00635CAC"/>
    <w:rsid w:val="00637EE7"/>
    <w:rsid w:val="0064004C"/>
    <w:rsid w:val="00640855"/>
    <w:rsid w:val="00640B29"/>
    <w:rsid w:val="006425C4"/>
    <w:rsid w:val="00650F5A"/>
    <w:rsid w:val="006519DE"/>
    <w:rsid w:val="00653620"/>
    <w:rsid w:val="0065779E"/>
    <w:rsid w:val="00657E7A"/>
    <w:rsid w:val="00660A4B"/>
    <w:rsid w:val="00660A83"/>
    <w:rsid w:val="00661712"/>
    <w:rsid w:val="006617A7"/>
    <w:rsid w:val="00663C9D"/>
    <w:rsid w:val="0066423F"/>
    <w:rsid w:val="0066458A"/>
    <w:rsid w:val="0066547E"/>
    <w:rsid w:val="0067229D"/>
    <w:rsid w:val="00675261"/>
    <w:rsid w:val="006774B2"/>
    <w:rsid w:val="00684B6D"/>
    <w:rsid w:val="00685A18"/>
    <w:rsid w:val="00685FF1"/>
    <w:rsid w:val="0068619C"/>
    <w:rsid w:val="006877DD"/>
    <w:rsid w:val="00691040"/>
    <w:rsid w:val="00691404"/>
    <w:rsid w:val="006917DC"/>
    <w:rsid w:val="006932C7"/>
    <w:rsid w:val="00695A24"/>
    <w:rsid w:val="00696413"/>
    <w:rsid w:val="00696E4F"/>
    <w:rsid w:val="00697DF1"/>
    <w:rsid w:val="006A1FBA"/>
    <w:rsid w:val="006A499E"/>
    <w:rsid w:val="006A5285"/>
    <w:rsid w:val="006A6A10"/>
    <w:rsid w:val="006A6AD6"/>
    <w:rsid w:val="006A7672"/>
    <w:rsid w:val="006B154C"/>
    <w:rsid w:val="006B1E4F"/>
    <w:rsid w:val="006B2587"/>
    <w:rsid w:val="006B6C16"/>
    <w:rsid w:val="006B77B5"/>
    <w:rsid w:val="006C1DCE"/>
    <w:rsid w:val="006D20AF"/>
    <w:rsid w:val="006D2555"/>
    <w:rsid w:val="006D3135"/>
    <w:rsid w:val="006D3D15"/>
    <w:rsid w:val="006D467E"/>
    <w:rsid w:val="006D4AA4"/>
    <w:rsid w:val="006D5B64"/>
    <w:rsid w:val="006E2794"/>
    <w:rsid w:val="006E3110"/>
    <w:rsid w:val="006E441B"/>
    <w:rsid w:val="006E6001"/>
    <w:rsid w:val="006F39F6"/>
    <w:rsid w:val="00701B58"/>
    <w:rsid w:val="0070297E"/>
    <w:rsid w:val="00702E3A"/>
    <w:rsid w:val="00702E46"/>
    <w:rsid w:val="00703728"/>
    <w:rsid w:val="00703F4B"/>
    <w:rsid w:val="00710ECA"/>
    <w:rsid w:val="00710F45"/>
    <w:rsid w:val="0071275F"/>
    <w:rsid w:val="00712F00"/>
    <w:rsid w:val="007151D8"/>
    <w:rsid w:val="00717326"/>
    <w:rsid w:val="00720816"/>
    <w:rsid w:val="007221AB"/>
    <w:rsid w:val="0072296C"/>
    <w:rsid w:val="007230C2"/>
    <w:rsid w:val="00723B51"/>
    <w:rsid w:val="00726AE1"/>
    <w:rsid w:val="00730F98"/>
    <w:rsid w:val="00731B8C"/>
    <w:rsid w:val="007323A5"/>
    <w:rsid w:val="007324CE"/>
    <w:rsid w:val="00733759"/>
    <w:rsid w:val="007340E4"/>
    <w:rsid w:val="00734A14"/>
    <w:rsid w:val="00734C47"/>
    <w:rsid w:val="007350C3"/>
    <w:rsid w:val="007357A4"/>
    <w:rsid w:val="00736FDC"/>
    <w:rsid w:val="00740E4B"/>
    <w:rsid w:val="0074461C"/>
    <w:rsid w:val="00745BCA"/>
    <w:rsid w:val="00746B01"/>
    <w:rsid w:val="0074739B"/>
    <w:rsid w:val="00750D32"/>
    <w:rsid w:val="007518FF"/>
    <w:rsid w:val="0075516C"/>
    <w:rsid w:val="00755505"/>
    <w:rsid w:val="00757A7E"/>
    <w:rsid w:val="00757B58"/>
    <w:rsid w:val="007601C3"/>
    <w:rsid w:val="00762E23"/>
    <w:rsid w:val="00766E9D"/>
    <w:rsid w:val="00766F03"/>
    <w:rsid w:val="007671ED"/>
    <w:rsid w:val="007707B8"/>
    <w:rsid w:val="00770B11"/>
    <w:rsid w:val="007740F3"/>
    <w:rsid w:val="00774774"/>
    <w:rsid w:val="0077769C"/>
    <w:rsid w:val="00780737"/>
    <w:rsid w:val="00787ACC"/>
    <w:rsid w:val="00794445"/>
    <w:rsid w:val="00794B66"/>
    <w:rsid w:val="00795C58"/>
    <w:rsid w:val="0079633D"/>
    <w:rsid w:val="00796AFA"/>
    <w:rsid w:val="007A3920"/>
    <w:rsid w:val="007A49CB"/>
    <w:rsid w:val="007A5E45"/>
    <w:rsid w:val="007B01B0"/>
    <w:rsid w:val="007B123B"/>
    <w:rsid w:val="007B198F"/>
    <w:rsid w:val="007B1F49"/>
    <w:rsid w:val="007B49EB"/>
    <w:rsid w:val="007B53AA"/>
    <w:rsid w:val="007B7B71"/>
    <w:rsid w:val="007C4A72"/>
    <w:rsid w:val="007C7FB6"/>
    <w:rsid w:val="007D1254"/>
    <w:rsid w:val="007D14A6"/>
    <w:rsid w:val="007D14E8"/>
    <w:rsid w:val="007D43B1"/>
    <w:rsid w:val="007D4A6A"/>
    <w:rsid w:val="007D5508"/>
    <w:rsid w:val="007D7ADA"/>
    <w:rsid w:val="007D7EE0"/>
    <w:rsid w:val="007E15CD"/>
    <w:rsid w:val="007E3504"/>
    <w:rsid w:val="007E3E0F"/>
    <w:rsid w:val="007E4B77"/>
    <w:rsid w:val="007E540C"/>
    <w:rsid w:val="007E58F8"/>
    <w:rsid w:val="007E77D2"/>
    <w:rsid w:val="007F3330"/>
    <w:rsid w:val="007F46B1"/>
    <w:rsid w:val="007F533C"/>
    <w:rsid w:val="007F5974"/>
    <w:rsid w:val="007F59B8"/>
    <w:rsid w:val="007F5DC2"/>
    <w:rsid w:val="008023B3"/>
    <w:rsid w:val="0080273F"/>
    <w:rsid w:val="00802B34"/>
    <w:rsid w:val="008032C9"/>
    <w:rsid w:val="00807D37"/>
    <w:rsid w:val="00821660"/>
    <w:rsid w:val="00821A95"/>
    <w:rsid w:val="008227DB"/>
    <w:rsid w:val="00822C7A"/>
    <w:rsid w:val="00823654"/>
    <w:rsid w:val="00823E43"/>
    <w:rsid w:val="00824207"/>
    <w:rsid w:val="00826440"/>
    <w:rsid w:val="00826E37"/>
    <w:rsid w:val="008275D7"/>
    <w:rsid w:val="0083262F"/>
    <w:rsid w:val="008403EA"/>
    <w:rsid w:val="00841444"/>
    <w:rsid w:val="0084176C"/>
    <w:rsid w:val="00842003"/>
    <w:rsid w:val="008434C0"/>
    <w:rsid w:val="00844781"/>
    <w:rsid w:val="008508D3"/>
    <w:rsid w:val="008508EB"/>
    <w:rsid w:val="008543FD"/>
    <w:rsid w:val="008552F0"/>
    <w:rsid w:val="008558A9"/>
    <w:rsid w:val="00855975"/>
    <w:rsid w:val="00856D70"/>
    <w:rsid w:val="00857304"/>
    <w:rsid w:val="0086077E"/>
    <w:rsid w:val="0086246E"/>
    <w:rsid w:val="008660CD"/>
    <w:rsid w:val="00870D9B"/>
    <w:rsid w:val="0087213C"/>
    <w:rsid w:val="00873892"/>
    <w:rsid w:val="008738FD"/>
    <w:rsid w:val="00874501"/>
    <w:rsid w:val="008809FC"/>
    <w:rsid w:val="008812CB"/>
    <w:rsid w:val="008815D1"/>
    <w:rsid w:val="00881C03"/>
    <w:rsid w:val="00882864"/>
    <w:rsid w:val="00883456"/>
    <w:rsid w:val="00884DA5"/>
    <w:rsid w:val="00886E57"/>
    <w:rsid w:val="00887283"/>
    <w:rsid w:val="00887F33"/>
    <w:rsid w:val="008924DF"/>
    <w:rsid w:val="00894AE9"/>
    <w:rsid w:val="00896098"/>
    <w:rsid w:val="00896222"/>
    <w:rsid w:val="008A09DE"/>
    <w:rsid w:val="008A2BAA"/>
    <w:rsid w:val="008A31E3"/>
    <w:rsid w:val="008A3DF7"/>
    <w:rsid w:val="008A436B"/>
    <w:rsid w:val="008A532E"/>
    <w:rsid w:val="008A62A0"/>
    <w:rsid w:val="008B0F54"/>
    <w:rsid w:val="008B1FA9"/>
    <w:rsid w:val="008B5A81"/>
    <w:rsid w:val="008B6743"/>
    <w:rsid w:val="008B6DCE"/>
    <w:rsid w:val="008B79E4"/>
    <w:rsid w:val="008B7EE0"/>
    <w:rsid w:val="008C24AA"/>
    <w:rsid w:val="008C28AF"/>
    <w:rsid w:val="008C3A71"/>
    <w:rsid w:val="008C4922"/>
    <w:rsid w:val="008D007F"/>
    <w:rsid w:val="008D01A4"/>
    <w:rsid w:val="008D1E47"/>
    <w:rsid w:val="008D233E"/>
    <w:rsid w:val="008D432E"/>
    <w:rsid w:val="008D4452"/>
    <w:rsid w:val="008D5532"/>
    <w:rsid w:val="008E1B52"/>
    <w:rsid w:val="008E2253"/>
    <w:rsid w:val="008E2D93"/>
    <w:rsid w:val="008E5436"/>
    <w:rsid w:val="008E547F"/>
    <w:rsid w:val="008E6721"/>
    <w:rsid w:val="008E6796"/>
    <w:rsid w:val="008E757D"/>
    <w:rsid w:val="008E7FB3"/>
    <w:rsid w:val="008F290F"/>
    <w:rsid w:val="008F40C5"/>
    <w:rsid w:val="008F49EB"/>
    <w:rsid w:val="0090205F"/>
    <w:rsid w:val="009023BB"/>
    <w:rsid w:val="009046F1"/>
    <w:rsid w:val="00904944"/>
    <w:rsid w:val="00904A95"/>
    <w:rsid w:val="00904BD3"/>
    <w:rsid w:val="00904D03"/>
    <w:rsid w:val="009063A6"/>
    <w:rsid w:val="009113C2"/>
    <w:rsid w:val="00913A13"/>
    <w:rsid w:val="00913B62"/>
    <w:rsid w:val="00914C06"/>
    <w:rsid w:val="00915569"/>
    <w:rsid w:val="009163E6"/>
    <w:rsid w:val="009179E4"/>
    <w:rsid w:val="00921D45"/>
    <w:rsid w:val="009220DB"/>
    <w:rsid w:val="00925C8D"/>
    <w:rsid w:val="00925E1A"/>
    <w:rsid w:val="00927418"/>
    <w:rsid w:val="0092747A"/>
    <w:rsid w:val="009317B9"/>
    <w:rsid w:val="00932277"/>
    <w:rsid w:val="00933D9C"/>
    <w:rsid w:val="00934712"/>
    <w:rsid w:val="00937DF8"/>
    <w:rsid w:val="009416A7"/>
    <w:rsid w:val="00942F32"/>
    <w:rsid w:val="0094312D"/>
    <w:rsid w:val="00944A1E"/>
    <w:rsid w:val="009460D6"/>
    <w:rsid w:val="0094761A"/>
    <w:rsid w:val="0095520F"/>
    <w:rsid w:val="00956307"/>
    <w:rsid w:val="0095668C"/>
    <w:rsid w:val="0096018C"/>
    <w:rsid w:val="009615B1"/>
    <w:rsid w:val="00961CA3"/>
    <w:rsid w:val="00962787"/>
    <w:rsid w:val="00965C0A"/>
    <w:rsid w:val="009667F1"/>
    <w:rsid w:val="00970512"/>
    <w:rsid w:val="009712A3"/>
    <w:rsid w:val="0097185B"/>
    <w:rsid w:val="0097216E"/>
    <w:rsid w:val="009748A6"/>
    <w:rsid w:val="00981061"/>
    <w:rsid w:val="00981606"/>
    <w:rsid w:val="00981C9F"/>
    <w:rsid w:val="00982A0D"/>
    <w:rsid w:val="00982A9F"/>
    <w:rsid w:val="00984FB1"/>
    <w:rsid w:val="00985C96"/>
    <w:rsid w:val="00986E4E"/>
    <w:rsid w:val="0099101E"/>
    <w:rsid w:val="00994794"/>
    <w:rsid w:val="009948F3"/>
    <w:rsid w:val="00994C06"/>
    <w:rsid w:val="00996437"/>
    <w:rsid w:val="009973CA"/>
    <w:rsid w:val="009A050A"/>
    <w:rsid w:val="009A0735"/>
    <w:rsid w:val="009A3661"/>
    <w:rsid w:val="009A4A8D"/>
    <w:rsid w:val="009A68F5"/>
    <w:rsid w:val="009A7866"/>
    <w:rsid w:val="009A7E09"/>
    <w:rsid w:val="009B0371"/>
    <w:rsid w:val="009B03A2"/>
    <w:rsid w:val="009B1A15"/>
    <w:rsid w:val="009B27B1"/>
    <w:rsid w:val="009B3DA8"/>
    <w:rsid w:val="009B6FD1"/>
    <w:rsid w:val="009B6FFE"/>
    <w:rsid w:val="009B7FBB"/>
    <w:rsid w:val="009C0E47"/>
    <w:rsid w:val="009C3E70"/>
    <w:rsid w:val="009C5F56"/>
    <w:rsid w:val="009C6C25"/>
    <w:rsid w:val="009D0529"/>
    <w:rsid w:val="009D06A9"/>
    <w:rsid w:val="009D1A73"/>
    <w:rsid w:val="009D22D7"/>
    <w:rsid w:val="009D2A22"/>
    <w:rsid w:val="009D5571"/>
    <w:rsid w:val="009D55FD"/>
    <w:rsid w:val="009D5C75"/>
    <w:rsid w:val="009D6021"/>
    <w:rsid w:val="009D74F8"/>
    <w:rsid w:val="009E1670"/>
    <w:rsid w:val="009E37BE"/>
    <w:rsid w:val="009E6DF9"/>
    <w:rsid w:val="009E7E11"/>
    <w:rsid w:val="009F1BFD"/>
    <w:rsid w:val="009F3D1D"/>
    <w:rsid w:val="009F4CA8"/>
    <w:rsid w:val="009F632F"/>
    <w:rsid w:val="00A00042"/>
    <w:rsid w:val="00A00255"/>
    <w:rsid w:val="00A00D0B"/>
    <w:rsid w:val="00A023EE"/>
    <w:rsid w:val="00A02785"/>
    <w:rsid w:val="00A03B07"/>
    <w:rsid w:val="00A04132"/>
    <w:rsid w:val="00A05C3F"/>
    <w:rsid w:val="00A06565"/>
    <w:rsid w:val="00A10217"/>
    <w:rsid w:val="00A11931"/>
    <w:rsid w:val="00A11E75"/>
    <w:rsid w:val="00A12BDE"/>
    <w:rsid w:val="00A13148"/>
    <w:rsid w:val="00A138E1"/>
    <w:rsid w:val="00A15EC1"/>
    <w:rsid w:val="00A17471"/>
    <w:rsid w:val="00A20831"/>
    <w:rsid w:val="00A208D1"/>
    <w:rsid w:val="00A23C06"/>
    <w:rsid w:val="00A2450E"/>
    <w:rsid w:val="00A26E4B"/>
    <w:rsid w:val="00A27AB2"/>
    <w:rsid w:val="00A3015D"/>
    <w:rsid w:val="00A31412"/>
    <w:rsid w:val="00A32A6B"/>
    <w:rsid w:val="00A32BC9"/>
    <w:rsid w:val="00A330B0"/>
    <w:rsid w:val="00A347E8"/>
    <w:rsid w:val="00A355E6"/>
    <w:rsid w:val="00A3566F"/>
    <w:rsid w:val="00A3681E"/>
    <w:rsid w:val="00A36D3F"/>
    <w:rsid w:val="00A40678"/>
    <w:rsid w:val="00A40A02"/>
    <w:rsid w:val="00A42F9B"/>
    <w:rsid w:val="00A441B9"/>
    <w:rsid w:val="00A45EE4"/>
    <w:rsid w:val="00A4639D"/>
    <w:rsid w:val="00A47565"/>
    <w:rsid w:val="00A47A19"/>
    <w:rsid w:val="00A51EA8"/>
    <w:rsid w:val="00A52A89"/>
    <w:rsid w:val="00A536D8"/>
    <w:rsid w:val="00A54AE1"/>
    <w:rsid w:val="00A54C5B"/>
    <w:rsid w:val="00A5515D"/>
    <w:rsid w:val="00A55BAF"/>
    <w:rsid w:val="00A55E71"/>
    <w:rsid w:val="00A6019B"/>
    <w:rsid w:val="00A61A91"/>
    <w:rsid w:val="00A6340E"/>
    <w:rsid w:val="00A63BAC"/>
    <w:rsid w:val="00A750AF"/>
    <w:rsid w:val="00A75C3D"/>
    <w:rsid w:val="00A771CF"/>
    <w:rsid w:val="00A771E9"/>
    <w:rsid w:val="00A80A9C"/>
    <w:rsid w:val="00A81789"/>
    <w:rsid w:val="00A83F80"/>
    <w:rsid w:val="00A8471E"/>
    <w:rsid w:val="00A859F2"/>
    <w:rsid w:val="00A879A4"/>
    <w:rsid w:val="00A9126F"/>
    <w:rsid w:val="00A9290E"/>
    <w:rsid w:val="00A96A8B"/>
    <w:rsid w:val="00A97D77"/>
    <w:rsid w:val="00AA034A"/>
    <w:rsid w:val="00AA3572"/>
    <w:rsid w:val="00AA3BE7"/>
    <w:rsid w:val="00AA42E2"/>
    <w:rsid w:val="00AA69F0"/>
    <w:rsid w:val="00AA6D68"/>
    <w:rsid w:val="00AB2274"/>
    <w:rsid w:val="00AB33EF"/>
    <w:rsid w:val="00AB4A5C"/>
    <w:rsid w:val="00AB5C6C"/>
    <w:rsid w:val="00AC2736"/>
    <w:rsid w:val="00AC327B"/>
    <w:rsid w:val="00AC4E59"/>
    <w:rsid w:val="00AC5888"/>
    <w:rsid w:val="00AC7D84"/>
    <w:rsid w:val="00AD0474"/>
    <w:rsid w:val="00AD1676"/>
    <w:rsid w:val="00AD18B5"/>
    <w:rsid w:val="00AD1AEB"/>
    <w:rsid w:val="00AD3DE9"/>
    <w:rsid w:val="00AD47B1"/>
    <w:rsid w:val="00AD5251"/>
    <w:rsid w:val="00AE22AE"/>
    <w:rsid w:val="00AE318B"/>
    <w:rsid w:val="00AE7FC3"/>
    <w:rsid w:val="00AF309F"/>
    <w:rsid w:val="00AF3930"/>
    <w:rsid w:val="00AF4996"/>
    <w:rsid w:val="00AF4CA2"/>
    <w:rsid w:val="00AF500D"/>
    <w:rsid w:val="00AF57E4"/>
    <w:rsid w:val="00AF62B4"/>
    <w:rsid w:val="00AF71A6"/>
    <w:rsid w:val="00B00A6A"/>
    <w:rsid w:val="00B01810"/>
    <w:rsid w:val="00B04478"/>
    <w:rsid w:val="00B04A30"/>
    <w:rsid w:val="00B05B83"/>
    <w:rsid w:val="00B06742"/>
    <w:rsid w:val="00B072B9"/>
    <w:rsid w:val="00B103FE"/>
    <w:rsid w:val="00B10F63"/>
    <w:rsid w:val="00B111C0"/>
    <w:rsid w:val="00B11E5B"/>
    <w:rsid w:val="00B1222B"/>
    <w:rsid w:val="00B13620"/>
    <w:rsid w:val="00B1362B"/>
    <w:rsid w:val="00B14217"/>
    <w:rsid w:val="00B14F84"/>
    <w:rsid w:val="00B15C59"/>
    <w:rsid w:val="00B20B83"/>
    <w:rsid w:val="00B22B74"/>
    <w:rsid w:val="00B2415B"/>
    <w:rsid w:val="00B265CE"/>
    <w:rsid w:val="00B26DCA"/>
    <w:rsid w:val="00B30C6F"/>
    <w:rsid w:val="00B33646"/>
    <w:rsid w:val="00B34616"/>
    <w:rsid w:val="00B34BFD"/>
    <w:rsid w:val="00B360A9"/>
    <w:rsid w:val="00B3632B"/>
    <w:rsid w:val="00B402A9"/>
    <w:rsid w:val="00B40373"/>
    <w:rsid w:val="00B40BB2"/>
    <w:rsid w:val="00B420A9"/>
    <w:rsid w:val="00B501BF"/>
    <w:rsid w:val="00B50E6F"/>
    <w:rsid w:val="00B50F6E"/>
    <w:rsid w:val="00B5225F"/>
    <w:rsid w:val="00B524CD"/>
    <w:rsid w:val="00B52F84"/>
    <w:rsid w:val="00B53307"/>
    <w:rsid w:val="00B536F1"/>
    <w:rsid w:val="00B57E14"/>
    <w:rsid w:val="00B6040A"/>
    <w:rsid w:val="00B60FF3"/>
    <w:rsid w:val="00B610BC"/>
    <w:rsid w:val="00B63204"/>
    <w:rsid w:val="00B6613B"/>
    <w:rsid w:val="00B679D2"/>
    <w:rsid w:val="00B67F4A"/>
    <w:rsid w:val="00B70030"/>
    <w:rsid w:val="00B71096"/>
    <w:rsid w:val="00B76390"/>
    <w:rsid w:val="00B84309"/>
    <w:rsid w:val="00B87D42"/>
    <w:rsid w:val="00B906B5"/>
    <w:rsid w:val="00B91954"/>
    <w:rsid w:val="00B9221A"/>
    <w:rsid w:val="00B92445"/>
    <w:rsid w:val="00BA0109"/>
    <w:rsid w:val="00BA423B"/>
    <w:rsid w:val="00BB0085"/>
    <w:rsid w:val="00BB072B"/>
    <w:rsid w:val="00BB39EF"/>
    <w:rsid w:val="00BB5826"/>
    <w:rsid w:val="00BB6532"/>
    <w:rsid w:val="00BB694D"/>
    <w:rsid w:val="00BC0085"/>
    <w:rsid w:val="00BC00F9"/>
    <w:rsid w:val="00BC07B0"/>
    <w:rsid w:val="00BC21DD"/>
    <w:rsid w:val="00BC26C7"/>
    <w:rsid w:val="00BC4E42"/>
    <w:rsid w:val="00BC67D8"/>
    <w:rsid w:val="00BC7990"/>
    <w:rsid w:val="00BD00BC"/>
    <w:rsid w:val="00BD06E4"/>
    <w:rsid w:val="00BD3022"/>
    <w:rsid w:val="00BD3D90"/>
    <w:rsid w:val="00BD463A"/>
    <w:rsid w:val="00BD6742"/>
    <w:rsid w:val="00BD7C9F"/>
    <w:rsid w:val="00BE0AE3"/>
    <w:rsid w:val="00BE1DCF"/>
    <w:rsid w:val="00BE405D"/>
    <w:rsid w:val="00BE4694"/>
    <w:rsid w:val="00BE4AE4"/>
    <w:rsid w:val="00BE5001"/>
    <w:rsid w:val="00BF11F9"/>
    <w:rsid w:val="00BF5748"/>
    <w:rsid w:val="00BF5F75"/>
    <w:rsid w:val="00BF6F6D"/>
    <w:rsid w:val="00BF78C2"/>
    <w:rsid w:val="00C01902"/>
    <w:rsid w:val="00C01AC4"/>
    <w:rsid w:val="00C01C04"/>
    <w:rsid w:val="00C04921"/>
    <w:rsid w:val="00C04A55"/>
    <w:rsid w:val="00C05803"/>
    <w:rsid w:val="00C06221"/>
    <w:rsid w:val="00C064A9"/>
    <w:rsid w:val="00C06766"/>
    <w:rsid w:val="00C07843"/>
    <w:rsid w:val="00C12F6D"/>
    <w:rsid w:val="00C14E0A"/>
    <w:rsid w:val="00C16795"/>
    <w:rsid w:val="00C16A4E"/>
    <w:rsid w:val="00C17818"/>
    <w:rsid w:val="00C20579"/>
    <w:rsid w:val="00C20AC6"/>
    <w:rsid w:val="00C21250"/>
    <w:rsid w:val="00C222C9"/>
    <w:rsid w:val="00C22C48"/>
    <w:rsid w:val="00C257EB"/>
    <w:rsid w:val="00C30D76"/>
    <w:rsid w:val="00C3280F"/>
    <w:rsid w:val="00C32DB5"/>
    <w:rsid w:val="00C33EB6"/>
    <w:rsid w:val="00C35C9A"/>
    <w:rsid w:val="00C434D0"/>
    <w:rsid w:val="00C54728"/>
    <w:rsid w:val="00C55C8B"/>
    <w:rsid w:val="00C55E26"/>
    <w:rsid w:val="00C5644B"/>
    <w:rsid w:val="00C57353"/>
    <w:rsid w:val="00C62BFB"/>
    <w:rsid w:val="00C62D30"/>
    <w:rsid w:val="00C632C4"/>
    <w:rsid w:val="00C640BC"/>
    <w:rsid w:val="00C64E05"/>
    <w:rsid w:val="00C67371"/>
    <w:rsid w:val="00C73C5A"/>
    <w:rsid w:val="00C74063"/>
    <w:rsid w:val="00C7582C"/>
    <w:rsid w:val="00C759EA"/>
    <w:rsid w:val="00C816B1"/>
    <w:rsid w:val="00C81E6D"/>
    <w:rsid w:val="00C83375"/>
    <w:rsid w:val="00C849C2"/>
    <w:rsid w:val="00C84A45"/>
    <w:rsid w:val="00C84D32"/>
    <w:rsid w:val="00C85402"/>
    <w:rsid w:val="00C85B73"/>
    <w:rsid w:val="00C90CEE"/>
    <w:rsid w:val="00C9208D"/>
    <w:rsid w:val="00C92EE7"/>
    <w:rsid w:val="00C94C89"/>
    <w:rsid w:val="00C954EF"/>
    <w:rsid w:val="00C975EB"/>
    <w:rsid w:val="00CA5738"/>
    <w:rsid w:val="00CA6A47"/>
    <w:rsid w:val="00CB18AB"/>
    <w:rsid w:val="00CB2517"/>
    <w:rsid w:val="00CB7AB0"/>
    <w:rsid w:val="00CB7DC3"/>
    <w:rsid w:val="00CC1313"/>
    <w:rsid w:val="00CC17B2"/>
    <w:rsid w:val="00CC40C1"/>
    <w:rsid w:val="00CC7E6B"/>
    <w:rsid w:val="00CD0F19"/>
    <w:rsid w:val="00CD187B"/>
    <w:rsid w:val="00CD20E7"/>
    <w:rsid w:val="00CD6ACA"/>
    <w:rsid w:val="00CD712B"/>
    <w:rsid w:val="00CE1CE8"/>
    <w:rsid w:val="00CE35C7"/>
    <w:rsid w:val="00CE4CFE"/>
    <w:rsid w:val="00CE4FCC"/>
    <w:rsid w:val="00CE7DED"/>
    <w:rsid w:val="00CF1B04"/>
    <w:rsid w:val="00CF4EAA"/>
    <w:rsid w:val="00CF66B6"/>
    <w:rsid w:val="00D033F4"/>
    <w:rsid w:val="00D039FA"/>
    <w:rsid w:val="00D05B7A"/>
    <w:rsid w:val="00D05F60"/>
    <w:rsid w:val="00D06FCE"/>
    <w:rsid w:val="00D0737A"/>
    <w:rsid w:val="00D15168"/>
    <w:rsid w:val="00D151F8"/>
    <w:rsid w:val="00D160FB"/>
    <w:rsid w:val="00D1647D"/>
    <w:rsid w:val="00D1766A"/>
    <w:rsid w:val="00D17D4E"/>
    <w:rsid w:val="00D208E3"/>
    <w:rsid w:val="00D24490"/>
    <w:rsid w:val="00D24C8E"/>
    <w:rsid w:val="00D26284"/>
    <w:rsid w:val="00D27329"/>
    <w:rsid w:val="00D2760C"/>
    <w:rsid w:val="00D27B8D"/>
    <w:rsid w:val="00D32144"/>
    <w:rsid w:val="00D321A3"/>
    <w:rsid w:val="00D33AB0"/>
    <w:rsid w:val="00D33DF6"/>
    <w:rsid w:val="00D373F2"/>
    <w:rsid w:val="00D40096"/>
    <w:rsid w:val="00D4106D"/>
    <w:rsid w:val="00D425FE"/>
    <w:rsid w:val="00D42F44"/>
    <w:rsid w:val="00D45B49"/>
    <w:rsid w:val="00D45F6B"/>
    <w:rsid w:val="00D46A55"/>
    <w:rsid w:val="00D478C0"/>
    <w:rsid w:val="00D47BFB"/>
    <w:rsid w:val="00D51B48"/>
    <w:rsid w:val="00D51FE4"/>
    <w:rsid w:val="00D52713"/>
    <w:rsid w:val="00D52AE9"/>
    <w:rsid w:val="00D52C12"/>
    <w:rsid w:val="00D5326C"/>
    <w:rsid w:val="00D5376D"/>
    <w:rsid w:val="00D5437E"/>
    <w:rsid w:val="00D54B06"/>
    <w:rsid w:val="00D553D5"/>
    <w:rsid w:val="00D569E6"/>
    <w:rsid w:val="00D57A29"/>
    <w:rsid w:val="00D62610"/>
    <w:rsid w:val="00D64070"/>
    <w:rsid w:val="00D660EC"/>
    <w:rsid w:val="00D71E55"/>
    <w:rsid w:val="00D721EB"/>
    <w:rsid w:val="00D72FB9"/>
    <w:rsid w:val="00D73CB2"/>
    <w:rsid w:val="00D76DBF"/>
    <w:rsid w:val="00D80353"/>
    <w:rsid w:val="00D83709"/>
    <w:rsid w:val="00D8571C"/>
    <w:rsid w:val="00D90917"/>
    <w:rsid w:val="00D90BAB"/>
    <w:rsid w:val="00D9230A"/>
    <w:rsid w:val="00D96701"/>
    <w:rsid w:val="00D9716D"/>
    <w:rsid w:val="00DA0452"/>
    <w:rsid w:val="00DA0A0D"/>
    <w:rsid w:val="00DA20A9"/>
    <w:rsid w:val="00DA299F"/>
    <w:rsid w:val="00DA3CFA"/>
    <w:rsid w:val="00DA4A34"/>
    <w:rsid w:val="00DA527A"/>
    <w:rsid w:val="00DA5340"/>
    <w:rsid w:val="00DA5A12"/>
    <w:rsid w:val="00DA61A8"/>
    <w:rsid w:val="00DA6A46"/>
    <w:rsid w:val="00DB3419"/>
    <w:rsid w:val="00DB3C4C"/>
    <w:rsid w:val="00DC07B2"/>
    <w:rsid w:val="00DC17A6"/>
    <w:rsid w:val="00DC2619"/>
    <w:rsid w:val="00DC2D8F"/>
    <w:rsid w:val="00DC4F78"/>
    <w:rsid w:val="00DC52C3"/>
    <w:rsid w:val="00DD03B1"/>
    <w:rsid w:val="00DD43A8"/>
    <w:rsid w:val="00DE211A"/>
    <w:rsid w:val="00DE2B1A"/>
    <w:rsid w:val="00DE3720"/>
    <w:rsid w:val="00DE55F3"/>
    <w:rsid w:val="00DF0F6E"/>
    <w:rsid w:val="00DF27A7"/>
    <w:rsid w:val="00DF2AEC"/>
    <w:rsid w:val="00DF3831"/>
    <w:rsid w:val="00E006E3"/>
    <w:rsid w:val="00E02BA9"/>
    <w:rsid w:val="00E06CDB"/>
    <w:rsid w:val="00E1193C"/>
    <w:rsid w:val="00E12964"/>
    <w:rsid w:val="00E14D14"/>
    <w:rsid w:val="00E15B5B"/>
    <w:rsid w:val="00E160FA"/>
    <w:rsid w:val="00E20391"/>
    <w:rsid w:val="00E20E1D"/>
    <w:rsid w:val="00E22270"/>
    <w:rsid w:val="00E23061"/>
    <w:rsid w:val="00E252F9"/>
    <w:rsid w:val="00E25A0E"/>
    <w:rsid w:val="00E275C9"/>
    <w:rsid w:val="00E32084"/>
    <w:rsid w:val="00E3247D"/>
    <w:rsid w:val="00E328F0"/>
    <w:rsid w:val="00E34CC4"/>
    <w:rsid w:val="00E35206"/>
    <w:rsid w:val="00E3548E"/>
    <w:rsid w:val="00E461A7"/>
    <w:rsid w:val="00E463B0"/>
    <w:rsid w:val="00E47B12"/>
    <w:rsid w:val="00E47E2F"/>
    <w:rsid w:val="00E503C2"/>
    <w:rsid w:val="00E5054E"/>
    <w:rsid w:val="00E51AC6"/>
    <w:rsid w:val="00E5216D"/>
    <w:rsid w:val="00E574F4"/>
    <w:rsid w:val="00E575B3"/>
    <w:rsid w:val="00E600F7"/>
    <w:rsid w:val="00E6101B"/>
    <w:rsid w:val="00E61B04"/>
    <w:rsid w:val="00E6404B"/>
    <w:rsid w:val="00E6517B"/>
    <w:rsid w:val="00E66792"/>
    <w:rsid w:val="00E676B2"/>
    <w:rsid w:val="00E67A66"/>
    <w:rsid w:val="00E702F0"/>
    <w:rsid w:val="00E70E11"/>
    <w:rsid w:val="00E71B6C"/>
    <w:rsid w:val="00E74BF1"/>
    <w:rsid w:val="00E75A03"/>
    <w:rsid w:val="00E75A8D"/>
    <w:rsid w:val="00E7763D"/>
    <w:rsid w:val="00E81669"/>
    <w:rsid w:val="00E818AF"/>
    <w:rsid w:val="00E8243C"/>
    <w:rsid w:val="00E82762"/>
    <w:rsid w:val="00E827E6"/>
    <w:rsid w:val="00E84738"/>
    <w:rsid w:val="00E84927"/>
    <w:rsid w:val="00E85DF1"/>
    <w:rsid w:val="00E860A2"/>
    <w:rsid w:val="00E87CFE"/>
    <w:rsid w:val="00E92709"/>
    <w:rsid w:val="00E93AD9"/>
    <w:rsid w:val="00E9456D"/>
    <w:rsid w:val="00E952BD"/>
    <w:rsid w:val="00E95C84"/>
    <w:rsid w:val="00E95F38"/>
    <w:rsid w:val="00EA008A"/>
    <w:rsid w:val="00EA0B42"/>
    <w:rsid w:val="00EA1833"/>
    <w:rsid w:val="00EA258C"/>
    <w:rsid w:val="00EA3133"/>
    <w:rsid w:val="00EA6CB9"/>
    <w:rsid w:val="00EB06D5"/>
    <w:rsid w:val="00EB12C5"/>
    <w:rsid w:val="00EB231B"/>
    <w:rsid w:val="00EB3214"/>
    <w:rsid w:val="00EB3A1A"/>
    <w:rsid w:val="00EB4F10"/>
    <w:rsid w:val="00EC0B02"/>
    <w:rsid w:val="00EC4F67"/>
    <w:rsid w:val="00EC59BA"/>
    <w:rsid w:val="00EC5AEA"/>
    <w:rsid w:val="00EC5EE8"/>
    <w:rsid w:val="00EC6716"/>
    <w:rsid w:val="00EC7F66"/>
    <w:rsid w:val="00ED2095"/>
    <w:rsid w:val="00ED29A1"/>
    <w:rsid w:val="00ED3D7C"/>
    <w:rsid w:val="00ED5040"/>
    <w:rsid w:val="00ED50E8"/>
    <w:rsid w:val="00ED5F82"/>
    <w:rsid w:val="00ED6364"/>
    <w:rsid w:val="00ED675B"/>
    <w:rsid w:val="00ED77A0"/>
    <w:rsid w:val="00ED7B84"/>
    <w:rsid w:val="00EE10E4"/>
    <w:rsid w:val="00EE186B"/>
    <w:rsid w:val="00EE24C2"/>
    <w:rsid w:val="00EE3624"/>
    <w:rsid w:val="00EE5171"/>
    <w:rsid w:val="00EE615E"/>
    <w:rsid w:val="00EE6AF0"/>
    <w:rsid w:val="00EE7B0B"/>
    <w:rsid w:val="00EE7F22"/>
    <w:rsid w:val="00EF2328"/>
    <w:rsid w:val="00EF64B8"/>
    <w:rsid w:val="00EF6F1D"/>
    <w:rsid w:val="00F02A59"/>
    <w:rsid w:val="00F04BC8"/>
    <w:rsid w:val="00F06180"/>
    <w:rsid w:val="00F13FCF"/>
    <w:rsid w:val="00F15A7D"/>
    <w:rsid w:val="00F16FCA"/>
    <w:rsid w:val="00F17621"/>
    <w:rsid w:val="00F1780C"/>
    <w:rsid w:val="00F178B3"/>
    <w:rsid w:val="00F24E70"/>
    <w:rsid w:val="00F27BF1"/>
    <w:rsid w:val="00F32503"/>
    <w:rsid w:val="00F3365B"/>
    <w:rsid w:val="00F33FC8"/>
    <w:rsid w:val="00F3757C"/>
    <w:rsid w:val="00F4003C"/>
    <w:rsid w:val="00F40A70"/>
    <w:rsid w:val="00F40D23"/>
    <w:rsid w:val="00F4242E"/>
    <w:rsid w:val="00F42516"/>
    <w:rsid w:val="00F438DC"/>
    <w:rsid w:val="00F4594B"/>
    <w:rsid w:val="00F51BD7"/>
    <w:rsid w:val="00F52D4B"/>
    <w:rsid w:val="00F542AA"/>
    <w:rsid w:val="00F56736"/>
    <w:rsid w:val="00F5736F"/>
    <w:rsid w:val="00F57533"/>
    <w:rsid w:val="00F57A1C"/>
    <w:rsid w:val="00F57D41"/>
    <w:rsid w:val="00F603C0"/>
    <w:rsid w:val="00F6241C"/>
    <w:rsid w:val="00F62A07"/>
    <w:rsid w:val="00F64716"/>
    <w:rsid w:val="00F64FCE"/>
    <w:rsid w:val="00F6739A"/>
    <w:rsid w:val="00F67A4C"/>
    <w:rsid w:val="00F67D20"/>
    <w:rsid w:val="00F701E2"/>
    <w:rsid w:val="00F70825"/>
    <w:rsid w:val="00F70E51"/>
    <w:rsid w:val="00F7146C"/>
    <w:rsid w:val="00F74C2C"/>
    <w:rsid w:val="00F77840"/>
    <w:rsid w:val="00F77CC3"/>
    <w:rsid w:val="00F8021A"/>
    <w:rsid w:val="00F8064D"/>
    <w:rsid w:val="00F80ED1"/>
    <w:rsid w:val="00F85C9A"/>
    <w:rsid w:val="00F8707A"/>
    <w:rsid w:val="00F97B21"/>
    <w:rsid w:val="00F97B7E"/>
    <w:rsid w:val="00FA0044"/>
    <w:rsid w:val="00FA04EA"/>
    <w:rsid w:val="00FA0AED"/>
    <w:rsid w:val="00FA1490"/>
    <w:rsid w:val="00FA15C1"/>
    <w:rsid w:val="00FA3479"/>
    <w:rsid w:val="00FA3BE4"/>
    <w:rsid w:val="00FA62A3"/>
    <w:rsid w:val="00FA6482"/>
    <w:rsid w:val="00FA65C1"/>
    <w:rsid w:val="00FA716F"/>
    <w:rsid w:val="00FB00B0"/>
    <w:rsid w:val="00FB1B43"/>
    <w:rsid w:val="00FB7401"/>
    <w:rsid w:val="00FC2973"/>
    <w:rsid w:val="00FC5669"/>
    <w:rsid w:val="00FC5CEF"/>
    <w:rsid w:val="00FD18F2"/>
    <w:rsid w:val="00FD1F26"/>
    <w:rsid w:val="00FD2A99"/>
    <w:rsid w:val="00FE03C4"/>
    <w:rsid w:val="00FE2AC7"/>
    <w:rsid w:val="00FE2E80"/>
    <w:rsid w:val="00FE321F"/>
    <w:rsid w:val="00FE35AD"/>
    <w:rsid w:val="00FE3725"/>
    <w:rsid w:val="00FE377A"/>
    <w:rsid w:val="00FE5BC0"/>
    <w:rsid w:val="00FE5DA5"/>
    <w:rsid w:val="00FE732E"/>
    <w:rsid w:val="00FE787B"/>
    <w:rsid w:val="00FF0AC3"/>
    <w:rsid w:val="00FF0B97"/>
    <w:rsid w:val="00FF15C8"/>
    <w:rsid w:val="00FF1B04"/>
    <w:rsid w:val="00FF1E38"/>
    <w:rsid w:val="00FF26A4"/>
    <w:rsid w:val="00FF32FE"/>
    <w:rsid w:val="00FF3BCF"/>
    <w:rsid w:val="00FF6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6F166"/>
  <w15:docId w15:val="{43A7C15A-DAB2-408C-B5CB-7FD3B4C28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5C84"/>
    <w:pPr>
      <w:spacing w:after="0" w:line="240" w:lineRule="auto"/>
    </w:pPr>
    <w:rPr>
      <w:rFonts w:ascii="Times New Roman" w:eastAsia="Times New Roman" w:hAnsi="Times New Roman" w:cs="Times New Roman"/>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5505"/>
    <w:rPr>
      <w:color w:val="0000FF"/>
      <w:u w:val="single"/>
    </w:rPr>
  </w:style>
  <w:style w:type="paragraph" w:styleId="a4">
    <w:name w:val="List Paragraph"/>
    <w:basedOn w:val="a"/>
    <w:uiPriority w:val="34"/>
    <w:qFormat/>
    <w:rsid w:val="00755505"/>
    <w:pPr>
      <w:ind w:left="708"/>
    </w:pPr>
  </w:style>
  <w:style w:type="paragraph" w:styleId="a5">
    <w:name w:val="annotation text"/>
    <w:basedOn w:val="a"/>
    <w:link w:val="a6"/>
    <w:uiPriority w:val="99"/>
    <w:rsid w:val="00755505"/>
    <w:rPr>
      <w:sz w:val="20"/>
      <w:szCs w:val="20"/>
    </w:rPr>
  </w:style>
  <w:style w:type="character" w:customStyle="1" w:styleId="a6">
    <w:name w:val="Текст примечания Знак"/>
    <w:basedOn w:val="a0"/>
    <w:link w:val="a5"/>
    <w:uiPriority w:val="99"/>
    <w:rsid w:val="00755505"/>
    <w:rPr>
      <w:rFonts w:ascii="Times New Roman" w:eastAsia="Times New Roman" w:hAnsi="Times New Roman" w:cs="Times New Roman"/>
      <w:sz w:val="20"/>
      <w:szCs w:val="20"/>
      <w:lang w:val="uk-UA" w:eastAsia="uk-UA"/>
    </w:rPr>
  </w:style>
  <w:style w:type="character" w:customStyle="1" w:styleId="jlqj4b">
    <w:name w:val="jlqj4b"/>
    <w:basedOn w:val="a0"/>
    <w:rsid w:val="00755505"/>
  </w:style>
  <w:style w:type="paragraph" w:styleId="3">
    <w:name w:val="Body Text 3"/>
    <w:basedOn w:val="a"/>
    <w:link w:val="30"/>
    <w:rsid w:val="00755505"/>
    <w:pPr>
      <w:spacing w:after="120"/>
    </w:pPr>
    <w:rPr>
      <w:rFonts w:cs="Cambria Math"/>
      <w:sz w:val="16"/>
      <w:szCs w:val="16"/>
    </w:rPr>
  </w:style>
  <w:style w:type="character" w:customStyle="1" w:styleId="30">
    <w:name w:val="Основной текст 3 Знак"/>
    <w:basedOn w:val="a0"/>
    <w:link w:val="3"/>
    <w:rsid w:val="00755505"/>
    <w:rPr>
      <w:rFonts w:ascii="Times New Roman" w:eastAsia="Times New Roman" w:hAnsi="Times New Roman" w:cs="Cambria Math"/>
      <w:sz w:val="16"/>
      <w:szCs w:val="16"/>
      <w:lang w:val="uk-UA" w:eastAsia="uk-UA"/>
    </w:rPr>
  </w:style>
  <w:style w:type="paragraph" w:styleId="a7">
    <w:name w:val="Plain Text"/>
    <w:aliases w:val=" Знак"/>
    <w:basedOn w:val="a"/>
    <w:link w:val="a8"/>
    <w:rsid w:val="00755505"/>
    <w:pPr>
      <w:spacing w:before="100" w:beforeAutospacing="1" w:after="100" w:afterAutospacing="1"/>
    </w:pPr>
    <w:rPr>
      <w:sz w:val="24"/>
      <w:szCs w:val="24"/>
      <w:lang w:val="ru-RU" w:eastAsia="ru-RU"/>
    </w:rPr>
  </w:style>
  <w:style w:type="character" w:customStyle="1" w:styleId="a8">
    <w:name w:val="Текст Знак"/>
    <w:aliases w:val=" Знак Знак"/>
    <w:basedOn w:val="a0"/>
    <w:link w:val="a7"/>
    <w:rsid w:val="00755505"/>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D26284"/>
    <w:pPr>
      <w:tabs>
        <w:tab w:val="center" w:pos="4677"/>
        <w:tab w:val="right" w:pos="9355"/>
      </w:tabs>
    </w:pPr>
  </w:style>
  <w:style w:type="character" w:customStyle="1" w:styleId="aa">
    <w:name w:val="Верхний колонтитул Знак"/>
    <w:basedOn w:val="a0"/>
    <w:link w:val="a9"/>
    <w:uiPriority w:val="99"/>
    <w:rsid w:val="00D26284"/>
    <w:rPr>
      <w:rFonts w:ascii="Times New Roman" w:eastAsia="Times New Roman" w:hAnsi="Times New Roman" w:cs="Times New Roman"/>
      <w:sz w:val="28"/>
      <w:szCs w:val="28"/>
      <w:lang w:val="uk-UA" w:eastAsia="uk-UA"/>
    </w:rPr>
  </w:style>
  <w:style w:type="paragraph" w:styleId="ab">
    <w:name w:val="footer"/>
    <w:basedOn w:val="a"/>
    <w:link w:val="ac"/>
    <w:uiPriority w:val="99"/>
    <w:unhideWhenUsed/>
    <w:rsid w:val="00D26284"/>
    <w:pPr>
      <w:tabs>
        <w:tab w:val="center" w:pos="4677"/>
        <w:tab w:val="right" w:pos="9355"/>
      </w:tabs>
    </w:pPr>
  </w:style>
  <w:style w:type="character" w:customStyle="1" w:styleId="ac">
    <w:name w:val="Нижний колонтитул Знак"/>
    <w:basedOn w:val="a0"/>
    <w:link w:val="ab"/>
    <w:uiPriority w:val="99"/>
    <w:rsid w:val="00D26284"/>
    <w:rPr>
      <w:rFonts w:ascii="Times New Roman" w:eastAsia="Times New Roman" w:hAnsi="Times New Roman" w:cs="Times New Roman"/>
      <w:sz w:val="28"/>
      <w:szCs w:val="28"/>
      <w:lang w:val="uk-UA" w:eastAsia="uk-UA"/>
    </w:rPr>
  </w:style>
  <w:style w:type="paragraph" w:customStyle="1" w:styleId="21">
    <w:name w:val="Основной текст с отступом 21"/>
    <w:basedOn w:val="a"/>
    <w:rsid w:val="00CC17B2"/>
    <w:pPr>
      <w:ind w:firstLine="720"/>
      <w:jc w:val="both"/>
    </w:pPr>
    <w:rPr>
      <w:szCs w:val="20"/>
      <w:lang w:val="ru-RU" w:eastAsia="ru-RU"/>
    </w:rPr>
  </w:style>
  <w:style w:type="paragraph" w:customStyle="1" w:styleId="1">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C17B2"/>
    <w:rPr>
      <w:rFonts w:ascii="Verdana" w:hAnsi="Verdana" w:cs="Verdana"/>
      <w:sz w:val="20"/>
      <w:szCs w:val="20"/>
      <w:lang w:val="en-US" w:eastAsia="en-US"/>
    </w:rPr>
  </w:style>
  <w:style w:type="paragraph" w:styleId="ad">
    <w:name w:val="Balloon Text"/>
    <w:basedOn w:val="a"/>
    <w:link w:val="ae"/>
    <w:uiPriority w:val="99"/>
    <w:semiHidden/>
    <w:unhideWhenUsed/>
    <w:rsid w:val="00D27B8D"/>
    <w:rPr>
      <w:rFonts w:ascii="Segoe UI" w:hAnsi="Segoe UI" w:cs="Segoe UI"/>
      <w:sz w:val="18"/>
      <w:szCs w:val="18"/>
    </w:rPr>
  </w:style>
  <w:style w:type="character" w:customStyle="1" w:styleId="ae">
    <w:name w:val="Текст выноски Знак"/>
    <w:basedOn w:val="a0"/>
    <w:link w:val="ad"/>
    <w:uiPriority w:val="99"/>
    <w:semiHidden/>
    <w:rsid w:val="00D27B8D"/>
    <w:rPr>
      <w:rFonts w:ascii="Segoe UI" w:eastAsia="Times New Roman" w:hAnsi="Segoe UI" w:cs="Segoe UI"/>
      <w:sz w:val="18"/>
      <w:szCs w:val="18"/>
      <w:lang w:val="uk-UA" w:eastAsia="uk-UA"/>
    </w:rPr>
  </w:style>
  <w:style w:type="paragraph" w:customStyle="1" w:styleId="Default">
    <w:name w:val="Default"/>
    <w:rsid w:val="00925C8D"/>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customStyle="1" w:styleId="markedcontent">
    <w:name w:val="markedcontent"/>
    <w:basedOn w:val="a0"/>
    <w:rsid w:val="00FE3725"/>
  </w:style>
  <w:style w:type="character" w:customStyle="1" w:styleId="10">
    <w:name w:val="Незакрита згадка1"/>
    <w:basedOn w:val="a0"/>
    <w:uiPriority w:val="99"/>
    <w:semiHidden/>
    <w:unhideWhenUsed/>
    <w:rsid w:val="005431D2"/>
    <w:rPr>
      <w:color w:val="605E5C"/>
      <w:shd w:val="clear" w:color="auto" w:fill="E1DFDD"/>
    </w:rPr>
  </w:style>
  <w:style w:type="character" w:styleId="af">
    <w:name w:val="annotation reference"/>
    <w:basedOn w:val="a0"/>
    <w:uiPriority w:val="99"/>
    <w:semiHidden/>
    <w:unhideWhenUsed/>
    <w:rsid w:val="00EA3133"/>
    <w:rPr>
      <w:sz w:val="16"/>
      <w:szCs w:val="16"/>
    </w:rPr>
  </w:style>
  <w:style w:type="paragraph" w:customStyle="1" w:styleId="oj-doc-ti">
    <w:name w:val="oj-doc-ti"/>
    <w:basedOn w:val="a"/>
    <w:rsid w:val="00F6739A"/>
    <w:pPr>
      <w:spacing w:before="100" w:beforeAutospacing="1" w:after="100" w:afterAutospacing="1"/>
    </w:pPr>
    <w:rPr>
      <w:sz w:val="24"/>
      <w:szCs w:val="24"/>
    </w:rPr>
  </w:style>
  <w:style w:type="character" w:customStyle="1" w:styleId="rynqvb">
    <w:name w:val="rynqvb"/>
    <w:basedOn w:val="a0"/>
    <w:rsid w:val="000374EB"/>
  </w:style>
  <w:style w:type="character" w:customStyle="1" w:styleId="hwtze">
    <w:name w:val="hwtze"/>
    <w:basedOn w:val="a0"/>
    <w:rsid w:val="000374EB"/>
  </w:style>
  <w:style w:type="character" w:customStyle="1" w:styleId="longtext1">
    <w:name w:val="long_text1"/>
    <w:rsid w:val="004A6B64"/>
    <w:rPr>
      <w:sz w:val="20"/>
      <w:szCs w:val="20"/>
    </w:rPr>
  </w:style>
  <w:style w:type="character" w:styleId="af0">
    <w:name w:val="FollowedHyperlink"/>
    <w:basedOn w:val="a0"/>
    <w:uiPriority w:val="99"/>
    <w:semiHidden/>
    <w:unhideWhenUsed/>
    <w:rsid w:val="0043273D"/>
    <w:rPr>
      <w:color w:val="800080" w:themeColor="followedHyperlink"/>
      <w:u w:val="single"/>
    </w:rPr>
  </w:style>
  <w:style w:type="paragraph" w:styleId="af1">
    <w:name w:val="footnote text"/>
    <w:basedOn w:val="a"/>
    <w:link w:val="af2"/>
    <w:semiHidden/>
    <w:rsid w:val="0003312B"/>
    <w:rPr>
      <w:sz w:val="20"/>
      <w:szCs w:val="20"/>
      <w:lang w:eastAsia="ru-RU"/>
    </w:rPr>
  </w:style>
  <w:style w:type="character" w:customStyle="1" w:styleId="af2">
    <w:name w:val="Текст сноски Знак"/>
    <w:basedOn w:val="a0"/>
    <w:link w:val="af1"/>
    <w:semiHidden/>
    <w:rsid w:val="0003312B"/>
    <w:rPr>
      <w:rFonts w:ascii="Times New Roman" w:eastAsia="Times New Roman" w:hAnsi="Times New Roman" w:cs="Times New Roman"/>
      <w:sz w:val="20"/>
      <w:szCs w:val="20"/>
      <w:lang w:val="uk-UA" w:eastAsia="ru-RU"/>
    </w:rPr>
  </w:style>
  <w:style w:type="paragraph" w:styleId="af3">
    <w:name w:val="Normal (Web)"/>
    <w:basedOn w:val="a"/>
    <w:uiPriority w:val="99"/>
    <w:unhideWhenUsed/>
    <w:rsid w:val="001C0AE8"/>
    <w:pPr>
      <w:spacing w:before="100" w:beforeAutospacing="1" w:after="100" w:afterAutospacing="1"/>
    </w:pPr>
    <w:rPr>
      <w:sz w:val="24"/>
      <w:szCs w:val="24"/>
      <w:lang w:val="ru-RU" w:eastAsia="ru-RU"/>
    </w:rPr>
  </w:style>
  <w:style w:type="character" w:customStyle="1" w:styleId="11">
    <w:name w:val="Неразрешенное упоминание1"/>
    <w:basedOn w:val="a0"/>
    <w:uiPriority w:val="99"/>
    <w:semiHidden/>
    <w:unhideWhenUsed/>
    <w:rsid w:val="004A004E"/>
    <w:rPr>
      <w:color w:val="605E5C"/>
      <w:shd w:val="clear" w:color="auto" w:fill="E1DFDD"/>
    </w:rPr>
  </w:style>
  <w:style w:type="character" w:customStyle="1" w:styleId="2">
    <w:name w:val="Неразрешенное упоминание2"/>
    <w:basedOn w:val="a0"/>
    <w:uiPriority w:val="99"/>
    <w:semiHidden/>
    <w:unhideWhenUsed/>
    <w:rsid w:val="00FE377A"/>
    <w:rPr>
      <w:color w:val="605E5C"/>
      <w:shd w:val="clear" w:color="auto" w:fill="E1DFDD"/>
    </w:rPr>
  </w:style>
  <w:style w:type="character" w:customStyle="1" w:styleId="20">
    <w:name w:val="Незакрита згадка2"/>
    <w:basedOn w:val="a0"/>
    <w:uiPriority w:val="99"/>
    <w:semiHidden/>
    <w:unhideWhenUsed/>
    <w:rsid w:val="00ED29A1"/>
    <w:rPr>
      <w:color w:val="605E5C"/>
      <w:shd w:val="clear" w:color="auto" w:fill="E1DFDD"/>
    </w:rPr>
  </w:style>
  <w:style w:type="character" w:customStyle="1" w:styleId="31">
    <w:name w:val="Незакрита згадка3"/>
    <w:basedOn w:val="a0"/>
    <w:uiPriority w:val="99"/>
    <w:semiHidden/>
    <w:unhideWhenUsed/>
    <w:rsid w:val="008D007F"/>
    <w:rPr>
      <w:color w:val="605E5C"/>
      <w:shd w:val="clear" w:color="auto" w:fill="E1DFDD"/>
    </w:rPr>
  </w:style>
  <w:style w:type="paragraph" w:customStyle="1" w:styleId="paragraph">
    <w:name w:val="paragraph"/>
    <w:basedOn w:val="a"/>
    <w:rsid w:val="00730F98"/>
    <w:pPr>
      <w:spacing w:before="100" w:beforeAutospacing="1" w:after="100" w:afterAutospacing="1"/>
    </w:pPr>
    <w:rPr>
      <w:sz w:val="24"/>
      <w:szCs w:val="24"/>
    </w:rPr>
  </w:style>
  <w:style w:type="paragraph" w:customStyle="1" w:styleId="oj-normal">
    <w:name w:val="oj-normal"/>
    <w:basedOn w:val="a"/>
    <w:rsid w:val="002D55F4"/>
    <w:pPr>
      <w:spacing w:before="100" w:beforeAutospacing="1" w:after="100" w:afterAutospacing="1"/>
    </w:pPr>
    <w:rPr>
      <w:sz w:val="24"/>
      <w:szCs w:val="24"/>
      <w:lang w:val="ru-RU" w:eastAsia="ru-RU"/>
    </w:rPr>
  </w:style>
  <w:style w:type="character" w:styleId="af4">
    <w:name w:val="Unresolved Mention"/>
    <w:basedOn w:val="a0"/>
    <w:uiPriority w:val="99"/>
    <w:semiHidden/>
    <w:unhideWhenUsed/>
    <w:rsid w:val="00D45B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870320">
      <w:bodyDiv w:val="1"/>
      <w:marLeft w:val="0"/>
      <w:marRight w:val="0"/>
      <w:marTop w:val="0"/>
      <w:marBottom w:val="0"/>
      <w:divBdr>
        <w:top w:val="none" w:sz="0" w:space="0" w:color="auto"/>
        <w:left w:val="none" w:sz="0" w:space="0" w:color="auto"/>
        <w:bottom w:val="none" w:sz="0" w:space="0" w:color="auto"/>
        <w:right w:val="none" w:sz="0" w:space="0" w:color="auto"/>
      </w:divBdr>
    </w:div>
    <w:div w:id="377509521">
      <w:bodyDiv w:val="1"/>
      <w:marLeft w:val="0"/>
      <w:marRight w:val="0"/>
      <w:marTop w:val="0"/>
      <w:marBottom w:val="0"/>
      <w:divBdr>
        <w:top w:val="none" w:sz="0" w:space="0" w:color="auto"/>
        <w:left w:val="none" w:sz="0" w:space="0" w:color="auto"/>
        <w:bottom w:val="none" w:sz="0" w:space="0" w:color="auto"/>
        <w:right w:val="none" w:sz="0" w:space="0" w:color="auto"/>
      </w:divBdr>
    </w:div>
    <w:div w:id="458186626">
      <w:bodyDiv w:val="1"/>
      <w:marLeft w:val="0"/>
      <w:marRight w:val="0"/>
      <w:marTop w:val="0"/>
      <w:marBottom w:val="0"/>
      <w:divBdr>
        <w:top w:val="none" w:sz="0" w:space="0" w:color="auto"/>
        <w:left w:val="none" w:sz="0" w:space="0" w:color="auto"/>
        <w:bottom w:val="none" w:sz="0" w:space="0" w:color="auto"/>
        <w:right w:val="none" w:sz="0" w:space="0" w:color="auto"/>
      </w:divBdr>
    </w:div>
    <w:div w:id="467742981">
      <w:bodyDiv w:val="1"/>
      <w:marLeft w:val="0"/>
      <w:marRight w:val="0"/>
      <w:marTop w:val="0"/>
      <w:marBottom w:val="0"/>
      <w:divBdr>
        <w:top w:val="none" w:sz="0" w:space="0" w:color="auto"/>
        <w:left w:val="none" w:sz="0" w:space="0" w:color="auto"/>
        <w:bottom w:val="none" w:sz="0" w:space="0" w:color="auto"/>
        <w:right w:val="none" w:sz="0" w:space="0" w:color="auto"/>
      </w:divBdr>
    </w:div>
    <w:div w:id="541134832">
      <w:bodyDiv w:val="1"/>
      <w:marLeft w:val="0"/>
      <w:marRight w:val="0"/>
      <w:marTop w:val="0"/>
      <w:marBottom w:val="0"/>
      <w:divBdr>
        <w:top w:val="none" w:sz="0" w:space="0" w:color="auto"/>
        <w:left w:val="none" w:sz="0" w:space="0" w:color="auto"/>
        <w:bottom w:val="none" w:sz="0" w:space="0" w:color="auto"/>
        <w:right w:val="none" w:sz="0" w:space="0" w:color="auto"/>
      </w:divBdr>
    </w:div>
    <w:div w:id="1132794465">
      <w:bodyDiv w:val="1"/>
      <w:marLeft w:val="0"/>
      <w:marRight w:val="0"/>
      <w:marTop w:val="0"/>
      <w:marBottom w:val="0"/>
      <w:divBdr>
        <w:top w:val="none" w:sz="0" w:space="0" w:color="auto"/>
        <w:left w:val="none" w:sz="0" w:space="0" w:color="auto"/>
        <w:bottom w:val="none" w:sz="0" w:space="0" w:color="auto"/>
        <w:right w:val="none" w:sz="0" w:space="0" w:color="auto"/>
      </w:divBdr>
    </w:div>
    <w:div w:id="1360086298">
      <w:bodyDiv w:val="1"/>
      <w:marLeft w:val="0"/>
      <w:marRight w:val="0"/>
      <w:marTop w:val="0"/>
      <w:marBottom w:val="0"/>
      <w:divBdr>
        <w:top w:val="none" w:sz="0" w:space="0" w:color="auto"/>
        <w:left w:val="none" w:sz="0" w:space="0" w:color="auto"/>
        <w:bottom w:val="none" w:sz="0" w:space="0" w:color="auto"/>
        <w:right w:val="none" w:sz="0" w:space="0" w:color="auto"/>
      </w:divBdr>
    </w:div>
    <w:div w:id="1429472622">
      <w:bodyDiv w:val="1"/>
      <w:marLeft w:val="0"/>
      <w:marRight w:val="0"/>
      <w:marTop w:val="0"/>
      <w:marBottom w:val="0"/>
      <w:divBdr>
        <w:top w:val="none" w:sz="0" w:space="0" w:color="auto"/>
        <w:left w:val="none" w:sz="0" w:space="0" w:color="auto"/>
        <w:bottom w:val="none" w:sz="0" w:space="0" w:color="auto"/>
        <w:right w:val="none" w:sz="0" w:space="0" w:color="auto"/>
      </w:divBdr>
    </w:div>
    <w:div w:id="1458716106">
      <w:bodyDiv w:val="1"/>
      <w:marLeft w:val="0"/>
      <w:marRight w:val="0"/>
      <w:marTop w:val="0"/>
      <w:marBottom w:val="0"/>
      <w:divBdr>
        <w:top w:val="none" w:sz="0" w:space="0" w:color="auto"/>
        <w:left w:val="none" w:sz="0" w:space="0" w:color="auto"/>
        <w:bottom w:val="none" w:sz="0" w:space="0" w:color="auto"/>
        <w:right w:val="none" w:sz="0" w:space="0" w:color="auto"/>
      </w:divBdr>
    </w:div>
    <w:div w:id="1650792113">
      <w:bodyDiv w:val="1"/>
      <w:marLeft w:val="0"/>
      <w:marRight w:val="0"/>
      <w:marTop w:val="0"/>
      <w:marBottom w:val="0"/>
      <w:divBdr>
        <w:top w:val="none" w:sz="0" w:space="0" w:color="auto"/>
        <w:left w:val="none" w:sz="0" w:space="0" w:color="auto"/>
        <w:bottom w:val="none" w:sz="0" w:space="0" w:color="auto"/>
        <w:right w:val="none" w:sz="0" w:space="0" w:color="auto"/>
      </w:divBdr>
    </w:div>
    <w:div w:id="1651783168">
      <w:bodyDiv w:val="1"/>
      <w:marLeft w:val="0"/>
      <w:marRight w:val="0"/>
      <w:marTop w:val="0"/>
      <w:marBottom w:val="0"/>
      <w:divBdr>
        <w:top w:val="none" w:sz="0" w:space="0" w:color="auto"/>
        <w:left w:val="none" w:sz="0" w:space="0" w:color="auto"/>
        <w:bottom w:val="none" w:sz="0" w:space="0" w:color="auto"/>
        <w:right w:val="none" w:sz="0" w:space="0" w:color="auto"/>
      </w:divBdr>
    </w:div>
    <w:div w:id="1971663574">
      <w:bodyDiv w:val="1"/>
      <w:marLeft w:val="0"/>
      <w:marRight w:val="0"/>
      <w:marTop w:val="0"/>
      <w:marBottom w:val="0"/>
      <w:divBdr>
        <w:top w:val="none" w:sz="0" w:space="0" w:color="auto"/>
        <w:left w:val="none" w:sz="0" w:space="0" w:color="auto"/>
        <w:bottom w:val="none" w:sz="0" w:space="0" w:color="auto"/>
        <w:right w:val="none" w:sz="0" w:space="0" w:color="auto"/>
      </w:divBdr>
    </w:div>
    <w:div w:id="212121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zakon.rada.gov.ua/laws/show/2524-20" TargetMode="External"/><Relationship Id="rId18" Type="http://schemas.openxmlformats.org/officeDocument/2006/relationships/hyperlink" Target="https://stat.gov.ua/uk/datasets/zminy-tsin-na-rynku-zhytla-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ukrstat.gov.ua/norm_doc/2023/156/156.pdf" TargetMode="External"/><Relationship Id="rId7" Type="http://schemas.openxmlformats.org/officeDocument/2006/relationships/endnotes" Target="endnotes.xml"/><Relationship Id="rId12" Type="http://schemas.openxmlformats.org/officeDocument/2006/relationships/hyperlink" Target="https://ec.europa.eu/eurostat/documents/3859598/5925925/KS-RA-12-022-EN.PDF" TargetMode="External"/><Relationship Id="rId17" Type="http://schemas.openxmlformats.org/officeDocument/2006/relationships/hyperlink" Target="https://ukrstatgovua-my.sharepoint.com/personal/o_kalabukha_sssu_gov_ua/Documents/&#1042;&#1082;&#1083;&#1072;&#1076;&#1077;&#1085;&#1085;&#1103;/%20%22&#1053;&#1072;&#1073;&#1086;&#1088;&#1080;%20&#1076;&#1072;&#1085;&#1080;&#109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krstat.gov.ua/operativ/operativ2023/ct/icvp/arh_icvp_pk_u.htm" TargetMode="External"/><Relationship Id="rId20" Type="http://schemas.openxmlformats.org/officeDocument/2006/relationships/hyperlink" Target="https://play.google.com/store/apps/details?id=com.statinsmartpho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eli/reg_impl/2023/1470" TargetMode="External"/><Relationship Id="rId24" Type="http://schemas.openxmlformats.org/officeDocument/2006/relationships/hyperlink" Target="https://www.ukrstat.gov.ua/anketa/2022/povid/zsinu_jutlo.doc" TargetMode="External"/><Relationship Id="rId5" Type="http://schemas.openxmlformats.org/officeDocument/2006/relationships/webSettings" Target="webSettings.xml"/><Relationship Id="rId15" Type="http://schemas.openxmlformats.org/officeDocument/2006/relationships/hyperlink" Target="http://www.ukrstat.gov.ua/operativ/menu/menu_u/if.htm" TargetMode="External"/><Relationship Id="rId23" Type="http://schemas.openxmlformats.org/officeDocument/2006/relationships/hyperlink" Target="https://www.ukrstat.gov.ua/norm_doc/dok/onmd_ODS.pdf" TargetMode="External"/><Relationship Id="rId10" Type="http://schemas.openxmlformats.org/officeDocument/2006/relationships/hyperlink" Target="https://eur-lex.europa.eu/eli/reg/2016/792/oj" TargetMode="External"/><Relationship Id="rId19" Type="http://schemas.openxmlformats.org/officeDocument/2006/relationships/hyperlink" Target="https://data.gov.ua/dataset/d1c848cf-ff9b-473a-b38d-ad37348a09b7" TargetMode="External"/><Relationship Id="rId4" Type="http://schemas.openxmlformats.org/officeDocument/2006/relationships/settings" Target="settings.xml"/><Relationship Id="rId9" Type="http://schemas.openxmlformats.org/officeDocument/2006/relationships/hyperlink" Target="mailto:o.kalabukha@sssu.gov.ua" TargetMode="External"/><Relationship Id="rId14" Type="http://schemas.openxmlformats.org/officeDocument/2006/relationships/hyperlink" Target="https://zakon.rada.gov.ua/laws/show/2524-20" TargetMode="External"/><Relationship Id="rId22" Type="http://schemas.openxmlformats.org/officeDocument/2006/relationships/hyperlink" Target="http://www.ukrstat.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E71C1-4939-46ED-A09C-A03770493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27</Pages>
  <Words>6093</Words>
  <Characters>34735</Characters>
  <Application>Microsoft Office Word</Application>
  <DocSecurity>0</DocSecurity>
  <Lines>289</Lines>
  <Paragraphs>81</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40747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БУГАЙЧУК Ганна Григорівна</cp:lastModifiedBy>
  <cp:revision>35</cp:revision>
  <cp:lastPrinted>2024-11-01T09:24:00Z</cp:lastPrinted>
  <dcterms:created xsi:type="dcterms:W3CDTF">2024-10-03T13:00:00Z</dcterms:created>
  <dcterms:modified xsi:type="dcterms:W3CDTF">2024-11-01T09:27:00Z</dcterms:modified>
</cp:coreProperties>
</file>