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D1C83" w14:textId="77777777" w:rsidR="00255A93" w:rsidRDefault="00255A93">
      <w:pPr>
        <w:jc w:val="center"/>
        <w:rPr>
          <w:bCs/>
        </w:rPr>
      </w:pPr>
    </w:p>
    <w:p w14:paraId="71064EBB" w14:textId="77777777" w:rsidR="00255A93" w:rsidRDefault="00255A93">
      <w:pPr>
        <w:jc w:val="center"/>
        <w:rPr>
          <w:b/>
          <w:bCs/>
        </w:rPr>
      </w:pPr>
    </w:p>
    <w:p w14:paraId="1A073CD2" w14:textId="77777777" w:rsidR="00255A93" w:rsidRDefault="00255A93">
      <w:pPr>
        <w:jc w:val="center"/>
        <w:rPr>
          <w:b/>
          <w:bCs/>
        </w:rPr>
      </w:pPr>
    </w:p>
    <w:p w14:paraId="22B4F286" w14:textId="77777777" w:rsidR="00255A93" w:rsidRDefault="00EC315E">
      <w:pPr>
        <w:jc w:val="center"/>
      </w:pPr>
      <w:r>
        <w:rPr>
          <w:bCs/>
        </w:rPr>
        <w:t>Державна служба статистики України</w:t>
      </w:r>
    </w:p>
    <w:p w14:paraId="12C8B4EE" w14:textId="77777777" w:rsidR="00255A93" w:rsidRDefault="00255A93">
      <w:pPr>
        <w:rPr>
          <w:b/>
        </w:rPr>
      </w:pPr>
    </w:p>
    <w:p w14:paraId="38D1D56B" w14:textId="77777777" w:rsidR="00255A93" w:rsidRDefault="00255A93"/>
    <w:p w14:paraId="64F5443C" w14:textId="77777777" w:rsidR="00255A93" w:rsidRDefault="00255A93"/>
    <w:tbl>
      <w:tblPr>
        <w:tblW w:w="4008" w:type="dxa"/>
        <w:tblInd w:w="5920" w:type="dxa"/>
        <w:tblLayout w:type="fixed"/>
        <w:tblLook w:val="04A0" w:firstRow="1" w:lastRow="0" w:firstColumn="1" w:lastColumn="0" w:noHBand="0" w:noVBand="1"/>
      </w:tblPr>
      <w:tblGrid>
        <w:gridCol w:w="4008"/>
      </w:tblGrid>
      <w:tr w:rsidR="00255A93" w14:paraId="60619FCC" w14:textId="77777777">
        <w:trPr>
          <w:trHeight w:val="610"/>
        </w:trPr>
        <w:tc>
          <w:tcPr>
            <w:tcW w:w="4008" w:type="dxa"/>
          </w:tcPr>
          <w:p w14:paraId="30478DE3" w14:textId="77777777" w:rsidR="00255A93" w:rsidRDefault="00EC315E">
            <w:pPr>
              <w:widowControl w:val="0"/>
              <w:spacing w:line="360" w:lineRule="auto"/>
            </w:pPr>
            <w:r>
              <w:t>СХВАЛЕНО</w:t>
            </w:r>
          </w:p>
          <w:p w14:paraId="441AFA02" w14:textId="77777777" w:rsidR="00255A93" w:rsidRDefault="00EC315E">
            <w:pPr>
              <w:widowControl w:val="0"/>
            </w:pPr>
            <w:r>
              <w:t>Рішення Комісії з питань</w:t>
            </w:r>
          </w:p>
          <w:p w14:paraId="59F5EF93" w14:textId="77777777" w:rsidR="00255A93" w:rsidRDefault="00EC315E">
            <w:pPr>
              <w:widowControl w:val="0"/>
            </w:pPr>
            <w:r>
              <w:t>удосконалення методології</w:t>
            </w:r>
          </w:p>
          <w:p w14:paraId="4AF4B3DE" w14:textId="77777777" w:rsidR="00255A93" w:rsidRDefault="00EC315E">
            <w:pPr>
              <w:widowControl w:val="0"/>
            </w:pPr>
            <w:r>
              <w:t>та звітної документації</w:t>
            </w:r>
          </w:p>
          <w:p w14:paraId="28A520D8" w14:textId="4BEFF599" w:rsidR="00255A93" w:rsidRDefault="00EC315E">
            <w:pPr>
              <w:widowControl w:val="0"/>
            </w:pPr>
            <w:r>
              <w:t xml:space="preserve">(протокол від </w:t>
            </w:r>
            <w:r w:rsidR="00DD0A18">
              <w:rPr>
                <w:lang w:val="en-US"/>
              </w:rPr>
              <w:t xml:space="preserve">25 </w:t>
            </w:r>
            <w:r w:rsidR="00DD0A18">
              <w:t xml:space="preserve">жовтня </w:t>
            </w:r>
            <w:r w:rsidR="0030370A">
              <w:t>2024</w:t>
            </w:r>
            <w:bookmarkStart w:id="0" w:name="_GoBack"/>
            <w:bookmarkEnd w:id="0"/>
            <w:r>
              <w:t xml:space="preserve"> </w:t>
            </w:r>
          </w:p>
          <w:p w14:paraId="61E9C619" w14:textId="2A34EDA0" w:rsidR="00255A93" w:rsidRDefault="00EC315E">
            <w:pPr>
              <w:widowControl w:val="0"/>
            </w:pPr>
            <w:r>
              <w:t>№КПМУ/</w:t>
            </w:r>
            <w:r w:rsidR="0030370A">
              <w:t>19</w:t>
            </w:r>
            <w:r>
              <w:t>-2</w:t>
            </w:r>
            <w:r w:rsidR="00440FCB">
              <w:t>4</w:t>
            </w:r>
            <w:r>
              <w:t>)</w:t>
            </w:r>
          </w:p>
        </w:tc>
      </w:tr>
    </w:tbl>
    <w:p w14:paraId="1C3C3279" w14:textId="77777777" w:rsidR="00255A93" w:rsidRDefault="00255A93">
      <w:pPr>
        <w:rPr>
          <w:highlight w:val="yellow"/>
        </w:rPr>
      </w:pPr>
    </w:p>
    <w:p w14:paraId="4C690BDF" w14:textId="77777777" w:rsidR="00255A93" w:rsidRDefault="00255A93">
      <w:pPr>
        <w:rPr>
          <w:highlight w:val="yellow"/>
        </w:rPr>
      </w:pPr>
    </w:p>
    <w:p w14:paraId="74F94186" w14:textId="77777777" w:rsidR="00255A93" w:rsidRDefault="00255A93">
      <w:pPr>
        <w:rPr>
          <w:highlight w:val="yellow"/>
        </w:rPr>
      </w:pPr>
    </w:p>
    <w:p w14:paraId="1953B7E1" w14:textId="77777777" w:rsidR="00255A93" w:rsidRDefault="00255A93">
      <w:pPr>
        <w:rPr>
          <w:highlight w:val="yellow"/>
        </w:rPr>
      </w:pPr>
    </w:p>
    <w:p w14:paraId="3BC1F281" w14:textId="77777777" w:rsidR="00255A93" w:rsidRDefault="00255A93">
      <w:pPr>
        <w:rPr>
          <w:highlight w:val="yellow"/>
        </w:rPr>
      </w:pPr>
    </w:p>
    <w:p w14:paraId="1A810872" w14:textId="77777777" w:rsidR="00255A93" w:rsidRDefault="00255A93">
      <w:pPr>
        <w:rPr>
          <w:highlight w:val="yellow"/>
        </w:rPr>
      </w:pPr>
    </w:p>
    <w:p w14:paraId="632DBF20" w14:textId="77777777" w:rsidR="00255A93" w:rsidRDefault="00EC315E">
      <w:pPr>
        <w:jc w:val="center"/>
        <w:rPr>
          <w:b/>
          <w:bCs/>
          <w:caps/>
        </w:rPr>
      </w:pPr>
      <w:r>
        <w:rPr>
          <w:b/>
          <w:bCs/>
        </w:rPr>
        <w:t xml:space="preserve">СТАНДАРТНИЙ ЗВІТ З ЯКОСТІ </w:t>
      </w:r>
    </w:p>
    <w:p w14:paraId="6D0A13ED" w14:textId="77777777" w:rsidR="00255A93" w:rsidRDefault="00EC315E">
      <w:pPr>
        <w:jc w:val="center"/>
        <w:rPr>
          <w:b/>
          <w:bCs/>
          <w:caps/>
        </w:rPr>
      </w:pPr>
      <w:r>
        <w:rPr>
          <w:b/>
        </w:rPr>
        <w:t>ДЕРЖАВНОГО СТАТИСТИЧНОГО СПОСТЕРЕЖЕННЯ</w:t>
      </w:r>
    </w:p>
    <w:p w14:paraId="36AB5B1E" w14:textId="77777777" w:rsidR="00255A93" w:rsidRDefault="00EC315E">
      <w:pPr>
        <w:jc w:val="center"/>
        <w:rPr>
          <w:b/>
          <w:bCs/>
          <w:caps/>
          <w:sz w:val="20"/>
          <w:szCs w:val="20"/>
        </w:rPr>
      </w:pPr>
      <w:r>
        <w:rPr>
          <w:b/>
          <w:bCs/>
          <w:caps/>
        </w:rPr>
        <w:t>"Енергетичний Баланс України"</w:t>
      </w:r>
      <w:r>
        <w:rPr>
          <w:b/>
          <w:bCs/>
          <w:caps/>
          <w:sz w:val="20"/>
          <w:szCs w:val="20"/>
        </w:rPr>
        <w:t xml:space="preserve"> </w:t>
      </w:r>
    </w:p>
    <w:p w14:paraId="66D356A7" w14:textId="77777777" w:rsidR="00255A93" w:rsidRDefault="00EC315E">
      <w:pPr>
        <w:spacing w:before="120"/>
        <w:jc w:val="center"/>
        <w:rPr>
          <w:b/>
          <w:bCs/>
          <w:caps/>
        </w:rPr>
      </w:pPr>
      <w:r w:rsidRPr="00772FDE">
        <w:rPr>
          <w:b/>
          <w:iCs/>
        </w:rPr>
        <w:t>2.03.08.03</w:t>
      </w:r>
      <w:r>
        <w:rPr>
          <w:b/>
        </w:rPr>
        <w:t xml:space="preserve"> </w:t>
      </w:r>
    </w:p>
    <w:p w14:paraId="54B02CD1" w14:textId="77777777" w:rsidR="00255A93" w:rsidRDefault="00255A93">
      <w:pPr>
        <w:jc w:val="center"/>
      </w:pPr>
    </w:p>
    <w:p w14:paraId="05B43A33" w14:textId="77777777" w:rsidR="00255A93" w:rsidRDefault="00255A93">
      <w:pPr>
        <w:jc w:val="center"/>
        <w:rPr>
          <w:highlight w:val="yellow"/>
        </w:rPr>
      </w:pPr>
    </w:p>
    <w:p w14:paraId="6E297C0F" w14:textId="77777777" w:rsidR="00255A93" w:rsidRDefault="00255A93">
      <w:pPr>
        <w:jc w:val="center"/>
        <w:rPr>
          <w:highlight w:val="yellow"/>
        </w:rPr>
      </w:pPr>
    </w:p>
    <w:p w14:paraId="48893ADE" w14:textId="77777777" w:rsidR="00255A93" w:rsidRDefault="00255A93">
      <w:pPr>
        <w:jc w:val="center"/>
        <w:rPr>
          <w:highlight w:val="yellow"/>
        </w:rPr>
      </w:pPr>
    </w:p>
    <w:p w14:paraId="53A43462" w14:textId="77777777" w:rsidR="00255A93" w:rsidRDefault="00255A93">
      <w:pPr>
        <w:spacing w:before="120"/>
        <w:jc w:val="center"/>
        <w:rPr>
          <w:bCs/>
          <w:highlight w:val="yellow"/>
        </w:rPr>
      </w:pPr>
    </w:p>
    <w:p w14:paraId="5D7A765B" w14:textId="77777777" w:rsidR="00255A93" w:rsidRDefault="00255A93">
      <w:pPr>
        <w:spacing w:before="120"/>
        <w:jc w:val="center"/>
        <w:rPr>
          <w:bCs/>
          <w:highlight w:val="yellow"/>
        </w:rPr>
      </w:pPr>
    </w:p>
    <w:p w14:paraId="3E1B6A55" w14:textId="77777777" w:rsidR="00255A93" w:rsidRDefault="00255A93">
      <w:pPr>
        <w:spacing w:before="120"/>
        <w:jc w:val="center"/>
        <w:rPr>
          <w:bCs/>
          <w:highlight w:val="yellow"/>
        </w:rPr>
      </w:pPr>
    </w:p>
    <w:p w14:paraId="3CCB2096" w14:textId="77777777" w:rsidR="00255A93" w:rsidRDefault="00255A93">
      <w:pPr>
        <w:spacing w:before="120"/>
        <w:jc w:val="center"/>
        <w:rPr>
          <w:bCs/>
          <w:highlight w:val="yellow"/>
        </w:rPr>
      </w:pPr>
    </w:p>
    <w:p w14:paraId="57ADEEEF" w14:textId="77777777" w:rsidR="00255A93" w:rsidRDefault="00255A93">
      <w:pPr>
        <w:spacing w:before="120"/>
        <w:jc w:val="center"/>
        <w:rPr>
          <w:bCs/>
          <w:highlight w:val="yellow"/>
        </w:rPr>
      </w:pPr>
    </w:p>
    <w:p w14:paraId="46B43BDD" w14:textId="77777777" w:rsidR="00255A93" w:rsidRDefault="00255A93">
      <w:pPr>
        <w:spacing w:before="120"/>
        <w:jc w:val="center"/>
        <w:rPr>
          <w:bCs/>
          <w:highlight w:val="yellow"/>
        </w:rPr>
      </w:pPr>
    </w:p>
    <w:p w14:paraId="0B695C7D" w14:textId="77777777" w:rsidR="00255A93" w:rsidRDefault="00255A93">
      <w:pPr>
        <w:spacing w:before="120"/>
        <w:jc w:val="center"/>
        <w:rPr>
          <w:bCs/>
          <w:highlight w:val="yellow"/>
        </w:rPr>
      </w:pPr>
    </w:p>
    <w:p w14:paraId="640DDAA9" w14:textId="77777777" w:rsidR="00255A93" w:rsidRDefault="00255A93">
      <w:pPr>
        <w:spacing w:before="120"/>
        <w:jc w:val="center"/>
        <w:rPr>
          <w:bCs/>
          <w:highlight w:val="yellow"/>
        </w:rPr>
      </w:pPr>
    </w:p>
    <w:p w14:paraId="028A6887" w14:textId="77777777" w:rsidR="00255A93" w:rsidRDefault="00255A93">
      <w:pPr>
        <w:spacing w:before="120"/>
        <w:jc w:val="center"/>
        <w:rPr>
          <w:bCs/>
          <w:highlight w:val="yellow"/>
        </w:rPr>
      </w:pPr>
    </w:p>
    <w:p w14:paraId="12D8C26F" w14:textId="77777777" w:rsidR="00255A93" w:rsidRDefault="00255A93">
      <w:pPr>
        <w:spacing w:before="120"/>
        <w:jc w:val="center"/>
        <w:rPr>
          <w:bCs/>
          <w:highlight w:val="yellow"/>
        </w:rPr>
      </w:pPr>
    </w:p>
    <w:p w14:paraId="20A7E96E" w14:textId="77777777" w:rsidR="00255A93" w:rsidRDefault="00255A93">
      <w:pPr>
        <w:spacing w:before="120"/>
        <w:jc w:val="center"/>
        <w:rPr>
          <w:bCs/>
          <w:highlight w:val="yellow"/>
        </w:rPr>
      </w:pPr>
    </w:p>
    <w:p w14:paraId="64B2E7EB" w14:textId="5995EC5E" w:rsidR="00255A93" w:rsidRDefault="00EC315E">
      <w:pPr>
        <w:spacing w:before="120"/>
        <w:jc w:val="center"/>
        <w:rPr>
          <w:bCs/>
        </w:rPr>
        <w:sectPr w:rsidR="00255A93">
          <w:pgSz w:w="11906" w:h="16838"/>
          <w:pgMar w:top="567" w:right="851" w:bottom="1560" w:left="1134" w:header="0" w:footer="0" w:gutter="0"/>
          <w:cols w:space="720"/>
          <w:formProt w:val="0"/>
          <w:docGrid w:linePitch="360"/>
        </w:sectPr>
      </w:pPr>
      <w:r>
        <w:rPr>
          <w:bCs/>
        </w:rPr>
        <w:t>Київ – 202</w:t>
      </w:r>
      <w:r w:rsidR="00AA2B7D">
        <w:rPr>
          <w:bCs/>
        </w:rPr>
        <w:t>4</w:t>
      </w:r>
    </w:p>
    <w:tbl>
      <w:tblPr>
        <w:tblW w:w="14601" w:type="dxa"/>
        <w:tblInd w:w="-5" w:type="dxa"/>
        <w:tblLayout w:type="fixed"/>
        <w:tblLook w:val="04A0" w:firstRow="1" w:lastRow="0" w:firstColumn="1" w:lastColumn="0" w:noHBand="0" w:noVBand="1"/>
      </w:tblPr>
      <w:tblGrid>
        <w:gridCol w:w="5669"/>
        <w:gridCol w:w="8932"/>
      </w:tblGrid>
      <w:tr w:rsidR="00255A93" w14:paraId="35745682" w14:textId="77777777">
        <w:trPr>
          <w:trHeight w:val="335"/>
        </w:trPr>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3E77FCBC" w14:textId="77777777" w:rsidR="00255A93" w:rsidRDefault="00EC315E">
            <w:pPr>
              <w:widowControl w:val="0"/>
              <w:jc w:val="center"/>
              <w:rPr>
                <w:highlight w:val="yellow"/>
              </w:rPr>
            </w:pPr>
            <w:r>
              <w:lastRenderedPageBreak/>
              <w:t>Складові звіту з якості з урахуванням SIMS</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C279463" w14:textId="77777777" w:rsidR="00255A93" w:rsidRDefault="00EC315E">
            <w:pPr>
              <w:widowControl w:val="0"/>
              <w:jc w:val="center"/>
              <w:rPr>
                <w:highlight w:val="yellow"/>
              </w:rPr>
            </w:pPr>
            <w:r>
              <w:t>Для заповнення керівником ДСС</w:t>
            </w:r>
          </w:p>
        </w:tc>
      </w:tr>
    </w:tbl>
    <w:p w14:paraId="4B278A13" w14:textId="77777777" w:rsidR="00255A93" w:rsidRDefault="00255A93">
      <w:pPr>
        <w:rPr>
          <w:sz w:val="4"/>
          <w:szCs w:val="4"/>
        </w:rPr>
      </w:pPr>
    </w:p>
    <w:tbl>
      <w:tblPr>
        <w:tblW w:w="14596" w:type="dxa"/>
        <w:jc w:val="center"/>
        <w:tblLayout w:type="fixed"/>
        <w:tblLook w:val="04A0" w:firstRow="1" w:lastRow="0" w:firstColumn="1" w:lastColumn="0" w:noHBand="0" w:noVBand="1"/>
      </w:tblPr>
      <w:tblGrid>
        <w:gridCol w:w="5664"/>
        <w:gridCol w:w="8932"/>
      </w:tblGrid>
      <w:tr w:rsidR="00255A93" w14:paraId="3015CA9A" w14:textId="77777777" w:rsidTr="000B3DB7">
        <w:trPr>
          <w:trHeight w:val="173"/>
          <w:tblHeade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D45E" w14:textId="77777777" w:rsidR="00255A93" w:rsidRDefault="00EC315E">
            <w:pPr>
              <w:widowControl w:val="0"/>
              <w:jc w:val="center"/>
              <w:rPr>
                <w:highlight w:val="yellow"/>
              </w:rPr>
            </w:pPr>
            <w:r>
              <w:t>1</w:t>
            </w:r>
          </w:p>
        </w:tc>
        <w:tc>
          <w:tcPr>
            <w:tcW w:w="8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7EF57" w14:textId="77777777" w:rsidR="00255A93" w:rsidRDefault="00EC315E">
            <w:pPr>
              <w:widowControl w:val="0"/>
              <w:jc w:val="center"/>
              <w:rPr>
                <w:highlight w:val="yellow"/>
              </w:rPr>
            </w:pPr>
            <w:r>
              <w:t>2</w:t>
            </w:r>
          </w:p>
        </w:tc>
      </w:tr>
      <w:tr w:rsidR="00255A93" w14:paraId="579E3AF8" w14:textId="77777777" w:rsidTr="000B3DB7">
        <w:trPr>
          <w:trHeight w:val="397"/>
          <w:jc w:val="center"/>
        </w:trPr>
        <w:tc>
          <w:tcPr>
            <w:tcW w:w="14596" w:type="dxa"/>
            <w:gridSpan w:val="2"/>
            <w:tcBorders>
              <w:top w:val="single" w:sz="4" w:space="0" w:color="000000"/>
              <w:left w:val="single" w:sz="4" w:space="0" w:color="000000"/>
              <w:bottom w:val="single" w:sz="4" w:space="0" w:color="000000"/>
              <w:right w:val="single" w:sz="4" w:space="0" w:color="000000"/>
            </w:tcBorders>
            <w:shd w:val="clear" w:color="auto" w:fill="auto"/>
          </w:tcPr>
          <w:p w14:paraId="4F0A424C" w14:textId="77777777" w:rsidR="00255A93" w:rsidRDefault="00EC315E">
            <w:pPr>
              <w:widowControl w:val="0"/>
              <w:rPr>
                <w:highlight w:val="yellow"/>
              </w:rPr>
            </w:pPr>
            <w:r>
              <w:t>S.1. Контакти самостійних структурних підрозділів апарату Держстату з питань даних та метаданих</w:t>
            </w:r>
          </w:p>
        </w:tc>
      </w:tr>
      <w:tr w:rsidR="00255A93" w14:paraId="5A61E260" w14:textId="77777777" w:rsidTr="000B3DB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C49225E" w14:textId="77777777" w:rsidR="00255A93" w:rsidRDefault="00EC315E">
            <w:pPr>
              <w:widowControl w:val="0"/>
              <w:rPr>
                <w:highlight w:val="yellow"/>
              </w:rPr>
            </w:pPr>
            <w:r>
              <w:t>S.1.1. Контактна організація</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4CB86E07" w14:textId="77777777" w:rsidR="00255A93" w:rsidRDefault="00EC315E">
            <w:pPr>
              <w:widowControl w:val="0"/>
              <w:ind w:firstLine="323"/>
              <w:rPr>
                <w:highlight w:val="yellow"/>
              </w:rPr>
            </w:pPr>
            <w:r>
              <w:t>Державна служба статистики України</w:t>
            </w:r>
          </w:p>
        </w:tc>
      </w:tr>
      <w:tr w:rsidR="00255A93" w14:paraId="22A44624" w14:textId="77777777" w:rsidTr="000B3DB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783662ED" w14:textId="77777777" w:rsidR="00255A93" w:rsidRDefault="00EC315E">
            <w:pPr>
              <w:widowControl w:val="0"/>
              <w:rPr>
                <w:highlight w:val="yellow"/>
              </w:rPr>
            </w:pPr>
            <w:r>
              <w:t>S.1.2. Контактний підрозділ в організації</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597E0712" w14:textId="77777777" w:rsidR="00255A93" w:rsidRDefault="00EC315E">
            <w:pPr>
              <w:widowControl w:val="0"/>
              <w:ind w:firstLine="323"/>
              <w:rPr>
                <w:highlight w:val="yellow"/>
              </w:rPr>
            </w:pPr>
            <w:r>
              <w:t xml:space="preserve">Департамент статистики зовнішньоекономічної </w:t>
            </w:r>
          </w:p>
          <w:p w14:paraId="52E229CF" w14:textId="77777777" w:rsidR="00255A93" w:rsidRDefault="00EC315E">
            <w:pPr>
              <w:widowControl w:val="0"/>
              <w:ind w:firstLine="323"/>
              <w:rPr>
                <w:highlight w:val="yellow"/>
              </w:rPr>
            </w:pPr>
            <w:r>
              <w:t>діяльності та енергетики,</w:t>
            </w:r>
          </w:p>
          <w:p w14:paraId="496AD619" w14:textId="77777777" w:rsidR="00255A93" w:rsidRDefault="00EC315E">
            <w:pPr>
              <w:widowControl w:val="0"/>
              <w:ind w:firstLine="323"/>
              <w:rPr>
                <w:highlight w:val="yellow"/>
              </w:rPr>
            </w:pPr>
            <w:r>
              <w:t>відділ статистики енергетики</w:t>
            </w:r>
          </w:p>
        </w:tc>
      </w:tr>
      <w:tr w:rsidR="00255A93" w14:paraId="2E3BC6B7" w14:textId="77777777" w:rsidTr="000B3DB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3238A61" w14:textId="77777777" w:rsidR="00255A93" w:rsidRDefault="00EC315E">
            <w:pPr>
              <w:widowControl w:val="0"/>
              <w:rPr>
                <w:highlight w:val="yellow"/>
              </w:rPr>
            </w:pPr>
            <w:r>
              <w:t>S.1.3. Власне ім’я, прізвище контактної особи</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558060A9" w14:textId="77777777" w:rsidR="00255A93" w:rsidRDefault="00EC315E">
            <w:pPr>
              <w:widowControl w:val="0"/>
              <w:ind w:firstLine="323"/>
              <w:rPr>
                <w:highlight w:val="yellow"/>
              </w:rPr>
            </w:pPr>
            <w:r>
              <w:t>Кругляк Валентина Володимирівна</w:t>
            </w:r>
          </w:p>
          <w:p w14:paraId="390920CA" w14:textId="77777777" w:rsidR="00255A93" w:rsidRDefault="00EC315E">
            <w:pPr>
              <w:widowControl w:val="0"/>
              <w:ind w:firstLine="323"/>
              <w:rPr>
                <w:highlight w:val="yellow"/>
              </w:rPr>
            </w:pPr>
            <w:r>
              <w:t>Божок Віра Михайлівна</w:t>
            </w:r>
          </w:p>
        </w:tc>
      </w:tr>
      <w:tr w:rsidR="00255A93" w14:paraId="44C9FB7E" w14:textId="77777777" w:rsidTr="000B3DB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6433272" w14:textId="77777777" w:rsidR="00255A93" w:rsidRDefault="00EC315E">
            <w:pPr>
              <w:widowControl w:val="0"/>
              <w:rPr>
                <w:highlight w:val="yellow"/>
              </w:rPr>
            </w:pPr>
            <w:r>
              <w:t>S.1.4. Посада контактної особи</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1AF322B2" w14:textId="77777777" w:rsidR="00255A93" w:rsidRDefault="00EC315E">
            <w:pPr>
              <w:widowControl w:val="0"/>
              <w:ind w:firstLine="323"/>
              <w:rPr>
                <w:highlight w:val="yellow"/>
              </w:rPr>
            </w:pPr>
            <w:r>
              <w:t xml:space="preserve">Директор департаменту статистики зовнішньоекономічної </w:t>
            </w:r>
          </w:p>
          <w:p w14:paraId="7C86D3FD" w14:textId="77777777" w:rsidR="00255A93" w:rsidRDefault="00EC315E">
            <w:pPr>
              <w:widowControl w:val="0"/>
              <w:ind w:firstLine="323"/>
              <w:rPr>
                <w:highlight w:val="yellow"/>
              </w:rPr>
            </w:pPr>
            <w:r>
              <w:t>діяльності та енергетики,</w:t>
            </w:r>
          </w:p>
          <w:p w14:paraId="5B7F7C22" w14:textId="77777777" w:rsidR="00255A93" w:rsidRDefault="00EC315E">
            <w:pPr>
              <w:widowControl w:val="0"/>
              <w:ind w:firstLine="323"/>
              <w:rPr>
                <w:highlight w:val="yellow"/>
              </w:rPr>
            </w:pPr>
            <w:r>
              <w:t>начальник відділу статистики енергетики</w:t>
            </w:r>
          </w:p>
        </w:tc>
      </w:tr>
      <w:tr w:rsidR="00255A93" w14:paraId="545D3342" w14:textId="77777777" w:rsidTr="000B3DB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3C1F422" w14:textId="77777777" w:rsidR="00255A93" w:rsidRDefault="00EC315E">
            <w:pPr>
              <w:widowControl w:val="0"/>
              <w:rPr>
                <w:highlight w:val="yellow"/>
              </w:rPr>
            </w:pPr>
            <w:r>
              <w:t>S.1.5. Контактна поштова адреса</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12BF6A49" w14:textId="77777777" w:rsidR="00255A93" w:rsidRDefault="00EC315E">
            <w:pPr>
              <w:widowControl w:val="0"/>
              <w:ind w:firstLine="323"/>
              <w:rPr>
                <w:highlight w:val="yellow"/>
              </w:rPr>
            </w:pPr>
            <w:r>
              <w:t>вул. Ш.Руставелі, 3, м. Київ, 01601, Україна</w:t>
            </w:r>
          </w:p>
        </w:tc>
      </w:tr>
      <w:tr w:rsidR="00255A93" w14:paraId="373ED545" w14:textId="77777777" w:rsidTr="000B3DB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684426C" w14:textId="77777777" w:rsidR="00255A93" w:rsidRDefault="00EC315E">
            <w:pPr>
              <w:widowControl w:val="0"/>
              <w:rPr>
                <w:highlight w:val="yellow"/>
              </w:rPr>
            </w:pPr>
            <w:r>
              <w:t>S.1.6. Контактна електронна адреса</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6AF4DBBC" w14:textId="77777777" w:rsidR="00255A93" w:rsidRPr="001426D8" w:rsidRDefault="00DD1AE5">
            <w:pPr>
              <w:widowControl w:val="0"/>
              <w:ind w:firstLine="323"/>
              <w:rPr>
                <w:rStyle w:val="a4"/>
              </w:rPr>
            </w:pPr>
            <w:hyperlink r:id="rId8">
              <w:r w:rsidR="00EC315E">
                <w:rPr>
                  <w:lang w:val="en-US"/>
                </w:rPr>
                <w:t>v</w:t>
              </w:r>
              <w:r w:rsidR="00EC315E" w:rsidRPr="001426D8">
                <w:t>.</w:t>
              </w:r>
              <w:r w:rsidR="00EC315E">
                <w:rPr>
                  <w:lang w:val="en-US"/>
                </w:rPr>
                <w:t>kruglyak</w:t>
              </w:r>
              <w:r w:rsidR="00EC315E" w:rsidRPr="001426D8">
                <w:t>@</w:t>
              </w:r>
              <w:r w:rsidR="00EC315E">
                <w:rPr>
                  <w:lang w:val="en-US"/>
                </w:rPr>
                <w:t>sssu</w:t>
              </w:r>
              <w:r w:rsidR="00EC315E" w:rsidRPr="001426D8">
                <w:t>.</w:t>
              </w:r>
              <w:r w:rsidR="00EC315E">
                <w:rPr>
                  <w:lang w:val="en-US"/>
                </w:rPr>
                <w:t>gov</w:t>
              </w:r>
              <w:r w:rsidR="00EC315E" w:rsidRPr="001426D8">
                <w:t>.</w:t>
              </w:r>
              <w:r w:rsidR="00EC315E">
                <w:rPr>
                  <w:lang w:val="en-US"/>
                </w:rPr>
                <w:t>ua</w:t>
              </w:r>
            </w:hyperlink>
            <w:r w:rsidR="00EC315E" w:rsidRPr="001426D8">
              <w:rPr>
                <w:rStyle w:val="a4"/>
              </w:rPr>
              <w:t xml:space="preserve">  </w:t>
            </w:r>
          </w:p>
          <w:p w14:paraId="4E9EA578" w14:textId="77777777" w:rsidR="00255A93" w:rsidRDefault="00DD1AE5">
            <w:pPr>
              <w:widowControl w:val="0"/>
              <w:ind w:firstLine="323"/>
              <w:rPr>
                <w:rStyle w:val="a4"/>
                <w:color w:val="auto"/>
                <w:u w:val="none"/>
              </w:rPr>
            </w:pPr>
            <w:hyperlink r:id="rId9">
              <w:r w:rsidR="00EC315E">
                <w:rPr>
                  <w:lang w:val="en-US"/>
                </w:rPr>
                <w:t>v</w:t>
              </w:r>
              <w:r w:rsidR="00EC315E">
                <w:t>.</w:t>
              </w:r>
              <w:r w:rsidR="00EC315E">
                <w:rPr>
                  <w:lang w:val="en-US"/>
                </w:rPr>
                <w:t>b</w:t>
              </w:r>
              <w:r w:rsidR="00EC315E">
                <w:t>ogok@</w:t>
              </w:r>
              <w:r w:rsidR="00EC315E">
                <w:rPr>
                  <w:lang w:val="en-US"/>
                </w:rPr>
                <w:t>sssu</w:t>
              </w:r>
              <w:r w:rsidR="00EC315E">
                <w:t>.gov.ua</w:t>
              </w:r>
            </w:hyperlink>
          </w:p>
        </w:tc>
      </w:tr>
      <w:tr w:rsidR="00255A93" w14:paraId="0A3196E3" w14:textId="77777777" w:rsidTr="000B3DB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0888865" w14:textId="77777777" w:rsidR="00255A93" w:rsidRDefault="00EC315E">
            <w:pPr>
              <w:widowControl w:val="0"/>
              <w:rPr>
                <w:highlight w:val="yellow"/>
              </w:rPr>
            </w:pPr>
            <w:r>
              <w:t>S.1.7. Контактний номер телефону</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10E53361" w14:textId="77777777" w:rsidR="00255A93" w:rsidRDefault="00EC315E">
            <w:pPr>
              <w:widowControl w:val="0"/>
              <w:ind w:firstLine="323"/>
              <w:rPr>
                <w:rStyle w:val="a4"/>
                <w:color w:val="auto"/>
                <w:u w:val="none"/>
              </w:rPr>
            </w:pPr>
            <w:r>
              <w:t>(</w:t>
            </w:r>
            <w:r>
              <w:rPr>
                <w:rStyle w:val="a4"/>
                <w:color w:val="auto"/>
                <w:u w:val="none"/>
              </w:rPr>
              <w:t>044) 287</w:t>
            </w:r>
            <w:r>
              <w:rPr>
                <w:rStyle w:val="a4"/>
                <w:color w:val="auto"/>
                <w:u w:val="none"/>
                <w:lang w:val="en-US"/>
              </w:rPr>
              <w:t xml:space="preserve"> </w:t>
            </w:r>
            <w:r>
              <w:rPr>
                <w:rStyle w:val="a4"/>
                <w:color w:val="auto"/>
                <w:u w:val="none"/>
              </w:rPr>
              <w:t>65</w:t>
            </w:r>
            <w:r>
              <w:rPr>
                <w:rStyle w:val="a4"/>
                <w:color w:val="auto"/>
                <w:u w:val="none"/>
                <w:lang w:val="en-US"/>
              </w:rPr>
              <w:t xml:space="preserve"> </w:t>
            </w:r>
            <w:r>
              <w:rPr>
                <w:rStyle w:val="a4"/>
                <w:color w:val="auto"/>
                <w:u w:val="none"/>
              </w:rPr>
              <w:t>11</w:t>
            </w:r>
          </w:p>
          <w:p w14:paraId="43F0DBEB" w14:textId="77777777" w:rsidR="00255A93" w:rsidRDefault="00EC315E">
            <w:pPr>
              <w:widowControl w:val="0"/>
              <w:ind w:firstLine="323"/>
              <w:rPr>
                <w:highlight w:val="yellow"/>
              </w:rPr>
            </w:pPr>
            <w:r>
              <w:t>(044) 287 36 81</w:t>
            </w:r>
          </w:p>
        </w:tc>
      </w:tr>
      <w:tr w:rsidR="00255A93" w14:paraId="3F57C05B" w14:textId="77777777" w:rsidTr="000B3DB7">
        <w:trPr>
          <w:trHeight w:val="119"/>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B76296E" w14:textId="77777777" w:rsidR="00255A93" w:rsidRDefault="00EC315E">
            <w:pPr>
              <w:widowControl w:val="0"/>
              <w:rPr>
                <w:highlight w:val="yellow"/>
              </w:rPr>
            </w:pPr>
            <w:r>
              <w:t>S.1.8. Контактний номер факсу</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6F2025D1" w14:textId="77777777" w:rsidR="00255A93" w:rsidRDefault="00EC315E">
            <w:pPr>
              <w:widowControl w:val="0"/>
              <w:ind w:firstLine="323"/>
              <w:rPr>
                <w:highlight w:val="yellow"/>
              </w:rPr>
            </w:pPr>
            <w:r>
              <w:t>(044) 235 37 39</w:t>
            </w:r>
          </w:p>
        </w:tc>
      </w:tr>
      <w:tr w:rsidR="00255A93" w14:paraId="27439093" w14:textId="77777777" w:rsidTr="000B3DB7">
        <w:trPr>
          <w:trHeight w:val="397"/>
          <w:jc w:val="center"/>
        </w:trPr>
        <w:tc>
          <w:tcPr>
            <w:tcW w:w="14596" w:type="dxa"/>
            <w:gridSpan w:val="2"/>
            <w:tcBorders>
              <w:top w:val="single" w:sz="4" w:space="0" w:color="000000"/>
              <w:left w:val="single" w:sz="4" w:space="0" w:color="000000"/>
              <w:bottom w:val="single" w:sz="4" w:space="0" w:color="000000"/>
              <w:right w:val="single" w:sz="4" w:space="0" w:color="000000"/>
            </w:tcBorders>
            <w:shd w:val="clear" w:color="auto" w:fill="auto"/>
          </w:tcPr>
          <w:p w14:paraId="247B3F99" w14:textId="77777777" w:rsidR="00255A93" w:rsidRDefault="00EC315E">
            <w:pPr>
              <w:widowControl w:val="0"/>
              <w:rPr>
                <w:highlight w:val="yellow"/>
              </w:rPr>
            </w:pPr>
            <w:r>
              <w:t>S.2. Оновлення метаданих</w:t>
            </w:r>
          </w:p>
        </w:tc>
      </w:tr>
      <w:tr w:rsidR="00255A93" w14:paraId="1CE1A692" w14:textId="77777777" w:rsidTr="000B3DB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60E0F86" w14:textId="77777777" w:rsidR="00255A93" w:rsidRDefault="00EC315E">
            <w:pPr>
              <w:widowControl w:val="0"/>
              <w:rPr>
                <w:highlight w:val="yellow"/>
              </w:rPr>
            </w:pPr>
            <w:r>
              <w:t>S.2.1. Дата останнього оновлення метаданих</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088C3DE1" w14:textId="515C5349" w:rsidR="00182C47" w:rsidRPr="005B0C05" w:rsidRDefault="001B3B87" w:rsidP="00182C47">
            <w:pPr>
              <w:widowControl w:val="0"/>
              <w:suppressAutoHyphens w:val="0"/>
              <w:autoSpaceDE w:val="0"/>
              <w:autoSpaceDN w:val="0"/>
              <w:adjustRightInd w:val="0"/>
              <w:ind w:firstLine="323"/>
              <w:rPr>
                <w:strike/>
              </w:rPr>
            </w:pPr>
            <w:r w:rsidRPr="005B0C05">
              <w:t>14 грудня 2023 року</w:t>
            </w:r>
          </w:p>
          <w:p w14:paraId="0CCFD9C2" w14:textId="77777777" w:rsidR="00255A93" w:rsidRDefault="00255A93" w:rsidP="00182C47">
            <w:pPr>
              <w:widowControl w:val="0"/>
              <w:ind w:firstLine="323"/>
              <w:rPr>
                <w:highlight w:val="yellow"/>
              </w:rPr>
            </w:pPr>
          </w:p>
        </w:tc>
      </w:tr>
      <w:tr w:rsidR="00255A93" w14:paraId="35BE6219" w14:textId="77777777" w:rsidTr="000B3DB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7BFE045" w14:textId="77777777" w:rsidR="00255A93" w:rsidRDefault="00EC315E">
            <w:pPr>
              <w:widowControl w:val="0"/>
              <w:rPr>
                <w:highlight w:val="yellow"/>
              </w:rPr>
            </w:pPr>
            <w:r>
              <w:t>S.2.2. Дата останнього розміщення метаданих</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2DED35D6" w14:textId="14CB2712" w:rsidR="00182C47" w:rsidRPr="00182C47" w:rsidRDefault="001B3B87" w:rsidP="00182C47">
            <w:pPr>
              <w:widowControl w:val="0"/>
              <w:suppressAutoHyphens w:val="0"/>
              <w:autoSpaceDE w:val="0"/>
              <w:autoSpaceDN w:val="0"/>
              <w:adjustRightInd w:val="0"/>
              <w:ind w:firstLine="323"/>
            </w:pPr>
            <w:r w:rsidRPr="005B0C05">
              <w:t>14 грудня 2023 року</w:t>
            </w:r>
          </w:p>
          <w:p w14:paraId="4DF471CB" w14:textId="77777777" w:rsidR="00255A93" w:rsidRDefault="00255A93">
            <w:pPr>
              <w:widowControl w:val="0"/>
              <w:ind w:firstLine="323"/>
              <w:rPr>
                <w:highlight w:val="yellow"/>
              </w:rPr>
            </w:pPr>
          </w:p>
        </w:tc>
      </w:tr>
      <w:tr w:rsidR="00255A93" w14:paraId="1DBE3A8B" w14:textId="77777777" w:rsidTr="000B3DB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3C61B64" w14:textId="77777777" w:rsidR="00255A93" w:rsidRDefault="00EC315E">
            <w:pPr>
              <w:widowControl w:val="0"/>
              <w:rPr>
                <w:highlight w:val="yellow"/>
              </w:rPr>
            </w:pPr>
            <w:r>
              <w:lastRenderedPageBreak/>
              <w:t>S.2.3. Дата останнього оновлення вмісту метаданих</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5A046E5A" w14:textId="0F27E9CD" w:rsidR="00182C47" w:rsidRPr="00182C47" w:rsidRDefault="001B3B87" w:rsidP="00182C47">
            <w:pPr>
              <w:widowControl w:val="0"/>
              <w:suppressAutoHyphens w:val="0"/>
              <w:autoSpaceDE w:val="0"/>
              <w:autoSpaceDN w:val="0"/>
              <w:adjustRightInd w:val="0"/>
              <w:ind w:firstLine="323"/>
            </w:pPr>
            <w:r w:rsidRPr="005B0C05">
              <w:t>14 грудня 2023 року</w:t>
            </w:r>
          </w:p>
          <w:p w14:paraId="57C0E280" w14:textId="1681D07E" w:rsidR="00255A93" w:rsidRDefault="00255A93" w:rsidP="005B0C05">
            <w:pPr>
              <w:widowControl w:val="0"/>
              <w:ind w:firstLine="323"/>
              <w:rPr>
                <w:highlight w:val="yellow"/>
              </w:rPr>
            </w:pPr>
          </w:p>
        </w:tc>
      </w:tr>
      <w:tr w:rsidR="00255A93" w14:paraId="043858DF" w14:textId="77777777" w:rsidTr="000B3DB7">
        <w:trPr>
          <w:jc w:val="center"/>
        </w:trPr>
        <w:tc>
          <w:tcPr>
            <w:tcW w:w="14596" w:type="dxa"/>
            <w:gridSpan w:val="2"/>
            <w:tcBorders>
              <w:top w:val="single" w:sz="4" w:space="0" w:color="000000"/>
              <w:left w:val="single" w:sz="4" w:space="0" w:color="000000"/>
              <w:bottom w:val="single" w:sz="4" w:space="0" w:color="000000"/>
              <w:right w:val="single" w:sz="4" w:space="0" w:color="000000"/>
            </w:tcBorders>
            <w:shd w:val="clear" w:color="auto" w:fill="auto"/>
          </w:tcPr>
          <w:p w14:paraId="25D8AB82" w14:textId="77777777" w:rsidR="00255A93" w:rsidRDefault="00EC315E">
            <w:pPr>
              <w:widowControl w:val="0"/>
              <w:rPr>
                <w:highlight w:val="green"/>
              </w:rPr>
            </w:pPr>
            <w:r>
              <w:t>S.3. Статистичне представлення</w:t>
            </w:r>
          </w:p>
        </w:tc>
      </w:tr>
      <w:tr w:rsidR="00255A93" w14:paraId="67A09946"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0B610CC" w14:textId="77777777" w:rsidR="00255A93" w:rsidRDefault="00EC315E">
            <w:pPr>
              <w:widowControl w:val="0"/>
              <w:rPr>
                <w:highlight w:val="green"/>
              </w:rPr>
            </w:pPr>
            <w:r>
              <w:t>S.3.1. Опис даних</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63AF14E9" w14:textId="7F76E4BB" w:rsidR="00255A93" w:rsidRDefault="00EC315E">
            <w:pPr>
              <w:widowControl w:val="0"/>
              <w:ind w:firstLine="323"/>
              <w:jc w:val="both"/>
              <w:rPr>
                <w:highlight w:val="yellow"/>
              </w:rPr>
            </w:pPr>
            <w:r>
              <w:t>Метою</w:t>
            </w:r>
            <w:r w:rsidR="005B0C05">
              <w:t xml:space="preserve"> </w:t>
            </w:r>
            <w:r w:rsidR="00B46AA7" w:rsidRPr="005B0C05">
              <w:t>державного статистичного спостереження</w:t>
            </w:r>
            <w:r w:rsidR="00B46AA7" w:rsidRPr="005B0C05">
              <w:rPr>
                <w:lang w:val="ru-RU"/>
              </w:rPr>
              <w:t xml:space="preserve"> </w:t>
            </w:r>
            <w:r w:rsidRPr="005B0C05">
              <w:t xml:space="preserve">"Енергетичний баланс України" </w:t>
            </w:r>
            <w:r w:rsidR="00B46AA7" w:rsidRPr="005B0C05">
              <w:t xml:space="preserve">(далі – ДСС, спостереження) </w:t>
            </w:r>
            <w:r w:rsidRPr="005B0C05">
              <w:t>є формування статистичної інформації щодо виробництва, імпорту-експорту</w:t>
            </w:r>
            <w:r>
              <w:t xml:space="preserve"> палива й енергії, запасів палива, розподілення палива й енергії за напрямами використання суб’єктами господарювання для інформаційного забезпечення формування енергетичного балансу.</w:t>
            </w:r>
          </w:p>
          <w:p w14:paraId="4EC20E54" w14:textId="1FF52FE1" w:rsidR="00255A93" w:rsidRPr="008A2EA4" w:rsidRDefault="00EC315E">
            <w:pPr>
              <w:widowControl w:val="0"/>
              <w:ind w:firstLine="323"/>
              <w:jc w:val="both"/>
              <w:rPr>
                <w:highlight w:val="yellow"/>
              </w:rPr>
            </w:pPr>
            <w:r w:rsidRPr="008A2EA4">
              <w:t xml:space="preserve">Енергетичний баланс (загальний та продуктовий) </w:t>
            </w:r>
            <w:r w:rsidR="005A298F" w:rsidRPr="008A2EA4">
              <w:t xml:space="preserve">– </w:t>
            </w:r>
            <w:r w:rsidRPr="008A2EA4">
              <w:t>це цілісна система показників, що охоплює виробництво, імпорт/експорт, перетворення й кінцеве використання/споживання первинних і вторинних видів палива й енергії (енергетичних продуктів) і надає опис основних характеристик  постачання й розподілення енергії за секторами та видами економічної діяльності.</w:t>
            </w:r>
          </w:p>
          <w:p w14:paraId="05AC9019" w14:textId="77777777" w:rsidR="00255A93" w:rsidRDefault="00EC315E">
            <w:pPr>
              <w:widowControl w:val="0"/>
              <w:ind w:firstLine="323"/>
              <w:jc w:val="both"/>
              <w:rPr>
                <w:highlight w:val="yellow"/>
              </w:rPr>
            </w:pPr>
            <w:r>
              <w:t xml:space="preserve"> За результатами ДСС формуються показники:</w:t>
            </w:r>
          </w:p>
          <w:p w14:paraId="4820D1EB" w14:textId="77777777" w:rsidR="00255A93" w:rsidRDefault="00EC315E">
            <w:pPr>
              <w:widowControl w:val="0"/>
              <w:ind w:firstLine="323"/>
              <w:jc w:val="both"/>
              <w:rPr>
                <w:highlight w:val="yellow"/>
              </w:rPr>
            </w:pPr>
            <w:r>
              <w:t>1) виробництво палива й енергії;</w:t>
            </w:r>
          </w:p>
          <w:p w14:paraId="2E21FF1C" w14:textId="77777777" w:rsidR="00255A93" w:rsidRDefault="00EC315E">
            <w:pPr>
              <w:widowControl w:val="0"/>
              <w:ind w:firstLine="323"/>
              <w:jc w:val="both"/>
              <w:rPr>
                <w:highlight w:val="yellow"/>
              </w:rPr>
            </w:pPr>
            <w:r>
              <w:t>2)</w:t>
            </w:r>
            <w:r>
              <w:rPr>
                <w:spacing w:val="-2"/>
              </w:rPr>
              <w:t> </w:t>
            </w:r>
            <w:r>
              <w:t>імпорт/експорт палива й енергії;</w:t>
            </w:r>
          </w:p>
          <w:p w14:paraId="6944ADBC" w14:textId="77777777" w:rsidR="00255A93" w:rsidRDefault="00EC315E">
            <w:pPr>
              <w:widowControl w:val="0"/>
              <w:ind w:firstLine="323"/>
              <w:jc w:val="both"/>
              <w:rPr>
                <w:highlight w:val="yellow"/>
              </w:rPr>
            </w:pPr>
            <w:r>
              <w:rPr>
                <w:spacing w:val="-2"/>
              </w:rPr>
              <w:t>3) </w:t>
            </w:r>
            <w:r>
              <w:t>загальне постачання первинної енергії;</w:t>
            </w:r>
          </w:p>
          <w:p w14:paraId="0AC9F9F7" w14:textId="77777777" w:rsidR="00255A93" w:rsidRDefault="00EC315E">
            <w:pPr>
              <w:widowControl w:val="0"/>
              <w:ind w:firstLine="323"/>
              <w:jc w:val="both"/>
              <w:rPr>
                <w:highlight w:val="yellow"/>
              </w:rPr>
            </w:pPr>
            <w:r>
              <w:t>4</w:t>
            </w:r>
            <w:r>
              <w:rPr>
                <w:spacing w:val="-2"/>
              </w:rPr>
              <w:t>) </w:t>
            </w:r>
            <w:r>
              <w:t>міжнародне бункерування;</w:t>
            </w:r>
          </w:p>
          <w:p w14:paraId="01872518" w14:textId="77777777" w:rsidR="00255A93" w:rsidRDefault="00EC315E">
            <w:pPr>
              <w:widowControl w:val="0"/>
              <w:ind w:firstLine="323"/>
              <w:jc w:val="both"/>
              <w:rPr>
                <w:highlight w:val="yellow"/>
              </w:rPr>
            </w:pPr>
            <w:r>
              <w:rPr>
                <w:spacing w:val="-2"/>
              </w:rPr>
              <w:t>5) </w:t>
            </w:r>
            <w:r>
              <w:t>зміна запасів палива;</w:t>
            </w:r>
          </w:p>
          <w:p w14:paraId="38A6AB36" w14:textId="77777777" w:rsidR="00255A93" w:rsidRDefault="00EC315E">
            <w:pPr>
              <w:widowControl w:val="0"/>
              <w:ind w:firstLine="323"/>
              <w:jc w:val="both"/>
              <w:rPr>
                <w:highlight w:val="yellow"/>
              </w:rPr>
            </w:pPr>
            <w:r>
              <w:rPr>
                <w:spacing w:val="-2"/>
              </w:rPr>
              <w:t>6) </w:t>
            </w:r>
            <w:r>
              <w:t>кінцеве споживання палива й енергії;</w:t>
            </w:r>
          </w:p>
          <w:p w14:paraId="6D0317DF" w14:textId="77777777" w:rsidR="00255A93" w:rsidRDefault="00EC315E">
            <w:pPr>
              <w:widowControl w:val="0"/>
              <w:ind w:firstLine="323"/>
              <w:jc w:val="both"/>
              <w:rPr>
                <w:highlight w:val="yellow"/>
              </w:rPr>
            </w:pPr>
            <w:r>
              <w:rPr>
                <w:spacing w:val="-2"/>
              </w:rPr>
              <w:t>7) </w:t>
            </w:r>
            <w:r>
              <w:t>енергоємність ВВП.</w:t>
            </w:r>
          </w:p>
          <w:p w14:paraId="2AB7C8D7" w14:textId="77777777" w:rsidR="00255A93" w:rsidRDefault="00255A93">
            <w:pPr>
              <w:widowControl w:val="0"/>
              <w:ind w:firstLine="323"/>
              <w:jc w:val="both"/>
              <w:rPr>
                <w:highlight w:val="green"/>
              </w:rPr>
            </w:pPr>
          </w:p>
        </w:tc>
      </w:tr>
      <w:tr w:rsidR="00255A93" w14:paraId="4D3D6320"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72502FA" w14:textId="77777777" w:rsidR="00255A93" w:rsidRDefault="00EC315E">
            <w:pPr>
              <w:widowControl w:val="0"/>
              <w:rPr>
                <w:highlight w:val="green"/>
              </w:rPr>
            </w:pPr>
            <w:r>
              <w:lastRenderedPageBreak/>
              <w:t>S.3.2. Класифікатори (класифікації) та стандарти</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01EFDD8E" w14:textId="77777777" w:rsidR="00255A93" w:rsidRPr="005B0C05" w:rsidRDefault="00EC315E">
            <w:pPr>
              <w:widowControl w:val="0"/>
              <w:ind w:firstLine="323"/>
              <w:jc w:val="both"/>
            </w:pPr>
            <w:r w:rsidRPr="005B0C05">
              <w:t>При проведенні ДСС використовуються:</w:t>
            </w:r>
          </w:p>
          <w:p w14:paraId="6A1354EB" w14:textId="77777777" w:rsidR="00F23B27" w:rsidRPr="005B0C05" w:rsidRDefault="00EC315E">
            <w:pPr>
              <w:widowControl w:val="0"/>
              <w:jc w:val="both"/>
            </w:pPr>
            <w:r w:rsidRPr="005B0C05">
              <w:t>Класифікація видів економічної діяльності (КВЕД)</w:t>
            </w:r>
            <w:r w:rsidR="00F23B27" w:rsidRPr="005B0C05">
              <w:t>:</w:t>
            </w:r>
          </w:p>
          <w:p w14:paraId="02ADAE64" w14:textId="6FAD8E70" w:rsidR="00255A93" w:rsidRPr="005B0C05" w:rsidRDefault="00DD1AE5" w:rsidP="00F23B27">
            <w:pPr>
              <w:widowControl w:val="0"/>
              <w:autoSpaceDE w:val="0"/>
              <w:autoSpaceDN w:val="0"/>
              <w:adjustRightInd w:val="0"/>
              <w:spacing w:after="80"/>
              <w:ind w:left="318"/>
              <w:jc w:val="both"/>
            </w:pPr>
            <w:hyperlink r:id="rId10" w:history="1">
              <w:r w:rsidR="008E4A40" w:rsidRPr="005B0C05">
                <w:rPr>
                  <w:rStyle w:val="a4"/>
                  <w:color w:val="auto"/>
                  <w:u w:val="none"/>
                </w:rPr>
                <w:t>https://www.ukrstat.gov.ua/klasf/nac_kls/op_dk009_20_2016.htm</w:t>
              </w:r>
            </w:hyperlink>
            <w:r w:rsidR="00EC315E" w:rsidRPr="005B0C05">
              <w:t>;</w:t>
            </w:r>
            <w:r w:rsidR="008E4A40" w:rsidRPr="005B0C05">
              <w:t xml:space="preserve"> </w:t>
            </w:r>
          </w:p>
          <w:p w14:paraId="5C07F5D6" w14:textId="77777777" w:rsidR="00F23B27" w:rsidRPr="005B0C05" w:rsidRDefault="00F23B27" w:rsidP="00F23B27">
            <w:pPr>
              <w:widowControl w:val="0"/>
              <w:autoSpaceDE w:val="0"/>
              <w:autoSpaceDN w:val="0"/>
              <w:adjustRightInd w:val="0"/>
              <w:jc w:val="both"/>
            </w:pPr>
            <w:r w:rsidRPr="005B0C05">
              <w:t>Класифікація інституційних секторів економіки України (КІСЕ):</w:t>
            </w:r>
          </w:p>
          <w:p w14:paraId="386F05D6" w14:textId="14D92947" w:rsidR="00255A93" w:rsidRPr="005B0C05" w:rsidRDefault="00DD1AE5" w:rsidP="00DB21F9">
            <w:pPr>
              <w:widowControl w:val="0"/>
              <w:ind w:left="319"/>
              <w:jc w:val="both"/>
            </w:pPr>
            <w:hyperlink r:id="rId11" w:history="1">
              <w:r w:rsidR="008E4A40" w:rsidRPr="005B0C05">
                <w:rPr>
                  <w:rStyle w:val="a4"/>
                  <w:color w:val="auto"/>
                  <w:u w:val="none"/>
                </w:rPr>
                <w:t>https://www.ukrstat.gov.ua/klasf/st_kls/op_kise_2016.htm</w:t>
              </w:r>
            </w:hyperlink>
            <w:r w:rsidR="00EC315E" w:rsidRPr="005B0C05">
              <w:t>;</w:t>
            </w:r>
            <w:r w:rsidR="008E4A40" w:rsidRPr="005B0C05">
              <w:t xml:space="preserve"> </w:t>
            </w:r>
          </w:p>
          <w:p w14:paraId="163FAD39" w14:textId="77777777" w:rsidR="00F23B27" w:rsidRPr="005B0C05" w:rsidRDefault="00EC315E">
            <w:pPr>
              <w:widowControl w:val="0"/>
              <w:jc w:val="both"/>
              <w:rPr>
                <w:color w:val="000000"/>
              </w:rPr>
            </w:pPr>
            <w:r w:rsidRPr="005B0C05">
              <w:rPr>
                <w:color w:val="000000"/>
              </w:rPr>
              <w:t>Номенклатура продукції промисловості (НПП)</w:t>
            </w:r>
            <w:r w:rsidR="00F23B27" w:rsidRPr="005B0C05">
              <w:rPr>
                <w:color w:val="000000"/>
              </w:rPr>
              <w:t>:</w:t>
            </w:r>
          </w:p>
          <w:p w14:paraId="23E52C51" w14:textId="28E5558E" w:rsidR="00255A93" w:rsidRPr="005B0C05" w:rsidRDefault="00DD1AE5" w:rsidP="00DB21F9">
            <w:pPr>
              <w:widowControl w:val="0"/>
              <w:ind w:firstLine="319"/>
              <w:jc w:val="both"/>
            </w:pPr>
            <w:hyperlink r:id="rId12" w:history="1">
              <w:r w:rsidR="00574FFB" w:rsidRPr="001F315A">
                <w:rPr>
                  <w:rStyle w:val="a4"/>
                </w:rPr>
                <w:t>https:/</w:t>
              </w:r>
              <w:r w:rsidR="00574FFB" w:rsidRPr="009A5722">
                <w:rPr>
                  <w:rStyle w:val="a4"/>
                </w:rPr>
                <w:t>/</w:t>
              </w:r>
              <w:r w:rsidR="00574FFB" w:rsidRPr="009A5722">
                <w:rPr>
                  <w:rStyle w:val="a4"/>
                  <w:lang w:val="en-US"/>
                </w:rPr>
                <w:t>www</w:t>
              </w:r>
              <w:r w:rsidR="00574FFB" w:rsidRPr="009A5722">
                <w:rPr>
                  <w:rStyle w:val="a4"/>
                </w:rPr>
                <w:t>.u</w:t>
              </w:r>
              <w:r w:rsidR="00574FFB" w:rsidRPr="001F315A">
                <w:rPr>
                  <w:rStyle w:val="a4"/>
                </w:rPr>
                <w:t>krstat.gov.ua/klasf/st_kls/op_npp_2022.htm</w:t>
              </w:r>
            </w:hyperlink>
            <w:r w:rsidR="00F23B27" w:rsidRPr="005B0C05">
              <w:t>;</w:t>
            </w:r>
            <w:r w:rsidR="008E4A40" w:rsidRPr="005B0C05">
              <w:t xml:space="preserve"> </w:t>
            </w:r>
          </w:p>
          <w:p w14:paraId="29E1D347" w14:textId="77777777" w:rsidR="00255A93" w:rsidRPr="005B0C05" w:rsidRDefault="00EC315E">
            <w:pPr>
              <w:widowControl w:val="0"/>
              <w:jc w:val="both"/>
              <w:rPr>
                <w:color w:val="000000"/>
              </w:rPr>
            </w:pPr>
            <w:r w:rsidRPr="005B0C05">
              <w:rPr>
                <w:color w:val="000000"/>
              </w:rPr>
              <w:t xml:space="preserve">Українська класифікація товарів зовнішньоекономічної </w:t>
            </w:r>
          </w:p>
          <w:p w14:paraId="577318F1" w14:textId="77777777" w:rsidR="00255A93" w:rsidRPr="005B0C05" w:rsidRDefault="00EC315E" w:rsidP="00DB21F9">
            <w:pPr>
              <w:widowControl w:val="0"/>
              <w:jc w:val="both"/>
            </w:pPr>
            <w:r w:rsidRPr="005B0C05">
              <w:t>діяльності (УКТ ЗЕД)</w:t>
            </w:r>
            <w:r w:rsidR="00DB21F9" w:rsidRPr="005B0C05">
              <w:t>:</w:t>
            </w:r>
          </w:p>
          <w:p w14:paraId="05C8C277" w14:textId="4A775303" w:rsidR="00FF6810" w:rsidRPr="009A5722" w:rsidRDefault="00DD1AE5" w:rsidP="00DB21F9">
            <w:pPr>
              <w:widowControl w:val="0"/>
              <w:ind w:firstLine="319"/>
              <w:jc w:val="both"/>
            </w:pPr>
            <w:hyperlink r:id="rId13" w:history="1">
              <w:r w:rsidR="00574FFB" w:rsidRPr="009A5722">
                <w:rPr>
                  <w:rStyle w:val="a4"/>
                </w:rPr>
                <w:t>https://www.ukrstat.gov.ua/klasf/nac_kls/op_ukzed_2016.htm</w:t>
              </w:r>
            </w:hyperlink>
            <w:r w:rsidR="00FF6810" w:rsidRPr="009A5722">
              <w:t>;</w:t>
            </w:r>
          </w:p>
          <w:p w14:paraId="0D20DC63" w14:textId="6AFE8110" w:rsidR="00FF6810" w:rsidRPr="009A5722" w:rsidRDefault="00FF6810" w:rsidP="00DB21F9">
            <w:pPr>
              <w:widowControl w:val="0"/>
              <w:ind w:firstLine="319"/>
              <w:jc w:val="both"/>
            </w:pPr>
            <w:r w:rsidRPr="009A5722">
              <w:t>Класифікатор відходів (КВ)</w:t>
            </w:r>
          </w:p>
          <w:p w14:paraId="7590C0B2" w14:textId="420093B7" w:rsidR="00DB21F9" w:rsidRPr="005B0C05" w:rsidRDefault="00DD1AE5" w:rsidP="00DB21F9">
            <w:pPr>
              <w:widowControl w:val="0"/>
              <w:ind w:firstLine="319"/>
              <w:jc w:val="both"/>
            </w:pPr>
            <w:hyperlink r:id="rId14" w:history="1">
              <w:r w:rsidR="00574FFB" w:rsidRPr="009A5722">
                <w:rPr>
                  <w:rStyle w:val="a4"/>
                </w:rPr>
                <w:t>https://www.ukrstat.gov.ua/klasf/nac_kls/op_dk005_2016.htm</w:t>
              </w:r>
            </w:hyperlink>
            <w:r w:rsidR="00FF6810" w:rsidRPr="005B0C05">
              <w:t xml:space="preserve">. </w:t>
            </w:r>
          </w:p>
        </w:tc>
      </w:tr>
      <w:tr w:rsidR="00255A93" w14:paraId="66A6742C"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710A335" w14:textId="01D907A8" w:rsidR="00255A93" w:rsidRDefault="00EC315E">
            <w:pPr>
              <w:widowControl w:val="0"/>
              <w:rPr>
                <w:highlight w:val="green"/>
              </w:rPr>
            </w:pPr>
            <w:r>
              <w:t>S.3.3. Сектор охоплення</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39ED7B78" w14:textId="0871313A" w:rsidR="00255A93" w:rsidRPr="005B0C05" w:rsidRDefault="00F37187" w:rsidP="00304991">
            <w:pPr>
              <w:widowControl w:val="0"/>
              <w:ind w:firstLine="323"/>
              <w:jc w:val="both"/>
            </w:pPr>
            <w:r w:rsidRPr="005B0C05">
              <w:rPr>
                <w:color w:val="000000"/>
                <w:shd w:val="clear" w:color="auto" w:fill="FFFFFF"/>
              </w:rPr>
              <w:t>ДСС охоплює усі основні сектори економіки, які беруть участь у виробництві, торгівлі, перетворенні енергії або споживанні енергії (наприклад, енергетичний сектор, промисловий сектор, транспорт, послуги, сільське/лісове господарство/рибальство</w:t>
            </w:r>
            <w:r w:rsidR="00FE66F3" w:rsidRPr="005B0C05">
              <w:rPr>
                <w:color w:val="000000"/>
                <w:shd w:val="clear" w:color="auto" w:fill="FFFFFF"/>
              </w:rPr>
              <w:t>, діяльність за якими здійснюється суб’єктами господарювання</w:t>
            </w:r>
            <w:r w:rsidRPr="005B0C05">
              <w:rPr>
                <w:color w:val="000000"/>
                <w:shd w:val="clear" w:color="auto" w:fill="FFFFFF"/>
              </w:rPr>
              <w:t xml:space="preserve"> та домогосподарства</w:t>
            </w:r>
            <w:r w:rsidR="00FE66F3" w:rsidRPr="005B0C05">
              <w:rPr>
                <w:color w:val="000000"/>
                <w:shd w:val="clear" w:color="auto" w:fill="FFFFFF"/>
              </w:rPr>
              <w:t>ми</w:t>
            </w:r>
            <w:r w:rsidR="00EC315E" w:rsidRPr="005B0C05">
              <w:t>, які є споживачами палива й енергії (енергетичних продуктів)</w:t>
            </w:r>
            <w:r w:rsidR="00CF7251" w:rsidRPr="005B0C05">
              <w:t xml:space="preserve"> (побутовий сектор)</w:t>
            </w:r>
            <w:r w:rsidR="00EC315E" w:rsidRPr="005B0C05">
              <w:t xml:space="preserve"> у межах економічної території країни.</w:t>
            </w:r>
          </w:p>
        </w:tc>
      </w:tr>
      <w:tr w:rsidR="00255A93" w14:paraId="5E6005C7" w14:textId="77777777" w:rsidTr="000B3DB7">
        <w:trPr>
          <w:trHeight w:val="60"/>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AC3A410" w14:textId="77777777" w:rsidR="00255A93" w:rsidRDefault="00EC315E">
            <w:pPr>
              <w:widowControl w:val="0"/>
              <w:tabs>
                <w:tab w:val="left" w:pos="4584"/>
              </w:tabs>
              <w:rPr>
                <w:highlight w:val="yellow"/>
              </w:rPr>
            </w:pPr>
            <w:r>
              <w:t>S.3.4. Статистичні визначення</w:t>
            </w:r>
          </w:p>
          <w:p w14:paraId="5E79B8C0" w14:textId="77777777" w:rsidR="00255A93" w:rsidRDefault="00255A93">
            <w:pPr>
              <w:widowControl w:val="0"/>
              <w:tabs>
                <w:tab w:val="left" w:pos="4584"/>
              </w:tabs>
              <w:rPr>
                <w:highlight w:val="green"/>
              </w:rPr>
            </w:pP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7EB18DC4" w14:textId="77777777" w:rsidR="00255A93" w:rsidRDefault="00EC315E">
            <w:pPr>
              <w:widowControl w:val="0"/>
              <w:ind w:firstLine="323"/>
              <w:jc w:val="both"/>
              <w:rPr>
                <w:highlight w:val="yellow"/>
              </w:rPr>
            </w:pPr>
            <w:r>
              <w:t>У межах ДСС формуються такі показники із їх характеристиками (визначеннями):</w:t>
            </w:r>
          </w:p>
          <w:p w14:paraId="7C98873E" w14:textId="7D7CEE92" w:rsidR="00255A93" w:rsidRDefault="00EC315E">
            <w:pPr>
              <w:widowControl w:val="0"/>
              <w:ind w:firstLine="323"/>
              <w:jc w:val="both"/>
              <w:rPr>
                <w:highlight w:val="yellow"/>
              </w:rPr>
            </w:pPr>
            <w:r>
              <w:t>1) виробництво палива й енергії</w:t>
            </w:r>
            <w:r w:rsidRPr="0000196E">
              <w:rPr>
                <w:color w:val="FF0000"/>
              </w:rPr>
              <w:t xml:space="preserve"> </w:t>
            </w:r>
            <w:r>
              <w:t xml:space="preserve">(характеризує обсяг видобутого або </w:t>
            </w:r>
            <w:r>
              <w:lastRenderedPageBreak/>
              <w:t>виробленого палива й енергії (енергетичних продуктів));</w:t>
            </w:r>
          </w:p>
          <w:p w14:paraId="02895D39" w14:textId="6AAE2B44" w:rsidR="00255A93" w:rsidRDefault="00EC315E">
            <w:pPr>
              <w:widowControl w:val="0"/>
              <w:ind w:firstLine="323"/>
              <w:jc w:val="both"/>
              <w:rPr>
                <w:highlight w:val="yellow"/>
              </w:rPr>
            </w:pPr>
            <w:r>
              <w:t>2) імпорт/експорт палива й енергії (характеризує кількість палива й енергії (енергетичних продуктів), які надійшли з інших країн або поставлені в інші країни);</w:t>
            </w:r>
          </w:p>
          <w:p w14:paraId="6ACA0562" w14:textId="0D86012F" w:rsidR="00255A93" w:rsidRDefault="00EC315E">
            <w:pPr>
              <w:widowControl w:val="0"/>
              <w:ind w:firstLine="323"/>
              <w:jc w:val="both"/>
              <w:rPr>
                <w:highlight w:val="yellow"/>
              </w:rPr>
            </w:pPr>
            <w:r>
              <w:t>3) загальне постачання первинної енергії</w:t>
            </w:r>
            <w:r w:rsidR="0000196E">
              <w:t xml:space="preserve"> </w:t>
            </w:r>
            <w:r>
              <w:t>(характеризує загальний обсяг постачання палива й енергії (енергетичних продуктів);</w:t>
            </w:r>
          </w:p>
          <w:p w14:paraId="633D6ADA" w14:textId="1083DC97" w:rsidR="00255A93" w:rsidRDefault="00EC315E">
            <w:pPr>
              <w:widowControl w:val="0"/>
              <w:ind w:firstLine="323"/>
              <w:jc w:val="both"/>
              <w:rPr>
                <w:highlight w:val="yellow"/>
              </w:rPr>
            </w:pPr>
            <w:r>
              <w:t>4) міжнародне бункерування (характеризує кількість нафтопродуктів, які поставляються авіаційним суднам для забезпечення життєдіяльності транспортних засобів незалежно від країни їхнього походження, що беруть участь у міжнародних авіарейсах);</w:t>
            </w:r>
          </w:p>
          <w:p w14:paraId="46390D7A" w14:textId="7EF87E1E" w:rsidR="00255A93" w:rsidRDefault="00EC315E">
            <w:pPr>
              <w:widowControl w:val="0"/>
              <w:ind w:firstLine="323"/>
              <w:jc w:val="both"/>
              <w:rPr>
                <w:highlight w:val="yellow"/>
              </w:rPr>
            </w:pPr>
            <w:r>
              <w:t>5) зміна запасів палива</w:t>
            </w:r>
            <w:r w:rsidRPr="0000196E">
              <w:rPr>
                <w:color w:val="FF0000"/>
              </w:rPr>
              <w:t xml:space="preserve"> </w:t>
            </w:r>
            <w:r>
              <w:t>(характеризує різницю в обсязі наявних на території країни запасів палива станом на початок і на кінець звітного року;</w:t>
            </w:r>
          </w:p>
          <w:p w14:paraId="15C6EAD2" w14:textId="521B7B4E" w:rsidR="00255A93" w:rsidRDefault="00EC315E">
            <w:pPr>
              <w:widowControl w:val="0"/>
              <w:ind w:firstLine="323"/>
              <w:jc w:val="both"/>
              <w:rPr>
                <w:highlight w:val="yellow"/>
              </w:rPr>
            </w:pPr>
            <w:r>
              <w:t xml:space="preserve">6) кінцеве споживання палива й енергії </w:t>
            </w:r>
            <w:r w:rsidRPr="0000196E">
              <w:rPr>
                <w:strike/>
                <w:color w:val="FF0000"/>
              </w:rPr>
              <w:t xml:space="preserve"> </w:t>
            </w:r>
            <w:r>
              <w:t xml:space="preserve">(характеризує обсяг первинної та вторинної енергії, що постачається кінцевим споживачам. Кінцеве споживання визначається як сума даних про споживання для неенергетичного використання та кінцевого споживання за секторами (промисловість, транспорт, інші сектори). Інші сектори кінцевого споживання включають: побутовий сектор (дані про обсяги споживання палива й енергії домашніми господарствами та обсяги палива, реалізовані безпосередньо населенню, уключаючи відпуск (реалізацію) працівникам підприємства); торгівлю та послуги (обсяги витрат палива й енергії за видами економічної діяльності: торгівля, збирання, очищення </w:t>
            </w:r>
            <w:r>
              <w:lastRenderedPageBreak/>
              <w:t>та розподіл води, ремонт автомобілів, побутових виробів та предметів особистого вжитку, додаткові транспортні послуги та допоміжні операції, операції з нерухомим майном, оренда, інжиніринг та надання послуг підприємцям, державне управління, освіта, охорона здоров’я та надання соціальної допомоги; надання комунальних та індивідуальних послуг; діяльність у сфері культури та спорту); сільське господарство та рибальство та інших споживачів;</w:t>
            </w:r>
          </w:p>
          <w:p w14:paraId="7E4C5A49" w14:textId="61C5D42B" w:rsidR="004A4540" w:rsidRDefault="00EC315E" w:rsidP="0000196E">
            <w:pPr>
              <w:widowControl w:val="0"/>
              <w:ind w:firstLine="323"/>
              <w:jc w:val="both"/>
            </w:pPr>
            <w:r>
              <w:t>7) енергоємність ВВП</w:t>
            </w:r>
            <w:r w:rsidR="0000196E">
              <w:t xml:space="preserve"> </w:t>
            </w:r>
            <w:r>
              <w:t>(характеризує рівень витрат паливно-енергетичних ресурсів на одиницю валового внутрішнього продукту. Розраховується як відношення кінцевого споживання енергії за даними енергетичного балансу до ВВП (у доларах США за паритетом купівельної спроможності (ПКС) за даними Світового банку</w:t>
            </w:r>
            <w:r w:rsidR="004A4540">
              <w:t>)</w:t>
            </w:r>
          </w:p>
          <w:p w14:paraId="108A5569" w14:textId="4CBC5382" w:rsidR="00543590" w:rsidRDefault="00EC315E" w:rsidP="0000196E">
            <w:pPr>
              <w:widowControl w:val="0"/>
              <w:ind w:firstLine="323"/>
              <w:jc w:val="both"/>
            </w:pPr>
            <w:r w:rsidRPr="0000196E">
              <w:rPr>
                <w:spacing w:val="-6"/>
              </w:rPr>
              <w:t>(</w:t>
            </w:r>
            <w:hyperlink r:id="rId15" w:history="1">
              <w:r w:rsidR="001212F4" w:rsidRPr="0000196E">
                <w:rPr>
                  <w:rStyle w:val="a4"/>
                  <w:color w:val="auto"/>
                  <w:spacing w:val="-6"/>
                  <w:u w:val="none"/>
                </w:rPr>
                <w:t>https://data.worldbank.org/indicator/NY.GDP.MKTP.PP.KD?locations=UA</w:t>
              </w:r>
            </w:hyperlink>
            <w:r w:rsidRPr="0000196E">
              <w:rPr>
                <w:spacing w:val="-6"/>
              </w:rPr>
              <w:t>)</w:t>
            </w:r>
            <w:r w:rsidR="001212F4" w:rsidRPr="0000196E">
              <w:rPr>
                <w:spacing w:val="-6"/>
              </w:rPr>
              <w:t xml:space="preserve"> </w:t>
            </w:r>
            <w:r w:rsidRPr="0000196E">
              <w:rPr>
                <w:spacing w:val="-6"/>
              </w:rPr>
              <w:t xml:space="preserve"> </w:t>
            </w:r>
            <w:r>
              <w:t>та відповідно відношення загального первинного постачання енергії до ВВП).</w:t>
            </w:r>
          </w:p>
          <w:p w14:paraId="676DEE63" w14:textId="77777777" w:rsidR="00543590" w:rsidRPr="0000196E" w:rsidRDefault="00543590" w:rsidP="0000196E">
            <w:pPr>
              <w:widowControl w:val="0"/>
              <w:ind w:firstLine="323"/>
              <w:jc w:val="both"/>
              <w:rPr>
                <w:rFonts w:ascii="TimesNewRomanPSMT" w:hAnsi="TimesNewRomanPSMT" w:cs="TimesNewRomanPSMT"/>
              </w:rPr>
            </w:pPr>
            <w:r w:rsidRPr="0000196E">
              <w:rPr>
                <w:rFonts w:ascii="TimesNewRomanPSMT" w:hAnsi="TimesNewRomanPSMT" w:cs="TimesNewRomanPSMT"/>
              </w:rPr>
              <w:t xml:space="preserve">Показники ДСС формуються в таких розрізах: </w:t>
            </w:r>
          </w:p>
          <w:p w14:paraId="055EA648" w14:textId="6FDC7146" w:rsidR="00543590" w:rsidRPr="0000196E" w:rsidRDefault="00543590" w:rsidP="0000196E">
            <w:pPr>
              <w:widowControl w:val="0"/>
              <w:ind w:firstLine="323"/>
              <w:jc w:val="both"/>
              <w:rPr>
                <w:rFonts w:ascii="TimesNewRomanPSMT" w:hAnsi="TimesNewRomanPSMT" w:cs="TimesNewRomanPSMT"/>
              </w:rPr>
            </w:pPr>
            <w:r w:rsidRPr="0000196E">
              <w:rPr>
                <w:rFonts w:ascii="TimesNewRomanPSMT" w:hAnsi="TimesNewRomanPSMT" w:cs="TimesNewRomanPSMT"/>
              </w:rPr>
              <w:t xml:space="preserve">для показників, визначених пунктами 1, 2, 3 – за видами палива й енергії (енергетичними продуктами), </w:t>
            </w:r>
          </w:p>
          <w:p w14:paraId="31B95CE1" w14:textId="272FFD29" w:rsidR="00543590" w:rsidRPr="0000196E" w:rsidRDefault="00543590" w:rsidP="0000196E">
            <w:pPr>
              <w:widowControl w:val="0"/>
              <w:ind w:firstLine="323"/>
              <w:jc w:val="both"/>
              <w:rPr>
                <w:rFonts w:ascii="TimesNewRomanPSMT" w:hAnsi="TimesNewRomanPSMT" w:cs="TimesNewRomanPSMT"/>
              </w:rPr>
            </w:pPr>
            <w:r w:rsidRPr="0000196E">
              <w:rPr>
                <w:rFonts w:ascii="TimesNewRomanPSMT" w:hAnsi="TimesNewRomanPSMT" w:cs="TimesNewRomanPSMT"/>
              </w:rPr>
              <w:t>пунктами 4, 5 – за видами палива,</w:t>
            </w:r>
          </w:p>
          <w:p w14:paraId="153411F9" w14:textId="73D975C8" w:rsidR="00543590" w:rsidRPr="0000196E" w:rsidRDefault="00543590" w:rsidP="00543590">
            <w:pPr>
              <w:widowControl w:val="0"/>
              <w:ind w:firstLine="323"/>
              <w:jc w:val="both"/>
            </w:pPr>
            <w:r w:rsidRPr="0000196E">
              <w:rPr>
                <w:rFonts w:ascii="TimesNewRomanPSMT" w:hAnsi="TimesNewRomanPSMT" w:cs="TimesNewRomanPSMT"/>
              </w:rPr>
              <w:t>пунктом 6 – за видами палива й енергії, видами діяльності (сектор</w:t>
            </w:r>
            <w:r w:rsidR="0000196E" w:rsidRPr="0000196E">
              <w:rPr>
                <w:rFonts w:ascii="TimesNewRomanPSMT" w:hAnsi="TimesNewRomanPSMT" w:cs="TimesNewRomanPSMT"/>
              </w:rPr>
              <w:t>ами</w:t>
            </w:r>
            <w:r w:rsidRPr="0000196E">
              <w:rPr>
                <w:rFonts w:ascii="TimesNewRomanPSMT" w:hAnsi="TimesNewRomanPSMT" w:cs="TimesNewRomanPSMT"/>
              </w:rPr>
              <w:t xml:space="preserve"> економіки).</w:t>
            </w:r>
          </w:p>
          <w:p w14:paraId="16D75837" w14:textId="77777777" w:rsidR="00255A93" w:rsidRDefault="00255A93">
            <w:pPr>
              <w:widowControl w:val="0"/>
              <w:jc w:val="both"/>
              <w:rPr>
                <w:highlight w:val="green"/>
              </w:rPr>
            </w:pPr>
          </w:p>
        </w:tc>
      </w:tr>
      <w:tr w:rsidR="00255A93" w14:paraId="751DCCF4"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4CA8E4B" w14:textId="77777777" w:rsidR="00255A93" w:rsidRDefault="00EC315E">
            <w:pPr>
              <w:widowControl w:val="0"/>
              <w:rPr>
                <w:highlight w:val="green"/>
              </w:rPr>
            </w:pPr>
            <w:r>
              <w:lastRenderedPageBreak/>
              <w:t>S.3.5. Статистична одиниця</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78C56410" w14:textId="77777777" w:rsidR="00304991" w:rsidRDefault="00EC315E" w:rsidP="00304991">
            <w:pPr>
              <w:widowControl w:val="0"/>
              <w:ind w:firstLine="323"/>
              <w:jc w:val="both"/>
              <w:rPr>
                <w:highlight w:val="yellow"/>
              </w:rPr>
            </w:pPr>
            <w:r>
              <w:t xml:space="preserve">Одиницею статистичного спостереження є юридична особа, фізична </w:t>
            </w:r>
            <w:r>
              <w:lastRenderedPageBreak/>
              <w:t>особа-підприємець</w:t>
            </w:r>
            <w:r w:rsidR="00D131B2">
              <w:t xml:space="preserve"> </w:t>
            </w:r>
            <w:r w:rsidR="00D131B2" w:rsidRPr="0000196E">
              <w:t>(ФОП)</w:t>
            </w:r>
            <w:r w:rsidRPr="0000196E">
              <w:t xml:space="preserve"> і</w:t>
            </w:r>
            <w:r>
              <w:t xml:space="preserve"> домогосподарство. </w:t>
            </w:r>
          </w:p>
          <w:p w14:paraId="6E2DFBB2" w14:textId="58921F3E" w:rsidR="00304991" w:rsidRPr="00304991" w:rsidRDefault="00304991" w:rsidP="00304991">
            <w:pPr>
              <w:widowControl w:val="0"/>
              <w:ind w:firstLine="323"/>
              <w:jc w:val="both"/>
              <w:rPr>
                <w:highlight w:val="yellow"/>
              </w:rPr>
            </w:pPr>
          </w:p>
        </w:tc>
      </w:tr>
      <w:tr w:rsidR="00255A93" w14:paraId="432A208D"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34C9F0F" w14:textId="77777777" w:rsidR="00255A93" w:rsidRDefault="00EC315E">
            <w:pPr>
              <w:widowControl w:val="0"/>
              <w:rPr>
                <w:highlight w:val="green"/>
              </w:rPr>
            </w:pPr>
            <w:r>
              <w:lastRenderedPageBreak/>
              <w:t>S.3.6. Статистична сукупність</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03327E76" w14:textId="39E208F9" w:rsidR="00255A93" w:rsidRPr="00D131B2" w:rsidRDefault="00D131B2">
            <w:pPr>
              <w:widowControl w:val="0"/>
              <w:jc w:val="both"/>
              <w:rPr>
                <w:highlight w:val="green"/>
              </w:rPr>
            </w:pPr>
            <w:r w:rsidRPr="00304991">
              <w:rPr>
                <w:color w:val="000000"/>
                <w:shd w:val="clear" w:color="auto" w:fill="FFFFFF"/>
              </w:rPr>
              <w:t xml:space="preserve">Охоплює всі одиниці, які виробляють, імпортують, розподіляють і, споживають </w:t>
            </w:r>
            <w:r w:rsidRPr="00304991">
              <w:t>паливо й енергію (енергетичні продукти) у межах економічної території країни</w:t>
            </w:r>
            <w:r w:rsidRPr="00304991">
              <w:rPr>
                <w:color w:val="000000"/>
                <w:shd w:val="clear" w:color="auto" w:fill="FFFFFF"/>
              </w:rPr>
              <w:t>, незалежно від основної діяльності суб’єкта господарювання – юридичної особи, ФОП або домогосподарства.</w:t>
            </w:r>
          </w:p>
        </w:tc>
      </w:tr>
      <w:tr w:rsidR="00255A93" w14:paraId="70142499"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22F9718" w14:textId="77777777" w:rsidR="00255A93" w:rsidRDefault="00EC315E">
            <w:pPr>
              <w:widowControl w:val="0"/>
              <w:rPr>
                <w:highlight w:val="yellow"/>
              </w:rPr>
            </w:pPr>
            <w:r>
              <w:t>S.3.7. Відповідна область</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36C44458" w14:textId="293B5A0A" w:rsidR="00255A93" w:rsidRDefault="00EC315E">
            <w:pPr>
              <w:widowControl w:val="0"/>
              <w:ind w:firstLine="462"/>
              <w:jc w:val="both"/>
              <w:rPr>
                <w:highlight w:val="yellow"/>
              </w:rPr>
            </w:pPr>
            <w:r>
              <w:t>Результати ДСС формуються в цілому по Україні (без урахування тимчасово окупованих територій та частини територій, на яких ведуться (велися) бойові дії).</w:t>
            </w:r>
          </w:p>
          <w:p w14:paraId="227EA888" w14:textId="77777777" w:rsidR="00255A93" w:rsidRDefault="00255A93">
            <w:pPr>
              <w:widowControl w:val="0"/>
              <w:ind w:firstLine="323"/>
              <w:jc w:val="both"/>
              <w:rPr>
                <w:highlight w:val="yellow"/>
              </w:rPr>
            </w:pPr>
          </w:p>
        </w:tc>
      </w:tr>
      <w:tr w:rsidR="00255A93" w14:paraId="0D3DE5E0"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FCCEE74" w14:textId="77777777" w:rsidR="00255A93" w:rsidRDefault="00EC315E">
            <w:pPr>
              <w:widowControl w:val="0"/>
              <w:rPr>
                <w:highlight w:val="yellow"/>
              </w:rPr>
            </w:pPr>
            <w:r>
              <w:t>S.3.8. Часове охоплення</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01A46365" w14:textId="5606714E" w:rsidR="00210CD7" w:rsidRPr="00364673" w:rsidRDefault="00EC315E">
            <w:pPr>
              <w:widowControl w:val="0"/>
              <w:ind w:firstLine="323"/>
              <w:jc w:val="both"/>
              <w:rPr>
                <w:rFonts w:eastAsia="Calibri"/>
                <w:lang w:eastAsia="en-US"/>
              </w:rPr>
            </w:pPr>
            <w:r>
              <w:rPr>
                <w:rFonts w:eastAsia="Calibri"/>
                <w:lang w:eastAsia="en-US"/>
              </w:rPr>
              <w:t xml:space="preserve">У сучасному вигляді енергетичні баланси (загальний, продуктовий) </w:t>
            </w:r>
            <w:r w:rsidRPr="00364673">
              <w:rPr>
                <w:rFonts w:eastAsia="Calibri"/>
                <w:lang w:eastAsia="en-US"/>
              </w:rPr>
              <w:t>охоплюють період із 2007 по 2020 роки). Динаміка показників енергетичних балансів наявна з 1990 року</w:t>
            </w:r>
            <w:r w:rsidR="003B4CBF" w:rsidRPr="00364673">
              <w:rPr>
                <w:rFonts w:eastAsia="Calibri"/>
                <w:lang w:eastAsia="en-US"/>
              </w:rPr>
              <w:t xml:space="preserve"> </w:t>
            </w:r>
            <w:r w:rsidR="00304991" w:rsidRPr="00364673">
              <w:rPr>
                <w:rFonts w:eastAsia="Calibri"/>
                <w:lang w:eastAsia="en-US"/>
              </w:rPr>
              <w:t xml:space="preserve">та розміщена на офіційному </w:t>
            </w:r>
            <w:proofErr w:type="spellStart"/>
            <w:r w:rsidR="00304991" w:rsidRPr="00364673">
              <w:rPr>
                <w:rFonts w:eastAsia="Calibri"/>
                <w:lang w:eastAsia="en-US"/>
              </w:rPr>
              <w:t>вебсайті</w:t>
            </w:r>
            <w:proofErr w:type="spellEnd"/>
            <w:r w:rsidR="00304991" w:rsidRPr="00364673">
              <w:rPr>
                <w:rFonts w:eastAsia="Calibri"/>
                <w:lang w:eastAsia="en-US"/>
              </w:rPr>
              <w:t xml:space="preserve"> </w:t>
            </w:r>
            <w:r w:rsidR="00313B2A" w:rsidRPr="00364673">
              <w:rPr>
                <w:rFonts w:eastAsia="Calibri"/>
                <w:lang w:eastAsia="en-US"/>
              </w:rPr>
              <w:t>Д</w:t>
            </w:r>
            <w:r w:rsidR="00304991" w:rsidRPr="00364673">
              <w:rPr>
                <w:rFonts w:eastAsia="Calibri"/>
                <w:lang w:eastAsia="en-US"/>
              </w:rPr>
              <w:t>ержстату</w:t>
            </w:r>
            <w:r w:rsidR="00210CD7" w:rsidRPr="00364673">
              <w:rPr>
                <w:rFonts w:eastAsia="Calibri"/>
                <w:lang w:eastAsia="en-US"/>
              </w:rPr>
              <w:t xml:space="preserve"> (</w:t>
            </w:r>
            <w:r w:rsidR="00364673">
              <w:rPr>
                <w:rFonts w:eastAsia="Calibri"/>
                <w:lang w:eastAsia="en-US"/>
              </w:rPr>
              <w:t xml:space="preserve">описано </w:t>
            </w:r>
            <w:r w:rsidR="00210CD7" w:rsidRPr="00364673">
              <w:rPr>
                <w:rFonts w:eastAsia="Calibri"/>
                <w:lang w:eastAsia="en-US"/>
              </w:rPr>
              <w:t xml:space="preserve">у  </w:t>
            </w:r>
            <w:r w:rsidR="00364673">
              <w:rPr>
                <w:rFonts w:eastAsia="Calibri"/>
                <w:lang w:eastAsia="en-US"/>
              </w:rPr>
              <w:t>пункті</w:t>
            </w:r>
            <w:r w:rsidR="00210CD7" w:rsidRPr="00364673">
              <w:rPr>
                <w:rFonts w:eastAsia="Calibri"/>
                <w:lang w:eastAsia="en-US"/>
              </w:rPr>
              <w:t> </w:t>
            </w:r>
            <w:r w:rsidR="00364673">
              <w:rPr>
                <w:rFonts w:eastAsia="Calibri"/>
                <w:lang w:eastAsia="en-US"/>
              </w:rPr>
              <w:t>S.10.2)</w:t>
            </w:r>
          </w:p>
          <w:p w14:paraId="03E4AF23" w14:textId="4C4F1B68" w:rsidR="00255A93" w:rsidRPr="00364673" w:rsidRDefault="00DD1AE5">
            <w:pPr>
              <w:widowControl w:val="0"/>
              <w:ind w:firstLine="323"/>
              <w:jc w:val="both"/>
              <w:rPr>
                <w:rFonts w:eastAsia="Calibri"/>
                <w:lang w:eastAsia="en-US"/>
              </w:rPr>
            </w:pPr>
            <w:hyperlink r:id="rId16" w:history="1">
              <w:r w:rsidR="00574FFB" w:rsidRPr="001F315A">
                <w:rPr>
                  <w:rStyle w:val="a4"/>
                  <w:rFonts w:eastAsia="Calibri"/>
                  <w:lang w:eastAsia="en-US"/>
                </w:rPr>
                <w:t>https://</w:t>
              </w:r>
              <w:r w:rsidR="00574FFB" w:rsidRPr="009A5722">
                <w:rPr>
                  <w:rStyle w:val="a4"/>
                  <w:rFonts w:eastAsia="Calibri"/>
                  <w:lang w:val="en-US" w:eastAsia="en-US"/>
                </w:rPr>
                <w:t>www</w:t>
              </w:r>
              <w:r w:rsidR="00574FFB" w:rsidRPr="009A5722">
                <w:rPr>
                  <w:rStyle w:val="a4"/>
                  <w:rFonts w:eastAsia="Calibri"/>
                  <w:lang w:eastAsia="en-US"/>
                </w:rPr>
                <w:t>.uk</w:t>
              </w:r>
              <w:r w:rsidR="00574FFB" w:rsidRPr="001F315A">
                <w:rPr>
                  <w:rStyle w:val="a4"/>
                  <w:rFonts w:eastAsia="Calibri"/>
                  <w:lang w:eastAsia="en-US"/>
                </w:rPr>
                <w:t>rstat.gov.ua/operativ/operativ2019/energ/drpeb/dr_u.htm</w:t>
              </w:r>
            </w:hyperlink>
            <w:r w:rsidR="00364673" w:rsidRPr="00364673">
              <w:rPr>
                <w:rFonts w:eastAsia="Calibri"/>
                <w:lang w:eastAsia="en-US"/>
              </w:rPr>
              <w:t xml:space="preserve">  </w:t>
            </w:r>
          </w:p>
          <w:p w14:paraId="771F80C4" w14:textId="503593E1" w:rsidR="00255A93" w:rsidRPr="00364673" w:rsidRDefault="00EC315E">
            <w:pPr>
              <w:widowControl w:val="0"/>
              <w:ind w:firstLine="323"/>
              <w:jc w:val="both"/>
              <w:rPr>
                <w:rFonts w:eastAsia="Calibri"/>
                <w:lang w:eastAsia="en-US"/>
              </w:rPr>
            </w:pPr>
            <w:r w:rsidRPr="00364673">
              <w:rPr>
                <w:rFonts w:eastAsia="Calibri"/>
                <w:lang w:eastAsia="en-US"/>
              </w:rPr>
              <w:t>Динамічний ряд описаний у пункті S.15.2.</w:t>
            </w:r>
          </w:p>
          <w:p w14:paraId="0E9BE21B" w14:textId="77777777" w:rsidR="00255A93" w:rsidRPr="00364673" w:rsidRDefault="00255A93">
            <w:pPr>
              <w:widowControl w:val="0"/>
              <w:ind w:firstLine="323"/>
              <w:jc w:val="both"/>
              <w:rPr>
                <w:rFonts w:eastAsia="Calibri"/>
                <w:lang w:eastAsia="en-US"/>
              </w:rPr>
            </w:pPr>
          </w:p>
        </w:tc>
      </w:tr>
      <w:tr w:rsidR="00255A93" w14:paraId="516C6849"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AA88178" w14:textId="77777777" w:rsidR="00255A93" w:rsidRPr="003E04DF" w:rsidRDefault="00EC315E">
            <w:pPr>
              <w:widowControl w:val="0"/>
            </w:pPr>
            <w:r w:rsidRPr="003E04DF">
              <w:t>S.3.9. Базисний період</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5709DECE" w14:textId="4378EC77" w:rsidR="00313B2A" w:rsidRPr="006A5675" w:rsidRDefault="00313B2A" w:rsidP="006B4363">
            <w:pPr>
              <w:widowControl w:val="0"/>
              <w:ind w:firstLine="323"/>
              <w:jc w:val="both"/>
              <w:rPr>
                <w:lang w:eastAsia="en-US"/>
              </w:rPr>
            </w:pPr>
            <w:r w:rsidRPr="00243E30">
              <w:rPr>
                <w:lang w:eastAsia="en-US"/>
              </w:rPr>
              <w:t>За</w:t>
            </w:r>
            <w:r w:rsidR="006A5675" w:rsidRPr="00243E30">
              <w:rPr>
                <w:lang w:eastAsia="en-US"/>
              </w:rPr>
              <w:t xml:space="preserve"> базисний</w:t>
            </w:r>
            <w:r w:rsidR="006B4363" w:rsidRPr="00243E30">
              <w:t>/еталонний рік</w:t>
            </w:r>
            <w:r w:rsidR="006A5675" w:rsidRPr="00243E30">
              <w:rPr>
                <w:lang w:eastAsia="en-US"/>
              </w:rPr>
              <w:t xml:space="preserve"> прийнято 20</w:t>
            </w:r>
            <w:r w:rsidR="007B1A47" w:rsidRPr="00243E30">
              <w:rPr>
                <w:lang w:eastAsia="en-US"/>
              </w:rPr>
              <w:t>1</w:t>
            </w:r>
            <w:r w:rsidR="00266B8B" w:rsidRPr="00574FFB">
              <w:rPr>
                <w:lang w:val="ru-RU" w:eastAsia="en-US"/>
              </w:rPr>
              <w:t>7</w:t>
            </w:r>
            <w:r w:rsidR="006A5675" w:rsidRPr="00243E30">
              <w:rPr>
                <w:lang w:eastAsia="en-US"/>
              </w:rPr>
              <w:t xml:space="preserve"> рік (з 20</w:t>
            </w:r>
            <w:r w:rsidR="00266B8B" w:rsidRPr="00574FFB">
              <w:rPr>
                <w:lang w:val="ru-RU" w:eastAsia="en-US"/>
              </w:rPr>
              <w:t>19</w:t>
            </w:r>
            <w:r w:rsidR="006A5675" w:rsidRPr="00243E30">
              <w:rPr>
                <w:lang w:eastAsia="en-US"/>
              </w:rPr>
              <w:t xml:space="preserve"> року). Застосовується </w:t>
            </w:r>
            <w:r w:rsidRPr="00243E30">
              <w:t>для показника</w:t>
            </w:r>
            <w:r w:rsidRPr="006B4363">
              <w:t xml:space="preserve"> ВВП (у доларах США за паритетом купівельної спроможності (ПКС), який використовується для розрахунку показника щодо енергоємності ВВП за відповідний період років</w:t>
            </w:r>
            <w:r w:rsidRPr="006A5675">
              <w:rPr>
                <w:lang w:eastAsia="en-US"/>
              </w:rPr>
              <w:t>.</w:t>
            </w:r>
          </w:p>
          <w:p w14:paraId="17632418" w14:textId="77777777" w:rsidR="00255A93" w:rsidRPr="003E04DF" w:rsidRDefault="00255A93">
            <w:pPr>
              <w:pStyle w:val="Default"/>
              <w:widowControl w:val="0"/>
              <w:ind w:firstLine="323"/>
              <w:rPr>
                <w:color w:val="auto"/>
                <w:lang w:val="uk-UA"/>
              </w:rPr>
            </w:pPr>
          </w:p>
        </w:tc>
      </w:tr>
      <w:tr w:rsidR="00255A93" w14:paraId="7475F530"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6E9A1DE" w14:textId="77777777" w:rsidR="00255A93" w:rsidRDefault="00EC315E">
            <w:pPr>
              <w:widowControl w:val="0"/>
              <w:rPr>
                <w:highlight w:val="green"/>
              </w:rPr>
            </w:pPr>
            <w:r>
              <w:t>S.4. Одиниця вимірювання</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1DDA027A" w14:textId="723A0A1D" w:rsidR="00255A93" w:rsidRPr="00EA6119" w:rsidRDefault="00EC315E">
            <w:pPr>
              <w:widowControl w:val="0"/>
              <w:ind w:firstLine="323"/>
            </w:pPr>
            <w:r w:rsidRPr="00EA6119">
              <w:t xml:space="preserve">Тонна нафтового еквівалента, тераджоуль (Тдж), тисяча тонн, </w:t>
            </w:r>
            <w:r w:rsidRPr="00EA6119">
              <w:lastRenderedPageBreak/>
              <w:t>гігават-годин</w:t>
            </w:r>
            <w:r w:rsidR="005D2D42" w:rsidRPr="00EA6119">
              <w:t xml:space="preserve">, </w:t>
            </w:r>
            <w:r w:rsidR="009372AC" w:rsidRPr="00EA6119">
              <w:t>кілограмів нафтового еквівалент</w:t>
            </w:r>
            <w:r w:rsidR="00EA6119">
              <w:t>а</w:t>
            </w:r>
            <w:r w:rsidR="009372AC" w:rsidRPr="00EA6119">
              <w:t xml:space="preserve"> на міжнародний долар за ПКС відповідного базисного/еталонного року</w:t>
            </w:r>
            <w:r w:rsidR="005D2D42" w:rsidRPr="00EA6119">
              <w:t>.</w:t>
            </w:r>
          </w:p>
          <w:p w14:paraId="4F9DD15E" w14:textId="77777777" w:rsidR="00255A93" w:rsidRPr="00EA6119" w:rsidRDefault="00255A93">
            <w:pPr>
              <w:widowControl w:val="0"/>
              <w:ind w:firstLine="323"/>
            </w:pPr>
          </w:p>
        </w:tc>
      </w:tr>
      <w:tr w:rsidR="00255A93" w14:paraId="41D08A32"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C4C1DCF" w14:textId="77777777" w:rsidR="00255A93" w:rsidRDefault="00EC315E">
            <w:pPr>
              <w:widowControl w:val="0"/>
              <w:rPr>
                <w:highlight w:val="yellow"/>
              </w:rPr>
            </w:pPr>
            <w:r>
              <w:lastRenderedPageBreak/>
              <w:t>S.5. Звітний період</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3F207347" w14:textId="5BBE99E9" w:rsidR="00255A93" w:rsidRDefault="00EC315E">
            <w:pPr>
              <w:widowControl w:val="0"/>
              <w:ind w:firstLine="323"/>
              <w:rPr>
                <w:highlight w:val="yellow"/>
              </w:rPr>
            </w:pPr>
            <w:r>
              <w:t>Останнім звітним періодом</w:t>
            </w:r>
            <w:r w:rsidR="005D2D42" w:rsidRPr="00EA6119">
              <w:t>,</w:t>
            </w:r>
            <w:r w:rsidRPr="00EA6119">
              <w:t xml:space="preserve"> </w:t>
            </w:r>
            <w:r w:rsidR="005D2D42" w:rsidRPr="00EA6119">
              <w:t>за який поширено результати цього</w:t>
            </w:r>
            <w:r w:rsidR="005D2D42" w:rsidRPr="005D2D42">
              <w:t xml:space="preserve"> ДСС </w:t>
            </w:r>
            <w:r>
              <w:t>уважається 2020 рік.</w:t>
            </w:r>
          </w:p>
          <w:p w14:paraId="2CCDACBC" w14:textId="69806872" w:rsidR="00E73612" w:rsidRDefault="00E73612" w:rsidP="00E73612">
            <w:pPr>
              <w:widowControl w:val="0"/>
              <w:ind w:firstLine="323"/>
              <w:jc w:val="both"/>
              <w:rPr>
                <w:highlight w:val="yellow"/>
              </w:rPr>
            </w:pPr>
            <w:r w:rsidRPr="00324E0B">
              <w:t>Оцінка показників, передбачених Методологічними положеннями, за 2021–202</w:t>
            </w:r>
            <w:r>
              <w:t>2</w:t>
            </w:r>
            <w:r w:rsidRPr="00324E0B">
              <w:t xml:space="preserve"> роки не здійснювалась за відсутності даних з альтернативних джерел інформації.</w:t>
            </w:r>
            <w:r>
              <w:t xml:space="preserve"> </w:t>
            </w:r>
          </w:p>
          <w:p w14:paraId="5AF345FB" w14:textId="77777777" w:rsidR="00255A93" w:rsidRDefault="00255A93">
            <w:pPr>
              <w:widowControl w:val="0"/>
              <w:ind w:firstLine="323"/>
              <w:rPr>
                <w:highlight w:val="yellow"/>
              </w:rPr>
            </w:pPr>
          </w:p>
        </w:tc>
      </w:tr>
      <w:tr w:rsidR="00255A93" w14:paraId="0F6FC66B" w14:textId="77777777" w:rsidTr="000B3DB7">
        <w:trPr>
          <w:jc w:val="center"/>
        </w:trPr>
        <w:tc>
          <w:tcPr>
            <w:tcW w:w="14596" w:type="dxa"/>
            <w:gridSpan w:val="2"/>
            <w:tcBorders>
              <w:top w:val="single" w:sz="4" w:space="0" w:color="000000"/>
              <w:left w:val="single" w:sz="4" w:space="0" w:color="000000"/>
              <w:bottom w:val="single" w:sz="4" w:space="0" w:color="000000"/>
              <w:right w:val="single" w:sz="4" w:space="0" w:color="000000"/>
            </w:tcBorders>
            <w:shd w:val="clear" w:color="auto" w:fill="auto"/>
          </w:tcPr>
          <w:p w14:paraId="78527C19" w14:textId="77777777" w:rsidR="00255A93" w:rsidRDefault="00EC315E">
            <w:pPr>
              <w:widowControl w:val="0"/>
              <w:rPr>
                <w:highlight w:val="yellow"/>
              </w:rPr>
            </w:pPr>
            <w:r>
              <w:t>S.6. Підстава для проведення спостереження</w:t>
            </w:r>
          </w:p>
        </w:tc>
      </w:tr>
      <w:tr w:rsidR="00255A93" w14:paraId="24CA2DEB"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E1BA9BF" w14:textId="77777777" w:rsidR="00255A93" w:rsidRDefault="00EC315E">
            <w:pPr>
              <w:widowControl w:val="0"/>
              <w:rPr>
                <w:highlight w:val="green"/>
              </w:rPr>
            </w:pPr>
            <w:r>
              <w:t>S.6.1.  Нормативно-правові акти й угоди</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164BEB0B" w14:textId="77777777" w:rsidR="00255A93" w:rsidRPr="00772FDE" w:rsidRDefault="00EC315E">
            <w:pPr>
              <w:widowControl w:val="0"/>
              <w:ind w:firstLine="323"/>
              <w:jc w:val="both"/>
            </w:pPr>
            <w:r w:rsidRPr="00772FDE">
              <w:t xml:space="preserve">Міжнародний та Європейський рівень: </w:t>
            </w:r>
          </w:p>
          <w:p w14:paraId="7984B2A0" w14:textId="77777777" w:rsidR="0064490B" w:rsidRPr="00772FDE" w:rsidRDefault="00EC315E">
            <w:pPr>
              <w:widowControl w:val="0"/>
              <w:ind w:firstLine="323"/>
              <w:jc w:val="both"/>
            </w:pPr>
            <w:r w:rsidRPr="00772FDE">
              <w:t>Регламент (ЄС) № 1099/2008 Європейського Парламенту та Ради від 22 жовтня 2008 року про статистику в галузі енергетики</w:t>
            </w:r>
            <w:r w:rsidR="0064490B" w:rsidRPr="00772FDE">
              <w:t>:</w:t>
            </w:r>
          </w:p>
          <w:p w14:paraId="72C595B7" w14:textId="27EA6AF7" w:rsidR="00255A93" w:rsidRPr="00772FDE" w:rsidRDefault="0064490B">
            <w:pPr>
              <w:widowControl w:val="0"/>
              <w:ind w:firstLine="323"/>
              <w:jc w:val="both"/>
            </w:pPr>
            <w:r w:rsidRPr="00772FDE">
              <w:t>https://eur-lex.europa.eu/legal-content/EN/TXT/PDF/?uri=CELEX:32008R1099 &amp;</w:t>
            </w:r>
            <w:proofErr w:type="spellStart"/>
            <w:r w:rsidRPr="00772FDE">
              <w:t>from</w:t>
            </w:r>
            <w:proofErr w:type="spellEnd"/>
            <w:r w:rsidRPr="00772FDE">
              <w:t>=EN</w:t>
            </w:r>
            <w:r w:rsidR="00EC315E" w:rsidRPr="00772FDE">
              <w:t>;</w:t>
            </w:r>
            <w:r w:rsidR="00AE1F22">
              <w:t xml:space="preserve"> </w:t>
            </w:r>
          </w:p>
          <w:p w14:paraId="210D7569" w14:textId="77777777" w:rsidR="005621C1" w:rsidRPr="00772FDE" w:rsidRDefault="005621C1">
            <w:pPr>
              <w:widowControl w:val="0"/>
              <w:ind w:firstLine="323"/>
              <w:jc w:val="both"/>
              <w:rPr>
                <w:sz w:val="16"/>
                <w:szCs w:val="16"/>
              </w:rPr>
            </w:pPr>
          </w:p>
          <w:p w14:paraId="1C5DEE3A" w14:textId="77777777" w:rsidR="00897DF5" w:rsidRPr="00772FDE" w:rsidRDefault="00897DF5" w:rsidP="00EC315E">
            <w:pPr>
              <w:widowControl w:val="0"/>
              <w:ind w:firstLine="323"/>
              <w:jc w:val="both"/>
            </w:pPr>
            <w:r w:rsidRPr="00772FDE">
              <w:t>Керівництво зі статистики енергетики:</w:t>
            </w:r>
          </w:p>
          <w:p w14:paraId="45E0E62A" w14:textId="77777777" w:rsidR="00DF40B9" w:rsidRPr="00EA6119" w:rsidRDefault="00DF40B9" w:rsidP="00DF40B9">
            <w:pPr>
              <w:widowControl w:val="0"/>
              <w:ind w:firstLine="323"/>
              <w:jc w:val="both"/>
            </w:pPr>
            <w:r w:rsidRPr="00EA6119">
              <w:t>https://iea.blob.core.windows.net/assets/67fb0049-ec99-470d-8412-</w:t>
            </w:r>
          </w:p>
          <w:p w14:paraId="4F0FA036" w14:textId="1E159C50" w:rsidR="005621C1" w:rsidRPr="00772FDE" w:rsidRDefault="00DF40B9" w:rsidP="00EC315E">
            <w:pPr>
              <w:widowControl w:val="0"/>
              <w:ind w:firstLine="323"/>
              <w:jc w:val="both"/>
              <w:rPr>
                <w:sz w:val="16"/>
                <w:szCs w:val="16"/>
              </w:rPr>
            </w:pPr>
            <w:r w:rsidRPr="00EA6119">
              <w:t>1ed9201e576f/EnergyStatisticsManual.pdf</w:t>
            </w:r>
          </w:p>
          <w:p w14:paraId="25822038" w14:textId="77777777" w:rsidR="00897DF5" w:rsidRPr="00772FDE" w:rsidRDefault="00897DF5" w:rsidP="00EC315E">
            <w:pPr>
              <w:widowControl w:val="0"/>
              <w:ind w:firstLine="323"/>
              <w:jc w:val="both"/>
            </w:pPr>
            <w:r w:rsidRPr="00772FDE">
              <w:t>Міжнародні рекомендації з енергетичної статистики (МРЕС):</w:t>
            </w:r>
          </w:p>
          <w:p w14:paraId="1883B2D5" w14:textId="2D9A5DC5" w:rsidR="00897DF5" w:rsidRPr="00772FDE" w:rsidRDefault="00DF40B9">
            <w:pPr>
              <w:widowControl w:val="0"/>
              <w:ind w:firstLine="323"/>
              <w:jc w:val="both"/>
            </w:pPr>
            <w:r w:rsidRPr="00EA6119">
              <w:t>https://unstats.un.org/unsd/energystats/methodology/documents/IRES-ru.pdf</w:t>
            </w:r>
          </w:p>
          <w:p w14:paraId="0F705DFD" w14:textId="77777777" w:rsidR="00255A93" w:rsidRPr="00772FDE" w:rsidRDefault="00EC315E">
            <w:pPr>
              <w:widowControl w:val="0"/>
              <w:ind w:firstLine="323"/>
              <w:jc w:val="both"/>
            </w:pPr>
            <w:r w:rsidRPr="00772FDE">
              <w:t>Національний рівень:</w:t>
            </w:r>
          </w:p>
          <w:p w14:paraId="64D266C2" w14:textId="77777777" w:rsidR="00EC315E" w:rsidRPr="00772FDE" w:rsidRDefault="00EC315E" w:rsidP="00EC315E">
            <w:pPr>
              <w:widowControl w:val="0"/>
              <w:ind w:firstLine="323"/>
              <w:jc w:val="both"/>
            </w:pPr>
            <w:r w:rsidRPr="00772FDE">
              <w:lastRenderedPageBreak/>
              <w:t xml:space="preserve">Закон України "Про офіційну статистику": </w:t>
            </w:r>
          </w:p>
          <w:p w14:paraId="76BD14FD" w14:textId="47FD8A64" w:rsidR="00EC315E" w:rsidRPr="00772FDE" w:rsidRDefault="00DD1AE5" w:rsidP="00EC315E">
            <w:pPr>
              <w:widowControl w:val="0"/>
              <w:ind w:firstLine="323"/>
              <w:jc w:val="both"/>
            </w:pPr>
            <w:hyperlink r:id="rId17" w:anchor="Text" w:history="1">
              <w:r w:rsidR="006C6A37" w:rsidRPr="00EA6119">
                <w:rPr>
                  <w:rStyle w:val="a4"/>
                  <w:color w:val="auto"/>
                  <w:u w:val="none"/>
                </w:rPr>
                <w:t>https://zakon.rada.gov.ua/laws/show/2524-20#Tex</w:t>
              </w:r>
              <w:r w:rsidR="006C6A37" w:rsidRPr="00EA6119">
                <w:rPr>
                  <w:rStyle w:val="a4"/>
                </w:rPr>
                <w:t>t</w:t>
              </w:r>
            </w:hyperlink>
            <w:r w:rsidR="00EC315E" w:rsidRPr="00EA6119">
              <w:t>;</w:t>
            </w:r>
            <w:r w:rsidR="006C6A37">
              <w:t xml:space="preserve"> </w:t>
            </w:r>
            <w:r w:rsidR="00EC315E" w:rsidRPr="00772FDE">
              <w:t xml:space="preserve"> </w:t>
            </w:r>
            <w:bookmarkStart w:id="1" w:name="_Hlk43119675"/>
          </w:p>
          <w:p w14:paraId="465D24B3" w14:textId="77777777" w:rsidR="00EC315E" w:rsidRPr="00EA6119" w:rsidRDefault="00EC315E" w:rsidP="00EC315E">
            <w:pPr>
              <w:widowControl w:val="0"/>
              <w:ind w:firstLine="323"/>
              <w:jc w:val="both"/>
            </w:pPr>
            <w:r w:rsidRPr="00772FDE">
              <w:t xml:space="preserve">розпорядження Кабінету Міністрів України від 28 листопада 2007 року № 1058-р "Про схвалення Концепції формування енергетичного </w:t>
            </w:r>
            <w:r w:rsidRPr="00EA6119">
              <w:t>балансу":</w:t>
            </w:r>
          </w:p>
          <w:p w14:paraId="7025D5B5" w14:textId="1E7A67B2" w:rsidR="006C6A37" w:rsidRPr="00EA6119" w:rsidRDefault="006C6A37" w:rsidP="00EC315E">
            <w:pPr>
              <w:widowControl w:val="0"/>
              <w:ind w:firstLine="323"/>
              <w:jc w:val="both"/>
            </w:pPr>
            <w:r w:rsidRPr="00EA6119">
              <w:t>https://zakon.rada.gov.ua/laws/show/1058-2007-%D1%80#Text;</w:t>
            </w:r>
          </w:p>
          <w:p w14:paraId="7AFED92A" w14:textId="431976BD" w:rsidR="00255A93" w:rsidRPr="00772FDE" w:rsidRDefault="00EC315E" w:rsidP="00EC315E">
            <w:pPr>
              <w:widowControl w:val="0"/>
              <w:ind w:firstLine="323"/>
              <w:jc w:val="both"/>
            </w:pPr>
            <w:r w:rsidRPr="00EA6119">
              <w:t>розпорядження Кабінету Міністрів України від 11 березня 2011</w:t>
            </w:r>
            <w:r w:rsidRPr="00772FDE">
              <w:t xml:space="preserve"> року № 203-р "Про звітний та прогнозний енергетичні баланси": </w:t>
            </w:r>
            <w:hyperlink r:id="rId18" w:history="1">
              <w:r w:rsidR="006C6A37" w:rsidRPr="00EA6119">
                <w:rPr>
                  <w:rStyle w:val="a4"/>
                  <w:color w:val="auto"/>
                  <w:u w:val="none"/>
                </w:rPr>
                <w:t>https://zakon.rada.gov.ua/laws/show/203-2011-р</w:t>
              </w:r>
            </w:hyperlink>
            <w:r w:rsidRPr="00EA6119">
              <w:t>;</w:t>
            </w:r>
            <w:r w:rsidR="006C6A37">
              <w:t xml:space="preserve"> </w:t>
            </w:r>
          </w:p>
          <w:bookmarkEnd w:id="1"/>
          <w:p w14:paraId="1DDE0FC1" w14:textId="77777777" w:rsidR="005621C1" w:rsidRPr="00772FDE" w:rsidRDefault="005621C1" w:rsidP="00EC315E">
            <w:pPr>
              <w:widowControl w:val="0"/>
              <w:ind w:firstLine="323"/>
              <w:jc w:val="both"/>
              <w:rPr>
                <w:sz w:val="16"/>
                <w:szCs w:val="16"/>
              </w:rPr>
            </w:pPr>
          </w:p>
          <w:p w14:paraId="3DE6E9E8" w14:textId="2D894D25" w:rsidR="00255A93" w:rsidRPr="00EA6119" w:rsidRDefault="00EC315E" w:rsidP="00EA6119">
            <w:pPr>
              <w:widowControl w:val="0"/>
              <w:ind w:firstLine="323"/>
              <w:jc w:val="both"/>
            </w:pPr>
            <w:r w:rsidRPr="007510F6">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r w:rsidR="000621D2" w:rsidRPr="007510F6">
              <w:t>;</w:t>
            </w:r>
          </w:p>
          <w:p w14:paraId="75666D7C" w14:textId="7893BF9F" w:rsidR="00EC315E" w:rsidRPr="00772FDE" w:rsidRDefault="00EC315E" w:rsidP="00EC315E">
            <w:pPr>
              <w:widowControl w:val="0"/>
              <w:ind w:firstLine="323"/>
              <w:jc w:val="both"/>
            </w:pPr>
            <w:r w:rsidRPr="00772FDE">
              <w:t>план державних статистичних спостережень на відповідний рік, затверджений розпорядженням Кабінету Міністрів України</w:t>
            </w:r>
            <w:r w:rsidR="000621D2">
              <w:t>.</w:t>
            </w:r>
          </w:p>
          <w:p w14:paraId="45B751CE" w14:textId="77777777" w:rsidR="00255A93" w:rsidRPr="00772FDE" w:rsidRDefault="00255A93" w:rsidP="00EA6119">
            <w:pPr>
              <w:widowControl w:val="0"/>
              <w:ind w:firstLine="323"/>
              <w:jc w:val="both"/>
              <w:rPr>
                <w:rFonts w:eastAsia="Calibri"/>
                <w:lang w:eastAsia="en-US"/>
              </w:rPr>
            </w:pPr>
          </w:p>
        </w:tc>
      </w:tr>
      <w:tr w:rsidR="00255A93" w14:paraId="36545A8E"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7B50614A" w14:textId="77777777" w:rsidR="00255A93" w:rsidRDefault="00EC315E">
            <w:pPr>
              <w:widowControl w:val="0"/>
              <w:rPr>
                <w:highlight w:val="green"/>
              </w:rPr>
            </w:pPr>
            <w:r>
              <w:lastRenderedPageBreak/>
              <w:t>S.6.2. Обмін інформацією</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55B15AAE" w14:textId="3C77C57C" w:rsidR="00CB1DF7" w:rsidRPr="00722938" w:rsidRDefault="00722938" w:rsidP="00722938">
            <w:pPr>
              <w:pStyle w:val="afc"/>
              <w:spacing w:beforeAutospacing="0" w:afterAutospacing="0"/>
              <w:ind w:firstLine="454"/>
              <w:jc w:val="both"/>
              <w:rPr>
                <w:szCs w:val="24"/>
              </w:rPr>
            </w:pPr>
            <w:r w:rsidRPr="00243E30">
              <w:t>Для проведення спостереження Держстат отримує адміністративні дані відповідно до угод:</w:t>
            </w:r>
          </w:p>
          <w:p w14:paraId="0FF0965D" w14:textId="1D4B96D4" w:rsidR="00255A93" w:rsidRDefault="00C74823">
            <w:pPr>
              <w:widowControl w:val="0"/>
              <w:ind w:firstLine="323"/>
              <w:jc w:val="both"/>
            </w:pPr>
            <w:r w:rsidRPr="00722938">
              <w:t xml:space="preserve">від 23.11.2022 </w:t>
            </w:r>
            <w:r w:rsidR="00EC315E" w:rsidRPr="00722938">
              <w:t>щодо взаємообміну інформаційними ресурсами між Державною службою статистики та Національною комісією, що здійснює державне регулювання у сферах енергетики та комунальних послуг</w:t>
            </w:r>
            <w:r w:rsidR="00DC05BF" w:rsidRPr="00722938">
              <w:t>;</w:t>
            </w:r>
          </w:p>
          <w:p w14:paraId="4C844D91" w14:textId="77777777" w:rsidR="00722938" w:rsidRPr="00722938" w:rsidRDefault="00722938" w:rsidP="00722938">
            <w:pPr>
              <w:widowControl w:val="0"/>
              <w:ind w:firstLine="320"/>
              <w:jc w:val="both"/>
            </w:pPr>
            <w:r w:rsidRPr="00722938">
              <w:lastRenderedPageBreak/>
              <w:t>від 09.02.2023 щодо взаємообміну інформаційними ресурсами між Державною службою статистики та Державною податковою службою України;</w:t>
            </w:r>
          </w:p>
          <w:p w14:paraId="77E5F8BC" w14:textId="62A4176C" w:rsidR="00722938" w:rsidRPr="00722938" w:rsidRDefault="00722938" w:rsidP="00A27962">
            <w:pPr>
              <w:widowControl w:val="0"/>
              <w:ind w:firstLine="323"/>
              <w:jc w:val="both"/>
            </w:pPr>
            <w:r w:rsidRPr="00722938">
              <w:t>від 18.09.2023 № 26 щодо взаємообміну інформаційними ресурсами між Державною службою статистики та  ПрАТ "НЕК "Укренерго".</w:t>
            </w:r>
          </w:p>
          <w:p w14:paraId="0D10F8E1" w14:textId="59E000C9" w:rsidR="00722938" w:rsidRPr="00243E30" w:rsidRDefault="00722938" w:rsidP="00722938">
            <w:pPr>
              <w:ind w:firstLine="488"/>
              <w:jc w:val="both"/>
            </w:pPr>
            <w:r w:rsidRPr="00243E30">
              <w:t>Інформацію за результатами ДСС Держстат надає</w:t>
            </w:r>
            <w:r w:rsidRPr="00243E30">
              <w:rPr>
                <w:lang w:val="ru-RU"/>
              </w:rPr>
              <w:t xml:space="preserve"> </w:t>
            </w:r>
            <w:r w:rsidRPr="00243E30">
              <w:t xml:space="preserve">за угодами: </w:t>
            </w:r>
          </w:p>
          <w:p w14:paraId="1BC51666" w14:textId="296510D6" w:rsidR="00255A93" w:rsidRPr="00775E4C" w:rsidRDefault="00C74823">
            <w:pPr>
              <w:widowControl w:val="0"/>
              <w:ind w:firstLine="323"/>
              <w:jc w:val="both"/>
            </w:pPr>
            <w:r w:rsidRPr="00243E30">
              <w:t xml:space="preserve">від 29.10.2021 № 21 </w:t>
            </w:r>
            <w:r w:rsidR="00EC315E" w:rsidRPr="00243E30">
              <w:t>щодо взаємообміну інформаційними ресурсами</w:t>
            </w:r>
            <w:r w:rsidR="00EC315E" w:rsidRPr="00775E4C">
              <w:t xml:space="preserve"> між Державною службою статистики та Міністерством захисту довкілля та природних ресурсів України</w:t>
            </w:r>
            <w:r w:rsidR="00DC05BF">
              <w:t>;</w:t>
            </w:r>
          </w:p>
          <w:p w14:paraId="72F90BC3" w14:textId="067D87E9" w:rsidR="00255A93" w:rsidRPr="00775E4C" w:rsidRDefault="00C74823">
            <w:pPr>
              <w:widowControl w:val="0"/>
              <w:ind w:firstLine="323"/>
              <w:jc w:val="both"/>
            </w:pPr>
            <w:r w:rsidRPr="00775E4C">
              <w:t>від 25.05.2023 № 9</w:t>
            </w:r>
            <w:r>
              <w:t xml:space="preserve"> </w:t>
            </w:r>
            <w:r w:rsidR="00EC315E" w:rsidRPr="00775E4C">
              <w:t>щодо взаємообміну інформаційними ресурсами між Державною службою статистики та Державним агентством енергоефективності</w:t>
            </w:r>
            <w:r w:rsidR="00DC05BF">
              <w:t>;</w:t>
            </w:r>
          </w:p>
          <w:p w14:paraId="57452755" w14:textId="78505E68" w:rsidR="00255A93" w:rsidRPr="00775E4C" w:rsidRDefault="00C74823">
            <w:pPr>
              <w:widowControl w:val="0"/>
              <w:ind w:firstLine="320"/>
              <w:jc w:val="both"/>
            </w:pPr>
            <w:r w:rsidRPr="00775E4C">
              <w:t>від 16.11.2020 № 17</w:t>
            </w:r>
            <w:r>
              <w:t xml:space="preserve"> </w:t>
            </w:r>
            <w:r w:rsidR="00EC315E" w:rsidRPr="00775E4C">
              <w:t>щодо взаємообміну інформаційними ресурсами між Державною службою статистики та Інститутом економіки та прогнозування НАНУ;</w:t>
            </w:r>
          </w:p>
          <w:p w14:paraId="73E70E98" w14:textId="10C7F8E5" w:rsidR="00DC05BF" w:rsidRPr="00A27962" w:rsidRDefault="00C74823" w:rsidP="00A27962">
            <w:pPr>
              <w:widowControl w:val="0"/>
              <w:ind w:firstLine="320"/>
              <w:jc w:val="both"/>
            </w:pPr>
            <w:r w:rsidRPr="00775E4C">
              <w:t>від 02.06.2023 № 11</w:t>
            </w:r>
            <w:r w:rsidR="00EC315E" w:rsidRPr="00775E4C">
              <w:t xml:space="preserve"> щодо взаємообміну інформаційними ресурсами між Державною службою статистики та Інститутом загальної енергетики НАНУ</w:t>
            </w:r>
            <w:r w:rsidR="00DC05BF">
              <w:t>;</w:t>
            </w:r>
          </w:p>
          <w:p w14:paraId="4F0182FF" w14:textId="7381846A" w:rsidR="00255A93" w:rsidRPr="00775E4C" w:rsidRDefault="00EC315E">
            <w:pPr>
              <w:widowControl w:val="0"/>
              <w:ind w:firstLine="323"/>
              <w:jc w:val="both"/>
            </w:pPr>
            <w:r w:rsidRPr="00775E4C">
              <w:t>У рамках співпраці з міжнародними організаціями показники ДСС надаються у форматі щорічних запитальників Міжнародному Енергетичному Агентству (МЕА), Євростату, Статистичному відділу ООН, Європейській економічній комісії ООН, Секретаріату енергетичного співтовариства</w:t>
            </w:r>
            <w:r w:rsidR="0047641D">
              <w:t>;</w:t>
            </w:r>
            <w:r w:rsidRPr="00775E4C">
              <w:t xml:space="preserve"> за окремими запитами – посольствам, </w:t>
            </w:r>
            <w:r w:rsidRPr="00775E4C">
              <w:lastRenderedPageBreak/>
              <w:t xml:space="preserve">представництвам та місіям іноземних держав в Україні, іноземним </w:t>
            </w:r>
            <w:r w:rsidRPr="00F67261">
              <w:t>установам, організаціям та іншим користувачам</w:t>
            </w:r>
            <w:r w:rsidR="009A11B4" w:rsidRPr="00F67261">
              <w:t xml:space="preserve"> а також використову</w:t>
            </w:r>
            <w:r w:rsidR="0047641D" w:rsidRPr="00F67261">
              <w:t>ю</w:t>
            </w:r>
            <w:r w:rsidR="009A11B4" w:rsidRPr="00F67261">
              <w:t xml:space="preserve">ться при розрахунку </w:t>
            </w:r>
            <w:r w:rsidR="007510F6" w:rsidRPr="00F67261">
              <w:t xml:space="preserve">індикаторів Цілей </w:t>
            </w:r>
            <w:r w:rsidR="009A11B4" w:rsidRPr="00F67261">
              <w:t>сталого розвитку 7.4.1 "Енергоємність ВВП" тощо</w:t>
            </w:r>
            <w:r w:rsidRPr="00F67261">
              <w:t>.</w:t>
            </w:r>
          </w:p>
          <w:p w14:paraId="080B58A5" w14:textId="0A960A3F" w:rsidR="00255A93" w:rsidRPr="00775E4C" w:rsidRDefault="00EE4209">
            <w:pPr>
              <w:widowControl w:val="0"/>
              <w:ind w:firstLine="323"/>
              <w:jc w:val="both"/>
            </w:pPr>
            <w:r>
              <w:rPr>
                <w:highlight w:val="green"/>
              </w:rPr>
              <w:t xml:space="preserve"> </w:t>
            </w:r>
          </w:p>
        </w:tc>
      </w:tr>
      <w:tr w:rsidR="00255A93" w14:paraId="18EB32BE" w14:textId="77777777" w:rsidTr="000B3DB7">
        <w:trPr>
          <w:jc w:val="center"/>
        </w:trPr>
        <w:tc>
          <w:tcPr>
            <w:tcW w:w="14596" w:type="dxa"/>
            <w:gridSpan w:val="2"/>
            <w:tcBorders>
              <w:top w:val="single" w:sz="4" w:space="0" w:color="000000"/>
              <w:left w:val="single" w:sz="4" w:space="0" w:color="000000"/>
              <w:bottom w:val="single" w:sz="4" w:space="0" w:color="000000"/>
              <w:right w:val="single" w:sz="4" w:space="0" w:color="000000"/>
            </w:tcBorders>
            <w:shd w:val="clear" w:color="auto" w:fill="auto"/>
          </w:tcPr>
          <w:p w14:paraId="5D22BE4B" w14:textId="77777777" w:rsidR="00255A93" w:rsidRDefault="00EC315E">
            <w:pPr>
              <w:widowControl w:val="0"/>
              <w:rPr>
                <w:highlight w:val="yellow"/>
              </w:rPr>
            </w:pPr>
            <w:r>
              <w:lastRenderedPageBreak/>
              <w:t>S.7. Конфіденційність</w:t>
            </w:r>
          </w:p>
        </w:tc>
      </w:tr>
      <w:tr w:rsidR="00255A93" w14:paraId="2EC79256"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206614B" w14:textId="77777777" w:rsidR="00255A93" w:rsidRDefault="00EC315E">
            <w:pPr>
              <w:widowControl w:val="0"/>
              <w:rPr>
                <w:highlight w:val="yellow"/>
              </w:rPr>
            </w:pPr>
            <w:r>
              <w:t>S.7.1. Конфіденційність ‒ політика</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19CF2B8D" w14:textId="67B2A4A8" w:rsidR="00255A93" w:rsidRPr="00F67261" w:rsidRDefault="00EC315E" w:rsidP="00F67261">
            <w:pPr>
              <w:widowControl w:val="0"/>
              <w:ind w:firstLine="323"/>
              <w:jc w:val="both"/>
              <w:rPr>
                <w:highlight w:val="cyan"/>
              </w:rPr>
            </w:pPr>
            <w:r w:rsidRPr="00775E4C">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w:t>
            </w:r>
            <w:r w:rsidRPr="00F67261">
              <w:t xml:space="preserve">до </w:t>
            </w:r>
            <w:r w:rsidR="00DE17A7" w:rsidRPr="00F67261">
              <w:t>розділу</w:t>
            </w:r>
            <w:r w:rsidR="00F67261" w:rsidRPr="00F67261">
              <w:t xml:space="preserve"> </w:t>
            </w:r>
            <w:r w:rsidR="00DE17A7" w:rsidRPr="00F67261">
              <w:t>V</w:t>
            </w:r>
            <w:r w:rsidR="00DE17A7">
              <w:t xml:space="preserve"> </w:t>
            </w:r>
            <w:r w:rsidRPr="00F67261">
              <w:t xml:space="preserve">Регламенту (ЄС) № 223/2009 Європейського Парламенту та Ради від 11 березня 2009 року </w:t>
            </w:r>
            <w:r w:rsidR="00F92900" w:rsidRPr="00F67261">
              <w:t>про європейську статистику</w:t>
            </w:r>
            <w:r w:rsidRPr="00F67261">
              <w:t>, а також відповідно до вимог статей 25, 29, 30</w:t>
            </w:r>
            <w:r w:rsidR="008C759C" w:rsidRPr="00F67261">
              <w:t>, 31, 37</w:t>
            </w:r>
            <w:r w:rsidRPr="00F67261">
              <w:t xml:space="preserve"> Закону України "Про офіційну статистику", статей 18, 21 Закону України "Про інформацію", статей 6, 7 Закону України "Про доступ до публічної інформації", статей</w:t>
            </w:r>
            <w:r w:rsidRPr="00775E4C">
              <w:t xml:space="preserve"> 5, 6, 7, 24 Закону України "Про захист персональних даних".</w:t>
            </w:r>
          </w:p>
          <w:p w14:paraId="3BC687A1" w14:textId="658178A3" w:rsidR="00255A93" w:rsidRPr="00775E4C" w:rsidRDefault="00EC315E" w:rsidP="00304991">
            <w:pPr>
              <w:widowControl w:val="0"/>
              <w:tabs>
                <w:tab w:val="left" w:pos="3076"/>
              </w:tabs>
              <w:ind w:firstLine="323"/>
              <w:jc w:val="both"/>
            </w:pPr>
            <w:r w:rsidRPr="00775E4C">
              <w:rPr>
                <w:lang w:eastAsia="ru-RU"/>
              </w:rPr>
              <w:t xml:space="preserve">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w:t>
            </w:r>
            <w:r w:rsidRPr="001E78E1">
              <w:rPr>
                <w:lang w:eastAsia="ru-RU"/>
              </w:rPr>
              <w:t xml:space="preserve">пунктом 2 підрозділу 4 </w:t>
            </w:r>
            <w:r w:rsidRPr="00775E4C">
              <w:rPr>
                <w:lang w:eastAsia="ru-RU"/>
              </w:rPr>
              <w:t>розділу ІV Методологічних положень щодо забезпечення статистичної конфіденційності офіційної державної статистичної інформації, затвердж</w:t>
            </w:r>
            <w:r w:rsidRPr="00304991">
              <w:rPr>
                <w:lang w:eastAsia="ru-RU"/>
              </w:rPr>
              <w:t>ен</w:t>
            </w:r>
            <w:r w:rsidR="000A093F" w:rsidRPr="00304991">
              <w:rPr>
                <w:lang w:eastAsia="ru-RU"/>
              </w:rPr>
              <w:t xml:space="preserve">их </w:t>
            </w:r>
            <w:r w:rsidRPr="00775E4C">
              <w:rPr>
                <w:lang w:eastAsia="ru-RU"/>
              </w:rPr>
              <w:t>наказом Держстату від 30 грудня 2022 року № 434, зареєстрованим у Міністерстві юстиції України 05 квітня 2023 року за</w:t>
            </w:r>
            <w:r w:rsidR="00F92900">
              <w:rPr>
                <w:lang w:eastAsia="ru-RU"/>
              </w:rPr>
              <w:t xml:space="preserve"> </w:t>
            </w:r>
            <w:r w:rsidRPr="00775E4C">
              <w:rPr>
                <w:lang w:eastAsia="ru-RU"/>
              </w:rPr>
              <w:t>№ 573/39629</w:t>
            </w:r>
            <w:r w:rsidRPr="00775E4C">
              <w:t>.</w:t>
            </w:r>
          </w:p>
          <w:p w14:paraId="4A4E094C" w14:textId="77777777" w:rsidR="00255A93" w:rsidRPr="00775E4C" w:rsidRDefault="00255A93">
            <w:pPr>
              <w:widowControl w:val="0"/>
              <w:ind w:firstLine="323"/>
              <w:jc w:val="both"/>
            </w:pPr>
          </w:p>
        </w:tc>
      </w:tr>
      <w:tr w:rsidR="00255A93" w14:paraId="79E68148"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945AC08" w14:textId="77777777" w:rsidR="00255A93" w:rsidRDefault="00EC315E">
            <w:pPr>
              <w:widowControl w:val="0"/>
              <w:rPr>
                <w:highlight w:val="green"/>
              </w:rPr>
            </w:pPr>
            <w:r>
              <w:lastRenderedPageBreak/>
              <w:t>S.7.2. Конфіденційність ‒ обробка даних</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40E590FD" w14:textId="77777777" w:rsidR="00255A93" w:rsidRPr="00775E4C" w:rsidRDefault="00EC315E" w:rsidP="006F18F8">
            <w:pPr>
              <w:widowControl w:val="0"/>
              <w:ind w:firstLine="323"/>
              <w:jc w:val="both"/>
            </w:pPr>
            <w:r w:rsidRPr="00775E4C">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14:paraId="41F80AD5" w14:textId="77777777" w:rsidR="006F18F8" w:rsidRPr="00775E4C" w:rsidRDefault="00EC315E" w:rsidP="006F18F8">
            <w:pPr>
              <w:widowControl w:val="0"/>
              <w:ind w:firstLine="323"/>
              <w:jc w:val="both"/>
            </w:pPr>
            <w:r w:rsidRPr="00775E4C">
              <w:t xml:space="preserve">При проведенні спостереження здійснюються заходи забезпечення статистичної конфіденційності </w:t>
            </w:r>
            <w:r w:rsidRPr="001E78E1">
              <w:t>для</w:t>
            </w:r>
            <w:r w:rsidRPr="00775E4C">
              <w:t xml:space="preserve">: </w:t>
            </w:r>
          </w:p>
          <w:p w14:paraId="63C46DCF" w14:textId="05C47805" w:rsidR="006F18F8" w:rsidRPr="00775E4C" w:rsidRDefault="006F18F8" w:rsidP="006F18F8">
            <w:pPr>
              <w:widowControl w:val="0"/>
              <w:ind w:firstLine="323"/>
              <w:jc w:val="both"/>
            </w:pPr>
            <w:r w:rsidRPr="00775E4C">
              <w:t>агрегованих статистичних даних інших ДСС, які мають ризик розкриття первинних даних щодо статистичної одиниці;</w:t>
            </w:r>
          </w:p>
          <w:p w14:paraId="0F0A918B" w14:textId="559D780D" w:rsidR="00255A93" w:rsidRPr="00775E4C" w:rsidRDefault="006F18F8" w:rsidP="006F18F8">
            <w:pPr>
              <w:widowControl w:val="0"/>
              <w:ind w:firstLine="323"/>
              <w:jc w:val="both"/>
            </w:pPr>
            <w:r w:rsidRPr="00775E4C">
              <w:t>адміністративних даних, отриманих органами державної статистики</w:t>
            </w:r>
            <w:r w:rsidR="001E78E1">
              <w:t xml:space="preserve"> </w:t>
            </w:r>
            <w:r w:rsidRPr="00775E4C">
              <w:t>відповідно до угод щодо взаємообміну інформаційними ресурсами між</w:t>
            </w:r>
            <w:r w:rsidR="00C26426">
              <w:t xml:space="preserve"> </w:t>
            </w:r>
            <w:r w:rsidRPr="00775E4C">
              <w:t>Держстатом та іншими державними органами, установами, організаціями, а також отриманих на листи-запити Держстату щодо надання відповідної інформації.</w:t>
            </w:r>
            <w:r w:rsidR="00EC315E" w:rsidRPr="00775E4C">
              <w:t xml:space="preserve"> </w:t>
            </w:r>
          </w:p>
          <w:p w14:paraId="237E3AE5" w14:textId="77777777" w:rsidR="006F18F8" w:rsidRPr="00775E4C" w:rsidRDefault="006F18F8" w:rsidP="006F18F8">
            <w:pPr>
              <w:widowControl w:val="0"/>
              <w:ind w:firstLine="323"/>
              <w:jc w:val="both"/>
            </w:pPr>
            <w:r w:rsidRPr="00775E4C">
              <w:t>Для забезпечення встановлених законодавством гарантій забезпечення</w:t>
            </w:r>
            <w:r w:rsidR="0009524A" w:rsidRPr="00775E4C">
              <w:t xml:space="preserve"> </w:t>
            </w:r>
            <w:r w:rsidRPr="00775E4C">
              <w:t>статистичної конфіденційності реалізуються такі заходи:</w:t>
            </w:r>
          </w:p>
          <w:p w14:paraId="3CA61BEA" w14:textId="77777777" w:rsidR="006F18F8" w:rsidRPr="00775E4C" w:rsidRDefault="006F18F8" w:rsidP="006F18F8">
            <w:pPr>
              <w:widowControl w:val="0"/>
              <w:ind w:firstLine="323"/>
              <w:jc w:val="both"/>
            </w:pPr>
            <w:r w:rsidRPr="00775E4C">
              <w:t>забезпечення конфіденційності адміністративних даних і використання їх виключно для статистичних цілей;</w:t>
            </w:r>
          </w:p>
          <w:p w14:paraId="4B89A6BD" w14:textId="77777777" w:rsidR="006F18F8" w:rsidRPr="00775E4C" w:rsidRDefault="006F18F8" w:rsidP="006F18F8">
            <w:pPr>
              <w:widowControl w:val="0"/>
              <w:ind w:firstLine="323"/>
              <w:jc w:val="both"/>
            </w:pPr>
            <w:r w:rsidRPr="00775E4C">
              <w:t>надання статистичної інформації, отриманої за результатами ДСС, користувачам у зведеному знеособленому вигляді;</w:t>
            </w:r>
          </w:p>
          <w:p w14:paraId="7ACE8C7B" w14:textId="77777777" w:rsidR="00255A93" w:rsidRPr="00775E4C" w:rsidRDefault="006F18F8" w:rsidP="006F18F8">
            <w:pPr>
              <w:widowControl w:val="0"/>
              <w:ind w:firstLine="323"/>
              <w:jc w:val="both"/>
            </w:pPr>
            <w:r w:rsidRPr="00775E4C">
              <w:t>нерозповсюдження інформації, яка була отримана під час проведення ДСС, якщо є загроза розкриття первинних даних.</w:t>
            </w:r>
          </w:p>
          <w:p w14:paraId="60F03322" w14:textId="77777777" w:rsidR="00255A93" w:rsidRPr="00775E4C" w:rsidRDefault="00255A93">
            <w:pPr>
              <w:widowControl w:val="0"/>
              <w:ind w:firstLine="312"/>
              <w:jc w:val="both"/>
            </w:pPr>
          </w:p>
        </w:tc>
      </w:tr>
      <w:tr w:rsidR="00255A93" w14:paraId="19868DB1" w14:textId="77777777" w:rsidTr="000B3DB7">
        <w:trPr>
          <w:jc w:val="center"/>
        </w:trPr>
        <w:tc>
          <w:tcPr>
            <w:tcW w:w="14596" w:type="dxa"/>
            <w:gridSpan w:val="2"/>
            <w:tcBorders>
              <w:top w:val="single" w:sz="4" w:space="0" w:color="000000"/>
              <w:left w:val="single" w:sz="4" w:space="0" w:color="000000"/>
              <w:bottom w:val="single" w:sz="4" w:space="0" w:color="000000"/>
              <w:right w:val="single" w:sz="4" w:space="0" w:color="000000"/>
            </w:tcBorders>
            <w:shd w:val="clear" w:color="auto" w:fill="auto"/>
          </w:tcPr>
          <w:p w14:paraId="1AFA9082" w14:textId="77777777" w:rsidR="00255A93" w:rsidRDefault="00EC315E">
            <w:pPr>
              <w:widowControl w:val="0"/>
              <w:rPr>
                <w:highlight w:val="yellow"/>
              </w:rPr>
            </w:pPr>
            <w:r>
              <w:t>S.8. Політика поширення</w:t>
            </w:r>
          </w:p>
        </w:tc>
      </w:tr>
      <w:tr w:rsidR="00255A93" w14:paraId="52446D73"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59F67732" w14:textId="77777777" w:rsidR="00255A93" w:rsidRDefault="00EC315E">
            <w:pPr>
              <w:widowControl w:val="0"/>
              <w:rPr>
                <w:highlight w:val="yellow"/>
              </w:rPr>
            </w:pPr>
            <w:r>
              <w:t>S.8.1. Календар оприлюднення інформації</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5F47A655" w14:textId="77777777" w:rsidR="00255A93" w:rsidRDefault="00EC315E">
            <w:pPr>
              <w:widowControl w:val="0"/>
              <w:ind w:firstLine="323"/>
              <w:jc w:val="both"/>
              <w:rPr>
                <w:highlight w:val="yellow"/>
              </w:rPr>
            </w:pPr>
            <w:r>
              <w:t xml:space="preserve">Держстат щорічно здійснює підготовку календаря оприлюднення </w:t>
            </w:r>
            <w:r>
              <w:lastRenderedPageBreak/>
              <w:t>інформації, який містить, зокрема, перелік і звітний період статистичних продуктів (інформації), терміни їх поширення тощо.</w:t>
            </w:r>
          </w:p>
          <w:p w14:paraId="5AC4FDAB" w14:textId="77777777" w:rsidR="00255A93" w:rsidRDefault="00255A93">
            <w:pPr>
              <w:widowControl w:val="0"/>
              <w:ind w:firstLine="323"/>
              <w:jc w:val="both"/>
              <w:rPr>
                <w:highlight w:val="yellow"/>
              </w:rPr>
            </w:pPr>
          </w:p>
        </w:tc>
      </w:tr>
      <w:tr w:rsidR="00255A93" w14:paraId="1078D1A7"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627B6EF" w14:textId="77777777" w:rsidR="00255A93" w:rsidRDefault="00EC315E">
            <w:pPr>
              <w:widowControl w:val="0"/>
              <w:rPr>
                <w:highlight w:val="yellow"/>
              </w:rPr>
            </w:pPr>
            <w:r>
              <w:lastRenderedPageBreak/>
              <w:t>S.8.2. Доступ до календаря оприлюднення інформації</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5CA1C6B7" w14:textId="77777777" w:rsidR="00255A93" w:rsidRDefault="00EC315E">
            <w:pPr>
              <w:widowControl w:val="0"/>
              <w:ind w:firstLine="323"/>
              <w:jc w:val="both"/>
              <w:rPr>
                <w:highlight w:val="yellow"/>
              </w:rPr>
            </w:pPr>
            <w:r>
              <w:t>Результати ДСС оприлюднюються відповідно до календаря оприлюднення інформації.</w:t>
            </w:r>
          </w:p>
          <w:p w14:paraId="455136CB" w14:textId="77777777" w:rsidR="00255A93" w:rsidRDefault="00EC315E">
            <w:pPr>
              <w:widowControl w:val="0"/>
              <w:ind w:firstLine="312"/>
              <w:jc w:val="both"/>
              <w:rPr>
                <w:highlight w:val="yellow"/>
              </w:rPr>
            </w:pPr>
            <w:r>
              <w:t>Річний календар оприлюднення інформації, розміщений на офіційному вебсайті Держстату (www.ukrstat.gov.ua) у розділі "Діяльність"/"Плани та графіки роботи" та розділі "Статистична інформація", щомісячний календар – на головній сторінці.</w:t>
            </w:r>
          </w:p>
          <w:p w14:paraId="57AFDB31" w14:textId="77777777" w:rsidR="00255A93" w:rsidRDefault="00255A93">
            <w:pPr>
              <w:widowControl w:val="0"/>
              <w:ind w:firstLine="312"/>
              <w:jc w:val="both"/>
              <w:rPr>
                <w:highlight w:val="yellow"/>
              </w:rPr>
            </w:pPr>
          </w:p>
        </w:tc>
      </w:tr>
      <w:tr w:rsidR="00255A93" w14:paraId="4F8A895A"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60FA7E6" w14:textId="77777777" w:rsidR="00255A93" w:rsidRDefault="00EC315E">
            <w:pPr>
              <w:widowControl w:val="0"/>
              <w:rPr>
                <w:highlight w:val="yellow"/>
              </w:rPr>
            </w:pPr>
            <w:r>
              <w:t>S.8.3. Доступ користувача до інформації</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21A8C6D2" w14:textId="5952EFF7" w:rsidR="00255A93" w:rsidRDefault="00EC315E">
            <w:pPr>
              <w:widowControl w:val="0"/>
              <w:ind w:firstLine="323"/>
              <w:jc w:val="both"/>
              <w:rPr>
                <w:highlight w:val="yellow"/>
              </w:rPr>
            </w:pPr>
            <w:r>
              <w:t xml:space="preserve">Принципи оприлюднення інформації визначені Політикою поширення офіційної державної статистичної інформації, затвердженої наказом Держстату від  21 грудня 2022 року № 335, </w:t>
            </w:r>
            <w:r w:rsidR="002B02DA">
              <w:rPr>
                <w:lang w:eastAsia="ru-RU"/>
              </w:rPr>
              <w:t>зареєстрова</w:t>
            </w:r>
            <w:r w:rsidR="002B02DA" w:rsidRPr="00831E31">
              <w:rPr>
                <w:lang w:eastAsia="ru-RU"/>
              </w:rPr>
              <w:t>ним</w:t>
            </w:r>
            <w:r w:rsidR="002B02DA">
              <w:rPr>
                <w:lang w:eastAsia="ru-RU"/>
              </w:rPr>
              <w:t xml:space="preserve"> </w:t>
            </w:r>
            <w:r>
              <w:rPr>
                <w:lang w:eastAsia="ru-RU"/>
              </w:rPr>
              <w:t>у Міністерстві юстиції України</w:t>
            </w:r>
            <w:r>
              <w:t xml:space="preserve"> 24 січня 2023 року № 155/39211.</w:t>
            </w:r>
          </w:p>
          <w:p w14:paraId="62E03CD4" w14:textId="77777777" w:rsidR="00255A93" w:rsidRDefault="00255A93">
            <w:pPr>
              <w:widowControl w:val="0"/>
              <w:ind w:firstLine="323"/>
              <w:jc w:val="both"/>
              <w:rPr>
                <w:highlight w:val="yellow"/>
              </w:rPr>
            </w:pPr>
          </w:p>
        </w:tc>
      </w:tr>
      <w:tr w:rsidR="00255A93" w14:paraId="318740E7"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0C41099" w14:textId="77777777" w:rsidR="00255A93" w:rsidRDefault="00EC315E">
            <w:pPr>
              <w:widowControl w:val="0"/>
              <w:rPr>
                <w:highlight w:val="yellow"/>
              </w:rPr>
            </w:pPr>
            <w:r>
              <w:t>S.9. Періодичність оприлюднення інформації</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4CBD7B53" w14:textId="301FC1E3" w:rsidR="00255A93" w:rsidRDefault="00AF25EE">
            <w:pPr>
              <w:widowControl w:val="0"/>
              <w:ind w:firstLine="323"/>
              <w:jc w:val="both"/>
              <w:rPr>
                <w:highlight w:val="yellow"/>
              </w:rPr>
            </w:pPr>
            <w:r w:rsidRPr="00F67261">
              <w:t xml:space="preserve">Статистична </w:t>
            </w:r>
            <w:r w:rsidR="00EC315E" w:rsidRPr="00F67261">
              <w:t xml:space="preserve">інформація за результатами цього ДСС </w:t>
            </w:r>
            <w:r w:rsidR="00EC315E" w:rsidRPr="00F67261">
              <w:rPr>
                <w:lang w:eastAsia="ru-RU"/>
              </w:rPr>
              <w:t>оприлюднюються</w:t>
            </w:r>
            <w:r w:rsidR="002B02DA" w:rsidRPr="00F67261">
              <w:rPr>
                <w:lang w:eastAsia="ru-RU"/>
              </w:rPr>
              <w:t xml:space="preserve"> щорічно</w:t>
            </w:r>
            <w:r w:rsidR="00F67261">
              <w:rPr>
                <w:lang w:eastAsia="ru-RU"/>
              </w:rPr>
              <w:t>.</w:t>
            </w:r>
            <w:r w:rsidR="00EC315E">
              <w:rPr>
                <w:lang w:eastAsia="ru-RU"/>
              </w:rPr>
              <w:t xml:space="preserve"> </w:t>
            </w:r>
          </w:p>
          <w:p w14:paraId="1C30EC68" w14:textId="77777777" w:rsidR="00255A93" w:rsidRDefault="00EC315E">
            <w:pPr>
              <w:widowControl w:val="0"/>
              <w:ind w:firstLine="323"/>
              <w:jc w:val="both"/>
              <w:rPr>
                <w:highlight w:val="yellow"/>
              </w:rPr>
            </w:pPr>
            <w:r>
              <w:t xml:space="preserve">Публікація результатів ДСС проводиться у три етапи з відповідною відміткою щодо їхнього статусу при поширенні: </w:t>
            </w:r>
          </w:p>
          <w:p w14:paraId="1BEA0FAD" w14:textId="77777777" w:rsidR="00255A93" w:rsidRDefault="00EC315E">
            <w:pPr>
              <w:widowControl w:val="0"/>
              <w:ind w:firstLine="323"/>
              <w:jc w:val="both"/>
              <w:rPr>
                <w:highlight w:val="yellow"/>
              </w:rPr>
            </w:pPr>
            <w:r>
              <w:t xml:space="preserve">1) оперативні дані: "Енергетичний баланс України" – III декада листопада, "Енергетичний баланс України (продуктовий)" – I декада грудня наступного за звітним року; </w:t>
            </w:r>
          </w:p>
          <w:p w14:paraId="7D6814AB" w14:textId="77777777" w:rsidR="00255A93" w:rsidRDefault="00EC315E">
            <w:pPr>
              <w:widowControl w:val="0"/>
              <w:ind w:firstLine="323"/>
              <w:jc w:val="both"/>
              <w:rPr>
                <w:highlight w:val="yellow"/>
              </w:rPr>
            </w:pPr>
            <w:r>
              <w:t xml:space="preserve">2) уточнені дані: "Енергетичний баланс України" – III декада </w:t>
            </w:r>
            <w:r>
              <w:lastRenderedPageBreak/>
              <w:t xml:space="preserve">листопада, "Енергетичний баланс України (продуктовий)" – I декада грудня другого за звітним року; </w:t>
            </w:r>
          </w:p>
          <w:p w14:paraId="1CEDE680" w14:textId="77777777" w:rsidR="00255A93" w:rsidRDefault="00EC315E">
            <w:pPr>
              <w:widowControl w:val="0"/>
              <w:ind w:firstLine="323"/>
              <w:jc w:val="both"/>
              <w:rPr>
                <w:highlight w:val="yellow"/>
              </w:rPr>
            </w:pPr>
            <w:r>
              <w:t xml:space="preserve">3) остаточні дані: "Енергетичний баланс України", "Енергетичний баланс України (продуктовий)" – II декада жовтня другого за звітним року. </w:t>
            </w:r>
          </w:p>
          <w:p w14:paraId="6DB07212" w14:textId="77777777" w:rsidR="00255A93" w:rsidRDefault="00EC315E">
            <w:pPr>
              <w:widowControl w:val="0"/>
              <w:ind w:firstLine="323"/>
              <w:jc w:val="both"/>
              <w:rPr>
                <w:highlight w:val="yellow"/>
              </w:rPr>
            </w:pPr>
            <w:r>
              <w:t xml:space="preserve">Інформація за уточненими та остаточними даними узгоджена з аналогічною інформацією, яку оприлюднює Міжнародне енергетичне агентство. </w:t>
            </w:r>
          </w:p>
          <w:p w14:paraId="251517DF" w14:textId="77777777" w:rsidR="00255A93" w:rsidRDefault="00EC315E">
            <w:pPr>
              <w:widowControl w:val="0"/>
              <w:ind w:firstLine="323"/>
              <w:jc w:val="both"/>
              <w:rPr>
                <w:highlight w:val="yellow"/>
              </w:rPr>
            </w:pPr>
            <w:r>
              <w:rPr>
                <w:lang w:eastAsia="ru-RU"/>
              </w:rPr>
              <w:t xml:space="preserve">Терміни оприлюднення,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w:t>
            </w:r>
            <w:r>
              <w:t>розміщений на офіційному вебсайті Держстату (http://www.ukrstat.gov.ua) у розділі "Діяльність"/ "Плани та графіки роботи".</w:t>
            </w:r>
          </w:p>
          <w:p w14:paraId="35419F41" w14:textId="77777777" w:rsidR="00255A93" w:rsidRDefault="00255A93">
            <w:pPr>
              <w:widowControl w:val="0"/>
              <w:ind w:firstLine="323"/>
              <w:jc w:val="both"/>
              <w:rPr>
                <w:highlight w:val="yellow"/>
              </w:rPr>
            </w:pPr>
          </w:p>
        </w:tc>
      </w:tr>
      <w:tr w:rsidR="00255A93" w14:paraId="2571CAB9"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CD1B1EA" w14:textId="77777777" w:rsidR="00255A93" w:rsidRDefault="00EC315E">
            <w:pPr>
              <w:widowControl w:val="0"/>
              <w:rPr>
                <w:highlight w:val="yellow"/>
              </w:rPr>
            </w:pPr>
            <w:r>
              <w:lastRenderedPageBreak/>
              <w:t>S.10.  Доступність і ясність</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03A3293D" w14:textId="77777777" w:rsidR="00255A93" w:rsidRDefault="00255A93">
            <w:pPr>
              <w:widowControl w:val="0"/>
              <w:rPr>
                <w:highlight w:val="yellow"/>
              </w:rPr>
            </w:pPr>
          </w:p>
        </w:tc>
      </w:tr>
      <w:tr w:rsidR="00255A93" w14:paraId="01130E26"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97AF293" w14:textId="77777777" w:rsidR="00255A93" w:rsidRDefault="00EC315E">
            <w:pPr>
              <w:widowControl w:val="0"/>
              <w:rPr>
                <w:highlight w:val="yellow"/>
              </w:rPr>
            </w:pPr>
            <w:r>
              <w:t>S.10.1.  Повідомлення для ЗМІ</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1CB8C34D" w14:textId="77777777" w:rsidR="00255A93" w:rsidRDefault="00EC315E">
            <w:pPr>
              <w:widowControl w:val="0"/>
              <w:ind w:firstLine="312"/>
              <w:jc w:val="both"/>
              <w:rPr>
                <w:highlight w:val="yellow"/>
              </w:rPr>
            </w:pPr>
            <w:r>
              <w:t>За цим ДСС здійснюється підготовка експрес-в</w:t>
            </w:r>
            <w:r w:rsidR="007C39AB">
              <w:t>и</w:t>
            </w:r>
            <w:r>
              <w:t>пуску "Енергетичний баланс України"</w:t>
            </w:r>
            <w:r w:rsidR="007C39AB">
              <w:t>.</w:t>
            </w:r>
            <w:r>
              <w:t xml:space="preserve"> </w:t>
            </w:r>
          </w:p>
          <w:p w14:paraId="772928E7" w14:textId="77777777" w:rsidR="00255A93" w:rsidRDefault="00255A93">
            <w:pPr>
              <w:widowControl w:val="0"/>
              <w:ind w:firstLine="312"/>
              <w:jc w:val="both"/>
              <w:rPr>
                <w:highlight w:val="yellow"/>
              </w:rPr>
            </w:pPr>
          </w:p>
        </w:tc>
      </w:tr>
      <w:tr w:rsidR="00255A93" w14:paraId="2A2F7679"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53126E64" w14:textId="77777777" w:rsidR="00255A93" w:rsidRDefault="00EC315E">
            <w:pPr>
              <w:widowControl w:val="0"/>
              <w:rPr>
                <w:highlight w:val="green"/>
              </w:rPr>
            </w:pPr>
            <w:r>
              <w:t>S.10.2.  Публікації</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0521E114" w14:textId="77777777" w:rsidR="00255A93" w:rsidRPr="00775E4C" w:rsidRDefault="00EC315E">
            <w:pPr>
              <w:widowControl w:val="0"/>
              <w:ind w:firstLine="454"/>
              <w:jc w:val="both"/>
              <w:rPr>
                <w:bCs/>
              </w:rPr>
            </w:pPr>
            <w:r w:rsidRPr="00775E4C">
              <w:rPr>
                <w:rFonts w:eastAsia="Calibri"/>
                <w:lang w:eastAsia="en-US"/>
              </w:rPr>
              <w:t>Основними статистичними публікаціями, в яких поширюються дані ДСС, є статистичні продукти (збірники), що розміщуються на офіційному вебсайті Держстату, зокрема:</w:t>
            </w:r>
            <w:r w:rsidRPr="00775E4C">
              <w:rPr>
                <w:bCs/>
              </w:rPr>
              <w:t xml:space="preserve"> </w:t>
            </w:r>
          </w:p>
          <w:p w14:paraId="7FC466AC" w14:textId="77777777" w:rsidR="00255A93" w:rsidRPr="00775E4C" w:rsidRDefault="00EC315E">
            <w:pPr>
              <w:widowControl w:val="0"/>
              <w:ind w:firstLine="454"/>
              <w:jc w:val="both"/>
              <w:rPr>
                <w:rFonts w:eastAsia="Calibri"/>
                <w:lang w:eastAsia="en-US"/>
              </w:rPr>
            </w:pPr>
            <w:r w:rsidRPr="00775E4C">
              <w:rPr>
                <w:rFonts w:eastAsia="Calibri"/>
                <w:lang w:eastAsia="en-US"/>
              </w:rPr>
              <w:t xml:space="preserve">у розділі "Статистична інформація"/"Публікації"/"Економічна </w:t>
            </w:r>
            <w:r w:rsidRPr="00775E4C">
              <w:rPr>
                <w:rFonts w:eastAsia="Calibri"/>
                <w:lang w:eastAsia="en-US"/>
              </w:rPr>
              <w:lastRenderedPageBreak/>
              <w:t>діяльність"/"Енергетика":</w:t>
            </w:r>
          </w:p>
          <w:p w14:paraId="2CA3CD58" w14:textId="77777777" w:rsidR="00255A93" w:rsidRPr="00775E4C" w:rsidRDefault="00EC315E">
            <w:pPr>
              <w:widowControl w:val="0"/>
              <w:ind w:firstLine="454"/>
              <w:jc w:val="both"/>
              <w:rPr>
                <w:rFonts w:eastAsia="Calibri"/>
                <w:lang w:eastAsia="en-US"/>
              </w:rPr>
            </w:pPr>
            <w:r w:rsidRPr="00775E4C">
              <w:rPr>
                <w:rFonts w:eastAsia="Calibri"/>
                <w:lang w:eastAsia="en-US"/>
              </w:rPr>
              <w:t>статистичний збірник "Паливно-енергетичні ресурси України"</w:t>
            </w:r>
          </w:p>
          <w:p w14:paraId="2309825C" w14:textId="2F0B1882" w:rsidR="00255A93" w:rsidRPr="009A5722" w:rsidRDefault="009A5722" w:rsidP="009A5722">
            <w:pPr>
              <w:widowControl w:val="0"/>
              <w:jc w:val="both"/>
            </w:pPr>
            <w:r>
              <w:t xml:space="preserve"> </w:t>
            </w:r>
            <w:r w:rsidR="00EC315E" w:rsidRPr="00775E4C">
              <w:t>(</w:t>
            </w:r>
            <w:hyperlink r:id="rId19" w:history="1">
              <w:r w:rsidR="008809BC" w:rsidRPr="009A5722">
                <w:rPr>
                  <w:rStyle w:val="a4"/>
                </w:rPr>
                <w:t>https://</w:t>
              </w:r>
              <w:r w:rsidR="008809BC" w:rsidRPr="009A5722">
                <w:rPr>
                  <w:rStyle w:val="a4"/>
                  <w:lang w:val="en-US"/>
                </w:rPr>
                <w:t>www</w:t>
              </w:r>
              <w:r w:rsidR="008809BC" w:rsidRPr="009A5722">
                <w:rPr>
                  <w:rStyle w:val="a4"/>
                </w:rPr>
                <w:t>.ukrstat.gov.ua/</w:t>
              </w:r>
              <w:proofErr w:type="spellStart"/>
              <w:r w:rsidR="008809BC" w:rsidRPr="009A5722">
                <w:rPr>
                  <w:rStyle w:val="a4"/>
                </w:rPr>
                <w:t>druk</w:t>
              </w:r>
              <w:proofErr w:type="spellEnd"/>
              <w:r w:rsidR="008809BC" w:rsidRPr="009A5722">
                <w:rPr>
                  <w:rStyle w:val="a4"/>
                </w:rPr>
                <w:t>/</w:t>
              </w:r>
              <w:proofErr w:type="spellStart"/>
              <w:r w:rsidR="008809BC" w:rsidRPr="009A5722">
                <w:rPr>
                  <w:rStyle w:val="a4"/>
                </w:rPr>
                <w:t>publicat</w:t>
              </w:r>
              <w:proofErr w:type="spellEnd"/>
              <w:r w:rsidR="008809BC" w:rsidRPr="009A5722">
                <w:rPr>
                  <w:rStyle w:val="a4"/>
                </w:rPr>
                <w:t>/</w:t>
              </w:r>
              <w:proofErr w:type="spellStart"/>
              <w:r w:rsidR="008809BC" w:rsidRPr="009A5722">
                <w:rPr>
                  <w:rStyle w:val="a4"/>
                </w:rPr>
                <w:t>kat_u</w:t>
              </w:r>
              <w:proofErr w:type="spellEnd"/>
              <w:r w:rsidR="008809BC" w:rsidRPr="009A5722">
                <w:rPr>
                  <w:rStyle w:val="a4"/>
                </w:rPr>
                <w:t>/2021/</w:t>
              </w:r>
              <w:proofErr w:type="spellStart"/>
              <w:r w:rsidR="008809BC" w:rsidRPr="009A5722">
                <w:rPr>
                  <w:rStyle w:val="a4"/>
                </w:rPr>
                <w:t>zb</w:t>
              </w:r>
              <w:proofErr w:type="spellEnd"/>
              <w:r w:rsidR="008809BC" w:rsidRPr="009A5722">
                <w:rPr>
                  <w:rStyle w:val="a4"/>
                </w:rPr>
                <w:t>/12/Zb_per.pdf</w:t>
              </w:r>
            </w:hyperlink>
            <w:r w:rsidR="00EC315E" w:rsidRPr="009A5722">
              <w:t xml:space="preserve"> );</w:t>
            </w:r>
          </w:p>
          <w:p w14:paraId="3EDAD1A6" w14:textId="77777777" w:rsidR="00255A93" w:rsidRPr="00775E4C" w:rsidRDefault="00EC315E">
            <w:pPr>
              <w:widowControl w:val="0"/>
              <w:ind w:firstLine="454"/>
              <w:jc w:val="both"/>
              <w:rPr>
                <w:rFonts w:eastAsia="Calibri"/>
                <w:lang w:eastAsia="en-US"/>
              </w:rPr>
            </w:pPr>
            <w:r w:rsidRPr="009A5722">
              <w:rPr>
                <w:rFonts w:eastAsia="Calibri"/>
                <w:lang w:eastAsia="en-US"/>
              </w:rPr>
              <w:t>у розділі "</w:t>
            </w:r>
            <w:r w:rsidRPr="00775E4C">
              <w:rPr>
                <w:rFonts w:eastAsia="Calibri"/>
                <w:lang w:eastAsia="en-US"/>
              </w:rPr>
              <w:t>Статистична інформація"/"Публікації"/"</w:t>
            </w:r>
            <w:r w:rsidRPr="00775E4C">
              <w:rPr>
                <w:bCs/>
              </w:rPr>
              <w:t>Багатогалузева статистична інформація</w:t>
            </w:r>
            <w:r w:rsidRPr="00775E4C">
              <w:rPr>
                <w:rFonts w:eastAsia="Calibri"/>
                <w:lang w:eastAsia="en-US"/>
              </w:rPr>
              <w:t>"/"Комплексна статистика":</w:t>
            </w:r>
          </w:p>
          <w:p w14:paraId="41B7F8DE" w14:textId="26E0EF24" w:rsidR="00AF25EE" w:rsidRPr="00F67261" w:rsidRDefault="00EC315E" w:rsidP="00F67261">
            <w:pPr>
              <w:widowControl w:val="0"/>
              <w:ind w:firstLine="454"/>
              <w:jc w:val="both"/>
              <w:rPr>
                <w:rFonts w:eastAsia="Calibri"/>
                <w:lang w:eastAsia="en-US"/>
              </w:rPr>
            </w:pPr>
            <w:r w:rsidRPr="00775E4C">
              <w:rPr>
                <w:rFonts w:eastAsia="Calibri"/>
                <w:lang w:eastAsia="en-US"/>
              </w:rPr>
              <w:t>статистичний збірник "Статистичний щорічник України"</w:t>
            </w:r>
            <w:r w:rsidRPr="00775E4C">
              <w:rPr>
                <w:rFonts w:eastAsia="Calibri"/>
                <w:spacing w:val="-4"/>
                <w:lang w:eastAsia="en-US"/>
              </w:rPr>
              <w:t>,</w:t>
            </w:r>
          </w:p>
          <w:p w14:paraId="6461A06D" w14:textId="222E6559" w:rsidR="00255A93" w:rsidRPr="00F67261" w:rsidRDefault="00EC315E">
            <w:pPr>
              <w:widowControl w:val="0"/>
              <w:rPr>
                <w:rFonts w:eastAsia="Calibri"/>
                <w:spacing w:val="-4"/>
                <w:lang w:eastAsia="en-US"/>
              </w:rPr>
            </w:pPr>
            <w:r w:rsidRPr="00775E4C">
              <w:rPr>
                <w:rFonts w:eastAsia="Calibri"/>
                <w:spacing w:val="-4"/>
                <w:lang w:eastAsia="en-US"/>
              </w:rPr>
              <w:t xml:space="preserve"> </w:t>
            </w:r>
            <w:hyperlink r:id="rId20" w:history="1">
              <w:r w:rsidR="008809BC" w:rsidRPr="001F315A">
                <w:rPr>
                  <w:rStyle w:val="a4"/>
                  <w:rFonts w:eastAsia="Calibri"/>
                  <w:spacing w:val="-4"/>
                  <w:lang w:eastAsia="en-US"/>
                </w:rPr>
                <w:t>https://</w:t>
              </w:r>
              <w:r w:rsidR="008809BC" w:rsidRPr="009A5722">
                <w:rPr>
                  <w:rStyle w:val="a4"/>
                  <w:rFonts w:eastAsia="Calibri"/>
                  <w:spacing w:val="-4"/>
                  <w:lang w:val="en-US" w:eastAsia="en-US"/>
                </w:rPr>
                <w:t>www</w:t>
              </w:r>
              <w:r w:rsidR="008809BC" w:rsidRPr="009A5722">
                <w:rPr>
                  <w:rStyle w:val="a4"/>
                  <w:rFonts w:eastAsia="Calibri"/>
                  <w:spacing w:val="-4"/>
                  <w:lang w:eastAsia="en-US"/>
                </w:rPr>
                <w:t>.u</w:t>
              </w:r>
              <w:r w:rsidR="008809BC" w:rsidRPr="001F315A">
                <w:rPr>
                  <w:rStyle w:val="a4"/>
                  <w:rFonts w:eastAsia="Calibri"/>
                  <w:spacing w:val="-4"/>
                  <w:lang w:eastAsia="en-US"/>
                </w:rPr>
                <w:t>krstat.gov.ua/druk/publicat/Arhiv_u/01/Arch_zor_zb.htm</w:t>
              </w:r>
            </w:hyperlink>
            <w:r w:rsidR="00AF25EE" w:rsidRPr="00F67261">
              <w:rPr>
                <w:rFonts w:eastAsia="Calibri"/>
                <w:spacing w:val="-4"/>
                <w:lang w:eastAsia="en-US"/>
              </w:rPr>
              <w:t xml:space="preserve"> </w:t>
            </w:r>
          </w:p>
          <w:p w14:paraId="105456A2" w14:textId="0E2D14E2" w:rsidR="00255A93" w:rsidRPr="00F67261" w:rsidRDefault="00EC315E">
            <w:pPr>
              <w:widowControl w:val="0"/>
              <w:ind w:firstLine="323"/>
              <w:jc w:val="both"/>
            </w:pPr>
            <w:r w:rsidRPr="00F67261">
              <w:t xml:space="preserve">Статистична інформація за результатами спостереження </w:t>
            </w:r>
            <w:r w:rsidRPr="00F67261">
              <w:rPr>
                <w:color w:val="FF0000"/>
              </w:rPr>
              <w:t xml:space="preserve"> </w:t>
            </w:r>
            <w:r w:rsidRPr="00F67261">
              <w:t>оприлюднюється на офіційному вебсайті Держстату:</w:t>
            </w:r>
          </w:p>
          <w:p w14:paraId="0E8C40F3" w14:textId="77777777" w:rsidR="00653932" w:rsidRPr="00F67261" w:rsidRDefault="00EC315E">
            <w:pPr>
              <w:widowControl w:val="0"/>
              <w:ind w:firstLine="320"/>
              <w:jc w:val="both"/>
            </w:pPr>
            <w:r w:rsidRPr="00F67261">
              <w:t>у розділі "Статистична інформація"/"Економічна статистика"/ "Енергетика"/"Енергетичний баланс України</w:t>
            </w:r>
          </w:p>
          <w:p w14:paraId="35A45151" w14:textId="70D9D8D1" w:rsidR="00255A93" w:rsidRPr="00F67261" w:rsidRDefault="00653932">
            <w:pPr>
              <w:widowControl w:val="0"/>
              <w:ind w:firstLine="320"/>
              <w:jc w:val="both"/>
            </w:pPr>
            <w:r w:rsidRPr="00F67261">
              <w:t>https</w:t>
            </w:r>
            <w:r w:rsidRPr="009A5722">
              <w:t>://</w:t>
            </w:r>
            <w:r w:rsidR="00D72972" w:rsidRPr="009A5722">
              <w:rPr>
                <w:lang w:val="en-US"/>
              </w:rPr>
              <w:t>www</w:t>
            </w:r>
            <w:r w:rsidR="00D72972" w:rsidRPr="009A5722">
              <w:t>.</w:t>
            </w:r>
            <w:r w:rsidRPr="009A5722">
              <w:t>ukrstat</w:t>
            </w:r>
            <w:r w:rsidRPr="00F67261">
              <w:t>.gov.ua/</w:t>
            </w:r>
            <w:proofErr w:type="spellStart"/>
            <w:r w:rsidRPr="00F67261">
              <w:t>operativ</w:t>
            </w:r>
            <w:proofErr w:type="spellEnd"/>
            <w:r w:rsidRPr="00F67261">
              <w:t>/operativ2012/</w:t>
            </w:r>
            <w:proofErr w:type="spellStart"/>
            <w:r w:rsidRPr="00F67261">
              <w:t>energ</w:t>
            </w:r>
            <w:proofErr w:type="spellEnd"/>
            <w:r w:rsidRPr="00F67261">
              <w:t>/</w:t>
            </w:r>
            <w:proofErr w:type="spellStart"/>
            <w:r w:rsidRPr="00F67261">
              <w:t>en_bal</w:t>
            </w:r>
            <w:proofErr w:type="spellEnd"/>
            <w:r w:rsidRPr="00F67261">
              <w:t>/arh_2012.htm</w:t>
            </w:r>
            <w:r w:rsidR="009A11B4" w:rsidRPr="00F67261">
              <w:t>;</w:t>
            </w:r>
            <w:r w:rsidR="00EC315E" w:rsidRPr="00F67261">
              <w:t xml:space="preserve"> </w:t>
            </w:r>
          </w:p>
          <w:p w14:paraId="7BD05C40" w14:textId="77777777" w:rsidR="007C39AB" w:rsidRPr="00F67261" w:rsidRDefault="007C39AB" w:rsidP="007C39AB">
            <w:pPr>
              <w:widowControl w:val="0"/>
              <w:ind w:firstLine="320"/>
              <w:jc w:val="both"/>
            </w:pPr>
            <w:r w:rsidRPr="00F67261">
              <w:t>у розділі "Статистична інформація"/"Економічна статистика"/ "Енергетика"/"Енергетичний баланс України</w:t>
            </w:r>
            <w:r w:rsidR="009A11B4" w:rsidRPr="00F67261">
              <w:t xml:space="preserve"> (продуктовий) "</w:t>
            </w:r>
          </w:p>
          <w:p w14:paraId="036FFC90" w14:textId="262CFD6B" w:rsidR="007C39AB" w:rsidRPr="00F67261" w:rsidRDefault="00DD1AE5">
            <w:pPr>
              <w:widowControl w:val="0"/>
              <w:ind w:firstLine="320"/>
              <w:jc w:val="both"/>
            </w:pPr>
            <w:hyperlink r:id="rId21" w:history="1">
              <w:r w:rsidR="00C8213D" w:rsidRPr="001F315A">
                <w:rPr>
                  <w:rStyle w:val="a4"/>
                </w:rPr>
                <w:t>https://</w:t>
              </w:r>
              <w:r w:rsidR="00C8213D" w:rsidRPr="009A5722">
                <w:rPr>
                  <w:rStyle w:val="a4"/>
                  <w:lang w:val="en-US"/>
                </w:rPr>
                <w:t>www</w:t>
              </w:r>
              <w:r w:rsidR="00C8213D" w:rsidRPr="009A5722">
                <w:rPr>
                  <w:rStyle w:val="a4"/>
                </w:rPr>
                <w:t>.uk</w:t>
              </w:r>
              <w:r w:rsidR="00C8213D" w:rsidRPr="001F315A">
                <w:rPr>
                  <w:rStyle w:val="a4"/>
                </w:rPr>
                <w:t>rstat.gov.ua/operativ/operativ2014/energ/en_bal_prod/arh_prod_2012.htm</w:t>
              </w:r>
            </w:hyperlink>
            <w:r w:rsidR="009A11B4" w:rsidRPr="00F67261">
              <w:t>;</w:t>
            </w:r>
            <w:r w:rsidR="00AF683E" w:rsidRPr="00F67261">
              <w:t xml:space="preserve"> </w:t>
            </w:r>
          </w:p>
          <w:p w14:paraId="7A38D6C8" w14:textId="77777777" w:rsidR="009A11B4" w:rsidRPr="00F67261" w:rsidRDefault="009A11B4" w:rsidP="009A11B4">
            <w:pPr>
              <w:widowControl w:val="0"/>
              <w:ind w:firstLine="320"/>
              <w:jc w:val="both"/>
            </w:pPr>
            <w:r w:rsidRPr="00F67261">
              <w:t>у розділі "Статистична інформація"/"Економічна статистика"/ "Енергетика"/"Динамічні ряди показників енергетичних балансів за 1990-2020 роки"</w:t>
            </w:r>
          </w:p>
          <w:p w14:paraId="7194B8E1" w14:textId="38737D3D" w:rsidR="009A11B4" w:rsidRPr="00F67261" w:rsidRDefault="009A11B4" w:rsidP="009A11B4">
            <w:pPr>
              <w:widowControl w:val="0"/>
              <w:ind w:firstLine="320"/>
              <w:jc w:val="both"/>
            </w:pPr>
            <w:r w:rsidRPr="00F67261">
              <w:t xml:space="preserve"> </w:t>
            </w:r>
            <w:hyperlink r:id="rId22" w:history="1">
              <w:r w:rsidR="00C8213D" w:rsidRPr="001F315A">
                <w:rPr>
                  <w:rStyle w:val="a4"/>
                </w:rPr>
                <w:t>https:</w:t>
              </w:r>
              <w:r w:rsidR="00C8213D" w:rsidRPr="009A5722">
                <w:rPr>
                  <w:rStyle w:val="a4"/>
                </w:rPr>
                <w:t>//</w:t>
              </w:r>
              <w:r w:rsidR="00C8213D" w:rsidRPr="009A5722">
                <w:rPr>
                  <w:rStyle w:val="a4"/>
                  <w:lang w:val="en-US"/>
                </w:rPr>
                <w:t>www</w:t>
              </w:r>
              <w:r w:rsidR="00C8213D" w:rsidRPr="009A5722">
                <w:rPr>
                  <w:rStyle w:val="a4"/>
                </w:rPr>
                <w:t>.uk</w:t>
              </w:r>
              <w:r w:rsidR="00C8213D" w:rsidRPr="001F315A">
                <w:rPr>
                  <w:rStyle w:val="a4"/>
                </w:rPr>
                <w:t>rstat.gov.ua/operativ/operativ2019/energ/drpeb/dr_u.htm</w:t>
              </w:r>
            </w:hyperlink>
            <w:r w:rsidRPr="00F67261">
              <w:t>;</w:t>
            </w:r>
          </w:p>
          <w:p w14:paraId="71858440" w14:textId="3FDF3819" w:rsidR="00255A93" w:rsidRPr="00775E4C" w:rsidRDefault="009A11B4">
            <w:pPr>
              <w:widowControl w:val="0"/>
              <w:ind w:firstLine="320"/>
              <w:jc w:val="both"/>
            </w:pPr>
            <w:r w:rsidRPr="00F67261">
              <w:t xml:space="preserve">у розділі "Статистична інформація"/"Економічна статистика"/ "Енергетика"/"Структура </w:t>
            </w:r>
            <w:r w:rsidR="002941DD" w:rsidRPr="00F67261">
              <w:t xml:space="preserve">кінцевого споживання енергії за цілями </w:t>
            </w:r>
            <w:r w:rsidR="002941DD" w:rsidRPr="00F67261">
              <w:lastRenderedPageBreak/>
              <w:t>призначення</w:t>
            </w:r>
            <w:r w:rsidRPr="00F67261">
              <w:t xml:space="preserve">" </w:t>
            </w:r>
            <w:hyperlink r:id="rId23" w:history="1">
              <w:r w:rsidR="00C8213D" w:rsidRPr="001F315A">
                <w:rPr>
                  <w:rStyle w:val="a4"/>
                </w:rPr>
                <w:t>https://</w:t>
              </w:r>
              <w:r w:rsidR="00C8213D" w:rsidRPr="009A5722">
                <w:rPr>
                  <w:rStyle w:val="a4"/>
                  <w:lang w:val="en-US"/>
                </w:rPr>
                <w:t>www</w:t>
              </w:r>
              <w:r w:rsidR="00C8213D" w:rsidRPr="009A5722">
                <w:rPr>
                  <w:rStyle w:val="a4"/>
                  <w:lang w:val="ru-RU"/>
                </w:rPr>
                <w:t>.</w:t>
              </w:r>
              <w:r w:rsidR="00C8213D" w:rsidRPr="009A5722">
                <w:rPr>
                  <w:rStyle w:val="a4"/>
                </w:rPr>
                <w:t>uk</w:t>
              </w:r>
              <w:r w:rsidR="00C8213D" w:rsidRPr="001F315A">
                <w:rPr>
                  <w:rStyle w:val="a4"/>
                </w:rPr>
                <w:t>rstat.gov.ua/operativ/operativ2019/energ/st_kn_sposh_energ_dom/arch_st_kn_sposh_energ_dom_u.htm</w:t>
              </w:r>
            </w:hyperlink>
            <w:r w:rsidR="002941DD">
              <w:t xml:space="preserve"> </w:t>
            </w:r>
          </w:p>
        </w:tc>
      </w:tr>
      <w:tr w:rsidR="00255A93" w14:paraId="7E275506"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79E0D718" w14:textId="77777777" w:rsidR="00255A93" w:rsidRPr="00775E4C" w:rsidRDefault="00EC315E">
            <w:pPr>
              <w:widowControl w:val="0"/>
            </w:pPr>
            <w:r w:rsidRPr="00775E4C">
              <w:lastRenderedPageBreak/>
              <w:t>S.10.3.  База даних онлайн</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41A8BD70" w14:textId="20ED542C" w:rsidR="00255A93" w:rsidRPr="00775E4C" w:rsidRDefault="00EC315E">
            <w:pPr>
              <w:widowControl w:val="0"/>
              <w:ind w:firstLine="318"/>
              <w:jc w:val="both"/>
            </w:pPr>
            <w:r w:rsidRPr="00775E4C">
              <w:t>Результати цього ДСС не формуються в онлайн-базі статистичних даних через її відсутність, а оприлюднюються на офіційному вебсайті Держстату в розділі "Статистична інформація"/"Публікації.</w:t>
            </w:r>
          </w:p>
          <w:p w14:paraId="01784623" w14:textId="77777777" w:rsidR="00255A93" w:rsidRPr="00775E4C" w:rsidRDefault="00255A93">
            <w:pPr>
              <w:widowControl w:val="0"/>
              <w:ind w:firstLine="318"/>
              <w:jc w:val="both"/>
            </w:pPr>
          </w:p>
        </w:tc>
      </w:tr>
      <w:tr w:rsidR="00255A93" w14:paraId="15D250ED"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5F5BCBE" w14:textId="77777777" w:rsidR="00255A93" w:rsidRPr="00775E4C" w:rsidRDefault="00EC315E">
            <w:pPr>
              <w:widowControl w:val="0"/>
            </w:pPr>
            <w:r w:rsidRPr="00775E4C">
              <w:t>S.10.3.1.  Таблиці даних ‒ консультації (AC1)</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7F56AA3F" w14:textId="77777777" w:rsidR="00255A93" w:rsidRPr="00775E4C" w:rsidRDefault="00EC315E">
            <w:pPr>
              <w:widowControl w:val="0"/>
              <w:ind w:firstLine="318"/>
              <w:jc w:val="both"/>
            </w:pPr>
            <w:r w:rsidRPr="00775E4C">
              <w:t>Не розраховується через відсутність онлайн-бази статистичних даних.</w:t>
            </w:r>
          </w:p>
          <w:p w14:paraId="3ACE424D" w14:textId="77777777" w:rsidR="00255A93" w:rsidRPr="00775E4C" w:rsidRDefault="00255A93">
            <w:pPr>
              <w:widowControl w:val="0"/>
              <w:ind w:firstLine="318"/>
              <w:jc w:val="both"/>
            </w:pPr>
          </w:p>
        </w:tc>
      </w:tr>
      <w:tr w:rsidR="00255A93" w14:paraId="42C0E20B"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0775C7B" w14:textId="77777777" w:rsidR="00255A93" w:rsidRPr="00775E4C" w:rsidRDefault="00EC315E">
            <w:pPr>
              <w:widowControl w:val="0"/>
            </w:pPr>
            <w:r w:rsidRPr="00775E4C">
              <w:t>S.10.4.  Доступ до мікроданих</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3E239FFE" w14:textId="77777777" w:rsidR="00255A93" w:rsidRPr="00775E4C" w:rsidRDefault="00EC315E">
            <w:pPr>
              <w:widowControl w:val="0"/>
              <w:ind w:firstLine="318"/>
            </w:pPr>
            <w:r w:rsidRPr="00775E4C">
              <w:t>Мікродані за цим ДСС не формуються.</w:t>
            </w:r>
          </w:p>
          <w:p w14:paraId="77BDADC9" w14:textId="77777777" w:rsidR="00255A93" w:rsidRPr="00775E4C" w:rsidRDefault="00255A93">
            <w:pPr>
              <w:widowControl w:val="0"/>
              <w:ind w:firstLine="318"/>
            </w:pPr>
          </w:p>
        </w:tc>
      </w:tr>
      <w:tr w:rsidR="00255A93" w14:paraId="3CF9EC9E"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7CAC9ABB" w14:textId="77777777" w:rsidR="00255A93" w:rsidRPr="00775E4C" w:rsidRDefault="00EC315E">
            <w:pPr>
              <w:widowControl w:val="0"/>
            </w:pPr>
            <w:r w:rsidRPr="00775E4C">
              <w:t>S.10.5.  Інше</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04B8F6DE" w14:textId="77777777" w:rsidR="00C8725A" w:rsidRPr="00304991" w:rsidRDefault="00C8725A" w:rsidP="00C8725A">
            <w:pPr>
              <w:widowControl w:val="0"/>
              <w:ind w:firstLine="459"/>
              <w:jc w:val="both"/>
              <w:rPr>
                <w:rFonts w:eastAsia="Verdana" w:cs="Verdana"/>
              </w:rPr>
            </w:pPr>
            <w:r w:rsidRPr="00304991">
              <w:rPr>
                <w:rFonts w:eastAsia="Verdana" w:cs="Verdana"/>
              </w:rPr>
              <w:t xml:space="preserve">Статистична інформація за результатами проведення цього ДСС оприлюднюються на </w:t>
            </w:r>
            <w:r w:rsidR="00D33B40" w:rsidRPr="00304991">
              <w:rPr>
                <w:rFonts w:eastAsia="Verdana" w:cs="Verdana"/>
              </w:rPr>
              <w:t>Єдиному державному веб-</w:t>
            </w:r>
            <w:r w:rsidRPr="00304991">
              <w:rPr>
                <w:rFonts w:eastAsia="Verdana" w:cs="Verdana"/>
              </w:rPr>
              <w:t>порталі відкритих даних</w:t>
            </w:r>
            <w:r w:rsidR="00D33B40" w:rsidRPr="00304991">
              <w:rPr>
                <w:rFonts w:eastAsia="Verdana" w:cs="Verdana"/>
              </w:rPr>
              <w:t>:</w:t>
            </w:r>
          </w:p>
          <w:p w14:paraId="46E34ABC" w14:textId="4D55FF4E" w:rsidR="00D33B40" w:rsidRPr="00F67261" w:rsidRDefault="00DD1AE5" w:rsidP="00C8725A">
            <w:pPr>
              <w:widowControl w:val="0"/>
              <w:ind w:firstLine="459"/>
              <w:jc w:val="both"/>
              <w:rPr>
                <w:rFonts w:eastAsia="Verdana" w:cs="Verdana"/>
              </w:rPr>
            </w:pPr>
            <w:hyperlink r:id="rId24" w:history="1">
              <w:r w:rsidR="00AF683E" w:rsidRPr="00F67261">
                <w:rPr>
                  <w:rStyle w:val="a4"/>
                  <w:rFonts w:eastAsia="Verdana" w:cs="Verdana"/>
                  <w:color w:val="auto"/>
                  <w:u w:val="none"/>
                </w:rPr>
                <w:t>https://data.gov.ua/dataset/31be29ae-7fa6-4605-ba38-cc3d97a653d5</w:t>
              </w:r>
            </w:hyperlink>
            <w:r w:rsidR="00AF683E" w:rsidRPr="00F67261">
              <w:rPr>
                <w:rFonts w:eastAsia="Verdana" w:cs="Verdana"/>
              </w:rPr>
              <w:t xml:space="preserve"> </w:t>
            </w:r>
          </w:p>
          <w:p w14:paraId="6FF15F03" w14:textId="16C33F7F" w:rsidR="00255A93" w:rsidRDefault="00EC315E" w:rsidP="00C8725A">
            <w:pPr>
              <w:widowControl w:val="0"/>
              <w:ind w:firstLine="459"/>
              <w:jc w:val="both"/>
              <w:rPr>
                <w:rFonts w:eastAsia="Verdana" w:cs="Verdana"/>
              </w:rPr>
            </w:pPr>
            <w:r w:rsidRPr="00F67261">
              <w:rPr>
                <w:rFonts w:eastAsia="Verdana" w:cs="Verdana"/>
              </w:rPr>
              <w:t>Інформацію за результатами спостереження Держстат нада</w:t>
            </w:r>
            <w:r w:rsidRPr="00775E4C">
              <w:rPr>
                <w:rFonts w:eastAsia="Verdana" w:cs="Verdana"/>
              </w:rPr>
              <w:t>є</w:t>
            </w:r>
            <w:r w:rsidR="00EE4209">
              <w:rPr>
                <w:rFonts w:eastAsia="Verdana" w:cs="Verdana"/>
              </w:rPr>
              <w:t>ться</w:t>
            </w:r>
            <w:r w:rsidRPr="00775E4C">
              <w:rPr>
                <w:rFonts w:eastAsia="Verdana" w:cs="Verdana"/>
              </w:rPr>
              <w:t xml:space="preserve"> за запитами користувачів статистичної інформації в порядку та на умовах, визначених чинним законодавством</w:t>
            </w:r>
            <w:r w:rsidR="00C8725A" w:rsidRPr="00775E4C">
              <w:rPr>
                <w:rFonts w:eastAsia="Verdana" w:cs="Verdana"/>
              </w:rPr>
              <w:t>.</w:t>
            </w:r>
            <w:r w:rsidRPr="00775E4C">
              <w:rPr>
                <w:rFonts w:eastAsia="Verdana" w:cs="Verdana"/>
              </w:rPr>
              <w:t xml:space="preserve"> </w:t>
            </w:r>
          </w:p>
          <w:p w14:paraId="18B6EEF5" w14:textId="72A4CA06" w:rsidR="00EE4209" w:rsidRPr="00775E4C" w:rsidRDefault="00EE4209" w:rsidP="000A13DB">
            <w:pPr>
              <w:widowControl w:val="0"/>
              <w:ind w:firstLine="459"/>
              <w:jc w:val="both"/>
            </w:pPr>
            <w:r w:rsidRPr="00243E30">
              <w:t xml:space="preserve">Також інформація ДСС надається департаменту статистики сільського господарства </w:t>
            </w:r>
            <w:r w:rsidR="000A13DB" w:rsidRPr="00243E30">
              <w:t xml:space="preserve">та навколишнього середовища для проведення </w:t>
            </w:r>
            <w:r w:rsidRPr="000A13DB">
              <w:t>ДСС  "Рахунок викидів у атмосферне повітря".</w:t>
            </w:r>
          </w:p>
        </w:tc>
      </w:tr>
      <w:tr w:rsidR="00255A93" w14:paraId="1E1A76DA"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5AF74B67" w14:textId="77777777" w:rsidR="00255A93" w:rsidRPr="00775E4C" w:rsidRDefault="00EC315E">
            <w:pPr>
              <w:widowControl w:val="0"/>
            </w:pPr>
            <w:r w:rsidRPr="00775E4C">
              <w:t>S.10.5.1.  Кількість консультацій щодо метаданих (AC2)</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5C149EBC" w14:textId="77E58EA7" w:rsidR="00255A93" w:rsidRPr="00775E4C" w:rsidRDefault="00EC315E" w:rsidP="00304991">
            <w:pPr>
              <w:widowControl w:val="0"/>
              <w:ind w:firstLine="323"/>
              <w:jc w:val="both"/>
            </w:pPr>
            <w:r w:rsidRPr="00775E4C">
              <w:t xml:space="preserve">Не розраховується через відсутність онлайн </w:t>
            </w:r>
            <w:r w:rsidRPr="00F67261">
              <w:t xml:space="preserve">бази </w:t>
            </w:r>
            <w:r w:rsidR="00414924" w:rsidRPr="00F67261">
              <w:t>статистичних</w:t>
            </w:r>
            <w:r w:rsidR="00414924">
              <w:t xml:space="preserve"> </w:t>
            </w:r>
            <w:r w:rsidRPr="00775E4C">
              <w:t>даних.</w:t>
            </w:r>
          </w:p>
        </w:tc>
      </w:tr>
      <w:tr w:rsidR="00255A93" w14:paraId="5550C7A4"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784E59E4" w14:textId="77777777" w:rsidR="00255A93" w:rsidRPr="00775E4C" w:rsidRDefault="00EC315E">
            <w:pPr>
              <w:widowControl w:val="0"/>
            </w:pPr>
            <w:r w:rsidRPr="00775E4C">
              <w:t>S.10.6. Документація з методології</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2DA67D48" w14:textId="1E5A3A8F" w:rsidR="00255A93" w:rsidRPr="00CD47DC" w:rsidRDefault="00EC315E" w:rsidP="00CD47DC">
            <w:pPr>
              <w:widowControl w:val="0"/>
              <w:ind w:firstLine="325"/>
              <w:jc w:val="both"/>
            </w:pPr>
            <w:r w:rsidRPr="00775E4C">
              <w:t xml:space="preserve">Методологічні положення державного статистичного спостереження </w:t>
            </w:r>
            <w:r w:rsidRPr="00775E4C">
              <w:lastRenderedPageBreak/>
              <w:t>"Енергетичний баланс України" затверджен</w:t>
            </w:r>
            <w:r w:rsidR="00061150">
              <w:t>і</w:t>
            </w:r>
            <w:r w:rsidRPr="00775E4C">
              <w:t xml:space="preserve"> наказом Державної служби </w:t>
            </w:r>
            <w:r w:rsidRPr="00F67261">
              <w:t>статистики України від 15 грудня 2022 року № 310</w:t>
            </w:r>
            <w:r w:rsidR="0094665D" w:rsidRPr="00F67261">
              <w:t xml:space="preserve"> (далі – Методологічні положення)</w:t>
            </w:r>
            <w:r w:rsidRPr="00F67261">
              <w:t>.</w:t>
            </w:r>
            <w:r w:rsidR="00F67261">
              <w:rPr>
                <w:strike/>
                <w:color w:val="FF0000"/>
              </w:rPr>
              <w:t xml:space="preserve"> </w:t>
            </w:r>
          </w:p>
          <w:p w14:paraId="6720FA1C" w14:textId="590AFC8B" w:rsidR="00255A93" w:rsidRPr="004843E4" w:rsidRDefault="00DD1AE5">
            <w:pPr>
              <w:widowControl w:val="0"/>
              <w:ind w:firstLine="325"/>
              <w:jc w:val="both"/>
            </w:pPr>
            <w:hyperlink r:id="rId25" w:history="1">
              <w:r w:rsidR="00C8213D" w:rsidRPr="001F315A">
                <w:rPr>
                  <w:rStyle w:val="a4"/>
                </w:rPr>
                <w:t>https://</w:t>
              </w:r>
              <w:r w:rsidR="00C8213D" w:rsidRPr="009A5722">
                <w:rPr>
                  <w:rStyle w:val="a4"/>
                  <w:lang w:val="en-US"/>
                </w:rPr>
                <w:t>www</w:t>
              </w:r>
              <w:r w:rsidR="00C8213D" w:rsidRPr="009A5722">
                <w:rPr>
                  <w:rStyle w:val="a4"/>
                </w:rPr>
                <w:t>.ukr</w:t>
              </w:r>
              <w:r w:rsidR="00C8213D" w:rsidRPr="001F315A">
                <w:rPr>
                  <w:rStyle w:val="a4"/>
                </w:rPr>
                <w:t>stat.gov.ua/norm_doc/2022/310/310.pdf</w:t>
              </w:r>
            </w:hyperlink>
            <w:r w:rsidR="0094665D" w:rsidRPr="004843E4">
              <w:t xml:space="preserve"> </w:t>
            </w:r>
          </w:p>
          <w:p w14:paraId="772804E5" w14:textId="77777777" w:rsidR="00255A93" w:rsidRPr="00775E4C" w:rsidRDefault="00255A93">
            <w:pPr>
              <w:widowControl w:val="0"/>
              <w:ind w:firstLine="325"/>
              <w:jc w:val="both"/>
            </w:pPr>
          </w:p>
        </w:tc>
      </w:tr>
      <w:tr w:rsidR="00255A93" w14:paraId="4A7CEBB8"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707C190" w14:textId="77777777" w:rsidR="00255A93" w:rsidRPr="00D03072" w:rsidRDefault="00EC315E">
            <w:pPr>
              <w:widowControl w:val="0"/>
            </w:pPr>
            <w:r w:rsidRPr="00D03072">
              <w:lastRenderedPageBreak/>
              <w:t>S.10.6.1.  Рівень повноти метаданих (AC3)</w:t>
            </w:r>
          </w:p>
          <w:p w14:paraId="1F9962C4" w14:textId="77777777" w:rsidR="00255A93" w:rsidRPr="00775E4C" w:rsidRDefault="00255A93">
            <w:pPr>
              <w:widowControl w:val="0"/>
            </w:pPr>
          </w:p>
          <w:p w14:paraId="5A6ECE8C" w14:textId="77777777" w:rsidR="00255A93" w:rsidRPr="00D03072" w:rsidRDefault="00255A93">
            <w:pPr>
              <w:widowControl w:val="0"/>
            </w:pP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67F6A66D" w14:textId="141648BE" w:rsidR="00255A93" w:rsidRPr="00F67261" w:rsidRDefault="00EC315E" w:rsidP="00D03072">
            <w:pPr>
              <w:widowControl w:val="0"/>
              <w:ind w:firstLine="325"/>
              <w:jc w:val="both"/>
            </w:pPr>
            <w:r w:rsidRPr="00D03072">
              <w:t xml:space="preserve">1. Рівень повноти представлення метаданих щодо оприлюднення </w:t>
            </w:r>
            <w:r w:rsidRPr="00F67261">
              <w:t xml:space="preserve">інформації складає </w:t>
            </w:r>
            <w:r w:rsidR="00845F9F" w:rsidRPr="00F67261">
              <w:t xml:space="preserve">100 </w:t>
            </w:r>
            <w:r w:rsidRPr="00F67261">
              <w:t>%:</w:t>
            </w:r>
          </w:p>
          <w:p w14:paraId="7C5B8E11" w14:textId="050D1225" w:rsidR="00255A93" w:rsidRPr="00D03072" w:rsidRDefault="00EC315E" w:rsidP="00D03072">
            <w:pPr>
              <w:widowControl w:val="0"/>
              <w:ind w:firstLine="325"/>
              <w:jc w:val="both"/>
            </w:pPr>
            <w:r w:rsidRPr="00F67261">
              <w:t xml:space="preserve">AC3 = </w:t>
            </w:r>
            <w:r w:rsidR="004843E4" w:rsidRPr="00F67261">
              <w:t>18</w:t>
            </w:r>
            <w:r w:rsidRPr="00F67261">
              <w:t xml:space="preserve">/18 = </w:t>
            </w:r>
            <w:r w:rsidR="004843E4" w:rsidRPr="00F67261">
              <w:t>1</w:t>
            </w:r>
          </w:p>
          <w:p w14:paraId="5F6626A6" w14:textId="77777777" w:rsidR="00255A93" w:rsidRPr="00D03072" w:rsidRDefault="00255A93" w:rsidP="00D03072">
            <w:pPr>
              <w:widowControl w:val="0"/>
              <w:ind w:firstLine="325"/>
              <w:jc w:val="both"/>
            </w:pPr>
          </w:p>
          <w:p w14:paraId="6CE58D89" w14:textId="47F0CDB6" w:rsidR="00255A93" w:rsidRPr="00D03072" w:rsidRDefault="00EC315E" w:rsidP="00D03072">
            <w:pPr>
              <w:widowControl w:val="0"/>
              <w:ind w:firstLine="325"/>
              <w:jc w:val="both"/>
            </w:pPr>
            <w:r w:rsidRPr="00D03072">
              <w:t xml:space="preserve">2. Рівень повноти представлення метаданих щодо обробки дорівнює </w:t>
            </w:r>
            <w:r w:rsidR="006C45B6">
              <w:t>90</w:t>
            </w:r>
            <w:r w:rsidRPr="00D03072">
              <w:t xml:space="preserve"> %: </w:t>
            </w:r>
          </w:p>
          <w:p w14:paraId="3D73BBCD" w14:textId="469E5A61" w:rsidR="00255A93" w:rsidRPr="00364673" w:rsidRDefault="00EC315E" w:rsidP="00D03072">
            <w:pPr>
              <w:widowControl w:val="0"/>
              <w:ind w:firstLine="325"/>
              <w:jc w:val="both"/>
              <w:rPr>
                <w:lang w:val="ru-RU"/>
              </w:rPr>
            </w:pPr>
            <w:r w:rsidRPr="00D03072">
              <w:t>AC3 = 13/15 = 0,</w:t>
            </w:r>
            <w:r w:rsidR="0065061E" w:rsidRPr="00364673">
              <w:rPr>
                <w:lang w:val="ru-RU"/>
              </w:rPr>
              <w:t>9</w:t>
            </w:r>
          </w:p>
          <w:p w14:paraId="1BF88B34" w14:textId="77777777" w:rsidR="00255A93" w:rsidRPr="00D03072" w:rsidRDefault="00255A93" w:rsidP="00D03072">
            <w:pPr>
              <w:widowControl w:val="0"/>
              <w:ind w:firstLine="325"/>
              <w:jc w:val="both"/>
            </w:pPr>
          </w:p>
          <w:p w14:paraId="29011AAA" w14:textId="77777777" w:rsidR="00255A93" w:rsidRPr="00061150" w:rsidRDefault="00EC315E" w:rsidP="00D03072">
            <w:pPr>
              <w:widowControl w:val="0"/>
              <w:ind w:firstLine="325"/>
              <w:jc w:val="both"/>
            </w:pPr>
            <w:r w:rsidRPr="00061150">
              <w:t>3. Рівень повноти представлення метаданих щодо якості становить</w:t>
            </w:r>
          </w:p>
          <w:p w14:paraId="2A68BE41" w14:textId="130E218B" w:rsidR="00255A93" w:rsidRPr="000A13DB" w:rsidRDefault="002F0BA6" w:rsidP="00D03072">
            <w:pPr>
              <w:widowControl w:val="0"/>
              <w:ind w:firstLine="325"/>
              <w:jc w:val="both"/>
            </w:pPr>
            <w:r w:rsidRPr="000A13DB">
              <w:t>60</w:t>
            </w:r>
            <w:r w:rsidR="00EC315E" w:rsidRPr="000A13DB">
              <w:t xml:space="preserve"> %:</w:t>
            </w:r>
          </w:p>
          <w:p w14:paraId="0F579CEE" w14:textId="6F4C00CD" w:rsidR="00255A93" w:rsidRPr="00D03072" w:rsidRDefault="00EC315E" w:rsidP="00D03072">
            <w:pPr>
              <w:widowControl w:val="0"/>
              <w:ind w:firstLine="325"/>
              <w:jc w:val="both"/>
            </w:pPr>
            <w:r w:rsidRPr="000A13DB">
              <w:t xml:space="preserve">AC3 =  </w:t>
            </w:r>
            <w:r w:rsidR="00C21494" w:rsidRPr="000A13DB">
              <w:t>26</w:t>
            </w:r>
            <w:r w:rsidRPr="000A13DB">
              <w:t xml:space="preserve">/43= </w:t>
            </w:r>
            <w:r w:rsidR="00475047" w:rsidRPr="000A13DB">
              <w:t>0,</w:t>
            </w:r>
            <w:r w:rsidR="002F0BA6" w:rsidRPr="000A13DB">
              <w:t>6</w:t>
            </w:r>
          </w:p>
          <w:p w14:paraId="2F2C1DB8" w14:textId="77777777" w:rsidR="00255A93" w:rsidRPr="00775E4C" w:rsidRDefault="00255A93" w:rsidP="00D03072">
            <w:pPr>
              <w:widowControl w:val="0"/>
              <w:ind w:firstLine="325"/>
            </w:pPr>
          </w:p>
        </w:tc>
      </w:tr>
      <w:tr w:rsidR="00255A93" w14:paraId="4D71C842"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56BBD73" w14:textId="77777777" w:rsidR="00255A93" w:rsidRDefault="00EC315E">
            <w:pPr>
              <w:widowControl w:val="0"/>
              <w:rPr>
                <w:highlight w:val="green"/>
              </w:rPr>
            </w:pPr>
            <w:r>
              <w:t>S.10.7.  Документація з якості</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014FA2D2" w14:textId="17F20610" w:rsidR="00255A93" w:rsidRDefault="00EC315E" w:rsidP="00DA4E62">
            <w:pPr>
              <w:widowControl w:val="0"/>
              <w:ind w:firstLine="319"/>
              <w:jc w:val="both"/>
              <w:rPr>
                <w:highlight w:val="yellow"/>
              </w:rPr>
            </w:pPr>
            <w: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w:t>
            </w:r>
          </w:p>
          <w:p w14:paraId="6726150C" w14:textId="617DB92E" w:rsidR="00255A93" w:rsidRDefault="00DD1AE5">
            <w:pPr>
              <w:widowControl w:val="0"/>
              <w:ind w:firstLine="430"/>
              <w:jc w:val="both"/>
              <w:rPr>
                <w:highlight w:val="yellow"/>
              </w:rPr>
            </w:pPr>
            <w:hyperlink r:id="rId26">
              <w:r w:rsidR="00EC315E">
                <w:t>https://www.ukrstat.gov.ua/norm_doc/2022/309/polit_z_yakost_22.zip</w:t>
              </w:r>
            </w:hyperlink>
            <w:r w:rsidR="00EC315E">
              <w:t>,</w:t>
            </w:r>
            <w:r w:rsidR="0000034A">
              <w:t xml:space="preserve"> </w:t>
            </w:r>
          </w:p>
          <w:p w14:paraId="3B02677F" w14:textId="1FECF5DA" w:rsidR="00255A93" w:rsidRDefault="00EC315E">
            <w:pPr>
              <w:widowControl w:val="0"/>
              <w:ind w:hanging="109"/>
              <w:jc w:val="both"/>
              <w:rPr>
                <w:highlight w:val="yellow"/>
              </w:rPr>
            </w:pPr>
            <w:r>
              <w:t xml:space="preserve"> а також Положення щодо підготовки стандартного звіту з якості державного статистичного спостереження з урахуванням європейського </w:t>
            </w:r>
            <w:r>
              <w:lastRenderedPageBreak/>
              <w:t xml:space="preserve">стандарту ‒ Єдиної інтегрованої структури статистичних метаданих (SIMS), затвердженого наказом Державної служби статистики України </w:t>
            </w:r>
            <w:r>
              <w:br/>
              <w:t xml:space="preserve">28 грудня 2022 року № 414 (зі змінами), </w:t>
            </w:r>
            <w:r w:rsidRPr="00F67261">
              <w:t>зареєстрован</w:t>
            </w:r>
            <w:r w:rsidR="00D9557D" w:rsidRPr="00F67261">
              <w:t>им</w:t>
            </w:r>
            <w:r w:rsidRPr="00F67261">
              <w:t xml:space="preserve"> в</w:t>
            </w:r>
            <w:r>
              <w:t xml:space="preserve"> Міністерстві юстиції України 13 січня 2023 року № 74/39130 (зі змінами):</w:t>
            </w:r>
          </w:p>
          <w:p w14:paraId="204CA54B" w14:textId="74933BE7" w:rsidR="009A5722" w:rsidRDefault="00DD1AE5" w:rsidP="002941DD">
            <w:pPr>
              <w:widowControl w:val="0"/>
              <w:ind w:left="175"/>
              <w:jc w:val="both"/>
            </w:pPr>
            <w:hyperlink r:id="rId27" w:history="1">
              <w:r w:rsidR="009A5722" w:rsidRPr="00AB667B">
                <w:rPr>
                  <w:rStyle w:val="a4"/>
                </w:rPr>
                <w:t>https://ukrstat.gov.ua/norm_doc/2022/414/414.pdf</w:t>
              </w:r>
            </w:hyperlink>
            <w:r w:rsidR="009A5722">
              <w:t xml:space="preserve"> </w:t>
            </w:r>
          </w:p>
          <w:p w14:paraId="21802E02" w14:textId="16536135" w:rsidR="00255A93" w:rsidRPr="00845F9F" w:rsidRDefault="002941DD">
            <w:pPr>
              <w:widowControl w:val="0"/>
              <w:ind w:firstLine="323"/>
              <w:jc w:val="both"/>
              <w:rPr>
                <w:highlight w:val="yellow"/>
              </w:rPr>
            </w:pPr>
            <w:r w:rsidRPr="00F67261">
              <w:t xml:space="preserve">У 2020 році </w:t>
            </w:r>
            <w:r w:rsidR="00845F9F" w:rsidRPr="00F67261">
              <w:t xml:space="preserve">на сайті Євростату за посиланням: </w:t>
            </w:r>
            <w:hyperlink r:id="rId28" w:history="1">
              <w:r w:rsidR="00845F9F" w:rsidRPr="00F67261">
                <w:rPr>
                  <w:rStyle w:val="a4"/>
                  <w:color w:val="auto"/>
                  <w:u w:val="none"/>
                </w:rPr>
                <w:t>https://ec.europa.eu/eurostat/cache/metadata/EN/nrg_quant_simsqu_ua.htm</w:t>
              </w:r>
            </w:hyperlink>
            <w:r w:rsidR="00845F9F" w:rsidRPr="00F67261">
              <w:t xml:space="preserve"> розміщено Національні довідкові метадані Державної служби статистики України щодо енергетичної статистики у форматі Єдиної інтегрованої структури метаданих (SIMS).</w:t>
            </w:r>
            <w:r w:rsidR="00B35846" w:rsidRPr="00F67261">
              <w:t xml:space="preserve"> </w:t>
            </w:r>
          </w:p>
        </w:tc>
      </w:tr>
      <w:tr w:rsidR="00255A93" w14:paraId="5CB6AF5A" w14:textId="77777777" w:rsidTr="000B3DB7">
        <w:trPr>
          <w:jc w:val="center"/>
        </w:trPr>
        <w:tc>
          <w:tcPr>
            <w:tcW w:w="14596" w:type="dxa"/>
            <w:gridSpan w:val="2"/>
            <w:tcBorders>
              <w:top w:val="single" w:sz="4" w:space="0" w:color="000000"/>
              <w:left w:val="single" w:sz="4" w:space="0" w:color="000000"/>
              <w:bottom w:val="single" w:sz="4" w:space="0" w:color="000000"/>
              <w:right w:val="single" w:sz="4" w:space="0" w:color="000000"/>
            </w:tcBorders>
            <w:shd w:val="clear" w:color="auto" w:fill="auto"/>
          </w:tcPr>
          <w:p w14:paraId="211C7B66" w14:textId="77777777" w:rsidR="00255A93" w:rsidRDefault="00EC315E">
            <w:pPr>
              <w:widowControl w:val="0"/>
              <w:rPr>
                <w:highlight w:val="yellow"/>
              </w:rPr>
            </w:pPr>
            <w:r>
              <w:lastRenderedPageBreak/>
              <w:t>S.11.  Управління якістю</w:t>
            </w:r>
          </w:p>
        </w:tc>
      </w:tr>
      <w:tr w:rsidR="00255A93" w14:paraId="633FF623"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771EB7B" w14:textId="77777777" w:rsidR="00255A93" w:rsidRDefault="00EC315E">
            <w:pPr>
              <w:widowControl w:val="0"/>
              <w:rPr>
                <w:highlight w:val="yellow"/>
              </w:rPr>
            </w:pPr>
            <w:r>
              <w:t>S.11.1.  Забезпечення якості</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1863BB15" w14:textId="5F44A120" w:rsidR="00255A93" w:rsidRPr="00D03072" w:rsidRDefault="00EC315E" w:rsidP="00D03072">
            <w:pPr>
              <w:widowControl w:val="0"/>
              <w:ind w:firstLine="320"/>
              <w:jc w:val="both"/>
            </w:pPr>
            <w:r w:rsidRPr="00D03072">
              <w:t xml:space="preserve">Держстат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w:t>
            </w:r>
            <w:r w:rsidR="009A5722">
              <w:br/>
            </w:r>
            <w:r w:rsidRPr="00D03072">
              <w:t xml:space="preserve">№ 481, </w:t>
            </w:r>
            <w:r w:rsidRPr="00243E30">
              <w:t>Кодекс</w:t>
            </w:r>
            <w:r w:rsidR="00260C56">
              <w:t>у</w:t>
            </w:r>
            <w:r w:rsidRPr="00D03072">
              <w:t xml:space="preserve"> практики європейської статистики.</w:t>
            </w:r>
          </w:p>
          <w:p w14:paraId="450CCF99" w14:textId="0239971B" w:rsidR="00255A93" w:rsidRPr="00D03072" w:rsidRDefault="00EC315E" w:rsidP="00D03072">
            <w:pPr>
              <w:widowControl w:val="0"/>
              <w:ind w:firstLine="320"/>
              <w:jc w:val="both"/>
            </w:pPr>
            <w:r w:rsidRPr="00D03072">
              <w:t xml:space="preserve">Усі етапи проведення ДСС повністю відповідають </w:t>
            </w:r>
            <w:r w:rsidR="009A5722">
              <w:t>П</w:t>
            </w:r>
            <w:r w:rsidRPr="00D03072">
              <w:t>олітиці з якості в органах державної статистики.</w:t>
            </w:r>
          </w:p>
          <w:p w14:paraId="1784F88D" w14:textId="77777777" w:rsidR="00255A93" w:rsidRPr="00D03072" w:rsidRDefault="00255A93" w:rsidP="00D03072">
            <w:pPr>
              <w:widowControl w:val="0"/>
              <w:ind w:firstLine="320"/>
              <w:jc w:val="both"/>
            </w:pPr>
          </w:p>
        </w:tc>
      </w:tr>
      <w:tr w:rsidR="00255A93" w14:paraId="6EE02511"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7D29068" w14:textId="77777777" w:rsidR="00255A93" w:rsidRDefault="00EC315E">
            <w:pPr>
              <w:widowControl w:val="0"/>
              <w:rPr>
                <w:highlight w:val="green"/>
              </w:rPr>
            </w:pPr>
            <w:r>
              <w:t>S.11.2.  Оцінка якості</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53FAAAA4" w14:textId="686CADF0" w:rsidR="00255A93" w:rsidRDefault="00EC315E">
            <w:pPr>
              <w:widowControl w:val="0"/>
              <w:ind w:firstLine="320"/>
              <w:jc w:val="both"/>
            </w:pPr>
            <w:r w:rsidRPr="00243E30">
              <w:t>ДСС проводиться з урахуванням Національної моделі діяльності органів державної статистики:</w:t>
            </w:r>
          </w:p>
          <w:p w14:paraId="2C59C47A" w14:textId="1149EB1F" w:rsidR="00CD47DC" w:rsidRPr="00243E30" w:rsidRDefault="00DD1AE5">
            <w:pPr>
              <w:widowControl w:val="0"/>
              <w:ind w:firstLine="320"/>
              <w:jc w:val="both"/>
            </w:pPr>
            <w:hyperlink r:id="rId29" w:history="1">
              <w:r w:rsidR="00CD47DC" w:rsidRPr="00AB667B">
                <w:rPr>
                  <w:rStyle w:val="a4"/>
                </w:rPr>
                <w:t>https://ukrstat.gov.ua/norm_doc/dok/onmd_ODS.pdf</w:t>
              </w:r>
            </w:hyperlink>
            <w:r w:rsidR="00CD47DC">
              <w:t xml:space="preserve"> </w:t>
            </w:r>
          </w:p>
          <w:p w14:paraId="7E98292F" w14:textId="1E5F4189" w:rsidR="008C62DA" w:rsidRPr="00243E30" w:rsidRDefault="008C62DA">
            <w:pPr>
              <w:widowControl w:val="0"/>
              <w:ind w:firstLine="320"/>
              <w:jc w:val="both"/>
            </w:pPr>
            <w:r w:rsidRPr="00243E30">
              <w:t>Інформація щодо якості ДСС використовується для підготовки</w:t>
            </w:r>
            <w:r w:rsidR="00D9557D" w:rsidRPr="00243E30">
              <w:t xml:space="preserve"> </w:t>
            </w:r>
            <w:r w:rsidRPr="00243E30">
              <w:lastRenderedPageBreak/>
              <w:t>стандартного звіту з якості ДСС, у якому окреслюються всі аспекти</w:t>
            </w:r>
            <w:r w:rsidR="00D9557D" w:rsidRPr="00243E30">
              <w:t xml:space="preserve"> </w:t>
            </w:r>
            <w:r w:rsidRPr="00243E30">
              <w:t>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5897BFE9" w14:textId="5992D02F" w:rsidR="00255A93" w:rsidRPr="00243E30" w:rsidRDefault="00EC315E">
            <w:pPr>
              <w:widowControl w:val="0"/>
              <w:ind w:firstLine="567"/>
              <w:jc w:val="both"/>
            </w:pPr>
            <w:r w:rsidRPr="00243E30">
              <w:t xml:space="preserve">За результатами проведеного у 2020 році анкетного опитування </w:t>
            </w:r>
            <w:r w:rsidR="008C62DA" w:rsidRPr="00243E30">
              <w:t xml:space="preserve">від </w:t>
            </w:r>
            <w:r w:rsidR="00C04491" w:rsidRPr="00243E30">
              <w:t>68</w:t>
            </w:r>
            <w:r w:rsidR="008C62DA" w:rsidRPr="00243E30">
              <w:t xml:space="preserve">% до </w:t>
            </w:r>
            <w:r w:rsidR="00C04491" w:rsidRPr="00243E30">
              <w:t>89</w:t>
            </w:r>
            <w:r w:rsidR="008C62DA" w:rsidRPr="00243E30">
              <w:t xml:space="preserve">% </w:t>
            </w:r>
            <w:r w:rsidRPr="00243E30">
              <w:t>користувачів надал</w:t>
            </w:r>
            <w:r w:rsidR="00D9557D" w:rsidRPr="00243E30">
              <w:t>и</w:t>
            </w:r>
            <w:r w:rsidR="00CF1245" w:rsidRPr="00243E30">
              <w:t xml:space="preserve"> </w:t>
            </w:r>
            <w:r w:rsidRPr="00243E30">
              <w:t xml:space="preserve">оцінки </w:t>
            </w:r>
            <w:r w:rsidR="008C62DA" w:rsidRPr="00243E30">
              <w:t xml:space="preserve">"Відмінно" та "Добре" за всіма </w:t>
            </w:r>
            <w:r w:rsidR="00683AE0" w:rsidRPr="00243E30">
              <w:t xml:space="preserve">принципами </w:t>
            </w:r>
            <w:r w:rsidR="008C62DA" w:rsidRPr="00243E30">
              <w:t xml:space="preserve">якості даних щодо показників </w:t>
            </w:r>
            <w:r w:rsidR="00A05CE0" w:rsidRPr="00243E30">
              <w:rPr>
                <w:bCs/>
              </w:rPr>
              <w:t>енергетичних балансів</w:t>
            </w:r>
            <w:r w:rsidR="008C62DA" w:rsidRPr="00243E30">
              <w:t xml:space="preserve">. При цьому найбільш важливим </w:t>
            </w:r>
            <w:r w:rsidR="00A05CE0" w:rsidRPr="00243E30">
              <w:t xml:space="preserve">принципом </w:t>
            </w:r>
            <w:r w:rsidR="008C62DA" w:rsidRPr="00243E30">
              <w:t>якості</w:t>
            </w:r>
            <w:r w:rsidR="00856D94" w:rsidRPr="00243E30">
              <w:t xml:space="preserve"> </w:t>
            </w:r>
            <w:r w:rsidR="00A05CE0" w:rsidRPr="00243E30">
              <w:t>даних</w:t>
            </w:r>
            <w:r w:rsidR="008C62DA" w:rsidRPr="00243E30">
              <w:t xml:space="preserve"> користувачі визначили </w:t>
            </w:r>
            <w:r w:rsidR="00856D94" w:rsidRPr="00243E30">
              <w:t xml:space="preserve">"Доступність та </w:t>
            </w:r>
            <w:r w:rsidR="00A05CE0" w:rsidRPr="00243E30">
              <w:t>я</w:t>
            </w:r>
            <w:r w:rsidR="00856D94" w:rsidRPr="00243E30">
              <w:t>сність"</w:t>
            </w:r>
            <w:r w:rsidR="008C62DA" w:rsidRPr="00243E30">
              <w:t xml:space="preserve">, на другому місці ‒ "Точність/Надійність" </w:t>
            </w:r>
            <w:r w:rsidR="00856D94" w:rsidRPr="00243E30">
              <w:t xml:space="preserve">та </w:t>
            </w:r>
            <w:r w:rsidR="00E7422E" w:rsidRPr="009A5722">
              <w:t>Узгодженість/Порівнянність</w:t>
            </w:r>
            <w:r w:rsidR="0063079A" w:rsidRPr="009A5722">
              <w:t>"</w:t>
            </w:r>
            <w:r w:rsidR="008C62DA" w:rsidRPr="009A5722">
              <w:t xml:space="preserve"> на</w:t>
            </w:r>
            <w:r w:rsidR="008C62DA" w:rsidRPr="00243E30">
              <w:t xml:space="preserve"> третьому ‒ </w:t>
            </w:r>
            <w:r w:rsidR="0063079A" w:rsidRPr="00243E30">
              <w:t>"</w:t>
            </w:r>
            <w:r w:rsidR="00A05CE0" w:rsidRPr="00243E30">
              <w:t>Актуальність</w:t>
            </w:r>
            <w:r w:rsidR="0063079A" w:rsidRPr="00243E30">
              <w:t>"</w:t>
            </w:r>
            <w:r w:rsidR="00856D94" w:rsidRPr="00243E30">
              <w:t>.</w:t>
            </w:r>
          </w:p>
          <w:p w14:paraId="4AD72600" w14:textId="77777777" w:rsidR="00856D94" w:rsidRPr="00243E30" w:rsidRDefault="00856D94" w:rsidP="00304991">
            <w:pPr>
              <w:widowControl w:val="0"/>
              <w:ind w:firstLine="567"/>
              <w:jc w:val="both"/>
            </w:pPr>
            <w:r w:rsidRPr="00243E30">
              <w:t>За цим ДСС стандартн</w:t>
            </w:r>
            <w:r w:rsidR="00A05CE0" w:rsidRPr="00243E30">
              <w:t>ий</w:t>
            </w:r>
            <w:r w:rsidRPr="00243E30">
              <w:t xml:space="preserve"> звіт з якості </w:t>
            </w:r>
            <w:r w:rsidR="00A05CE0" w:rsidRPr="00243E30">
              <w:t>формується вперше</w:t>
            </w:r>
            <w:r w:rsidRPr="00243E30">
              <w:t>.</w:t>
            </w:r>
          </w:p>
          <w:p w14:paraId="399A489B" w14:textId="5D10ACF9" w:rsidR="0059747E" w:rsidRPr="00243E30" w:rsidRDefault="0059747E" w:rsidP="00AC2ED2">
            <w:pPr>
              <w:widowControl w:val="0"/>
              <w:ind w:firstLine="567"/>
              <w:jc w:val="both"/>
            </w:pPr>
            <w:r w:rsidRPr="00243E30">
              <w:t xml:space="preserve">За результатами оцінювання якості адміністративних даних у         2024 році, адміністративні дані Акціонерного товариства </w:t>
            </w:r>
            <w:r w:rsidR="00243E30" w:rsidRPr="00243E30">
              <w:t>"</w:t>
            </w:r>
            <w:r w:rsidRPr="00243E30">
              <w:t>Укртрансгаз</w:t>
            </w:r>
            <w:r w:rsidR="00243E30" w:rsidRPr="00243E30">
              <w:t>"</w:t>
            </w:r>
            <w:r w:rsidRPr="00243E30">
              <w:t xml:space="preserve">, </w:t>
            </w:r>
            <w:r w:rsidR="0097012A" w:rsidRPr="00243E30">
              <w:t xml:space="preserve">Акціонерного товариства </w:t>
            </w:r>
            <w:r w:rsidR="00243E30" w:rsidRPr="00243E30">
              <w:t>"</w:t>
            </w:r>
            <w:r w:rsidR="0097012A" w:rsidRPr="00243E30">
              <w:t>Магістральні газопроводи України</w:t>
            </w:r>
            <w:r w:rsidR="00243E30" w:rsidRPr="00243E30">
              <w:t>"</w:t>
            </w:r>
            <w:r w:rsidR="0097012A" w:rsidRPr="00243E30">
              <w:t xml:space="preserve">, </w:t>
            </w:r>
            <w:r w:rsidRPr="00243E30">
              <w:t xml:space="preserve">Національної комісії, що здійснює державне регулювання у сферах енергетики та комунальних послуг, </w:t>
            </w:r>
            <w:r w:rsidR="0097012A" w:rsidRPr="00243E30">
              <w:t>Міністерства енергетики України, Міністерства розвитку громад та територій України, Державної податкової служби України</w:t>
            </w:r>
            <w:r w:rsidRPr="00243E30">
              <w:t>, які використовуються для проведення ДСС "</w:t>
            </w:r>
            <w:r w:rsidR="00AC2ED2" w:rsidRPr="00243E30">
              <w:t>Енергетичний баланс України</w:t>
            </w:r>
            <w:r w:rsidRPr="00243E30">
              <w:rPr>
                <w:color w:val="000000" w:themeColor="text1"/>
              </w:rPr>
              <w:t xml:space="preserve">" </w:t>
            </w:r>
            <w:r w:rsidRPr="00243E30">
              <w:t xml:space="preserve">отримали </w:t>
            </w:r>
            <w:r w:rsidR="00AC2ED2" w:rsidRPr="00243E30">
              <w:t xml:space="preserve">відмінну та </w:t>
            </w:r>
            <w:r w:rsidRPr="00243E30">
              <w:t>хорошу оцінк</w:t>
            </w:r>
            <w:r w:rsidR="00AC2ED2" w:rsidRPr="00243E30">
              <w:t xml:space="preserve">и і </w:t>
            </w:r>
            <w:r w:rsidRPr="00243E30">
              <w:t xml:space="preserve"> можуть уважатися релевантними для використання їх у статистичних цілях.</w:t>
            </w:r>
          </w:p>
        </w:tc>
      </w:tr>
      <w:tr w:rsidR="00255A93" w14:paraId="61EE6E89" w14:textId="77777777" w:rsidTr="000B3DB7">
        <w:trPr>
          <w:jc w:val="center"/>
        </w:trPr>
        <w:tc>
          <w:tcPr>
            <w:tcW w:w="14596" w:type="dxa"/>
            <w:gridSpan w:val="2"/>
            <w:tcBorders>
              <w:top w:val="single" w:sz="4" w:space="0" w:color="000000"/>
              <w:left w:val="single" w:sz="4" w:space="0" w:color="000000"/>
              <w:bottom w:val="single" w:sz="4" w:space="0" w:color="000000"/>
              <w:right w:val="single" w:sz="4" w:space="0" w:color="000000"/>
            </w:tcBorders>
            <w:shd w:val="clear" w:color="auto" w:fill="auto"/>
          </w:tcPr>
          <w:p w14:paraId="27FAF750" w14:textId="77777777" w:rsidR="00255A93" w:rsidRPr="00243E30" w:rsidRDefault="00EC315E">
            <w:pPr>
              <w:widowControl w:val="0"/>
            </w:pPr>
            <w:r w:rsidRPr="00243E30">
              <w:lastRenderedPageBreak/>
              <w:t xml:space="preserve">S.12.  </w:t>
            </w:r>
            <w:r w:rsidRPr="00243E30">
              <w:rPr>
                <w:szCs w:val="20"/>
                <w:lang w:eastAsia="ru-RU"/>
              </w:rPr>
              <w:t>Актуальність</w:t>
            </w:r>
          </w:p>
        </w:tc>
      </w:tr>
      <w:tr w:rsidR="00255A93" w14:paraId="0FD55006"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31359A2" w14:textId="77777777" w:rsidR="00255A93" w:rsidRDefault="00EC315E">
            <w:pPr>
              <w:widowControl w:val="0"/>
              <w:rPr>
                <w:highlight w:val="green"/>
              </w:rPr>
            </w:pPr>
            <w:r>
              <w:lastRenderedPageBreak/>
              <w:t xml:space="preserve">S.12.1. Потреби користувачів  </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686269DA" w14:textId="0D521E29" w:rsidR="00255A93" w:rsidRPr="00243E30" w:rsidRDefault="00EC315E">
            <w:pPr>
              <w:widowControl w:val="0"/>
              <w:ind w:firstLine="323"/>
              <w:jc w:val="both"/>
            </w:pPr>
            <w:r w:rsidRPr="00243E30">
              <w:t xml:space="preserve">Користувачами є органи державної влади та місцевого самоврядування, науковці та дослідники, </w:t>
            </w:r>
            <w:r w:rsidR="00E7422E" w:rsidRPr="009A5722">
              <w:t>медіа (засоби масової інформації)</w:t>
            </w:r>
            <w:r w:rsidRPr="009A5722">
              <w:t xml:space="preserve">, міжнародні організації, </w:t>
            </w:r>
            <w:r w:rsidR="00E7422E" w:rsidRPr="009A5722">
              <w:rPr>
                <w:color w:val="000000"/>
              </w:rPr>
              <w:t>бізнес (підприємства, установи, організації</w:t>
            </w:r>
            <w:r w:rsidR="00E7422E" w:rsidRPr="009A5722">
              <w:t>),</w:t>
            </w:r>
            <w:r w:rsidRPr="009A5722">
              <w:t xml:space="preserve"> фізичні особи, а також </w:t>
            </w:r>
            <w:r w:rsidR="0021379C" w:rsidRPr="009A5722">
              <w:t>д</w:t>
            </w:r>
            <w:r w:rsidR="00242192" w:rsidRPr="009A5722">
              <w:t>епартамент ста</w:t>
            </w:r>
            <w:r w:rsidR="00242192" w:rsidRPr="00243E30">
              <w:t xml:space="preserve">тистики </w:t>
            </w:r>
            <w:r w:rsidR="0029419C" w:rsidRPr="00243E30">
              <w:t>сільського господарства та навколишнього середовища</w:t>
            </w:r>
            <w:r w:rsidR="0088191B" w:rsidRPr="00243E30">
              <w:t xml:space="preserve"> </w:t>
            </w:r>
            <w:r w:rsidR="00EB6AF6" w:rsidRPr="00243E30">
              <w:t>Держстату</w:t>
            </w:r>
            <w:r w:rsidR="0088191B" w:rsidRPr="00243E30">
              <w:t>.</w:t>
            </w:r>
          </w:p>
          <w:p w14:paraId="2283AD69" w14:textId="6CFB01F2" w:rsidR="00255A93" w:rsidRPr="00243E30" w:rsidRDefault="00EC315E">
            <w:pPr>
              <w:widowControl w:val="0"/>
              <w:ind w:firstLine="323"/>
              <w:jc w:val="both"/>
            </w:pPr>
            <w:r w:rsidRPr="00243E30">
              <w:t xml:space="preserve">Пропозиції користувачів за результатами анкетного опитування та інформація щодо їх урахування доступні на офіційному </w:t>
            </w:r>
            <w:proofErr w:type="spellStart"/>
            <w:r w:rsidRPr="00243E30">
              <w:t>вебсайті</w:t>
            </w:r>
            <w:proofErr w:type="spellEnd"/>
            <w:r w:rsidRPr="00243E30">
              <w:t xml:space="preserve"> Держстату в розділі "Анкетні опитування" за посиланням</w:t>
            </w:r>
            <w:r w:rsidR="0088191B" w:rsidRPr="00243E30">
              <w:t>:</w:t>
            </w:r>
            <w:r w:rsidRPr="00243E30">
              <w:t xml:space="preserve"> </w:t>
            </w:r>
          </w:p>
          <w:p w14:paraId="30A0471F" w14:textId="4B3936E0" w:rsidR="00255A93" w:rsidRPr="00243E30" w:rsidRDefault="00DD1AE5">
            <w:pPr>
              <w:widowControl w:val="0"/>
              <w:ind w:firstLine="323"/>
              <w:jc w:val="both"/>
            </w:pPr>
            <w:hyperlink r:id="rId30" w:history="1">
              <w:r w:rsidR="0010676A" w:rsidRPr="00AB667B">
                <w:rPr>
                  <w:rStyle w:val="a4"/>
                </w:rPr>
                <w:t>https://ukrstat.gov.ua/anketa/2020/povid/povidoml_energobalans.docx</w:t>
              </w:r>
            </w:hyperlink>
            <w:r w:rsidR="0010676A">
              <w:t xml:space="preserve"> </w:t>
            </w:r>
          </w:p>
        </w:tc>
      </w:tr>
      <w:tr w:rsidR="00255A93" w14:paraId="566D0CEA"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56BAEE8" w14:textId="77777777" w:rsidR="00255A93" w:rsidRDefault="00EC315E">
            <w:pPr>
              <w:widowControl w:val="0"/>
              <w:rPr>
                <w:highlight w:val="yellow"/>
              </w:rPr>
            </w:pPr>
            <w:r>
              <w:t>S.12.2. Задоволення користувачів</w:t>
            </w:r>
          </w:p>
          <w:p w14:paraId="0F219AA7" w14:textId="77777777" w:rsidR="00255A93" w:rsidRDefault="00255A93">
            <w:pPr>
              <w:widowControl w:val="0"/>
              <w:rPr>
                <w:highlight w:val="yellow"/>
              </w:rPr>
            </w:pP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1736BE21" w14:textId="7F9829C4" w:rsidR="00255A93" w:rsidRPr="008008D1" w:rsidRDefault="00EC315E">
            <w:pPr>
              <w:widowControl w:val="0"/>
              <w:ind w:firstLine="323"/>
              <w:jc w:val="both"/>
            </w:pPr>
            <w:r>
              <w:t xml:space="preserve">Держстат розраховує індекс задоволеності користувачів статистичної </w:t>
            </w:r>
            <w:r w:rsidRPr="0088191B">
              <w:t>інформаці</w:t>
            </w:r>
            <w:r w:rsidR="00E12869" w:rsidRPr="0088191B">
              <w:t xml:space="preserve">ї, який </w:t>
            </w:r>
            <w:r w:rsidR="000623C5" w:rsidRPr="0088191B">
              <w:t xml:space="preserve">у 2023 році склав 86,8% (у </w:t>
            </w:r>
            <w:r w:rsidR="00E12869" w:rsidRPr="0088191B">
              <w:t>2022 р</w:t>
            </w:r>
            <w:r w:rsidR="000623C5" w:rsidRPr="0088191B">
              <w:t xml:space="preserve">оці – </w:t>
            </w:r>
            <w:r w:rsidR="00E12869" w:rsidRPr="0088191B">
              <w:t>84,3%</w:t>
            </w:r>
            <w:r w:rsidR="009A5722" w:rsidRPr="009A5722">
              <w:t>)</w:t>
            </w:r>
            <w:r w:rsidR="009A5722">
              <w:t>.</w:t>
            </w:r>
            <w:r w:rsidR="009A5722">
              <w:rPr>
                <w:strike/>
                <w:highlight w:val="yellow"/>
              </w:rPr>
              <w:t xml:space="preserve"> </w:t>
            </w:r>
          </w:p>
          <w:p w14:paraId="2A28BA14" w14:textId="77777777" w:rsidR="00255A93" w:rsidRDefault="00EC315E">
            <w:pPr>
              <w:widowControl w:val="0"/>
              <w:ind w:firstLine="454"/>
              <w:jc w:val="both"/>
              <w:rPr>
                <w:highlight w:val="yellow"/>
              </w:rPr>
            </w:pPr>
            <w:r w:rsidRPr="008008D1">
              <w:t>Основні висновки за результатами анкетного опитування</w:t>
            </w:r>
            <w:r>
              <w:t xml:space="preserve"> користувачів щодо </w:t>
            </w:r>
            <w:r>
              <w:rPr>
                <w:bCs/>
              </w:rPr>
              <w:t>показників енергетичних балансів</w:t>
            </w:r>
            <w:r>
              <w:t>, яке було проведено у березні 2020 року:</w:t>
            </w:r>
          </w:p>
          <w:p w14:paraId="5B025345" w14:textId="77777777" w:rsidR="005B37AD" w:rsidRDefault="00EC315E" w:rsidP="005B37AD">
            <w:pPr>
              <w:widowControl w:val="0"/>
              <w:ind w:firstLine="567"/>
              <w:jc w:val="both"/>
            </w:pPr>
            <w:r>
              <w:rPr>
                <w:lang w:val="ru-RU"/>
              </w:rPr>
              <w:t>58</w:t>
            </w:r>
            <w:r>
              <w:t>% опитаних зазначили, що статистична інформація з тематики опитування є важливою складовою</w:t>
            </w:r>
            <w:r>
              <w:rPr>
                <w:lang w:val="ru-RU"/>
              </w:rPr>
              <w:t>, 37%</w:t>
            </w:r>
            <w:r w:rsidR="005B37AD">
              <w:t xml:space="preserve"> –</w:t>
            </w:r>
            <w:r w:rsidR="000623C5">
              <w:t xml:space="preserve"> </w:t>
            </w:r>
            <w:r>
              <w:t>основною складовою їхньої діяльності;</w:t>
            </w:r>
          </w:p>
          <w:p w14:paraId="5923A476" w14:textId="0341761B" w:rsidR="00255A93" w:rsidRDefault="00EC315E" w:rsidP="005B37AD">
            <w:pPr>
              <w:widowControl w:val="0"/>
              <w:ind w:firstLine="567"/>
              <w:jc w:val="both"/>
              <w:rPr>
                <w:highlight w:val="yellow"/>
              </w:rPr>
            </w:pPr>
            <w:r>
              <w:rPr>
                <w:spacing w:val="-2"/>
                <w:lang w:val="ru-RU"/>
              </w:rPr>
              <w:t>84</w:t>
            </w:r>
            <w:r>
              <w:rPr>
                <w:spacing w:val="-2"/>
              </w:rPr>
              <w:t>% користувачів</w:t>
            </w:r>
            <w:r>
              <w:t xml:space="preserve"> </w:t>
            </w:r>
            <w:r>
              <w:rPr>
                <w:spacing w:val="-2"/>
              </w:rPr>
              <w:t xml:space="preserve">використовують статистичну інформацію </w:t>
            </w:r>
            <w:r>
              <w:t xml:space="preserve">для розробки концепцій, програм, законодавчих та нормативно-правових актів, інших документів, </w:t>
            </w:r>
            <w:r>
              <w:rPr>
                <w:lang w:val="ru-RU"/>
              </w:rPr>
              <w:t>63</w:t>
            </w:r>
            <w:r>
              <w:t xml:space="preserve">% </w:t>
            </w:r>
            <w:r w:rsidR="005B37AD">
              <w:t>–</w:t>
            </w:r>
            <w:r w:rsidR="00B317E3">
              <w:t xml:space="preserve"> </w:t>
            </w:r>
            <w:r>
              <w:t>для аналізу та прогнозування соціально-економічного розвитку країни та моніторингу виконання загальнодержавних програм розвитку</w:t>
            </w:r>
            <w:r>
              <w:rPr>
                <w:lang w:val="ru-RU"/>
              </w:rPr>
              <w:t>,</w:t>
            </w:r>
            <w:r>
              <w:t xml:space="preserve"> для здійснення міжнародних порівнянь – 58%, наукових досліджень – 26%</w:t>
            </w:r>
            <w:r>
              <w:rPr>
                <w:lang w:val="ru-RU"/>
              </w:rPr>
              <w:t xml:space="preserve"> та для </w:t>
            </w:r>
            <w:r>
              <w:t>виконання</w:t>
            </w:r>
            <w:r>
              <w:rPr>
                <w:lang w:val="ru-RU"/>
              </w:rPr>
              <w:t xml:space="preserve"> </w:t>
            </w:r>
            <w:r>
              <w:t xml:space="preserve">інших </w:t>
            </w:r>
            <w:r>
              <w:lastRenderedPageBreak/>
              <w:t xml:space="preserve">завдань – 5%; </w:t>
            </w:r>
          </w:p>
          <w:p w14:paraId="476938CE" w14:textId="77777777" w:rsidR="00255A93" w:rsidRDefault="00EC315E" w:rsidP="005B37AD">
            <w:pPr>
              <w:widowControl w:val="0"/>
              <w:ind w:firstLine="567"/>
              <w:jc w:val="both"/>
              <w:rPr>
                <w:highlight w:val="yellow"/>
              </w:rPr>
            </w:pPr>
            <w:r>
              <w:t>77% опитаних оцінили на "Відмінно" та "Добре" інформаційне забезпечення користувачів з тематики опитування;</w:t>
            </w:r>
          </w:p>
          <w:p w14:paraId="2AB50CEE" w14:textId="77777777" w:rsidR="00255A93" w:rsidRDefault="00EC315E" w:rsidP="005B37AD">
            <w:pPr>
              <w:widowControl w:val="0"/>
              <w:ind w:firstLine="567"/>
              <w:jc w:val="both"/>
              <w:rPr>
                <w:highlight w:val="yellow"/>
              </w:rPr>
            </w:pPr>
            <w:r>
              <w:rPr>
                <w:lang w:val="ru-RU"/>
              </w:rPr>
              <w:t>5</w:t>
            </w:r>
            <w:r>
              <w:t xml:space="preserve">8% опитаних вказали на поліпшення якості інформаційного забезпечення щодо статистики енергетики порівняно з минулим роком, 32% вважають, що вона залишилась без змін. </w:t>
            </w:r>
            <w:r>
              <w:rPr>
                <w:spacing w:val="-10"/>
              </w:rPr>
              <w:t> </w:t>
            </w:r>
          </w:p>
          <w:p w14:paraId="7EBDD4FB" w14:textId="77777777" w:rsidR="00255A93" w:rsidRDefault="00EC315E" w:rsidP="005B37AD">
            <w:pPr>
              <w:widowControl w:val="0"/>
              <w:tabs>
                <w:tab w:val="left" w:pos="993"/>
              </w:tabs>
              <w:ind w:firstLine="312"/>
              <w:jc w:val="both"/>
              <w:rPr>
                <w:highlight w:val="yellow"/>
              </w:rPr>
            </w:pPr>
            <w:r>
              <w:t>Інформацію щодо проведення анкетного опитування користувачів статистичної інформації наведено також у пункті розділу S.11.2.</w:t>
            </w:r>
          </w:p>
          <w:p w14:paraId="53A0AF2C" w14:textId="77777777" w:rsidR="00255A93" w:rsidRDefault="00255A93">
            <w:pPr>
              <w:widowControl w:val="0"/>
              <w:ind w:firstLine="323"/>
              <w:jc w:val="both"/>
              <w:rPr>
                <w:highlight w:val="yellow"/>
              </w:rPr>
            </w:pPr>
          </w:p>
        </w:tc>
      </w:tr>
      <w:tr w:rsidR="00255A93" w14:paraId="42C6E167"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095565C" w14:textId="77777777" w:rsidR="00255A93" w:rsidRDefault="00EC315E">
            <w:pPr>
              <w:widowControl w:val="0"/>
              <w:rPr>
                <w:highlight w:val="yellow"/>
              </w:rPr>
            </w:pPr>
            <w:r>
              <w:lastRenderedPageBreak/>
              <w:t xml:space="preserve">S.12.3. Рівень </w:t>
            </w:r>
            <w:proofErr w:type="spellStart"/>
            <w:r>
              <w:t>релевантності</w:t>
            </w:r>
            <w:proofErr w:type="spellEnd"/>
            <w:r>
              <w:t xml:space="preserve"> інформації (R1(U))</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6C1EC9BB" w14:textId="78216D43" w:rsidR="00255A93" w:rsidRPr="0088191B" w:rsidRDefault="00EC315E">
            <w:pPr>
              <w:widowControl w:val="0"/>
              <w:ind w:firstLine="323"/>
              <w:jc w:val="both"/>
            </w:pPr>
            <w:r w:rsidRPr="00D03072">
              <w:t xml:space="preserve">Інформація цього спостереження </w:t>
            </w:r>
            <w:r w:rsidR="00A67855" w:rsidRPr="00D03072">
              <w:t>до 2021 року надавалася</w:t>
            </w:r>
            <w:r w:rsidRPr="00D03072">
              <w:t xml:space="preserve"> у повному обсязі відповідно до плану державних статистичних </w:t>
            </w:r>
            <w:r w:rsidRPr="0088191B">
              <w:t>спостережень</w:t>
            </w:r>
            <w:r w:rsidR="00B317E3" w:rsidRPr="0088191B">
              <w:t xml:space="preserve"> на відповідний рік</w:t>
            </w:r>
            <w:r w:rsidRPr="0088191B">
              <w:t xml:space="preserve">, затвердженого </w:t>
            </w:r>
            <w:r w:rsidR="00EB6AF6" w:rsidRPr="00243E30">
              <w:t xml:space="preserve">розпорядженням </w:t>
            </w:r>
            <w:r w:rsidRPr="00243E30">
              <w:t>Кабінет</w:t>
            </w:r>
            <w:r w:rsidR="00EB6AF6" w:rsidRPr="00243E30">
              <w:t>у</w:t>
            </w:r>
            <w:r w:rsidRPr="0088191B">
              <w:t xml:space="preserve"> Міністрів України. </w:t>
            </w:r>
          </w:p>
          <w:p w14:paraId="742E019E" w14:textId="77777777" w:rsidR="00255A93" w:rsidRPr="00304991" w:rsidRDefault="00EC315E">
            <w:pPr>
              <w:widowControl w:val="0"/>
              <w:ind w:firstLine="323"/>
              <w:jc w:val="both"/>
              <w:rPr>
                <w:strike/>
              </w:rPr>
            </w:pPr>
            <w:r w:rsidRPr="0088191B">
              <w:t xml:space="preserve">R1(U) = </w:t>
            </w:r>
            <w:r w:rsidR="00FF73AD" w:rsidRPr="0088191B">
              <w:t>80</w:t>
            </w:r>
            <w:r w:rsidR="00A77CC2" w:rsidRPr="0088191B">
              <w:t>4</w:t>
            </w:r>
            <w:r w:rsidR="00FF73AD" w:rsidRPr="0088191B">
              <w:t>/80</w:t>
            </w:r>
            <w:r w:rsidR="00A77CC2" w:rsidRPr="0088191B">
              <w:t>4</w:t>
            </w:r>
            <w:r w:rsidR="00FF73AD" w:rsidRPr="0088191B">
              <w:t>=1</w:t>
            </w:r>
          </w:p>
          <w:p w14:paraId="2400FFD0" w14:textId="0D330E6A" w:rsidR="00A67855" w:rsidRPr="00D03072" w:rsidRDefault="00A67855">
            <w:pPr>
              <w:widowControl w:val="0"/>
              <w:ind w:firstLine="323"/>
              <w:jc w:val="both"/>
              <w:rPr>
                <w:shd w:val="clear" w:color="auto" w:fill="00FFFF"/>
              </w:rPr>
            </w:pPr>
            <w:r w:rsidRPr="00D03072">
              <w:t xml:space="preserve">Водночас, ураховуючи ситуацію, що склалася у зв’язку з військовою агресією </w:t>
            </w:r>
            <w:proofErr w:type="spellStart"/>
            <w:r w:rsidRPr="00D03072">
              <w:t>росії</w:t>
            </w:r>
            <w:proofErr w:type="spellEnd"/>
            <w:r w:rsidRPr="00D03072">
              <w:t xml:space="preserve"> проти України, результати спостереження, починаючи з 2021 року, у повному об</w:t>
            </w:r>
            <w:r w:rsidRPr="0088191B">
              <w:t>ся</w:t>
            </w:r>
            <w:r w:rsidR="00B317E3" w:rsidRPr="0088191B">
              <w:t>зі</w:t>
            </w:r>
            <w:r w:rsidR="00B317E3">
              <w:t xml:space="preserve"> </w:t>
            </w:r>
            <w:r w:rsidRPr="00D03072">
              <w:t>можуть бути остаточно сформовані та поширені після завершення терміну для подання статистичної та фінансової звітності встановленого Законом України "Про захист інтересів суб’єктів подання звітності та інших документів у період дії воєнного стану або стану війни"</w:t>
            </w:r>
            <w:r w:rsidR="001E1BE9">
              <w:t xml:space="preserve">, а також після </w:t>
            </w:r>
            <w:r w:rsidR="0021379C">
              <w:t xml:space="preserve">отримання </w:t>
            </w:r>
            <w:r w:rsidR="0021379C" w:rsidRPr="00D03072">
              <w:t>адміністративних даних</w:t>
            </w:r>
            <w:r w:rsidR="001E1BE9">
              <w:t>.</w:t>
            </w:r>
          </w:p>
          <w:p w14:paraId="55629A50" w14:textId="77777777" w:rsidR="00255A93" w:rsidRPr="00D03072" w:rsidRDefault="00255A93">
            <w:pPr>
              <w:widowControl w:val="0"/>
              <w:ind w:firstLine="323"/>
              <w:jc w:val="both"/>
            </w:pPr>
          </w:p>
        </w:tc>
      </w:tr>
      <w:tr w:rsidR="00255A93" w14:paraId="598F0D44"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2C20D4C" w14:textId="77777777" w:rsidR="00255A93" w:rsidRPr="00134DD5" w:rsidRDefault="00EC315E">
            <w:pPr>
              <w:widowControl w:val="0"/>
            </w:pPr>
            <w:r w:rsidRPr="00134DD5">
              <w:lastRenderedPageBreak/>
              <w:t>S.12.3.1. Рівень повноти інформації (R1(Р))</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3CB25121" w14:textId="65F1D9E4" w:rsidR="00D750D2" w:rsidRPr="0088191B" w:rsidRDefault="00D750D2" w:rsidP="00D750D2">
            <w:pPr>
              <w:widowControl w:val="0"/>
              <w:ind w:firstLine="312"/>
              <w:jc w:val="both"/>
            </w:pPr>
            <w:r w:rsidRPr="0088191B">
              <w:t>При проведенні ДСС забезпечення статистичної конфіденційності</w:t>
            </w:r>
            <w:r w:rsidR="00C91CA5" w:rsidRPr="0088191B">
              <w:t xml:space="preserve"> </w:t>
            </w:r>
            <w:r w:rsidRPr="0088191B">
              <w:t>здійснюється для:</w:t>
            </w:r>
          </w:p>
          <w:p w14:paraId="52F29EE9" w14:textId="5ECC5D62" w:rsidR="00D750D2" w:rsidRPr="0088191B" w:rsidRDefault="00D750D2" w:rsidP="00D750D2">
            <w:pPr>
              <w:widowControl w:val="0"/>
              <w:ind w:firstLine="312"/>
              <w:jc w:val="both"/>
            </w:pPr>
            <w:r w:rsidRPr="0088191B">
              <w:t>агрегованих статистичних даних інших ДСС, які мають ризик розкриття первинних даних щодо статистичної одиниці;</w:t>
            </w:r>
          </w:p>
          <w:p w14:paraId="3309307B" w14:textId="3EFF6ECA" w:rsidR="00D750D2" w:rsidRPr="0088191B" w:rsidRDefault="00D750D2" w:rsidP="00D750D2">
            <w:pPr>
              <w:widowControl w:val="0"/>
              <w:ind w:firstLine="312"/>
              <w:jc w:val="both"/>
            </w:pPr>
            <w:r w:rsidRPr="0088191B">
              <w:t>адміністративних даних, отриманих органами державної статистики відповідно до угод щодо взаємообміну інформаційними ресурсами між</w:t>
            </w:r>
          </w:p>
          <w:p w14:paraId="7569AEE0" w14:textId="7F64B77B" w:rsidR="00D750D2" w:rsidRPr="0088191B" w:rsidRDefault="00D750D2" w:rsidP="00D750D2">
            <w:pPr>
              <w:widowControl w:val="0"/>
              <w:ind w:firstLine="312"/>
              <w:jc w:val="both"/>
            </w:pPr>
            <w:r w:rsidRPr="0088191B">
              <w:t>Держстатом та іншими державними органами, установами, організаціями, а також отриманих на листи-запити Держстату щодо надання відповідної інформації.</w:t>
            </w:r>
          </w:p>
          <w:p w14:paraId="4985177E" w14:textId="3EE1BF03" w:rsidR="00FE05EB" w:rsidRPr="00D03072" w:rsidRDefault="00EC315E">
            <w:pPr>
              <w:widowControl w:val="0"/>
              <w:ind w:firstLine="312"/>
              <w:jc w:val="both"/>
            </w:pPr>
            <w:r w:rsidRPr="0088191B">
              <w:t>Рівень повноти статистичної</w:t>
            </w:r>
            <w:r w:rsidRPr="00D03072">
              <w:t xml:space="preserve"> інформації R1(Р), що поширюється за результатами цього ДСС, складає</w:t>
            </w:r>
            <w:r w:rsidR="00FE05EB" w:rsidRPr="00D03072">
              <w:t>:</w:t>
            </w:r>
          </w:p>
          <w:p w14:paraId="11E3126B" w14:textId="343189B1" w:rsidR="00FE05EB" w:rsidRDefault="00EC315E" w:rsidP="00FE05EB">
            <w:pPr>
              <w:widowControl w:val="0"/>
              <w:ind w:firstLine="312"/>
              <w:jc w:val="both"/>
            </w:pPr>
            <w:r w:rsidRPr="00D03072">
              <w:t xml:space="preserve">   </w:t>
            </w:r>
            <w:r w:rsidR="00FE05EB" w:rsidRPr="00D03072">
              <w:t xml:space="preserve">R1(Р) = </w:t>
            </w:r>
            <w:r w:rsidR="00A77CC2" w:rsidRPr="00D03072">
              <w:t>800</w:t>
            </w:r>
            <w:r w:rsidR="00FE05EB" w:rsidRPr="00D03072">
              <w:t>/80</w:t>
            </w:r>
            <w:r w:rsidR="00A77CC2" w:rsidRPr="00D03072">
              <w:t>4</w:t>
            </w:r>
            <w:r w:rsidR="00FE05EB" w:rsidRPr="00D03072">
              <w:t xml:space="preserve"> = 0,9</w:t>
            </w:r>
            <w:r w:rsidR="00F23B27" w:rsidRPr="00D03072">
              <w:t>9</w:t>
            </w:r>
            <w:r w:rsidR="00FE05EB" w:rsidRPr="00D03072">
              <w:t xml:space="preserve">5. </w:t>
            </w:r>
          </w:p>
          <w:p w14:paraId="4F465DF3" w14:textId="77777777" w:rsidR="00255A93" w:rsidRPr="00D03072" w:rsidRDefault="00255A93">
            <w:pPr>
              <w:widowControl w:val="0"/>
              <w:ind w:firstLine="312"/>
              <w:jc w:val="both"/>
            </w:pPr>
          </w:p>
        </w:tc>
      </w:tr>
      <w:tr w:rsidR="00255A93" w14:paraId="7FC3D335" w14:textId="77777777" w:rsidTr="000B3DB7">
        <w:trPr>
          <w:jc w:val="center"/>
        </w:trPr>
        <w:tc>
          <w:tcPr>
            <w:tcW w:w="14596" w:type="dxa"/>
            <w:gridSpan w:val="2"/>
            <w:tcBorders>
              <w:top w:val="single" w:sz="4" w:space="0" w:color="000000"/>
              <w:left w:val="single" w:sz="4" w:space="0" w:color="000000"/>
              <w:bottom w:val="single" w:sz="4" w:space="0" w:color="000000"/>
              <w:right w:val="single" w:sz="4" w:space="0" w:color="000000"/>
            </w:tcBorders>
            <w:shd w:val="clear" w:color="auto" w:fill="auto"/>
          </w:tcPr>
          <w:p w14:paraId="5FFCC94F" w14:textId="77777777" w:rsidR="00255A93" w:rsidRDefault="00EC315E">
            <w:pPr>
              <w:widowControl w:val="0"/>
              <w:rPr>
                <w:highlight w:val="yellow"/>
              </w:rPr>
            </w:pPr>
            <w:r>
              <w:t>S.13.  Точність і надійність</w:t>
            </w:r>
          </w:p>
        </w:tc>
      </w:tr>
      <w:tr w:rsidR="00255A93" w14:paraId="51707D31"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68A8D98" w14:textId="6E891D7E" w:rsidR="00255A93" w:rsidRDefault="00EC315E">
            <w:pPr>
              <w:widowControl w:val="0"/>
              <w:rPr>
                <w:highlight w:val="yellow"/>
              </w:rPr>
            </w:pPr>
            <w:bookmarkStart w:id="2" w:name="_Hlk139286130"/>
            <w:r>
              <w:t>S.13.1.  Загальна точність</w:t>
            </w:r>
            <w:bookmarkEnd w:id="2"/>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5C66C514" w14:textId="677BD7C0" w:rsidR="00255A93" w:rsidRDefault="00641DCC" w:rsidP="00641DCC">
            <w:pPr>
              <w:widowControl w:val="0"/>
              <w:ind w:firstLine="454"/>
              <w:jc w:val="both"/>
              <w:rPr>
                <w:highlight w:val="yellow"/>
              </w:rPr>
            </w:pPr>
            <w:r w:rsidRPr="0088191B">
              <w:t xml:space="preserve">Для проведення ДСС використовується комбінація статистичних методів, а саме використання адміністративних даних і результатів проведення інших ДСС. </w:t>
            </w:r>
            <w:r w:rsidR="00EC315E" w:rsidRPr="0088191B">
              <w:rPr>
                <w:color w:val="000000"/>
              </w:rPr>
              <w:t>Дані</w:t>
            </w:r>
            <w:r w:rsidR="00EC315E">
              <w:rPr>
                <w:color w:val="000000"/>
              </w:rPr>
              <w:t xml:space="preserve"> спостереження опрацьовуються із застосуванням методів аналізу абсолютних, відносних і середніх величин.</w:t>
            </w:r>
            <w:r w:rsidR="00EC315E">
              <w:t xml:space="preserve"> На практиці, за цим ДСС можуть виникати незначні помилки джерел вхідних даних, похибки вимірювання (до 1%), помилки обробки (до 0,1%).</w:t>
            </w:r>
          </w:p>
          <w:p w14:paraId="6DA36754" w14:textId="332473F6" w:rsidR="00255A93" w:rsidRDefault="00EC315E">
            <w:pPr>
              <w:widowControl w:val="0"/>
              <w:ind w:firstLine="454"/>
              <w:jc w:val="both"/>
              <w:rPr>
                <w:highlight w:val="yellow"/>
              </w:rPr>
            </w:pPr>
            <w:r>
              <w:t xml:space="preserve">У разі відсутності окремих статистичних даних або розбіжностей у наявних статистичних даних щодо обсягів надходження та використання </w:t>
            </w:r>
            <w:r>
              <w:lastRenderedPageBreak/>
              <w:t>палива та енергії (енергетичних продуктів), отриманих з різних джерел, аналізуються особливості методології джерел інформації, використовується інформація міжнародних організацій та інших доступних офіційних джерел, проводиться кореляційний аналіз часових рядів даних, застосовуються статистичні методи екстраполяції на основі тенденцій, що склались, та методи компенсації відсутніх даних</w:t>
            </w:r>
            <w:r w:rsidR="001E1BE9">
              <w:t>.</w:t>
            </w:r>
            <w:r>
              <w:t xml:space="preserve"> </w:t>
            </w:r>
          </w:p>
          <w:p w14:paraId="30C00444" w14:textId="77777777" w:rsidR="00255A93" w:rsidRDefault="00255A93">
            <w:pPr>
              <w:widowControl w:val="0"/>
              <w:ind w:firstLine="454"/>
              <w:jc w:val="both"/>
              <w:rPr>
                <w:highlight w:val="yellow"/>
              </w:rPr>
            </w:pPr>
          </w:p>
        </w:tc>
      </w:tr>
      <w:tr w:rsidR="00255A93" w14:paraId="07A6668A"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37FAE7E" w14:textId="77777777" w:rsidR="00255A93" w:rsidRPr="00D03072" w:rsidRDefault="00EC315E">
            <w:pPr>
              <w:widowControl w:val="0"/>
            </w:pPr>
            <w:r w:rsidRPr="00D03072">
              <w:lastRenderedPageBreak/>
              <w:t>S.13.2.  Похибки вибірки (A1 (U))</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345614FB" w14:textId="4073A644" w:rsidR="00255A93" w:rsidRPr="00D03072" w:rsidRDefault="00EC315E">
            <w:pPr>
              <w:widowControl w:val="0"/>
              <w:ind w:firstLine="454"/>
              <w:jc w:val="both"/>
            </w:pPr>
            <w:r w:rsidRPr="00D03072">
              <w:rPr>
                <w:bCs/>
              </w:rPr>
              <w:t>Не застосовується. ДСС використовує агреговані дані інших спостережень</w:t>
            </w:r>
            <w:r w:rsidR="0088191B">
              <w:rPr>
                <w:bCs/>
              </w:rPr>
              <w:t>.</w:t>
            </w:r>
            <w:r w:rsidR="00656C49" w:rsidRPr="00D03072">
              <w:rPr>
                <w:bCs/>
              </w:rPr>
              <w:t xml:space="preserve"> </w:t>
            </w:r>
          </w:p>
          <w:p w14:paraId="656FA8AA" w14:textId="77777777" w:rsidR="00255A93" w:rsidRPr="00D03072" w:rsidRDefault="00255A93">
            <w:pPr>
              <w:widowControl w:val="0"/>
              <w:ind w:firstLine="454"/>
              <w:jc w:val="both"/>
            </w:pPr>
          </w:p>
        </w:tc>
      </w:tr>
      <w:tr w:rsidR="00255A93" w14:paraId="2D5A797C"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5B87B60" w14:textId="77777777" w:rsidR="00255A93" w:rsidRPr="00D03072" w:rsidRDefault="00EC315E">
            <w:pPr>
              <w:widowControl w:val="0"/>
            </w:pPr>
            <w:r w:rsidRPr="00D03072">
              <w:t>S.13.2.1.  Похибки вибірки (A1(P))</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6161D10A" w14:textId="337D27FF" w:rsidR="00255A93" w:rsidRPr="00D03072" w:rsidRDefault="00EC315E">
            <w:pPr>
              <w:widowControl w:val="0"/>
              <w:ind w:firstLine="454"/>
              <w:jc w:val="both"/>
            </w:pPr>
            <w:r w:rsidRPr="00D03072">
              <w:rPr>
                <w:bCs/>
              </w:rPr>
              <w:t>Не застосовується. ДСС використовує агреговані дані інших спостережень</w:t>
            </w:r>
            <w:r w:rsidR="0088191B">
              <w:rPr>
                <w:bCs/>
              </w:rPr>
              <w:t>.</w:t>
            </w:r>
            <w:r w:rsidRPr="00D03072">
              <w:rPr>
                <w:bCs/>
              </w:rPr>
              <w:t xml:space="preserve"> </w:t>
            </w:r>
          </w:p>
          <w:p w14:paraId="009D4B32" w14:textId="77777777" w:rsidR="00255A93" w:rsidRPr="00D03072" w:rsidRDefault="00255A93">
            <w:pPr>
              <w:widowControl w:val="0"/>
              <w:ind w:firstLine="454"/>
              <w:jc w:val="both"/>
            </w:pPr>
          </w:p>
        </w:tc>
      </w:tr>
      <w:tr w:rsidR="00255A93" w14:paraId="7E581B4F"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2F345FF" w14:textId="6BD16591" w:rsidR="00255A93" w:rsidRPr="00D03072" w:rsidRDefault="00EC315E">
            <w:pPr>
              <w:widowControl w:val="0"/>
            </w:pPr>
            <w:bookmarkStart w:id="3" w:name="_Hlk139287124"/>
            <w:r w:rsidRPr="00D03072">
              <w:t xml:space="preserve">S.13.3. Похибки, що не стосуються вибірки та A4.  </w:t>
            </w:r>
            <w:proofErr w:type="spellStart"/>
            <w:r w:rsidRPr="00D03072">
              <w:t>Невідповіді</w:t>
            </w:r>
            <w:proofErr w:type="spellEnd"/>
            <w:r w:rsidRPr="00D03072">
              <w:t xml:space="preserve"> одиниць і рівень невідповідей одиниць (A5)</w:t>
            </w:r>
            <w:bookmarkEnd w:id="3"/>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49D0EC3D" w14:textId="77777777" w:rsidR="00255A93" w:rsidRPr="00D03072" w:rsidRDefault="00EC315E">
            <w:pPr>
              <w:widowControl w:val="0"/>
              <w:ind w:firstLine="312"/>
              <w:jc w:val="both"/>
            </w:pPr>
            <w:r w:rsidRPr="00D03072">
              <w:rPr>
                <w:bCs/>
              </w:rPr>
              <w:t xml:space="preserve">Не застосовується. </w:t>
            </w:r>
            <w:r w:rsidRPr="00D03072">
              <w:t>ДСС не використовує дані, отримані безпосередньо від респондентів. Про наявність похибок, що не стосуються вибірки в інших спостереженнях, інформація відсутня.</w:t>
            </w:r>
          </w:p>
          <w:p w14:paraId="6F03C2E1" w14:textId="77777777" w:rsidR="00255A93" w:rsidRPr="00D03072" w:rsidRDefault="00255A93">
            <w:pPr>
              <w:widowControl w:val="0"/>
              <w:ind w:firstLine="312"/>
              <w:jc w:val="both"/>
            </w:pPr>
          </w:p>
        </w:tc>
      </w:tr>
      <w:tr w:rsidR="00255A93" w14:paraId="5DC766F1"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51CA35B" w14:textId="6BDE4F8A" w:rsidR="00255A93" w:rsidRPr="00D03072" w:rsidRDefault="00EC315E">
            <w:pPr>
              <w:widowControl w:val="0"/>
            </w:pPr>
            <w:bookmarkStart w:id="4" w:name="_Hlk139287221"/>
            <w:r w:rsidRPr="00D03072">
              <w:t>S.13.3.1.  Похибки охоплення</w:t>
            </w:r>
            <w:bookmarkEnd w:id="4"/>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34D029D6" w14:textId="614331F0" w:rsidR="00255A93" w:rsidRPr="00D03072" w:rsidRDefault="00EC315E">
            <w:pPr>
              <w:widowControl w:val="0"/>
              <w:ind w:firstLine="312"/>
              <w:jc w:val="both"/>
            </w:pPr>
            <w:r w:rsidRPr="00D03072">
              <w:t xml:space="preserve">Не застосовується. </w:t>
            </w:r>
            <w:r w:rsidRPr="0088191B">
              <w:t>Су</w:t>
            </w:r>
            <w:r w:rsidRPr="00D03072">
              <w:t>купність одиниць статистичного спостереження, яка вивчається, дорівнює об’єкту статистичного спостереження (цільовій сукупності), що визначається у пункті S.3.3.</w:t>
            </w:r>
          </w:p>
          <w:p w14:paraId="30E1B41C" w14:textId="77777777" w:rsidR="00255A93" w:rsidRPr="00D03072" w:rsidRDefault="00255A93">
            <w:pPr>
              <w:widowControl w:val="0"/>
              <w:ind w:firstLine="312"/>
              <w:jc w:val="both"/>
            </w:pPr>
          </w:p>
        </w:tc>
      </w:tr>
      <w:tr w:rsidR="00255A93" w14:paraId="16122A80"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5C52469" w14:textId="77777777" w:rsidR="00255A93" w:rsidRPr="00D20D98" w:rsidRDefault="00EC315E">
            <w:pPr>
              <w:widowControl w:val="0"/>
            </w:pPr>
            <w:r w:rsidRPr="00D20D98">
              <w:t>S.13.3.1.1. Рівень надмірного охоплення (A2)</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3712A976" w14:textId="2D28B2CB" w:rsidR="00255A93" w:rsidRPr="00EB6AF6" w:rsidRDefault="00EC315E">
            <w:pPr>
              <w:widowControl w:val="0"/>
              <w:ind w:firstLine="312"/>
              <w:jc w:val="both"/>
            </w:pPr>
            <w:r w:rsidRPr="00EB6AF6">
              <w:t xml:space="preserve">Не </w:t>
            </w:r>
            <w:r w:rsidR="0065061E" w:rsidRPr="00EB6AF6">
              <w:t>застосовується</w:t>
            </w:r>
            <w:r w:rsidR="00D20D98" w:rsidRPr="00EB6AF6">
              <w:t xml:space="preserve">. </w:t>
            </w:r>
            <w:r w:rsidR="0068788A" w:rsidRPr="00EB6AF6">
              <w:t xml:space="preserve">Спостереження використовує агреговані дані інших ДСС та агреговані адміністративні дані. </w:t>
            </w:r>
            <w:r w:rsidR="0068788A" w:rsidRPr="00EB6AF6">
              <w:rPr>
                <w:rStyle w:val="jlqj4b"/>
              </w:rPr>
              <w:t xml:space="preserve"> </w:t>
            </w:r>
          </w:p>
          <w:p w14:paraId="61FBDB1F" w14:textId="080F4784" w:rsidR="00255A93" w:rsidRPr="0065061E" w:rsidRDefault="0068788A">
            <w:pPr>
              <w:widowControl w:val="0"/>
              <w:ind w:firstLine="312"/>
              <w:jc w:val="both"/>
              <w:rPr>
                <w:highlight w:val="green"/>
              </w:rPr>
            </w:pPr>
            <w:r w:rsidRPr="0065061E">
              <w:rPr>
                <w:color w:val="FF0000"/>
                <w:highlight w:val="green"/>
              </w:rPr>
              <w:lastRenderedPageBreak/>
              <w:t xml:space="preserve"> </w:t>
            </w:r>
          </w:p>
        </w:tc>
      </w:tr>
      <w:tr w:rsidR="00255A93" w14:paraId="791D20C5"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51F53C1A" w14:textId="77777777" w:rsidR="00255A93" w:rsidRPr="00D03072" w:rsidRDefault="00EC315E">
            <w:pPr>
              <w:widowControl w:val="0"/>
            </w:pPr>
            <w:r w:rsidRPr="00D03072">
              <w:lastRenderedPageBreak/>
              <w:t xml:space="preserve">S.13.3.1.2.  Частка спільних одиниць (A3) </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18F48EF6" w14:textId="5DB231F1" w:rsidR="00255A93" w:rsidRPr="0065061E" w:rsidRDefault="00EB6AF6" w:rsidP="003E630B">
            <w:pPr>
              <w:widowControl w:val="0"/>
              <w:jc w:val="both"/>
              <w:rPr>
                <w:highlight w:val="green"/>
              </w:rPr>
            </w:pPr>
            <w:r w:rsidRPr="00243E30">
              <w:rPr>
                <w:bCs/>
              </w:rPr>
              <w:t>Не застосовується.</w:t>
            </w:r>
            <w:r w:rsidRPr="00243E30">
              <w:t xml:space="preserve"> </w:t>
            </w:r>
            <w:r w:rsidR="001F50E7" w:rsidRPr="00243E30">
              <w:t>Показник не розраховується, оскільки спостереження не використовує однакові дані з різних джерел.</w:t>
            </w:r>
            <w:r w:rsidR="0068788A" w:rsidRPr="00EB6AF6">
              <w:rPr>
                <w:color w:val="FF0000"/>
              </w:rPr>
              <w:t xml:space="preserve"> </w:t>
            </w:r>
            <w:r w:rsidR="00062FC9" w:rsidRPr="00EB6AF6">
              <w:t xml:space="preserve"> </w:t>
            </w:r>
          </w:p>
        </w:tc>
      </w:tr>
      <w:tr w:rsidR="00255A93" w14:paraId="12FD3D58"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D7F289D" w14:textId="77777777" w:rsidR="00255A93" w:rsidRDefault="00EC315E">
            <w:pPr>
              <w:widowControl w:val="0"/>
              <w:rPr>
                <w:highlight w:val="yellow"/>
              </w:rPr>
            </w:pPr>
            <w:r>
              <w:t>S.13.3.2. Похибки вимірювання</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42460366" w14:textId="460CA17B" w:rsidR="00255A93" w:rsidRPr="00D03072" w:rsidRDefault="00EC315E">
            <w:pPr>
              <w:widowControl w:val="0"/>
              <w:ind w:firstLine="312"/>
              <w:jc w:val="both"/>
            </w:pPr>
            <w:r w:rsidRPr="00D03072">
              <w:t xml:space="preserve">Для запобігання уникнення похибок вимірювання здійснюється порівняльний аналіз даних, що використовуються. Похибки вимірювання можуть мати незначний вплив </w:t>
            </w:r>
            <w:r w:rsidRPr="00D03072">
              <w:rPr>
                <w:color w:val="000000"/>
              </w:rPr>
              <w:t xml:space="preserve">і суттєво не впливають на точність статистичних даних </w:t>
            </w:r>
            <w:r w:rsidRPr="00D03072">
              <w:t>спостереження (</w:t>
            </w:r>
            <w:r w:rsidR="00730BED" w:rsidRPr="00D03072">
              <w:t xml:space="preserve">за оцінкою </w:t>
            </w:r>
            <w:r w:rsidRPr="00D03072">
              <w:t xml:space="preserve">до 1%): </w:t>
            </w:r>
            <w:r w:rsidRPr="00D03072">
              <w:rPr>
                <w:color w:val="000000"/>
              </w:rPr>
              <w:t xml:space="preserve">у разі виявлення неузгодженостей здійснюється зв’язок із </w:t>
            </w:r>
            <w:r w:rsidRPr="0088191B">
              <w:rPr>
                <w:color w:val="000000"/>
              </w:rPr>
              <w:t xml:space="preserve">виробником </w:t>
            </w:r>
            <w:r w:rsidR="00721D92" w:rsidRPr="0088191B">
              <w:rPr>
                <w:color w:val="000000"/>
              </w:rPr>
              <w:t xml:space="preserve">та розпорядником </w:t>
            </w:r>
            <w:r w:rsidRPr="0088191B">
              <w:rPr>
                <w:color w:val="000000"/>
              </w:rPr>
              <w:t>інформації та відповідне її редагування</w:t>
            </w:r>
            <w:r w:rsidRPr="0088191B">
              <w:rPr>
                <w:i/>
                <w:color w:val="000000"/>
              </w:rPr>
              <w:t>.</w:t>
            </w:r>
          </w:p>
        </w:tc>
      </w:tr>
      <w:tr w:rsidR="00255A93" w14:paraId="5B6268A1"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82711EB" w14:textId="77777777" w:rsidR="00255A93" w:rsidRPr="00D03072" w:rsidRDefault="00EC315E">
            <w:pPr>
              <w:widowControl w:val="0"/>
            </w:pPr>
            <w:r w:rsidRPr="00D03072">
              <w:t xml:space="preserve">S.13.3.3. Похибки невідповідей одиниць    </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2DE719A6" w14:textId="77777777" w:rsidR="00255A93" w:rsidRPr="00D03072" w:rsidRDefault="00EC315E">
            <w:pPr>
              <w:widowControl w:val="0"/>
              <w:ind w:firstLine="312"/>
              <w:jc w:val="both"/>
            </w:pPr>
            <w:r w:rsidRPr="00D03072">
              <w:t>Не застосовується. Спостереження використовує агреговані дані інших ДСС та агреговані адміністративні дані.</w:t>
            </w:r>
          </w:p>
          <w:p w14:paraId="15CFAE67" w14:textId="77777777" w:rsidR="00255A93" w:rsidRPr="00D03072" w:rsidRDefault="00255A93">
            <w:pPr>
              <w:widowControl w:val="0"/>
              <w:ind w:firstLine="312"/>
              <w:jc w:val="both"/>
            </w:pPr>
          </w:p>
        </w:tc>
      </w:tr>
      <w:tr w:rsidR="00255A93" w14:paraId="4473B04B"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954BFB4" w14:textId="77777777" w:rsidR="00255A93" w:rsidRPr="00D03072" w:rsidRDefault="00EC315E">
            <w:pPr>
              <w:widowControl w:val="0"/>
            </w:pPr>
            <w:r w:rsidRPr="00D03072">
              <w:t>S.13.3.3.1. Частка невідповідей одиниць (A4)</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734B46B6" w14:textId="1C75672F" w:rsidR="00255A93" w:rsidRPr="00D03072" w:rsidRDefault="00EC315E">
            <w:pPr>
              <w:widowControl w:val="0"/>
              <w:ind w:firstLine="312"/>
              <w:jc w:val="both"/>
            </w:pPr>
            <w:r w:rsidRPr="0088191B">
              <w:t xml:space="preserve">Не застосовується. </w:t>
            </w:r>
            <w:r w:rsidR="00721D92" w:rsidRPr="0088191B">
              <w:t xml:space="preserve">Спостереження використовує агреговані дані інших ДСС та агреговані адміністративні дані. </w:t>
            </w:r>
            <w:r w:rsidRPr="0088191B">
              <w:t>Інформація щодо рівня невідповідей</w:t>
            </w:r>
            <w:r w:rsidR="00721D92" w:rsidRPr="0088191B">
              <w:t xml:space="preserve"> відсутня</w:t>
            </w:r>
            <w:r w:rsidRPr="0088191B">
              <w:t>.</w:t>
            </w:r>
          </w:p>
          <w:p w14:paraId="29E4AAA8" w14:textId="77777777" w:rsidR="00255A93" w:rsidRPr="00D03072" w:rsidRDefault="00255A93">
            <w:pPr>
              <w:widowControl w:val="0"/>
              <w:ind w:firstLine="312"/>
              <w:jc w:val="both"/>
            </w:pPr>
          </w:p>
        </w:tc>
      </w:tr>
      <w:tr w:rsidR="00255A93" w14:paraId="0DF914BB"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53F0F1B" w14:textId="77777777" w:rsidR="00255A93" w:rsidRPr="00D03072" w:rsidRDefault="00EC315E">
            <w:pPr>
              <w:widowControl w:val="0"/>
            </w:pPr>
            <w:r w:rsidRPr="00D03072">
              <w:t>S.13.3.3.2. Рівень невідповідей одиниць (A5)</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07F2DD01" w14:textId="6B1B1CD1" w:rsidR="00721D92" w:rsidRPr="00D03072" w:rsidRDefault="00EC315E" w:rsidP="00721D92">
            <w:pPr>
              <w:widowControl w:val="0"/>
              <w:ind w:firstLine="312"/>
              <w:jc w:val="both"/>
            </w:pPr>
            <w:r w:rsidRPr="00D03072">
              <w:t>Не застосовується.</w:t>
            </w:r>
            <w:r w:rsidR="0088191B">
              <w:t xml:space="preserve"> </w:t>
            </w:r>
            <w:r w:rsidR="00721D92" w:rsidRPr="0088191B">
              <w:t>Спостереження використовує агреговані дані інших ДСС та агреговані адміністративні дані. Інформація щодо рівня невідповідей відсутня.</w:t>
            </w:r>
          </w:p>
          <w:p w14:paraId="6B649D72" w14:textId="77777777" w:rsidR="00255A93" w:rsidRPr="00D03072" w:rsidRDefault="00255A93">
            <w:pPr>
              <w:widowControl w:val="0"/>
              <w:ind w:firstLine="312"/>
              <w:jc w:val="both"/>
            </w:pPr>
          </w:p>
        </w:tc>
      </w:tr>
      <w:tr w:rsidR="00255A93" w14:paraId="4F25232F"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79CF638" w14:textId="21A0798B" w:rsidR="00255A93" w:rsidRPr="00D03072" w:rsidRDefault="00EC315E">
            <w:pPr>
              <w:widowControl w:val="0"/>
            </w:pPr>
            <w:bookmarkStart w:id="5" w:name="_Hlk139288524"/>
            <w:bookmarkStart w:id="6" w:name="_Hlk139288541"/>
            <w:r w:rsidRPr="00D03072">
              <w:t xml:space="preserve">S.13.3.4. </w:t>
            </w:r>
            <w:bookmarkEnd w:id="5"/>
            <w:r w:rsidRPr="00D03072">
              <w:t>Похибки обробки даних</w:t>
            </w:r>
            <w:bookmarkEnd w:id="6"/>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4B9E833B" w14:textId="2E70B1BF" w:rsidR="00255A93" w:rsidRPr="00D03072" w:rsidRDefault="00EC315E">
            <w:pPr>
              <w:widowControl w:val="0"/>
              <w:ind w:firstLine="454"/>
              <w:jc w:val="both"/>
            </w:pPr>
            <w:r w:rsidRPr="00D03072">
              <w:t xml:space="preserve">У даному спостереженні використовуються агреговані дані інших </w:t>
            </w:r>
            <w:r w:rsidR="00721D92" w:rsidRPr="0088191B">
              <w:t>ДСС</w:t>
            </w:r>
            <w:r w:rsidRPr="0088191B">
              <w:t>.</w:t>
            </w:r>
          </w:p>
          <w:p w14:paraId="1B1D53D0" w14:textId="1B8020C8" w:rsidR="00255A93" w:rsidRPr="00D03072" w:rsidRDefault="00EC315E">
            <w:pPr>
              <w:widowControl w:val="0"/>
              <w:ind w:firstLine="323"/>
              <w:jc w:val="both"/>
            </w:pPr>
            <w:r w:rsidRPr="00D03072">
              <w:t>Вплив похибки обробки даних на точність, вважається незначним (</w:t>
            </w:r>
            <w:r w:rsidR="00730BED" w:rsidRPr="00D03072">
              <w:t xml:space="preserve">за </w:t>
            </w:r>
            <w:r w:rsidR="00730BED" w:rsidRPr="00D03072">
              <w:lastRenderedPageBreak/>
              <w:t xml:space="preserve">оцінкою </w:t>
            </w:r>
            <w:r w:rsidRPr="00D03072">
              <w:t>до 1%).</w:t>
            </w:r>
            <w:r w:rsidRPr="00D03072">
              <w:rPr>
                <w:i/>
              </w:rPr>
              <w:t xml:space="preserve"> </w:t>
            </w:r>
            <w:r w:rsidRPr="00D03072">
              <w:t xml:space="preserve"> </w:t>
            </w:r>
          </w:p>
        </w:tc>
      </w:tr>
      <w:tr w:rsidR="00255A93" w14:paraId="6BA38566"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5EC3ACFF" w14:textId="2921442C" w:rsidR="00255A93" w:rsidRDefault="00EC315E">
            <w:pPr>
              <w:widowControl w:val="0"/>
              <w:rPr>
                <w:highlight w:val="yellow"/>
              </w:rPr>
            </w:pPr>
            <w:bookmarkStart w:id="7" w:name="_Hlk139288738"/>
            <w:r>
              <w:lastRenderedPageBreak/>
              <w:t>S.13.3.5. Похибки вибору моделі</w:t>
            </w:r>
            <w:bookmarkEnd w:id="7"/>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13D09432" w14:textId="1D82CA7D" w:rsidR="00255A93" w:rsidRDefault="00151C4F">
            <w:pPr>
              <w:pStyle w:val="Default"/>
              <w:widowControl w:val="0"/>
              <w:ind w:firstLine="319"/>
              <w:jc w:val="both"/>
              <w:rPr>
                <w:color w:val="auto"/>
                <w:sz w:val="28"/>
                <w:szCs w:val="28"/>
                <w:lang w:val="uk-UA" w:eastAsia="uk-UA"/>
              </w:rPr>
            </w:pPr>
            <w:r w:rsidRPr="0088191B">
              <w:rPr>
                <w:color w:val="auto"/>
                <w:sz w:val="28"/>
                <w:szCs w:val="28"/>
                <w:lang w:val="uk-UA" w:eastAsia="uk-UA"/>
              </w:rPr>
              <w:t>Похибки вибору моделі відсутні, оскільки м</w:t>
            </w:r>
            <w:r w:rsidR="00EC315E" w:rsidRPr="0088191B">
              <w:rPr>
                <w:color w:val="auto"/>
                <w:sz w:val="28"/>
                <w:szCs w:val="28"/>
                <w:lang w:val="uk-UA" w:eastAsia="uk-UA"/>
              </w:rPr>
              <w:t>атематична модель побудови енергетичного балансу, методологічні підходи</w:t>
            </w:r>
            <w:r w:rsidR="00EC315E" w:rsidRPr="0088191B">
              <w:rPr>
                <w:sz w:val="28"/>
                <w:szCs w:val="28"/>
                <w:lang w:val="uk-UA"/>
              </w:rPr>
              <w:t xml:space="preserve">, </w:t>
            </w:r>
            <w:r w:rsidR="00EC315E" w:rsidRPr="0088191B">
              <w:rPr>
                <w:color w:val="auto"/>
                <w:sz w:val="28"/>
                <w:szCs w:val="28"/>
                <w:lang w:val="uk-UA" w:eastAsia="uk-UA"/>
              </w:rPr>
              <w:t>загальні схеми, узгодженість та взаємозв’язки між показниками</w:t>
            </w:r>
            <w:r w:rsidRPr="0088191B">
              <w:rPr>
                <w:color w:val="auto"/>
                <w:sz w:val="28"/>
                <w:szCs w:val="28"/>
                <w:lang w:val="uk-UA" w:eastAsia="uk-UA"/>
              </w:rPr>
              <w:t>, які</w:t>
            </w:r>
            <w:r w:rsidR="00EC315E" w:rsidRPr="0088191B">
              <w:rPr>
                <w:color w:val="auto"/>
                <w:sz w:val="28"/>
                <w:szCs w:val="28"/>
                <w:lang w:val="uk-UA" w:eastAsia="uk-UA"/>
              </w:rPr>
              <w:t xml:space="preserve"> </w:t>
            </w:r>
            <w:r w:rsidRPr="0088191B">
              <w:rPr>
                <w:color w:val="auto"/>
                <w:sz w:val="28"/>
                <w:szCs w:val="28"/>
                <w:lang w:val="uk-UA" w:eastAsia="uk-UA"/>
              </w:rPr>
              <w:t xml:space="preserve">застосовуються для проведення ДСС, </w:t>
            </w:r>
            <w:r w:rsidR="00EC315E" w:rsidRPr="0088191B">
              <w:rPr>
                <w:color w:val="auto"/>
                <w:sz w:val="28"/>
                <w:szCs w:val="28"/>
                <w:lang w:val="uk-UA" w:eastAsia="uk-UA"/>
              </w:rPr>
              <w:t>ґрунтуються на принципах</w:t>
            </w:r>
            <w:r w:rsidR="00EC315E">
              <w:rPr>
                <w:color w:val="auto"/>
                <w:sz w:val="28"/>
                <w:szCs w:val="28"/>
                <w:lang w:val="uk-UA" w:eastAsia="uk-UA"/>
              </w:rPr>
              <w:t xml:space="preserve"> формування балансів, визначених міжнародними рекомендаціями </w:t>
            </w:r>
            <w:r w:rsidR="00EC315E">
              <w:rPr>
                <w:sz w:val="28"/>
                <w:szCs w:val="28"/>
                <w:lang w:val="uk-UA"/>
              </w:rPr>
              <w:t>на підставі п’яти спільних міжнародних запитальників МЕА/Євростату/ЄЕК ООН з вугілля, нафти, природного газу, відновлюваних джерел енергії</w:t>
            </w:r>
            <w:r w:rsidR="0088191B">
              <w:rPr>
                <w:sz w:val="28"/>
                <w:szCs w:val="28"/>
                <w:lang w:val="uk-UA"/>
              </w:rPr>
              <w:t xml:space="preserve"> (ВДЕ)</w:t>
            </w:r>
            <w:r w:rsidR="00EC315E">
              <w:rPr>
                <w:sz w:val="28"/>
                <w:szCs w:val="28"/>
                <w:lang w:val="uk-UA"/>
              </w:rPr>
              <w:t>, теплоенергії й електроенергії, які включають набір взаємопов’язаних, послідовних та інтегрованих даних, таблиць і ґрунтуються на міжнародно узгоджених термінах, визначеннях, класифікаціях та одиницях вимірювання.</w:t>
            </w:r>
          </w:p>
          <w:p w14:paraId="43D208AC" w14:textId="77777777" w:rsidR="00255A93" w:rsidRDefault="00255A93">
            <w:pPr>
              <w:pStyle w:val="Default"/>
              <w:widowControl w:val="0"/>
              <w:ind w:firstLine="319"/>
              <w:jc w:val="both"/>
              <w:rPr>
                <w:color w:val="auto"/>
                <w:lang w:val="uk-UA"/>
              </w:rPr>
            </w:pPr>
          </w:p>
        </w:tc>
      </w:tr>
      <w:tr w:rsidR="00255A93" w14:paraId="1D12BB62" w14:textId="77777777" w:rsidTr="000B3DB7">
        <w:trPr>
          <w:jc w:val="center"/>
        </w:trPr>
        <w:tc>
          <w:tcPr>
            <w:tcW w:w="14596" w:type="dxa"/>
            <w:gridSpan w:val="2"/>
            <w:tcBorders>
              <w:top w:val="single" w:sz="4" w:space="0" w:color="000000"/>
              <w:left w:val="single" w:sz="4" w:space="0" w:color="000000"/>
              <w:bottom w:val="single" w:sz="4" w:space="0" w:color="000000"/>
              <w:right w:val="single" w:sz="4" w:space="0" w:color="000000"/>
            </w:tcBorders>
            <w:shd w:val="clear" w:color="auto" w:fill="auto"/>
          </w:tcPr>
          <w:p w14:paraId="7B418EDD" w14:textId="77777777" w:rsidR="00255A93" w:rsidRDefault="00EC315E">
            <w:pPr>
              <w:widowControl w:val="0"/>
              <w:rPr>
                <w:highlight w:val="green"/>
              </w:rPr>
            </w:pPr>
            <w:r>
              <w:t>S.14. Своєчасність і пунктуальність</w:t>
            </w:r>
          </w:p>
        </w:tc>
      </w:tr>
      <w:tr w:rsidR="00255A93" w14:paraId="561C8F45"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72AB6542" w14:textId="77777777" w:rsidR="00255A93" w:rsidRDefault="00EC315E">
            <w:pPr>
              <w:widowControl w:val="0"/>
              <w:rPr>
                <w:highlight w:val="yellow"/>
              </w:rPr>
            </w:pPr>
            <w:r>
              <w:t>S.14.1. Своєчасність і тривалість часу до оприлюднення інформації (TP2)</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345879D5" w14:textId="56F72B41" w:rsidR="00255A93" w:rsidRPr="00BC4988" w:rsidRDefault="00490478">
            <w:pPr>
              <w:widowControl w:val="0"/>
              <w:ind w:firstLine="323"/>
              <w:jc w:val="both"/>
            </w:pPr>
            <w:r w:rsidRPr="0088191B">
              <w:t>Оперативні р</w:t>
            </w:r>
            <w:r w:rsidR="00EC315E" w:rsidRPr="0088191B">
              <w:t xml:space="preserve">езультати ДСС </w:t>
            </w:r>
            <w:r w:rsidRPr="0088191B">
              <w:t xml:space="preserve">(зокрема, щодо енергетичного балансу) </w:t>
            </w:r>
            <w:r w:rsidR="00EC315E" w:rsidRPr="0088191B">
              <w:t>оприлюднюються не пізніше ніж через 11 місяців після звітного року</w:t>
            </w:r>
            <w:r w:rsidR="00484CAD" w:rsidRPr="0088191B">
              <w:t xml:space="preserve"> (</w:t>
            </w:r>
            <w:r w:rsidRPr="0088191B">
              <w:t>на 333 день</w:t>
            </w:r>
            <w:r w:rsidR="00484CAD" w:rsidRPr="0088191B">
              <w:t xml:space="preserve"> після звітного</w:t>
            </w:r>
            <w:r w:rsidRPr="0088191B">
              <w:t xml:space="preserve"> року</w:t>
            </w:r>
            <w:r w:rsidR="00484CAD" w:rsidRPr="0088191B">
              <w:t>)</w:t>
            </w:r>
            <w:r w:rsidR="00EC315E" w:rsidRPr="0088191B">
              <w:t>.</w:t>
            </w:r>
          </w:p>
          <w:p w14:paraId="4E7769A4" w14:textId="588168FE" w:rsidR="00255A93" w:rsidRPr="00BC4988" w:rsidRDefault="00EC315E">
            <w:pPr>
              <w:widowControl w:val="0"/>
              <w:ind w:firstLine="323"/>
              <w:jc w:val="both"/>
            </w:pPr>
            <w:r w:rsidRPr="0088191B">
              <w:t xml:space="preserve">Кількість днів після отримання </w:t>
            </w:r>
            <w:r w:rsidR="00484CAD" w:rsidRPr="0088191B">
              <w:t xml:space="preserve">остаточних </w:t>
            </w:r>
            <w:r w:rsidRPr="0088191B">
              <w:t>даних ДСС та адміністративних даних (</w:t>
            </w:r>
            <w:r w:rsidRPr="0088191B">
              <w:rPr>
                <w:rFonts w:eastAsiaTheme="minorHAnsi"/>
                <w:lang w:eastAsia="en-US"/>
              </w:rPr>
              <w:t>розділ S.18.3),</w:t>
            </w:r>
            <w:r w:rsidRPr="0088191B">
              <w:t xml:space="preserve">  які є джерелами інформації для цього спостереження</w:t>
            </w:r>
            <w:r w:rsidR="00490478" w:rsidRPr="0088191B">
              <w:t xml:space="preserve"> (зокрема, дані ДСС "Обстеження умов життя домогосподарств" щодо кількості продукції самозаготівлі, яка була спожита, перероблена, використана в господарстві отримуються до 30 вересня)</w:t>
            </w:r>
            <w:r w:rsidRPr="0088191B">
              <w:t>, до дня оприлюднення результатів спостереження становить:</w:t>
            </w:r>
            <w:r w:rsidR="005760A7" w:rsidRPr="0088191B">
              <w:t xml:space="preserve"> </w:t>
            </w:r>
            <w:r w:rsidRPr="0088191B">
              <w:t xml:space="preserve">TP2 = </w:t>
            </w:r>
            <w:r w:rsidR="00621C9C" w:rsidRPr="0088191B">
              <w:t>333-27</w:t>
            </w:r>
            <w:r w:rsidR="0021738C" w:rsidRPr="0088191B">
              <w:t>3</w:t>
            </w:r>
            <w:r w:rsidR="00621C9C" w:rsidRPr="0088191B">
              <w:t xml:space="preserve"> = </w:t>
            </w:r>
            <w:r w:rsidR="005760A7" w:rsidRPr="0088191B">
              <w:t>6</w:t>
            </w:r>
            <w:r w:rsidR="0021738C" w:rsidRPr="0088191B">
              <w:t>1</w:t>
            </w:r>
            <w:r w:rsidR="005760A7" w:rsidRPr="0088191B">
              <w:t xml:space="preserve"> </w:t>
            </w:r>
            <w:r w:rsidR="003F257E" w:rsidRPr="0088191B">
              <w:t>день</w:t>
            </w:r>
            <w:r w:rsidR="00490478" w:rsidRPr="0088191B">
              <w:t>.</w:t>
            </w:r>
            <w:r w:rsidR="005760A7" w:rsidRPr="0021738C">
              <w:t xml:space="preserve"> </w:t>
            </w:r>
          </w:p>
        </w:tc>
      </w:tr>
      <w:tr w:rsidR="00255A93" w14:paraId="6FC69E13"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0B129FA" w14:textId="77777777" w:rsidR="00255A93" w:rsidRDefault="00EC315E">
            <w:pPr>
              <w:widowControl w:val="0"/>
              <w:rPr>
                <w:highlight w:val="yellow"/>
              </w:rPr>
            </w:pPr>
            <w:r>
              <w:lastRenderedPageBreak/>
              <w:t>S.14.1.1. Тривалість часу до оприлюднення попередніх результатів ДСС (TP1)</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47A4227A" w14:textId="77777777" w:rsidR="00F27310" w:rsidRPr="004F132D" w:rsidRDefault="00AD29C1" w:rsidP="00AD29C1">
            <w:pPr>
              <w:widowControl w:val="0"/>
              <w:ind w:firstLine="323"/>
              <w:jc w:val="both"/>
            </w:pPr>
            <w:r w:rsidRPr="004F132D">
              <w:t>Оперативні дані оприлюднюються через 11 місяців (на 333-й день) після звітного періоду, уточнені дані оприлюднюються через 1 рік та 11 місяців (на 698-й день) після звітного періоду, остаточні дані – через</w:t>
            </w:r>
            <w:r w:rsidR="00F27310" w:rsidRPr="004F132D">
              <w:t xml:space="preserve"> </w:t>
            </w:r>
            <w:r w:rsidRPr="004F132D">
              <w:t xml:space="preserve">2 роки та </w:t>
            </w:r>
            <w:r w:rsidR="00F27310" w:rsidRPr="004F132D">
              <w:t>9 місяців (на 1014-й день).</w:t>
            </w:r>
          </w:p>
          <w:p w14:paraId="7ECB872C" w14:textId="789DC1B7" w:rsidR="00AD29C1" w:rsidRPr="004F132D" w:rsidRDefault="00AD29C1" w:rsidP="00AD29C1">
            <w:pPr>
              <w:widowControl w:val="0"/>
              <w:ind w:firstLine="323"/>
              <w:jc w:val="both"/>
            </w:pPr>
            <w:r w:rsidRPr="004F132D">
              <w:t>ТР1</w:t>
            </w:r>
            <w:r w:rsidR="00490478" w:rsidRPr="004F132D">
              <w:rPr>
                <w:vertAlign w:val="subscript"/>
              </w:rPr>
              <w:t>1</w:t>
            </w:r>
            <w:r w:rsidRPr="004F132D">
              <w:t xml:space="preserve"> </w:t>
            </w:r>
            <w:r w:rsidR="00F27310" w:rsidRPr="004F132D">
              <w:t xml:space="preserve">(для уточнених даних) </w:t>
            </w:r>
            <w:r w:rsidRPr="004F132D">
              <w:t xml:space="preserve">= </w:t>
            </w:r>
            <w:r w:rsidR="00F27310" w:rsidRPr="004F132D">
              <w:t>698</w:t>
            </w:r>
            <w:r w:rsidRPr="004F132D">
              <w:t xml:space="preserve"> – </w:t>
            </w:r>
            <w:r w:rsidR="00F27310" w:rsidRPr="004F132D">
              <w:t>333</w:t>
            </w:r>
            <w:r w:rsidRPr="004F132D">
              <w:t xml:space="preserve"> = </w:t>
            </w:r>
            <w:r w:rsidR="00F27310" w:rsidRPr="004F132D">
              <w:t>365</w:t>
            </w:r>
            <w:r w:rsidRPr="004F132D">
              <w:t xml:space="preserve"> дні</w:t>
            </w:r>
            <w:r w:rsidR="00F27310" w:rsidRPr="004F132D">
              <w:t>в (1 рік)</w:t>
            </w:r>
            <w:r w:rsidRPr="004F132D">
              <w:t xml:space="preserve"> </w:t>
            </w:r>
          </w:p>
          <w:p w14:paraId="610D8F8E" w14:textId="571D8064" w:rsidR="00F27310" w:rsidRPr="004F132D" w:rsidRDefault="000B583B" w:rsidP="00FD40E0">
            <w:pPr>
              <w:widowControl w:val="0"/>
              <w:ind w:firstLine="323"/>
              <w:jc w:val="both"/>
            </w:pPr>
            <w:r w:rsidRPr="004F132D">
              <w:t>ТРІ</w:t>
            </w:r>
            <w:r w:rsidR="00490478" w:rsidRPr="004F132D">
              <w:rPr>
                <w:vertAlign w:val="subscript"/>
              </w:rPr>
              <w:t>2</w:t>
            </w:r>
            <w:r w:rsidRPr="004F132D">
              <w:t xml:space="preserve"> (для остаточних даних) = 1014 – 333 = 681 день (</w:t>
            </w:r>
            <w:r w:rsidR="00A967CC" w:rsidRPr="004F132D">
              <w:t>1 рік</w:t>
            </w:r>
            <w:r w:rsidRPr="004F132D">
              <w:t>, 9 місяців, 11 днів).</w:t>
            </w:r>
          </w:p>
          <w:p w14:paraId="60491C11" w14:textId="77777777" w:rsidR="00255A93" w:rsidRPr="004F132D" w:rsidRDefault="00255A93" w:rsidP="00621C9C">
            <w:pPr>
              <w:widowControl w:val="0"/>
              <w:ind w:firstLine="323"/>
              <w:jc w:val="both"/>
            </w:pPr>
          </w:p>
        </w:tc>
      </w:tr>
      <w:tr w:rsidR="00255A93" w14:paraId="79C076D8"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1AB404E" w14:textId="77777777" w:rsidR="00255A93" w:rsidRDefault="00EC315E">
            <w:pPr>
              <w:widowControl w:val="0"/>
              <w:rPr>
                <w:highlight w:val="yellow"/>
              </w:rPr>
            </w:pPr>
            <w:r>
              <w:t>S.14.1.2. Тривалість часу до оприлюднення остаточних результатів ДСС (TP2)</w:t>
            </w:r>
          </w:p>
          <w:p w14:paraId="11CEBE7D" w14:textId="77777777" w:rsidR="00255A93" w:rsidRDefault="00255A93">
            <w:pPr>
              <w:widowControl w:val="0"/>
              <w:rPr>
                <w:highlight w:val="yellow"/>
              </w:rPr>
            </w:pP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436E8632" w14:textId="21DE34C5" w:rsidR="00621C9C" w:rsidRPr="004F132D" w:rsidRDefault="00621C9C" w:rsidP="00621C9C">
            <w:pPr>
              <w:widowControl w:val="0"/>
              <w:ind w:firstLine="323"/>
              <w:jc w:val="both"/>
            </w:pPr>
            <w:r w:rsidRPr="004F132D">
              <w:t>ТР1</w:t>
            </w:r>
            <w:r w:rsidR="00490478" w:rsidRPr="004F132D">
              <w:rPr>
                <w:vertAlign w:val="subscript"/>
              </w:rPr>
              <w:t>1</w:t>
            </w:r>
            <w:r w:rsidRPr="004F132D">
              <w:t xml:space="preserve"> (для уточнених даних) = 698 – 273 = 425 днів (1 рік, 2 місяці)</w:t>
            </w:r>
            <w:r w:rsidR="00490478" w:rsidRPr="004F132D">
              <w:t>.</w:t>
            </w:r>
            <w:r w:rsidRPr="004F132D">
              <w:t xml:space="preserve"> </w:t>
            </w:r>
          </w:p>
          <w:p w14:paraId="021EFC44" w14:textId="649B1E04" w:rsidR="00255A93" w:rsidRPr="004F132D" w:rsidRDefault="00621C9C" w:rsidP="00621C9C">
            <w:pPr>
              <w:widowControl w:val="0"/>
              <w:ind w:firstLine="323"/>
            </w:pPr>
            <w:r w:rsidRPr="004F132D">
              <w:t>ТРІ</w:t>
            </w:r>
            <w:r w:rsidR="00490478" w:rsidRPr="004F132D">
              <w:rPr>
                <w:vertAlign w:val="subscript"/>
              </w:rPr>
              <w:t>2</w:t>
            </w:r>
            <w:r w:rsidRPr="004F132D">
              <w:t xml:space="preserve"> (для остаточних даних) = 1014 – 273 = 741 день (2 роки, 11 днів)</w:t>
            </w:r>
            <w:r w:rsidR="00490478" w:rsidRPr="004F132D">
              <w:t>.</w:t>
            </w:r>
          </w:p>
        </w:tc>
      </w:tr>
      <w:tr w:rsidR="00255A93" w14:paraId="743B0883"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79C3ADF" w14:textId="77777777" w:rsidR="00255A93" w:rsidRDefault="00EC315E">
            <w:pPr>
              <w:widowControl w:val="0"/>
              <w:rPr>
                <w:highlight w:val="yellow"/>
              </w:rPr>
            </w:pPr>
            <w:r>
              <w:t>S.14.2. Пунктуальність і оприлюднення (TP3(U))</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012BE480" w14:textId="77777777" w:rsidR="0037728B" w:rsidRPr="00243E30" w:rsidRDefault="00EC315E">
            <w:pPr>
              <w:widowControl w:val="0"/>
              <w:ind w:firstLine="312"/>
              <w:jc w:val="both"/>
            </w:pPr>
            <w:r w:rsidRPr="00243E30">
              <w:t xml:space="preserve">Інформація за результатами ДСС </w:t>
            </w:r>
            <w:r w:rsidR="00730BED" w:rsidRPr="00243E30">
              <w:t>оприлюднювалась</w:t>
            </w:r>
            <w:r w:rsidRPr="00243E30">
              <w:t xml:space="preserve"> в заплановані терміни, випадків порушення термінів оприлюднення статистичних продуктів, включаючи інформацію за звітний 202</w:t>
            </w:r>
            <w:r w:rsidRPr="00243E30">
              <w:rPr>
                <w:color w:val="000000"/>
                <w:lang w:val="ru-RU"/>
              </w:rPr>
              <w:t>0</w:t>
            </w:r>
            <w:r w:rsidRPr="00243E30">
              <w:t xml:space="preserve"> рік, не було. Відсоток вчасно пошир</w:t>
            </w:r>
            <w:r w:rsidR="0037728B" w:rsidRPr="00243E30">
              <w:t>еної інформації становить 100% (</w:t>
            </w:r>
            <w:r w:rsidRPr="00243E30">
              <w:t>ТР3</w:t>
            </w:r>
            <w:r w:rsidR="00EF1BAD" w:rsidRPr="00243E30">
              <w:rPr>
                <w:vertAlign w:val="subscript"/>
              </w:rPr>
              <w:t>1</w:t>
            </w:r>
            <w:r w:rsidR="004F132D" w:rsidRPr="00243E30">
              <w:t xml:space="preserve"> </w:t>
            </w:r>
            <w:r w:rsidRPr="00243E30">
              <w:t>(U) = 1</w:t>
            </w:r>
            <w:r w:rsidR="0037728B" w:rsidRPr="00243E30">
              <w:t>).</w:t>
            </w:r>
          </w:p>
          <w:p w14:paraId="34DEB58D" w14:textId="7BD19901" w:rsidR="0037728B" w:rsidRPr="00243E30" w:rsidRDefault="0037728B" w:rsidP="0037728B">
            <w:pPr>
              <w:widowControl w:val="0"/>
              <w:ind w:firstLine="312"/>
              <w:jc w:val="both"/>
            </w:pPr>
            <w:r w:rsidRPr="00243E30">
              <w:t xml:space="preserve">Інформацію за результатами ДСС за 2021-2022 </w:t>
            </w:r>
            <w:r w:rsidR="003D612B" w:rsidRPr="00243E30">
              <w:t xml:space="preserve">роки </w:t>
            </w:r>
            <w:r w:rsidRPr="00243E30">
              <w:t>не оприлюднено.</w:t>
            </w:r>
          </w:p>
          <w:p w14:paraId="5EE7B9AA" w14:textId="77777777" w:rsidR="0037728B" w:rsidRPr="00243E30" w:rsidRDefault="0037728B" w:rsidP="0037728B">
            <w:pPr>
              <w:widowControl w:val="0"/>
              <w:ind w:firstLine="312"/>
              <w:jc w:val="both"/>
            </w:pPr>
            <w:r w:rsidRPr="00243E30">
              <w:t>TP3 (U) = 0/(0+1) = 0, ТР3</w:t>
            </w:r>
            <w:r w:rsidRPr="00243E30">
              <w:rPr>
                <w:vertAlign w:val="subscript"/>
              </w:rPr>
              <w:t>1</w:t>
            </w:r>
            <w:r w:rsidRPr="00243E30">
              <w:t xml:space="preserve"> (U) = 0/(0+1) = 0,  ТР3</w:t>
            </w:r>
            <w:r w:rsidRPr="00243E30">
              <w:rPr>
                <w:vertAlign w:val="subscript"/>
              </w:rPr>
              <w:t>2</w:t>
            </w:r>
            <w:r w:rsidRPr="00243E30">
              <w:t xml:space="preserve"> (U) = 0/(0+1) = 0 аналогічно як і за 2022 рік. </w:t>
            </w:r>
          </w:p>
          <w:p w14:paraId="6EFA1A9C" w14:textId="77777777" w:rsidR="0037728B" w:rsidRPr="00243E30" w:rsidRDefault="0037728B" w:rsidP="0037728B">
            <w:pPr>
              <w:widowControl w:val="0"/>
              <w:ind w:firstLine="312"/>
              <w:jc w:val="both"/>
            </w:pPr>
            <w:r w:rsidRPr="00243E30">
              <w:t xml:space="preserve">В умовах дії воєнного стану згідно з положеннями пункту 1 Закону України "Про захист інтересів суб’єктів подання звітності та інших документів у період дії воєнного стану або стану війни", фізичні особи, фізичні особи-підприємці, юридичні особи під час воєнного стану або стану війни та протягом трьох місяців після його припинення мають </w:t>
            </w:r>
            <w:r w:rsidRPr="00243E30">
              <w:lastRenderedPageBreak/>
              <w:t xml:space="preserve">право не подавати статистичну та фінансову звітність. </w:t>
            </w:r>
          </w:p>
          <w:p w14:paraId="74039CA4" w14:textId="623B9FD4" w:rsidR="000D58C3" w:rsidRPr="00243E30" w:rsidRDefault="0037728B" w:rsidP="0037728B">
            <w:pPr>
              <w:widowControl w:val="0"/>
              <w:ind w:firstLine="312"/>
              <w:jc w:val="both"/>
            </w:pPr>
            <w:r w:rsidRPr="00243E30">
              <w:t>Частина респондентів скористалася цим правом і не подавала статистичну звітність в повному обсязі</w:t>
            </w:r>
            <w:r w:rsidR="003D612B" w:rsidRPr="00243E30">
              <w:t xml:space="preserve">, що </w:t>
            </w:r>
            <w:r w:rsidRPr="00243E30">
              <w:t xml:space="preserve">унеможливлює формування органами державної статистики статистичної інформації відповідної якості щодо показників статистики енергетики. </w:t>
            </w:r>
          </w:p>
          <w:p w14:paraId="09D2812B" w14:textId="5C932C51" w:rsidR="00576294" w:rsidRPr="00243E30" w:rsidRDefault="004F132D" w:rsidP="00FB24C0">
            <w:pPr>
              <w:widowControl w:val="0"/>
              <w:ind w:firstLine="312"/>
              <w:jc w:val="both"/>
            </w:pPr>
            <w:r w:rsidRPr="00243E30">
              <w:t>Результати спостереження за 2021-202</w:t>
            </w:r>
            <w:r w:rsidR="000D58C3" w:rsidRPr="00243E30">
              <w:t>2</w:t>
            </w:r>
            <w:r w:rsidRPr="00243E30">
              <w:t xml:space="preserve"> роки будуть сформовані та поширені після завершення терміну для подання статистичної та фінансової звітності, встановленого Законом України "Про захист інтересів суб’єктів подання звітності та інших документів у період дії воєнного стану або стану війни"</w:t>
            </w:r>
            <w:r w:rsidR="000D58C3" w:rsidRPr="00243E30">
              <w:t>.</w:t>
            </w:r>
          </w:p>
          <w:p w14:paraId="6CAE4286" w14:textId="6617EEB4" w:rsidR="00255A93" w:rsidRPr="00243E30" w:rsidRDefault="00255A93" w:rsidP="003D612B">
            <w:pPr>
              <w:widowControl w:val="0"/>
              <w:ind w:firstLine="312"/>
              <w:jc w:val="both"/>
            </w:pPr>
          </w:p>
        </w:tc>
      </w:tr>
      <w:tr w:rsidR="00255A93" w14:paraId="5D2C7C1F"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7C270EB" w14:textId="0BE9BCB9" w:rsidR="00255A93" w:rsidRDefault="00EC315E">
            <w:pPr>
              <w:widowControl w:val="0"/>
              <w:rPr>
                <w:highlight w:val="yellow"/>
              </w:rPr>
            </w:pPr>
            <w:r>
              <w:lastRenderedPageBreak/>
              <w:t>S.14.2.1. Пунктуальність і оприлюднення (TP3(Р))</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1972AD6F" w14:textId="180D5880" w:rsidR="00255A93" w:rsidRPr="00243E30" w:rsidRDefault="00EA316A">
            <w:pPr>
              <w:widowControl w:val="0"/>
              <w:ind w:firstLine="454"/>
              <w:jc w:val="both"/>
              <w:rPr>
                <w:shd w:val="clear" w:color="auto" w:fill="00FFFF"/>
              </w:rPr>
            </w:pPr>
            <w:r w:rsidRPr="00243E30">
              <w:t>Календар оприлюднення інформації за цим ДСС жодного разу не порушувався</w:t>
            </w:r>
            <w:r w:rsidR="000D58C3" w:rsidRPr="00243E30">
              <w:t>, включаючи останній звітний період за 2020 рік</w:t>
            </w:r>
            <w:r w:rsidRPr="00243E30">
              <w:t>.</w:t>
            </w:r>
          </w:p>
          <w:p w14:paraId="792CC186" w14:textId="77777777" w:rsidR="004F132D" w:rsidRPr="00243E30" w:rsidRDefault="00EC315E" w:rsidP="004F132D">
            <w:pPr>
              <w:widowControl w:val="0"/>
              <w:ind w:firstLine="323"/>
              <w:jc w:val="both"/>
              <w:rPr>
                <w:color w:val="FF0000"/>
              </w:rPr>
            </w:pPr>
            <w:r w:rsidRPr="00243E30">
              <w:t>ТР3 (Р) = 0</w:t>
            </w:r>
            <w:r w:rsidR="004F132D" w:rsidRPr="00243E30">
              <w:t>;</w:t>
            </w:r>
            <w:r w:rsidR="004F132D" w:rsidRPr="00243E30">
              <w:rPr>
                <w:color w:val="FF0000"/>
              </w:rPr>
              <w:t xml:space="preserve"> </w:t>
            </w:r>
          </w:p>
          <w:p w14:paraId="2DD37822" w14:textId="77777777" w:rsidR="00A12E42" w:rsidRPr="00243E30" w:rsidRDefault="004F132D" w:rsidP="00A12E42">
            <w:pPr>
              <w:widowControl w:val="0"/>
              <w:ind w:firstLine="323"/>
              <w:jc w:val="both"/>
            </w:pPr>
            <w:r w:rsidRPr="00243E30">
              <w:t>ТР3</w:t>
            </w:r>
            <w:r w:rsidRPr="00243E30">
              <w:rPr>
                <w:vertAlign w:val="subscript"/>
              </w:rPr>
              <w:t xml:space="preserve">1 </w:t>
            </w:r>
            <w:r w:rsidR="00A12E42" w:rsidRPr="00243E30">
              <w:t>(Р) = 0.</w:t>
            </w:r>
          </w:p>
          <w:p w14:paraId="4FC9F7A6" w14:textId="3C65F0CB" w:rsidR="0095303E" w:rsidRPr="00243E30" w:rsidRDefault="00A12E42" w:rsidP="00A12E42">
            <w:pPr>
              <w:widowControl w:val="0"/>
              <w:ind w:firstLine="323"/>
              <w:jc w:val="both"/>
            </w:pPr>
            <w:r w:rsidRPr="00243E30">
              <w:t xml:space="preserve">В умовах дії воєнного стану інформація останні два роки не поширювалась. </w:t>
            </w:r>
            <w:r w:rsidR="0095303E" w:rsidRPr="00243E30">
              <w:t>За наявності інформації у повному обсязі</w:t>
            </w:r>
            <w:r w:rsidR="00B717A1" w:rsidRPr="00243E30">
              <w:t xml:space="preserve"> </w:t>
            </w:r>
            <w:r w:rsidR="0095303E" w:rsidRPr="00243E30">
              <w:t xml:space="preserve"> результати спостереження за 2021–202</w:t>
            </w:r>
            <w:r w:rsidR="00B717A1" w:rsidRPr="00243E30">
              <w:t>2</w:t>
            </w:r>
            <w:r w:rsidR="0095303E" w:rsidRPr="00243E30">
              <w:t xml:space="preserve"> роки будуть остаточно сформовані та поширені після завершення терміну для подання статистичної та фінансової звітності та адміністративних даних, встановленого Законом України "Про захист інтересів суб’єктів подання звітності та інших документів у період дії воєнного стану або стану війни".</w:t>
            </w:r>
          </w:p>
          <w:p w14:paraId="063FEB24" w14:textId="2749BB1D" w:rsidR="00255A93" w:rsidRPr="00243E30" w:rsidRDefault="00255A93" w:rsidP="0095303E">
            <w:pPr>
              <w:widowControl w:val="0"/>
              <w:ind w:firstLine="312"/>
              <w:jc w:val="both"/>
            </w:pPr>
          </w:p>
        </w:tc>
      </w:tr>
      <w:tr w:rsidR="00255A93" w14:paraId="11BB7CB3" w14:textId="77777777" w:rsidTr="000B3DB7">
        <w:trPr>
          <w:jc w:val="center"/>
        </w:trPr>
        <w:tc>
          <w:tcPr>
            <w:tcW w:w="14596" w:type="dxa"/>
            <w:gridSpan w:val="2"/>
            <w:tcBorders>
              <w:top w:val="single" w:sz="4" w:space="0" w:color="000000"/>
              <w:left w:val="single" w:sz="4" w:space="0" w:color="000000"/>
              <w:bottom w:val="single" w:sz="4" w:space="0" w:color="000000"/>
              <w:right w:val="single" w:sz="4" w:space="0" w:color="000000"/>
            </w:tcBorders>
            <w:shd w:val="clear" w:color="auto" w:fill="auto"/>
          </w:tcPr>
          <w:p w14:paraId="0EA2AC5F" w14:textId="24B488C5" w:rsidR="00255A93" w:rsidRDefault="00EC315E">
            <w:pPr>
              <w:widowControl w:val="0"/>
              <w:rPr>
                <w:highlight w:val="yellow"/>
              </w:rPr>
            </w:pPr>
            <w:r>
              <w:lastRenderedPageBreak/>
              <w:t xml:space="preserve">S.15. Узгодженість і порівнянність  </w:t>
            </w:r>
          </w:p>
        </w:tc>
      </w:tr>
      <w:tr w:rsidR="00255A93" w14:paraId="1F37025E" w14:textId="77777777" w:rsidTr="000B3DB7">
        <w:trPr>
          <w:trHeight w:val="376"/>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0AB9DBE" w14:textId="77777777" w:rsidR="00255A93" w:rsidRDefault="00EC315E">
            <w:pPr>
              <w:widowControl w:val="0"/>
              <w:rPr>
                <w:highlight w:val="yellow"/>
              </w:rPr>
            </w:pPr>
            <w:r>
              <w:t xml:space="preserve">S.15.1. </w:t>
            </w:r>
            <w:r>
              <w:rPr>
                <w:szCs w:val="20"/>
                <w:lang w:eastAsia="ru-RU"/>
              </w:rPr>
              <w:t>Узгодженість</w:t>
            </w:r>
            <w:r>
              <w:t xml:space="preserve"> ‒ географічна</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32CF5D23" w14:textId="77777777" w:rsidR="00255A93" w:rsidRDefault="00EC315E">
            <w:pPr>
              <w:widowControl w:val="0"/>
              <w:ind w:firstLine="323"/>
              <w:jc w:val="both"/>
              <w:rPr>
                <w:highlight w:val="yellow"/>
              </w:rPr>
            </w:pPr>
            <w:r>
              <w:t>Статистичне спостереження передбачає єдині підходи до системи показників, звітного періоду, географічного охоплення, методів збору та обробки даних. які включають набір взаємопов’язаних, послідовних та інтегрованих даних, таблиць і ґрунтуються на міжнародно узгоджених термінах, визначеннях, класифікаціях і одиницях вимірювання;</w:t>
            </w:r>
          </w:p>
          <w:p w14:paraId="5834DCC2" w14:textId="77777777" w:rsidR="00255A93" w:rsidRDefault="00EC315E">
            <w:pPr>
              <w:widowControl w:val="0"/>
              <w:ind w:firstLine="454"/>
              <w:jc w:val="both"/>
              <w:rPr>
                <w:highlight w:val="yellow"/>
              </w:rPr>
            </w:pPr>
            <w:r>
              <w:t>Зважаючи, що принципи формування енергетичних балансів ґрунтуються на методах та стандартах, визначених міжнародними рекомендаціями МЕА/Євростату/ЄЕК ООН, показники балансу можна порівнювати за певний обраний період за країнами світу.</w:t>
            </w:r>
          </w:p>
          <w:p w14:paraId="7F05DE88" w14:textId="4D374FB8" w:rsidR="00255A93" w:rsidRDefault="00EC315E">
            <w:pPr>
              <w:widowControl w:val="0"/>
              <w:ind w:firstLine="454"/>
              <w:jc w:val="both"/>
              <w:rPr>
                <w:highlight w:val="yellow"/>
              </w:rPr>
            </w:pPr>
            <w:r>
              <w:t xml:space="preserve">Із 2014 року показники спостереження розраховані без урахування тимчасово окупованої території Автономної Республіки Крим і </w:t>
            </w:r>
            <w:r w:rsidR="0068788A">
              <w:br/>
            </w:r>
            <w:r>
              <w:t>м. Севастополя та окремих територій Донецької та Луганської областей</w:t>
            </w:r>
            <w:r w:rsidR="00BC4988">
              <w:rPr>
                <w:shd w:val="clear" w:color="auto" w:fill="FFFFFF"/>
              </w:rPr>
              <w:t>.</w:t>
            </w:r>
          </w:p>
        </w:tc>
      </w:tr>
      <w:tr w:rsidR="00255A93" w14:paraId="5522B56E"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C628679" w14:textId="77777777" w:rsidR="00255A93" w:rsidRDefault="00EC315E">
            <w:pPr>
              <w:widowControl w:val="0"/>
              <w:rPr>
                <w:highlight w:val="yellow"/>
              </w:rPr>
            </w:pPr>
            <w:r>
              <w:t>S.15.1.1. Рівень асиметрії для дзеркальної статистики  (CC1)</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0ACD9DE3" w14:textId="77777777" w:rsidR="00255A93" w:rsidRPr="00D03072" w:rsidRDefault="00EC315E">
            <w:pPr>
              <w:widowControl w:val="0"/>
              <w:ind w:firstLine="323"/>
              <w:jc w:val="both"/>
            </w:pPr>
            <w:r w:rsidRPr="00D03072">
              <w:t>Не застосовується, оскільки методологією не передбачено вимірюваних дзеркальних потоків щодо цих статистичних даних.</w:t>
            </w:r>
          </w:p>
          <w:p w14:paraId="0D2EBD59" w14:textId="77777777" w:rsidR="00255A93" w:rsidRPr="00D03072" w:rsidRDefault="00255A93">
            <w:pPr>
              <w:widowControl w:val="0"/>
              <w:ind w:firstLine="323"/>
              <w:jc w:val="both"/>
            </w:pPr>
          </w:p>
        </w:tc>
      </w:tr>
      <w:tr w:rsidR="00255A93" w14:paraId="28F7049C"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F971C59" w14:textId="77777777" w:rsidR="00255A93" w:rsidRDefault="00EC315E">
            <w:pPr>
              <w:widowControl w:val="0"/>
              <w:rPr>
                <w:highlight w:val="yellow"/>
              </w:rPr>
            </w:pPr>
            <w:r>
              <w:t>S.15.2. Порівнянність ‒ у часі. Довжина порівнюваних часових рядів (CC2(U))</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53273E93" w14:textId="77777777" w:rsidR="00255A93" w:rsidRPr="00D03072" w:rsidRDefault="00EC315E">
            <w:pPr>
              <w:widowControl w:val="0"/>
              <w:ind w:firstLine="454"/>
              <w:jc w:val="both"/>
            </w:pPr>
            <w:r w:rsidRPr="00D03072">
              <w:t>Показники цього спостереження за певний обраний рік можна порівнювати з даними попереднього року з 1990 року з урахуванням таких обмежень:</w:t>
            </w:r>
          </w:p>
          <w:p w14:paraId="239868BE" w14:textId="40F3E3AF" w:rsidR="00255A93" w:rsidRPr="00D03072" w:rsidRDefault="00EC315E">
            <w:pPr>
              <w:widowControl w:val="0"/>
              <w:jc w:val="both"/>
            </w:pPr>
            <w:r w:rsidRPr="00D03072">
              <w:t> дані по країні за 2014–2020 роки сформовано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FD667F">
              <w:t>.</w:t>
            </w:r>
          </w:p>
        </w:tc>
      </w:tr>
      <w:tr w:rsidR="00255A93" w14:paraId="4F664B88" w14:textId="77777777" w:rsidTr="000B3DB7">
        <w:trPr>
          <w:trHeight w:val="660"/>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778A85E" w14:textId="77777777" w:rsidR="00255A93" w:rsidRDefault="00EC315E">
            <w:pPr>
              <w:widowControl w:val="0"/>
              <w:rPr>
                <w:highlight w:val="yellow"/>
              </w:rPr>
            </w:pPr>
            <w:r>
              <w:lastRenderedPageBreak/>
              <w:t>S.15.2.1. Порівнянність. Довжина порівнюваних часових рядів (CC2 (Р))</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5ADFF3DD" w14:textId="77777777" w:rsidR="00255A93" w:rsidRPr="00D03072" w:rsidRDefault="00EC315E">
            <w:pPr>
              <w:widowControl w:val="0"/>
              <w:ind w:firstLine="454"/>
              <w:jc w:val="both"/>
            </w:pPr>
            <w:r w:rsidRPr="00D03072">
              <w:t>Показники цього спостереження за певний обраний рік можна порівнювати з даними попереднього року з урахуванням таких обмежень:</w:t>
            </w:r>
          </w:p>
          <w:p w14:paraId="012702A4" w14:textId="31683F3C" w:rsidR="00255A93" w:rsidRDefault="00EC315E">
            <w:pPr>
              <w:pStyle w:val="Default"/>
              <w:widowControl w:val="0"/>
              <w:ind w:firstLine="323"/>
              <w:jc w:val="both"/>
              <w:rPr>
                <w:color w:val="auto"/>
                <w:sz w:val="28"/>
                <w:szCs w:val="28"/>
                <w:lang w:val="uk-UA" w:eastAsia="uk-UA"/>
              </w:rPr>
            </w:pPr>
            <w:r w:rsidRPr="00D03072">
              <w:rPr>
                <w:color w:val="auto"/>
                <w:sz w:val="28"/>
                <w:szCs w:val="28"/>
                <w:lang w:val="uk-UA" w:eastAsia="uk-UA"/>
              </w:rPr>
              <w:t> дані по країні за 2014–2020 роки сформовано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FD667F">
              <w:rPr>
                <w:color w:val="auto"/>
                <w:sz w:val="28"/>
                <w:szCs w:val="28"/>
                <w:lang w:val="uk-UA" w:eastAsia="uk-UA"/>
              </w:rPr>
              <w:t>.</w:t>
            </w:r>
            <w:r w:rsidR="00C4241A">
              <w:rPr>
                <w:color w:val="auto"/>
                <w:sz w:val="28"/>
                <w:szCs w:val="28"/>
                <w:lang w:val="uk-UA" w:eastAsia="uk-UA"/>
              </w:rPr>
              <w:t xml:space="preserve"> </w:t>
            </w:r>
          </w:p>
          <w:p w14:paraId="7F596B17" w14:textId="3E8852F5" w:rsidR="003B4CBF" w:rsidRDefault="003B4CBF">
            <w:pPr>
              <w:pStyle w:val="Default"/>
              <w:widowControl w:val="0"/>
              <w:ind w:firstLine="323"/>
              <w:jc w:val="both"/>
              <w:rPr>
                <w:color w:val="auto"/>
                <w:sz w:val="28"/>
                <w:szCs w:val="28"/>
                <w:lang w:val="uk-UA" w:eastAsia="uk-UA"/>
              </w:rPr>
            </w:pPr>
            <w:r w:rsidRPr="00E507DF">
              <w:rPr>
                <w:color w:val="auto"/>
                <w:sz w:val="28"/>
                <w:szCs w:val="28"/>
                <w:lang w:val="uk-UA" w:eastAsia="uk-UA"/>
              </w:rPr>
              <w:t>СС2</w:t>
            </w:r>
            <w:r w:rsidRPr="00E507DF">
              <w:rPr>
                <w:color w:val="auto"/>
                <w:sz w:val="28"/>
                <w:szCs w:val="28"/>
                <w:vertAlign w:val="subscript"/>
                <w:lang w:val="uk-UA" w:eastAsia="uk-UA"/>
              </w:rPr>
              <w:t xml:space="preserve">1 </w:t>
            </w:r>
            <w:r w:rsidRPr="00E507DF">
              <w:rPr>
                <w:color w:val="auto"/>
                <w:sz w:val="28"/>
                <w:szCs w:val="28"/>
                <w:lang w:val="uk-UA" w:eastAsia="uk-UA"/>
              </w:rPr>
              <w:t>(Р) = (2020 – 2014) +1 = 7</w:t>
            </w:r>
            <w:r w:rsidR="00E507DF">
              <w:rPr>
                <w:color w:val="auto"/>
                <w:sz w:val="28"/>
                <w:szCs w:val="28"/>
                <w:lang w:val="uk-UA" w:eastAsia="uk-UA"/>
              </w:rPr>
              <w:t>,</w:t>
            </w:r>
          </w:p>
          <w:p w14:paraId="13C7FC21" w14:textId="1F859C5D" w:rsidR="00FD667F" w:rsidRPr="008C5955" w:rsidRDefault="00FD667F" w:rsidP="00FD667F">
            <w:pPr>
              <w:pStyle w:val="Default"/>
              <w:widowControl w:val="0"/>
              <w:ind w:firstLine="323"/>
              <w:jc w:val="both"/>
              <w:rPr>
                <w:color w:val="auto"/>
                <w:sz w:val="28"/>
                <w:szCs w:val="28"/>
                <w:lang w:val="uk-UA" w:eastAsia="uk-UA"/>
              </w:rPr>
            </w:pPr>
            <w:r w:rsidRPr="00C02A78">
              <w:rPr>
                <w:color w:val="auto"/>
                <w:sz w:val="28"/>
                <w:szCs w:val="28"/>
                <w:lang w:val="uk-UA" w:eastAsia="uk-UA"/>
              </w:rPr>
              <w:t>СС2</w:t>
            </w:r>
            <w:r w:rsidRPr="00C02A78">
              <w:rPr>
                <w:color w:val="auto"/>
                <w:sz w:val="28"/>
                <w:szCs w:val="28"/>
                <w:vertAlign w:val="subscript"/>
                <w:lang w:val="uk-UA" w:eastAsia="uk-UA"/>
              </w:rPr>
              <w:t xml:space="preserve">1 </w:t>
            </w:r>
            <w:r w:rsidRPr="00C02A78">
              <w:rPr>
                <w:color w:val="auto"/>
                <w:sz w:val="28"/>
                <w:szCs w:val="28"/>
                <w:lang w:val="uk-UA" w:eastAsia="uk-UA"/>
              </w:rPr>
              <w:t>(Р) = (2014 – 2009) +1 = 6.</w:t>
            </w:r>
          </w:p>
          <w:p w14:paraId="361D3473" w14:textId="77A5CB36" w:rsidR="003B4CBF" w:rsidRDefault="007B619C">
            <w:pPr>
              <w:pStyle w:val="Default"/>
              <w:widowControl w:val="0"/>
              <w:ind w:firstLine="323"/>
              <w:jc w:val="both"/>
              <w:rPr>
                <w:color w:val="auto"/>
                <w:sz w:val="28"/>
                <w:szCs w:val="28"/>
                <w:lang w:val="uk-UA" w:eastAsia="uk-UA"/>
              </w:rPr>
            </w:pPr>
            <w:r w:rsidRPr="008C5955">
              <w:rPr>
                <w:color w:val="auto"/>
                <w:sz w:val="28"/>
                <w:szCs w:val="28"/>
                <w:lang w:val="uk-UA"/>
              </w:rPr>
              <w:t>За період з 2007</w:t>
            </w:r>
            <w:r w:rsidRPr="008C5955">
              <w:rPr>
                <w:color w:val="auto"/>
                <w:sz w:val="28"/>
                <w:szCs w:val="28"/>
                <w:lang w:val="uk-UA" w:eastAsia="uk-UA"/>
              </w:rPr>
              <w:t>–2009 роки здійснено</w:t>
            </w:r>
            <w:r w:rsidRPr="006F0815">
              <w:rPr>
                <w:color w:val="auto"/>
                <w:sz w:val="28"/>
                <w:szCs w:val="28"/>
                <w:lang w:val="uk-UA" w:eastAsia="uk-UA"/>
              </w:rPr>
              <w:t xml:space="preserve"> ретроспективний розрахунок показників енергетичних балансів</w:t>
            </w:r>
            <w:r w:rsidRPr="00304991">
              <w:rPr>
                <w:color w:val="auto"/>
                <w:sz w:val="28"/>
                <w:szCs w:val="28"/>
                <w:lang w:val="uk-UA" w:eastAsia="uk-UA"/>
              </w:rPr>
              <w:t xml:space="preserve"> на підставі даних державних статистичних спостережень та адміністративн</w:t>
            </w:r>
            <w:r w:rsidR="00227139" w:rsidRPr="00304991">
              <w:rPr>
                <w:color w:val="auto"/>
                <w:sz w:val="28"/>
                <w:szCs w:val="28"/>
                <w:lang w:val="uk-UA" w:eastAsia="uk-UA"/>
              </w:rPr>
              <w:t>их даних</w:t>
            </w:r>
            <w:r w:rsidRPr="00304991">
              <w:rPr>
                <w:color w:val="auto"/>
                <w:sz w:val="28"/>
                <w:szCs w:val="28"/>
                <w:lang w:val="uk-UA" w:eastAsia="uk-UA"/>
              </w:rPr>
              <w:t xml:space="preserve"> за усіма показниками та розрізами передбаченими методологією</w:t>
            </w:r>
            <w:r w:rsidR="003B4CBF">
              <w:rPr>
                <w:color w:val="auto"/>
                <w:sz w:val="28"/>
                <w:szCs w:val="28"/>
                <w:lang w:val="uk-UA" w:eastAsia="uk-UA"/>
              </w:rPr>
              <w:t>.</w:t>
            </w:r>
          </w:p>
          <w:p w14:paraId="6F21437E" w14:textId="77777777" w:rsidR="003B4CBF" w:rsidRDefault="003B4CBF" w:rsidP="003B4CBF">
            <w:pPr>
              <w:pStyle w:val="Default"/>
              <w:widowControl w:val="0"/>
              <w:ind w:firstLine="323"/>
              <w:jc w:val="both"/>
              <w:rPr>
                <w:color w:val="auto"/>
                <w:sz w:val="28"/>
                <w:szCs w:val="28"/>
                <w:lang w:val="uk-UA" w:eastAsia="uk-UA"/>
              </w:rPr>
            </w:pPr>
            <w:r w:rsidRPr="00E507DF">
              <w:rPr>
                <w:color w:val="auto"/>
                <w:sz w:val="28"/>
                <w:szCs w:val="28"/>
              </w:rPr>
              <w:t>CC2</w:t>
            </w:r>
            <w:r w:rsidRPr="00E507DF">
              <w:rPr>
                <w:color w:val="auto"/>
                <w:sz w:val="28"/>
                <w:szCs w:val="28"/>
                <w:vertAlign w:val="subscript"/>
                <w:lang w:val="uk-UA"/>
              </w:rPr>
              <w:t>2</w:t>
            </w:r>
            <w:r w:rsidRPr="00E507DF">
              <w:rPr>
                <w:color w:val="auto"/>
                <w:sz w:val="28"/>
                <w:szCs w:val="28"/>
                <w:lang w:val="uk-UA" w:eastAsia="uk-UA"/>
              </w:rPr>
              <w:t xml:space="preserve"> (Р)</w:t>
            </w:r>
            <w:r w:rsidRPr="00E507DF">
              <w:rPr>
                <w:b/>
                <w:color w:val="auto"/>
                <w:sz w:val="28"/>
                <w:szCs w:val="28"/>
                <w:lang w:val="uk-UA" w:eastAsia="uk-UA"/>
              </w:rPr>
              <w:t xml:space="preserve"> </w:t>
            </w:r>
            <w:r w:rsidRPr="00E507DF">
              <w:rPr>
                <w:color w:val="auto"/>
                <w:sz w:val="28"/>
                <w:szCs w:val="28"/>
                <w:lang w:val="uk-UA" w:eastAsia="uk-UA"/>
              </w:rPr>
              <w:t>= (2009 – 2007) + 1 =</w:t>
            </w:r>
            <w:r w:rsidRPr="00E507DF">
              <w:rPr>
                <w:b/>
                <w:color w:val="auto"/>
                <w:sz w:val="28"/>
                <w:szCs w:val="28"/>
                <w:lang w:val="uk-UA" w:eastAsia="uk-UA"/>
              </w:rPr>
              <w:t xml:space="preserve"> </w:t>
            </w:r>
            <w:r w:rsidRPr="00E507DF">
              <w:rPr>
                <w:color w:val="auto"/>
                <w:sz w:val="28"/>
                <w:szCs w:val="28"/>
                <w:lang w:val="uk-UA" w:eastAsia="uk-UA"/>
              </w:rPr>
              <w:t>3.</w:t>
            </w:r>
          </w:p>
          <w:p w14:paraId="5C9B5DB2" w14:textId="32986122" w:rsidR="003B4CBF" w:rsidRPr="00304991" w:rsidRDefault="003B4CBF">
            <w:pPr>
              <w:pStyle w:val="Default"/>
              <w:widowControl w:val="0"/>
              <w:ind w:firstLine="323"/>
              <w:jc w:val="both"/>
              <w:rPr>
                <w:b/>
                <w:color w:val="auto"/>
                <w:sz w:val="28"/>
                <w:szCs w:val="28"/>
                <w:lang w:val="uk-UA"/>
              </w:rPr>
            </w:pPr>
          </w:p>
        </w:tc>
      </w:tr>
      <w:tr w:rsidR="00255A93" w14:paraId="062B8776"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26C8064" w14:textId="20B4AED3" w:rsidR="00255A93" w:rsidRDefault="00EC315E">
            <w:pPr>
              <w:widowControl w:val="0"/>
              <w:rPr>
                <w:highlight w:val="yellow"/>
              </w:rPr>
            </w:pPr>
            <w:r>
              <w:t>S.15.3. Узгодженість ‒ перехресні області</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378649F4" w14:textId="77777777" w:rsidR="00255A93" w:rsidRDefault="00EC315E">
            <w:pPr>
              <w:pStyle w:val="Default"/>
              <w:widowControl w:val="0"/>
              <w:ind w:firstLine="323"/>
              <w:jc w:val="both"/>
              <w:rPr>
                <w:color w:val="auto"/>
                <w:sz w:val="28"/>
                <w:szCs w:val="28"/>
                <w:lang w:val="uk-UA"/>
              </w:rPr>
            </w:pPr>
            <w:r>
              <w:rPr>
                <w:color w:val="auto"/>
                <w:sz w:val="28"/>
                <w:szCs w:val="28"/>
                <w:lang w:val="uk-UA"/>
              </w:rPr>
              <w:t>Відсутні відмінності між статистичними показниками, уключаючи основні відмінності в поняттях і визначеннях, географічне охоплення тощо щодо джерел інформації цього ДСС.</w:t>
            </w:r>
          </w:p>
          <w:p w14:paraId="35CFF660" w14:textId="77777777" w:rsidR="00255A93" w:rsidRDefault="00255A93">
            <w:pPr>
              <w:pStyle w:val="Default"/>
              <w:widowControl w:val="0"/>
              <w:ind w:firstLine="323"/>
              <w:jc w:val="both"/>
              <w:rPr>
                <w:color w:val="auto"/>
                <w:sz w:val="28"/>
                <w:szCs w:val="28"/>
                <w:lang w:val="uk-UA"/>
              </w:rPr>
            </w:pPr>
          </w:p>
        </w:tc>
      </w:tr>
      <w:tr w:rsidR="00255A93" w14:paraId="68150944"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EF87163" w14:textId="77777777" w:rsidR="00255A93" w:rsidRDefault="00EC315E">
            <w:pPr>
              <w:widowControl w:val="0"/>
              <w:rPr>
                <w:highlight w:val="yellow"/>
              </w:rPr>
            </w:pPr>
            <w:r>
              <w:t xml:space="preserve">S.15.3.1. Узгодженість ‒ внутрішньорічна та річна статистика  </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2C22D3A9" w14:textId="77777777" w:rsidR="00255A93" w:rsidRPr="00D03072" w:rsidRDefault="00EC315E">
            <w:pPr>
              <w:widowControl w:val="0"/>
              <w:ind w:firstLine="323"/>
              <w:jc w:val="both"/>
            </w:pPr>
            <w:r w:rsidRPr="00D03072">
              <w:t>Не застосовується, оскільки за цим ДСС поширюються тільки річні дані.</w:t>
            </w:r>
          </w:p>
          <w:p w14:paraId="4F1EB510" w14:textId="77777777" w:rsidR="00255A93" w:rsidRPr="00D03072" w:rsidRDefault="00255A93">
            <w:pPr>
              <w:widowControl w:val="0"/>
              <w:ind w:firstLine="323"/>
              <w:jc w:val="both"/>
            </w:pPr>
          </w:p>
        </w:tc>
      </w:tr>
      <w:tr w:rsidR="00255A93" w14:paraId="175DC77A"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A116979" w14:textId="77777777" w:rsidR="00255A93" w:rsidRDefault="00EC315E">
            <w:pPr>
              <w:widowControl w:val="0"/>
              <w:rPr>
                <w:highlight w:val="yellow"/>
              </w:rPr>
            </w:pPr>
            <w:r>
              <w:t>S.15.3.2. Узгодженість ‒ національні рахунки</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5907EC6C" w14:textId="77777777" w:rsidR="00255A93" w:rsidRPr="00D03072" w:rsidRDefault="00EC315E">
            <w:pPr>
              <w:pStyle w:val="Default"/>
              <w:widowControl w:val="0"/>
              <w:ind w:firstLine="323"/>
              <w:jc w:val="both"/>
              <w:rPr>
                <w:color w:val="auto"/>
                <w:sz w:val="28"/>
                <w:szCs w:val="28"/>
                <w:lang w:val="uk-UA"/>
              </w:rPr>
            </w:pPr>
            <w:r w:rsidRPr="00D03072">
              <w:rPr>
                <w:color w:val="auto"/>
                <w:sz w:val="28"/>
                <w:szCs w:val="28"/>
                <w:lang w:val="uk-UA"/>
              </w:rPr>
              <w:t xml:space="preserve">Не застосовуються, оскільки дані статистичного спостереження не </w:t>
            </w:r>
            <w:r w:rsidRPr="00D03072">
              <w:rPr>
                <w:color w:val="auto"/>
                <w:sz w:val="28"/>
                <w:szCs w:val="28"/>
                <w:lang w:val="uk-UA"/>
              </w:rPr>
              <w:lastRenderedPageBreak/>
              <w:t>використовуються для статистики національних рахунків.</w:t>
            </w:r>
          </w:p>
          <w:p w14:paraId="2005BE2F" w14:textId="77777777" w:rsidR="00255A93" w:rsidRPr="00D03072" w:rsidRDefault="00255A93">
            <w:pPr>
              <w:pStyle w:val="Default"/>
              <w:widowControl w:val="0"/>
              <w:ind w:firstLine="323"/>
              <w:jc w:val="both"/>
              <w:rPr>
                <w:color w:val="auto"/>
                <w:lang w:val="uk-UA"/>
              </w:rPr>
            </w:pPr>
          </w:p>
        </w:tc>
      </w:tr>
      <w:tr w:rsidR="00255A93" w14:paraId="29677243"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3BA41DB" w14:textId="77777777" w:rsidR="00255A93" w:rsidRDefault="00EC315E">
            <w:pPr>
              <w:widowControl w:val="0"/>
              <w:rPr>
                <w:highlight w:val="yellow"/>
              </w:rPr>
            </w:pPr>
            <w:r>
              <w:lastRenderedPageBreak/>
              <w:t>S.15.4. Узгодженість ‒ внутрішня</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1B7D1A52" w14:textId="77777777" w:rsidR="00255A93" w:rsidRDefault="00EC315E">
            <w:pPr>
              <w:widowControl w:val="0"/>
              <w:ind w:firstLine="454"/>
              <w:jc w:val="both"/>
              <w:rPr>
                <w:highlight w:val="yellow"/>
              </w:rPr>
            </w:pPr>
            <w:r>
              <w:rPr>
                <w:rStyle w:val="jlqj4b"/>
              </w:rPr>
              <w:t>У поширених даних не існує ніяких відомих невідповідностей.</w:t>
            </w:r>
            <w:r>
              <w:t xml:space="preserve"> Результати цього статистичного спостереження внутрішньо узгоджені та є послідовними в часі за відповідні періоди.</w:t>
            </w:r>
          </w:p>
        </w:tc>
      </w:tr>
      <w:tr w:rsidR="00255A93" w14:paraId="5DBE276D"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0975035" w14:textId="77777777" w:rsidR="00255A93" w:rsidRDefault="00EC315E">
            <w:pPr>
              <w:widowControl w:val="0"/>
              <w:rPr>
                <w:highlight w:val="yellow"/>
              </w:rPr>
            </w:pPr>
            <w:r>
              <w:t>S.16. Витрати та навантаження</w:t>
            </w:r>
          </w:p>
          <w:p w14:paraId="47ECA8E4" w14:textId="77777777" w:rsidR="00255A93" w:rsidRDefault="00255A93">
            <w:pPr>
              <w:widowControl w:val="0"/>
              <w:rPr>
                <w:highlight w:val="yellow"/>
              </w:rPr>
            </w:pPr>
          </w:p>
          <w:p w14:paraId="5D18100A" w14:textId="77777777" w:rsidR="00255A93" w:rsidRDefault="00255A93">
            <w:pPr>
              <w:widowControl w:val="0"/>
              <w:rPr>
                <w:highlight w:val="yellow"/>
              </w:rPr>
            </w:pP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7F2C336F" w14:textId="1F129539" w:rsidR="00255A93" w:rsidRPr="00D03072" w:rsidRDefault="00EC315E">
            <w:pPr>
              <w:widowControl w:val="0"/>
              <w:ind w:firstLine="312"/>
              <w:jc w:val="both"/>
            </w:pPr>
            <w:r w:rsidRPr="00D03072">
              <w:t xml:space="preserve">Не застосовується. Враховуючи, що спостереження здійснюється методом компіляції </w:t>
            </w:r>
            <w:r w:rsidRPr="00E507DF">
              <w:t xml:space="preserve">агрегованих </w:t>
            </w:r>
            <w:r w:rsidR="002D2C9E" w:rsidRPr="00E507DF">
              <w:t xml:space="preserve">даних </w:t>
            </w:r>
            <w:r w:rsidRPr="00E507DF">
              <w:t>інших ДСС</w:t>
            </w:r>
            <w:r w:rsidR="002D2C9E" w:rsidRPr="00E507DF">
              <w:t xml:space="preserve"> та адміністративних даних</w:t>
            </w:r>
            <w:r w:rsidRPr="00E507DF">
              <w:t>, звітне навантаження на респондентів за цим спостереженням не розраховується</w:t>
            </w:r>
            <w:r w:rsidR="002D2C9E" w:rsidRPr="00E507DF">
              <w:t>.</w:t>
            </w:r>
            <w:r w:rsidRPr="00D03072">
              <w:t xml:space="preserve"> </w:t>
            </w:r>
          </w:p>
        </w:tc>
      </w:tr>
      <w:tr w:rsidR="00255A93" w14:paraId="63D41DCD" w14:textId="77777777" w:rsidTr="000B3DB7">
        <w:trPr>
          <w:jc w:val="center"/>
        </w:trPr>
        <w:tc>
          <w:tcPr>
            <w:tcW w:w="14596" w:type="dxa"/>
            <w:gridSpan w:val="2"/>
            <w:tcBorders>
              <w:top w:val="single" w:sz="4" w:space="0" w:color="000000"/>
              <w:left w:val="single" w:sz="4" w:space="0" w:color="000000"/>
              <w:bottom w:val="single" w:sz="4" w:space="0" w:color="000000"/>
              <w:right w:val="single" w:sz="4" w:space="0" w:color="000000"/>
            </w:tcBorders>
            <w:shd w:val="clear" w:color="auto" w:fill="auto"/>
          </w:tcPr>
          <w:p w14:paraId="62FB7569" w14:textId="77777777" w:rsidR="00255A93" w:rsidRDefault="00EC315E">
            <w:pPr>
              <w:widowControl w:val="0"/>
              <w:rPr>
                <w:highlight w:val="yellow"/>
              </w:rPr>
            </w:pPr>
            <w:r>
              <w:t>S.17. Перегляд інформації</w:t>
            </w:r>
          </w:p>
        </w:tc>
      </w:tr>
      <w:tr w:rsidR="00255A93" w14:paraId="06004C15"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5B882773" w14:textId="77777777" w:rsidR="00255A93" w:rsidRDefault="00EC315E">
            <w:pPr>
              <w:widowControl w:val="0"/>
              <w:rPr>
                <w:highlight w:val="yellow"/>
              </w:rPr>
            </w:pPr>
            <w:r>
              <w:t>S.17.1. Перегляд інформації ‒ політика</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115E48C9" w14:textId="2E9661FD" w:rsidR="00255A93" w:rsidRDefault="00EC315E">
            <w:pPr>
              <w:widowControl w:val="0"/>
              <w:ind w:left="34" w:firstLine="422"/>
              <w:jc w:val="both"/>
              <w:rPr>
                <w:lang w:eastAsia="ru-RU"/>
              </w:rPr>
            </w:pPr>
            <w:r>
              <w:rPr>
                <w:lang w:eastAsia="ru-RU"/>
              </w:rPr>
              <w:t xml:space="preserve">Перегляд статистичної інформації ДСС відбувається відповідно до </w:t>
            </w:r>
            <w:hyperlink r:id="rId31">
              <w:r>
                <w:rPr>
                  <w:lang w:eastAsia="ru-RU"/>
                </w:rPr>
                <w:t>Політики перегляду офіційної державної статистичної інформації, затвердженої наказом Держстату від 20 грудня 2022 року № 328</w:t>
              </w:r>
            </w:hyperlink>
            <w:r>
              <w:t xml:space="preserve">: </w:t>
            </w:r>
            <w:hyperlink r:id="rId32" w:history="1">
              <w:r w:rsidR="00C8213D" w:rsidRPr="001F315A">
                <w:rPr>
                  <w:rStyle w:val="a4"/>
                </w:rPr>
                <w:t>https://</w:t>
              </w:r>
              <w:r w:rsidR="00C8213D" w:rsidRPr="00B259BC">
                <w:rPr>
                  <w:rStyle w:val="a4"/>
                  <w:lang w:val="en-US"/>
                </w:rPr>
                <w:t>www</w:t>
              </w:r>
              <w:r w:rsidR="00C8213D" w:rsidRPr="00B259BC">
                <w:rPr>
                  <w:rStyle w:val="a4"/>
                </w:rPr>
                <w:t>.uk</w:t>
              </w:r>
              <w:r w:rsidR="00C8213D" w:rsidRPr="001F315A">
                <w:rPr>
                  <w:rStyle w:val="a4"/>
                </w:rPr>
                <w:t>rstat.gov.ua/norm_doc/2019/283/Politnka_peregl.pdf</w:t>
              </w:r>
            </w:hyperlink>
            <w:r>
              <w:t xml:space="preserve">  та </w:t>
            </w:r>
          </w:p>
          <w:p w14:paraId="691B10F9" w14:textId="43C12495" w:rsidR="00255A93" w:rsidRDefault="00DD1AE5">
            <w:pPr>
              <w:widowControl w:val="0"/>
              <w:ind w:left="34" w:firstLine="422"/>
              <w:jc w:val="both"/>
              <w:rPr>
                <w:lang w:eastAsia="ru-RU"/>
              </w:rPr>
            </w:pPr>
            <w:hyperlink r:id="rId33" w:tgtFrame="_blank">
              <w:r w:rsidR="00EC315E">
                <w:t>Методологічних положень щодо перегляду офіційної держа</w:t>
              </w:r>
              <w:r w:rsidR="00EC315E">
                <w:rPr>
                  <w:lang w:eastAsia="ru-RU"/>
                </w:rPr>
                <w:t>вної статистичної інформації, затверджених наказом Державної служби статистики від 25 серпня 202</w:t>
              </w:r>
              <w:r w:rsidR="00EC315E" w:rsidRPr="00E507DF">
                <w:rPr>
                  <w:lang w:eastAsia="ru-RU"/>
                </w:rPr>
                <w:t xml:space="preserve">1 </w:t>
              </w:r>
              <w:r w:rsidR="00D013FA" w:rsidRPr="00E507DF">
                <w:rPr>
                  <w:lang w:eastAsia="ru-RU"/>
                </w:rPr>
                <w:t>року</w:t>
              </w:r>
              <w:r w:rsidR="00D013FA">
                <w:rPr>
                  <w:lang w:eastAsia="ru-RU"/>
                </w:rPr>
                <w:t xml:space="preserve"> </w:t>
              </w:r>
              <w:r w:rsidR="00EC315E">
                <w:rPr>
                  <w:lang w:eastAsia="ru-RU"/>
                </w:rPr>
                <w:t>№ 220</w:t>
              </w:r>
            </w:hyperlink>
            <w:r w:rsidR="00EC315E">
              <w:rPr>
                <w:lang w:eastAsia="ru-RU"/>
              </w:rPr>
              <w:t xml:space="preserve">:  </w:t>
            </w:r>
          </w:p>
          <w:p w14:paraId="63A535FA" w14:textId="55C52B50" w:rsidR="001E62B3" w:rsidRDefault="00DD1AE5" w:rsidP="001E62B3">
            <w:pPr>
              <w:widowControl w:val="0"/>
              <w:jc w:val="both"/>
              <w:rPr>
                <w:lang w:eastAsia="ru-RU"/>
              </w:rPr>
            </w:pPr>
            <w:hyperlink r:id="rId34" w:history="1">
              <w:r w:rsidR="00CD47DC" w:rsidRPr="00AB667B">
                <w:rPr>
                  <w:rStyle w:val="a4"/>
                  <w:lang w:eastAsia="ru-RU"/>
                </w:rPr>
                <w:t>https://ukrstat.gov.ua/norm_doc/2021/220/220.pdf</w:t>
              </w:r>
            </w:hyperlink>
            <w:r w:rsidR="001E62B3">
              <w:rPr>
                <w:lang w:eastAsia="ru-RU"/>
              </w:rPr>
              <w:t xml:space="preserve"> </w:t>
            </w:r>
          </w:p>
          <w:p w14:paraId="613814C9" w14:textId="16BE94D9" w:rsidR="00255A93" w:rsidRDefault="00EC315E">
            <w:pPr>
              <w:widowControl w:val="0"/>
              <w:ind w:firstLine="312"/>
              <w:jc w:val="both"/>
              <w:rPr>
                <w:highlight w:val="yellow"/>
              </w:rPr>
            </w:pPr>
            <w:r>
              <w:t>Перегляд інформації ДСС відбувається відповідно до визначеної методології, зокрема, розділу ІХ Методологічних положень</w:t>
            </w:r>
            <w:r w:rsidR="00E507DF">
              <w:t xml:space="preserve"> </w:t>
            </w:r>
          </w:p>
          <w:p w14:paraId="3F8254E9" w14:textId="77777777" w:rsidR="00255A93" w:rsidRDefault="00255A93">
            <w:pPr>
              <w:widowControl w:val="0"/>
              <w:ind w:firstLine="312"/>
              <w:jc w:val="both"/>
              <w:rPr>
                <w:highlight w:val="yellow"/>
              </w:rPr>
            </w:pPr>
          </w:p>
        </w:tc>
      </w:tr>
      <w:tr w:rsidR="00255A93" w14:paraId="39EAF093"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54738883" w14:textId="77777777" w:rsidR="00255A93" w:rsidRDefault="00EC315E">
            <w:pPr>
              <w:widowControl w:val="0"/>
              <w:rPr>
                <w:highlight w:val="yellow"/>
              </w:rPr>
            </w:pPr>
            <w:r>
              <w:t>S.17.2. Перегляд інформації ‒ середній розмір перегляду (A6 (U))</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6F48DCFC" w14:textId="77777777" w:rsidR="00255A93" w:rsidRPr="00D03072" w:rsidRDefault="00EC315E">
            <w:pPr>
              <w:widowControl w:val="0"/>
              <w:ind w:firstLine="323"/>
              <w:jc w:val="both"/>
            </w:pPr>
            <w:r w:rsidRPr="00D03072">
              <w:t xml:space="preserve">Для цього ДСС передбачений запланований перегляд статистичної інформації: регулярний – зумовлений появою нової більш повної </w:t>
            </w:r>
            <w:r w:rsidRPr="00D03072">
              <w:lastRenderedPageBreak/>
              <w:t xml:space="preserve">інформації, що була недоступна на час формування статистичних показників, уточненням даних щодо максимально припустимого коефіцієнта корисної дії в процесах перетворення енергії, а також спеціальний – у разі зміни його методології або класифікації (переліків), які використовуються для формування показників ДСС, у терміни, зазначені у плані ДСС на відповідний рік. </w:t>
            </w:r>
          </w:p>
          <w:p w14:paraId="59528FC1" w14:textId="77777777" w:rsidR="00255A93" w:rsidRPr="00D03072" w:rsidRDefault="00EC315E">
            <w:pPr>
              <w:widowControl w:val="0"/>
              <w:ind w:firstLine="323"/>
              <w:jc w:val="both"/>
            </w:pPr>
            <w:r w:rsidRPr="00D03072">
              <w:t xml:space="preserve">У разі непередбачуваних подій (помилок) може бути здійснений незапланований перегляд статистичної інформації. Цей перегляд статистичної інформації здійснюється по показниках, у яких були допущені помилки, якщо стала доступна більш повна інформація щодо них або відбулися непередбачувані події, які вплинули на значення показників. Перегляд статистичної інформації проводиться за період, у якому були виявлені помилки. </w:t>
            </w:r>
          </w:p>
          <w:p w14:paraId="4F61C1A5" w14:textId="77777777" w:rsidR="00255A93" w:rsidRPr="00D03072" w:rsidRDefault="00EC315E">
            <w:pPr>
              <w:widowControl w:val="0"/>
              <w:ind w:firstLine="323"/>
              <w:jc w:val="both"/>
            </w:pPr>
            <w:r w:rsidRPr="00D03072">
              <w:t xml:space="preserve">Про регулярний перегляд користувачі статистичної інформації попередньо інформуються про дату і/або час оприлюднення переглянутої інформації та деталізацію перегляду, про спеціальний – не пізніше ніж за пів року, про незапланований перегляд – повідомляють, як тільки виникає потреба в ньому, шляхом оприлюднення на офіційному вебсайті Держстату відповідного оголошення. </w:t>
            </w:r>
          </w:p>
          <w:p w14:paraId="744EAB4F" w14:textId="77777777" w:rsidR="00255A93" w:rsidRDefault="00EC315E">
            <w:pPr>
              <w:widowControl w:val="0"/>
              <w:ind w:firstLine="323"/>
              <w:jc w:val="both"/>
            </w:pPr>
            <w:r w:rsidRPr="00D03072">
              <w:t xml:space="preserve">Переглянута інформація (із відповідними поясненнями) оприлюднюється на офіційному вебсайті Держстату (www.ukrstat.gov.ua) в розділі "Статистична інформація"/"Енергетика" разом із черговим оприлюдненням відповідної статистичної інформації за підсумками ДСС </w:t>
            </w:r>
            <w:r w:rsidRPr="00D03072">
              <w:lastRenderedPageBreak/>
              <w:t>згідно з календарем оприлюднення інформації.</w:t>
            </w:r>
          </w:p>
          <w:p w14:paraId="090EE3C6" w14:textId="2861142D" w:rsidR="007174B0" w:rsidRPr="007174B0" w:rsidRDefault="007174B0" w:rsidP="007174B0">
            <w:pPr>
              <w:suppressAutoHyphens w:val="0"/>
              <w:ind w:firstLine="172"/>
              <w:contextualSpacing/>
              <w:jc w:val="both"/>
            </w:pPr>
            <w:r>
              <w:t xml:space="preserve"> </w:t>
            </w:r>
            <w:r w:rsidR="00042DFA" w:rsidRPr="00E507DF">
              <w:rPr>
                <w:bCs/>
              </w:rPr>
              <w:t>С</w:t>
            </w:r>
            <w:r w:rsidR="00042DFA" w:rsidRPr="007174B0">
              <w:rPr>
                <w:bCs/>
              </w:rPr>
              <w:t xml:space="preserve">пеціальний </w:t>
            </w:r>
            <w:r w:rsidRPr="007174B0">
              <w:rPr>
                <w:bCs/>
              </w:rPr>
              <w:t>перегляд статистичної інформації цього ДСС не проводився.</w:t>
            </w:r>
          </w:p>
          <w:p w14:paraId="1B44CFF7" w14:textId="77777777" w:rsidR="007174B0" w:rsidRPr="00D03072" w:rsidRDefault="007174B0">
            <w:pPr>
              <w:widowControl w:val="0"/>
              <w:ind w:firstLine="323"/>
              <w:jc w:val="both"/>
            </w:pPr>
          </w:p>
        </w:tc>
      </w:tr>
      <w:tr w:rsidR="000B3DB7" w14:paraId="79E05954"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51C19F0" w14:textId="77777777" w:rsidR="000B3DB7" w:rsidRPr="00D03072" w:rsidRDefault="000B3DB7" w:rsidP="000B3DB7">
            <w:pPr>
              <w:widowControl w:val="0"/>
            </w:pPr>
            <w:r w:rsidRPr="00D03072">
              <w:lastRenderedPageBreak/>
              <w:t>S.17.2.1. Перегляд інформації ‒ середній розмір перегляду (A6 (Р))</w:t>
            </w:r>
          </w:p>
        </w:tc>
        <w:tc>
          <w:tcPr>
            <w:tcW w:w="8932" w:type="dxa"/>
            <w:tcBorders>
              <w:top w:val="single" w:sz="4" w:space="0" w:color="auto"/>
              <w:left w:val="single" w:sz="4" w:space="0" w:color="auto"/>
              <w:bottom w:val="single" w:sz="4" w:space="0" w:color="auto"/>
              <w:right w:val="single" w:sz="4" w:space="0" w:color="auto"/>
            </w:tcBorders>
          </w:tcPr>
          <w:p w14:paraId="3F6AE8E8" w14:textId="57AD2CCE" w:rsidR="000B3DB7" w:rsidRPr="00243E30" w:rsidRDefault="000B3DB7" w:rsidP="000B3DB7">
            <w:pPr>
              <w:spacing w:line="276" w:lineRule="auto"/>
              <w:ind w:firstLine="460"/>
              <w:jc w:val="both"/>
              <w:rPr>
                <w:lang w:eastAsia="en-US"/>
              </w:rPr>
            </w:pPr>
            <w:r w:rsidRPr="00243E30">
              <w:rPr>
                <w:lang w:eastAsia="en-US"/>
              </w:rPr>
              <w:t>Регулярний перегляд статистичної інформації ДСС здійснюється щорічно по показниках</w:t>
            </w:r>
            <w:r w:rsidR="00484BC9" w:rsidRPr="00243E30">
              <w:rPr>
                <w:lang w:eastAsia="en-US"/>
              </w:rPr>
              <w:t>, зазначених у пункті S3.1</w:t>
            </w:r>
            <w:r w:rsidR="002314C7" w:rsidRPr="00243E30">
              <w:rPr>
                <w:lang w:eastAsia="en-US"/>
              </w:rPr>
              <w:t>,</w:t>
            </w:r>
            <w:r w:rsidR="00484BC9" w:rsidRPr="00243E30">
              <w:rPr>
                <w:lang w:eastAsia="en-US"/>
              </w:rPr>
              <w:t xml:space="preserve"> </w:t>
            </w:r>
            <w:r w:rsidRPr="00243E30">
              <w:rPr>
                <w:lang w:eastAsia="en-US"/>
              </w:rPr>
              <w:t>у цілому по країні</w:t>
            </w:r>
            <w:r w:rsidR="00484BC9" w:rsidRPr="00243E30">
              <w:rPr>
                <w:lang w:eastAsia="en-US"/>
              </w:rPr>
              <w:t>.</w:t>
            </w:r>
          </w:p>
          <w:p w14:paraId="59E3B93F" w14:textId="69AB7E09" w:rsidR="000B3DB7" w:rsidRPr="00484BC9" w:rsidRDefault="000B3DB7" w:rsidP="00536F00">
            <w:pPr>
              <w:spacing w:line="276" w:lineRule="auto"/>
              <w:ind w:firstLine="460"/>
              <w:jc w:val="both"/>
              <w:rPr>
                <w:lang w:eastAsia="en-US"/>
              </w:rPr>
            </w:pPr>
            <w:r w:rsidRPr="00484BC9">
              <w:rPr>
                <w:lang w:eastAsia="en-US"/>
              </w:rPr>
              <w:t>Попередня</w:t>
            </w:r>
            <w:r w:rsidR="00536F00" w:rsidRPr="00484BC9">
              <w:rPr>
                <w:lang w:eastAsia="en-US"/>
              </w:rPr>
              <w:t xml:space="preserve"> (оперативна)</w:t>
            </w:r>
            <w:r w:rsidRPr="00484BC9">
              <w:rPr>
                <w:lang w:eastAsia="en-US"/>
              </w:rPr>
              <w:t xml:space="preserve"> та переглянута (</w:t>
            </w:r>
            <w:r w:rsidR="00536F00" w:rsidRPr="00484BC9">
              <w:rPr>
                <w:lang w:eastAsia="en-US"/>
              </w:rPr>
              <w:t xml:space="preserve">уточнена та </w:t>
            </w:r>
            <w:r w:rsidRPr="00484BC9">
              <w:rPr>
                <w:lang w:eastAsia="en-US"/>
              </w:rPr>
              <w:t xml:space="preserve">остаточна) інформація за </w:t>
            </w:r>
            <w:r w:rsidR="00331ADA" w:rsidRPr="00484BC9">
              <w:rPr>
                <w:lang w:eastAsia="en-US"/>
              </w:rPr>
              <w:t>2020</w:t>
            </w:r>
            <w:r w:rsidRPr="00484BC9">
              <w:rPr>
                <w:lang w:eastAsia="en-US"/>
              </w:rPr>
              <w:t xml:space="preserve"> рік по показниках ДСС </w:t>
            </w:r>
            <w:r w:rsidR="00331ADA" w:rsidRPr="00484BC9">
              <w:rPr>
                <w:lang w:eastAsia="en-US"/>
              </w:rPr>
              <w:t xml:space="preserve">(виробництво палива й енергії, </w:t>
            </w:r>
            <w:r w:rsidR="00536F00" w:rsidRPr="00484BC9">
              <w:rPr>
                <w:lang w:eastAsia="en-US"/>
              </w:rPr>
              <w:t xml:space="preserve">експорт палива й енергії, </w:t>
            </w:r>
            <w:r w:rsidR="007A011A" w:rsidRPr="00484BC9">
              <w:rPr>
                <w:lang w:eastAsia="en-US"/>
              </w:rPr>
              <w:t>міжнародне бункерування</w:t>
            </w:r>
            <w:r w:rsidRPr="00484BC9">
              <w:rPr>
                <w:lang w:eastAsia="en-US"/>
              </w:rPr>
              <w:t xml:space="preserve">) </w:t>
            </w:r>
            <w:r w:rsidR="00536F00" w:rsidRPr="00484BC9">
              <w:rPr>
                <w:lang w:eastAsia="en-US"/>
              </w:rPr>
              <w:t xml:space="preserve">не змінювалася. </w:t>
            </w:r>
            <w:r w:rsidR="00930CB2" w:rsidRPr="00484BC9">
              <w:rPr>
                <w:lang w:eastAsia="en-US"/>
              </w:rPr>
              <w:t>Попередня (оперативна) та переглянута (уточнена та остаточна) інформація</w:t>
            </w:r>
            <w:r w:rsidR="00536F00" w:rsidRPr="00484BC9">
              <w:rPr>
                <w:lang w:eastAsia="en-US"/>
              </w:rPr>
              <w:t xml:space="preserve"> </w:t>
            </w:r>
            <w:r w:rsidR="00930CB2" w:rsidRPr="00484BC9">
              <w:rPr>
                <w:lang w:eastAsia="en-US"/>
              </w:rPr>
              <w:t>за показником щодо енергоємності ВВП за результатами перегляду практично не змінилася.</w:t>
            </w:r>
          </w:p>
          <w:p w14:paraId="104687D2" w14:textId="730F05C5" w:rsidR="000B3DB7" w:rsidRPr="00484BC9" w:rsidRDefault="000B3DB7" w:rsidP="000B3DB7">
            <w:pPr>
              <w:spacing w:line="276" w:lineRule="auto"/>
              <w:ind w:firstLine="460"/>
              <w:jc w:val="both"/>
              <w:rPr>
                <w:lang w:eastAsia="en-US"/>
              </w:rPr>
            </w:pPr>
            <w:r w:rsidRPr="00484BC9">
              <w:rPr>
                <w:lang w:eastAsia="en-US"/>
              </w:rPr>
              <w:t>За результатами перегляду значення показників за 202</w:t>
            </w:r>
            <w:r w:rsidR="00536F00" w:rsidRPr="00484BC9">
              <w:rPr>
                <w:lang w:eastAsia="en-US"/>
              </w:rPr>
              <w:t>0</w:t>
            </w:r>
            <w:r w:rsidRPr="00484BC9">
              <w:rPr>
                <w:lang w:eastAsia="en-US"/>
              </w:rPr>
              <w:t xml:space="preserve"> змінилися:</w:t>
            </w:r>
          </w:p>
          <w:p w14:paraId="57642745" w14:textId="77777777" w:rsidR="000B3DB7" w:rsidRPr="00484BC9" w:rsidRDefault="000B3DB7" w:rsidP="000B3DB7">
            <w:pPr>
              <w:spacing w:line="276" w:lineRule="auto"/>
              <w:ind w:firstLine="460"/>
              <w:jc w:val="both"/>
              <w:rPr>
                <w:lang w:val="ru-RU" w:eastAsia="en-US"/>
              </w:rPr>
            </w:pPr>
          </w:p>
          <w:p w14:paraId="38436FFD" w14:textId="77777777" w:rsidR="000B3DB7" w:rsidRPr="00484BC9" w:rsidRDefault="000B3DB7" w:rsidP="000B3DB7">
            <w:pPr>
              <w:spacing w:line="276" w:lineRule="auto"/>
              <w:ind w:firstLine="460"/>
              <w:jc w:val="both"/>
              <w:rPr>
                <w:lang w:val="ru-RU" w:eastAsia="en-US"/>
              </w:rPr>
            </w:pPr>
          </w:p>
          <w:tbl>
            <w:tblPr>
              <w:tblStyle w:val="aff7"/>
              <w:tblW w:w="9069" w:type="dxa"/>
              <w:tblLayout w:type="fixed"/>
              <w:tblLook w:val="04A0" w:firstRow="1" w:lastRow="0" w:firstColumn="1" w:lastColumn="0" w:noHBand="0" w:noVBand="1"/>
            </w:tblPr>
            <w:tblGrid>
              <w:gridCol w:w="3717"/>
              <w:gridCol w:w="1702"/>
              <w:gridCol w:w="1701"/>
              <w:gridCol w:w="1949"/>
            </w:tblGrid>
            <w:tr w:rsidR="000B3DB7" w:rsidRPr="00484BC9" w14:paraId="23673D7A" w14:textId="77777777" w:rsidTr="00D94C77">
              <w:tc>
                <w:tcPr>
                  <w:tcW w:w="3717" w:type="dxa"/>
                  <w:vMerge w:val="restart"/>
                  <w:tcBorders>
                    <w:top w:val="single" w:sz="4" w:space="0" w:color="auto"/>
                    <w:left w:val="single" w:sz="4" w:space="0" w:color="auto"/>
                    <w:bottom w:val="single" w:sz="4" w:space="0" w:color="auto"/>
                    <w:right w:val="single" w:sz="4" w:space="0" w:color="auto"/>
                  </w:tcBorders>
                  <w:hideMark/>
                </w:tcPr>
                <w:p w14:paraId="0E2C024C" w14:textId="13D750F2" w:rsidR="000B3DB7" w:rsidRPr="00484BC9" w:rsidRDefault="00536F00" w:rsidP="000B3DB7">
                  <w:pPr>
                    <w:jc w:val="center"/>
                    <w:rPr>
                      <w:sz w:val="24"/>
                      <w:szCs w:val="24"/>
                    </w:rPr>
                  </w:pPr>
                  <w:r w:rsidRPr="00484BC9">
                    <w:rPr>
                      <w:sz w:val="24"/>
                      <w:szCs w:val="24"/>
                    </w:rPr>
                    <w:t>Показник</w:t>
                  </w:r>
                </w:p>
              </w:tc>
              <w:tc>
                <w:tcPr>
                  <w:tcW w:w="5352" w:type="dxa"/>
                  <w:gridSpan w:val="3"/>
                  <w:tcBorders>
                    <w:top w:val="single" w:sz="4" w:space="0" w:color="auto"/>
                    <w:left w:val="single" w:sz="4" w:space="0" w:color="auto"/>
                    <w:bottom w:val="single" w:sz="4" w:space="0" w:color="auto"/>
                    <w:right w:val="single" w:sz="4" w:space="0" w:color="auto"/>
                  </w:tcBorders>
                  <w:hideMark/>
                </w:tcPr>
                <w:p w14:paraId="4960D8BA" w14:textId="52AB40F6" w:rsidR="000B3DB7" w:rsidRPr="00484BC9" w:rsidRDefault="000B3DB7" w:rsidP="00930CB2">
                  <w:pPr>
                    <w:ind w:right="145"/>
                    <w:jc w:val="center"/>
                    <w:rPr>
                      <w:sz w:val="24"/>
                      <w:szCs w:val="24"/>
                    </w:rPr>
                  </w:pPr>
                  <w:r w:rsidRPr="00484BC9">
                    <w:rPr>
                      <w:sz w:val="24"/>
                      <w:szCs w:val="24"/>
                    </w:rPr>
                    <w:t xml:space="preserve">A6 (Р) (зміна показника, у </w:t>
                  </w:r>
                  <w:proofErr w:type="spellStart"/>
                  <w:r w:rsidR="00536F00" w:rsidRPr="00484BC9">
                    <w:rPr>
                      <w:sz w:val="24"/>
                      <w:szCs w:val="24"/>
                    </w:rPr>
                    <w:t>тис.тонн</w:t>
                  </w:r>
                  <w:proofErr w:type="spellEnd"/>
                  <w:r w:rsidR="00536F00" w:rsidRPr="00484BC9">
                    <w:rPr>
                      <w:sz w:val="24"/>
                      <w:szCs w:val="24"/>
                    </w:rPr>
                    <w:t xml:space="preserve"> нафтового еквівалента</w:t>
                  </w:r>
                  <w:r w:rsidRPr="00484BC9">
                    <w:rPr>
                      <w:sz w:val="24"/>
                      <w:szCs w:val="24"/>
                    </w:rPr>
                    <w:t>)</w:t>
                  </w:r>
                </w:p>
              </w:tc>
            </w:tr>
            <w:tr w:rsidR="00D94C77" w:rsidRPr="00484BC9" w14:paraId="713C56D3" w14:textId="77777777" w:rsidTr="00D94C77">
              <w:tc>
                <w:tcPr>
                  <w:tcW w:w="3717" w:type="dxa"/>
                  <w:vMerge/>
                  <w:tcBorders>
                    <w:top w:val="single" w:sz="4" w:space="0" w:color="auto"/>
                    <w:left w:val="single" w:sz="4" w:space="0" w:color="auto"/>
                    <w:bottom w:val="single" w:sz="4" w:space="0" w:color="auto"/>
                    <w:right w:val="single" w:sz="4" w:space="0" w:color="auto"/>
                  </w:tcBorders>
                  <w:vAlign w:val="center"/>
                  <w:hideMark/>
                </w:tcPr>
                <w:p w14:paraId="4AAE25FF" w14:textId="77777777" w:rsidR="00D94C77" w:rsidRPr="00484BC9" w:rsidRDefault="00D94C77" w:rsidP="000B3DB7">
                  <w:pPr>
                    <w:rPr>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14:paraId="15F475B7" w14:textId="4382F32A" w:rsidR="00D94C77" w:rsidRPr="00484BC9" w:rsidRDefault="00D94C77" w:rsidP="000B3DB7">
                  <w:pPr>
                    <w:jc w:val="center"/>
                    <w:rPr>
                      <w:sz w:val="24"/>
                      <w:szCs w:val="24"/>
                    </w:rPr>
                  </w:pPr>
                  <w:r w:rsidRPr="00484BC9">
                    <w:rPr>
                      <w:sz w:val="24"/>
                      <w:szCs w:val="24"/>
                    </w:rPr>
                    <w:t xml:space="preserve">Оперативні дані </w:t>
                  </w:r>
                </w:p>
              </w:tc>
              <w:tc>
                <w:tcPr>
                  <w:tcW w:w="1701" w:type="dxa"/>
                  <w:tcBorders>
                    <w:top w:val="single" w:sz="4" w:space="0" w:color="auto"/>
                    <w:left w:val="single" w:sz="4" w:space="0" w:color="auto"/>
                    <w:bottom w:val="single" w:sz="4" w:space="0" w:color="auto"/>
                    <w:right w:val="single" w:sz="4" w:space="0" w:color="auto"/>
                  </w:tcBorders>
                  <w:hideMark/>
                </w:tcPr>
                <w:p w14:paraId="6EDFB774" w14:textId="77777777" w:rsidR="00930CB2" w:rsidRPr="00484BC9" w:rsidRDefault="00D94C77" w:rsidP="000B3DB7">
                  <w:pPr>
                    <w:jc w:val="center"/>
                    <w:rPr>
                      <w:sz w:val="24"/>
                      <w:szCs w:val="24"/>
                    </w:rPr>
                  </w:pPr>
                  <w:r w:rsidRPr="00484BC9">
                    <w:rPr>
                      <w:sz w:val="24"/>
                      <w:szCs w:val="24"/>
                    </w:rPr>
                    <w:t xml:space="preserve">Уточнені </w:t>
                  </w:r>
                </w:p>
                <w:p w14:paraId="1695809D" w14:textId="225D42FD" w:rsidR="00D94C77" w:rsidRPr="00484BC9" w:rsidRDefault="00D94C77" w:rsidP="000B3DB7">
                  <w:pPr>
                    <w:jc w:val="center"/>
                    <w:rPr>
                      <w:sz w:val="24"/>
                      <w:szCs w:val="24"/>
                    </w:rPr>
                  </w:pPr>
                  <w:r w:rsidRPr="00484BC9">
                    <w:rPr>
                      <w:sz w:val="24"/>
                      <w:szCs w:val="24"/>
                    </w:rPr>
                    <w:t xml:space="preserve">дані </w:t>
                  </w:r>
                </w:p>
              </w:tc>
              <w:tc>
                <w:tcPr>
                  <w:tcW w:w="1949" w:type="dxa"/>
                  <w:tcBorders>
                    <w:top w:val="single" w:sz="4" w:space="0" w:color="auto"/>
                    <w:left w:val="single" w:sz="4" w:space="0" w:color="auto"/>
                    <w:bottom w:val="single" w:sz="4" w:space="0" w:color="auto"/>
                    <w:right w:val="single" w:sz="4" w:space="0" w:color="auto"/>
                  </w:tcBorders>
                </w:tcPr>
                <w:p w14:paraId="35BC89F5" w14:textId="1D055F10" w:rsidR="00930CB2" w:rsidRPr="00484BC9" w:rsidRDefault="00D94C77" w:rsidP="00930CB2">
                  <w:pPr>
                    <w:ind w:right="4"/>
                    <w:jc w:val="center"/>
                    <w:rPr>
                      <w:sz w:val="24"/>
                      <w:szCs w:val="24"/>
                    </w:rPr>
                  </w:pPr>
                  <w:r w:rsidRPr="00484BC9">
                    <w:rPr>
                      <w:sz w:val="24"/>
                      <w:szCs w:val="24"/>
                    </w:rPr>
                    <w:t>Остаточні</w:t>
                  </w:r>
                </w:p>
                <w:p w14:paraId="5E54AB4B" w14:textId="178DCB4A" w:rsidR="00D94C77" w:rsidRPr="00484BC9" w:rsidRDefault="00D94C77" w:rsidP="00930CB2">
                  <w:pPr>
                    <w:jc w:val="center"/>
                    <w:rPr>
                      <w:sz w:val="24"/>
                      <w:szCs w:val="24"/>
                    </w:rPr>
                  </w:pPr>
                  <w:r w:rsidRPr="00484BC9">
                    <w:rPr>
                      <w:sz w:val="24"/>
                      <w:szCs w:val="24"/>
                    </w:rPr>
                    <w:t>дані</w:t>
                  </w:r>
                </w:p>
              </w:tc>
            </w:tr>
            <w:tr w:rsidR="00D94C77" w:rsidRPr="00484BC9" w14:paraId="68D55ECC" w14:textId="77777777" w:rsidTr="00D94C77">
              <w:tc>
                <w:tcPr>
                  <w:tcW w:w="3717" w:type="dxa"/>
                  <w:tcBorders>
                    <w:top w:val="single" w:sz="4" w:space="0" w:color="auto"/>
                    <w:left w:val="single" w:sz="4" w:space="0" w:color="auto"/>
                    <w:bottom w:val="single" w:sz="4" w:space="0" w:color="auto"/>
                    <w:right w:val="single" w:sz="4" w:space="0" w:color="auto"/>
                  </w:tcBorders>
                  <w:vAlign w:val="bottom"/>
                  <w:hideMark/>
                </w:tcPr>
                <w:p w14:paraId="32DBE326" w14:textId="69375C95" w:rsidR="00D94C77" w:rsidRPr="00484BC9" w:rsidRDefault="00D94C77" w:rsidP="000B3DB7">
                  <w:pPr>
                    <w:rPr>
                      <w:sz w:val="24"/>
                      <w:szCs w:val="24"/>
                    </w:rPr>
                  </w:pPr>
                  <w:r w:rsidRPr="00484BC9">
                    <w:rPr>
                      <w:sz w:val="24"/>
                      <w:szCs w:val="24"/>
                    </w:rPr>
                    <w:t>Імпорт палива й енергії</w:t>
                  </w:r>
                </w:p>
              </w:tc>
              <w:tc>
                <w:tcPr>
                  <w:tcW w:w="1702" w:type="dxa"/>
                  <w:tcBorders>
                    <w:top w:val="single" w:sz="4" w:space="0" w:color="auto"/>
                    <w:left w:val="single" w:sz="4" w:space="0" w:color="auto"/>
                    <w:bottom w:val="single" w:sz="4" w:space="0" w:color="auto"/>
                    <w:right w:val="single" w:sz="4" w:space="0" w:color="auto"/>
                  </w:tcBorders>
                  <w:vAlign w:val="bottom"/>
                  <w:hideMark/>
                </w:tcPr>
                <w:p w14:paraId="38A60471" w14:textId="32864780" w:rsidR="00D94C77" w:rsidRPr="00484BC9" w:rsidRDefault="007A011A" w:rsidP="000B3DB7">
                  <w:pPr>
                    <w:jc w:val="right"/>
                    <w:rPr>
                      <w:sz w:val="24"/>
                      <w:szCs w:val="24"/>
                    </w:rPr>
                  </w:pPr>
                  <w:r w:rsidRPr="00484BC9">
                    <w:rPr>
                      <w:sz w:val="24"/>
                      <w:szCs w:val="24"/>
                    </w:rPr>
                    <w:t>30726</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AD89286" w14:textId="417AAB7C" w:rsidR="00D94C77" w:rsidRPr="00484BC9" w:rsidRDefault="007A011A" w:rsidP="000B3DB7">
                  <w:pPr>
                    <w:jc w:val="right"/>
                    <w:rPr>
                      <w:sz w:val="24"/>
                      <w:szCs w:val="24"/>
                    </w:rPr>
                  </w:pPr>
                  <w:r w:rsidRPr="00484BC9">
                    <w:rPr>
                      <w:sz w:val="24"/>
                      <w:szCs w:val="24"/>
                    </w:rPr>
                    <w:t>30655</w:t>
                  </w:r>
                </w:p>
              </w:tc>
              <w:tc>
                <w:tcPr>
                  <w:tcW w:w="1949" w:type="dxa"/>
                  <w:tcBorders>
                    <w:top w:val="single" w:sz="4" w:space="0" w:color="auto"/>
                    <w:left w:val="single" w:sz="4" w:space="0" w:color="auto"/>
                    <w:bottom w:val="single" w:sz="4" w:space="0" w:color="auto"/>
                    <w:right w:val="single" w:sz="4" w:space="0" w:color="auto"/>
                  </w:tcBorders>
                  <w:vAlign w:val="bottom"/>
                </w:tcPr>
                <w:p w14:paraId="54054282" w14:textId="177AA7A7" w:rsidR="00D94C77" w:rsidRPr="00484BC9" w:rsidRDefault="007A011A" w:rsidP="007A011A">
                  <w:pPr>
                    <w:jc w:val="center"/>
                    <w:rPr>
                      <w:sz w:val="24"/>
                      <w:szCs w:val="24"/>
                    </w:rPr>
                  </w:pPr>
                  <w:r w:rsidRPr="00484BC9">
                    <w:rPr>
                      <w:sz w:val="24"/>
                      <w:szCs w:val="24"/>
                    </w:rPr>
                    <w:t xml:space="preserve">   </w:t>
                  </w:r>
                  <w:r w:rsidR="00930CB2" w:rsidRPr="00484BC9">
                    <w:rPr>
                      <w:sz w:val="24"/>
                      <w:szCs w:val="24"/>
                    </w:rPr>
                    <w:t xml:space="preserve"> </w:t>
                  </w:r>
                  <w:r w:rsidRPr="00484BC9">
                    <w:rPr>
                      <w:sz w:val="24"/>
                      <w:szCs w:val="24"/>
                    </w:rPr>
                    <w:t xml:space="preserve">     30655 </w:t>
                  </w:r>
                </w:p>
              </w:tc>
            </w:tr>
            <w:tr w:rsidR="007A011A" w:rsidRPr="00484BC9" w14:paraId="77F90D3D" w14:textId="77777777" w:rsidTr="00D94C77">
              <w:tc>
                <w:tcPr>
                  <w:tcW w:w="3717" w:type="dxa"/>
                  <w:tcBorders>
                    <w:top w:val="single" w:sz="4" w:space="0" w:color="auto"/>
                    <w:left w:val="single" w:sz="4" w:space="0" w:color="auto"/>
                    <w:bottom w:val="single" w:sz="4" w:space="0" w:color="auto"/>
                    <w:right w:val="single" w:sz="4" w:space="0" w:color="auto"/>
                  </w:tcBorders>
                  <w:vAlign w:val="bottom"/>
                </w:tcPr>
                <w:p w14:paraId="380F7272" w14:textId="5663132F" w:rsidR="007A011A" w:rsidRPr="00484BC9" w:rsidRDefault="007A011A" w:rsidP="000B3DB7">
                  <w:pPr>
                    <w:rPr>
                      <w:sz w:val="24"/>
                      <w:szCs w:val="24"/>
                    </w:rPr>
                  </w:pPr>
                  <w:r w:rsidRPr="00484BC9">
                    <w:rPr>
                      <w:sz w:val="24"/>
                      <w:szCs w:val="24"/>
                    </w:rPr>
                    <w:t>Абсолютна різниця між переглянутими даними</w:t>
                  </w:r>
                </w:p>
              </w:tc>
              <w:tc>
                <w:tcPr>
                  <w:tcW w:w="1702" w:type="dxa"/>
                  <w:tcBorders>
                    <w:top w:val="single" w:sz="4" w:space="0" w:color="auto"/>
                    <w:left w:val="single" w:sz="4" w:space="0" w:color="auto"/>
                    <w:bottom w:val="single" w:sz="4" w:space="0" w:color="auto"/>
                    <w:right w:val="single" w:sz="4" w:space="0" w:color="auto"/>
                  </w:tcBorders>
                  <w:vAlign w:val="bottom"/>
                </w:tcPr>
                <w:p w14:paraId="43A6635E" w14:textId="373B473A" w:rsidR="007A011A" w:rsidRPr="00484BC9" w:rsidRDefault="007A011A" w:rsidP="000B3DB7">
                  <w:pPr>
                    <w:jc w:val="right"/>
                    <w:rPr>
                      <w:sz w:val="24"/>
                      <w:szCs w:val="24"/>
                    </w:rPr>
                  </w:pPr>
                  <w:r w:rsidRPr="00484BC9">
                    <w:rPr>
                      <w:sz w:val="24"/>
                      <w:szCs w:val="24"/>
                    </w:rPr>
                    <w:t>х</w:t>
                  </w:r>
                </w:p>
              </w:tc>
              <w:tc>
                <w:tcPr>
                  <w:tcW w:w="1701" w:type="dxa"/>
                  <w:tcBorders>
                    <w:top w:val="single" w:sz="4" w:space="0" w:color="auto"/>
                    <w:left w:val="single" w:sz="4" w:space="0" w:color="auto"/>
                    <w:bottom w:val="single" w:sz="4" w:space="0" w:color="auto"/>
                    <w:right w:val="single" w:sz="4" w:space="0" w:color="auto"/>
                  </w:tcBorders>
                  <w:vAlign w:val="bottom"/>
                </w:tcPr>
                <w:p w14:paraId="613EF2D3" w14:textId="5030B535" w:rsidR="007A011A" w:rsidRPr="00484BC9" w:rsidRDefault="007A011A" w:rsidP="000B3DB7">
                  <w:pPr>
                    <w:jc w:val="right"/>
                    <w:rPr>
                      <w:sz w:val="24"/>
                      <w:szCs w:val="24"/>
                    </w:rPr>
                  </w:pPr>
                  <w:r w:rsidRPr="00484BC9">
                    <w:rPr>
                      <w:sz w:val="24"/>
                      <w:szCs w:val="24"/>
                    </w:rPr>
                    <w:t>-71</w:t>
                  </w:r>
                </w:p>
              </w:tc>
              <w:tc>
                <w:tcPr>
                  <w:tcW w:w="1949" w:type="dxa"/>
                  <w:tcBorders>
                    <w:top w:val="single" w:sz="4" w:space="0" w:color="auto"/>
                    <w:left w:val="single" w:sz="4" w:space="0" w:color="auto"/>
                    <w:bottom w:val="single" w:sz="4" w:space="0" w:color="auto"/>
                    <w:right w:val="single" w:sz="4" w:space="0" w:color="auto"/>
                  </w:tcBorders>
                  <w:vAlign w:val="bottom"/>
                </w:tcPr>
                <w:p w14:paraId="46F67526" w14:textId="3FE6B77A" w:rsidR="007A011A" w:rsidRPr="00484BC9" w:rsidRDefault="007A011A" w:rsidP="007A011A">
                  <w:pPr>
                    <w:jc w:val="center"/>
                    <w:rPr>
                      <w:sz w:val="24"/>
                      <w:szCs w:val="24"/>
                    </w:rPr>
                  </w:pPr>
                  <w:r w:rsidRPr="00484BC9">
                    <w:rPr>
                      <w:sz w:val="24"/>
                      <w:szCs w:val="24"/>
                    </w:rPr>
                    <w:t xml:space="preserve">                0</w:t>
                  </w:r>
                </w:p>
              </w:tc>
            </w:tr>
            <w:tr w:rsidR="007A011A" w:rsidRPr="00484BC9" w14:paraId="5F0557A8" w14:textId="77777777" w:rsidTr="00D94C77">
              <w:tc>
                <w:tcPr>
                  <w:tcW w:w="3717" w:type="dxa"/>
                  <w:tcBorders>
                    <w:top w:val="single" w:sz="4" w:space="0" w:color="auto"/>
                    <w:left w:val="single" w:sz="4" w:space="0" w:color="auto"/>
                    <w:bottom w:val="single" w:sz="4" w:space="0" w:color="auto"/>
                    <w:right w:val="single" w:sz="4" w:space="0" w:color="auto"/>
                  </w:tcBorders>
                  <w:vAlign w:val="bottom"/>
                  <w:hideMark/>
                </w:tcPr>
                <w:p w14:paraId="03578619" w14:textId="0D1D2604" w:rsidR="007A011A" w:rsidRPr="00484BC9" w:rsidRDefault="007A011A" w:rsidP="007A011A">
                  <w:pPr>
                    <w:rPr>
                      <w:sz w:val="24"/>
                      <w:szCs w:val="24"/>
                    </w:rPr>
                  </w:pPr>
                  <w:r w:rsidRPr="00484BC9">
                    <w:rPr>
                      <w:sz w:val="24"/>
                      <w:szCs w:val="24"/>
                    </w:rPr>
                    <w:lastRenderedPageBreak/>
                    <w:t>Зміна запасів</w:t>
                  </w:r>
                </w:p>
              </w:tc>
              <w:tc>
                <w:tcPr>
                  <w:tcW w:w="1702" w:type="dxa"/>
                  <w:tcBorders>
                    <w:top w:val="single" w:sz="4" w:space="0" w:color="auto"/>
                    <w:left w:val="single" w:sz="4" w:space="0" w:color="auto"/>
                    <w:bottom w:val="single" w:sz="4" w:space="0" w:color="auto"/>
                    <w:right w:val="single" w:sz="4" w:space="0" w:color="auto"/>
                  </w:tcBorders>
                  <w:vAlign w:val="bottom"/>
                  <w:hideMark/>
                </w:tcPr>
                <w:p w14:paraId="4FC03157" w14:textId="10EB20B3" w:rsidR="007A011A" w:rsidRPr="00484BC9" w:rsidRDefault="007A011A" w:rsidP="007A011A">
                  <w:pPr>
                    <w:jc w:val="right"/>
                    <w:rPr>
                      <w:sz w:val="24"/>
                      <w:szCs w:val="24"/>
                    </w:rPr>
                  </w:pPr>
                  <w:r w:rsidRPr="00484BC9">
                    <w:rPr>
                      <w:sz w:val="24"/>
                      <w:szCs w:val="24"/>
                    </w:rPr>
                    <w:t>-63</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501B354" w14:textId="44891EE3" w:rsidR="007A011A" w:rsidRPr="00484BC9" w:rsidRDefault="007A011A" w:rsidP="007A011A">
                  <w:pPr>
                    <w:jc w:val="right"/>
                    <w:rPr>
                      <w:sz w:val="24"/>
                      <w:szCs w:val="24"/>
                    </w:rPr>
                  </w:pPr>
                  <w:r w:rsidRPr="00484BC9">
                    <w:rPr>
                      <w:sz w:val="24"/>
                      <w:szCs w:val="24"/>
                    </w:rPr>
                    <w:t>-32</w:t>
                  </w:r>
                </w:p>
              </w:tc>
              <w:tc>
                <w:tcPr>
                  <w:tcW w:w="1949" w:type="dxa"/>
                  <w:tcBorders>
                    <w:top w:val="single" w:sz="4" w:space="0" w:color="auto"/>
                    <w:left w:val="single" w:sz="4" w:space="0" w:color="auto"/>
                    <w:bottom w:val="single" w:sz="4" w:space="0" w:color="auto"/>
                    <w:right w:val="single" w:sz="4" w:space="0" w:color="auto"/>
                  </w:tcBorders>
                  <w:vAlign w:val="bottom"/>
                </w:tcPr>
                <w:p w14:paraId="1B31C2A8" w14:textId="7D71799E" w:rsidR="007A011A" w:rsidRPr="00484BC9" w:rsidRDefault="007A011A" w:rsidP="007A011A">
                  <w:pPr>
                    <w:jc w:val="center"/>
                    <w:rPr>
                      <w:sz w:val="24"/>
                      <w:szCs w:val="24"/>
                    </w:rPr>
                  </w:pPr>
                  <w:r w:rsidRPr="00484BC9">
                    <w:rPr>
                      <w:sz w:val="24"/>
                      <w:szCs w:val="24"/>
                    </w:rPr>
                    <w:t xml:space="preserve">             -32</w:t>
                  </w:r>
                </w:p>
              </w:tc>
            </w:tr>
            <w:tr w:rsidR="007A011A" w:rsidRPr="00484BC9" w14:paraId="61A353E2" w14:textId="77777777" w:rsidTr="00D94C77">
              <w:tc>
                <w:tcPr>
                  <w:tcW w:w="3717" w:type="dxa"/>
                  <w:tcBorders>
                    <w:top w:val="single" w:sz="4" w:space="0" w:color="auto"/>
                    <w:left w:val="single" w:sz="4" w:space="0" w:color="auto"/>
                    <w:bottom w:val="single" w:sz="4" w:space="0" w:color="auto"/>
                    <w:right w:val="single" w:sz="4" w:space="0" w:color="auto"/>
                  </w:tcBorders>
                  <w:vAlign w:val="bottom"/>
                </w:tcPr>
                <w:p w14:paraId="1B2698EB" w14:textId="6131F5AE" w:rsidR="007A011A" w:rsidRPr="00484BC9" w:rsidRDefault="007A011A" w:rsidP="007A011A">
                  <w:pPr>
                    <w:rPr>
                      <w:sz w:val="24"/>
                      <w:szCs w:val="24"/>
                    </w:rPr>
                  </w:pPr>
                  <w:r w:rsidRPr="00484BC9">
                    <w:rPr>
                      <w:sz w:val="24"/>
                      <w:szCs w:val="24"/>
                    </w:rPr>
                    <w:t>Абсолютна різниця між переглянутими даними</w:t>
                  </w:r>
                </w:p>
              </w:tc>
              <w:tc>
                <w:tcPr>
                  <w:tcW w:w="1702" w:type="dxa"/>
                  <w:tcBorders>
                    <w:top w:val="single" w:sz="4" w:space="0" w:color="auto"/>
                    <w:left w:val="single" w:sz="4" w:space="0" w:color="auto"/>
                    <w:bottom w:val="single" w:sz="4" w:space="0" w:color="auto"/>
                    <w:right w:val="single" w:sz="4" w:space="0" w:color="auto"/>
                  </w:tcBorders>
                  <w:vAlign w:val="bottom"/>
                </w:tcPr>
                <w:p w14:paraId="32C52984" w14:textId="3E9FBB60" w:rsidR="007A011A" w:rsidRPr="00484BC9" w:rsidRDefault="007A011A" w:rsidP="007A011A">
                  <w:pPr>
                    <w:jc w:val="right"/>
                    <w:rPr>
                      <w:sz w:val="24"/>
                      <w:szCs w:val="24"/>
                    </w:rPr>
                  </w:pPr>
                  <w:r w:rsidRPr="00484BC9">
                    <w:rPr>
                      <w:sz w:val="24"/>
                      <w:szCs w:val="24"/>
                    </w:rPr>
                    <w:t>х</w:t>
                  </w:r>
                </w:p>
              </w:tc>
              <w:tc>
                <w:tcPr>
                  <w:tcW w:w="1701" w:type="dxa"/>
                  <w:tcBorders>
                    <w:top w:val="single" w:sz="4" w:space="0" w:color="auto"/>
                    <w:left w:val="single" w:sz="4" w:space="0" w:color="auto"/>
                    <w:bottom w:val="single" w:sz="4" w:space="0" w:color="auto"/>
                    <w:right w:val="single" w:sz="4" w:space="0" w:color="auto"/>
                  </w:tcBorders>
                  <w:vAlign w:val="bottom"/>
                </w:tcPr>
                <w:p w14:paraId="50D684FE" w14:textId="1D60A027" w:rsidR="007A011A" w:rsidRPr="00484BC9" w:rsidRDefault="007A011A" w:rsidP="007A011A">
                  <w:pPr>
                    <w:jc w:val="right"/>
                    <w:rPr>
                      <w:sz w:val="24"/>
                      <w:szCs w:val="24"/>
                    </w:rPr>
                  </w:pPr>
                  <w:r w:rsidRPr="00484BC9">
                    <w:rPr>
                      <w:sz w:val="24"/>
                      <w:szCs w:val="24"/>
                    </w:rPr>
                    <w:t>-31</w:t>
                  </w:r>
                </w:p>
              </w:tc>
              <w:tc>
                <w:tcPr>
                  <w:tcW w:w="1949" w:type="dxa"/>
                  <w:tcBorders>
                    <w:top w:val="single" w:sz="4" w:space="0" w:color="auto"/>
                    <w:left w:val="single" w:sz="4" w:space="0" w:color="auto"/>
                    <w:bottom w:val="single" w:sz="4" w:space="0" w:color="auto"/>
                    <w:right w:val="single" w:sz="4" w:space="0" w:color="auto"/>
                  </w:tcBorders>
                  <w:vAlign w:val="bottom"/>
                </w:tcPr>
                <w:p w14:paraId="50B8EE85" w14:textId="1F93E2CB" w:rsidR="007A011A" w:rsidRPr="00484BC9" w:rsidRDefault="007A011A" w:rsidP="007A011A">
                  <w:pPr>
                    <w:jc w:val="center"/>
                    <w:rPr>
                      <w:sz w:val="24"/>
                      <w:szCs w:val="24"/>
                    </w:rPr>
                  </w:pPr>
                  <w:r w:rsidRPr="00484BC9">
                    <w:rPr>
                      <w:sz w:val="24"/>
                      <w:szCs w:val="24"/>
                    </w:rPr>
                    <w:t xml:space="preserve">                0</w:t>
                  </w:r>
                </w:p>
              </w:tc>
            </w:tr>
            <w:tr w:rsidR="007A011A" w:rsidRPr="00484BC9" w14:paraId="208068AF" w14:textId="77777777" w:rsidTr="00D94C77">
              <w:tc>
                <w:tcPr>
                  <w:tcW w:w="3717" w:type="dxa"/>
                  <w:tcBorders>
                    <w:top w:val="single" w:sz="4" w:space="0" w:color="auto"/>
                    <w:left w:val="single" w:sz="4" w:space="0" w:color="auto"/>
                    <w:bottom w:val="single" w:sz="4" w:space="0" w:color="auto"/>
                    <w:right w:val="single" w:sz="4" w:space="0" w:color="auto"/>
                  </w:tcBorders>
                  <w:vAlign w:val="bottom"/>
                  <w:hideMark/>
                </w:tcPr>
                <w:p w14:paraId="6B00C3CF" w14:textId="1F7BB1B7" w:rsidR="007A011A" w:rsidRPr="00484BC9" w:rsidRDefault="007A011A" w:rsidP="007A011A">
                  <w:pPr>
                    <w:rPr>
                      <w:sz w:val="24"/>
                      <w:szCs w:val="24"/>
                    </w:rPr>
                  </w:pPr>
                  <w:r w:rsidRPr="00484BC9">
                    <w:rPr>
                      <w:sz w:val="24"/>
                      <w:szCs w:val="24"/>
                    </w:rPr>
                    <w:t>Загальне постачання первинної енергії</w:t>
                  </w:r>
                </w:p>
              </w:tc>
              <w:tc>
                <w:tcPr>
                  <w:tcW w:w="1702" w:type="dxa"/>
                  <w:tcBorders>
                    <w:top w:val="single" w:sz="4" w:space="0" w:color="auto"/>
                    <w:left w:val="single" w:sz="4" w:space="0" w:color="auto"/>
                    <w:bottom w:val="single" w:sz="4" w:space="0" w:color="auto"/>
                    <w:right w:val="single" w:sz="4" w:space="0" w:color="auto"/>
                  </w:tcBorders>
                  <w:vAlign w:val="bottom"/>
                  <w:hideMark/>
                </w:tcPr>
                <w:p w14:paraId="1764DF1A" w14:textId="342083E3" w:rsidR="007A011A" w:rsidRPr="00484BC9" w:rsidRDefault="007A011A" w:rsidP="007A011A">
                  <w:pPr>
                    <w:jc w:val="right"/>
                    <w:rPr>
                      <w:sz w:val="24"/>
                      <w:szCs w:val="24"/>
                    </w:rPr>
                  </w:pPr>
                  <w:r w:rsidRPr="00484BC9">
                    <w:rPr>
                      <w:sz w:val="24"/>
                      <w:szCs w:val="24"/>
                    </w:rPr>
                    <w:t xml:space="preserve"> 86402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3D2EEF0" w14:textId="2C2FCA6F" w:rsidR="007A011A" w:rsidRPr="00484BC9" w:rsidRDefault="007A011A" w:rsidP="007A011A">
                  <w:pPr>
                    <w:jc w:val="right"/>
                    <w:rPr>
                      <w:sz w:val="24"/>
                      <w:szCs w:val="24"/>
                    </w:rPr>
                  </w:pPr>
                  <w:r w:rsidRPr="00484BC9">
                    <w:rPr>
                      <w:sz w:val="24"/>
                      <w:szCs w:val="24"/>
                    </w:rPr>
                    <w:t>86363</w:t>
                  </w:r>
                </w:p>
              </w:tc>
              <w:tc>
                <w:tcPr>
                  <w:tcW w:w="1949" w:type="dxa"/>
                  <w:tcBorders>
                    <w:top w:val="single" w:sz="4" w:space="0" w:color="auto"/>
                    <w:left w:val="single" w:sz="4" w:space="0" w:color="auto"/>
                    <w:bottom w:val="single" w:sz="4" w:space="0" w:color="auto"/>
                    <w:right w:val="single" w:sz="4" w:space="0" w:color="auto"/>
                  </w:tcBorders>
                  <w:vAlign w:val="bottom"/>
                </w:tcPr>
                <w:p w14:paraId="13CFA883" w14:textId="62D6D533" w:rsidR="007A011A" w:rsidRPr="00484BC9" w:rsidRDefault="007A011A" w:rsidP="007A011A">
                  <w:pPr>
                    <w:jc w:val="center"/>
                    <w:rPr>
                      <w:sz w:val="24"/>
                      <w:szCs w:val="24"/>
                    </w:rPr>
                  </w:pPr>
                  <w:r w:rsidRPr="00484BC9">
                    <w:rPr>
                      <w:sz w:val="24"/>
                      <w:szCs w:val="24"/>
                    </w:rPr>
                    <w:t xml:space="preserve">         86363</w:t>
                  </w:r>
                </w:p>
              </w:tc>
            </w:tr>
            <w:tr w:rsidR="007A011A" w:rsidRPr="00484BC9" w14:paraId="1876CFD2" w14:textId="77777777" w:rsidTr="00D94C77">
              <w:tc>
                <w:tcPr>
                  <w:tcW w:w="3717" w:type="dxa"/>
                  <w:tcBorders>
                    <w:top w:val="single" w:sz="4" w:space="0" w:color="auto"/>
                    <w:left w:val="single" w:sz="4" w:space="0" w:color="auto"/>
                    <w:bottom w:val="single" w:sz="4" w:space="0" w:color="auto"/>
                    <w:right w:val="single" w:sz="4" w:space="0" w:color="auto"/>
                  </w:tcBorders>
                  <w:vAlign w:val="bottom"/>
                </w:tcPr>
                <w:p w14:paraId="0E29AAE8" w14:textId="6AF7AE73" w:rsidR="007A011A" w:rsidRPr="00484BC9" w:rsidRDefault="007A011A" w:rsidP="007A011A">
                  <w:pPr>
                    <w:rPr>
                      <w:sz w:val="24"/>
                      <w:szCs w:val="24"/>
                    </w:rPr>
                  </w:pPr>
                  <w:r w:rsidRPr="00484BC9">
                    <w:rPr>
                      <w:sz w:val="24"/>
                      <w:szCs w:val="24"/>
                    </w:rPr>
                    <w:t>Абсолютна різниця між переглянутими даними</w:t>
                  </w:r>
                </w:p>
              </w:tc>
              <w:tc>
                <w:tcPr>
                  <w:tcW w:w="1702" w:type="dxa"/>
                  <w:tcBorders>
                    <w:top w:val="single" w:sz="4" w:space="0" w:color="auto"/>
                    <w:left w:val="single" w:sz="4" w:space="0" w:color="auto"/>
                    <w:bottom w:val="single" w:sz="4" w:space="0" w:color="auto"/>
                    <w:right w:val="single" w:sz="4" w:space="0" w:color="auto"/>
                  </w:tcBorders>
                  <w:vAlign w:val="bottom"/>
                </w:tcPr>
                <w:p w14:paraId="6F8E46F1" w14:textId="10E43A41" w:rsidR="007A011A" w:rsidRPr="00484BC9" w:rsidRDefault="007A011A" w:rsidP="007A011A">
                  <w:pPr>
                    <w:jc w:val="right"/>
                    <w:rPr>
                      <w:sz w:val="24"/>
                      <w:szCs w:val="24"/>
                    </w:rPr>
                  </w:pPr>
                  <w:r w:rsidRPr="00484BC9">
                    <w:rPr>
                      <w:sz w:val="24"/>
                      <w:szCs w:val="24"/>
                    </w:rPr>
                    <w:t>х</w:t>
                  </w:r>
                </w:p>
              </w:tc>
              <w:tc>
                <w:tcPr>
                  <w:tcW w:w="1701" w:type="dxa"/>
                  <w:tcBorders>
                    <w:top w:val="single" w:sz="4" w:space="0" w:color="auto"/>
                    <w:left w:val="single" w:sz="4" w:space="0" w:color="auto"/>
                    <w:bottom w:val="single" w:sz="4" w:space="0" w:color="auto"/>
                    <w:right w:val="single" w:sz="4" w:space="0" w:color="auto"/>
                  </w:tcBorders>
                  <w:vAlign w:val="bottom"/>
                </w:tcPr>
                <w:p w14:paraId="40448263" w14:textId="1833BC67" w:rsidR="007A011A" w:rsidRPr="00484BC9" w:rsidRDefault="007A011A" w:rsidP="007A011A">
                  <w:pPr>
                    <w:jc w:val="right"/>
                    <w:rPr>
                      <w:sz w:val="24"/>
                      <w:szCs w:val="24"/>
                    </w:rPr>
                  </w:pPr>
                  <w:r w:rsidRPr="00484BC9">
                    <w:rPr>
                      <w:sz w:val="24"/>
                      <w:szCs w:val="24"/>
                    </w:rPr>
                    <w:t>-39</w:t>
                  </w:r>
                </w:p>
              </w:tc>
              <w:tc>
                <w:tcPr>
                  <w:tcW w:w="1949" w:type="dxa"/>
                  <w:tcBorders>
                    <w:top w:val="single" w:sz="4" w:space="0" w:color="auto"/>
                    <w:left w:val="single" w:sz="4" w:space="0" w:color="auto"/>
                    <w:bottom w:val="single" w:sz="4" w:space="0" w:color="auto"/>
                    <w:right w:val="single" w:sz="4" w:space="0" w:color="auto"/>
                  </w:tcBorders>
                  <w:vAlign w:val="bottom"/>
                </w:tcPr>
                <w:p w14:paraId="1F4AED1A" w14:textId="55675D76" w:rsidR="007A011A" w:rsidRPr="00484BC9" w:rsidRDefault="007A011A" w:rsidP="007A011A">
                  <w:pPr>
                    <w:jc w:val="center"/>
                    <w:rPr>
                      <w:sz w:val="24"/>
                      <w:szCs w:val="24"/>
                    </w:rPr>
                  </w:pPr>
                  <w:r w:rsidRPr="00484BC9">
                    <w:rPr>
                      <w:sz w:val="24"/>
                      <w:szCs w:val="24"/>
                    </w:rPr>
                    <w:t xml:space="preserve">                0</w:t>
                  </w:r>
                </w:p>
              </w:tc>
            </w:tr>
            <w:tr w:rsidR="007A011A" w:rsidRPr="00484BC9" w14:paraId="149486C6" w14:textId="77777777" w:rsidTr="00D94C77">
              <w:tc>
                <w:tcPr>
                  <w:tcW w:w="3717" w:type="dxa"/>
                  <w:tcBorders>
                    <w:top w:val="single" w:sz="4" w:space="0" w:color="auto"/>
                    <w:left w:val="single" w:sz="4" w:space="0" w:color="auto"/>
                    <w:bottom w:val="single" w:sz="4" w:space="0" w:color="auto"/>
                    <w:right w:val="single" w:sz="4" w:space="0" w:color="auto"/>
                  </w:tcBorders>
                  <w:vAlign w:val="bottom"/>
                  <w:hideMark/>
                </w:tcPr>
                <w:p w14:paraId="793CB2CD" w14:textId="4A0B26CE" w:rsidR="007A011A" w:rsidRPr="00484BC9" w:rsidRDefault="007A011A" w:rsidP="007A011A">
                  <w:pPr>
                    <w:rPr>
                      <w:sz w:val="24"/>
                      <w:szCs w:val="24"/>
                    </w:rPr>
                  </w:pPr>
                  <w:r w:rsidRPr="00484BC9">
                    <w:rPr>
                      <w:sz w:val="24"/>
                      <w:szCs w:val="24"/>
                    </w:rPr>
                    <w:t xml:space="preserve">Кінцеве споживання палива й енергії  </w:t>
                  </w:r>
                </w:p>
              </w:tc>
              <w:tc>
                <w:tcPr>
                  <w:tcW w:w="1702" w:type="dxa"/>
                  <w:tcBorders>
                    <w:top w:val="single" w:sz="4" w:space="0" w:color="auto"/>
                    <w:left w:val="single" w:sz="4" w:space="0" w:color="auto"/>
                    <w:bottom w:val="single" w:sz="4" w:space="0" w:color="auto"/>
                    <w:right w:val="single" w:sz="4" w:space="0" w:color="auto"/>
                  </w:tcBorders>
                  <w:vAlign w:val="bottom"/>
                  <w:hideMark/>
                </w:tcPr>
                <w:p w14:paraId="28A44947" w14:textId="2B76961B" w:rsidR="007A011A" w:rsidRPr="00484BC9" w:rsidRDefault="007A011A" w:rsidP="007A011A">
                  <w:pPr>
                    <w:jc w:val="right"/>
                    <w:rPr>
                      <w:sz w:val="24"/>
                      <w:szCs w:val="24"/>
                    </w:rPr>
                  </w:pPr>
                  <w:r w:rsidRPr="00484BC9">
                    <w:rPr>
                      <w:sz w:val="24"/>
                      <w:szCs w:val="24"/>
                    </w:rPr>
                    <w:t>47821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37B1607" w14:textId="58C12F3D" w:rsidR="007A011A" w:rsidRPr="00484BC9" w:rsidRDefault="007A011A" w:rsidP="007A011A">
                  <w:pPr>
                    <w:jc w:val="right"/>
                    <w:rPr>
                      <w:sz w:val="24"/>
                      <w:szCs w:val="24"/>
                    </w:rPr>
                  </w:pPr>
                  <w:r w:rsidRPr="00484BC9">
                    <w:rPr>
                      <w:sz w:val="24"/>
                      <w:szCs w:val="24"/>
                    </w:rPr>
                    <w:t>47773</w:t>
                  </w:r>
                </w:p>
              </w:tc>
              <w:tc>
                <w:tcPr>
                  <w:tcW w:w="1949" w:type="dxa"/>
                  <w:tcBorders>
                    <w:top w:val="single" w:sz="4" w:space="0" w:color="auto"/>
                    <w:left w:val="single" w:sz="4" w:space="0" w:color="auto"/>
                    <w:bottom w:val="single" w:sz="4" w:space="0" w:color="auto"/>
                    <w:right w:val="single" w:sz="4" w:space="0" w:color="auto"/>
                  </w:tcBorders>
                  <w:vAlign w:val="bottom"/>
                </w:tcPr>
                <w:p w14:paraId="419BE45C" w14:textId="4642A069" w:rsidR="007A011A" w:rsidRPr="00484BC9" w:rsidRDefault="007A011A" w:rsidP="007A011A">
                  <w:pPr>
                    <w:jc w:val="center"/>
                    <w:rPr>
                      <w:sz w:val="24"/>
                      <w:szCs w:val="24"/>
                    </w:rPr>
                  </w:pPr>
                  <w:r w:rsidRPr="00484BC9">
                    <w:rPr>
                      <w:sz w:val="24"/>
                      <w:szCs w:val="24"/>
                    </w:rPr>
                    <w:t xml:space="preserve">          47773</w:t>
                  </w:r>
                </w:p>
              </w:tc>
            </w:tr>
            <w:tr w:rsidR="007A011A" w:rsidRPr="00930CB2" w14:paraId="5DE00308" w14:textId="77777777" w:rsidTr="00D94C77">
              <w:tc>
                <w:tcPr>
                  <w:tcW w:w="3717" w:type="dxa"/>
                  <w:tcBorders>
                    <w:top w:val="single" w:sz="4" w:space="0" w:color="auto"/>
                    <w:left w:val="single" w:sz="4" w:space="0" w:color="auto"/>
                    <w:bottom w:val="single" w:sz="4" w:space="0" w:color="auto"/>
                    <w:right w:val="single" w:sz="4" w:space="0" w:color="auto"/>
                  </w:tcBorders>
                  <w:vAlign w:val="bottom"/>
                </w:tcPr>
                <w:p w14:paraId="5FB24428" w14:textId="4899E2A7" w:rsidR="007A011A" w:rsidRPr="00484BC9" w:rsidRDefault="007A011A" w:rsidP="007A011A">
                  <w:pPr>
                    <w:rPr>
                      <w:sz w:val="24"/>
                      <w:szCs w:val="24"/>
                    </w:rPr>
                  </w:pPr>
                  <w:r w:rsidRPr="00484BC9">
                    <w:rPr>
                      <w:sz w:val="24"/>
                      <w:szCs w:val="24"/>
                    </w:rPr>
                    <w:t>Абсолютна різниця між переглянутими даними</w:t>
                  </w:r>
                </w:p>
              </w:tc>
              <w:tc>
                <w:tcPr>
                  <w:tcW w:w="1702" w:type="dxa"/>
                  <w:tcBorders>
                    <w:top w:val="single" w:sz="4" w:space="0" w:color="auto"/>
                    <w:left w:val="single" w:sz="4" w:space="0" w:color="auto"/>
                    <w:bottom w:val="single" w:sz="4" w:space="0" w:color="auto"/>
                    <w:right w:val="single" w:sz="4" w:space="0" w:color="auto"/>
                  </w:tcBorders>
                  <w:vAlign w:val="bottom"/>
                </w:tcPr>
                <w:p w14:paraId="54EDA5EC" w14:textId="1E9B8411" w:rsidR="007A011A" w:rsidRPr="00484BC9" w:rsidRDefault="007A011A" w:rsidP="007A011A">
                  <w:pPr>
                    <w:jc w:val="right"/>
                    <w:rPr>
                      <w:sz w:val="24"/>
                      <w:szCs w:val="24"/>
                    </w:rPr>
                  </w:pPr>
                  <w:r w:rsidRPr="00484BC9">
                    <w:rPr>
                      <w:sz w:val="24"/>
                      <w:szCs w:val="24"/>
                    </w:rPr>
                    <w:t>х</w:t>
                  </w:r>
                </w:p>
              </w:tc>
              <w:tc>
                <w:tcPr>
                  <w:tcW w:w="1701" w:type="dxa"/>
                  <w:tcBorders>
                    <w:top w:val="single" w:sz="4" w:space="0" w:color="auto"/>
                    <w:left w:val="single" w:sz="4" w:space="0" w:color="auto"/>
                    <w:bottom w:val="single" w:sz="4" w:space="0" w:color="auto"/>
                    <w:right w:val="single" w:sz="4" w:space="0" w:color="auto"/>
                  </w:tcBorders>
                  <w:vAlign w:val="bottom"/>
                </w:tcPr>
                <w:p w14:paraId="3C033516" w14:textId="396F8B92" w:rsidR="007A011A" w:rsidRPr="00484BC9" w:rsidRDefault="007A011A" w:rsidP="007A011A">
                  <w:pPr>
                    <w:jc w:val="right"/>
                    <w:rPr>
                      <w:sz w:val="24"/>
                      <w:szCs w:val="24"/>
                    </w:rPr>
                  </w:pPr>
                  <w:r w:rsidRPr="00484BC9">
                    <w:rPr>
                      <w:sz w:val="24"/>
                      <w:szCs w:val="24"/>
                    </w:rPr>
                    <w:t>-48</w:t>
                  </w:r>
                </w:p>
              </w:tc>
              <w:tc>
                <w:tcPr>
                  <w:tcW w:w="1949" w:type="dxa"/>
                  <w:tcBorders>
                    <w:top w:val="single" w:sz="4" w:space="0" w:color="auto"/>
                    <w:left w:val="single" w:sz="4" w:space="0" w:color="auto"/>
                    <w:bottom w:val="single" w:sz="4" w:space="0" w:color="auto"/>
                    <w:right w:val="single" w:sz="4" w:space="0" w:color="auto"/>
                  </w:tcBorders>
                  <w:vAlign w:val="bottom"/>
                </w:tcPr>
                <w:p w14:paraId="62186B7A" w14:textId="478B4E2B" w:rsidR="007A011A" w:rsidRPr="00484BC9" w:rsidRDefault="007A011A" w:rsidP="007A011A">
                  <w:pPr>
                    <w:jc w:val="center"/>
                    <w:rPr>
                      <w:sz w:val="24"/>
                      <w:szCs w:val="24"/>
                    </w:rPr>
                  </w:pPr>
                  <w:r w:rsidRPr="00484BC9">
                    <w:rPr>
                      <w:sz w:val="24"/>
                      <w:szCs w:val="24"/>
                    </w:rPr>
                    <w:t xml:space="preserve">                 0</w:t>
                  </w:r>
                </w:p>
              </w:tc>
            </w:tr>
          </w:tbl>
          <w:p w14:paraId="1CC2D7DF" w14:textId="1DB838E2" w:rsidR="000B3DB7" w:rsidRPr="00930CB2" w:rsidRDefault="000B3DB7" w:rsidP="000B3DB7">
            <w:pPr>
              <w:widowControl w:val="0"/>
              <w:ind w:firstLine="323"/>
              <w:jc w:val="both"/>
              <w:rPr>
                <w:highlight w:val="green"/>
              </w:rPr>
            </w:pPr>
          </w:p>
        </w:tc>
      </w:tr>
      <w:tr w:rsidR="000B3DB7" w14:paraId="797BC49F" w14:textId="77777777" w:rsidTr="000B3DB7">
        <w:trPr>
          <w:jc w:val="center"/>
        </w:trPr>
        <w:tc>
          <w:tcPr>
            <w:tcW w:w="14596" w:type="dxa"/>
            <w:gridSpan w:val="2"/>
            <w:tcBorders>
              <w:top w:val="single" w:sz="4" w:space="0" w:color="000000"/>
              <w:left w:val="single" w:sz="4" w:space="0" w:color="000000"/>
              <w:bottom w:val="single" w:sz="4" w:space="0" w:color="000000"/>
              <w:right w:val="single" w:sz="4" w:space="0" w:color="000000"/>
            </w:tcBorders>
            <w:shd w:val="clear" w:color="auto" w:fill="auto"/>
          </w:tcPr>
          <w:p w14:paraId="2ECFEB1F" w14:textId="77777777" w:rsidR="000B3DB7" w:rsidRPr="00D03072" w:rsidRDefault="000B3DB7" w:rsidP="000B3DB7">
            <w:pPr>
              <w:widowControl w:val="0"/>
            </w:pPr>
            <w:r w:rsidRPr="00D03072">
              <w:lastRenderedPageBreak/>
              <w:t>S.18.  Статистична обробка</w:t>
            </w:r>
          </w:p>
        </w:tc>
      </w:tr>
      <w:tr w:rsidR="000B3DB7" w14:paraId="39F75272"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C330917" w14:textId="77777777" w:rsidR="000B3DB7" w:rsidRPr="00D03072" w:rsidRDefault="000B3DB7" w:rsidP="000B3DB7">
            <w:pPr>
              <w:widowControl w:val="0"/>
            </w:pPr>
            <w:r w:rsidRPr="00D03072">
              <w:t>S.18.1.  Джерела інформації для проведення ДСС</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6CF07E9C" w14:textId="77777777" w:rsidR="000B3DB7" w:rsidRPr="00D03072" w:rsidRDefault="000B3DB7" w:rsidP="000B3DB7">
            <w:pPr>
              <w:widowControl w:val="0"/>
              <w:ind w:firstLine="323"/>
              <w:jc w:val="both"/>
            </w:pPr>
            <w:r w:rsidRPr="00D03072">
              <w:t xml:space="preserve">Джерелами інформації ДСС є: </w:t>
            </w:r>
          </w:p>
          <w:p w14:paraId="61361CE8" w14:textId="605AC6D7" w:rsidR="000B3DB7" w:rsidRPr="00E507DF" w:rsidRDefault="000B3DB7" w:rsidP="000B3DB7">
            <w:pPr>
              <w:widowControl w:val="0"/>
              <w:ind w:firstLine="323"/>
              <w:jc w:val="both"/>
            </w:pPr>
            <w:r w:rsidRPr="00D03072">
              <w:t>1</w:t>
            </w:r>
            <w:r w:rsidRPr="00E507DF">
              <w:t>) агреговані дані за результатами ДСС:</w:t>
            </w:r>
          </w:p>
          <w:p w14:paraId="73FFE265" w14:textId="68BEA9B9" w:rsidR="000B3DB7" w:rsidRPr="00D03072" w:rsidRDefault="000B3DB7" w:rsidP="000B3DB7">
            <w:pPr>
              <w:widowControl w:val="0"/>
              <w:ind w:firstLine="323"/>
              <w:jc w:val="both"/>
            </w:pPr>
            <w:r w:rsidRPr="00E507DF">
              <w:rPr>
                <w:color w:val="FF0000"/>
              </w:rPr>
              <w:t xml:space="preserve"> </w:t>
            </w:r>
            <w:r w:rsidRPr="00E507DF">
              <w:t>"Виробництво та реалізація промислової</w:t>
            </w:r>
            <w:r w:rsidRPr="00D03072">
              <w:t xml:space="preserve"> продукції за видами" щодо кількості виробленого палива й енергії (енергетичних продуктів) за видами згідно із НПП; </w:t>
            </w:r>
          </w:p>
          <w:p w14:paraId="3A9D2F08" w14:textId="75820737" w:rsidR="000B3DB7" w:rsidRPr="00D03072" w:rsidRDefault="000B3DB7" w:rsidP="000B3DB7">
            <w:pPr>
              <w:widowControl w:val="0"/>
              <w:ind w:firstLine="323"/>
              <w:jc w:val="both"/>
            </w:pPr>
            <w:r w:rsidRPr="00D03072">
              <w:t xml:space="preserve">"Використання та запаси палива" щодо обсягів використаного палива (за видами палива, напрямами витрат, видами економічної діяльності), обсягів запасів палива на кінець звітного періоду (за видами палива, категоріями призначення, видами економічної діяльності) та втрат палива (за видами втрат, видами палива, видами економічної діяльності); </w:t>
            </w:r>
          </w:p>
          <w:p w14:paraId="3B2226F0" w14:textId="185BCBCF" w:rsidR="000B3DB7" w:rsidRPr="00D03072" w:rsidRDefault="000B3DB7" w:rsidP="000B3DB7">
            <w:pPr>
              <w:widowControl w:val="0"/>
              <w:ind w:firstLine="323"/>
              <w:jc w:val="both"/>
            </w:pPr>
            <w:r w:rsidRPr="00D03072">
              <w:t xml:space="preserve">"Постачання та використання енергії" щодо установленої електричної та теплової потужності станом на кінець звітного періоду, відпуску </w:t>
            </w:r>
            <w:r w:rsidRPr="00D03072">
              <w:lastRenderedPageBreak/>
              <w:t xml:space="preserve">електричної та теплової енергії (за джерелами постачання енергії); обсягів використаної електричної та теплової енергії (за напрямами витрат та видами економічної діяльності) та втрат електричної та теплової енергії; </w:t>
            </w:r>
          </w:p>
          <w:p w14:paraId="283CA7A5" w14:textId="14A67D5F" w:rsidR="000B3DB7" w:rsidRPr="00D03072" w:rsidRDefault="000B3DB7" w:rsidP="000B3DB7">
            <w:pPr>
              <w:widowControl w:val="0"/>
              <w:ind w:firstLine="323"/>
              <w:jc w:val="both"/>
            </w:pPr>
            <w:r w:rsidRPr="00D03072">
              <w:t xml:space="preserve">"Зовнішня торгівля товарами" щодо обсягів імпорту/експорту палива й енергії (енергетичних продуктів) за країнами походження; обсягів продажу товарів для забезпечення життєдіяльності транспортних засобів; </w:t>
            </w:r>
          </w:p>
          <w:p w14:paraId="39F83258" w14:textId="52246FB1" w:rsidR="000B3DB7" w:rsidRPr="00D03072" w:rsidRDefault="000B3DB7" w:rsidP="000B3DB7">
            <w:pPr>
              <w:widowControl w:val="0"/>
              <w:ind w:firstLine="323"/>
              <w:jc w:val="both"/>
            </w:pPr>
            <w:r w:rsidRPr="00D03072">
              <w:t>"Утворення та поводження з відходами" щодо обсягу спалених відходів за операціями спалення (спалення з метою отримання енергії, спалення з метою теплового перероблення);</w:t>
            </w:r>
          </w:p>
          <w:p w14:paraId="01B025CD" w14:textId="5ADDAC65" w:rsidR="000B3DB7" w:rsidRPr="00D03072" w:rsidRDefault="000B3DB7" w:rsidP="000B3DB7">
            <w:pPr>
              <w:widowControl w:val="0"/>
              <w:ind w:firstLine="323"/>
              <w:jc w:val="both"/>
            </w:pPr>
            <w:r w:rsidRPr="00D03072">
              <w:t xml:space="preserve">"Обстеження умов життя домогосподарств" щодо кількості продукції самозаготівлі, яка була спожита, перероблена, використана в господарстві; </w:t>
            </w:r>
          </w:p>
          <w:p w14:paraId="5DA6D60E" w14:textId="7E4DA90D" w:rsidR="000B3DB7" w:rsidRPr="00D03072" w:rsidRDefault="000B3DB7" w:rsidP="000B3DB7">
            <w:pPr>
              <w:widowControl w:val="0"/>
              <w:ind w:firstLine="323"/>
              <w:jc w:val="both"/>
            </w:pPr>
            <w:r w:rsidRPr="00D03072">
              <w:t>"Лісогосподарська діяльність" щодо кількості заготовленої недеревної лісової продукції за видами продукції (кора; деревна зелень; деревні соки; дикорослі плоди; горіхи; гриби; ягоди, рослини лікарські; сіно; очерет; дерева різдвяні; деревне вугілля);</w:t>
            </w:r>
          </w:p>
          <w:p w14:paraId="646EB3D9" w14:textId="5C40AC57" w:rsidR="000B3DB7" w:rsidRPr="00D03072" w:rsidRDefault="000B3DB7" w:rsidP="000B3DB7">
            <w:pPr>
              <w:widowControl w:val="0"/>
              <w:ind w:firstLine="323"/>
              <w:jc w:val="both"/>
            </w:pPr>
            <w:r w:rsidRPr="00D03072">
              <w:t xml:space="preserve">2) </w:t>
            </w:r>
            <w:r w:rsidRPr="00E507DF">
              <w:t>агреговані</w:t>
            </w:r>
            <w:r>
              <w:t xml:space="preserve"> </w:t>
            </w:r>
            <w:r w:rsidRPr="00D03072">
              <w:t>адміністративні дані, інформація з відкритих джерел адміністративних установ і організацій:</w:t>
            </w:r>
          </w:p>
          <w:p w14:paraId="05F677BC" w14:textId="77777777" w:rsidR="000B3DB7" w:rsidRPr="00D03072" w:rsidRDefault="000B3DB7" w:rsidP="000B3DB7">
            <w:pPr>
              <w:widowControl w:val="0"/>
              <w:ind w:firstLine="323"/>
              <w:jc w:val="both"/>
            </w:pPr>
            <w:r w:rsidRPr="00D03072">
              <w:t xml:space="preserve">Міністерства енергетики України – щодо обсягів використання палива й енергії (енергетичних продуктів) енергогенеруючими підприємствами (установками), втрат електроенергії, дані електробалансу України; </w:t>
            </w:r>
          </w:p>
          <w:p w14:paraId="5B5C09FD" w14:textId="77777777" w:rsidR="000B3DB7" w:rsidRPr="00D03072" w:rsidRDefault="000B3DB7" w:rsidP="000B3DB7">
            <w:pPr>
              <w:widowControl w:val="0"/>
              <w:ind w:firstLine="323"/>
              <w:jc w:val="both"/>
            </w:pPr>
            <w:r w:rsidRPr="00D03072">
              <w:lastRenderedPageBreak/>
              <w:t xml:space="preserve">Міністерства розвитку громад та територій України – щодо обсягів втрат теплоенергії в тепломережах; </w:t>
            </w:r>
          </w:p>
          <w:p w14:paraId="74F80C91" w14:textId="66CED6C6" w:rsidR="000B3DB7" w:rsidRPr="00D03072" w:rsidRDefault="000B3DB7" w:rsidP="000B3DB7">
            <w:pPr>
              <w:widowControl w:val="0"/>
              <w:ind w:firstLine="323"/>
              <w:jc w:val="both"/>
            </w:pPr>
            <w:r w:rsidRPr="00D03072">
              <w:t xml:space="preserve">АТ "Укртрансгаз" – щодо постачання природного газу за категоріями споживачів, запаси газу </w:t>
            </w:r>
            <w:r w:rsidRPr="00F43FA4">
              <w:t xml:space="preserve">в ПСГ; </w:t>
            </w:r>
          </w:p>
          <w:p w14:paraId="6B0718D3" w14:textId="3C6FA7A6" w:rsidR="000B3DB7" w:rsidRPr="00D03072" w:rsidRDefault="000B3DB7" w:rsidP="000B3DB7">
            <w:pPr>
              <w:widowControl w:val="0"/>
              <w:ind w:firstLine="323"/>
              <w:jc w:val="both"/>
            </w:pPr>
            <w:r w:rsidRPr="00D03072">
              <w:t xml:space="preserve">АТ "Магістральні газопроводи України" – щодо обсягу витрат природного газу на виробничо-технологічні витрати; втрат природного газу при розподіленні та транспортуванні; </w:t>
            </w:r>
          </w:p>
          <w:p w14:paraId="0A504420" w14:textId="27B60A34" w:rsidR="000B3DB7" w:rsidRPr="00D03072" w:rsidRDefault="000B3DB7" w:rsidP="000B3DB7">
            <w:pPr>
              <w:widowControl w:val="0"/>
              <w:ind w:firstLine="323"/>
              <w:jc w:val="both"/>
            </w:pPr>
            <w:r w:rsidRPr="00D03072">
              <w:t>Національної комісії, що здійснює державне регулювання у сферах енергетики та комунальних послуг (НКРЕКП), – щодо обсягів втрат електроенергії в енергомережах</w:t>
            </w:r>
            <w:r>
              <w:t xml:space="preserve"> </w:t>
            </w:r>
            <w:r w:rsidRPr="00D03072">
              <w:t xml:space="preserve">та інформація щодо переліку ліцензіатів з постачання природного газу; з виробництва та постачання електроенергії, теплоенергії; </w:t>
            </w:r>
          </w:p>
          <w:p w14:paraId="445241A3" w14:textId="77777777" w:rsidR="000B3DB7" w:rsidRPr="00D03072" w:rsidRDefault="000B3DB7" w:rsidP="000B3DB7">
            <w:pPr>
              <w:widowControl w:val="0"/>
              <w:ind w:firstLine="323"/>
              <w:jc w:val="both"/>
            </w:pPr>
            <w:r w:rsidRPr="00D03072">
              <w:t xml:space="preserve">Державної податкової служби України – щодо обсягів реалізованого пального у платників акцизного податку на пальне за даними системи електронного адміністрування реалізації пального та спирту етилового (СЕА РПСЕ), а саме: бензину моторного, газойлів, пропану і бутану скрапленого в натуральному вимірі; </w:t>
            </w:r>
          </w:p>
          <w:p w14:paraId="22ACE508" w14:textId="77777777" w:rsidR="000B3DB7" w:rsidRPr="00D03072" w:rsidRDefault="000B3DB7" w:rsidP="000B3DB7">
            <w:pPr>
              <w:widowControl w:val="0"/>
              <w:ind w:firstLine="177"/>
              <w:jc w:val="both"/>
            </w:pPr>
            <w:r w:rsidRPr="00D03072">
              <w:t xml:space="preserve">Світового банку – щодо ВВП за паритетом купівельної спроможності, у мільярдах міжнародних доларів, які отримуються з вебсайту Світового банку </w:t>
            </w:r>
            <w:r w:rsidRPr="00E507DF">
              <w:rPr>
                <w:spacing w:val="-6"/>
              </w:rPr>
              <w:t>(</w:t>
            </w:r>
            <w:hyperlink r:id="rId35" w:history="1">
              <w:r w:rsidRPr="00E507DF">
                <w:rPr>
                  <w:rStyle w:val="a4"/>
                  <w:color w:val="auto"/>
                  <w:spacing w:val="-6"/>
                  <w:u w:val="none"/>
                </w:rPr>
                <w:t>https://data.worldbank.org/indicator/NY.GDP.MKTP.PP.KD?locations=UA</w:t>
              </w:r>
            </w:hyperlink>
            <w:r w:rsidRPr="00E507DF">
              <w:rPr>
                <w:spacing w:val="-6"/>
              </w:rPr>
              <w:t>)</w:t>
            </w:r>
            <w:r w:rsidRPr="00E507DF">
              <w:t>;</w:t>
            </w:r>
            <w:r w:rsidRPr="00D03072">
              <w:t xml:space="preserve"> </w:t>
            </w:r>
          </w:p>
          <w:p w14:paraId="5DDB1D13" w14:textId="77777777" w:rsidR="000B3DB7" w:rsidRPr="00D03072" w:rsidRDefault="000B3DB7" w:rsidP="000B3DB7">
            <w:pPr>
              <w:widowControl w:val="0"/>
              <w:ind w:firstLine="323"/>
              <w:jc w:val="both"/>
              <w:rPr>
                <w:shd w:val="clear" w:color="auto" w:fill="00FFFF"/>
              </w:rPr>
            </w:pPr>
            <w:r w:rsidRPr="00D03072">
              <w:t xml:space="preserve">експертні оцінки розрахункових показників сектору перетворення з урахуванням максимально припустимих коефіцієнтів корисної дії в </w:t>
            </w:r>
            <w:r w:rsidRPr="00D03072">
              <w:lastRenderedPageBreak/>
              <w:t>процесах перетворення енергії.</w:t>
            </w:r>
            <w:r w:rsidRPr="00D03072">
              <w:rPr>
                <w:shd w:val="clear" w:color="auto" w:fill="00FFFF"/>
              </w:rPr>
              <w:t xml:space="preserve"> </w:t>
            </w:r>
          </w:p>
        </w:tc>
      </w:tr>
      <w:tr w:rsidR="000B3DB7" w14:paraId="2B9AC3C0"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022B282" w14:textId="77777777" w:rsidR="000B3DB7" w:rsidRDefault="000B3DB7" w:rsidP="000B3DB7">
            <w:pPr>
              <w:widowControl w:val="0"/>
              <w:rPr>
                <w:highlight w:val="yellow"/>
              </w:rPr>
            </w:pPr>
            <w:r>
              <w:lastRenderedPageBreak/>
              <w:t>S.18.2. Періодичність отримання інформації</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41549D5F" w14:textId="4147C324" w:rsidR="00243E30" w:rsidRPr="00BD000F" w:rsidRDefault="000B3DB7" w:rsidP="00243E30">
            <w:pPr>
              <w:ind w:firstLine="567"/>
              <w:jc w:val="both"/>
            </w:pPr>
            <w:r>
              <w:t xml:space="preserve">Отримання агрегованих даних ДСС, які є джерелами інформації </w:t>
            </w:r>
            <w:r w:rsidR="00930CB2">
              <w:br/>
            </w:r>
            <w:r>
              <w:t xml:space="preserve">для розрахунків показників цього спостереження, здійснюється </w:t>
            </w:r>
            <w:r w:rsidRPr="00E507DF">
              <w:t>щорічно.</w:t>
            </w:r>
            <w:r>
              <w:t xml:space="preserve"> </w:t>
            </w:r>
          </w:p>
          <w:p w14:paraId="2E270FED" w14:textId="2F9B7B9B" w:rsidR="000B3DB7" w:rsidRPr="00BD000F" w:rsidRDefault="000B3DB7" w:rsidP="000B3DB7">
            <w:pPr>
              <w:pStyle w:val="Default"/>
              <w:widowControl w:val="0"/>
              <w:ind w:firstLine="323"/>
              <w:jc w:val="both"/>
              <w:rPr>
                <w:color w:val="auto"/>
                <w:sz w:val="28"/>
                <w:szCs w:val="28"/>
                <w:lang w:val="uk-UA"/>
              </w:rPr>
            </w:pPr>
          </w:p>
        </w:tc>
      </w:tr>
      <w:tr w:rsidR="000B3DB7" w14:paraId="0B384191"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B546F9E" w14:textId="77777777" w:rsidR="000B3DB7" w:rsidRDefault="000B3DB7" w:rsidP="000B3DB7">
            <w:pPr>
              <w:widowControl w:val="0"/>
              <w:rPr>
                <w:highlight w:val="yellow"/>
              </w:rPr>
            </w:pPr>
            <w:r>
              <w:t>S.18.3. Збір інформації</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214AFC8F" w14:textId="121C267C" w:rsidR="000B3DB7" w:rsidRPr="00E507DF" w:rsidRDefault="000B3DB7" w:rsidP="000B3DB7">
            <w:pPr>
              <w:pStyle w:val="Default"/>
              <w:widowControl w:val="0"/>
              <w:ind w:firstLine="323"/>
              <w:jc w:val="both"/>
              <w:rPr>
                <w:color w:val="auto"/>
                <w:sz w:val="28"/>
                <w:szCs w:val="28"/>
                <w:lang w:val="uk-UA" w:eastAsia="uk-UA"/>
              </w:rPr>
            </w:pPr>
            <w:r w:rsidRPr="00E507DF">
              <w:rPr>
                <w:color w:val="auto"/>
                <w:sz w:val="28"/>
                <w:szCs w:val="28"/>
                <w:lang w:val="uk-UA" w:eastAsia="uk-UA"/>
              </w:rPr>
              <w:t>Агреговані дані за результатами ДСС отримуються в електронній формі в червні-вересні наступного за звітним року відповідно до термінів визначених планом ДСС.</w:t>
            </w:r>
          </w:p>
          <w:p w14:paraId="54C7ACAD" w14:textId="7E52F792" w:rsidR="000B3DB7" w:rsidRPr="00843B6A" w:rsidRDefault="000B3DB7" w:rsidP="000B3DB7">
            <w:pPr>
              <w:pStyle w:val="Default"/>
              <w:widowControl w:val="0"/>
              <w:ind w:firstLine="323"/>
              <w:jc w:val="both"/>
              <w:rPr>
                <w:color w:val="auto"/>
                <w:sz w:val="28"/>
                <w:szCs w:val="28"/>
                <w:lang w:val="uk-UA" w:eastAsia="uk-UA"/>
              </w:rPr>
            </w:pPr>
            <w:r w:rsidRPr="00E507DF">
              <w:rPr>
                <w:color w:val="auto"/>
                <w:sz w:val="28"/>
                <w:szCs w:val="28"/>
                <w:lang w:val="uk-UA" w:eastAsia="uk-UA"/>
              </w:rPr>
              <w:t>Адміністративні дані</w:t>
            </w:r>
            <w:r w:rsidRPr="00843B6A">
              <w:rPr>
                <w:color w:val="auto"/>
                <w:sz w:val="28"/>
                <w:szCs w:val="28"/>
                <w:lang w:val="uk-UA" w:eastAsia="uk-UA"/>
              </w:rPr>
              <w:t xml:space="preserve"> отримуються в електронній формі в терміни відповідно до укладених угод про взаємообмін інформаційними ресурсами та </w:t>
            </w:r>
            <w:r w:rsidRPr="00E507DF">
              <w:rPr>
                <w:color w:val="auto"/>
                <w:sz w:val="28"/>
                <w:szCs w:val="28"/>
                <w:lang w:val="uk-UA" w:eastAsia="uk-UA"/>
              </w:rPr>
              <w:t>запитів</w:t>
            </w:r>
            <w:r w:rsidRPr="00843B6A">
              <w:rPr>
                <w:color w:val="auto"/>
                <w:sz w:val="28"/>
                <w:szCs w:val="28"/>
                <w:lang w:val="uk-UA" w:eastAsia="uk-UA"/>
              </w:rPr>
              <w:t>.</w:t>
            </w:r>
          </w:p>
        </w:tc>
      </w:tr>
      <w:tr w:rsidR="000B3DB7" w14:paraId="4436D3FF"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8380D8E" w14:textId="77777777" w:rsidR="000B3DB7" w:rsidRDefault="000B3DB7" w:rsidP="000B3DB7">
            <w:pPr>
              <w:widowControl w:val="0"/>
              <w:rPr>
                <w:highlight w:val="yellow"/>
              </w:rPr>
            </w:pPr>
            <w:r>
              <w:t xml:space="preserve">S.18.4. </w:t>
            </w:r>
            <w:proofErr w:type="spellStart"/>
            <w:r>
              <w:t>Валідація</w:t>
            </w:r>
            <w:proofErr w:type="spellEnd"/>
            <w:r>
              <w:t xml:space="preserve"> даних. Підтвердження інформації, необхідної для проведення ДСС  </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07F75600" w14:textId="4BC02D90" w:rsidR="000B3DB7" w:rsidRPr="00843B6A" w:rsidRDefault="000B3DB7" w:rsidP="000B3DB7">
            <w:pPr>
              <w:widowControl w:val="0"/>
              <w:ind w:firstLine="454"/>
              <w:jc w:val="both"/>
            </w:pPr>
            <w:r w:rsidRPr="00843B6A">
              <w:t xml:space="preserve">Основними елементами опрацювання стандартних процедур щодо </w:t>
            </w:r>
            <w:r>
              <w:t xml:space="preserve">перевірки </w:t>
            </w:r>
            <w:r w:rsidRPr="00843B6A">
              <w:t xml:space="preserve">інформації, отриманої за результатами ДСС, а також </w:t>
            </w:r>
            <w:r w:rsidRPr="00A613A4">
              <w:t>агрегованих д</w:t>
            </w:r>
            <w:r w:rsidRPr="00843B6A">
              <w:t>аних, що надійшли з адміністративних джерел є:</w:t>
            </w:r>
          </w:p>
          <w:p w14:paraId="36AAF1DA" w14:textId="77777777" w:rsidR="000B3DB7" w:rsidRPr="00843B6A" w:rsidRDefault="000B3DB7" w:rsidP="000B3DB7">
            <w:pPr>
              <w:widowControl w:val="0"/>
              <w:ind w:firstLine="323"/>
              <w:jc w:val="both"/>
            </w:pPr>
            <w:r w:rsidRPr="00843B6A">
              <w:t xml:space="preserve">перевірка повноти інформації, отриманої для проведення розрахунків показників енергетичного балансу; </w:t>
            </w:r>
          </w:p>
          <w:p w14:paraId="570D0658" w14:textId="77777777" w:rsidR="000B3DB7" w:rsidRPr="00843B6A" w:rsidRDefault="000B3DB7" w:rsidP="000B3DB7">
            <w:pPr>
              <w:widowControl w:val="0"/>
              <w:ind w:firstLine="323"/>
              <w:jc w:val="both"/>
            </w:pPr>
            <w:r w:rsidRPr="00843B6A">
              <w:t xml:space="preserve">перевірка узгодженості інформації, отриманої з різних джерел; перевірка правильності співвідношення окремих значень показників; виявлення алогічних даних шляхом порівняння значень показників, у тому числі в динаміці (порівняння з попереднім роком); </w:t>
            </w:r>
          </w:p>
          <w:p w14:paraId="29B9491E" w14:textId="77777777" w:rsidR="000B3DB7" w:rsidRPr="00843B6A" w:rsidRDefault="000B3DB7" w:rsidP="000B3DB7">
            <w:pPr>
              <w:widowControl w:val="0"/>
              <w:ind w:firstLine="454"/>
              <w:jc w:val="both"/>
              <w:rPr>
                <w:shd w:val="clear" w:color="auto" w:fill="00FFFF"/>
              </w:rPr>
            </w:pPr>
            <w:r w:rsidRPr="00843B6A">
              <w:t>аналіз відповідності та узгодженості даних енергетичних балансів (загального та продуктового), а також показників п’яти міжнародних запитальників МЕА/Євростату/ЄЕК ООН з вугілля, нафти, природного газу, ВДЕ, електричної та теплової енергії.</w:t>
            </w:r>
          </w:p>
        </w:tc>
      </w:tr>
      <w:tr w:rsidR="000B3DB7" w14:paraId="3E860F37"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66FBE26" w14:textId="77777777" w:rsidR="000B3DB7" w:rsidRDefault="000B3DB7" w:rsidP="000B3DB7">
            <w:pPr>
              <w:widowControl w:val="0"/>
              <w:rPr>
                <w:highlight w:val="yellow"/>
              </w:rPr>
            </w:pPr>
            <w:r>
              <w:lastRenderedPageBreak/>
              <w:t>S.18.5. Об’єднання даних</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07DE697C" w14:textId="22367467" w:rsidR="000B3DB7" w:rsidRDefault="000B3DB7" w:rsidP="000B3DB7">
            <w:pPr>
              <w:widowControl w:val="0"/>
              <w:ind w:firstLine="323"/>
              <w:jc w:val="both"/>
              <w:rPr>
                <w:highlight w:val="yellow"/>
              </w:rPr>
            </w:pPr>
            <w:r>
              <w:t xml:space="preserve">Дані обробляються у форматі п’яти запитальників МЕА/Євростату/ЄЕК ООН з вугілля, нафти, природного газу, ВДЕ, електроенергії та теплоенергії, підготовлених Держстатом згідно з інструкціями щодо заповнення </w:t>
            </w:r>
            <w:r w:rsidRPr="00D45216">
              <w:t>відповідних щорічних</w:t>
            </w:r>
            <w:r>
              <w:t xml:space="preserve"> </w:t>
            </w:r>
            <w:r w:rsidRPr="002314C7">
              <w:t>запитальників для подальшої їх інтеграції та побудови таблиць енергетичного балансу (загального та продуктового), з використанням програмного продукту  "</w:t>
            </w:r>
            <w:r w:rsidRPr="002314C7">
              <w:rPr>
                <w:lang w:val="en-US"/>
              </w:rPr>
              <w:t>BalanseBuilderTemplate</w:t>
            </w:r>
            <w:r w:rsidRPr="002314C7">
              <w:t>.</w:t>
            </w:r>
            <w:r w:rsidRPr="002314C7">
              <w:rPr>
                <w:lang w:val="en-US"/>
              </w:rPr>
              <w:t>xlsm</w:t>
            </w:r>
            <w:r w:rsidRPr="002314C7">
              <w:t>". Для оцінки енергоресурсів, з метою</w:t>
            </w:r>
            <w:r>
              <w:t xml:space="preserve"> подальшої інтеграції даних усіх видів енергії в єдине середовище, використовуються загальні енергетичні одиниці – тераджоуль (ТДж). Проміжною енергетичною одиницею для перерахунку різних видів енергії в енергетичні одиниці (ТДж) є тонна умовного палива (т у</w:t>
            </w:r>
            <w:r w:rsidRPr="00D45216">
              <w:t>мовного</w:t>
            </w:r>
            <w:r>
              <w:t xml:space="preserve"> палива) вугільного еквівалента, для розрахунку якої використовуються коефіцієнти фактичної теплотворної спроможності різних видів енергії. Перерахунок різних видів енергії в енергетичні одиниці здійснюється за нижчою теплотворною спроможністю, за винятком природного газу, який відображається в ТДж на основі вищої теплотворної спроможності. У разі відсутності на національному рівні фактичних коефіцієнтів перерахунку різних джерел енергії з натуральних одиниць вимірювання в енергетичні (ТДж) використовуються коефіцієнти, рекомендовані Євростатом (зважаючи на стандартні величини теплоти згоряння). </w:t>
            </w:r>
          </w:p>
          <w:p w14:paraId="7A817DEE" w14:textId="77777777" w:rsidR="000B3DB7" w:rsidRDefault="000B3DB7" w:rsidP="000B3DB7">
            <w:pPr>
              <w:widowControl w:val="0"/>
              <w:ind w:firstLine="323"/>
              <w:jc w:val="both"/>
              <w:rPr>
                <w:highlight w:val="yellow"/>
              </w:rPr>
            </w:pPr>
            <w:r>
              <w:t xml:space="preserve">У рамках спостереження будуються таблиці енергетичного балансу (загального та продуктового), де по вертикалі відстежується рух енергії за видом; по горизонталі ‒ участь енергії в кожному процесі від </w:t>
            </w:r>
            <w:r>
              <w:lastRenderedPageBreak/>
              <w:t xml:space="preserve">постачання до споживання за елементами розподілу. </w:t>
            </w:r>
            <w:r>
              <w:rPr>
                <w:lang w:eastAsia="ru-RU"/>
              </w:rPr>
              <w:t xml:space="preserve"> </w:t>
            </w:r>
          </w:p>
          <w:p w14:paraId="54C90307" w14:textId="01DFD51D" w:rsidR="000B3DB7" w:rsidRPr="00364673" w:rsidRDefault="000B3DB7" w:rsidP="000B3DB7">
            <w:pPr>
              <w:widowControl w:val="0"/>
              <w:ind w:firstLine="323"/>
              <w:jc w:val="both"/>
              <w:rPr>
                <w:highlight w:val="yellow"/>
              </w:rPr>
            </w:pPr>
            <w:r w:rsidRPr="00D03072">
              <w:t>При складанні енергетичного балансу в разі відсутності окремих статистичних даних або розбіжностей у наявних статистичних даних щодо обсягів надходження та використання палива та енергії (енергетичних продуктів), отриманих з різних джерел, аналізуються особливості методології джерел інформації, використовується інформація міжнародних організацій та інших доступних офіційних джерел, проводиться кореляційний аналіз часових рядів даних, застосовуються статистичні методи екстраполяції на основі тенденцій, що склались, та методи компенсації відсутніх даних</w:t>
            </w:r>
            <w:r w:rsidRPr="00364673">
              <w:t>.</w:t>
            </w:r>
          </w:p>
        </w:tc>
      </w:tr>
      <w:tr w:rsidR="000B3DB7" w14:paraId="3D784EC6"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743CB5D" w14:textId="696A7730" w:rsidR="000B3DB7" w:rsidRPr="00C76CB3" w:rsidRDefault="000B3DB7" w:rsidP="000B3DB7">
            <w:pPr>
              <w:rPr>
                <w:highlight w:val="yellow"/>
              </w:rPr>
            </w:pPr>
            <w:r>
              <w:lastRenderedPageBreak/>
              <w:t>S.18.5.1. Рівень імпутації (A7)</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54AE4ACC" w14:textId="1D0FD4F7" w:rsidR="000B3DB7" w:rsidRPr="00D03072" w:rsidRDefault="000B3DB7" w:rsidP="000B3DB7">
            <w:pPr>
              <w:widowControl w:val="0"/>
              <w:ind w:firstLine="323"/>
              <w:jc w:val="both"/>
            </w:pPr>
            <w:r w:rsidRPr="002314C7">
              <w:t xml:space="preserve">Методи імпутації не застосовуються, оскільки використовуються агреговані дані з різних джерел.  </w:t>
            </w:r>
          </w:p>
        </w:tc>
      </w:tr>
      <w:tr w:rsidR="000B3DB7" w14:paraId="230BDD5E" w14:textId="77777777" w:rsidTr="000B3DB7">
        <w:trPr>
          <w:cantSplit/>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B72D387" w14:textId="77777777" w:rsidR="000B3DB7" w:rsidRDefault="000B3DB7" w:rsidP="000B3DB7">
            <w:pPr>
              <w:widowControl w:val="0"/>
              <w:rPr>
                <w:highlight w:val="yellow"/>
              </w:rPr>
            </w:pPr>
            <w:r>
              <w:lastRenderedPageBreak/>
              <w:t>S.18.6. Коригування</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0F29B478" w14:textId="77777777" w:rsidR="000B3DB7" w:rsidRPr="00D45216" w:rsidRDefault="000B3DB7" w:rsidP="000B3DB7">
            <w:pPr>
              <w:widowControl w:val="0"/>
              <w:ind w:firstLine="454"/>
              <w:jc w:val="both"/>
            </w:pPr>
            <w:r w:rsidRPr="00D45216">
              <w:t>Обробка даних ДСС складається з опрацювання інформації, що надійшла за результатами ДСС, зазначених у S.18.1., а саме: перевірка повноти інформації, отриманої для проведення розрахунків показників енергетичного балансу; перевірка узгодженості інформації, отриманої з різних джерел; перевірка правильності співвідношення окремих значень показників; виявлення алогічних даних шляхом порівняння значень показників, у тому числі в динаміці (порівняння з попереднім роком);</w:t>
            </w:r>
          </w:p>
          <w:p w14:paraId="4DFD0B93" w14:textId="77777777" w:rsidR="000B3DB7" w:rsidRPr="00D45216" w:rsidRDefault="000B3DB7" w:rsidP="000B3DB7">
            <w:pPr>
              <w:widowControl w:val="0"/>
              <w:ind w:firstLine="454"/>
              <w:jc w:val="both"/>
            </w:pPr>
            <w:r w:rsidRPr="00D45216">
              <w:t xml:space="preserve">здійснюється аналіз відповідності та узгодженості даних залежних між собою показників енергетичних балансів. </w:t>
            </w:r>
          </w:p>
          <w:p w14:paraId="7FB1F824" w14:textId="77777777" w:rsidR="000B3DB7" w:rsidRPr="00D45216" w:rsidRDefault="000B3DB7" w:rsidP="000B3DB7">
            <w:pPr>
              <w:suppressAutoHyphens w:val="0"/>
              <w:autoSpaceDE w:val="0"/>
              <w:autoSpaceDN w:val="0"/>
              <w:adjustRightInd w:val="0"/>
              <w:ind w:firstLine="319"/>
              <w:jc w:val="both"/>
              <w:rPr>
                <w:rFonts w:ascii="TimesNewRomanPSMT" w:hAnsi="TimesNewRomanPSMT" w:cs="TimesNewRomanPSMT"/>
              </w:rPr>
            </w:pPr>
            <w:r w:rsidRPr="00D45216">
              <w:rPr>
                <w:rFonts w:ascii="TimesNewRomanPSMT" w:hAnsi="TimesNewRomanPSMT" w:cs="TimesNewRomanPSMT"/>
              </w:rPr>
              <w:t>За результатами проведення контролів, з метою визначення причин виявлених помилок, може здійснюватися зв’язок з постачальниками</w:t>
            </w:r>
            <w:r w:rsidRPr="00D45216">
              <w:rPr>
                <w:rFonts w:ascii="TimesNewRomanPSMT" w:hAnsi="TimesNewRomanPSMT" w:cs="TimesNewRomanPSMT"/>
              </w:rPr>
              <w:br/>
              <w:t>даних, а в разі виявлення помилок дані опрацьовуються та коригуються.</w:t>
            </w:r>
            <w:r w:rsidRPr="00D45216">
              <w:t xml:space="preserve"> </w:t>
            </w:r>
          </w:p>
          <w:p w14:paraId="590B56C0" w14:textId="3A42A2FE" w:rsidR="000B3DB7" w:rsidRPr="00D45216" w:rsidRDefault="000B3DB7" w:rsidP="000B3DB7">
            <w:pPr>
              <w:widowControl w:val="0"/>
              <w:suppressAutoHyphens w:val="0"/>
              <w:autoSpaceDE w:val="0"/>
              <w:autoSpaceDN w:val="0"/>
              <w:adjustRightInd w:val="0"/>
              <w:ind w:firstLine="323"/>
              <w:jc w:val="both"/>
            </w:pPr>
            <w:r w:rsidRPr="00D45216">
              <w:t>В</w:t>
            </w:r>
            <w:r w:rsidRPr="00D45216">
              <w:rPr>
                <w:lang w:eastAsia="en-US"/>
              </w:rPr>
              <w:t>икористовуються загальні схеми та рівняння щодо розрахунку</w:t>
            </w:r>
            <w:r>
              <w:rPr>
                <w:lang w:eastAsia="en-US"/>
              </w:rPr>
              <w:br/>
            </w:r>
            <w:r w:rsidRPr="00D45216">
              <w:rPr>
                <w:lang w:eastAsia="en-US"/>
              </w:rPr>
              <w:t>показників енергетичного балансу для</w:t>
            </w:r>
            <w:r w:rsidRPr="00D45216">
              <w:t xml:space="preserve"> виявлення розбіжностей </w:t>
            </w:r>
            <w:r w:rsidRPr="00D45216">
              <w:br/>
              <w:t xml:space="preserve">щодо постачання видів енергії та їх розподілу, за результатами яких може  здійснюється коригування даних на підставі експертних оцінок </w:t>
            </w:r>
            <w:r>
              <w:br/>
            </w:r>
            <w:r w:rsidRPr="00D45216">
              <w:t xml:space="preserve">розрахункових показників сектору перетворення з урахуванням максимально припустимих коефіцієнтів корисної дії в процесах перетворення енергії.  При цьому методи коригування сезонних коливань не </w:t>
            </w:r>
            <w:r>
              <w:br/>
            </w:r>
            <w:r w:rsidRPr="00D45216">
              <w:t>передбачено методологією.</w:t>
            </w:r>
          </w:p>
        </w:tc>
      </w:tr>
      <w:tr w:rsidR="000B3DB7" w14:paraId="781696F0"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9381BEB" w14:textId="77777777" w:rsidR="000B3DB7" w:rsidRPr="00D03072" w:rsidRDefault="000B3DB7" w:rsidP="000B3DB7">
            <w:pPr>
              <w:widowControl w:val="0"/>
            </w:pPr>
            <w:r w:rsidRPr="00D03072">
              <w:t>S.18.6.1. Сезонне коригування</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1893C5C3" w14:textId="77777777" w:rsidR="000B3DB7" w:rsidRPr="00843B6A" w:rsidRDefault="000B3DB7" w:rsidP="000B3DB7">
            <w:pPr>
              <w:widowControl w:val="0"/>
              <w:ind w:firstLine="312"/>
              <w:jc w:val="both"/>
            </w:pPr>
            <w:r w:rsidRPr="00843B6A">
              <w:t xml:space="preserve">Не застосовується, оскільки ДСС проводиться з річною періодичністю й методи коригування сезонних коливань не застосовуються. </w:t>
            </w:r>
          </w:p>
        </w:tc>
      </w:tr>
      <w:tr w:rsidR="000B3DB7" w:rsidRPr="005E7EA7" w14:paraId="7C9BED05" w14:textId="77777777" w:rsidTr="000B3DB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5A971DF" w14:textId="77777777" w:rsidR="000B3DB7" w:rsidRPr="005E7EA7" w:rsidRDefault="000B3DB7" w:rsidP="000B3DB7">
            <w:pPr>
              <w:widowControl w:val="0"/>
              <w:rPr>
                <w:highlight w:val="yellow"/>
              </w:rPr>
            </w:pPr>
            <w:r w:rsidRPr="005E7EA7">
              <w:t>S.19. Коментарі</w:t>
            </w:r>
          </w:p>
        </w:tc>
        <w:tc>
          <w:tcPr>
            <w:tcW w:w="8932" w:type="dxa"/>
            <w:tcBorders>
              <w:top w:val="single" w:sz="4" w:space="0" w:color="000000"/>
              <w:left w:val="single" w:sz="4" w:space="0" w:color="000000"/>
              <w:bottom w:val="single" w:sz="4" w:space="0" w:color="000000"/>
              <w:right w:val="single" w:sz="4" w:space="0" w:color="000000"/>
            </w:tcBorders>
            <w:shd w:val="clear" w:color="auto" w:fill="auto"/>
          </w:tcPr>
          <w:p w14:paraId="20823515" w14:textId="1CE8FA6B" w:rsidR="000B3DB7" w:rsidRPr="002314C7" w:rsidRDefault="000B3DB7" w:rsidP="000B3DB7">
            <w:pPr>
              <w:widowControl w:val="0"/>
              <w:ind w:firstLine="314"/>
              <w:jc w:val="both"/>
            </w:pPr>
            <w:r w:rsidRPr="002314C7">
              <w:t xml:space="preserve">Планується удосконалення методології, в частині перегляду джерел </w:t>
            </w:r>
            <w:r w:rsidRPr="002314C7">
              <w:lastRenderedPageBreak/>
              <w:t>енергії, а саме доповнення переліку видів енергії новим джерелом, таким як "</w:t>
            </w:r>
            <w:r w:rsidRPr="002314C7">
              <w:rPr>
                <w:spacing w:val="-2"/>
              </w:rPr>
              <w:t>Водень</w:t>
            </w:r>
            <w:r w:rsidRPr="002314C7">
              <w:t>", згідно з</w:t>
            </w:r>
            <w:r w:rsidRPr="002314C7">
              <w:rPr>
                <w:bCs/>
                <w:spacing w:val="-2"/>
              </w:rPr>
              <w:t xml:space="preserve"> додатком В  Регламенту ЄС 1099/2008</w:t>
            </w:r>
            <w:r w:rsidRPr="002314C7">
              <w:t xml:space="preserve">. </w:t>
            </w:r>
          </w:p>
          <w:p w14:paraId="3E3B1B87" w14:textId="79161D1B" w:rsidR="000B3DB7" w:rsidRPr="00304991" w:rsidRDefault="000B3DB7" w:rsidP="000B3DB7">
            <w:pPr>
              <w:pStyle w:val="Default"/>
              <w:widowControl w:val="0"/>
              <w:ind w:firstLine="321"/>
              <w:jc w:val="both"/>
              <w:rPr>
                <w:color w:val="auto"/>
                <w:sz w:val="28"/>
                <w:szCs w:val="28"/>
                <w:lang w:val="uk-UA"/>
              </w:rPr>
            </w:pPr>
            <w:r w:rsidRPr="005E7EA7">
              <w:rPr>
                <w:spacing w:val="-2"/>
                <w:sz w:val="28"/>
                <w:szCs w:val="28"/>
                <w:lang w:val="uk-UA" w:eastAsia="uk-UA"/>
              </w:rPr>
              <w:t>Також передбачається</w:t>
            </w:r>
            <w:r w:rsidRPr="00304991">
              <w:rPr>
                <w:color w:val="FF0000"/>
                <w:spacing w:val="-2"/>
                <w:sz w:val="28"/>
                <w:szCs w:val="28"/>
                <w:lang w:val="uk-UA" w:eastAsia="uk-UA"/>
              </w:rPr>
              <w:t xml:space="preserve"> </w:t>
            </w:r>
            <w:r w:rsidRPr="00377137">
              <w:rPr>
                <w:color w:val="auto"/>
                <w:spacing w:val="-2"/>
                <w:sz w:val="28"/>
                <w:szCs w:val="28"/>
                <w:lang w:val="uk-UA" w:eastAsia="uk-UA"/>
              </w:rPr>
              <w:t xml:space="preserve">застосовувати </w:t>
            </w:r>
            <w:r w:rsidRPr="00377137">
              <w:rPr>
                <w:color w:val="auto"/>
                <w:sz w:val="28"/>
                <w:szCs w:val="28"/>
                <w:lang w:val="uk-UA"/>
              </w:rPr>
              <w:t>розподіл сектору "</w:t>
            </w:r>
            <w:r w:rsidRPr="00377137">
              <w:rPr>
                <w:color w:val="auto"/>
                <w:spacing w:val="-2"/>
                <w:sz w:val="28"/>
                <w:szCs w:val="28"/>
                <w:lang w:val="uk-UA" w:eastAsia="uk-UA"/>
              </w:rPr>
              <w:t>Інші споживачі</w:t>
            </w:r>
            <w:r w:rsidRPr="00377137">
              <w:rPr>
                <w:color w:val="auto"/>
                <w:sz w:val="28"/>
                <w:szCs w:val="28"/>
                <w:lang w:val="uk-UA"/>
              </w:rPr>
              <w:t xml:space="preserve">" за видами економічної діяльності згідно з </w:t>
            </w:r>
            <w:r>
              <w:rPr>
                <w:sz w:val="28"/>
                <w:szCs w:val="28"/>
                <w:lang w:val="uk-UA"/>
              </w:rPr>
              <w:t>КВЕ</w:t>
            </w:r>
            <w:r w:rsidRPr="005179E6">
              <w:rPr>
                <w:sz w:val="28"/>
                <w:szCs w:val="28"/>
                <w:lang w:val="uk-UA"/>
              </w:rPr>
              <w:t>Д,</w:t>
            </w:r>
            <w:r>
              <w:rPr>
                <w:sz w:val="28"/>
                <w:szCs w:val="28"/>
                <w:lang w:val="uk-UA"/>
              </w:rPr>
              <w:t xml:space="preserve"> зокрема показників кінцевого споживання окремо:</w:t>
            </w:r>
            <w:r w:rsidRPr="000B59F1">
              <w:rPr>
                <w:sz w:val="28"/>
                <w:szCs w:val="28"/>
                <w:lang w:val="uk-UA"/>
              </w:rPr>
              <w:t xml:space="preserve"> </w:t>
            </w:r>
            <w:r w:rsidRPr="00304991">
              <w:rPr>
                <w:sz w:val="28"/>
                <w:szCs w:val="28"/>
                <w:lang w:val="uk-UA"/>
              </w:rPr>
              <w:t>"Сільське господарство, мисливство та надання пов’язаних із ними послуг" та  "Лісове господарство та лісозаготівлі"</w:t>
            </w:r>
            <w:r>
              <w:rPr>
                <w:sz w:val="28"/>
                <w:szCs w:val="28"/>
                <w:lang w:val="uk-UA"/>
              </w:rPr>
              <w:t>.</w:t>
            </w:r>
          </w:p>
        </w:tc>
      </w:tr>
    </w:tbl>
    <w:p w14:paraId="04E0D700" w14:textId="77777777" w:rsidR="00255A93" w:rsidRPr="00304991" w:rsidRDefault="00255A93">
      <w:pPr>
        <w:tabs>
          <w:tab w:val="left" w:pos="0"/>
        </w:tabs>
        <w:jc w:val="center"/>
        <w:rPr>
          <w:bCs/>
        </w:rPr>
      </w:pPr>
    </w:p>
    <w:sectPr w:rsidR="00255A93" w:rsidRPr="00304991" w:rsidSect="001426D8">
      <w:headerReference w:type="default" r:id="rId36"/>
      <w:pgSz w:w="16838" w:h="11906" w:orient="landscape"/>
      <w:pgMar w:top="1134" w:right="567" w:bottom="2835" w:left="1559"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607E0" w14:textId="77777777" w:rsidR="00DD1AE5" w:rsidRDefault="00DD1AE5">
      <w:r>
        <w:separator/>
      </w:r>
    </w:p>
  </w:endnote>
  <w:endnote w:type="continuationSeparator" w:id="0">
    <w:p w14:paraId="1FB09F5F" w14:textId="77777777" w:rsidR="00DD1AE5" w:rsidRDefault="00DD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98EB9" w14:textId="77777777" w:rsidR="00DD1AE5" w:rsidRDefault="00DD1AE5">
      <w:r>
        <w:separator/>
      </w:r>
    </w:p>
  </w:footnote>
  <w:footnote w:type="continuationSeparator" w:id="0">
    <w:p w14:paraId="71FB26B9" w14:textId="77777777" w:rsidR="00DD1AE5" w:rsidRDefault="00DD1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5679758"/>
      <w:docPartObj>
        <w:docPartGallery w:val="Page Numbers (Top of Page)"/>
        <w:docPartUnique/>
      </w:docPartObj>
    </w:sdtPr>
    <w:sdtEndPr/>
    <w:sdtContent>
      <w:p w14:paraId="712D52A5" w14:textId="77777777" w:rsidR="00DD0A18" w:rsidRDefault="00DD0A18">
        <w:pPr>
          <w:pStyle w:val="afa"/>
          <w:jc w:val="center"/>
          <w:rPr>
            <w:sz w:val="24"/>
            <w:szCs w:val="24"/>
          </w:rPr>
        </w:pPr>
        <w:r>
          <w:rPr>
            <w:sz w:val="24"/>
            <w:szCs w:val="24"/>
          </w:rPr>
          <w:fldChar w:fldCharType="begin"/>
        </w:r>
        <w:r>
          <w:rPr>
            <w:sz w:val="24"/>
            <w:szCs w:val="24"/>
          </w:rPr>
          <w:instrText>PAGE</w:instrText>
        </w:r>
        <w:r>
          <w:rPr>
            <w:sz w:val="24"/>
            <w:szCs w:val="24"/>
          </w:rPr>
          <w:fldChar w:fldCharType="separate"/>
        </w:r>
        <w:r>
          <w:rPr>
            <w:noProof/>
            <w:sz w:val="24"/>
            <w:szCs w:val="24"/>
          </w:rPr>
          <w:t>19</w:t>
        </w:r>
        <w:r>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7DB0"/>
    <w:multiLevelType w:val="multilevel"/>
    <w:tmpl w:val="15FA72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2632C2"/>
    <w:multiLevelType w:val="hybridMultilevel"/>
    <w:tmpl w:val="B058C4BE"/>
    <w:lvl w:ilvl="0" w:tplc="3FDE9878">
      <w:numFmt w:val="bullet"/>
      <w:lvlText w:val="-"/>
      <w:lvlJc w:val="left"/>
      <w:pPr>
        <w:ind w:left="819" w:hanging="360"/>
      </w:pPr>
      <w:rPr>
        <w:rFonts w:ascii="Times New Roman" w:eastAsia="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2" w15:restartNumberingAfterBreak="0">
    <w:nsid w:val="4B94279E"/>
    <w:multiLevelType w:val="multilevel"/>
    <w:tmpl w:val="FF2003DA"/>
    <w:lvl w:ilvl="0">
      <w:start w:val="1"/>
      <w:numFmt w:val="bullet"/>
      <w:pStyle w:val="a"/>
      <w:lvlText w:val=""/>
      <w:lvlJc w:val="left"/>
      <w:pPr>
        <w:tabs>
          <w:tab w:val="num" w:pos="360"/>
        </w:tabs>
        <w:ind w:left="360" w:hanging="360"/>
      </w:pPr>
      <w:rPr>
        <w:rFonts w:ascii="Symbol" w:hAnsi="Symbol" w:cs="Symbol" w:hint="default"/>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7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93"/>
    <w:rsid w:val="0000034A"/>
    <w:rsid w:val="0000196E"/>
    <w:rsid w:val="00005610"/>
    <w:rsid w:val="00042DFA"/>
    <w:rsid w:val="00053DB2"/>
    <w:rsid w:val="0005429E"/>
    <w:rsid w:val="00061150"/>
    <w:rsid w:val="000621D2"/>
    <w:rsid w:val="000623C5"/>
    <w:rsid w:val="00062FC9"/>
    <w:rsid w:val="000747C6"/>
    <w:rsid w:val="00093CE9"/>
    <w:rsid w:val="0009524A"/>
    <w:rsid w:val="000A093F"/>
    <w:rsid w:val="000A13DB"/>
    <w:rsid w:val="000B3DB7"/>
    <w:rsid w:val="000B583B"/>
    <w:rsid w:val="000B59F1"/>
    <w:rsid w:val="000C384A"/>
    <w:rsid w:val="000C553D"/>
    <w:rsid w:val="000D58C3"/>
    <w:rsid w:val="000D70E5"/>
    <w:rsid w:val="000F4599"/>
    <w:rsid w:val="0010676A"/>
    <w:rsid w:val="00116610"/>
    <w:rsid w:val="001212F4"/>
    <w:rsid w:val="00134DD5"/>
    <w:rsid w:val="00136F80"/>
    <w:rsid w:val="00141D0C"/>
    <w:rsid w:val="001426D8"/>
    <w:rsid w:val="001437DB"/>
    <w:rsid w:val="00151C4F"/>
    <w:rsid w:val="00182428"/>
    <w:rsid w:val="00182C47"/>
    <w:rsid w:val="00194B2D"/>
    <w:rsid w:val="001A354C"/>
    <w:rsid w:val="001B225E"/>
    <w:rsid w:val="001B3B87"/>
    <w:rsid w:val="001D533A"/>
    <w:rsid w:val="001E1BE9"/>
    <w:rsid w:val="001E62B3"/>
    <w:rsid w:val="001E78E1"/>
    <w:rsid w:val="001F50E7"/>
    <w:rsid w:val="00210CD7"/>
    <w:rsid w:val="002120C6"/>
    <w:rsid w:val="0021379C"/>
    <w:rsid w:val="0021738C"/>
    <w:rsid w:val="00217BD0"/>
    <w:rsid w:val="00227139"/>
    <w:rsid w:val="002314C7"/>
    <w:rsid w:val="00242192"/>
    <w:rsid w:val="00243E30"/>
    <w:rsid w:val="0024689C"/>
    <w:rsid w:val="002510FC"/>
    <w:rsid w:val="00254E09"/>
    <w:rsid w:val="00255A93"/>
    <w:rsid w:val="0025713C"/>
    <w:rsid w:val="00260C56"/>
    <w:rsid w:val="00266B8B"/>
    <w:rsid w:val="00274BA6"/>
    <w:rsid w:val="002763BF"/>
    <w:rsid w:val="0029419C"/>
    <w:rsid w:val="002941DD"/>
    <w:rsid w:val="002B02DA"/>
    <w:rsid w:val="002B458E"/>
    <w:rsid w:val="002D2C9E"/>
    <w:rsid w:val="002D6E21"/>
    <w:rsid w:val="002E3557"/>
    <w:rsid w:val="002F0A02"/>
    <w:rsid w:val="002F0BA6"/>
    <w:rsid w:val="002F5966"/>
    <w:rsid w:val="0030370A"/>
    <w:rsid w:val="00304991"/>
    <w:rsid w:val="0030645E"/>
    <w:rsid w:val="00313B2A"/>
    <w:rsid w:val="00321709"/>
    <w:rsid w:val="0033020F"/>
    <w:rsid w:val="00331ADA"/>
    <w:rsid w:val="00331B91"/>
    <w:rsid w:val="0033424E"/>
    <w:rsid w:val="00334882"/>
    <w:rsid w:val="00354247"/>
    <w:rsid w:val="00364673"/>
    <w:rsid w:val="00377137"/>
    <w:rsid w:val="0037728B"/>
    <w:rsid w:val="003940CA"/>
    <w:rsid w:val="0039780F"/>
    <w:rsid w:val="003B2269"/>
    <w:rsid w:val="003B4CBF"/>
    <w:rsid w:val="003D612B"/>
    <w:rsid w:val="003E04DF"/>
    <w:rsid w:val="003E630B"/>
    <w:rsid w:val="003F257E"/>
    <w:rsid w:val="00404383"/>
    <w:rsid w:val="004079A5"/>
    <w:rsid w:val="00414924"/>
    <w:rsid w:val="0041620A"/>
    <w:rsid w:val="004167E9"/>
    <w:rsid w:val="00440FCB"/>
    <w:rsid w:val="00467E4C"/>
    <w:rsid w:val="0047051E"/>
    <w:rsid w:val="00473661"/>
    <w:rsid w:val="00475047"/>
    <w:rsid w:val="0047641D"/>
    <w:rsid w:val="004843E4"/>
    <w:rsid w:val="00484BC9"/>
    <w:rsid w:val="00484CAD"/>
    <w:rsid w:val="00486D7C"/>
    <w:rsid w:val="00490478"/>
    <w:rsid w:val="004A4540"/>
    <w:rsid w:val="004B24BA"/>
    <w:rsid w:val="004C5743"/>
    <w:rsid w:val="004D7FFD"/>
    <w:rsid w:val="004E1EA1"/>
    <w:rsid w:val="004F132D"/>
    <w:rsid w:val="005179E6"/>
    <w:rsid w:val="005264E5"/>
    <w:rsid w:val="00536F00"/>
    <w:rsid w:val="00543590"/>
    <w:rsid w:val="00560C92"/>
    <w:rsid w:val="005621C1"/>
    <w:rsid w:val="00574FFB"/>
    <w:rsid w:val="005760A7"/>
    <w:rsid w:val="00576294"/>
    <w:rsid w:val="0058002A"/>
    <w:rsid w:val="00582311"/>
    <w:rsid w:val="0059376E"/>
    <w:rsid w:val="0059747E"/>
    <w:rsid w:val="005A298F"/>
    <w:rsid w:val="005B0C05"/>
    <w:rsid w:val="005B37AD"/>
    <w:rsid w:val="005D2D42"/>
    <w:rsid w:val="005E7EA7"/>
    <w:rsid w:val="005F4F8D"/>
    <w:rsid w:val="00610399"/>
    <w:rsid w:val="0061475E"/>
    <w:rsid w:val="00615A7D"/>
    <w:rsid w:val="00621C9C"/>
    <w:rsid w:val="0063079A"/>
    <w:rsid w:val="00637182"/>
    <w:rsid w:val="00641DCC"/>
    <w:rsid w:val="0064490B"/>
    <w:rsid w:val="0065061E"/>
    <w:rsid w:val="00653932"/>
    <w:rsid w:val="00655112"/>
    <w:rsid w:val="00656C49"/>
    <w:rsid w:val="0068201A"/>
    <w:rsid w:val="0068329D"/>
    <w:rsid w:val="00683AE0"/>
    <w:rsid w:val="0068788A"/>
    <w:rsid w:val="006A403F"/>
    <w:rsid w:val="006A5675"/>
    <w:rsid w:val="006B4363"/>
    <w:rsid w:val="006B5ECA"/>
    <w:rsid w:val="006C1DC4"/>
    <w:rsid w:val="006C45B6"/>
    <w:rsid w:val="006C6A37"/>
    <w:rsid w:val="006E03A9"/>
    <w:rsid w:val="006F0815"/>
    <w:rsid w:val="006F083B"/>
    <w:rsid w:val="006F18F8"/>
    <w:rsid w:val="006F746B"/>
    <w:rsid w:val="007005A0"/>
    <w:rsid w:val="007066E4"/>
    <w:rsid w:val="00712111"/>
    <w:rsid w:val="007174B0"/>
    <w:rsid w:val="00721D92"/>
    <w:rsid w:val="00722938"/>
    <w:rsid w:val="00730BED"/>
    <w:rsid w:val="00732D84"/>
    <w:rsid w:val="00742E05"/>
    <w:rsid w:val="00746F8F"/>
    <w:rsid w:val="007510F6"/>
    <w:rsid w:val="00751E5E"/>
    <w:rsid w:val="0076106D"/>
    <w:rsid w:val="0076690C"/>
    <w:rsid w:val="00771133"/>
    <w:rsid w:val="00772FDE"/>
    <w:rsid w:val="00775E4C"/>
    <w:rsid w:val="007A011A"/>
    <w:rsid w:val="007A6727"/>
    <w:rsid w:val="007B1A47"/>
    <w:rsid w:val="007B619C"/>
    <w:rsid w:val="007C39AB"/>
    <w:rsid w:val="008008D1"/>
    <w:rsid w:val="00803189"/>
    <w:rsid w:val="00831E31"/>
    <w:rsid w:val="00834693"/>
    <w:rsid w:val="00835B4B"/>
    <w:rsid w:val="00843B6A"/>
    <w:rsid w:val="00844B94"/>
    <w:rsid w:val="00844DFF"/>
    <w:rsid w:val="00845F9F"/>
    <w:rsid w:val="00856D94"/>
    <w:rsid w:val="008809BC"/>
    <w:rsid w:val="0088191B"/>
    <w:rsid w:val="0089504C"/>
    <w:rsid w:val="00897DF5"/>
    <w:rsid w:val="008A08AD"/>
    <w:rsid w:val="008A2EA4"/>
    <w:rsid w:val="008A7A97"/>
    <w:rsid w:val="008C3008"/>
    <w:rsid w:val="008C5955"/>
    <w:rsid w:val="008C62DA"/>
    <w:rsid w:val="008C759C"/>
    <w:rsid w:val="008D6025"/>
    <w:rsid w:val="008E4A40"/>
    <w:rsid w:val="00904AB1"/>
    <w:rsid w:val="00930CB2"/>
    <w:rsid w:val="009372AC"/>
    <w:rsid w:val="0094665D"/>
    <w:rsid w:val="0095077A"/>
    <w:rsid w:val="0095303E"/>
    <w:rsid w:val="00955A2D"/>
    <w:rsid w:val="009672D2"/>
    <w:rsid w:val="0097012A"/>
    <w:rsid w:val="009716E3"/>
    <w:rsid w:val="009747C0"/>
    <w:rsid w:val="00991081"/>
    <w:rsid w:val="00996B82"/>
    <w:rsid w:val="009A11B4"/>
    <w:rsid w:val="009A5722"/>
    <w:rsid w:val="009B7149"/>
    <w:rsid w:val="009D18AC"/>
    <w:rsid w:val="009E5120"/>
    <w:rsid w:val="009F4F6B"/>
    <w:rsid w:val="00A05CE0"/>
    <w:rsid w:val="00A12E42"/>
    <w:rsid w:val="00A223B8"/>
    <w:rsid w:val="00A27962"/>
    <w:rsid w:val="00A33B01"/>
    <w:rsid w:val="00A613A4"/>
    <w:rsid w:val="00A67855"/>
    <w:rsid w:val="00A77CC2"/>
    <w:rsid w:val="00A967CC"/>
    <w:rsid w:val="00AA0C1C"/>
    <w:rsid w:val="00AA2B7D"/>
    <w:rsid w:val="00AA6CBE"/>
    <w:rsid w:val="00AC2ED2"/>
    <w:rsid w:val="00AD29C1"/>
    <w:rsid w:val="00AE1F22"/>
    <w:rsid w:val="00AF25EE"/>
    <w:rsid w:val="00AF5EA0"/>
    <w:rsid w:val="00AF683E"/>
    <w:rsid w:val="00B10D8A"/>
    <w:rsid w:val="00B13C19"/>
    <w:rsid w:val="00B259BC"/>
    <w:rsid w:val="00B26AD2"/>
    <w:rsid w:val="00B317E3"/>
    <w:rsid w:val="00B35846"/>
    <w:rsid w:val="00B46AA7"/>
    <w:rsid w:val="00B717A1"/>
    <w:rsid w:val="00B745B9"/>
    <w:rsid w:val="00B766D6"/>
    <w:rsid w:val="00B80903"/>
    <w:rsid w:val="00B96370"/>
    <w:rsid w:val="00BA64BD"/>
    <w:rsid w:val="00BB5FC4"/>
    <w:rsid w:val="00BC0B35"/>
    <w:rsid w:val="00BC4988"/>
    <w:rsid w:val="00BD000F"/>
    <w:rsid w:val="00BE1908"/>
    <w:rsid w:val="00C01B4B"/>
    <w:rsid w:val="00C02A78"/>
    <w:rsid w:val="00C04491"/>
    <w:rsid w:val="00C1333D"/>
    <w:rsid w:val="00C21494"/>
    <w:rsid w:val="00C24ACA"/>
    <w:rsid w:val="00C26426"/>
    <w:rsid w:val="00C27697"/>
    <w:rsid w:val="00C4241A"/>
    <w:rsid w:val="00C50CBF"/>
    <w:rsid w:val="00C527FE"/>
    <w:rsid w:val="00C74823"/>
    <w:rsid w:val="00C76CB3"/>
    <w:rsid w:val="00C8213D"/>
    <w:rsid w:val="00C85964"/>
    <w:rsid w:val="00C86DE0"/>
    <w:rsid w:val="00C8725A"/>
    <w:rsid w:val="00C90D89"/>
    <w:rsid w:val="00C91CA5"/>
    <w:rsid w:val="00CA1CF0"/>
    <w:rsid w:val="00CB1DF7"/>
    <w:rsid w:val="00CB7BF4"/>
    <w:rsid w:val="00CC24CB"/>
    <w:rsid w:val="00CC3356"/>
    <w:rsid w:val="00CD47DC"/>
    <w:rsid w:val="00CE7B49"/>
    <w:rsid w:val="00CF1245"/>
    <w:rsid w:val="00CF7251"/>
    <w:rsid w:val="00D013FA"/>
    <w:rsid w:val="00D03072"/>
    <w:rsid w:val="00D131B2"/>
    <w:rsid w:val="00D17844"/>
    <w:rsid w:val="00D20D98"/>
    <w:rsid w:val="00D33B40"/>
    <w:rsid w:val="00D352BF"/>
    <w:rsid w:val="00D35308"/>
    <w:rsid w:val="00D45216"/>
    <w:rsid w:val="00D507ED"/>
    <w:rsid w:val="00D71EE8"/>
    <w:rsid w:val="00D72972"/>
    <w:rsid w:val="00D7496A"/>
    <w:rsid w:val="00D750D2"/>
    <w:rsid w:val="00D82247"/>
    <w:rsid w:val="00D91F45"/>
    <w:rsid w:val="00D94C77"/>
    <w:rsid w:val="00D9557D"/>
    <w:rsid w:val="00D957E1"/>
    <w:rsid w:val="00DA35EF"/>
    <w:rsid w:val="00DA4E62"/>
    <w:rsid w:val="00DA7EA4"/>
    <w:rsid w:val="00DB21F9"/>
    <w:rsid w:val="00DB470A"/>
    <w:rsid w:val="00DC05BF"/>
    <w:rsid w:val="00DD0A18"/>
    <w:rsid w:val="00DD1AE5"/>
    <w:rsid w:val="00DE17A7"/>
    <w:rsid w:val="00DE5108"/>
    <w:rsid w:val="00DF40B9"/>
    <w:rsid w:val="00DF69B5"/>
    <w:rsid w:val="00E12869"/>
    <w:rsid w:val="00E15D27"/>
    <w:rsid w:val="00E21B53"/>
    <w:rsid w:val="00E319A4"/>
    <w:rsid w:val="00E33735"/>
    <w:rsid w:val="00E36E81"/>
    <w:rsid w:val="00E507DF"/>
    <w:rsid w:val="00E6135F"/>
    <w:rsid w:val="00E73612"/>
    <w:rsid w:val="00E7422E"/>
    <w:rsid w:val="00E92174"/>
    <w:rsid w:val="00EA316A"/>
    <w:rsid w:val="00EA6119"/>
    <w:rsid w:val="00EA6DC7"/>
    <w:rsid w:val="00EB0CA6"/>
    <w:rsid w:val="00EB6AF6"/>
    <w:rsid w:val="00EC1AE6"/>
    <w:rsid w:val="00EC315E"/>
    <w:rsid w:val="00EE311E"/>
    <w:rsid w:val="00EE4209"/>
    <w:rsid w:val="00EF1BAD"/>
    <w:rsid w:val="00EF63F6"/>
    <w:rsid w:val="00F229A2"/>
    <w:rsid w:val="00F23B27"/>
    <w:rsid w:val="00F27310"/>
    <w:rsid w:val="00F34F1E"/>
    <w:rsid w:val="00F37187"/>
    <w:rsid w:val="00F43FA4"/>
    <w:rsid w:val="00F56803"/>
    <w:rsid w:val="00F67261"/>
    <w:rsid w:val="00F7037A"/>
    <w:rsid w:val="00F81570"/>
    <w:rsid w:val="00F92900"/>
    <w:rsid w:val="00FB24C0"/>
    <w:rsid w:val="00FB2EB5"/>
    <w:rsid w:val="00FD40E0"/>
    <w:rsid w:val="00FD667F"/>
    <w:rsid w:val="00FE05EB"/>
    <w:rsid w:val="00FE66F3"/>
    <w:rsid w:val="00FF100A"/>
    <w:rsid w:val="00FF2389"/>
    <w:rsid w:val="00FF3E46"/>
    <w:rsid w:val="00FF6810"/>
    <w:rsid w:val="00FF70C3"/>
    <w:rsid w:val="00FF73A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3FD8"/>
  <w15:docId w15:val="{26C2303D-B176-4E45-AA75-45A9C7CD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865CC"/>
    <w:rPr>
      <w:sz w:val="28"/>
      <w:szCs w:val="28"/>
    </w:rPr>
  </w:style>
  <w:style w:type="paragraph" w:styleId="1">
    <w:name w:val="heading 1"/>
    <w:basedOn w:val="a0"/>
    <w:next w:val="a0"/>
    <w:qFormat/>
    <w:rsid w:val="009E5404"/>
    <w:pPr>
      <w:keepNext/>
      <w:spacing w:before="240" w:after="60"/>
      <w:outlineLvl w:val="0"/>
    </w:pPr>
    <w:rPr>
      <w:rFonts w:ascii="Arial" w:hAnsi="Arial" w:cs="Arial"/>
      <w:b/>
      <w:bCs/>
      <w:kern w:val="2"/>
      <w:sz w:val="32"/>
      <w:szCs w:val="32"/>
    </w:rPr>
  </w:style>
  <w:style w:type="paragraph" w:styleId="2">
    <w:name w:val="heading 2"/>
    <w:basedOn w:val="a0"/>
    <w:next w:val="a0"/>
    <w:qFormat/>
    <w:rsid w:val="009E5404"/>
    <w:pPr>
      <w:keepNext/>
      <w:spacing w:before="240" w:after="60"/>
      <w:outlineLvl w:val="1"/>
    </w:pPr>
    <w:rPr>
      <w:rFonts w:ascii="Arial" w:hAnsi="Arial" w:cs="Arial"/>
      <w:b/>
      <w:bCs/>
      <w:i/>
      <w:iCs/>
    </w:rPr>
  </w:style>
  <w:style w:type="paragraph" w:styleId="3">
    <w:name w:val="heading 3"/>
    <w:basedOn w:val="a0"/>
    <w:next w:val="a0"/>
    <w:qFormat/>
    <w:rsid w:val="009E5404"/>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67B00"/>
    <w:rPr>
      <w:color w:val="0000FF"/>
      <w:u w:val="single"/>
    </w:rPr>
  </w:style>
  <w:style w:type="character" w:customStyle="1" w:styleId="longtext">
    <w:name w:val="long_text"/>
    <w:basedOn w:val="a1"/>
    <w:qFormat/>
    <w:rsid w:val="00342971"/>
  </w:style>
  <w:style w:type="character" w:customStyle="1" w:styleId="20">
    <w:name w:val="Тест_2 Знак"/>
    <w:link w:val="21"/>
    <w:qFormat/>
    <w:rsid w:val="00596088"/>
    <w:rPr>
      <w:b/>
      <w:spacing w:val="8"/>
      <w:sz w:val="32"/>
      <w:szCs w:val="32"/>
      <w:lang w:val="uk-UA" w:eastAsia="ru-RU" w:bidi="ar-SA"/>
    </w:rPr>
  </w:style>
  <w:style w:type="character" w:customStyle="1" w:styleId="a5">
    <w:name w:val="Основний текст Знак"/>
    <w:qFormat/>
    <w:rsid w:val="000B7A13"/>
    <w:rPr>
      <w:sz w:val="24"/>
      <w:szCs w:val="24"/>
      <w:lang w:val="en-GB" w:eastAsia="en-US" w:bidi="ar-SA"/>
    </w:rPr>
  </w:style>
  <w:style w:type="character" w:customStyle="1" w:styleId="apple-converted-space">
    <w:name w:val="apple-converted-space"/>
    <w:basedOn w:val="a1"/>
    <w:qFormat/>
    <w:rsid w:val="006B3D37"/>
  </w:style>
  <w:style w:type="character" w:styleId="a6">
    <w:name w:val="page number"/>
    <w:basedOn w:val="a1"/>
    <w:qFormat/>
    <w:rsid w:val="003A622F"/>
  </w:style>
  <w:style w:type="character" w:customStyle="1" w:styleId="a7">
    <w:name w:val="Прив'язка виноски"/>
    <w:rPr>
      <w:vertAlign w:val="superscript"/>
    </w:rPr>
  </w:style>
  <w:style w:type="character" w:customStyle="1" w:styleId="FootnoteCharacters">
    <w:name w:val="Footnote Characters"/>
    <w:semiHidden/>
    <w:qFormat/>
    <w:rsid w:val="00F22186"/>
    <w:rPr>
      <w:vertAlign w:val="superscript"/>
    </w:rPr>
  </w:style>
  <w:style w:type="character" w:customStyle="1" w:styleId="a8">
    <w:name w:val="Надстрока Знак"/>
    <w:qFormat/>
    <w:rsid w:val="008F4FC9"/>
    <w:rPr>
      <w:sz w:val="28"/>
      <w:szCs w:val="28"/>
      <w:vertAlign w:val="superscript"/>
      <w:lang w:val="uk-UA" w:eastAsia="ru-RU" w:bidi="ar-SA"/>
    </w:rPr>
  </w:style>
  <w:style w:type="character" w:customStyle="1" w:styleId="a9">
    <w:name w:val="Текст у виносці Знак"/>
    <w:qFormat/>
    <w:rsid w:val="00A0459A"/>
    <w:rPr>
      <w:rFonts w:ascii="Segoe UI" w:hAnsi="Segoe UI" w:cs="Segoe UI"/>
      <w:sz w:val="18"/>
      <w:szCs w:val="18"/>
      <w:lang w:val="ru-RU" w:eastAsia="ru-RU"/>
    </w:rPr>
  </w:style>
  <w:style w:type="character" w:customStyle="1" w:styleId="aa">
    <w:name w:val="Верхній колонтитул Знак"/>
    <w:uiPriority w:val="99"/>
    <w:qFormat/>
    <w:rsid w:val="003F01B3"/>
    <w:rPr>
      <w:sz w:val="24"/>
      <w:szCs w:val="24"/>
      <w:lang w:val="ru-RU" w:eastAsia="ru-RU"/>
    </w:rPr>
  </w:style>
  <w:style w:type="character" w:customStyle="1" w:styleId="ab">
    <w:name w:val="Текст кінцевої виноски Знак"/>
    <w:qFormat/>
    <w:rsid w:val="00B42B8C"/>
    <w:rPr>
      <w:lang w:val="ru-RU" w:eastAsia="ru-RU"/>
    </w:rPr>
  </w:style>
  <w:style w:type="character" w:customStyle="1" w:styleId="ac">
    <w:name w:val="Прив'язка кінцевої виноски"/>
    <w:rPr>
      <w:vertAlign w:val="superscript"/>
    </w:rPr>
  </w:style>
  <w:style w:type="character" w:customStyle="1" w:styleId="EndnoteCharacters">
    <w:name w:val="Endnote Characters"/>
    <w:qFormat/>
    <w:rsid w:val="00B42B8C"/>
    <w:rPr>
      <w:vertAlign w:val="superscript"/>
    </w:rPr>
  </w:style>
  <w:style w:type="character" w:styleId="ad">
    <w:name w:val="annotation reference"/>
    <w:basedOn w:val="a1"/>
    <w:qFormat/>
    <w:rsid w:val="0042367D"/>
    <w:rPr>
      <w:sz w:val="16"/>
      <w:szCs w:val="16"/>
    </w:rPr>
  </w:style>
  <w:style w:type="character" w:customStyle="1" w:styleId="ae">
    <w:name w:val="Текст примітки Знак"/>
    <w:basedOn w:val="a1"/>
    <w:qFormat/>
    <w:rsid w:val="0042367D"/>
  </w:style>
  <w:style w:type="character" w:customStyle="1" w:styleId="af">
    <w:name w:val="Тема примітки Знак"/>
    <w:basedOn w:val="ae"/>
    <w:qFormat/>
    <w:rsid w:val="0042367D"/>
    <w:rPr>
      <w:b/>
      <w:bCs/>
    </w:rPr>
  </w:style>
  <w:style w:type="character" w:customStyle="1" w:styleId="hps">
    <w:name w:val="hps"/>
    <w:qFormat/>
    <w:rsid w:val="00422C69"/>
  </w:style>
  <w:style w:type="character" w:customStyle="1" w:styleId="spelle">
    <w:name w:val="spelle"/>
    <w:basedOn w:val="a1"/>
    <w:qFormat/>
    <w:rsid w:val="0003169D"/>
  </w:style>
  <w:style w:type="character" w:customStyle="1" w:styleId="af0">
    <w:name w:val="Відвідане гіперпосилання"/>
    <w:basedOn w:val="a1"/>
    <w:uiPriority w:val="99"/>
    <w:rsid w:val="00903383"/>
    <w:rPr>
      <w:color w:val="954F72" w:themeColor="followedHyperlink"/>
      <w:u w:val="single"/>
    </w:rPr>
  </w:style>
  <w:style w:type="character" w:customStyle="1" w:styleId="jlqj4b">
    <w:name w:val="jlqj4b"/>
    <w:basedOn w:val="a1"/>
    <w:qFormat/>
    <w:rsid w:val="00747C9C"/>
  </w:style>
  <w:style w:type="character" w:customStyle="1" w:styleId="10">
    <w:name w:val="Незакрита згадка1"/>
    <w:basedOn w:val="a1"/>
    <w:uiPriority w:val="99"/>
    <w:semiHidden/>
    <w:unhideWhenUsed/>
    <w:qFormat/>
    <w:rsid w:val="006F4464"/>
    <w:rPr>
      <w:color w:val="605E5C"/>
      <w:shd w:val="clear" w:color="auto" w:fill="E1DFDD"/>
    </w:rPr>
  </w:style>
  <w:style w:type="character" w:customStyle="1" w:styleId="rynqvb">
    <w:name w:val="rynqvb"/>
    <w:basedOn w:val="a1"/>
    <w:qFormat/>
    <w:rsid w:val="00F225BE"/>
  </w:style>
  <w:style w:type="character" w:customStyle="1" w:styleId="af1">
    <w:name w:val="Символи виноски"/>
    <w:qFormat/>
  </w:style>
  <w:style w:type="paragraph" w:customStyle="1" w:styleId="11">
    <w:name w:val="Заголовок1"/>
    <w:basedOn w:val="a0"/>
    <w:next w:val="af2"/>
    <w:qFormat/>
    <w:pPr>
      <w:keepNext/>
      <w:spacing w:before="240" w:after="120"/>
    </w:pPr>
    <w:rPr>
      <w:rFonts w:ascii="Liberation Sans" w:eastAsia="Microsoft YaHei" w:hAnsi="Liberation Sans" w:cs="Arial"/>
    </w:rPr>
  </w:style>
  <w:style w:type="paragraph" w:styleId="af2">
    <w:name w:val="Body Text"/>
    <w:basedOn w:val="a0"/>
    <w:rsid w:val="000B7A13"/>
    <w:pPr>
      <w:spacing w:after="120"/>
    </w:pPr>
    <w:rPr>
      <w:lang w:val="en-GB" w:eastAsia="en-US"/>
    </w:rPr>
  </w:style>
  <w:style w:type="paragraph" w:styleId="af3">
    <w:name w:val="List"/>
    <w:basedOn w:val="af2"/>
    <w:rPr>
      <w:rFonts w:cs="Arial"/>
    </w:rPr>
  </w:style>
  <w:style w:type="paragraph" w:styleId="af4">
    <w:name w:val="caption"/>
    <w:basedOn w:val="a0"/>
    <w:qFormat/>
    <w:pPr>
      <w:suppressLineNumbers/>
      <w:spacing w:before="120" w:after="120"/>
    </w:pPr>
    <w:rPr>
      <w:rFonts w:cs="Arial"/>
      <w:i/>
      <w:iCs/>
      <w:sz w:val="24"/>
      <w:szCs w:val="24"/>
    </w:rPr>
  </w:style>
  <w:style w:type="paragraph" w:customStyle="1" w:styleId="af5">
    <w:name w:val="Покажчик"/>
    <w:basedOn w:val="a0"/>
    <w:qFormat/>
    <w:pPr>
      <w:suppressLineNumbers/>
    </w:pPr>
    <w:rPr>
      <w:rFonts w:cs="Arial"/>
    </w:rPr>
  </w:style>
  <w:style w:type="paragraph" w:styleId="a">
    <w:name w:val="List Bullet"/>
    <w:basedOn w:val="a0"/>
    <w:qFormat/>
    <w:rsid w:val="005865CD"/>
    <w:pPr>
      <w:numPr>
        <w:numId w:val="1"/>
      </w:numPr>
    </w:pPr>
  </w:style>
  <w:style w:type="paragraph" w:customStyle="1" w:styleId="12">
    <w:name w:val="Тест_1"/>
    <w:basedOn w:val="a0"/>
    <w:qFormat/>
    <w:rsid w:val="00596088"/>
    <w:pPr>
      <w:widowControl w:val="0"/>
      <w:spacing w:before="128" w:line="360" w:lineRule="auto"/>
      <w:ind w:right="-44" w:firstLine="720"/>
      <w:jc w:val="center"/>
    </w:pPr>
    <w:rPr>
      <w:b/>
      <w:color w:val="000000"/>
      <w:spacing w:val="-1"/>
      <w:sz w:val="32"/>
      <w:szCs w:val="32"/>
    </w:rPr>
  </w:style>
  <w:style w:type="paragraph" w:customStyle="1" w:styleId="21">
    <w:name w:val="Тест_2"/>
    <w:basedOn w:val="a0"/>
    <w:link w:val="20"/>
    <w:qFormat/>
    <w:rsid w:val="00596088"/>
    <w:pPr>
      <w:shd w:val="clear" w:color="auto" w:fill="FFFFFF"/>
      <w:tabs>
        <w:tab w:val="left" w:pos="9356"/>
      </w:tabs>
      <w:spacing w:line="360" w:lineRule="auto"/>
      <w:ind w:firstLine="720"/>
    </w:pPr>
    <w:rPr>
      <w:b/>
      <w:spacing w:val="8"/>
      <w:sz w:val="32"/>
      <w:szCs w:val="32"/>
    </w:rPr>
  </w:style>
  <w:style w:type="paragraph" w:styleId="13">
    <w:name w:val="toc 1"/>
    <w:basedOn w:val="a0"/>
    <w:next w:val="a0"/>
    <w:autoRedefine/>
    <w:semiHidden/>
    <w:rsid w:val="009E5404"/>
  </w:style>
  <w:style w:type="paragraph" w:styleId="af6">
    <w:name w:val="Body Text Indent"/>
    <w:basedOn w:val="a0"/>
    <w:rsid w:val="006D5CB5"/>
    <w:pPr>
      <w:spacing w:after="120"/>
      <w:ind w:left="283"/>
    </w:pPr>
  </w:style>
  <w:style w:type="paragraph" w:customStyle="1" w:styleId="af7">
    <w:name w:val="Верхній і нижній колонтитули"/>
    <w:basedOn w:val="a0"/>
    <w:qFormat/>
  </w:style>
  <w:style w:type="paragraph" w:styleId="af8">
    <w:name w:val="footer"/>
    <w:basedOn w:val="a0"/>
    <w:rsid w:val="003A622F"/>
    <w:pPr>
      <w:tabs>
        <w:tab w:val="center" w:pos="4677"/>
        <w:tab w:val="right" w:pos="9355"/>
      </w:tabs>
    </w:pPr>
  </w:style>
  <w:style w:type="paragraph" w:customStyle="1" w:styleId="2017">
    <w:name w:val="на виконання заходів із реалізації Стратегії розвитку державної статистики на період до 2017 року"/>
    <w:basedOn w:val="12"/>
    <w:qFormat/>
    <w:rsid w:val="003A622F"/>
    <w:pPr>
      <w:spacing w:line="240" w:lineRule="auto"/>
    </w:pPr>
  </w:style>
  <w:style w:type="paragraph" w:styleId="af9">
    <w:name w:val="footnote text"/>
    <w:basedOn w:val="a0"/>
    <w:semiHidden/>
    <w:rsid w:val="00F22186"/>
    <w:rPr>
      <w:sz w:val="20"/>
      <w:szCs w:val="20"/>
    </w:rPr>
  </w:style>
  <w:style w:type="paragraph" w:styleId="afa">
    <w:name w:val="header"/>
    <w:basedOn w:val="a0"/>
    <w:uiPriority w:val="99"/>
    <w:rsid w:val="009D39D2"/>
    <w:pPr>
      <w:tabs>
        <w:tab w:val="center" w:pos="4677"/>
        <w:tab w:val="right" w:pos="9355"/>
      </w:tabs>
    </w:pPr>
  </w:style>
  <w:style w:type="paragraph" w:styleId="afb">
    <w:name w:val="Block Text"/>
    <w:basedOn w:val="a0"/>
    <w:qFormat/>
    <w:rsid w:val="004F02B4"/>
    <w:pPr>
      <w:ind w:left="567" w:right="567" w:firstLine="567"/>
      <w:jc w:val="center"/>
    </w:pPr>
    <w:rPr>
      <w:b/>
      <w:szCs w:val="20"/>
    </w:rPr>
  </w:style>
  <w:style w:type="paragraph" w:styleId="afc">
    <w:name w:val="Normal (Web)"/>
    <w:basedOn w:val="a0"/>
    <w:link w:val="afd"/>
    <w:uiPriority w:val="99"/>
    <w:qFormat/>
    <w:rsid w:val="00095002"/>
    <w:pPr>
      <w:spacing w:beforeAutospacing="1" w:afterAutospacing="1"/>
    </w:pPr>
  </w:style>
  <w:style w:type="paragraph" w:customStyle="1" w:styleId="afe">
    <w:name w:val="Надстрока"/>
    <w:basedOn w:val="a0"/>
    <w:qFormat/>
    <w:rsid w:val="00BC1773"/>
    <w:pPr>
      <w:spacing w:before="120"/>
      <w:ind w:firstLine="709"/>
      <w:jc w:val="center"/>
    </w:pPr>
    <w:rPr>
      <w:vertAlign w:val="superscript"/>
    </w:rPr>
  </w:style>
  <w:style w:type="paragraph" w:styleId="aff">
    <w:name w:val="Balloon Text"/>
    <w:basedOn w:val="a0"/>
    <w:qFormat/>
    <w:rsid w:val="00A0459A"/>
    <w:rPr>
      <w:rFonts w:ascii="Segoe UI" w:hAnsi="Segoe UI" w:cs="Segoe UI"/>
      <w:sz w:val="18"/>
      <w:szCs w:val="18"/>
    </w:rPr>
  </w:style>
  <w:style w:type="paragraph" w:customStyle="1" w:styleId="Default">
    <w:name w:val="Default"/>
    <w:qFormat/>
    <w:rsid w:val="00E6082E"/>
    <w:rPr>
      <w:color w:val="000000"/>
      <w:sz w:val="24"/>
      <w:szCs w:val="24"/>
      <w:lang w:val="ru-RU" w:eastAsia="ru-RU"/>
    </w:rPr>
  </w:style>
  <w:style w:type="paragraph" w:styleId="aff0">
    <w:name w:val="endnote text"/>
    <w:basedOn w:val="a0"/>
    <w:rsid w:val="00B42B8C"/>
    <w:rPr>
      <w:sz w:val="20"/>
      <w:szCs w:val="20"/>
    </w:rPr>
  </w:style>
  <w:style w:type="paragraph" w:styleId="aff1">
    <w:name w:val="List Paragraph"/>
    <w:basedOn w:val="a0"/>
    <w:uiPriority w:val="34"/>
    <w:qFormat/>
    <w:rsid w:val="00694031"/>
    <w:pPr>
      <w:ind w:left="708"/>
    </w:p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qFormat/>
    <w:rsid w:val="00A2636D"/>
    <w:pPr>
      <w:spacing w:after="160" w:line="240" w:lineRule="exact"/>
      <w:jc w:val="both"/>
    </w:pPr>
    <w:rPr>
      <w:rFonts w:ascii="Tahoma" w:hAnsi="Tahoma"/>
      <w:b/>
      <w:sz w:val="24"/>
      <w:szCs w:val="20"/>
      <w:lang w:eastAsia="en-US"/>
    </w:rPr>
  </w:style>
  <w:style w:type="paragraph" w:styleId="aff3">
    <w:name w:val="annotation text"/>
    <w:basedOn w:val="a0"/>
    <w:qFormat/>
    <w:rsid w:val="0042367D"/>
    <w:rPr>
      <w:sz w:val="20"/>
      <w:szCs w:val="20"/>
    </w:rPr>
  </w:style>
  <w:style w:type="paragraph" w:styleId="aff4">
    <w:name w:val="annotation subject"/>
    <w:basedOn w:val="aff3"/>
    <w:next w:val="aff3"/>
    <w:qFormat/>
    <w:rsid w:val="0042367D"/>
    <w:rPr>
      <w:b/>
      <w:bCs/>
    </w:rPr>
  </w:style>
  <w:style w:type="paragraph" w:customStyle="1" w:styleId="aff5">
    <w:name w:val="Вміст таблиці"/>
    <w:basedOn w:val="a0"/>
    <w:qFormat/>
    <w:pPr>
      <w:widowControl w:val="0"/>
      <w:suppressLineNumbers/>
    </w:pPr>
  </w:style>
  <w:style w:type="paragraph" w:customStyle="1" w:styleId="aff6">
    <w:name w:val="Заголовок таблиці"/>
    <w:basedOn w:val="aff5"/>
    <w:qFormat/>
    <w:pPr>
      <w:jc w:val="center"/>
    </w:pPr>
    <w:rPr>
      <w:b/>
      <w:bCs/>
    </w:rPr>
  </w:style>
  <w:style w:type="table" w:styleId="aff7">
    <w:name w:val="Table Grid"/>
    <w:basedOn w:val="a2"/>
    <w:uiPriority w:val="39"/>
    <w:rsid w:val="00767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Незакрита згадка2"/>
    <w:basedOn w:val="a1"/>
    <w:uiPriority w:val="99"/>
    <w:semiHidden/>
    <w:unhideWhenUsed/>
    <w:rsid w:val="00843B6A"/>
    <w:rPr>
      <w:color w:val="605E5C"/>
      <w:shd w:val="clear" w:color="auto" w:fill="E1DFDD"/>
    </w:rPr>
  </w:style>
  <w:style w:type="character" w:styleId="aff8">
    <w:name w:val="FollowedHyperlink"/>
    <w:basedOn w:val="a1"/>
    <w:uiPriority w:val="99"/>
    <w:rsid w:val="008E4A40"/>
    <w:rPr>
      <w:color w:val="954F72" w:themeColor="followedHyperlink"/>
      <w:u w:val="single"/>
    </w:rPr>
  </w:style>
  <w:style w:type="character" w:customStyle="1" w:styleId="30">
    <w:name w:val="Незакрита згадка3"/>
    <w:basedOn w:val="a1"/>
    <w:uiPriority w:val="99"/>
    <w:semiHidden/>
    <w:unhideWhenUsed/>
    <w:rsid w:val="006C6A37"/>
    <w:rPr>
      <w:color w:val="605E5C"/>
      <w:shd w:val="clear" w:color="auto" w:fill="E1DFDD"/>
    </w:rPr>
  </w:style>
  <w:style w:type="paragraph" w:styleId="aff9">
    <w:name w:val="Revision"/>
    <w:hidden/>
    <w:uiPriority w:val="99"/>
    <w:semiHidden/>
    <w:rsid w:val="00CB7BF4"/>
    <w:pPr>
      <w:suppressAutoHyphens w:val="0"/>
    </w:pPr>
    <w:rPr>
      <w:sz w:val="28"/>
      <w:szCs w:val="28"/>
    </w:rPr>
  </w:style>
  <w:style w:type="character" w:customStyle="1" w:styleId="4">
    <w:name w:val="Незакрита згадка4"/>
    <w:basedOn w:val="a1"/>
    <w:uiPriority w:val="99"/>
    <w:semiHidden/>
    <w:unhideWhenUsed/>
    <w:rsid w:val="00210CD7"/>
    <w:rPr>
      <w:color w:val="605E5C"/>
      <w:shd w:val="clear" w:color="auto" w:fill="E1DFDD"/>
    </w:rPr>
  </w:style>
  <w:style w:type="character" w:customStyle="1" w:styleId="afd">
    <w:name w:val="Звичайний (веб) Знак"/>
    <w:link w:val="afc"/>
    <w:uiPriority w:val="99"/>
    <w:locked/>
    <w:rsid w:val="00722938"/>
    <w:rPr>
      <w:sz w:val="28"/>
      <w:szCs w:val="28"/>
    </w:rPr>
  </w:style>
  <w:style w:type="character" w:customStyle="1" w:styleId="5">
    <w:name w:val="Незакрита згадка5"/>
    <w:basedOn w:val="a1"/>
    <w:uiPriority w:val="99"/>
    <w:semiHidden/>
    <w:unhideWhenUsed/>
    <w:rsid w:val="00574FFB"/>
    <w:rPr>
      <w:color w:val="605E5C"/>
      <w:shd w:val="clear" w:color="auto" w:fill="E1DFDD"/>
    </w:rPr>
  </w:style>
  <w:style w:type="character" w:styleId="affa">
    <w:name w:val="Unresolved Mention"/>
    <w:basedOn w:val="a1"/>
    <w:uiPriority w:val="99"/>
    <w:semiHidden/>
    <w:unhideWhenUsed/>
    <w:rsid w:val="009A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689655">
      <w:bodyDiv w:val="1"/>
      <w:marLeft w:val="0"/>
      <w:marRight w:val="0"/>
      <w:marTop w:val="0"/>
      <w:marBottom w:val="0"/>
      <w:divBdr>
        <w:top w:val="none" w:sz="0" w:space="0" w:color="auto"/>
        <w:left w:val="none" w:sz="0" w:space="0" w:color="auto"/>
        <w:bottom w:val="none" w:sz="0" w:space="0" w:color="auto"/>
        <w:right w:val="none" w:sz="0" w:space="0" w:color="auto"/>
      </w:divBdr>
    </w:div>
    <w:div w:id="376708524">
      <w:bodyDiv w:val="1"/>
      <w:marLeft w:val="0"/>
      <w:marRight w:val="0"/>
      <w:marTop w:val="0"/>
      <w:marBottom w:val="0"/>
      <w:divBdr>
        <w:top w:val="none" w:sz="0" w:space="0" w:color="auto"/>
        <w:left w:val="none" w:sz="0" w:space="0" w:color="auto"/>
        <w:bottom w:val="none" w:sz="0" w:space="0" w:color="auto"/>
        <w:right w:val="none" w:sz="0" w:space="0" w:color="auto"/>
      </w:divBdr>
    </w:div>
    <w:div w:id="685861717">
      <w:bodyDiv w:val="1"/>
      <w:marLeft w:val="0"/>
      <w:marRight w:val="0"/>
      <w:marTop w:val="0"/>
      <w:marBottom w:val="0"/>
      <w:divBdr>
        <w:top w:val="none" w:sz="0" w:space="0" w:color="auto"/>
        <w:left w:val="none" w:sz="0" w:space="0" w:color="auto"/>
        <w:bottom w:val="none" w:sz="0" w:space="0" w:color="auto"/>
        <w:right w:val="none" w:sz="0" w:space="0" w:color="auto"/>
      </w:divBdr>
    </w:div>
    <w:div w:id="1491672573">
      <w:bodyDiv w:val="1"/>
      <w:marLeft w:val="0"/>
      <w:marRight w:val="0"/>
      <w:marTop w:val="0"/>
      <w:marBottom w:val="0"/>
      <w:divBdr>
        <w:top w:val="none" w:sz="0" w:space="0" w:color="auto"/>
        <w:left w:val="none" w:sz="0" w:space="0" w:color="auto"/>
        <w:bottom w:val="none" w:sz="0" w:space="0" w:color="auto"/>
        <w:right w:val="none" w:sz="0" w:space="0" w:color="auto"/>
      </w:divBdr>
    </w:div>
    <w:div w:id="1711346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krstat.gov.ua/klasf/nac_kls/op_ukzed_2016.htm" TargetMode="External"/><Relationship Id="rId18" Type="http://schemas.openxmlformats.org/officeDocument/2006/relationships/hyperlink" Target="https://zakon.rada.gov.ua/laws/show/203-2011-&#1088;" TargetMode="External"/><Relationship Id="rId26" Type="http://schemas.openxmlformats.org/officeDocument/2006/relationships/hyperlink" Target="https://www.ukrstat.gov.ua/norm_doc/2022/309/polit_z_yakost_22.zip" TargetMode="External"/><Relationship Id="rId21" Type="http://schemas.openxmlformats.org/officeDocument/2006/relationships/hyperlink" Target="https://www.ukrstat.gov.ua/operativ/operativ2014/energ/en_bal_prod/arh_prod_2012.htm" TargetMode="External"/><Relationship Id="rId34" Type="http://schemas.openxmlformats.org/officeDocument/2006/relationships/hyperlink" Target="https://ukrstat.gov.ua/norm_doc/2021/220/220.pdf" TargetMode="External"/><Relationship Id="rId7" Type="http://schemas.openxmlformats.org/officeDocument/2006/relationships/endnotes" Target="endnotes.xml"/><Relationship Id="rId12" Type="http://schemas.openxmlformats.org/officeDocument/2006/relationships/hyperlink" Target="https://www.ukrstat.gov.ua/klasf/st_kls/op_npp_2022.htm" TargetMode="External"/><Relationship Id="rId17" Type="http://schemas.openxmlformats.org/officeDocument/2006/relationships/hyperlink" Target="https://zakon.rada.gov.ua/laws/show/2524-20" TargetMode="External"/><Relationship Id="rId25" Type="http://schemas.openxmlformats.org/officeDocument/2006/relationships/hyperlink" Target="https://www.ukrstat.gov.ua/norm_doc/2022/310/310.pdf" TargetMode="External"/><Relationship Id="rId33" Type="http://schemas.openxmlformats.org/officeDocument/2006/relationships/hyperlink" Target="https://www.ukrstat.gov.ua/norm_doc/2021/220/220.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krstat.gov.ua/operativ/operativ2019/energ/drpeb/dr_u.htm" TargetMode="External"/><Relationship Id="rId20" Type="http://schemas.openxmlformats.org/officeDocument/2006/relationships/hyperlink" Target="https://www.ukrstat.gov.ua/druk/publicat/Arhiv_u/01/Arch_zor_zb.htm" TargetMode="External"/><Relationship Id="rId29" Type="http://schemas.openxmlformats.org/officeDocument/2006/relationships/hyperlink" Target="https://ukrstat.gov.ua/norm_doc/dok/onmd_OD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stat.gov.ua/klasf/st_kls/op_kise_2016.htm" TargetMode="External"/><Relationship Id="rId24" Type="http://schemas.openxmlformats.org/officeDocument/2006/relationships/hyperlink" Target="https://data.gov.ua/dataset/31be29ae-7fa6-4605-ba38-cc3d97a653d5" TargetMode="External"/><Relationship Id="rId32" Type="http://schemas.openxmlformats.org/officeDocument/2006/relationships/hyperlink" Target="https://www.ukrstat.gov.ua/norm_doc/2019/283/Politnka_peregl.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ata.worldbank.org/indicator/NY.GDP.MKTP.PP.KD?locations=UA" TargetMode="External"/><Relationship Id="rId23" Type="http://schemas.openxmlformats.org/officeDocument/2006/relationships/hyperlink" Target="https://www.ukrstat.gov.ua/operativ/operativ2019/energ/st_kn_sposh_energ_dom/arch_st_kn_sposh_energ_dom_u.htm" TargetMode="External"/><Relationship Id="rId28" Type="http://schemas.openxmlformats.org/officeDocument/2006/relationships/hyperlink" Target="https://ec.europa.eu/eurostat/cache/metadata/EN/nrg_quant_simsqu_ua.htm" TargetMode="External"/><Relationship Id="rId36" Type="http://schemas.openxmlformats.org/officeDocument/2006/relationships/header" Target="header1.xml"/><Relationship Id="rId10" Type="http://schemas.openxmlformats.org/officeDocument/2006/relationships/hyperlink" Target="https://www.ukrstat.gov.ua/klasf/nac_kls/op_dk009_20_2016.htm" TargetMode="External"/><Relationship Id="rId19" Type="http://schemas.openxmlformats.org/officeDocument/2006/relationships/hyperlink" Target="https://www.ukrstat.gov.ua/druk/publicat/kat_u/2021/zb/12/Zb_per.pdf" TargetMode="External"/><Relationship Id="rId31" Type="http://schemas.openxmlformats.org/officeDocument/2006/relationships/hyperlink" Target="https://www.ukrstat.gov.ua/norm_doc/2019/283/Politnka_peregl.pdf" TargetMode="External"/><Relationship Id="rId4" Type="http://schemas.openxmlformats.org/officeDocument/2006/relationships/settings" Target="settings.xml"/><Relationship Id="rId9" Type="http://schemas.openxmlformats.org/officeDocument/2006/relationships/hyperlink" Target="mailto:v.bogok@sssu.gov.ua" TargetMode="External"/><Relationship Id="rId14" Type="http://schemas.openxmlformats.org/officeDocument/2006/relationships/hyperlink" Target="https://www.ukrstat.gov.ua/klasf/nac_kls/op_dk005_2016.htm" TargetMode="External"/><Relationship Id="rId22" Type="http://schemas.openxmlformats.org/officeDocument/2006/relationships/hyperlink" Target="https://www.ukrstat.gov.ua/operativ/operativ2019/energ/drpeb/dr_u.htm" TargetMode="External"/><Relationship Id="rId27" Type="http://schemas.openxmlformats.org/officeDocument/2006/relationships/hyperlink" Target="https://ukrstat.gov.ua/norm_doc/2022/414/414.pdf" TargetMode="External"/><Relationship Id="rId30" Type="http://schemas.openxmlformats.org/officeDocument/2006/relationships/hyperlink" Target="https://ukrstat.gov.ua/anketa/2020/povid/povidoml_energobalans.docx" TargetMode="External"/><Relationship Id="rId35" Type="http://schemas.openxmlformats.org/officeDocument/2006/relationships/hyperlink" Target="https://data.worldbank.org/indicator/NY.GDP.MKTP.PP.KD?locations=UA" TargetMode="External"/><Relationship Id="rId8" Type="http://schemas.openxmlformats.org/officeDocument/2006/relationships/hyperlink" Target="mailto:v.kruglyak@sssu.gov.u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90784-9171-4D77-BA04-AC8D7082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32071</Words>
  <Characters>18282</Characters>
  <Application>Microsoft Office Word</Application>
  <DocSecurity>0</DocSecurity>
  <Lines>152</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vector>
  </TitlesOfParts>
  <Company>dcs</Company>
  <LinksUpToDate>false</LinksUpToDate>
  <CharactersWithSpaces>50253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Відповідність/Релевантність показує ступінь задоволення поточних та потенційних</dc:title>
  <dc:subject/>
  <dc:creator>user</dc:creator>
  <dc:description/>
  <cp:lastModifiedBy>Віра БОЖОК</cp:lastModifiedBy>
  <cp:revision>2</cp:revision>
  <cp:lastPrinted>2024-11-06T16:16:00Z</cp:lastPrinted>
  <dcterms:created xsi:type="dcterms:W3CDTF">2024-11-06T16:24:00Z</dcterms:created>
  <dcterms:modified xsi:type="dcterms:W3CDTF">2024-11-06T16:24:00Z</dcterms:modified>
  <dc:language>uk-UA</dc:language>
</cp:coreProperties>
</file>