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4E265" w14:textId="09EB8E54" w:rsidR="007F3AB7" w:rsidRDefault="007F3AB7" w:rsidP="00546F0E">
      <w:pPr>
        <w:autoSpaceDE w:val="0"/>
        <w:autoSpaceDN w:val="0"/>
        <w:adjustRightInd w:val="0"/>
        <w:jc w:val="center"/>
        <w:rPr>
          <w:color w:val="000000" w:themeColor="text1"/>
        </w:rPr>
      </w:pPr>
      <w:r>
        <w:rPr>
          <w:color w:val="000000" w:themeColor="text1"/>
        </w:rPr>
        <w:t xml:space="preserve">                                                                                                                   </w:t>
      </w:r>
    </w:p>
    <w:p w14:paraId="4DA49AAC" w14:textId="3B251289" w:rsidR="00546F0E" w:rsidRPr="00CC0296" w:rsidRDefault="00546F0E" w:rsidP="00546F0E">
      <w:pPr>
        <w:autoSpaceDE w:val="0"/>
        <w:autoSpaceDN w:val="0"/>
        <w:adjustRightInd w:val="0"/>
        <w:jc w:val="center"/>
        <w:rPr>
          <w:color w:val="000000"/>
        </w:rPr>
      </w:pPr>
      <w:r w:rsidRPr="6CE1C92C">
        <w:rPr>
          <w:color w:val="000000" w:themeColor="text1"/>
        </w:rPr>
        <w:t>Державна служба статистики України</w:t>
      </w:r>
    </w:p>
    <w:p w14:paraId="4DA49AAD" w14:textId="77777777" w:rsidR="00546F0E" w:rsidRPr="00CC0296" w:rsidRDefault="00546F0E" w:rsidP="00546F0E">
      <w:pPr>
        <w:autoSpaceDE w:val="0"/>
        <w:autoSpaceDN w:val="0"/>
        <w:adjustRightInd w:val="0"/>
        <w:rPr>
          <w:color w:val="000000"/>
        </w:rPr>
      </w:pPr>
    </w:p>
    <w:p w14:paraId="4DA49AAE" w14:textId="77777777" w:rsidR="00546F0E" w:rsidRPr="00CC0296" w:rsidRDefault="00546F0E" w:rsidP="00546F0E">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546F0E" w:rsidRPr="00CC0296" w14:paraId="4DA49AB4" w14:textId="77777777" w:rsidTr="00344064">
        <w:trPr>
          <w:trHeight w:val="610"/>
        </w:trPr>
        <w:tc>
          <w:tcPr>
            <w:tcW w:w="4003" w:type="dxa"/>
            <w:tcBorders>
              <w:top w:val="nil"/>
              <w:left w:val="nil"/>
              <w:bottom w:val="nil"/>
              <w:right w:val="nil"/>
            </w:tcBorders>
            <w:hideMark/>
          </w:tcPr>
          <w:p w14:paraId="4DA49AAF" w14:textId="77777777" w:rsidR="00546F0E" w:rsidRPr="00CC0296" w:rsidRDefault="00546F0E" w:rsidP="00344064">
            <w:pPr>
              <w:autoSpaceDE w:val="0"/>
              <w:autoSpaceDN w:val="0"/>
              <w:adjustRightInd w:val="0"/>
              <w:spacing w:line="360" w:lineRule="auto"/>
              <w:rPr>
                <w:color w:val="000000"/>
              </w:rPr>
            </w:pPr>
            <w:r w:rsidRPr="00CC0296">
              <w:rPr>
                <w:color w:val="000000"/>
              </w:rPr>
              <w:t>СХВАЛЕНО</w:t>
            </w:r>
          </w:p>
          <w:p w14:paraId="4DA49AB0" w14:textId="77777777" w:rsidR="00546F0E" w:rsidRPr="00CC0296" w:rsidRDefault="00546F0E" w:rsidP="00344064">
            <w:pPr>
              <w:autoSpaceDE w:val="0"/>
              <w:autoSpaceDN w:val="0"/>
              <w:adjustRightInd w:val="0"/>
              <w:rPr>
                <w:color w:val="000000"/>
              </w:rPr>
            </w:pPr>
            <w:r w:rsidRPr="00CC0296">
              <w:rPr>
                <w:color w:val="000000"/>
              </w:rPr>
              <w:t>Рішення Комісії з питань</w:t>
            </w:r>
          </w:p>
          <w:p w14:paraId="4DA49AB1" w14:textId="77777777" w:rsidR="00546F0E" w:rsidRPr="00CC0296" w:rsidRDefault="00546F0E" w:rsidP="00344064">
            <w:pPr>
              <w:autoSpaceDE w:val="0"/>
              <w:autoSpaceDN w:val="0"/>
              <w:adjustRightInd w:val="0"/>
              <w:rPr>
                <w:color w:val="000000"/>
              </w:rPr>
            </w:pPr>
            <w:r w:rsidRPr="00CC0296">
              <w:rPr>
                <w:color w:val="000000"/>
              </w:rPr>
              <w:t>удосконалення методології</w:t>
            </w:r>
          </w:p>
          <w:p w14:paraId="4DA49AB2" w14:textId="77777777" w:rsidR="00546F0E" w:rsidRPr="00CC0296" w:rsidRDefault="00546F0E" w:rsidP="00344064">
            <w:pPr>
              <w:autoSpaceDE w:val="0"/>
              <w:autoSpaceDN w:val="0"/>
              <w:adjustRightInd w:val="0"/>
              <w:rPr>
                <w:color w:val="000000"/>
              </w:rPr>
            </w:pPr>
            <w:r w:rsidRPr="00CC0296">
              <w:rPr>
                <w:color w:val="000000"/>
              </w:rPr>
              <w:t>та звітної документації</w:t>
            </w:r>
          </w:p>
          <w:p w14:paraId="038076CE" w14:textId="0B1D7BEE" w:rsidR="00721B2F" w:rsidRPr="00892862" w:rsidRDefault="000109AF" w:rsidP="00721B2F">
            <w:pPr>
              <w:autoSpaceDE w:val="0"/>
              <w:autoSpaceDN w:val="0"/>
              <w:adjustRightInd w:val="0"/>
            </w:pPr>
            <w:r>
              <w:rPr>
                <w:color w:val="000000"/>
              </w:rPr>
              <w:t>(</w:t>
            </w:r>
            <w:r w:rsidR="00721B2F" w:rsidRPr="00892862">
              <w:t>протокол від</w:t>
            </w:r>
            <w:r w:rsidR="00757C4D">
              <w:t xml:space="preserve"> 22.11.2024</w:t>
            </w:r>
            <w:r w:rsidR="00721B2F" w:rsidRPr="00892862">
              <w:t xml:space="preserve"> </w:t>
            </w:r>
          </w:p>
          <w:p w14:paraId="4DA49AB3" w14:textId="07CB5501" w:rsidR="00546F0E" w:rsidRPr="00CC0296" w:rsidRDefault="00721B2F" w:rsidP="00721B2F">
            <w:pPr>
              <w:autoSpaceDE w:val="0"/>
              <w:autoSpaceDN w:val="0"/>
              <w:adjustRightInd w:val="0"/>
              <w:rPr>
                <w:color w:val="000000"/>
              </w:rPr>
            </w:pPr>
            <w:r w:rsidRPr="00892862">
              <w:t>№ КПУМ/</w:t>
            </w:r>
            <w:r w:rsidR="00757C4D">
              <w:t>21-24</w:t>
            </w:r>
            <w:r w:rsidR="00546F0E" w:rsidRPr="00CC0296">
              <w:rPr>
                <w:color w:val="000000"/>
              </w:rPr>
              <w:t>)</w:t>
            </w:r>
          </w:p>
        </w:tc>
      </w:tr>
    </w:tbl>
    <w:p w14:paraId="4DA49AB5" w14:textId="77777777" w:rsidR="00546F0E" w:rsidRPr="00CC0296" w:rsidRDefault="00546F0E" w:rsidP="00546F0E"/>
    <w:p w14:paraId="4DA49AB6" w14:textId="77777777" w:rsidR="00546F0E" w:rsidRPr="00CC0296" w:rsidRDefault="00546F0E" w:rsidP="00546F0E"/>
    <w:p w14:paraId="4DA49AB7" w14:textId="77777777" w:rsidR="00546F0E" w:rsidRPr="00CC0296" w:rsidRDefault="00546F0E" w:rsidP="00546F0E"/>
    <w:p w14:paraId="4DA49AB8" w14:textId="77777777" w:rsidR="00546F0E" w:rsidRPr="00CC0296" w:rsidRDefault="00546F0E" w:rsidP="00546F0E">
      <w:pPr>
        <w:autoSpaceDE w:val="0"/>
        <w:autoSpaceDN w:val="0"/>
        <w:adjustRightInd w:val="0"/>
        <w:rPr>
          <w:color w:val="000000"/>
        </w:rPr>
      </w:pPr>
    </w:p>
    <w:p w14:paraId="4DA49AB9" w14:textId="77777777" w:rsidR="00546F0E" w:rsidRPr="00CC0296" w:rsidRDefault="00546F0E" w:rsidP="00546F0E">
      <w:pPr>
        <w:autoSpaceDE w:val="0"/>
        <w:autoSpaceDN w:val="0"/>
        <w:adjustRightInd w:val="0"/>
        <w:jc w:val="center"/>
        <w:rPr>
          <w:b/>
          <w:bCs/>
          <w:caps/>
        </w:rPr>
      </w:pPr>
      <w:r w:rsidRPr="00CC0296">
        <w:rPr>
          <w:b/>
          <w:bCs/>
        </w:rPr>
        <w:t xml:space="preserve">СТАНДАРТНИЙ ЗВІТ З ЯКОСТІ </w:t>
      </w:r>
    </w:p>
    <w:p w14:paraId="4DA49ABA" w14:textId="77777777" w:rsidR="00546F0E" w:rsidRPr="00CC0296" w:rsidRDefault="00546F0E" w:rsidP="00546F0E">
      <w:pPr>
        <w:autoSpaceDE w:val="0"/>
        <w:autoSpaceDN w:val="0"/>
        <w:adjustRightInd w:val="0"/>
        <w:jc w:val="center"/>
        <w:rPr>
          <w:b/>
          <w:bCs/>
          <w:caps/>
        </w:rPr>
      </w:pPr>
      <w:r w:rsidRPr="00CC0296">
        <w:rPr>
          <w:b/>
          <w:color w:val="000000"/>
        </w:rPr>
        <w:t>ДЕРЖАВНОГО СТАТИСТИЧНОГО СПОСТЕРЕЖЕННЯ</w:t>
      </w:r>
      <w:bookmarkStart w:id="0" w:name="_GoBack"/>
      <w:bookmarkEnd w:id="0"/>
    </w:p>
    <w:p w14:paraId="4DA49ABB" w14:textId="6DC65FA9" w:rsidR="00546F0E" w:rsidRPr="00D240E4" w:rsidRDefault="00546F0E" w:rsidP="00546F0E">
      <w:pPr>
        <w:jc w:val="center"/>
        <w:rPr>
          <w:b/>
          <w:bCs/>
          <w:caps/>
          <w:sz w:val="20"/>
          <w:szCs w:val="20"/>
        </w:rPr>
      </w:pPr>
      <w:r w:rsidRPr="00D240E4">
        <w:rPr>
          <w:b/>
          <w:bCs/>
          <w:caps/>
        </w:rPr>
        <w:t>"</w:t>
      </w:r>
      <w:r w:rsidR="00B90F8C">
        <w:rPr>
          <w:b/>
          <w:bCs/>
          <w:caps/>
        </w:rPr>
        <w:t xml:space="preserve">Показники </w:t>
      </w:r>
      <w:r w:rsidR="00B90F8C" w:rsidRPr="00D240E4">
        <w:rPr>
          <w:b/>
          <w:bCs/>
          <w:caps/>
        </w:rPr>
        <w:t>економічн</w:t>
      </w:r>
      <w:r w:rsidR="00B90F8C">
        <w:rPr>
          <w:b/>
          <w:bCs/>
          <w:caps/>
        </w:rPr>
        <w:t>ої</w:t>
      </w:r>
      <w:r w:rsidR="00B90F8C" w:rsidRPr="00D240E4">
        <w:rPr>
          <w:b/>
          <w:bCs/>
          <w:caps/>
        </w:rPr>
        <w:t xml:space="preserve"> </w:t>
      </w:r>
      <w:r w:rsidR="00B90F8C">
        <w:rPr>
          <w:b/>
          <w:bCs/>
          <w:caps/>
        </w:rPr>
        <w:t>Діяльності підприємств сфери нефінансових послуг</w:t>
      </w:r>
      <w:r w:rsidRPr="00D240E4">
        <w:rPr>
          <w:b/>
          <w:bCs/>
          <w:caps/>
        </w:rPr>
        <w:t>"</w:t>
      </w:r>
    </w:p>
    <w:p w14:paraId="4DA49ABC" w14:textId="643D6918" w:rsidR="00546F0E" w:rsidRPr="00B90F8C" w:rsidRDefault="00546F0E" w:rsidP="00546F0E">
      <w:pPr>
        <w:autoSpaceDE w:val="0"/>
        <w:autoSpaceDN w:val="0"/>
        <w:adjustRightInd w:val="0"/>
        <w:spacing w:before="120"/>
        <w:jc w:val="center"/>
        <w:rPr>
          <w:b/>
          <w:bCs/>
          <w:caps/>
          <w:lang w:val="en-US"/>
        </w:rPr>
      </w:pPr>
      <w:r w:rsidRPr="006473EC">
        <w:rPr>
          <w:b/>
        </w:rPr>
        <w:t>2.03.</w:t>
      </w:r>
      <w:r w:rsidR="00B90F8C">
        <w:rPr>
          <w:b/>
          <w:lang w:val="en-US"/>
        </w:rPr>
        <w:t>02</w:t>
      </w:r>
      <w:r w:rsidRPr="006473EC">
        <w:rPr>
          <w:b/>
        </w:rPr>
        <w:t>.0</w:t>
      </w:r>
      <w:r w:rsidR="00B90F8C">
        <w:rPr>
          <w:b/>
          <w:lang w:val="en-US"/>
        </w:rPr>
        <w:t>1</w:t>
      </w:r>
    </w:p>
    <w:p w14:paraId="4DA49ABD" w14:textId="77777777" w:rsidR="00546F0E" w:rsidRPr="00CC0296" w:rsidRDefault="00546F0E" w:rsidP="00546F0E">
      <w:pPr>
        <w:jc w:val="center"/>
      </w:pPr>
    </w:p>
    <w:p w14:paraId="4DA49ABE" w14:textId="77777777" w:rsidR="00546F0E" w:rsidRPr="00CC0296" w:rsidRDefault="00546F0E" w:rsidP="00546F0E">
      <w:pPr>
        <w:jc w:val="center"/>
      </w:pPr>
    </w:p>
    <w:p w14:paraId="4DA49ABF" w14:textId="77777777" w:rsidR="00546F0E" w:rsidRPr="00CC0296" w:rsidRDefault="00546F0E" w:rsidP="00546F0E">
      <w:pPr>
        <w:jc w:val="center"/>
      </w:pPr>
    </w:p>
    <w:p w14:paraId="4DA49AC0" w14:textId="77777777" w:rsidR="00546F0E" w:rsidRPr="00CC0296" w:rsidRDefault="00546F0E" w:rsidP="00546F0E">
      <w:pPr>
        <w:jc w:val="center"/>
      </w:pPr>
    </w:p>
    <w:p w14:paraId="4DA49AC1" w14:textId="77777777" w:rsidR="00546F0E" w:rsidRPr="00CC0296" w:rsidRDefault="00546F0E" w:rsidP="00546F0E">
      <w:pPr>
        <w:autoSpaceDE w:val="0"/>
        <w:autoSpaceDN w:val="0"/>
        <w:adjustRightInd w:val="0"/>
        <w:spacing w:before="120"/>
        <w:jc w:val="center"/>
        <w:rPr>
          <w:b/>
        </w:rPr>
      </w:pPr>
    </w:p>
    <w:p w14:paraId="4DA49AC2" w14:textId="77777777" w:rsidR="00546F0E" w:rsidRPr="00CC0296" w:rsidRDefault="00546F0E" w:rsidP="00546F0E">
      <w:pPr>
        <w:autoSpaceDE w:val="0"/>
        <w:autoSpaceDN w:val="0"/>
        <w:adjustRightInd w:val="0"/>
        <w:spacing w:before="120"/>
        <w:jc w:val="center"/>
        <w:rPr>
          <w:bCs/>
        </w:rPr>
      </w:pPr>
    </w:p>
    <w:p w14:paraId="4DA49AC3" w14:textId="77777777" w:rsidR="00546F0E" w:rsidRDefault="00546F0E" w:rsidP="00546F0E">
      <w:pPr>
        <w:autoSpaceDE w:val="0"/>
        <w:autoSpaceDN w:val="0"/>
        <w:adjustRightInd w:val="0"/>
        <w:spacing w:before="120"/>
        <w:jc w:val="center"/>
        <w:rPr>
          <w:bCs/>
        </w:rPr>
      </w:pPr>
    </w:p>
    <w:p w14:paraId="4DA49AC4" w14:textId="77777777" w:rsidR="00D90576" w:rsidRDefault="00D90576" w:rsidP="00546F0E">
      <w:pPr>
        <w:autoSpaceDE w:val="0"/>
        <w:autoSpaceDN w:val="0"/>
        <w:adjustRightInd w:val="0"/>
        <w:spacing w:before="120"/>
        <w:jc w:val="center"/>
        <w:rPr>
          <w:bCs/>
        </w:rPr>
      </w:pPr>
    </w:p>
    <w:p w14:paraId="4DA49AC5" w14:textId="77777777" w:rsidR="00D90576" w:rsidRDefault="00D90576" w:rsidP="00546F0E">
      <w:pPr>
        <w:autoSpaceDE w:val="0"/>
        <w:autoSpaceDN w:val="0"/>
        <w:adjustRightInd w:val="0"/>
        <w:spacing w:before="120"/>
        <w:jc w:val="center"/>
        <w:rPr>
          <w:bCs/>
        </w:rPr>
      </w:pPr>
    </w:p>
    <w:p w14:paraId="4DA49AC6" w14:textId="77777777" w:rsidR="00D90576" w:rsidRDefault="00D90576" w:rsidP="00546F0E">
      <w:pPr>
        <w:autoSpaceDE w:val="0"/>
        <w:autoSpaceDN w:val="0"/>
        <w:adjustRightInd w:val="0"/>
        <w:spacing w:before="120"/>
        <w:jc w:val="center"/>
        <w:rPr>
          <w:bCs/>
        </w:rPr>
      </w:pPr>
    </w:p>
    <w:p w14:paraId="4DA49AC7" w14:textId="77777777" w:rsidR="00D90576" w:rsidRDefault="00D90576" w:rsidP="00546F0E">
      <w:pPr>
        <w:autoSpaceDE w:val="0"/>
        <w:autoSpaceDN w:val="0"/>
        <w:adjustRightInd w:val="0"/>
        <w:spacing w:before="120"/>
        <w:jc w:val="center"/>
        <w:rPr>
          <w:bCs/>
        </w:rPr>
      </w:pPr>
    </w:p>
    <w:p w14:paraId="4DA49AC8" w14:textId="77777777" w:rsidR="00D90576" w:rsidRDefault="00D90576" w:rsidP="00546F0E">
      <w:pPr>
        <w:autoSpaceDE w:val="0"/>
        <w:autoSpaceDN w:val="0"/>
        <w:adjustRightInd w:val="0"/>
        <w:spacing w:before="120"/>
        <w:jc w:val="center"/>
        <w:rPr>
          <w:bCs/>
        </w:rPr>
      </w:pPr>
    </w:p>
    <w:p w14:paraId="4DA49AC9" w14:textId="77777777" w:rsidR="00D90576" w:rsidRDefault="00D90576" w:rsidP="00546F0E">
      <w:pPr>
        <w:autoSpaceDE w:val="0"/>
        <w:autoSpaceDN w:val="0"/>
        <w:adjustRightInd w:val="0"/>
        <w:spacing w:before="120"/>
        <w:jc w:val="center"/>
        <w:rPr>
          <w:bCs/>
        </w:rPr>
      </w:pPr>
    </w:p>
    <w:p w14:paraId="4DA49ACA" w14:textId="77777777" w:rsidR="00D90576" w:rsidRDefault="00D90576" w:rsidP="00546F0E">
      <w:pPr>
        <w:autoSpaceDE w:val="0"/>
        <w:autoSpaceDN w:val="0"/>
        <w:adjustRightInd w:val="0"/>
        <w:spacing w:before="120"/>
        <w:jc w:val="center"/>
        <w:rPr>
          <w:bCs/>
        </w:rPr>
      </w:pPr>
    </w:p>
    <w:p w14:paraId="4DA49ACB" w14:textId="77777777" w:rsidR="009F4F22" w:rsidRDefault="009F4F22" w:rsidP="00546F0E">
      <w:pPr>
        <w:autoSpaceDE w:val="0"/>
        <w:autoSpaceDN w:val="0"/>
        <w:adjustRightInd w:val="0"/>
        <w:spacing w:before="120"/>
        <w:jc w:val="center"/>
        <w:rPr>
          <w:bCs/>
        </w:rPr>
      </w:pPr>
    </w:p>
    <w:p w14:paraId="4DA49ACC" w14:textId="77777777" w:rsidR="009F4F22" w:rsidRPr="00CC0296" w:rsidRDefault="009F4F22" w:rsidP="00546F0E">
      <w:pPr>
        <w:autoSpaceDE w:val="0"/>
        <w:autoSpaceDN w:val="0"/>
        <w:adjustRightInd w:val="0"/>
        <w:spacing w:before="120"/>
        <w:jc w:val="center"/>
        <w:rPr>
          <w:bCs/>
        </w:rPr>
      </w:pPr>
    </w:p>
    <w:p w14:paraId="4DA49ACD" w14:textId="77777777" w:rsidR="00546F0E" w:rsidRPr="00CC0296" w:rsidRDefault="00546F0E" w:rsidP="00546F0E">
      <w:pPr>
        <w:autoSpaceDE w:val="0"/>
        <w:autoSpaceDN w:val="0"/>
        <w:adjustRightInd w:val="0"/>
        <w:spacing w:before="120"/>
        <w:jc w:val="center"/>
        <w:rPr>
          <w:bCs/>
        </w:rPr>
      </w:pPr>
    </w:p>
    <w:p w14:paraId="4DA49ACE" w14:textId="77777777" w:rsidR="00546F0E" w:rsidRPr="00CC0296" w:rsidRDefault="00546F0E" w:rsidP="00546F0E">
      <w:pPr>
        <w:autoSpaceDE w:val="0"/>
        <w:autoSpaceDN w:val="0"/>
        <w:adjustRightInd w:val="0"/>
        <w:spacing w:before="120"/>
        <w:jc w:val="center"/>
        <w:rPr>
          <w:bCs/>
        </w:rPr>
      </w:pPr>
    </w:p>
    <w:p w14:paraId="4DA49ACF" w14:textId="12344049" w:rsidR="00546F0E" w:rsidRDefault="00546F0E" w:rsidP="00546F0E">
      <w:pPr>
        <w:autoSpaceDE w:val="0"/>
        <w:autoSpaceDN w:val="0"/>
        <w:adjustRightInd w:val="0"/>
        <w:spacing w:before="120"/>
        <w:jc w:val="center"/>
        <w:rPr>
          <w:b/>
        </w:rPr>
      </w:pPr>
      <w:r w:rsidRPr="00CC0296">
        <w:rPr>
          <w:bCs/>
        </w:rPr>
        <w:t>Київ – 202</w:t>
      </w:r>
      <w:r w:rsidR="007F3AB7">
        <w:rPr>
          <w:bCs/>
        </w:rPr>
        <w:t>4</w:t>
      </w:r>
    </w:p>
    <w:p w14:paraId="4DA49AD0" w14:textId="77777777" w:rsidR="00546F0E" w:rsidRDefault="00546F0E" w:rsidP="00546F0E">
      <w:pPr>
        <w:jc w:val="center"/>
        <w:rPr>
          <w:b/>
        </w:rPr>
        <w:sectPr w:rsidR="00546F0E" w:rsidSect="00546F0E">
          <w:headerReference w:type="default" r:id="rId11"/>
          <w:pgSz w:w="11906" w:h="16838"/>
          <w:pgMar w:top="1134" w:right="851" w:bottom="1134" w:left="1701" w:header="709" w:footer="709" w:gutter="0"/>
          <w:cols w:space="708"/>
          <w:titlePg/>
          <w:docGrid w:linePitch="381"/>
        </w:sect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32"/>
        <w:gridCol w:w="9072"/>
      </w:tblGrid>
      <w:tr w:rsidR="00546F0E" w:rsidRPr="00CC0296" w14:paraId="4DA49AD5" w14:textId="77777777" w:rsidTr="00546F0E">
        <w:trPr>
          <w:trHeight w:val="335"/>
        </w:trPr>
        <w:tc>
          <w:tcPr>
            <w:tcW w:w="1389" w:type="dxa"/>
          </w:tcPr>
          <w:p w14:paraId="4DA49AD1" w14:textId="77777777" w:rsidR="00546F0E" w:rsidRPr="00CC0296" w:rsidRDefault="00546F0E" w:rsidP="00344064">
            <w:pPr>
              <w:widowControl w:val="0"/>
              <w:autoSpaceDE w:val="0"/>
              <w:autoSpaceDN w:val="0"/>
              <w:adjustRightInd w:val="0"/>
              <w:jc w:val="center"/>
            </w:pPr>
            <w:r w:rsidRPr="00CC0296">
              <w:lastRenderedPageBreak/>
              <w:t>SIMS</w:t>
            </w:r>
          </w:p>
        </w:tc>
        <w:tc>
          <w:tcPr>
            <w:tcW w:w="5132" w:type="dxa"/>
            <w:shd w:val="clear" w:color="auto" w:fill="auto"/>
          </w:tcPr>
          <w:p w14:paraId="4DA49AD2" w14:textId="77777777" w:rsidR="00546F0E" w:rsidRPr="00CC0296" w:rsidRDefault="00546F0E" w:rsidP="00344064">
            <w:pPr>
              <w:widowControl w:val="0"/>
              <w:autoSpaceDE w:val="0"/>
              <w:autoSpaceDN w:val="0"/>
              <w:adjustRightInd w:val="0"/>
              <w:jc w:val="center"/>
            </w:pPr>
            <w:r w:rsidRPr="00CC0296">
              <w:t>Складові звіту з якості з урахуванням SIMS</w:t>
            </w:r>
          </w:p>
        </w:tc>
        <w:tc>
          <w:tcPr>
            <w:tcW w:w="9072" w:type="dxa"/>
            <w:shd w:val="clear" w:color="auto" w:fill="auto"/>
          </w:tcPr>
          <w:p w14:paraId="4DA49AD3" w14:textId="77777777" w:rsidR="00546F0E" w:rsidRPr="00CC0296" w:rsidRDefault="00546F0E" w:rsidP="00344064">
            <w:pPr>
              <w:pStyle w:val="Default"/>
              <w:jc w:val="center"/>
              <w:rPr>
                <w:lang w:val="uk-UA"/>
              </w:rPr>
            </w:pPr>
            <w:r w:rsidRPr="00CC0296">
              <w:rPr>
                <w:sz w:val="28"/>
                <w:szCs w:val="28"/>
                <w:lang w:val="uk-UA"/>
              </w:rPr>
              <w:t xml:space="preserve">Для заповнення керівником спостереження </w:t>
            </w:r>
          </w:p>
          <w:p w14:paraId="4DA49AD4" w14:textId="77777777" w:rsidR="00546F0E" w:rsidRPr="00CC0296" w:rsidRDefault="00546F0E" w:rsidP="00344064">
            <w:pPr>
              <w:widowControl w:val="0"/>
              <w:autoSpaceDE w:val="0"/>
              <w:autoSpaceDN w:val="0"/>
              <w:adjustRightInd w:val="0"/>
              <w:jc w:val="center"/>
            </w:pPr>
          </w:p>
        </w:tc>
      </w:tr>
    </w:tbl>
    <w:p w14:paraId="4DA49AD6" w14:textId="77777777" w:rsidR="00546F0E" w:rsidRPr="00CC0296" w:rsidRDefault="00546F0E" w:rsidP="00546F0E">
      <w:pPr>
        <w:rPr>
          <w:sz w:val="4"/>
          <w:szCs w:val="4"/>
        </w:rPr>
      </w:pPr>
    </w:p>
    <w:tbl>
      <w:tblPr>
        <w:tblStyle w:val="a4"/>
        <w:tblW w:w="15340" w:type="dxa"/>
        <w:tblInd w:w="-176" w:type="dxa"/>
        <w:tblLayout w:type="fixed"/>
        <w:tblLook w:val="04A0" w:firstRow="1" w:lastRow="0" w:firstColumn="1" w:lastColumn="0" w:noHBand="0" w:noVBand="1"/>
      </w:tblPr>
      <w:tblGrid>
        <w:gridCol w:w="1418"/>
        <w:gridCol w:w="4820"/>
        <w:gridCol w:w="9102"/>
      </w:tblGrid>
      <w:tr w:rsidR="00546F0E" w:rsidRPr="00CC0296" w14:paraId="4DA49ADA" w14:textId="77777777" w:rsidTr="00893486">
        <w:trPr>
          <w:trHeight w:val="173"/>
          <w:tblHeader/>
        </w:trPr>
        <w:tc>
          <w:tcPr>
            <w:tcW w:w="1418" w:type="dxa"/>
          </w:tcPr>
          <w:p w14:paraId="4DA49AD7" w14:textId="77777777" w:rsidR="00546F0E" w:rsidRPr="00CC0296" w:rsidRDefault="00546F0E" w:rsidP="00344064">
            <w:pPr>
              <w:jc w:val="center"/>
            </w:pPr>
            <w:r w:rsidRPr="00CC0296">
              <w:t>1</w:t>
            </w:r>
          </w:p>
        </w:tc>
        <w:tc>
          <w:tcPr>
            <w:tcW w:w="4820" w:type="dxa"/>
            <w:vAlign w:val="center"/>
          </w:tcPr>
          <w:p w14:paraId="4DA49AD8" w14:textId="77777777" w:rsidR="00546F0E" w:rsidRPr="00CC0296" w:rsidRDefault="00546F0E" w:rsidP="00344064">
            <w:pPr>
              <w:jc w:val="center"/>
            </w:pPr>
            <w:r w:rsidRPr="00CC0296">
              <w:t>2</w:t>
            </w:r>
          </w:p>
        </w:tc>
        <w:tc>
          <w:tcPr>
            <w:tcW w:w="9102" w:type="dxa"/>
            <w:vAlign w:val="center"/>
          </w:tcPr>
          <w:p w14:paraId="4DA49AD9" w14:textId="77777777" w:rsidR="00546F0E" w:rsidRPr="00CC0296" w:rsidRDefault="00546F0E" w:rsidP="00344064">
            <w:pPr>
              <w:jc w:val="center"/>
            </w:pPr>
            <w:r w:rsidRPr="00CC0296">
              <w:t>3</w:t>
            </w:r>
          </w:p>
        </w:tc>
      </w:tr>
      <w:tr w:rsidR="00546F0E" w:rsidRPr="00CC0296" w14:paraId="4DA49ADD" w14:textId="77777777" w:rsidTr="00893486">
        <w:trPr>
          <w:trHeight w:val="397"/>
        </w:trPr>
        <w:tc>
          <w:tcPr>
            <w:tcW w:w="1418" w:type="dxa"/>
          </w:tcPr>
          <w:p w14:paraId="4DA49ADB" w14:textId="77777777" w:rsidR="00546F0E" w:rsidRPr="00CC0296" w:rsidRDefault="00546F0E" w:rsidP="00344064">
            <w:pPr>
              <w:pStyle w:val="Default"/>
            </w:pPr>
            <w:r w:rsidRPr="00CC0296">
              <w:rPr>
                <w:sz w:val="28"/>
                <w:szCs w:val="28"/>
              </w:rPr>
              <w:t xml:space="preserve">S.1 </w:t>
            </w:r>
          </w:p>
        </w:tc>
        <w:tc>
          <w:tcPr>
            <w:tcW w:w="13922" w:type="dxa"/>
            <w:gridSpan w:val="2"/>
          </w:tcPr>
          <w:p w14:paraId="4DA49ADC" w14:textId="77777777" w:rsidR="00546F0E" w:rsidRPr="00CC0296" w:rsidRDefault="00546F0E" w:rsidP="00344064">
            <w:pPr>
              <w:pStyle w:val="Default"/>
            </w:pPr>
            <w:r w:rsidRPr="00CC0296">
              <w:rPr>
                <w:sz w:val="28"/>
                <w:szCs w:val="28"/>
              </w:rPr>
              <w:t xml:space="preserve">Контакти самостійних структурних підрозділів апарату </w:t>
            </w:r>
            <w:proofErr w:type="spellStart"/>
            <w:r w:rsidRPr="00CC0296">
              <w:rPr>
                <w:sz w:val="28"/>
                <w:szCs w:val="28"/>
              </w:rPr>
              <w:t>Держстату</w:t>
            </w:r>
            <w:proofErr w:type="spellEnd"/>
            <w:r w:rsidRPr="00CC0296">
              <w:rPr>
                <w:sz w:val="28"/>
                <w:szCs w:val="28"/>
              </w:rPr>
              <w:t xml:space="preserve"> з питань даних та метаданих </w:t>
            </w:r>
          </w:p>
        </w:tc>
      </w:tr>
      <w:tr w:rsidR="00546F0E" w:rsidRPr="00CC0296" w14:paraId="4DA49AE1" w14:textId="77777777" w:rsidTr="00893486">
        <w:trPr>
          <w:trHeight w:val="397"/>
        </w:trPr>
        <w:tc>
          <w:tcPr>
            <w:tcW w:w="1418" w:type="dxa"/>
          </w:tcPr>
          <w:p w14:paraId="4DA49ADE" w14:textId="77777777" w:rsidR="00546F0E" w:rsidRPr="00CC0296" w:rsidRDefault="00546F0E" w:rsidP="00344064">
            <w:pPr>
              <w:spacing w:before="120"/>
            </w:pPr>
            <w:r w:rsidRPr="00CC0296">
              <w:t>S.1.1</w:t>
            </w:r>
          </w:p>
        </w:tc>
        <w:tc>
          <w:tcPr>
            <w:tcW w:w="4820" w:type="dxa"/>
          </w:tcPr>
          <w:p w14:paraId="4DA49ADF" w14:textId="77777777" w:rsidR="00546F0E" w:rsidRPr="00CC0296" w:rsidRDefault="00546F0E" w:rsidP="00344064">
            <w:pPr>
              <w:spacing w:before="120"/>
            </w:pPr>
            <w:r w:rsidRPr="00CC0296">
              <w:t>Контактна організація</w:t>
            </w:r>
          </w:p>
        </w:tc>
        <w:tc>
          <w:tcPr>
            <w:tcW w:w="9102" w:type="dxa"/>
          </w:tcPr>
          <w:p w14:paraId="4DA49AE0" w14:textId="7D6F7255" w:rsidR="00546F0E" w:rsidRPr="00761E32" w:rsidRDefault="00546F0E" w:rsidP="00344064">
            <w:pPr>
              <w:rPr>
                <w:lang w:val="ru-RU"/>
              </w:rPr>
            </w:pPr>
            <w:r w:rsidRPr="00CC0296">
              <w:t>Державна служба статистики України</w:t>
            </w:r>
          </w:p>
        </w:tc>
      </w:tr>
      <w:tr w:rsidR="00546F0E" w:rsidRPr="00CC0296" w14:paraId="4DA49AE5" w14:textId="77777777" w:rsidTr="00893486">
        <w:trPr>
          <w:trHeight w:val="397"/>
        </w:trPr>
        <w:tc>
          <w:tcPr>
            <w:tcW w:w="1418" w:type="dxa"/>
          </w:tcPr>
          <w:p w14:paraId="4DA49AE2" w14:textId="77777777" w:rsidR="00546F0E" w:rsidRPr="00CC0296" w:rsidRDefault="00546F0E" w:rsidP="00344064">
            <w:r w:rsidRPr="00CC0296">
              <w:t>S.1.2</w:t>
            </w:r>
          </w:p>
        </w:tc>
        <w:tc>
          <w:tcPr>
            <w:tcW w:w="4820" w:type="dxa"/>
          </w:tcPr>
          <w:p w14:paraId="4DA49AE3" w14:textId="77777777" w:rsidR="00546F0E" w:rsidRPr="00CC0296" w:rsidRDefault="00546F0E" w:rsidP="00344064">
            <w:pPr>
              <w:spacing w:before="120"/>
            </w:pPr>
            <w:r w:rsidRPr="00CC0296">
              <w:t>Контактний підрозділ в організації</w:t>
            </w:r>
          </w:p>
        </w:tc>
        <w:tc>
          <w:tcPr>
            <w:tcW w:w="9102" w:type="dxa"/>
          </w:tcPr>
          <w:p w14:paraId="4DA49AE4" w14:textId="37821360" w:rsidR="00546F0E" w:rsidRPr="00761E32" w:rsidRDefault="00546F0E" w:rsidP="007D22E2">
            <w:pPr>
              <w:rPr>
                <w:lang w:val="ru-RU"/>
              </w:rPr>
            </w:pPr>
            <w:r w:rsidRPr="00CC0296">
              <w:t xml:space="preserve">Департамент короткотермінової статистики, відділ статистики </w:t>
            </w:r>
            <w:r w:rsidR="007D22E2">
              <w:t>послуг</w:t>
            </w:r>
          </w:p>
        </w:tc>
      </w:tr>
      <w:tr w:rsidR="00546F0E" w:rsidRPr="00CC0296" w14:paraId="4DA49AEA" w14:textId="77777777" w:rsidTr="00893486">
        <w:trPr>
          <w:trHeight w:val="397"/>
        </w:trPr>
        <w:tc>
          <w:tcPr>
            <w:tcW w:w="1418" w:type="dxa"/>
          </w:tcPr>
          <w:p w14:paraId="4DA49AE6" w14:textId="77777777" w:rsidR="00546F0E" w:rsidRPr="00CC0296" w:rsidRDefault="00546F0E" w:rsidP="00344064">
            <w:r w:rsidRPr="00CC0296">
              <w:t>S.1.3</w:t>
            </w:r>
          </w:p>
        </w:tc>
        <w:tc>
          <w:tcPr>
            <w:tcW w:w="4820" w:type="dxa"/>
          </w:tcPr>
          <w:p w14:paraId="4DA49AE7" w14:textId="77777777" w:rsidR="00546F0E" w:rsidRPr="00CC0296" w:rsidRDefault="00546F0E" w:rsidP="00344064">
            <w:pPr>
              <w:spacing w:before="120"/>
            </w:pPr>
            <w:r w:rsidRPr="00CC0296">
              <w:t>Власне ім’я, прізвище контактної особи</w:t>
            </w:r>
          </w:p>
        </w:tc>
        <w:tc>
          <w:tcPr>
            <w:tcW w:w="9102" w:type="dxa"/>
          </w:tcPr>
          <w:p w14:paraId="4DA49AE8" w14:textId="77777777" w:rsidR="00546F0E" w:rsidRPr="00CC0296" w:rsidRDefault="00546F0E" w:rsidP="00344064">
            <w:r w:rsidRPr="00CC0296">
              <w:t>Петренко Ірина Станіславівна</w:t>
            </w:r>
            <w:r>
              <w:t>,</w:t>
            </w:r>
            <w:r w:rsidRPr="00CC0296">
              <w:t xml:space="preserve"> </w:t>
            </w:r>
          </w:p>
          <w:p w14:paraId="4DA49AE9" w14:textId="142E2451" w:rsidR="00546F0E" w:rsidRPr="00761E32" w:rsidRDefault="007D22E2" w:rsidP="00344064">
            <w:pPr>
              <w:rPr>
                <w:lang w:val="ru-RU"/>
              </w:rPr>
            </w:pPr>
            <w:r>
              <w:t xml:space="preserve">Фоменко Ірина </w:t>
            </w:r>
            <w:proofErr w:type="spellStart"/>
            <w:r>
              <w:t>Вячеславівна</w:t>
            </w:r>
            <w:proofErr w:type="spellEnd"/>
          </w:p>
        </w:tc>
      </w:tr>
      <w:tr w:rsidR="00546F0E" w:rsidRPr="00CC0296" w14:paraId="4DA49AEF" w14:textId="77777777" w:rsidTr="00893486">
        <w:trPr>
          <w:trHeight w:val="397"/>
        </w:trPr>
        <w:tc>
          <w:tcPr>
            <w:tcW w:w="1418" w:type="dxa"/>
          </w:tcPr>
          <w:p w14:paraId="4DA49AEB" w14:textId="77777777" w:rsidR="00546F0E" w:rsidRPr="00CC0296" w:rsidRDefault="00546F0E" w:rsidP="00344064">
            <w:r w:rsidRPr="00CC0296">
              <w:t>S.1.4</w:t>
            </w:r>
          </w:p>
        </w:tc>
        <w:tc>
          <w:tcPr>
            <w:tcW w:w="4820" w:type="dxa"/>
          </w:tcPr>
          <w:p w14:paraId="4DA49AEC" w14:textId="77777777" w:rsidR="00546F0E" w:rsidRPr="00CC0296" w:rsidRDefault="00546F0E" w:rsidP="00344064">
            <w:pPr>
              <w:spacing w:before="120"/>
              <w:ind w:right="1594"/>
            </w:pPr>
            <w:r w:rsidRPr="00CC0296">
              <w:t>Посада контактної особи</w:t>
            </w:r>
          </w:p>
        </w:tc>
        <w:tc>
          <w:tcPr>
            <w:tcW w:w="9102" w:type="dxa"/>
          </w:tcPr>
          <w:p w14:paraId="4DA49AED" w14:textId="77777777" w:rsidR="00546F0E" w:rsidRPr="00CC0296" w:rsidRDefault="00546F0E" w:rsidP="00344064">
            <w:r w:rsidRPr="00CC0296">
              <w:t xml:space="preserve">Директор департаменту короткотермінової статистики, </w:t>
            </w:r>
          </w:p>
          <w:p w14:paraId="4DA49AEE" w14:textId="2819B632" w:rsidR="00546F0E" w:rsidRPr="00761E32" w:rsidRDefault="004B055A" w:rsidP="007D22E2">
            <w:pPr>
              <w:rPr>
                <w:lang w:val="ru-RU"/>
              </w:rPr>
            </w:pPr>
            <w:r>
              <w:t>н</w:t>
            </w:r>
            <w:r w:rsidR="007D22E2">
              <w:t>ачальник</w:t>
            </w:r>
            <w:r w:rsidR="007F3AB7">
              <w:t xml:space="preserve"> </w:t>
            </w:r>
            <w:r w:rsidR="00546F0E" w:rsidRPr="00CC0296">
              <w:t xml:space="preserve">відділу статистики </w:t>
            </w:r>
            <w:r w:rsidR="007D22E2">
              <w:t>послуг</w:t>
            </w:r>
            <w:r w:rsidR="007F3AB7">
              <w:t xml:space="preserve"> </w:t>
            </w:r>
          </w:p>
        </w:tc>
      </w:tr>
      <w:tr w:rsidR="00546F0E" w:rsidRPr="00CC0296" w14:paraId="4DA49AF3" w14:textId="77777777" w:rsidTr="00893486">
        <w:trPr>
          <w:trHeight w:val="397"/>
        </w:trPr>
        <w:tc>
          <w:tcPr>
            <w:tcW w:w="1418" w:type="dxa"/>
          </w:tcPr>
          <w:p w14:paraId="4DA49AF0" w14:textId="77777777" w:rsidR="00546F0E" w:rsidRPr="00CC0296" w:rsidRDefault="00546F0E" w:rsidP="00344064">
            <w:r w:rsidRPr="00CC0296">
              <w:t>S.1.5</w:t>
            </w:r>
          </w:p>
        </w:tc>
        <w:tc>
          <w:tcPr>
            <w:tcW w:w="4820" w:type="dxa"/>
          </w:tcPr>
          <w:p w14:paraId="4DA49AF1" w14:textId="77777777" w:rsidR="00546F0E" w:rsidRPr="00CC0296" w:rsidRDefault="00546F0E" w:rsidP="00344064">
            <w:pPr>
              <w:spacing w:before="120"/>
            </w:pPr>
            <w:r w:rsidRPr="00CC0296">
              <w:t>Контактна поштова адреса</w:t>
            </w:r>
          </w:p>
        </w:tc>
        <w:tc>
          <w:tcPr>
            <w:tcW w:w="9102" w:type="dxa"/>
          </w:tcPr>
          <w:p w14:paraId="4DA49AF2" w14:textId="4933F41E" w:rsidR="00546F0E" w:rsidRPr="00761E32" w:rsidRDefault="00546F0E" w:rsidP="00344064">
            <w:pPr>
              <w:rPr>
                <w:lang w:val="ru-RU"/>
              </w:rPr>
            </w:pPr>
            <w:r w:rsidRPr="00CC0296">
              <w:t>вул. Ш. Руставелі, 3, м. Київ, 01601, Україна</w:t>
            </w:r>
          </w:p>
        </w:tc>
      </w:tr>
      <w:tr w:rsidR="00546F0E" w:rsidRPr="00CC0296" w14:paraId="4DA49AF8" w14:textId="77777777" w:rsidTr="00893486">
        <w:trPr>
          <w:trHeight w:val="397"/>
        </w:trPr>
        <w:tc>
          <w:tcPr>
            <w:tcW w:w="1418" w:type="dxa"/>
          </w:tcPr>
          <w:p w14:paraId="4DA49AF4" w14:textId="77777777" w:rsidR="00546F0E" w:rsidRPr="00CC0296" w:rsidRDefault="00546F0E" w:rsidP="00344064">
            <w:r w:rsidRPr="00CC0296">
              <w:t>S.1.6</w:t>
            </w:r>
          </w:p>
        </w:tc>
        <w:tc>
          <w:tcPr>
            <w:tcW w:w="4820" w:type="dxa"/>
          </w:tcPr>
          <w:p w14:paraId="4DA49AF5" w14:textId="77777777" w:rsidR="00546F0E" w:rsidRPr="00CC0296" w:rsidRDefault="00546F0E" w:rsidP="00344064">
            <w:pPr>
              <w:spacing w:before="120"/>
            </w:pPr>
            <w:r w:rsidRPr="00CC0296">
              <w:t>Контактна електронна адреса</w:t>
            </w:r>
          </w:p>
        </w:tc>
        <w:tc>
          <w:tcPr>
            <w:tcW w:w="9102" w:type="dxa"/>
          </w:tcPr>
          <w:p w14:paraId="4DA49AF6" w14:textId="0E39D280" w:rsidR="00546F0E" w:rsidRPr="00B34977" w:rsidRDefault="00E362E5" w:rsidP="003A118C">
            <w:pPr>
              <w:tabs>
                <w:tab w:val="left" w:pos="3990"/>
              </w:tabs>
            </w:pPr>
            <w:r w:rsidRPr="00E362E5">
              <w:t>i.petrenko@sssu.gov.ua</w:t>
            </w:r>
            <w:r w:rsidR="003A118C" w:rsidRPr="00B34977">
              <w:tab/>
            </w:r>
          </w:p>
          <w:p w14:paraId="4DA49AF7" w14:textId="75114D76" w:rsidR="00546F0E" w:rsidRPr="007F3AB7" w:rsidRDefault="007D22E2" w:rsidP="003A118C">
            <w:proofErr w:type="spellStart"/>
            <w:r>
              <w:rPr>
                <w:lang w:val="en-US"/>
              </w:rPr>
              <w:t>i</w:t>
            </w:r>
            <w:proofErr w:type="spellEnd"/>
            <w:r w:rsidRPr="007D22E2">
              <w:t>.</w:t>
            </w:r>
            <w:proofErr w:type="spellStart"/>
            <w:r>
              <w:rPr>
                <w:lang w:val="en-US"/>
              </w:rPr>
              <w:t>fo</w:t>
            </w:r>
            <w:r w:rsidR="005054BF">
              <w:rPr>
                <w:lang w:val="en-US"/>
              </w:rPr>
              <w:t>menko</w:t>
            </w:r>
            <w:proofErr w:type="spellEnd"/>
            <w:r w:rsidR="00E362E5" w:rsidRPr="00E362E5">
              <w:t xml:space="preserve">@sssu.gov.ua </w:t>
            </w:r>
          </w:p>
        </w:tc>
      </w:tr>
      <w:tr w:rsidR="00546F0E" w:rsidRPr="00CC0296" w14:paraId="4DA49AFD" w14:textId="77777777" w:rsidTr="00893486">
        <w:trPr>
          <w:trHeight w:val="397"/>
        </w:trPr>
        <w:tc>
          <w:tcPr>
            <w:tcW w:w="1418" w:type="dxa"/>
          </w:tcPr>
          <w:p w14:paraId="4DA49AF9" w14:textId="77777777" w:rsidR="00546F0E" w:rsidRPr="00CC0296" w:rsidRDefault="00546F0E" w:rsidP="00344064">
            <w:r w:rsidRPr="00CC0296">
              <w:t>S.1.7</w:t>
            </w:r>
          </w:p>
        </w:tc>
        <w:tc>
          <w:tcPr>
            <w:tcW w:w="4820" w:type="dxa"/>
          </w:tcPr>
          <w:p w14:paraId="4DA49AFA" w14:textId="77777777" w:rsidR="00546F0E" w:rsidRPr="00CC0296" w:rsidRDefault="00546F0E" w:rsidP="00344064">
            <w:pPr>
              <w:spacing w:before="120"/>
            </w:pPr>
            <w:r w:rsidRPr="00CC0296">
              <w:t>Контактний номер телефону</w:t>
            </w:r>
          </w:p>
        </w:tc>
        <w:tc>
          <w:tcPr>
            <w:tcW w:w="9102" w:type="dxa"/>
          </w:tcPr>
          <w:p w14:paraId="4DA49AFB" w14:textId="77777777" w:rsidR="00546F0E" w:rsidRPr="00CC0296" w:rsidRDefault="00546F0E" w:rsidP="00344064">
            <w:r w:rsidRPr="00CC0296">
              <w:t xml:space="preserve">(044) 287 03 46 </w:t>
            </w:r>
          </w:p>
          <w:p w14:paraId="4DA49AFC" w14:textId="36ABA7FB" w:rsidR="00546F0E" w:rsidRPr="005054BF" w:rsidRDefault="00546F0E" w:rsidP="005054BF">
            <w:pPr>
              <w:rPr>
                <w:lang w:val="en-US"/>
              </w:rPr>
            </w:pPr>
            <w:r w:rsidRPr="00CC0296">
              <w:t>(044) 28</w:t>
            </w:r>
            <w:r w:rsidR="00E362E5">
              <w:t>7</w:t>
            </w:r>
            <w:r w:rsidRPr="00CC0296">
              <w:t xml:space="preserve"> </w:t>
            </w:r>
            <w:r w:rsidR="005054BF">
              <w:rPr>
                <w:lang w:val="en-US"/>
              </w:rPr>
              <w:t>01</w:t>
            </w:r>
            <w:r w:rsidRPr="00CC0296">
              <w:t xml:space="preserve"> </w:t>
            </w:r>
            <w:r w:rsidR="005054BF">
              <w:rPr>
                <w:lang w:val="en-US"/>
              </w:rPr>
              <w:t>66</w:t>
            </w:r>
          </w:p>
        </w:tc>
      </w:tr>
      <w:tr w:rsidR="00546F0E" w:rsidRPr="00CC0296" w14:paraId="4DA49B01" w14:textId="77777777" w:rsidTr="00893486">
        <w:trPr>
          <w:trHeight w:val="397"/>
        </w:trPr>
        <w:tc>
          <w:tcPr>
            <w:tcW w:w="1418" w:type="dxa"/>
          </w:tcPr>
          <w:p w14:paraId="4DA49AFE" w14:textId="77777777" w:rsidR="00546F0E" w:rsidRPr="00CC0296" w:rsidRDefault="00546F0E" w:rsidP="00344064">
            <w:r w:rsidRPr="00CC0296">
              <w:t>S.1.8</w:t>
            </w:r>
          </w:p>
        </w:tc>
        <w:tc>
          <w:tcPr>
            <w:tcW w:w="4820" w:type="dxa"/>
          </w:tcPr>
          <w:p w14:paraId="4DA49AFF" w14:textId="77777777" w:rsidR="00546F0E" w:rsidRPr="00CC0296" w:rsidRDefault="00546F0E" w:rsidP="00344064">
            <w:pPr>
              <w:spacing w:before="120"/>
            </w:pPr>
            <w:r w:rsidRPr="00CC0296">
              <w:t>Контактний номер факсу</w:t>
            </w:r>
          </w:p>
        </w:tc>
        <w:tc>
          <w:tcPr>
            <w:tcW w:w="9102" w:type="dxa"/>
          </w:tcPr>
          <w:p w14:paraId="4DA49B00" w14:textId="0C72E37D" w:rsidR="00546F0E" w:rsidRPr="00CC0296" w:rsidRDefault="00034AB3" w:rsidP="00344064">
            <w:r>
              <w:t>(044) 235 37 39</w:t>
            </w:r>
          </w:p>
        </w:tc>
      </w:tr>
      <w:tr w:rsidR="00546F0E" w:rsidRPr="00CC0296" w14:paraId="4DA49B04" w14:textId="77777777" w:rsidTr="00893486">
        <w:trPr>
          <w:trHeight w:val="397"/>
        </w:trPr>
        <w:tc>
          <w:tcPr>
            <w:tcW w:w="1418" w:type="dxa"/>
          </w:tcPr>
          <w:p w14:paraId="4DA49B02" w14:textId="77777777" w:rsidR="00546F0E" w:rsidRPr="00CC0296" w:rsidRDefault="00546F0E" w:rsidP="00344064">
            <w:r w:rsidRPr="00CC0296">
              <w:t>S.2</w:t>
            </w:r>
          </w:p>
        </w:tc>
        <w:tc>
          <w:tcPr>
            <w:tcW w:w="13922" w:type="dxa"/>
            <w:gridSpan w:val="2"/>
          </w:tcPr>
          <w:p w14:paraId="4DA49B03" w14:textId="77777777" w:rsidR="00546F0E" w:rsidRPr="00CC0296" w:rsidRDefault="00546F0E" w:rsidP="00344064">
            <w:r w:rsidRPr="00CC0296">
              <w:t>Оновлення метаданих</w:t>
            </w:r>
          </w:p>
        </w:tc>
      </w:tr>
      <w:tr w:rsidR="00546F0E" w:rsidRPr="00CC0296" w14:paraId="4DA49B08" w14:textId="77777777" w:rsidTr="00893486">
        <w:trPr>
          <w:trHeight w:val="397"/>
        </w:trPr>
        <w:tc>
          <w:tcPr>
            <w:tcW w:w="1418" w:type="dxa"/>
          </w:tcPr>
          <w:p w14:paraId="4DA49B05" w14:textId="77777777" w:rsidR="00546F0E" w:rsidRPr="00CC0296" w:rsidRDefault="00546F0E" w:rsidP="00344064">
            <w:r w:rsidRPr="00CC0296">
              <w:t>S.2.1</w:t>
            </w:r>
          </w:p>
        </w:tc>
        <w:tc>
          <w:tcPr>
            <w:tcW w:w="4820" w:type="dxa"/>
          </w:tcPr>
          <w:p w14:paraId="4DA49B06" w14:textId="77777777" w:rsidR="00546F0E" w:rsidRPr="00CC0296" w:rsidRDefault="00546F0E" w:rsidP="00344064">
            <w:r w:rsidRPr="00CC0296">
              <w:t>Дата останнього оновлення метаданих</w:t>
            </w:r>
          </w:p>
        </w:tc>
        <w:tc>
          <w:tcPr>
            <w:tcW w:w="9102" w:type="dxa"/>
          </w:tcPr>
          <w:p w14:paraId="4DA49B07" w14:textId="653267CB" w:rsidR="00546F0E" w:rsidRPr="00D37A96" w:rsidRDefault="00D37A96" w:rsidP="00D37A96">
            <w:pPr>
              <w:rPr>
                <w:strike/>
                <w:lang w:val="ru-RU"/>
              </w:rPr>
            </w:pPr>
            <w:r w:rsidRPr="00D37A96">
              <w:t>14</w:t>
            </w:r>
            <w:r w:rsidR="00901462" w:rsidRPr="00D37A96">
              <w:t xml:space="preserve"> </w:t>
            </w:r>
            <w:r w:rsidRPr="00D37A96">
              <w:t>грудня</w:t>
            </w:r>
            <w:r w:rsidR="00901462" w:rsidRPr="00D37A96">
              <w:t xml:space="preserve"> 202</w:t>
            </w:r>
            <w:r w:rsidRPr="00D37A96">
              <w:t>3</w:t>
            </w:r>
            <w:r w:rsidR="00901462" w:rsidRPr="00D37A96">
              <w:t xml:space="preserve"> року</w:t>
            </w:r>
            <w:r w:rsidR="00901462" w:rsidRPr="00D37A96">
              <w:rPr>
                <w:lang w:val="ru-RU"/>
              </w:rPr>
              <w:t xml:space="preserve">   </w:t>
            </w:r>
          </w:p>
        </w:tc>
      </w:tr>
      <w:tr w:rsidR="00D37A96" w:rsidRPr="00CC0296" w14:paraId="4DA49B0C" w14:textId="77777777" w:rsidTr="00893486">
        <w:trPr>
          <w:trHeight w:val="397"/>
        </w:trPr>
        <w:tc>
          <w:tcPr>
            <w:tcW w:w="1418" w:type="dxa"/>
          </w:tcPr>
          <w:p w14:paraId="4DA49B09" w14:textId="77777777" w:rsidR="00D37A96" w:rsidRPr="00CC0296" w:rsidRDefault="00D37A96" w:rsidP="00D37A96">
            <w:r w:rsidRPr="00CC0296">
              <w:t>S.2.2</w:t>
            </w:r>
          </w:p>
        </w:tc>
        <w:tc>
          <w:tcPr>
            <w:tcW w:w="4820" w:type="dxa"/>
          </w:tcPr>
          <w:p w14:paraId="4DA49B0A" w14:textId="77777777" w:rsidR="00D37A96" w:rsidRPr="00CC0296" w:rsidRDefault="00D37A96" w:rsidP="00D37A96">
            <w:r w:rsidRPr="00CC0296">
              <w:t>Дата останнього розміщення метаданих</w:t>
            </w:r>
          </w:p>
        </w:tc>
        <w:tc>
          <w:tcPr>
            <w:tcW w:w="9102" w:type="dxa"/>
          </w:tcPr>
          <w:p w14:paraId="4DA49B0B" w14:textId="59C4D30D" w:rsidR="00D37A96" w:rsidRPr="00573CC0" w:rsidRDefault="00D37A96" w:rsidP="00D37A96">
            <w:pPr>
              <w:rPr>
                <w:strike/>
                <w:highlight w:val="green"/>
              </w:rPr>
            </w:pPr>
            <w:r w:rsidRPr="00D37A96">
              <w:t>14 грудня 2023 року</w:t>
            </w:r>
            <w:r w:rsidRPr="00D37A96">
              <w:rPr>
                <w:lang w:val="ru-RU"/>
              </w:rPr>
              <w:t xml:space="preserve">    </w:t>
            </w:r>
          </w:p>
        </w:tc>
      </w:tr>
      <w:tr w:rsidR="00D37A96" w:rsidRPr="00CC0296" w14:paraId="4DA49B10" w14:textId="77777777" w:rsidTr="00893486">
        <w:trPr>
          <w:trHeight w:val="397"/>
        </w:trPr>
        <w:tc>
          <w:tcPr>
            <w:tcW w:w="1418" w:type="dxa"/>
          </w:tcPr>
          <w:p w14:paraId="4DA49B0D" w14:textId="77777777" w:rsidR="00D37A96" w:rsidRPr="00CC0296" w:rsidRDefault="00D37A96" w:rsidP="00D37A96">
            <w:r w:rsidRPr="00CC0296">
              <w:t>S.2.3</w:t>
            </w:r>
          </w:p>
        </w:tc>
        <w:tc>
          <w:tcPr>
            <w:tcW w:w="4820" w:type="dxa"/>
          </w:tcPr>
          <w:p w14:paraId="4DA49B0E" w14:textId="77777777" w:rsidR="00D37A96" w:rsidRPr="00CC0296" w:rsidRDefault="00D37A96" w:rsidP="00D37A96">
            <w:r w:rsidRPr="00CC0296">
              <w:t>Дата останнього оновлення вмісту метаданих</w:t>
            </w:r>
          </w:p>
        </w:tc>
        <w:tc>
          <w:tcPr>
            <w:tcW w:w="9102" w:type="dxa"/>
          </w:tcPr>
          <w:p w14:paraId="4DA49B0F" w14:textId="5C12365A" w:rsidR="00D37A96" w:rsidRPr="00573CC0" w:rsidRDefault="00D37A96" w:rsidP="00D37A96">
            <w:pPr>
              <w:tabs>
                <w:tab w:val="left" w:pos="6976"/>
              </w:tabs>
              <w:rPr>
                <w:highlight w:val="green"/>
              </w:rPr>
            </w:pPr>
            <w:r w:rsidRPr="00D37A96">
              <w:t>14 грудня 2023 року</w:t>
            </w:r>
            <w:r w:rsidRPr="00D37A96">
              <w:rPr>
                <w:lang w:val="ru-RU"/>
              </w:rPr>
              <w:t xml:space="preserve">   </w:t>
            </w:r>
          </w:p>
        </w:tc>
      </w:tr>
      <w:tr w:rsidR="00546F0E" w:rsidRPr="00CC0296" w14:paraId="4DA49B13" w14:textId="77777777" w:rsidTr="00893486">
        <w:tc>
          <w:tcPr>
            <w:tcW w:w="1418" w:type="dxa"/>
          </w:tcPr>
          <w:p w14:paraId="4DA49B11" w14:textId="77777777" w:rsidR="00546F0E" w:rsidRPr="00CC0296" w:rsidRDefault="00546F0E" w:rsidP="00344064">
            <w:r w:rsidRPr="00CC0296">
              <w:t>S.3</w:t>
            </w:r>
          </w:p>
        </w:tc>
        <w:tc>
          <w:tcPr>
            <w:tcW w:w="13922" w:type="dxa"/>
            <w:gridSpan w:val="2"/>
          </w:tcPr>
          <w:p w14:paraId="4DA49B12" w14:textId="77777777" w:rsidR="00546F0E" w:rsidRPr="00CC0296" w:rsidRDefault="00546F0E" w:rsidP="00344064">
            <w:r w:rsidRPr="00CC0296">
              <w:t>Статистичне представлення</w:t>
            </w:r>
          </w:p>
        </w:tc>
      </w:tr>
      <w:tr w:rsidR="00EE0DD4" w:rsidRPr="00EE0DD4" w14:paraId="4DA49B1D" w14:textId="77777777" w:rsidTr="00893486">
        <w:trPr>
          <w:trHeight w:val="2910"/>
        </w:trPr>
        <w:tc>
          <w:tcPr>
            <w:tcW w:w="1418" w:type="dxa"/>
          </w:tcPr>
          <w:p w14:paraId="4DA49B14" w14:textId="77777777" w:rsidR="00546F0E" w:rsidRPr="00EE0DD4" w:rsidRDefault="00546F0E" w:rsidP="00344064">
            <w:r w:rsidRPr="00EE0DD4">
              <w:lastRenderedPageBreak/>
              <w:t>S.3.1</w:t>
            </w:r>
          </w:p>
        </w:tc>
        <w:tc>
          <w:tcPr>
            <w:tcW w:w="4820" w:type="dxa"/>
          </w:tcPr>
          <w:p w14:paraId="4DA49B15" w14:textId="77777777" w:rsidR="00546F0E" w:rsidRPr="00EE0DD4" w:rsidRDefault="00546F0E" w:rsidP="00344064">
            <w:r w:rsidRPr="00EE0DD4">
              <w:t>Опис даних</w:t>
            </w:r>
          </w:p>
        </w:tc>
        <w:tc>
          <w:tcPr>
            <w:tcW w:w="9102" w:type="dxa"/>
          </w:tcPr>
          <w:p w14:paraId="2CCF27EB" w14:textId="568B8B54" w:rsidR="00472BF1" w:rsidRDefault="00E362E5" w:rsidP="00F26DFB">
            <w:pPr>
              <w:ind w:firstLine="454"/>
              <w:jc w:val="both"/>
            </w:pPr>
            <w:r>
              <w:t xml:space="preserve">Метою проведення </w:t>
            </w:r>
            <w:r w:rsidR="00901462">
              <w:t xml:space="preserve">державного статистичного спостереження </w:t>
            </w:r>
            <w:r w:rsidRPr="002A30A0">
              <w:t>"</w:t>
            </w:r>
            <w:r w:rsidR="00472BF1" w:rsidRPr="00D14EE6">
              <w:t>Показники економічної діяльності підприємств сфери нефінансових послуг</w:t>
            </w:r>
            <w:r>
              <w:t xml:space="preserve">" </w:t>
            </w:r>
            <w:r w:rsidR="00761E32" w:rsidRPr="00896068">
              <w:t xml:space="preserve">(далі – ДСС, </w:t>
            </w:r>
            <w:r w:rsidR="000A5047" w:rsidRPr="00672CE9">
              <w:t>статистичне спостереження,</w:t>
            </w:r>
            <w:r w:rsidR="000A5047">
              <w:t xml:space="preserve"> </w:t>
            </w:r>
            <w:r w:rsidR="00761E32" w:rsidRPr="000A5047">
              <w:t>спостере</w:t>
            </w:r>
            <w:r w:rsidR="00761E32" w:rsidRPr="00896068">
              <w:t>ження)</w:t>
            </w:r>
            <w:r w:rsidR="00761E32" w:rsidRPr="00761E32">
              <w:t xml:space="preserve"> </w:t>
            </w:r>
            <w:r w:rsidR="00472BF1" w:rsidRPr="00F87BBD">
              <w:t>є формування короткотермінової статистичної інформації про обсяг реалізованих послуг підприємствами для інформаційного забезпечення аналізу сфери нефінансових послуг, статистики національних рахунків.</w:t>
            </w:r>
          </w:p>
          <w:p w14:paraId="03EA5B75" w14:textId="77777777" w:rsidR="003E78BE" w:rsidRDefault="003E78BE" w:rsidP="00F26DFB">
            <w:pPr>
              <w:ind w:firstLine="454"/>
              <w:jc w:val="both"/>
              <w:rPr>
                <w:lang w:val="ru-RU"/>
              </w:rPr>
            </w:pPr>
            <w:r w:rsidRPr="00896068">
              <w:t>Для цього у межах ДСС формуються наступні показники:</w:t>
            </w:r>
            <w:r>
              <w:rPr>
                <w:lang w:val="ru-RU"/>
              </w:rPr>
              <w:t xml:space="preserve"> </w:t>
            </w:r>
          </w:p>
          <w:p w14:paraId="4DA49B18" w14:textId="7BA855A3" w:rsidR="00546F0E" w:rsidRPr="00EE0DD4" w:rsidRDefault="00472BF1" w:rsidP="00F26DFB">
            <w:pPr>
              <w:ind w:firstLine="454"/>
              <w:jc w:val="both"/>
            </w:pPr>
            <w:r w:rsidRPr="00F87BBD">
              <w:t xml:space="preserve">обсяг реалізованих </w:t>
            </w:r>
            <w:r w:rsidRPr="00D14EE6">
              <w:t>послуг</w:t>
            </w:r>
            <w:r w:rsidR="00546F0E" w:rsidRPr="00EE0DD4">
              <w:t>;</w:t>
            </w:r>
          </w:p>
          <w:p w14:paraId="4DA49B1C" w14:textId="0F658F8F" w:rsidR="007301BA" w:rsidRPr="00EE0DD4" w:rsidRDefault="00472BF1" w:rsidP="007301BA">
            <w:pPr>
              <w:ind w:firstLine="454"/>
              <w:jc w:val="both"/>
            </w:pPr>
            <w:r w:rsidRPr="000740DC">
              <w:t>темп росту</w:t>
            </w:r>
            <w:r w:rsidRPr="00920E5B">
              <w:t xml:space="preserve"> (зниження) обсягу реалізованих послуг</w:t>
            </w:r>
            <w:r w:rsidR="007301BA">
              <w:t>.</w:t>
            </w:r>
          </w:p>
        </w:tc>
      </w:tr>
      <w:tr w:rsidR="00EE0DD4" w:rsidRPr="00EE0DD4" w14:paraId="4DA49B25" w14:textId="77777777" w:rsidTr="00893486">
        <w:tc>
          <w:tcPr>
            <w:tcW w:w="1418" w:type="dxa"/>
          </w:tcPr>
          <w:p w14:paraId="4DA49B1E" w14:textId="77777777" w:rsidR="00546F0E" w:rsidRPr="00EE0DD4" w:rsidRDefault="00546F0E" w:rsidP="00344064">
            <w:r w:rsidRPr="00EE0DD4">
              <w:t>S.3.2</w:t>
            </w:r>
          </w:p>
        </w:tc>
        <w:tc>
          <w:tcPr>
            <w:tcW w:w="4820" w:type="dxa"/>
          </w:tcPr>
          <w:p w14:paraId="4DA49B1F" w14:textId="77777777" w:rsidR="00546F0E" w:rsidRPr="00EE0DD4" w:rsidRDefault="00546F0E" w:rsidP="00344064">
            <w:r w:rsidRPr="00EE0DD4">
              <w:t>Класифікатори (класифікації) та стандарти</w:t>
            </w:r>
          </w:p>
        </w:tc>
        <w:tc>
          <w:tcPr>
            <w:tcW w:w="9102" w:type="dxa"/>
          </w:tcPr>
          <w:p w14:paraId="4DA49B20" w14:textId="77777777" w:rsidR="00D56679" w:rsidRPr="003E78BE" w:rsidRDefault="00546F0E" w:rsidP="00F26DFB">
            <w:pPr>
              <w:ind w:firstLine="454"/>
              <w:jc w:val="both"/>
              <w:rPr>
                <w:rStyle w:val="a5"/>
                <w:color w:val="000000" w:themeColor="text1"/>
                <w:u w:val="none"/>
              </w:rPr>
            </w:pPr>
            <w:r w:rsidRPr="003E78BE">
              <w:rPr>
                <w:rStyle w:val="a5"/>
                <w:color w:val="000000" w:themeColor="text1"/>
                <w:u w:val="none"/>
              </w:rPr>
              <w:t>При проведенні ДСС використову</w:t>
            </w:r>
            <w:r w:rsidR="00B71579" w:rsidRPr="003E78BE">
              <w:rPr>
                <w:rStyle w:val="a5"/>
                <w:color w:val="000000" w:themeColor="text1"/>
                <w:u w:val="none"/>
              </w:rPr>
              <w:t>ю</w:t>
            </w:r>
            <w:r w:rsidRPr="003E78BE">
              <w:rPr>
                <w:rStyle w:val="a5"/>
                <w:color w:val="000000" w:themeColor="text1"/>
                <w:u w:val="none"/>
              </w:rPr>
              <w:t>ться</w:t>
            </w:r>
            <w:r w:rsidR="00B71579" w:rsidRPr="003E78BE">
              <w:rPr>
                <w:rStyle w:val="a5"/>
                <w:color w:val="000000" w:themeColor="text1"/>
                <w:u w:val="none"/>
              </w:rPr>
              <w:t>:</w:t>
            </w:r>
            <w:r w:rsidRPr="003E78BE">
              <w:rPr>
                <w:rStyle w:val="a5"/>
                <w:color w:val="000000" w:themeColor="text1"/>
                <w:u w:val="none"/>
              </w:rPr>
              <w:t xml:space="preserve"> </w:t>
            </w:r>
          </w:p>
          <w:p w14:paraId="7A4F2BAE" w14:textId="77777777" w:rsidR="00524ECE" w:rsidRPr="003E78BE" w:rsidRDefault="00546F0E" w:rsidP="00F26DFB">
            <w:pPr>
              <w:ind w:firstLine="454"/>
              <w:jc w:val="both"/>
              <w:rPr>
                <w:rStyle w:val="a5"/>
                <w:color w:val="000000" w:themeColor="text1"/>
                <w:u w:val="none"/>
              </w:rPr>
            </w:pPr>
            <w:r w:rsidRPr="003E78BE">
              <w:rPr>
                <w:rStyle w:val="a5"/>
                <w:color w:val="000000" w:themeColor="text1"/>
                <w:u w:val="none"/>
              </w:rPr>
              <w:t>Класифікація видів</w:t>
            </w:r>
            <w:r w:rsidR="00D56679" w:rsidRPr="003E78BE">
              <w:rPr>
                <w:rStyle w:val="a5"/>
                <w:color w:val="000000" w:themeColor="text1"/>
                <w:u w:val="none"/>
              </w:rPr>
              <w:t xml:space="preserve"> економічної діяльності (КВЕД)</w:t>
            </w:r>
          </w:p>
          <w:p w14:paraId="4DA49B21" w14:textId="5DEAE9C3" w:rsidR="00D56679" w:rsidRPr="003E78BE" w:rsidRDefault="007E0C49" w:rsidP="00F26DFB">
            <w:pPr>
              <w:ind w:firstLine="454"/>
              <w:jc w:val="both"/>
              <w:rPr>
                <w:rStyle w:val="a5"/>
                <w:color w:val="000000" w:themeColor="text1"/>
                <w:u w:val="none"/>
              </w:rPr>
            </w:pPr>
            <w:hyperlink r:id="rId12" w:anchor="Text" w:history="1">
              <w:r w:rsidR="00524ECE" w:rsidRPr="002A07E8">
                <w:rPr>
                  <w:rStyle w:val="a5"/>
                  <w:color w:val="000000" w:themeColor="text1"/>
                  <w:u w:val="none"/>
                </w:rPr>
                <w:t>https://zakon.rada.gov.ua/rada/show/vb457609-10#Text</w:t>
              </w:r>
            </w:hyperlink>
            <w:r w:rsidR="00D56679" w:rsidRPr="003E78BE">
              <w:rPr>
                <w:rStyle w:val="a5"/>
                <w:color w:val="000000" w:themeColor="text1"/>
                <w:u w:val="none"/>
              </w:rPr>
              <w:t>;</w:t>
            </w:r>
          </w:p>
          <w:p w14:paraId="0369CACA" w14:textId="77777777" w:rsidR="00524ECE" w:rsidRPr="003E78BE" w:rsidRDefault="00524ECE" w:rsidP="00524ECE">
            <w:pPr>
              <w:ind w:firstLine="454"/>
              <w:jc w:val="both"/>
              <w:rPr>
                <w:rStyle w:val="a5"/>
                <w:color w:val="000000" w:themeColor="text1"/>
                <w:u w:val="none"/>
              </w:rPr>
            </w:pPr>
            <w:r w:rsidRPr="003E78BE">
              <w:rPr>
                <w:rStyle w:val="a5"/>
                <w:color w:val="000000" w:themeColor="text1"/>
                <w:u w:val="none"/>
              </w:rPr>
              <w:t>Кодифікатор адміністративно-територіальних одиниць та територій територіальних громад (КАТОТТГ)</w:t>
            </w:r>
          </w:p>
          <w:p w14:paraId="0C9552D8" w14:textId="77777777" w:rsidR="00524ECE" w:rsidRPr="003E78BE" w:rsidRDefault="007E0C49" w:rsidP="00524ECE">
            <w:pPr>
              <w:ind w:firstLine="430"/>
              <w:rPr>
                <w:rStyle w:val="a5"/>
                <w:color w:val="000000" w:themeColor="text1"/>
                <w:u w:val="none"/>
              </w:rPr>
            </w:pPr>
            <w:hyperlink r:id="rId13" w:anchor="Text" w:history="1">
              <w:r w:rsidR="00524ECE" w:rsidRPr="002A07E8">
                <w:rPr>
                  <w:rStyle w:val="a5"/>
                  <w:color w:val="000000" w:themeColor="text1"/>
                  <w:u w:val="none"/>
                </w:rPr>
                <w:t>https://zakon.rada.gov.ua/rada/main/v0290914-20#Text</w:t>
              </w:r>
            </w:hyperlink>
            <w:r w:rsidR="00524ECE" w:rsidRPr="003E78BE">
              <w:rPr>
                <w:rStyle w:val="a5"/>
                <w:color w:val="000000" w:themeColor="text1"/>
                <w:u w:val="none"/>
              </w:rPr>
              <w:t xml:space="preserve">; </w:t>
            </w:r>
          </w:p>
          <w:p w14:paraId="5095868F" w14:textId="77777777" w:rsidR="00524ECE" w:rsidRPr="003E78BE" w:rsidRDefault="00524ECE" w:rsidP="00524ECE">
            <w:pPr>
              <w:ind w:firstLine="454"/>
              <w:jc w:val="both"/>
              <w:rPr>
                <w:rStyle w:val="a5"/>
                <w:color w:val="000000" w:themeColor="text1"/>
                <w:u w:val="none"/>
              </w:rPr>
            </w:pPr>
            <w:r w:rsidRPr="003E78BE">
              <w:rPr>
                <w:rStyle w:val="a5"/>
                <w:color w:val="000000" w:themeColor="text1"/>
                <w:u w:val="none"/>
              </w:rPr>
              <w:t>Класифікація інституційних секторів економіки України (КІСЕ)</w:t>
            </w:r>
          </w:p>
          <w:p w14:paraId="2F9812D5" w14:textId="7DD5971E" w:rsidR="00472BF1" w:rsidRPr="003E78BE" w:rsidRDefault="007E0C49" w:rsidP="00524ECE">
            <w:pPr>
              <w:ind w:firstLine="454"/>
              <w:jc w:val="both"/>
              <w:rPr>
                <w:rStyle w:val="a5"/>
                <w:color w:val="000000" w:themeColor="text1"/>
                <w:u w:val="none"/>
              </w:rPr>
            </w:pPr>
            <w:hyperlink r:id="rId14" w:history="1">
              <w:r w:rsidR="00524ECE" w:rsidRPr="002A07E8">
                <w:rPr>
                  <w:rStyle w:val="a5"/>
                  <w:color w:val="000000" w:themeColor="text1"/>
                  <w:u w:val="none"/>
                </w:rPr>
                <w:t>https://www.ukrstat.gov.ua/klasf/st_kls/op_kise_2016.htm</w:t>
              </w:r>
            </w:hyperlink>
            <w:r w:rsidR="003E78BE" w:rsidRPr="003E78BE">
              <w:rPr>
                <w:rStyle w:val="a5"/>
                <w:color w:val="000000" w:themeColor="text1"/>
                <w:u w:val="none"/>
              </w:rPr>
              <w:t>;</w:t>
            </w:r>
          </w:p>
          <w:p w14:paraId="3037E066" w14:textId="77777777" w:rsidR="003E78BE" w:rsidRPr="003E78BE" w:rsidRDefault="003E78BE" w:rsidP="00524ECE">
            <w:pPr>
              <w:ind w:firstLine="454"/>
              <w:jc w:val="both"/>
              <w:rPr>
                <w:rStyle w:val="a5"/>
                <w:color w:val="000000" w:themeColor="text1"/>
                <w:u w:val="none"/>
              </w:rPr>
            </w:pPr>
            <w:r w:rsidRPr="003E78BE">
              <w:rPr>
                <w:rStyle w:val="a5"/>
                <w:color w:val="000000" w:themeColor="text1"/>
                <w:u w:val="none"/>
              </w:rPr>
              <w:t>Класифікація організаційно-правових форм господарювання (КОПФГ)</w:t>
            </w:r>
          </w:p>
          <w:p w14:paraId="4DA49B24" w14:textId="7CFF731F" w:rsidR="003E78BE" w:rsidRPr="003E78BE" w:rsidRDefault="007E0C49" w:rsidP="00524ECE">
            <w:pPr>
              <w:ind w:firstLine="454"/>
              <w:jc w:val="both"/>
              <w:rPr>
                <w:rStyle w:val="a5"/>
                <w:color w:val="000000" w:themeColor="text1"/>
                <w:u w:val="none"/>
              </w:rPr>
            </w:pPr>
            <w:hyperlink r:id="rId15" w:history="1">
              <w:r w:rsidR="003E78BE" w:rsidRPr="003E78BE">
                <w:rPr>
                  <w:rStyle w:val="a5"/>
                  <w:color w:val="000000" w:themeColor="text1"/>
                  <w:u w:val="none"/>
                </w:rPr>
                <w:t>https://www.ukrstat.gov.ua/klasf/nac_kls/op_dk002_2016.htm</w:t>
              </w:r>
            </w:hyperlink>
            <w:r w:rsidR="003E78BE" w:rsidRPr="003E78BE">
              <w:rPr>
                <w:rStyle w:val="a5"/>
                <w:color w:val="000000" w:themeColor="text1"/>
                <w:u w:val="none"/>
              </w:rPr>
              <w:t>.</w:t>
            </w:r>
          </w:p>
        </w:tc>
      </w:tr>
      <w:tr w:rsidR="00EE0DD4" w:rsidRPr="00EE0DD4" w14:paraId="4DA49B2E" w14:textId="77777777" w:rsidTr="00893486">
        <w:tc>
          <w:tcPr>
            <w:tcW w:w="1418" w:type="dxa"/>
          </w:tcPr>
          <w:p w14:paraId="4DA49B26" w14:textId="77777777" w:rsidR="00546F0E" w:rsidRPr="00EE0DD4" w:rsidRDefault="00546F0E" w:rsidP="00344064">
            <w:r w:rsidRPr="00EE0DD4">
              <w:t>S.3.3</w:t>
            </w:r>
          </w:p>
        </w:tc>
        <w:tc>
          <w:tcPr>
            <w:tcW w:w="4820" w:type="dxa"/>
          </w:tcPr>
          <w:p w14:paraId="4DA49B27" w14:textId="77777777" w:rsidR="00546F0E" w:rsidRPr="00EE0DD4" w:rsidRDefault="00546F0E" w:rsidP="00344064">
            <w:r w:rsidRPr="00EE0DD4">
              <w:t>Сектор охоплення</w:t>
            </w:r>
          </w:p>
        </w:tc>
        <w:tc>
          <w:tcPr>
            <w:tcW w:w="9102" w:type="dxa"/>
          </w:tcPr>
          <w:p w14:paraId="036CBE71" w14:textId="55925352" w:rsidR="00562AC1" w:rsidRPr="00DE185D" w:rsidRDefault="00562AC1" w:rsidP="00562AC1">
            <w:pPr>
              <w:ind w:firstLine="454"/>
              <w:jc w:val="both"/>
            </w:pPr>
            <w:r w:rsidRPr="00EE0DD4">
              <w:t>ДСС належить до короткотермінової статистики підприємств і охоплює</w:t>
            </w:r>
            <w:r w:rsidRPr="00DE185D">
              <w:t xml:space="preserve"> </w:t>
            </w:r>
            <w:r w:rsidRPr="00EE0DD4">
              <w:t xml:space="preserve">сферу </w:t>
            </w:r>
            <w:r w:rsidR="004E0686" w:rsidRPr="00E339F2">
              <w:t>нефінансових послуг</w:t>
            </w:r>
            <w:r w:rsidR="00DE185D">
              <w:t xml:space="preserve"> </w:t>
            </w:r>
            <w:r w:rsidR="00DE185D" w:rsidRPr="002A07E8">
              <w:t xml:space="preserve">(секції </w:t>
            </w:r>
            <w:r w:rsidR="00DE185D" w:rsidRPr="001362D2">
              <w:t>H</w:t>
            </w:r>
            <w:r w:rsidR="00DE185D">
              <w:t xml:space="preserve">, </w:t>
            </w:r>
            <w:r w:rsidR="00DE185D" w:rsidRPr="001362D2">
              <w:t>I</w:t>
            </w:r>
            <w:r w:rsidR="00DE185D" w:rsidRPr="00DE185D">
              <w:t xml:space="preserve">, </w:t>
            </w:r>
            <w:r w:rsidR="00DE185D" w:rsidRPr="001362D2">
              <w:t>J</w:t>
            </w:r>
            <w:r w:rsidR="00DE185D" w:rsidRPr="00DE185D">
              <w:t xml:space="preserve">, </w:t>
            </w:r>
            <w:r w:rsidR="00DE185D" w:rsidRPr="001362D2">
              <w:t>L</w:t>
            </w:r>
            <w:r w:rsidR="00DE185D" w:rsidRPr="00DE185D">
              <w:t xml:space="preserve">, </w:t>
            </w:r>
            <w:r w:rsidR="00DE185D" w:rsidRPr="001362D2">
              <w:t>M</w:t>
            </w:r>
            <w:r w:rsidR="00DE185D" w:rsidRPr="00DE185D">
              <w:t xml:space="preserve">, </w:t>
            </w:r>
            <w:r w:rsidR="00DE185D" w:rsidRPr="001362D2">
              <w:t>N</w:t>
            </w:r>
            <w:r w:rsidR="00DE185D" w:rsidRPr="00DE185D">
              <w:t xml:space="preserve">, </w:t>
            </w:r>
            <w:r w:rsidR="00DE185D" w:rsidRPr="001362D2">
              <w:t>P</w:t>
            </w:r>
            <w:r w:rsidR="00DE185D" w:rsidRPr="00DE185D">
              <w:t xml:space="preserve">, </w:t>
            </w:r>
            <w:r w:rsidR="00DE185D" w:rsidRPr="001362D2">
              <w:t>Q</w:t>
            </w:r>
            <w:r w:rsidR="00DE185D" w:rsidRPr="00DE185D">
              <w:t xml:space="preserve">, </w:t>
            </w:r>
            <w:r w:rsidR="00DE185D" w:rsidRPr="001362D2">
              <w:t>R</w:t>
            </w:r>
            <w:r w:rsidR="00DE185D" w:rsidRPr="00DE185D">
              <w:t xml:space="preserve"> </w:t>
            </w:r>
            <w:r w:rsidR="00DE185D">
              <w:t xml:space="preserve">та </w:t>
            </w:r>
            <w:r w:rsidR="00DE185D" w:rsidRPr="00672CE9">
              <w:t>розділ</w:t>
            </w:r>
            <w:r w:rsidR="00A837C1" w:rsidRPr="00672CE9">
              <w:t>и</w:t>
            </w:r>
            <w:r w:rsidR="00DE185D" w:rsidRPr="00672CE9">
              <w:t xml:space="preserve"> 95</w:t>
            </w:r>
            <w:r w:rsidR="00DE185D">
              <w:t xml:space="preserve"> і 96 секції </w:t>
            </w:r>
            <w:r w:rsidR="00DE185D" w:rsidRPr="001362D2">
              <w:t>S</w:t>
            </w:r>
            <w:r w:rsidR="00DE185D" w:rsidRPr="00DE185D">
              <w:t xml:space="preserve"> </w:t>
            </w:r>
            <w:r w:rsidR="00DE185D">
              <w:t xml:space="preserve">за </w:t>
            </w:r>
            <w:r w:rsidR="00DE185D" w:rsidRPr="002A07E8">
              <w:t>КВЕД).</w:t>
            </w:r>
          </w:p>
          <w:p w14:paraId="7B36FD30" w14:textId="77777777" w:rsidR="00DE185D" w:rsidRPr="002A07E8" w:rsidRDefault="00DE185D" w:rsidP="00DE185D">
            <w:pPr>
              <w:ind w:firstLine="454"/>
              <w:jc w:val="both"/>
            </w:pPr>
            <w:r w:rsidRPr="002A07E8">
              <w:t xml:space="preserve">Генеральна сукупність одиниць статистичного спостереження формується </w:t>
            </w:r>
            <w:r w:rsidRPr="001362D2">
              <w:t>на основі реєстру статистичних одиниць</w:t>
            </w:r>
            <w:r w:rsidRPr="002A07E8">
              <w:t xml:space="preserve"> за такими критеріями:</w:t>
            </w:r>
          </w:p>
          <w:p w14:paraId="2645EBF0" w14:textId="3E997E87" w:rsidR="00501C25" w:rsidRDefault="00501C25" w:rsidP="00501C25">
            <w:pPr>
              <w:ind w:firstLine="454"/>
              <w:jc w:val="both"/>
            </w:pPr>
            <w:r w:rsidRPr="00EA6736">
              <w:t>інституційний сектор економіки відповідно до КІСЕ підприємства, частиною якого є місцева одиниця: S.11 "Нефінансові корпорації"</w:t>
            </w:r>
            <w:r w:rsidR="00243DC1">
              <w:t>,</w:t>
            </w:r>
            <w:r w:rsidR="00243DC1" w:rsidRPr="00F87BBD">
              <w:t xml:space="preserve"> S.13 "Сектор загального державного управління"</w:t>
            </w:r>
            <w:r w:rsidRPr="00EA6736">
              <w:t xml:space="preserve">; </w:t>
            </w:r>
          </w:p>
          <w:p w14:paraId="63362304" w14:textId="64D9EF36" w:rsidR="001362D2" w:rsidRPr="00EA6736" w:rsidRDefault="001362D2" w:rsidP="00501C25">
            <w:pPr>
              <w:ind w:firstLine="454"/>
              <w:jc w:val="both"/>
            </w:pPr>
            <w:r w:rsidRPr="00F87BBD">
              <w:t xml:space="preserve">організаційно-правова форма господарювання за КОПФГ </w:t>
            </w:r>
            <w:r w:rsidRPr="00F87BBD">
              <w:lastRenderedPageBreak/>
              <w:t xml:space="preserve">підприємства, частиною якого є місцева одиниця: коди </w:t>
            </w:r>
            <w:r w:rsidRPr="00636326">
              <w:t>120</w:t>
            </w:r>
            <w:r w:rsidRPr="001362D2">
              <w:t>–</w:t>
            </w:r>
            <w:r w:rsidRPr="00636326">
              <w:t>193, 230</w:t>
            </w:r>
            <w:r w:rsidRPr="001362D2">
              <w:t>–</w:t>
            </w:r>
            <w:r w:rsidRPr="00636326">
              <w:t>281, 310, 320, 330, 350, 425</w:t>
            </w:r>
            <w:r w:rsidRPr="001362D2">
              <w:t>–</w:t>
            </w:r>
            <w:r w:rsidRPr="00636326">
              <w:t>440, 510</w:t>
            </w:r>
            <w:r w:rsidRPr="001362D2">
              <w:t>–</w:t>
            </w:r>
            <w:r w:rsidRPr="00636326">
              <w:t>540, 590, 610, 620;</w:t>
            </w:r>
          </w:p>
          <w:p w14:paraId="23BB9B86" w14:textId="77777777" w:rsidR="00D56679" w:rsidRDefault="00243DC1" w:rsidP="00E76EEC">
            <w:pPr>
              <w:ind w:firstLine="454"/>
              <w:jc w:val="both"/>
            </w:pPr>
            <w:r w:rsidRPr="00636326">
              <w:t>основний вид економічної діяльності згідно із КВЕД: класи 49.10</w:t>
            </w:r>
            <w:r w:rsidRPr="001362D2">
              <w:t>–</w:t>
            </w:r>
            <w:r w:rsidRPr="00636326">
              <w:t>63.99, 68.10</w:t>
            </w:r>
            <w:r w:rsidRPr="001362D2">
              <w:t>–</w:t>
            </w:r>
            <w:r w:rsidRPr="00636326">
              <w:t>82.99, 85.10</w:t>
            </w:r>
            <w:r w:rsidRPr="001362D2">
              <w:t>–</w:t>
            </w:r>
            <w:r w:rsidRPr="00636326">
              <w:t>93.29, 95.11</w:t>
            </w:r>
            <w:r w:rsidRPr="001362D2">
              <w:t>–</w:t>
            </w:r>
            <w:r w:rsidRPr="00636326">
              <w:t>96.09</w:t>
            </w:r>
            <w:r w:rsidR="00E76EEC">
              <w:t>;</w:t>
            </w:r>
          </w:p>
          <w:p w14:paraId="4DA49B2D" w14:textId="41804591" w:rsidR="00E76EEC" w:rsidRPr="001362D2" w:rsidRDefault="00E76EEC" w:rsidP="00E76EEC">
            <w:pPr>
              <w:ind w:firstLine="454"/>
              <w:jc w:val="both"/>
            </w:pPr>
            <w:r w:rsidRPr="001362D2">
              <w:t>обсяг реалізованої продукції (товарів, послуг) або чистий дохід від реалізації продукції (товарів, робіт, послуг) більше 0; ознака фінансування з державного бюджету.</w:t>
            </w:r>
          </w:p>
        </w:tc>
      </w:tr>
      <w:tr w:rsidR="00EE0DD4" w:rsidRPr="00EE0DD4" w14:paraId="4DA49B38" w14:textId="77777777" w:rsidTr="00893486">
        <w:tc>
          <w:tcPr>
            <w:tcW w:w="1418" w:type="dxa"/>
          </w:tcPr>
          <w:p w14:paraId="4DA49B2F" w14:textId="77777777" w:rsidR="00546F0E" w:rsidRPr="00EE0DD4" w:rsidRDefault="00546F0E" w:rsidP="00344064">
            <w:r w:rsidRPr="00EE0DD4">
              <w:lastRenderedPageBreak/>
              <w:t>S.3.4</w:t>
            </w:r>
          </w:p>
        </w:tc>
        <w:tc>
          <w:tcPr>
            <w:tcW w:w="4820" w:type="dxa"/>
          </w:tcPr>
          <w:p w14:paraId="4DA49B30" w14:textId="77777777" w:rsidR="00546F0E" w:rsidRPr="00EE0DD4" w:rsidRDefault="00546F0E" w:rsidP="00344064">
            <w:pPr>
              <w:tabs>
                <w:tab w:val="left" w:pos="4584"/>
              </w:tabs>
            </w:pPr>
            <w:r w:rsidRPr="00EE0DD4">
              <w:t>Статистичні визначення</w:t>
            </w:r>
            <w:r w:rsidRPr="00EE0DD4">
              <w:tab/>
            </w:r>
          </w:p>
        </w:tc>
        <w:tc>
          <w:tcPr>
            <w:tcW w:w="9102" w:type="dxa"/>
          </w:tcPr>
          <w:p w14:paraId="0E09F631" w14:textId="4B6737AC" w:rsidR="00F06A90" w:rsidRPr="002A07E8" w:rsidRDefault="00F06A90" w:rsidP="00F06A90">
            <w:pPr>
              <w:pStyle w:val="a6"/>
              <w:ind w:left="0" w:firstLine="454"/>
              <w:jc w:val="both"/>
            </w:pPr>
            <w:r w:rsidRPr="002A07E8">
              <w:t xml:space="preserve">У межах ДСС формуються такі показники </w:t>
            </w:r>
            <w:r w:rsidR="00D7094B">
              <w:t>і</w:t>
            </w:r>
            <w:r w:rsidRPr="002A07E8">
              <w:t>з їх характеристиками (визначеннями):</w:t>
            </w:r>
          </w:p>
          <w:p w14:paraId="4D3646D5" w14:textId="17BAC61B" w:rsidR="006F7B86" w:rsidRDefault="006F7B86" w:rsidP="0033352E">
            <w:pPr>
              <w:pStyle w:val="a6"/>
              <w:ind w:left="0" w:firstLine="454"/>
              <w:jc w:val="both"/>
            </w:pPr>
            <w:r w:rsidRPr="00F87BBD">
              <w:t xml:space="preserve">обсяг реалізованих </w:t>
            </w:r>
            <w:r w:rsidRPr="00D14EE6">
              <w:t>послуг (</w:t>
            </w:r>
            <w:r w:rsidR="00A60E1B" w:rsidRPr="00672CE9">
              <w:t>показник</w:t>
            </w:r>
            <w:r w:rsidR="00A60E1B">
              <w:t xml:space="preserve"> </w:t>
            </w:r>
            <w:r w:rsidRPr="00F87BBD">
              <w:t>відображає загальний обсяг реалізованих ринкових послуг (уключаючи податок на додану вартість), виконаних і наданих за межі підприємства (уключаючи послуги за бартерним контрактом), визначених на підставі документів, призначених для розрахунків із покупцями (замовниками) незалежно від надходження платежів);</w:t>
            </w:r>
          </w:p>
          <w:p w14:paraId="4DA49B33" w14:textId="30DB4755" w:rsidR="00E1510A" w:rsidRPr="00EE0DD4" w:rsidRDefault="006F7B86" w:rsidP="0033352E">
            <w:pPr>
              <w:pStyle w:val="a6"/>
              <w:ind w:left="0" w:firstLine="454"/>
              <w:jc w:val="both"/>
            </w:pPr>
            <w:r w:rsidRPr="000740DC">
              <w:t>темп росту</w:t>
            </w:r>
            <w:r w:rsidRPr="00920E5B">
              <w:t xml:space="preserve"> (зниження) обсягу реалізованих послуг </w:t>
            </w:r>
            <w:r w:rsidRPr="00F87BBD">
              <w:t>(</w:t>
            </w:r>
            <w:r w:rsidR="00A60E1B" w:rsidRPr="00672CE9">
              <w:t>показник</w:t>
            </w:r>
            <w:r w:rsidR="00A60E1B">
              <w:t xml:space="preserve"> </w:t>
            </w:r>
            <w:r w:rsidRPr="00F87BBD">
              <w:t>відображає зміну обсягу реалізованих послуг у порівнянних цінах за порівнювальні періоди)</w:t>
            </w:r>
            <w:r w:rsidR="00273AD4" w:rsidRPr="00706BF8">
              <w:t>.</w:t>
            </w:r>
          </w:p>
          <w:p w14:paraId="62D06CD8" w14:textId="77777777" w:rsidR="009F07DD" w:rsidRPr="002A07E8" w:rsidRDefault="009F07DD" w:rsidP="009F07DD">
            <w:pPr>
              <w:pStyle w:val="a7"/>
              <w:spacing w:before="0" w:beforeAutospacing="0" w:after="0" w:afterAutospacing="0"/>
              <w:ind w:firstLine="454"/>
              <w:jc w:val="both"/>
              <w:rPr>
                <w:sz w:val="28"/>
                <w:lang w:val="uk-UA"/>
              </w:rPr>
            </w:pPr>
            <w:r w:rsidRPr="002A07E8">
              <w:rPr>
                <w:sz w:val="28"/>
                <w:lang w:val="uk-UA"/>
              </w:rPr>
              <w:t>Формування показників ДСС здійснюється в таких розрізах:</w:t>
            </w:r>
          </w:p>
          <w:p w14:paraId="2E8502A0" w14:textId="2ED01086" w:rsidR="009F07DD" w:rsidRPr="00920E5B" w:rsidRDefault="00817D31" w:rsidP="00817D31">
            <w:pPr>
              <w:jc w:val="both"/>
            </w:pPr>
            <w:r>
              <w:t xml:space="preserve">       </w:t>
            </w:r>
            <w:r w:rsidR="009F07DD" w:rsidRPr="00920E5B">
              <w:t>обсяг реалізованих послуг – по Україні та за регіонами (КАТОТТГ), за видами економічної діяльності</w:t>
            </w:r>
            <w:r w:rsidR="00B313B9">
              <w:t xml:space="preserve"> </w:t>
            </w:r>
            <w:r w:rsidR="009F07DD" w:rsidRPr="00920E5B">
              <w:t xml:space="preserve">за КВЕД; </w:t>
            </w:r>
          </w:p>
          <w:p w14:paraId="4DA49B37" w14:textId="235A6A99" w:rsidR="00490A18" w:rsidRPr="005D0B1F" w:rsidRDefault="009F07DD" w:rsidP="009F07DD">
            <w:pPr>
              <w:ind w:firstLine="567"/>
              <w:jc w:val="both"/>
            </w:pPr>
            <w:r w:rsidRPr="00920E5B">
              <w:t>темп росту (зниження) обсягу реалізованих послуг – у цілому по Україні.</w:t>
            </w:r>
          </w:p>
        </w:tc>
      </w:tr>
      <w:tr w:rsidR="00EE0DD4" w:rsidRPr="00EE0DD4" w14:paraId="4DA49B3D" w14:textId="77777777" w:rsidTr="00893486">
        <w:tc>
          <w:tcPr>
            <w:tcW w:w="1418" w:type="dxa"/>
          </w:tcPr>
          <w:p w14:paraId="4DA49B39" w14:textId="02A4D93C" w:rsidR="00546F0E" w:rsidRPr="00A3548C" w:rsidRDefault="00546F0E" w:rsidP="00344064">
            <w:r w:rsidRPr="00A3548C">
              <w:t>S.3.5</w:t>
            </w:r>
          </w:p>
        </w:tc>
        <w:tc>
          <w:tcPr>
            <w:tcW w:w="4820" w:type="dxa"/>
          </w:tcPr>
          <w:p w14:paraId="4DA49B3A" w14:textId="77777777" w:rsidR="00546F0E" w:rsidRPr="00A3548C" w:rsidRDefault="00546F0E" w:rsidP="00344064">
            <w:r w:rsidRPr="00A3548C">
              <w:t>Статистична одиниця</w:t>
            </w:r>
          </w:p>
        </w:tc>
        <w:tc>
          <w:tcPr>
            <w:tcW w:w="9102" w:type="dxa"/>
          </w:tcPr>
          <w:p w14:paraId="4DA49B3B" w14:textId="22293B80" w:rsidR="00F421E5" w:rsidRPr="00672CE9" w:rsidRDefault="007527FC" w:rsidP="0033352E">
            <w:pPr>
              <w:pStyle w:val="a7"/>
              <w:spacing w:before="0" w:beforeAutospacing="0" w:after="0" w:afterAutospacing="0" w:line="228" w:lineRule="auto"/>
              <w:ind w:firstLine="454"/>
              <w:jc w:val="both"/>
              <w:rPr>
                <w:sz w:val="28"/>
                <w:szCs w:val="28"/>
                <w:lang w:val="uk-UA" w:eastAsia="uk-UA"/>
              </w:rPr>
            </w:pPr>
            <w:r w:rsidRPr="00672CE9">
              <w:rPr>
                <w:sz w:val="28"/>
                <w:szCs w:val="28"/>
                <w:lang w:val="uk-UA" w:eastAsia="uk-UA"/>
              </w:rPr>
              <w:t>О</w:t>
            </w:r>
            <w:r w:rsidR="00546F0E" w:rsidRPr="00672CE9">
              <w:rPr>
                <w:sz w:val="28"/>
                <w:szCs w:val="28"/>
                <w:lang w:val="uk-UA" w:eastAsia="uk-UA"/>
              </w:rPr>
              <w:t>диницею статистичного спостереження є юридична особа</w:t>
            </w:r>
            <w:r w:rsidR="00B313B9" w:rsidRPr="00672CE9">
              <w:rPr>
                <w:sz w:val="28"/>
                <w:szCs w:val="28"/>
                <w:lang w:val="uk-UA" w:eastAsia="uk-UA"/>
              </w:rPr>
              <w:t xml:space="preserve">, </w:t>
            </w:r>
            <w:r w:rsidR="00546F0E" w:rsidRPr="00672CE9">
              <w:rPr>
                <w:sz w:val="28"/>
                <w:szCs w:val="28"/>
                <w:lang w:val="uk-UA" w:eastAsia="uk-UA"/>
              </w:rPr>
              <w:t>відокремлений підрозділ</w:t>
            </w:r>
            <w:r w:rsidR="00B313B9" w:rsidRPr="00672CE9">
              <w:rPr>
                <w:sz w:val="28"/>
                <w:szCs w:val="28"/>
                <w:lang w:val="uk-UA" w:eastAsia="uk-UA"/>
              </w:rPr>
              <w:t xml:space="preserve"> юридичної особи</w:t>
            </w:r>
            <w:r w:rsidR="00546F0E" w:rsidRPr="00672CE9">
              <w:rPr>
                <w:sz w:val="28"/>
                <w:szCs w:val="28"/>
                <w:lang w:val="uk-UA" w:eastAsia="uk-UA"/>
              </w:rPr>
              <w:t xml:space="preserve">. </w:t>
            </w:r>
          </w:p>
          <w:p w14:paraId="4DA49B3C" w14:textId="48E9A661" w:rsidR="00D8541B" w:rsidRPr="00672CE9" w:rsidRDefault="00546F0E" w:rsidP="00E820E9">
            <w:pPr>
              <w:pStyle w:val="a7"/>
              <w:spacing w:before="0" w:beforeAutospacing="0" w:after="0" w:afterAutospacing="0" w:line="228" w:lineRule="auto"/>
              <w:ind w:firstLine="454"/>
              <w:jc w:val="both"/>
              <w:rPr>
                <w:strike/>
                <w:sz w:val="28"/>
                <w:szCs w:val="28"/>
                <w:lang w:val="uk-UA" w:eastAsia="uk-UA"/>
              </w:rPr>
            </w:pPr>
            <w:r w:rsidRPr="00672CE9">
              <w:rPr>
                <w:sz w:val="28"/>
                <w:szCs w:val="28"/>
                <w:lang w:val="uk-UA"/>
              </w:rPr>
              <w:t xml:space="preserve">Для формування сукупності одиниць </w:t>
            </w:r>
            <w:r w:rsidR="000A5047" w:rsidRPr="00672CE9">
              <w:rPr>
                <w:sz w:val="28"/>
                <w:szCs w:val="28"/>
                <w:lang w:val="uk-UA" w:eastAsia="uk-UA"/>
              </w:rPr>
              <w:t>статистичного спостереження</w:t>
            </w:r>
            <w:r w:rsidR="000A5047" w:rsidRPr="00672CE9">
              <w:t xml:space="preserve"> </w:t>
            </w:r>
            <w:r w:rsidRPr="00672CE9">
              <w:rPr>
                <w:sz w:val="28"/>
                <w:szCs w:val="28"/>
                <w:lang w:val="uk-UA"/>
              </w:rPr>
              <w:t xml:space="preserve">використовується </w:t>
            </w:r>
            <w:r w:rsidR="00E820E9" w:rsidRPr="00672CE9">
              <w:rPr>
                <w:sz w:val="28"/>
                <w:szCs w:val="28"/>
                <w:lang w:val="uk-UA" w:eastAsia="uk-UA"/>
              </w:rPr>
              <w:t>місцева одиниця.</w:t>
            </w:r>
          </w:p>
        </w:tc>
      </w:tr>
      <w:tr w:rsidR="004C7411" w:rsidRPr="00EE0DD4" w14:paraId="4DA49B44" w14:textId="77777777" w:rsidTr="00893486">
        <w:tc>
          <w:tcPr>
            <w:tcW w:w="1418" w:type="dxa"/>
          </w:tcPr>
          <w:p w14:paraId="4DA49B3E" w14:textId="77777777" w:rsidR="004C7411" w:rsidRPr="004C7411" w:rsidRDefault="004C7411" w:rsidP="004C7411">
            <w:pPr>
              <w:rPr>
                <w:highlight w:val="yellow"/>
              </w:rPr>
            </w:pPr>
            <w:r w:rsidRPr="00640168">
              <w:t>S.3.6</w:t>
            </w:r>
          </w:p>
        </w:tc>
        <w:tc>
          <w:tcPr>
            <w:tcW w:w="4820" w:type="dxa"/>
          </w:tcPr>
          <w:p w14:paraId="4DA49B3F" w14:textId="77777777" w:rsidR="004C7411" w:rsidRPr="00EE0DD4" w:rsidRDefault="004C7411" w:rsidP="004C7411">
            <w:r w:rsidRPr="00EE0DD4">
              <w:t xml:space="preserve">Статистична сукупність </w:t>
            </w:r>
          </w:p>
        </w:tc>
        <w:tc>
          <w:tcPr>
            <w:tcW w:w="9102" w:type="dxa"/>
          </w:tcPr>
          <w:p w14:paraId="6C1DCC25" w14:textId="7D27A354" w:rsidR="006B748A" w:rsidRPr="00672CE9" w:rsidRDefault="004C7411" w:rsidP="004C7411">
            <w:pPr>
              <w:ind w:firstLine="567"/>
              <w:jc w:val="both"/>
              <w:rPr>
                <w:bCs/>
              </w:rPr>
            </w:pPr>
            <w:r w:rsidRPr="00672CE9">
              <w:t>Сукупність одиниць ДСС, що вивчається</w:t>
            </w:r>
            <w:r w:rsidR="007628C1" w:rsidRPr="00672CE9">
              <w:t xml:space="preserve"> за формою № 1-послуги (квартальна) "Звіт про обсяги реалізованих послуг" (далі – форма № 1-</w:t>
            </w:r>
            <w:r w:rsidR="007628C1" w:rsidRPr="00672CE9">
              <w:lastRenderedPageBreak/>
              <w:t>послуги)</w:t>
            </w:r>
            <w:r w:rsidRPr="00672CE9">
              <w:t>, формується на основі генеральної сукупності</w:t>
            </w:r>
            <w:r w:rsidR="006B748A" w:rsidRPr="00672CE9">
              <w:t xml:space="preserve">, </w:t>
            </w:r>
            <w:r w:rsidRPr="00672CE9">
              <w:t xml:space="preserve"> </w:t>
            </w:r>
            <w:r w:rsidR="006B748A" w:rsidRPr="00672CE9">
              <w:t>яка в залежності від виду економічної діяльності за КВЕД розподіляється на:</w:t>
            </w:r>
          </w:p>
          <w:p w14:paraId="42E3DA55" w14:textId="57AEF910" w:rsidR="006B748A" w:rsidRPr="00907C64" w:rsidRDefault="006B748A" w:rsidP="006B748A">
            <w:pPr>
              <w:ind w:firstLine="567"/>
              <w:jc w:val="both"/>
            </w:pPr>
            <w:r w:rsidRPr="00672CE9">
              <w:t>сукупність одиниць</w:t>
            </w:r>
            <w:r w:rsidR="00657C3B" w:rsidRPr="00672CE9">
              <w:t xml:space="preserve"> </w:t>
            </w:r>
            <w:r w:rsidRPr="00672CE9">
              <w:t>по великих (середня кількість працівників 250 і більше осіб) і середніх (середня кількість працівників від 50 до 249 осіб) підприємствах;</w:t>
            </w:r>
          </w:p>
          <w:p w14:paraId="249223B6" w14:textId="0425AF78" w:rsidR="006B748A" w:rsidRPr="00907C64" w:rsidRDefault="006B748A" w:rsidP="006B748A">
            <w:pPr>
              <w:ind w:firstLine="567"/>
              <w:jc w:val="both"/>
            </w:pPr>
            <w:r w:rsidRPr="00907C64">
              <w:t>сукупність одиниць</w:t>
            </w:r>
            <w:r w:rsidR="00657C3B" w:rsidRPr="00907C64">
              <w:t xml:space="preserve"> </w:t>
            </w:r>
            <w:r w:rsidRPr="00907C64">
              <w:t>по великих, середніх і малих (середня кількість працівників від 10 до 49 осіб) підприємствах;</w:t>
            </w:r>
          </w:p>
          <w:p w14:paraId="1570B431" w14:textId="2654D118" w:rsidR="006B748A" w:rsidRPr="00907C64" w:rsidRDefault="006B748A" w:rsidP="006B748A">
            <w:pPr>
              <w:ind w:firstLine="567"/>
              <w:jc w:val="both"/>
            </w:pPr>
            <w:r w:rsidRPr="00907C64">
              <w:t>сукупність одиниць</w:t>
            </w:r>
            <w:r w:rsidR="00657C3B" w:rsidRPr="00907C64">
              <w:t xml:space="preserve"> </w:t>
            </w:r>
            <w:r w:rsidRPr="00907C64">
              <w:t>по великих, середніх, малих і мікропідприємствах (середня кількість працівників менша 9 осіб).</w:t>
            </w:r>
          </w:p>
          <w:p w14:paraId="7EA7D6FC" w14:textId="0509D85A" w:rsidR="006B748A" w:rsidRPr="00907C64" w:rsidRDefault="006B748A" w:rsidP="006B748A">
            <w:pPr>
              <w:ind w:firstLine="567"/>
              <w:jc w:val="both"/>
            </w:pPr>
            <w:r w:rsidRPr="00907C64">
              <w:t>Сукупність одиниць</w:t>
            </w:r>
            <w:r w:rsidR="00657C3B" w:rsidRPr="00907C64">
              <w:t xml:space="preserve"> </w:t>
            </w:r>
            <w:r w:rsidRPr="00907C64">
              <w:t>по великих і середніх підприємствах формується шляхом відбору з генеральної сукупності одиниць, які:</w:t>
            </w:r>
          </w:p>
          <w:p w14:paraId="07EF758A" w14:textId="3B16C072" w:rsidR="006B748A" w:rsidRPr="00907C64" w:rsidRDefault="006B748A" w:rsidP="006B748A">
            <w:pPr>
              <w:ind w:firstLine="567"/>
              <w:jc w:val="both"/>
            </w:pPr>
            <w:r w:rsidRPr="00907C64">
              <w:t xml:space="preserve"> мають середню кількість працівників 50 і більше осіб;</w:t>
            </w:r>
          </w:p>
          <w:p w14:paraId="087CE981" w14:textId="591426E6" w:rsidR="006B748A" w:rsidRPr="00907C64" w:rsidRDefault="006B748A" w:rsidP="006B748A">
            <w:pPr>
              <w:ind w:firstLine="567"/>
              <w:jc w:val="both"/>
            </w:pPr>
            <w:r w:rsidRPr="00907C64">
              <w:t xml:space="preserve"> мають основний вид економічної діяльності на рівні групи за КВЕД, що належить до кодів 49.1, 49.2, 49.5, 50.4, 51.1, 51.2, 53.1, 61.2, 70.1, 86.1, 87.9.</w:t>
            </w:r>
          </w:p>
          <w:p w14:paraId="2D34EBBA" w14:textId="381D2F54" w:rsidR="006B748A" w:rsidRPr="00907C64" w:rsidRDefault="006B748A" w:rsidP="006B748A">
            <w:pPr>
              <w:ind w:firstLine="567"/>
              <w:jc w:val="both"/>
            </w:pPr>
            <w:r w:rsidRPr="00907C64">
              <w:t>Сукупність одиниць</w:t>
            </w:r>
            <w:r w:rsidR="00657C3B" w:rsidRPr="00907C64">
              <w:t xml:space="preserve"> </w:t>
            </w:r>
            <w:r w:rsidRPr="00907C64">
              <w:t>по великих, середніх і малих підприємствах формується шляхом відбору з генеральної сукупності одиниць, які:</w:t>
            </w:r>
          </w:p>
          <w:p w14:paraId="2DAEB6C6" w14:textId="1147FAC5" w:rsidR="006B748A" w:rsidRPr="00907C64" w:rsidRDefault="006B748A" w:rsidP="006B748A">
            <w:pPr>
              <w:ind w:firstLine="567"/>
              <w:jc w:val="both"/>
            </w:pPr>
            <w:r w:rsidRPr="00907C64">
              <w:t>мають середню кількість працівників 50 і більше осіб;</w:t>
            </w:r>
          </w:p>
          <w:p w14:paraId="693F83C7" w14:textId="116C0B1F" w:rsidR="006B748A" w:rsidRPr="00907C64" w:rsidRDefault="006B748A" w:rsidP="006B748A">
            <w:pPr>
              <w:ind w:firstLine="567"/>
              <w:jc w:val="both"/>
            </w:pPr>
            <w:r w:rsidRPr="00907C64">
              <w:t>мають основний вид економічної діяльності на рівні групи за КВЕД, що належить до кодів 49.3, 49.4, 50.1, 50.2, 52.1, 52.2, 53.2, 55.1, 55.9, 56.1, 56.2, 59.1, 60.2, 61.1, 71.1, 71.2, 72.1, 77.2, 78.1, 78.2, 78.3, 80.1, 81.1, 81.2, 81.3, 82.1, 82.2, 82.9, 85.2, 85.3, 85.4, 86.2, 86.9, 91.0, 92.0, 93.1;</w:t>
            </w:r>
          </w:p>
          <w:p w14:paraId="483A7A0D" w14:textId="3FB96A6B" w:rsidR="006B748A" w:rsidRPr="00907C64" w:rsidRDefault="006B748A" w:rsidP="006B748A">
            <w:pPr>
              <w:ind w:firstLine="567"/>
              <w:jc w:val="both"/>
              <w:rPr>
                <w:bCs/>
                <w:color w:val="000000"/>
              </w:rPr>
            </w:pPr>
            <w:r w:rsidRPr="00907C64">
              <w:t xml:space="preserve">у разі незабезпечення 90% обсягу чистого доходу від реалізації продукції (товарів, робіт, послуг) за видами економічної діяльності на рівні групи за КВЕД за </w:t>
            </w:r>
            <w:r w:rsidR="002B3429" w:rsidRPr="00907C64">
              <w:t xml:space="preserve">попередній рік </w:t>
            </w:r>
            <w:r w:rsidRPr="00907C64">
              <w:t>підприємствами із чисельністю 50 і більше осіб долучаються одиниці із середньою кількістю працівників від 10 до 49 осіб.</w:t>
            </w:r>
          </w:p>
          <w:p w14:paraId="6576E9DA" w14:textId="7C2C3557" w:rsidR="006B748A" w:rsidRPr="00907C64" w:rsidRDefault="006B748A" w:rsidP="006B748A">
            <w:pPr>
              <w:ind w:firstLine="567"/>
              <w:jc w:val="both"/>
            </w:pPr>
            <w:r w:rsidRPr="00907C64">
              <w:t>Сукупність одиниць</w:t>
            </w:r>
            <w:r w:rsidR="00657C3B" w:rsidRPr="00907C64">
              <w:t xml:space="preserve"> </w:t>
            </w:r>
            <w:r w:rsidRPr="00907C64">
              <w:t xml:space="preserve">по великих, середніх, малих і мікропідприємствах формується шляхом відбору з генеральної сукупності </w:t>
            </w:r>
            <w:r w:rsidRPr="00672CE9">
              <w:lastRenderedPageBreak/>
              <w:t>одиниць, які</w:t>
            </w:r>
            <w:r w:rsidR="00F06A6C" w:rsidRPr="00672CE9">
              <w:t xml:space="preserve"> </w:t>
            </w:r>
            <w:r w:rsidRPr="00672CE9">
              <w:t>мають основний</w:t>
            </w:r>
            <w:r w:rsidRPr="00907C64">
              <w:t xml:space="preserve"> вид економічної діяльності на рівні групи за КВЕД, що належить до кодів 50.3, 55.2, 55.3, 56.3, 58.1, 58.2, 59.2, 60.1, 61.3, 61.9, 62.0, 63.1, 63.9, 68.1, 68.2, 68.3, 69.1, 69.2, 70.2, 72.2, 73.1, 73.2, 74.1, 74.2, 74.3, 74.9, 75.0, 77.1, 77.3, 77.4, 79.1, 79.9, 80.2, 80.3, 82.3, 85.1, 85.5, 85.6, 87.1, 87.2, 87.3, 88.1, 88.9, 90.0, 93.2, 95.1, 95.2, 96.0;</w:t>
            </w:r>
          </w:p>
          <w:p w14:paraId="4DA49B43" w14:textId="4FAD3679" w:rsidR="004C7411" w:rsidRPr="00907C64" w:rsidRDefault="006B748A" w:rsidP="00437073">
            <w:pPr>
              <w:pStyle w:val="a6"/>
              <w:ind w:left="0" w:firstLine="567"/>
              <w:jc w:val="both"/>
            </w:pPr>
            <w:r w:rsidRPr="00907C64">
              <w:t xml:space="preserve">одиниці із середньою кількістю працівників від 10 осіб мають забезпечувати не менше 90% обсягу чистого доходу від реалізації продукції (товарів, робіт, послуг) одиниць за видами економічної діяльності на рівні групи за КВЕД за </w:t>
            </w:r>
            <w:r w:rsidR="002B3429" w:rsidRPr="00907C64">
              <w:t>попередній рік</w:t>
            </w:r>
            <w:r w:rsidRPr="00907C64">
              <w:t>. Якщо встановлена межа в 90% не досягнута, то сформована сукупність за вищезазначеними видами економічної діяльності доповнюється одиницями із середньою кількістю працівників 9 осіб і менше.</w:t>
            </w:r>
          </w:p>
        </w:tc>
      </w:tr>
      <w:tr w:rsidR="00EE0DD4" w:rsidRPr="00EE0DD4" w14:paraId="4DA49B48" w14:textId="77777777" w:rsidTr="00C8426B">
        <w:trPr>
          <w:trHeight w:val="1220"/>
        </w:trPr>
        <w:tc>
          <w:tcPr>
            <w:tcW w:w="1418" w:type="dxa"/>
          </w:tcPr>
          <w:p w14:paraId="4DA49B45" w14:textId="77777777" w:rsidR="00546F0E" w:rsidRPr="00EE0DD4" w:rsidRDefault="00546F0E" w:rsidP="00344064">
            <w:r w:rsidRPr="00EE0DD4">
              <w:lastRenderedPageBreak/>
              <w:t>S.3.7</w:t>
            </w:r>
          </w:p>
        </w:tc>
        <w:tc>
          <w:tcPr>
            <w:tcW w:w="4820" w:type="dxa"/>
          </w:tcPr>
          <w:p w14:paraId="4DA49B46" w14:textId="1A9818EF" w:rsidR="00546F0E" w:rsidRPr="00EE0DD4" w:rsidRDefault="00546F0E" w:rsidP="00344064">
            <w:r w:rsidRPr="00EE0DD4">
              <w:t>Відповідна область</w:t>
            </w:r>
            <w:r w:rsidR="00623362">
              <w:t xml:space="preserve"> </w:t>
            </w:r>
          </w:p>
        </w:tc>
        <w:tc>
          <w:tcPr>
            <w:tcW w:w="9102" w:type="dxa"/>
          </w:tcPr>
          <w:p w14:paraId="4DA49B47" w14:textId="5DAF130E" w:rsidR="00C8426B" w:rsidRPr="00C8426B" w:rsidRDefault="00396D7D" w:rsidP="00C8426B">
            <w:pPr>
              <w:ind w:firstLine="462"/>
              <w:jc w:val="both"/>
            </w:pPr>
            <w:r w:rsidRPr="00C8426B">
              <w:t>Результати ДСС формуються в цілому по Україні та за регіонами (без урахування тимчасово окупованих російською федерацією територій та частини територій, на яких ведуться (велися) бойові дії).</w:t>
            </w:r>
            <w:r w:rsidR="00023A30">
              <w:t xml:space="preserve"> </w:t>
            </w:r>
          </w:p>
        </w:tc>
      </w:tr>
      <w:tr w:rsidR="00EE0DD4" w:rsidRPr="00EE0DD4" w14:paraId="4DA49B4D" w14:textId="77777777" w:rsidTr="00893486">
        <w:tc>
          <w:tcPr>
            <w:tcW w:w="1418" w:type="dxa"/>
          </w:tcPr>
          <w:p w14:paraId="4DA49B49" w14:textId="77777777" w:rsidR="00546F0E" w:rsidRPr="00907C64" w:rsidRDefault="00546F0E" w:rsidP="00344064">
            <w:r w:rsidRPr="00907C64">
              <w:t>S.3.8</w:t>
            </w:r>
          </w:p>
        </w:tc>
        <w:tc>
          <w:tcPr>
            <w:tcW w:w="4820" w:type="dxa"/>
          </w:tcPr>
          <w:p w14:paraId="4DA49B4A" w14:textId="77777777" w:rsidR="00546F0E" w:rsidRPr="00907C64" w:rsidRDefault="00546F0E" w:rsidP="00344064">
            <w:r w:rsidRPr="00907C64">
              <w:t>Часове охоплення</w:t>
            </w:r>
          </w:p>
        </w:tc>
        <w:tc>
          <w:tcPr>
            <w:tcW w:w="9102" w:type="dxa"/>
          </w:tcPr>
          <w:p w14:paraId="4DA49B4C" w14:textId="674C5E6B" w:rsidR="00623362" w:rsidRPr="00640168" w:rsidRDefault="005A2B91" w:rsidP="00672CE9">
            <w:pPr>
              <w:ind w:firstLine="488"/>
              <w:jc w:val="both"/>
              <w:rPr>
                <w:i/>
                <w:strike/>
              </w:rPr>
            </w:pPr>
            <w:r w:rsidRPr="00907C64">
              <w:t xml:space="preserve">ДСС запроваджено у </w:t>
            </w:r>
            <w:r w:rsidR="005A05CD" w:rsidRPr="00907C64">
              <w:t xml:space="preserve">2002 </w:t>
            </w:r>
            <w:r w:rsidRPr="00907C64">
              <w:t xml:space="preserve">році. </w:t>
            </w:r>
            <w:r w:rsidR="00E50685" w:rsidRPr="00907C64">
              <w:t>У сучасному вигляді спостереження існує</w:t>
            </w:r>
            <w:r w:rsidR="0080651E" w:rsidRPr="00907C64">
              <w:t>,</w:t>
            </w:r>
            <w:r w:rsidR="00E50685" w:rsidRPr="00907C64">
              <w:t xml:space="preserve"> починаючи </w:t>
            </w:r>
            <w:r w:rsidR="00A836ED" w:rsidRPr="00907C64">
              <w:t xml:space="preserve">з даних за </w:t>
            </w:r>
            <w:r w:rsidR="00E50685" w:rsidRPr="00907C64">
              <w:t xml:space="preserve"> </w:t>
            </w:r>
            <w:r w:rsidR="005A05CD" w:rsidRPr="00907C64">
              <w:rPr>
                <w:lang w:val="en-US"/>
              </w:rPr>
              <w:t>I</w:t>
            </w:r>
            <w:r w:rsidR="005A05CD" w:rsidRPr="00907C64">
              <w:rPr>
                <w:lang w:val="ru-RU"/>
              </w:rPr>
              <w:t xml:space="preserve"> </w:t>
            </w:r>
            <w:r w:rsidR="005A05CD" w:rsidRPr="00907C64">
              <w:t>квартал 2015</w:t>
            </w:r>
            <w:r w:rsidR="00E50685" w:rsidRPr="00907C64">
              <w:t xml:space="preserve"> року</w:t>
            </w:r>
            <w:r w:rsidR="007B6EA1" w:rsidRPr="00907C64">
              <w:t>.</w:t>
            </w:r>
            <w:r w:rsidR="00511EE3" w:rsidRPr="00907C64">
              <w:t xml:space="preserve"> </w:t>
            </w:r>
            <w:r w:rsidR="00546F0E" w:rsidRPr="00907C64">
              <w:t>Динамічний ряд описаний у пункті S.15.2</w:t>
            </w:r>
            <w:r w:rsidR="00B00DEE" w:rsidRPr="00907C64">
              <w:t>.</w:t>
            </w:r>
          </w:p>
        </w:tc>
      </w:tr>
      <w:tr w:rsidR="00EE0DD4" w:rsidRPr="00EE0DD4" w14:paraId="4DA49B52" w14:textId="77777777" w:rsidTr="00893486">
        <w:trPr>
          <w:trHeight w:val="500"/>
        </w:trPr>
        <w:tc>
          <w:tcPr>
            <w:tcW w:w="1418" w:type="dxa"/>
          </w:tcPr>
          <w:p w14:paraId="4DA49B4E" w14:textId="77777777" w:rsidR="00546F0E" w:rsidRPr="00EE0DD4" w:rsidRDefault="00546F0E" w:rsidP="00344064">
            <w:r w:rsidRPr="00EE0DD4">
              <w:t>S.3.9</w:t>
            </w:r>
          </w:p>
        </w:tc>
        <w:tc>
          <w:tcPr>
            <w:tcW w:w="4820" w:type="dxa"/>
          </w:tcPr>
          <w:p w14:paraId="4DA49B4F" w14:textId="77777777" w:rsidR="00546F0E" w:rsidRPr="00EE0DD4" w:rsidRDefault="00546F0E" w:rsidP="00344064">
            <w:r w:rsidRPr="00EE0DD4">
              <w:t>Базисний період</w:t>
            </w:r>
          </w:p>
        </w:tc>
        <w:tc>
          <w:tcPr>
            <w:tcW w:w="9102" w:type="dxa"/>
          </w:tcPr>
          <w:p w14:paraId="4DA49B51" w14:textId="4B8059E2" w:rsidR="005B0706" w:rsidRPr="00672CE9" w:rsidRDefault="005E0F38" w:rsidP="003768EB">
            <w:pPr>
              <w:ind w:firstLine="454"/>
              <w:jc w:val="both"/>
            </w:pPr>
            <w:r w:rsidRPr="00672CE9">
              <w:t>За цим ДСС н</w:t>
            </w:r>
            <w:r w:rsidR="005A05CD" w:rsidRPr="00672CE9">
              <w:t>е застосовується поняття базисного періоду.</w:t>
            </w:r>
          </w:p>
        </w:tc>
      </w:tr>
      <w:tr w:rsidR="00EE0DD4" w:rsidRPr="00EE0DD4" w14:paraId="4DA49B57" w14:textId="77777777" w:rsidTr="00893486">
        <w:trPr>
          <w:trHeight w:val="435"/>
        </w:trPr>
        <w:tc>
          <w:tcPr>
            <w:tcW w:w="1418" w:type="dxa"/>
          </w:tcPr>
          <w:p w14:paraId="4DA49B53" w14:textId="77777777" w:rsidR="00546F0E" w:rsidRPr="00EE0DD4" w:rsidRDefault="00546F0E" w:rsidP="00344064">
            <w:r w:rsidRPr="00EE0DD4">
              <w:t>S.4</w:t>
            </w:r>
          </w:p>
        </w:tc>
        <w:tc>
          <w:tcPr>
            <w:tcW w:w="4820" w:type="dxa"/>
          </w:tcPr>
          <w:p w14:paraId="4DA49B54" w14:textId="77777777" w:rsidR="00546F0E" w:rsidRPr="00EE0DD4" w:rsidRDefault="00546F0E" w:rsidP="00344064">
            <w:r w:rsidRPr="00EE0DD4">
              <w:t>Одиниця вимірювання</w:t>
            </w:r>
          </w:p>
        </w:tc>
        <w:tc>
          <w:tcPr>
            <w:tcW w:w="9102" w:type="dxa"/>
          </w:tcPr>
          <w:p w14:paraId="4DA49B56" w14:textId="2F8A2B9E" w:rsidR="006644AA" w:rsidRPr="00A70426" w:rsidRDefault="003D35A5" w:rsidP="00157CB4">
            <w:pPr>
              <w:ind w:firstLine="454"/>
              <w:jc w:val="both"/>
            </w:pPr>
            <w:r w:rsidRPr="00D05E26">
              <w:t>Обсяг, т</w:t>
            </w:r>
            <w:r w:rsidR="00546F0E" w:rsidRPr="00D05E26">
              <w:t xml:space="preserve">исяча </w:t>
            </w:r>
            <w:r w:rsidR="00546F0E" w:rsidRPr="00A70426">
              <w:t>гривень</w:t>
            </w:r>
            <w:r w:rsidR="00E34331" w:rsidRPr="00A70426">
              <w:t>, мільйон гривень</w:t>
            </w:r>
            <w:r w:rsidR="00307D94" w:rsidRPr="00A70426">
              <w:t xml:space="preserve">, </w:t>
            </w:r>
            <w:r w:rsidR="00273C48" w:rsidRPr="00A70426">
              <w:t>відсоток</w:t>
            </w:r>
            <w:r w:rsidR="00437CD4">
              <w:t>.</w:t>
            </w:r>
          </w:p>
        </w:tc>
      </w:tr>
      <w:tr w:rsidR="00EE0DD4" w:rsidRPr="00EE0DD4" w14:paraId="4DA49B5B" w14:textId="77777777" w:rsidTr="00893486">
        <w:tc>
          <w:tcPr>
            <w:tcW w:w="1418" w:type="dxa"/>
          </w:tcPr>
          <w:p w14:paraId="4DA49B58" w14:textId="77777777" w:rsidR="00546F0E" w:rsidRPr="00EE0DD4" w:rsidRDefault="00546F0E" w:rsidP="00344064">
            <w:r w:rsidRPr="00C8426B">
              <w:t>S.5</w:t>
            </w:r>
          </w:p>
        </w:tc>
        <w:tc>
          <w:tcPr>
            <w:tcW w:w="4820" w:type="dxa"/>
          </w:tcPr>
          <w:p w14:paraId="4DA49B59" w14:textId="77777777" w:rsidR="00546F0E" w:rsidRPr="00EE0DD4" w:rsidRDefault="00546F0E" w:rsidP="00344064">
            <w:r w:rsidRPr="00EE0DD4">
              <w:t>Звітний період</w:t>
            </w:r>
          </w:p>
        </w:tc>
        <w:tc>
          <w:tcPr>
            <w:tcW w:w="9102" w:type="dxa"/>
          </w:tcPr>
          <w:p w14:paraId="4DA49B5A" w14:textId="6FA191B0" w:rsidR="007402F4" w:rsidRPr="00C90759" w:rsidRDefault="00F73FC2" w:rsidP="003D1CF2">
            <w:pPr>
              <w:ind w:firstLine="454"/>
              <w:jc w:val="both"/>
              <w:rPr>
                <w:strike/>
                <w:sz w:val="20"/>
                <w:szCs w:val="20"/>
                <w:lang w:eastAsia="ru-RU"/>
              </w:rPr>
            </w:pPr>
            <w:r w:rsidRPr="002A07E8">
              <w:t xml:space="preserve">Останнім звітним періодом, за яким оприлюднено  результати цього ДСС, </w:t>
            </w:r>
            <w:r w:rsidRPr="00931B11">
              <w:t>уважається</w:t>
            </w:r>
            <w:r w:rsidRPr="00931B11">
              <w:rPr>
                <w:lang w:eastAsia="ru-RU"/>
              </w:rPr>
              <w:t xml:space="preserve"> </w:t>
            </w:r>
            <w:r w:rsidRPr="00931B11">
              <w:rPr>
                <w:color w:val="000000" w:themeColor="text1"/>
                <w:lang w:val="en-US" w:eastAsia="ru-RU"/>
              </w:rPr>
              <w:t>IV</w:t>
            </w:r>
            <w:r w:rsidRPr="00931B11">
              <w:rPr>
                <w:color w:val="000000" w:themeColor="text1"/>
                <w:lang w:eastAsia="ru-RU"/>
              </w:rPr>
              <w:t xml:space="preserve"> квартал</w:t>
            </w:r>
            <w:r w:rsidR="00E913F0" w:rsidRPr="00931B11">
              <w:rPr>
                <w:color w:val="000000" w:themeColor="text1"/>
                <w:lang w:eastAsia="ru-RU"/>
              </w:rPr>
              <w:t xml:space="preserve"> </w:t>
            </w:r>
            <w:r w:rsidRPr="00931B11">
              <w:rPr>
                <w:lang w:eastAsia="ru-RU"/>
              </w:rPr>
              <w:t>2023 року</w:t>
            </w:r>
            <w:r w:rsidRPr="002A07E8">
              <w:rPr>
                <w:lang w:eastAsia="ru-RU"/>
              </w:rPr>
              <w:t xml:space="preserve"> (для показника щодо обсягу реалізован</w:t>
            </w:r>
            <w:r>
              <w:rPr>
                <w:lang w:eastAsia="ru-RU"/>
              </w:rPr>
              <w:t>их послуг</w:t>
            </w:r>
            <w:r w:rsidRPr="002A07E8">
              <w:rPr>
                <w:lang w:eastAsia="ru-RU"/>
              </w:rPr>
              <w:t xml:space="preserve"> (</w:t>
            </w:r>
            <w:r w:rsidRPr="002A07E8">
              <w:t>у тому числі</w:t>
            </w:r>
            <w:r w:rsidRPr="002A07E8">
              <w:rPr>
                <w:lang w:eastAsia="ru-RU"/>
              </w:rPr>
              <w:t xml:space="preserve"> </w:t>
            </w:r>
            <w:r>
              <w:rPr>
                <w:lang w:eastAsia="ru-RU"/>
              </w:rPr>
              <w:t>населенню</w:t>
            </w:r>
            <w:r w:rsidRPr="002A07E8">
              <w:rPr>
                <w:lang w:eastAsia="ru-RU"/>
              </w:rPr>
              <w:t>)</w:t>
            </w:r>
            <w:r w:rsidR="00637B4D">
              <w:rPr>
                <w:lang w:eastAsia="ru-RU"/>
              </w:rPr>
              <w:t>)</w:t>
            </w:r>
            <w:r>
              <w:rPr>
                <w:lang w:eastAsia="ru-RU"/>
              </w:rPr>
              <w:t>.</w:t>
            </w:r>
          </w:p>
        </w:tc>
      </w:tr>
      <w:tr w:rsidR="00EE0DD4" w:rsidRPr="00EE0DD4" w14:paraId="4DA49B5E" w14:textId="77777777" w:rsidTr="00893486">
        <w:tc>
          <w:tcPr>
            <w:tcW w:w="1418" w:type="dxa"/>
          </w:tcPr>
          <w:p w14:paraId="4DA49B5C" w14:textId="1FD22315" w:rsidR="00546F0E" w:rsidRPr="00EE0DD4" w:rsidRDefault="00546F0E" w:rsidP="00344064">
            <w:r w:rsidRPr="00EE0DD4">
              <w:t>S.6</w:t>
            </w:r>
          </w:p>
        </w:tc>
        <w:tc>
          <w:tcPr>
            <w:tcW w:w="13922" w:type="dxa"/>
            <w:gridSpan w:val="2"/>
          </w:tcPr>
          <w:p w14:paraId="4DA49B5D" w14:textId="77777777" w:rsidR="00546F0E" w:rsidRPr="00EE0DD4" w:rsidRDefault="00546F0E" w:rsidP="00344064">
            <w:r w:rsidRPr="00EE0DD4">
              <w:t>Підстава для проведення спостереження</w:t>
            </w:r>
          </w:p>
        </w:tc>
      </w:tr>
      <w:tr w:rsidR="00EE0DD4" w:rsidRPr="00EE0DD4" w14:paraId="4DA49B67" w14:textId="77777777" w:rsidTr="00893486">
        <w:tc>
          <w:tcPr>
            <w:tcW w:w="1418" w:type="dxa"/>
          </w:tcPr>
          <w:p w14:paraId="4DA49B5F" w14:textId="77777777" w:rsidR="00546F0E" w:rsidRPr="00EE0DD4" w:rsidRDefault="00546F0E" w:rsidP="00344064">
            <w:r w:rsidRPr="00BF09C2">
              <w:t>S.6.1</w:t>
            </w:r>
          </w:p>
        </w:tc>
        <w:tc>
          <w:tcPr>
            <w:tcW w:w="4820" w:type="dxa"/>
          </w:tcPr>
          <w:p w14:paraId="4DA49B60" w14:textId="77777777" w:rsidR="00546F0E" w:rsidRPr="00EE0DD4" w:rsidRDefault="00546F0E" w:rsidP="00344064">
            <w:r w:rsidRPr="00EE0DD4">
              <w:t>Нормативно-правові акти й угоди</w:t>
            </w:r>
          </w:p>
        </w:tc>
        <w:tc>
          <w:tcPr>
            <w:tcW w:w="9102" w:type="dxa"/>
          </w:tcPr>
          <w:p w14:paraId="75B1D5FC" w14:textId="77777777" w:rsidR="004B4BB0" w:rsidRPr="002A07E8" w:rsidRDefault="004B4BB0" w:rsidP="004B4BB0">
            <w:pPr>
              <w:ind w:firstLine="454"/>
              <w:jc w:val="both"/>
            </w:pPr>
            <w:r w:rsidRPr="002A07E8">
              <w:t>Європейський рівень:</w:t>
            </w:r>
          </w:p>
          <w:p w14:paraId="21B37CA3" w14:textId="70A6E450" w:rsidR="004B4BB0" w:rsidRPr="002A07E8" w:rsidRDefault="004B4BB0" w:rsidP="004B4BB0">
            <w:pPr>
              <w:ind w:firstLine="454"/>
              <w:jc w:val="both"/>
              <w:rPr>
                <w:i/>
              </w:rPr>
            </w:pPr>
            <w:r w:rsidRPr="002A07E8">
              <w:t xml:space="preserve">Регламент Ради (ЄС) від 19 травня 1998 року № 1165/98 щодо короткотермінової статистики </w:t>
            </w:r>
          </w:p>
          <w:p w14:paraId="7DC12CB0" w14:textId="6D8BA7FC" w:rsidR="004B4BB0" w:rsidRDefault="007E0C49" w:rsidP="004B4BB0">
            <w:pPr>
              <w:spacing w:line="216" w:lineRule="auto"/>
              <w:ind w:firstLine="454"/>
              <w:jc w:val="both"/>
              <w:rPr>
                <w:color w:val="000000" w:themeColor="text1"/>
              </w:rPr>
            </w:pPr>
            <w:hyperlink r:id="rId16" w:history="1">
              <w:r w:rsidR="003F4E90" w:rsidRPr="003F4E90">
                <w:rPr>
                  <w:color w:val="000000" w:themeColor="text1"/>
                </w:rPr>
                <w:t>http://eurlex.europa.eu/LexUriServ/LexUriServ.do?uri=CONSLEG:1998R1165:20120621:EN:PDF</w:t>
              </w:r>
            </w:hyperlink>
            <w:r w:rsidR="004B4BB0">
              <w:rPr>
                <w:color w:val="000000" w:themeColor="text1"/>
              </w:rPr>
              <w:t>;</w:t>
            </w:r>
          </w:p>
          <w:p w14:paraId="7CF5103F" w14:textId="74DA749B" w:rsidR="004B4BB0" w:rsidRPr="00E549E1" w:rsidRDefault="004B4BB0" w:rsidP="004B4BB0">
            <w:pPr>
              <w:spacing w:line="216" w:lineRule="auto"/>
              <w:ind w:firstLine="454"/>
              <w:jc w:val="both"/>
              <w:rPr>
                <w:color w:val="000000" w:themeColor="text1"/>
              </w:rPr>
            </w:pPr>
            <w:r w:rsidRPr="00E549E1">
              <w:rPr>
                <w:color w:val="000000" w:themeColor="text1"/>
              </w:rPr>
              <w:t xml:space="preserve">Регламент </w:t>
            </w:r>
            <w:r w:rsidR="000C6D45" w:rsidRPr="00E549E1">
              <w:rPr>
                <w:color w:val="000000" w:themeColor="text1"/>
              </w:rPr>
              <w:t xml:space="preserve">(ЄС) </w:t>
            </w:r>
            <w:r w:rsidRPr="00E549E1">
              <w:rPr>
                <w:color w:val="000000" w:themeColor="text1"/>
              </w:rPr>
              <w:t xml:space="preserve">№ 549/2013 Європейського </w:t>
            </w:r>
            <w:r w:rsidR="000C6D45" w:rsidRPr="00E549E1">
              <w:rPr>
                <w:color w:val="000000" w:themeColor="text1"/>
              </w:rPr>
              <w:t>П</w:t>
            </w:r>
            <w:r w:rsidRPr="00E549E1">
              <w:rPr>
                <w:color w:val="000000" w:themeColor="text1"/>
              </w:rPr>
              <w:t>арламенту та Ради від 21 травня 2013 року про Європейську систему національних та регіональних рахунків у Європейському Союзі</w:t>
            </w:r>
          </w:p>
          <w:p w14:paraId="718617B3" w14:textId="45E008E2" w:rsidR="004B4BB0" w:rsidRPr="002A07E8" w:rsidRDefault="00E668FC" w:rsidP="004B4BB0">
            <w:pPr>
              <w:spacing w:line="216" w:lineRule="auto"/>
              <w:ind w:firstLine="454"/>
              <w:jc w:val="both"/>
              <w:rPr>
                <w:color w:val="000000" w:themeColor="text1"/>
              </w:rPr>
            </w:pPr>
            <w:r w:rsidRPr="00E549E1">
              <w:rPr>
                <w:color w:val="000000" w:themeColor="text1"/>
              </w:rPr>
              <w:t>https://eur-lex.europa.eu/legal-content/EN/TXT/?uri=celex%3A32013R0549</w:t>
            </w:r>
            <w:r w:rsidR="00CA7A64" w:rsidRPr="00E549E1">
              <w:rPr>
                <w:color w:val="000000" w:themeColor="text1"/>
              </w:rPr>
              <w:t>.</w:t>
            </w:r>
          </w:p>
          <w:p w14:paraId="76DC53F8" w14:textId="77777777" w:rsidR="004B4BB0" w:rsidRPr="002A07E8" w:rsidRDefault="004B4BB0" w:rsidP="004B4BB0">
            <w:pPr>
              <w:ind w:firstLine="454"/>
              <w:jc w:val="both"/>
            </w:pPr>
            <w:r w:rsidRPr="002A07E8">
              <w:t>Національний рівень:</w:t>
            </w:r>
          </w:p>
          <w:p w14:paraId="3FF9B232" w14:textId="77777777" w:rsidR="004B4BB0" w:rsidRPr="002A07E8" w:rsidRDefault="004B4BB0" w:rsidP="004B4BB0">
            <w:pPr>
              <w:ind w:firstLine="454"/>
              <w:jc w:val="both"/>
            </w:pPr>
            <w:r w:rsidRPr="002A07E8">
              <w:t xml:space="preserve">Закон України "Про офіційну статистику" </w:t>
            </w:r>
          </w:p>
          <w:p w14:paraId="693605E6" w14:textId="6B6A5BF1" w:rsidR="004B4BB0" w:rsidRPr="002A07E8" w:rsidRDefault="007E0C49" w:rsidP="003F4E90">
            <w:pPr>
              <w:spacing w:line="216" w:lineRule="auto"/>
              <w:ind w:firstLine="454"/>
              <w:jc w:val="both"/>
              <w:rPr>
                <w:color w:val="000000" w:themeColor="text1"/>
              </w:rPr>
            </w:pPr>
            <w:hyperlink r:id="rId17" w:history="1">
              <w:r w:rsidR="003F4E90" w:rsidRPr="003F4E90">
                <w:rPr>
                  <w:color w:val="000000" w:themeColor="text1"/>
                </w:rPr>
                <w:t>https://zakon.rada.gov.ua/laws/show/2524-20</w:t>
              </w:r>
            </w:hyperlink>
            <w:r w:rsidR="004B4BB0" w:rsidRPr="002A07E8">
              <w:rPr>
                <w:color w:val="000000" w:themeColor="text1"/>
              </w:rPr>
              <w:t xml:space="preserve">; </w:t>
            </w:r>
          </w:p>
          <w:p w14:paraId="588D2B4F" w14:textId="4D91B6E4" w:rsidR="004B4BB0" w:rsidRPr="002A07E8" w:rsidRDefault="004B4BB0" w:rsidP="004B4BB0">
            <w:pPr>
              <w:ind w:firstLine="454"/>
              <w:jc w:val="both"/>
            </w:pPr>
            <w:r w:rsidRPr="002A07E8">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E549E1">
              <w:t>;</w:t>
            </w:r>
          </w:p>
          <w:p w14:paraId="4DA49B66" w14:textId="741F5829" w:rsidR="00546F0E" w:rsidRPr="00A75AAC" w:rsidRDefault="004B4BB0" w:rsidP="004B4BB0">
            <w:pPr>
              <w:ind w:firstLine="454"/>
              <w:jc w:val="both"/>
            </w:pPr>
            <w:r w:rsidRPr="002A07E8">
              <w:t>план державних статистичних спостережень на відповідний рік, затверджений розпорядженням Кабінету Міністрів України.</w:t>
            </w:r>
          </w:p>
        </w:tc>
      </w:tr>
      <w:tr w:rsidR="00EE0DD4" w:rsidRPr="00EE0DD4" w14:paraId="4DA49B6F" w14:textId="77777777" w:rsidTr="00893486">
        <w:tc>
          <w:tcPr>
            <w:tcW w:w="1418" w:type="dxa"/>
          </w:tcPr>
          <w:p w14:paraId="4DA49B68" w14:textId="716932D1" w:rsidR="00546F0E" w:rsidRPr="00882265" w:rsidRDefault="00546F0E" w:rsidP="00344064">
            <w:pPr>
              <w:rPr>
                <w:highlight w:val="yellow"/>
              </w:rPr>
            </w:pPr>
            <w:r w:rsidRPr="00C8426B">
              <w:lastRenderedPageBreak/>
              <w:t>S.6.2</w:t>
            </w:r>
          </w:p>
        </w:tc>
        <w:tc>
          <w:tcPr>
            <w:tcW w:w="4820" w:type="dxa"/>
          </w:tcPr>
          <w:p w14:paraId="4DA49B69" w14:textId="77777777" w:rsidR="00546F0E" w:rsidRPr="00645867" w:rsidRDefault="00546F0E" w:rsidP="00344064">
            <w:pPr>
              <w:rPr>
                <w:highlight w:val="yellow"/>
              </w:rPr>
            </w:pPr>
            <w:r w:rsidRPr="00640168">
              <w:t>Обмін інформацією</w:t>
            </w:r>
          </w:p>
        </w:tc>
        <w:tc>
          <w:tcPr>
            <w:tcW w:w="9102" w:type="dxa"/>
          </w:tcPr>
          <w:p w14:paraId="200E26CE" w14:textId="325B9A47" w:rsidR="00C3513D" w:rsidRPr="008A0F47" w:rsidRDefault="00C3513D" w:rsidP="00C3513D">
            <w:pPr>
              <w:ind w:firstLine="567"/>
              <w:jc w:val="both"/>
              <w:rPr>
                <w:spacing w:val="-2"/>
              </w:rPr>
            </w:pPr>
            <w:r w:rsidRPr="008A0F47">
              <w:rPr>
                <w:spacing w:val="-2"/>
              </w:rPr>
              <w:t xml:space="preserve">Інформацію за результатами ДСС </w:t>
            </w:r>
            <w:proofErr w:type="spellStart"/>
            <w:r w:rsidRPr="008A0F47">
              <w:rPr>
                <w:spacing w:val="-2"/>
              </w:rPr>
              <w:t>Держстат</w:t>
            </w:r>
            <w:proofErr w:type="spellEnd"/>
            <w:r w:rsidRPr="008A0F47">
              <w:rPr>
                <w:spacing w:val="-2"/>
              </w:rPr>
              <w:t xml:space="preserve"> надає</w:t>
            </w:r>
            <w:r w:rsidR="00591D77" w:rsidRPr="008A0F47">
              <w:rPr>
                <w:spacing w:val="-2"/>
                <w:lang w:val="ru-RU"/>
              </w:rPr>
              <w:t xml:space="preserve"> за </w:t>
            </w:r>
            <w:proofErr w:type="spellStart"/>
            <w:r w:rsidR="00591D77" w:rsidRPr="008A0F47">
              <w:rPr>
                <w:spacing w:val="-2"/>
                <w:lang w:val="ru-RU"/>
              </w:rPr>
              <w:t>запитами</w:t>
            </w:r>
            <w:proofErr w:type="spellEnd"/>
            <w:r w:rsidRPr="008A0F47">
              <w:rPr>
                <w:spacing w:val="-2"/>
              </w:rPr>
              <w:t>:</w:t>
            </w:r>
          </w:p>
          <w:p w14:paraId="40C2FADE" w14:textId="7F3A7027" w:rsidR="00C3513D" w:rsidRPr="008A0F47" w:rsidRDefault="00C3513D" w:rsidP="00C3513D">
            <w:pPr>
              <w:ind w:firstLine="567"/>
              <w:jc w:val="both"/>
              <w:rPr>
                <w:spacing w:val="-2"/>
              </w:rPr>
            </w:pPr>
            <w:r w:rsidRPr="008A0F47">
              <w:rPr>
                <w:spacing w:val="-2"/>
              </w:rPr>
              <w:t>користувачів статистичної інформації в порядку та на умовах, визначених чинним законодавством</w:t>
            </w:r>
            <w:r w:rsidR="00882265" w:rsidRPr="008A0F47">
              <w:rPr>
                <w:spacing w:val="-2"/>
              </w:rPr>
              <w:t>;</w:t>
            </w:r>
          </w:p>
          <w:p w14:paraId="05192FE6" w14:textId="798F9513" w:rsidR="00882265" w:rsidRPr="00591D77" w:rsidRDefault="003D1CF2" w:rsidP="00882265">
            <w:pPr>
              <w:ind w:firstLine="567"/>
              <w:jc w:val="both"/>
            </w:pPr>
            <w:r w:rsidRPr="00591D77">
              <w:t>міжнародни</w:t>
            </w:r>
            <w:r w:rsidR="00591D77" w:rsidRPr="00591D77">
              <w:t>х</w:t>
            </w:r>
            <w:r w:rsidRPr="00591D77">
              <w:t xml:space="preserve"> організаці</w:t>
            </w:r>
            <w:r w:rsidR="00591D77" w:rsidRPr="00591D77">
              <w:t>й</w:t>
            </w:r>
            <w:r w:rsidRPr="00591D77">
              <w:t>, а також статистични</w:t>
            </w:r>
            <w:r w:rsidR="00591D77" w:rsidRPr="00591D77">
              <w:t>х</w:t>
            </w:r>
            <w:r w:rsidRPr="00591D77">
              <w:t xml:space="preserve"> служб</w:t>
            </w:r>
            <w:r w:rsidR="00591D77" w:rsidRPr="00591D77">
              <w:t xml:space="preserve"> </w:t>
            </w:r>
            <w:r w:rsidRPr="00591D77">
              <w:t xml:space="preserve">інших країн. </w:t>
            </w:r>
          </w:p>
          <w:p w14:paraId="4DA49B6E" w14:textId="32EE900E" w:rsidR="00FE2457" w:rsidRPr="00591D77" w:rsidRDefault="00C3513D" w:rsidP="00882265">
            <w:pPr>
              <w:ind w:firstLine="567"/>
              <w:jc w:val="both"/>
            </w:pPr>
            <w:r w:rsidRPr="00591D77">
              <w:t>Також і</w:t>
            </w:r>
            <w:r w:rsidR="001B0356" w:rsidRPr="00591D77">
              <w:t>нформація надається департаменту статистики національних рахунків</w:t>
            </w:r>
            <w:r w:rsidR="002A5AF3" w:rsidRPr="00591D77">
              <w:t>, департаменту структурної статистики</w:t>
            </w:r>
            <w:r w:rsidR="001B0356" w:rsidRPr="00591D77">
              <w:t>,</w:t>
            </w:r>
            <w:r w:rsidR="002A5AF3" w:rsidRPr="00591D77">
              <w:t xml:space="preserve"> </w:t>
            </w:r>
            <w:r w:rsidRPr="00591D77">
              <w:t xml:space="preserve">департаменту соціальної статистики, </w:t>
            </w:r>
            <w:r w:rsidR="00640168" w:rsidRPr="00591D77">
              <w:t>департаменту статистики сільського господарства та навколишнього середовища,</w:t>
            </w:r>
            <w:r w:rsidR="001B0356" w:rsidRPr="00591D77">
              <w:t xml:space="preserve"> а отримується </w:t>
            </w:r>
            <w:r w:rsidR="002A5AF3" w:rsidRPr="00591D77">
              <w:t>від департаменту статистики цін</w:t>
            </w:r>
            <w:r w:rsidR="00640168" w:rsidRPr="00591D77">
              <w:t>.</w:t>
            </w:r>
          </w:p>
        </w:tc>
      </w:tr>
      <w:tr w:rsidR="00EE0DD4" w:rsidRPr="00EE0DD4" w14:paraId="4DA49B72" w14:textId="77777777" w:rsidTr="00893486">
        <w:tc>
          <w:tcPr>
            <w:tcW w:w="1418" w:type="dxa"/>
          </w:tcPr>
          <w:p w14:paraId="4DA49B70" w14:textId="77777777" w:rsidR="00546F0E" w:rsidRPr="00EE0DD4" w:rsidRDefault="00546F0E" w:rsidP="00344064">
            <w:r w:rsidRPr="00EE0DD4">
              <w:t>S.7</w:t>
            </w:r>
          </w:p>
        </w:tc>
        <w:tc>
          <w:tcPr>
            <w:tcW w:w="13922" w:type="dxa"/>
            <w:gridSpan w:val="2"/>
          </w:tcPr>
          <w:p w14:paraId="4DA49B71" w14:textId="77777777" w:rsidR="00546F0E" w:rsidRPr="007766A1" w:rsidRDefault="00546F0E" w:rsidP="00344064">
            <w:r w:rsidRPr="007766A1">
              <w:t>Конфіденційність</w:t>
            </w:r>
          </w:p>
        </w:tc>
      </w:tr>
      <w:tr w:rsidR="00EE0DD4" w:rsidRPr="00EE0DD4" w14:paraId="4DA49B76" w14:textId="77777777" w:rsidTr="00893486">
        <w:tc>
          <w:tcPr>
            <w:tcW w:w="1418" w:type="dxa"/>
          </w:tcPr>
          <w:p w14:paraId="4DA49B73" w14:textId="77777777" w:rsidR="00546F0E" w:rsidRPr="00EE0DD4" w:rsidRDefault="00546F0E" w:rsidP="00344064">
            <w:r w:rsidRPr="00EE0DD4">
              <w:t>S.7.1</w:t>
            </w:r>
          </w:p>
        </w:tc>
        <w:tc>
          <w:tcPr>
            <w:tcW w:w="4820" w:type="dxa"/>
          </w:tcPr>
          <w:p w14:paraId="4DA49B74" w14:textId="77777777" w:rsidR="00546F0E" w:rsidRPr="00EE0DD4" w:rsidRDefault="00546F0E" w:rsidP="00344064">
            <w:r w:rsidRPr="00EE0DD4">
              <w:t>Конфіденційність ‒ політика</w:t>
            </w:r>
          </w:p>
        </w:tc>
        <w:tc>
          <w:tcPr>
            <w:tcW w:w="9102" w:type="dxa"/>
            <w:shd w:val="clear" w:color="auto" w:fill="auto"/>
          </w:tcPr>
          <w:p w14:paraId="275ECFB5" w14:textId="1A1CEC4F" w:rsidR="00640168" w:rsidRPr="008A0F47" w:rsidRDefault="00640168" w:rsidP="00640168">
            <w:pPr>
              <w:pStyle w:val="Default"/>
              <w:ind w:firstLine="454"/>
              <w:jc w:val="both"/>
              <w:rPr>
                <w:color w:val="auto"/>
                <w:sz w:val="28"/>
                <w:szCs w:val="28"/>
              </w:rPr>
            </w:pPr>
            <w:r w:rsidRPr="008A0F47">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w:t>
            </w:r>
            <w:r w:rsidR="007766A1" w:rsidRPr="008A0F47">
              <w:rPr>
                <w:sz w:val="28"/>
                <w:szCs w:val="28"/>
              </w:rPr>
              <w:t xml:space="preserve">статистичної інформації відповідно до глави V </w:t>
            </w:r>
            <w:r w:rsidRPr="008A0F47">
              <w:rPr>
                <w:color w:val="auto"/>
                <w:sz w:val="28"/>
                <w:szCs w:val="28"/>
              </w:rPr>
              <w:lastRenderedPageBreak/>
              <w:t>Регламенту (ЄС) № 223/2009 Європейського Парламенту та Ради від 11 березня 2009 року про європейську статистику, а також відповідно до вимог статей 25, 29, 30, 31, 37 Закону України "Про офіційну статистику</w:t>
            </w:r>
            <w:r w:rsidR="00321F14" w:rsidRPr="008A0F47">
              <w:rPr>
                <w:color w:val="auto"/>
                <w:sz w:val="28"/>
                <w:szCs w:val="28"/>
              </w:rPr>
              <w:t>"</w:t>
            </w:r>
            <w:r w:rsidRPr="008A0F47">
              <w:rPr>
                <w:color w:val="auto"/>
                <w:sz w:val="28"/>
                <w:szCs w:val="28"/>
              </w:rPr>
              <w:t xml:space="preserve">,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4DA49B75" w14:textId="7B53258C" w:rsidR="00412E02" w:rsidRPr="008A0F47" w:rsidRDefault="00640168" w:rsidP="00640168">
            <w:pPr>
              <w:pStyle w:val="Default"/>
              <w:ind w:firstLine="454"/>
              <w:jc w:val="both"/>
              <w:rPr>
                <w:color w:val="auto"/>
                <w:sz w:val="28"/>
                <w:szCs w:val="28"/>
              </w:rPr>
            </w:pPr>
            <w:r w:rsidRPr="008A0F47">
              <w:rPr>
                <w:color w:val="auto"/>
                <w:sz w:val="28"/>
                <w:szCs w:val="28"/>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w:t>
            </w:r>
            <w:proofErr w:type="spellStart"/>
            <w:r w:rsidRPr="008A0F47">
              <w:rPr>
                <w:color w:val="auto"/>
                <w:sz w:val="28"/>
                <w:szCs w:val="28"/>
              </w:rPr>
              <w:t>Держстату</w:t>
            </w:r>
            <w:proofErr w:type="spellEnd"/>
            <w:r w:rsidRPr="008A0F47">
              <w:rPr>
                <w:color w:val="auto"/>
                <w:sz w:val="28"/>
                <w:szCs w:val="28"/>
              </w:rPr>
              <w:t xml:space="preserve"> від 30 грудня 2022 року № 434, зареєстрованим у Міністерстві юстиції України 05 квітня 2023 року за № 573/39629.</w:t>
            </w:r>
            <w:r w:rsidR="00412E02" w:rsidRPr="008A0F47">
              <w:rPr>
                <w:color w:val="auto"/>
              </w:rPr>
              <w:t xml:space="preserve"> </w:t>
            </w:r>
          </w:p>
        </w:tc>
      </w:tr>
      <w:tr w:rsidR="00EE0DD4" w:rsidRPr="00EE0DD4" w14:paraId="4DA49B7C" w14:textId="77777777" w:rsidTr="00893486">
        <w:tc>
          <w:tcPr>
            <w:tcW w:w="1418" w:type="dxa"/>
          </w:tcPr>
          <w:p w14:paraId="4DA49B77" w14:textId="77777777" w:rsidR="00546F0E" w:rsidRPr="00EE0DD4" w:rsidRDefault="00546F0E" w:rsidP="00344064">
            <w:r w:rsidRPr="00EE0DD4">
              <w:lastRenderedPageBreak/>
              <w:t>S.7.2</w:t>
            </w:r>
          </w:p>
        </w:tc>
        <w:tc>
          <w:tcPr>
            <w:tcW w:w="4820" w:type="dxa"/>
          </w:tcPr>
          <w:p w14:paraId="7DABDB61" w14:textId="77777777" w:rsidR="00546F0E" w:rsidRDefault="00546F0E" w:rsidP="00344064">
            <w:r w:rsidRPr="00EE0DD4">
              <w:t>Конфіденційність ‒ обробка даних</w:t>
            </w:r>
          </w:p>
          <w:p w14:paraId="7BC1FC6A" w14:textId="77777777" w:rsidR="00403DD5" w:rsidRPr="00403DD5" w:rsidRDefault="00403DD5" w:rsidP="00403DD5"/>
          <w:p w14:paraId="2592A22C" w14:textId="77777777" w:rsidR="00403DD5" w:rsidRPr="00403DD5" w:rsidRDefault="00403DD5" w:rsidP="00403DD5"/>
          <w:p w14:paraId="714DEB63" w14:textId="77777777" w:rsidR="00403DD5" w:rsidRPr="00403DD5" w:rsidRDefault="00403DD5" w:rsidP="00403DD5"/>
          <w:p w14:paraId="639892B8" w14:textId="77777777" w:rsidR="00403DD5" w:rsidRPr="00403DD5" w:rsidRDefault="00403DD5" w:rsidP="00403DD5"/>
          <w:p w14:paraId="40A064A6" w14:textId="77777777" w:rsidR="00403DD5" w:rsidRDefault="00403DD5" w:rsidP="00403DD5"/>
          <w:p w14:paraId="4DA49B78" w14:textId="4DF25280" w:rsidR="00403DD5" w:rsidRPr="00403DD5" w:rsidRDefault="00403DD5" w:rsidP="00403DD5">
            <w:pPr>
              <w:jc w:val="center"/>
              <w:rPr>
                <w:lang w:val="ru-RU"/>
              </w:rPr>
            </w:pPr>
          </w:p>
        </w:tc>
        <w:tc>
          <w:tcPr>
            <w:tcW w:w="9102" w:type="dxa"/>
          </w:tcPr>
          <w:p w14:paraId="1ECD8A9B" w14:textId="335BBA53" w:rsidR="008437CA" w:rsidRDefault="008437CA" w:rsidP="008437CA">
            <w:pPr>
              <w:pStyle w:val="a6"/>
              <w:tabs>
                <w:tab w:val="left" w:pos="567"/>
                <w:tab w:val="left" w:pos="709"/>
              </w:tabs>
              <w:spacing w:line="238" w:lineRule="auto"/>
              <w:ind w:left="0" w:firstLine="567"/>
              <w:jc w:val="both"/>
            </w:pPr>
            <w:r w:rsidRPr="00F87BBD">
              <w:t>У ході проведення ДСС реалізуються такі заходи щодо забезпечення статистичної конфіденційності:</w:t>
            </w:r>
            <w:r>
              <w:t xml:space="preserve"> </w:t>
            </w:r>
            <w:r w:rsidRPr="00F87BBD">
              <w:t>надання статистичної інформації, отриманої за результатами ДСС, користувачам у зв</w:t>
            </w:r>
            <w:r>
              <w:t xml:space="preserve">еденому знеособленому вигляді; </w:t>
            </w:r>
            <w:r w:rsidRPr="00F87BBD">
              <w:t>нерозповсюдження інформації, яка була отримана під час проведення ДСС, уключаючи адміністративну, якщо є загроза розкриття первинних даних; 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p w14:paraId="31027FAF" w14:textId="63094014" w:rsidR="008437CA" w:rsidRPr="00F87BBD" w:rsidRDefault="008437CA" w:rsidP="008437CA">
            <w:pPr>
              <w:pStyle w:val="a6"/>
              <w:tabs>
                <w:tab w:val="left" w:pos="567"/>
                <w:tab w:val="left" w:pos="709"/>
              </w:tabs>
              <w:spacing w:line="238" w:lineRule="auto"/>
              <w:ind w:left="0" w:firstLine="567"/>
              <w:jc w:val="both"/>
            </w:pPr>
            <w:r w:rsidRPr="00FB7F9A">
              <w:t>Контроль</w:t>
            </w:r>
            <w:r w:rsidRPr="00920E5B">
              <w:t xml:space="preserve"> ризику розкриття статистичних даних здійснюється для</w:t>
            </w:r>
            <w:r w:rsidRPr="00F87BBD">
              <w:t xml:space="preserve"> кожного з показників, що формуються за результатами ДСС</w:t>
            </w:r>
            <w:r w:rsidR="00061FE5">
              <w:t>.</w:t>
            </w:r>
            <w:r w:rsidRPr="00F87BBD">
              <w:t xml:space="preserve"> </w:t>
            </w:r>
            <w:r w:rsidR="00061FE5" w:rsidRPr="0045382A">
              <w:t xml:space="preserve">Загроза розкриття первинних даних установлюється </w:t>
            </w:r>
            <w:r w:rsidR="00061FE5" w:rsidRPr="00061FE5">
              <w:t>за</w:t>
            </w:r>
            <w:r w:rsidR="00061FE5" w:rsidRPr="002B2423">
              <w:t xml:space="preserve"> </w:t>
            </w:r>
            <w:r w:rsidRPr="00F87BBD">
              <w:t xml:space="preserve">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w:t>
            </w:r>
            <w:r w:rsidRPr="00F87BBD">
              <w:lastRenderedPageBreak/>
              <w:t xml:space="preserve">значення є вразливим, якщо воно розраховано з перевагою однієї (80 і більше відсотків визначеного розміру/обсягу показника) або двох одиниць (90 і більше визначеного обсягу показника). </w:t>
            </w:r>
          </w:p>
          <w:p w14:paraId="4DA49B7B" w14:textId="0ECBEEE1" w:rsidR="00412E02" w:rsidRPr="003768EB" w:rsidRDefault="008437CA" w:rsidP="008437CA">
            <w:pPr>
              <w:spacing w:line="252" w:lineRule="auto"/>
              <w:ind w:firstLine="454"/>
              <w:jc w:val="both"/>
            </w:pPr>
            <w:r w:rsidRPr="00F87BBD">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EE0DD4" w:rsidRPr="00EE0DD4" w14:paraId="4DA49B7F" w14:textId="77777777" w:rsidTr="00893486">
        <w:tc>
          <w:tcPr>
            <w:tcW w:w="1418" w:type="dxa"/>
          </w:tcPr>
          <w:p w14:paraId="4DA49B7D" w14:textId="77777777" w:rsidR="00546F0E" w:rsidRPr="00EE0DD4" w:rsidRDefault="00546F0E" w:rsidP="00344064">
            <w:r w:rsidRPr="00EE0DD4">
              <w:lastRenderedPageBreak/>
              <w:t>S.8</w:t>
            </w:r>
          </w:p>
        </w:tc>
        <w:tc>
          <w:tcPr>
            <w:tcW w:w="13922" w:type="dxa"/>
            <w:gridSpan w:val="2"/>
          </w:tcPr>
          <w:p w14:paraId="4DA49B7E" w14:textId="77777777" w:rsidR="00546F0E" w:rsidRPr="00EE0DD4" w:rsidRDefault="00546F0E" w:rsidP="00EE0DD4">
            <w:pPr>
              <w:spacing w:line="228" w:lineRule="auto"/>
            </w:pPr>
            <w:r w:rsidRPr="00EE0DD4">
              <w:t>Політика поширення</w:t>
            </w:r>
          </w:p>
        </w:tc>
      </w:tr>
      <w:tr w:rsidR="00EE0DD4" w:rsidRPr="00EE0DD4" w14:paraId="4DA49B83" w14:textId="77777777" w:rsidTr="00893486">
        <w:tc>
          <w:tcPr>
            <w:tcW w:w="1418" w:type="dxa"/>
          </w:tcPr>
          <w:p w14:paraId="4DA49B80" w14:textId="77777777" w:rsidR="00546F0E" w:rsidRPr="00EE0DD4" w:rsidRDefault="00546F0E" w:rsidP="00344064">
            <w:r w:rsidRPr="00EE0DD4">
              <w:t>S.8.1</w:t>
            </w:r>
          </w:p>
        </w:tc>
        <w:tc>
          <w:tcPr>
            <w:tcW w:w="4820" w:type="dxa"/>
          </w:tcPr>
          <w:p w14:paraId="4DA49B81" w14:textId="77777777" w:rsidR="00546F0E" w:rsidRPr="00EE0DD4" w:rsidRDefault="00546F0E" w:rsidP="00344064">
            <w:r w:rsidRPr="00EE0DD4">
              <w:t>Календар оприлюднення інформації</w:t>
            </w:r>
          </w:p>
        </w:tc>
        <w:tc>
          <w:tcPr>
            <w:tcW w:w="9102" w:type="dxa"/>
          </w:tcPr>
          <w:p w14:paraId="4DA49B82" w14:textId="72D7EEE2" w:rsidR="00546F0E" w:rsidRPr="00EE0DD4" w:rsidRDefault="00296FEF" w:rsidP="0033352E">
            <w:pPr>
              <w:pStyle w:val="Default"/>
              <w:ind w:firstLine="454"/>
              <w:jc w:val="both"/>
              <w:rPr>
                <w:color w:val="auto"/>
                <w:sz w:val="28"/>
                <w:szCs w:val="28"/>
              </w:rPr>
            </w:pPr>
            <w:proofErr w:type="spellStart"/>
            <w:r w:rsidRPr="002A07E8">
              <w:rPr>
                <w:color w:val="auto"/>
                <w:sz w:val="28"/>
                <w:szCs w:val="28"/>
              </w:rPr>
              <w:t>Держстат</w:t>
            </w:r>
            <w:proofErr w:type="spellEnd"/>
            <w:r w:rsidRPr="002A07E8">
              <w:rPr>
                <w:color w:val="auto"/>
                <w:sz w:val="28"/>
                <w:szCs w:val="28"/>
              </w:rPr>
              <w:t xml:space="preserve">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tc>
      </w:tr>
      <w:tr w:rsidR="00EE0DD4" w:rsidRPr="00F62137" w14:paraId="4DA49B89" w14:textId="77777777" w:rsidTr="0045382A">
        <w:trPr>
          <w:trHeight w:val="2151"/>
        </w:trPr>
        <w:tc>
          <w:tcPr>
            <w:tcW w:w="1418" w:type="dxa"/>
          </w:tcPr>
          <w:p w14:paraId="4DA49B84" w14:textId="77777777" w:rsidR="00546F0E" w:rsidRPr="00EE0DD4" w:rsidRDefault="00546F0E" w:rsidP="00344064">
            <w:r w:rsidRPr="00EE0DD4">
              <w:t>S.8.2</w:t>
            </w:r>
          </w:p>
        </w:tc>
        <w:tc>
          <w:tcPr>
            <w:tcW w:w="4820" w:type="dxa"/>
          </w:tcPr>
          <w:p w14:paraId="6D22126A" w14:textId="77777777" w:rsidR="00546F0E" w:rsidRDefault="00546F0E" w:rsidP="00344064">
            <w:r w:rsidRPr="00EE0DD4">
              <w:t>Доступ до календаря оприлюднення інформації</w:t>
            </w:r>
          </w:p>
          <w:p w14:paraId="7FF7D96B" w14:textId="77777777" w:rsidR="00403DD5" w:rsidRPr="00403DD5" w:rsidRDefault="00403DD5" w:rsidP="00403DD5"/>
          <w:p w14:paraId="212D604D" w14:textId="77777777" w:rsidR="00403DD5" w:rsidRPr="00403DD5" w:rsidRDefault="00403DD5" w:rsidP="00403DD5"/>
          <w:p w14:paraId="3C8E0781" w14:textId="77777777" w:rsidR="00403DD5" w:rsidRPr="00403DD5" w:rsidRDefault="00403DD5" w:rsidP="00403DD5"/>
          <w:p w14:paraId="4DA49B85" w14:textId="77777777" w:rsidR="00403DD5" w:rsidRPr="00403DD5" w:rsidRDefault="00403DD5" w:rsidP="0045382A"/>
        </w:tc>
        <w:tc>
          <w:tcPr>
            <w:tcW w:w="9102" w:type="dxa"/>
          </w:tcPr>
          <w:p w14:paraId="0DEA279C" w14:textId="77777777" w:rsidR="00626E0A" w:rsidRPr="00EE0DD4" w:rsidRDefault="00626E0A" w:rsidP="00626E0A">
            <w:pPr>
              <w:pStyle w:val="Default"/>
              <w:ind w:firstLine="454"/>
              <w:jc w:val="both"/>
              <w:rPr>
                <w:color w:val="auto"/>
                <w:sz w:val="28"/>
                <w:szCs w:val="28"/>
              </w:rPr>
            </w:pPr>
            <w:r w:rsidRPr="00EE0DD4">
              <w:rPr>
                <w:color w:val="auto"/>
                <w:sz w:val="28"/>
                <w:szCs w:val="28"/>
              </w:rPr>
              <w:t xml:space="preserve">Результати ДСС оприлюднюються відповідно до календаря оприлюднення інформації. </w:t>
            </w:r>
          </w:p>
          <w:p w14:paraId="4F911D7E" w14:textId="14CADD1C" w:rsidR="00296FEF" w:rsidRPr="0045382A" w:rsidRDefault="00626E0A" w:rsidP="0045382A">
            <w:pPr>
              <w:pStyle w:val="Default"/>
              <w:ind w:firstLine="454"/>
              <w:jc w:val="both"/>
              <w:rPr>
                <w:color w:val="auto"/>
                <w:sz w:val="28"/>
                <w:szCs w:val="28"/>
              </w:rPr>
            </w:pPr>
            <w:r w:rsidRPr="00EE0DD4">
              <w:rPr>
                <w:color w:val="auto"/>
                <w:sz w:val="28"/>
                <w:szCs w:val="28"/>
              </w:rPr>
              <w:t xml:space="preserve">Річний календар оприлюднення інформації, розміщений на офіційному </w:t>
            </w:r>
            <w:proofErr w:type="spellStart"/>
            <w:r w:rsidRPr="00EE0DD4">
              <w:rPr>
                <w:color w:val="auto"/>
                <w:sz w:val="28"/>
                <w:szCs w:val="28"/>
              </w:rPr>
              <w:t>вебсайті</w:t>
            </w:r>
            <w:proofErr w:type="spellEnd"/>
            <w:r w:rsidRPr="00EE0DD4">
              <w:rPr>
                <w:color w:val="auto"/>
                <w:sz w:val="28"/>
                <w:szCs w:val="28"/>
              </w:rPr>
              <w:t xml:space="preserve"> </w:t>
            </w:r>
            <w:proofErr w:type="spellStart"/>
            <w:r w:rsidRPr="00EE0DD4">
              <w:rPr>
                <w:color w:val="auto"/>
                <w:sz w:val="28"/>
                <w:szCs w:val="28"/>
              </w:rPr>
              <w:t>Держстату</w:t>
            </w:r>
            <w:proofErr w:type="spellEnd"/>
            <w:r w:rsidRPr="00EE0DD4">
              <w:rPr>
                <w:color w:val="auto"/>
                <w:sz w:val="28"/>
                <w:szCs w:val="28"/>
              </w:rPr>
              <w:t xml:space="preserve"> (</w:t>
            </w:r>
            <w:hyperlink r:id="rId18" w:history="1">
              <w:r w:rsidRPr="00EE0DD4">
                <w:rPr>
                  <w:color w:val="auto"/>
                  <w:sz w:val="28"/>
                  <w:szCs w:val="28"/>
                </w:rPr>
                <w:t>www.ukrstat.gov.ua</w:t>
              </w:r>
            </w:hyperlink>
            <w:r w:rsidRPr="00EE0DD4">
              <w:rPr>
                <w:color w:val="auto"/>
                <w:sz w:val="28"/>
                <w:szCs w:val="28"/>
              </w:rPr>
              <w:t xml:space="preserve">) у розділі "Діяльність"/"Плани та графіки роботи" та розділі </w:t>
            </w:r>
            <w:r w:rsidR="00675621" w:rsidRPr="008F5487">
              <w:rPr>
                <w:color w:val="auto"/>
                <w:sz w:val="28"/>
                <w:szCs w:val="28"/>
              </w:rPr>
              <w:t>"</w:t>
            </w:r>
            <w:r w:rsidRPr="00EE0DD4">
              <w:rPr>
                <w:color w:val="auto"/>
                <w:sz w:val="28"/>
                <w:szCs w:val="28"/>
              </w:rPr>
              <w:t xml:space="preserve">Статистична </w:t>
            </w:r>
            <w:r w:rsidRPr="008F5487">
              <w:rPr>
                <w:color w:val="auto"/>
                <w:sz w:val="28"/>
                <w:szCs w:val="28"/>
              </w:rPr>
              <w:t>інформація</w:t>
            </w:r>
            <w:r w:rsidR="00675621" w:rsidRPr="008F5487">
              <w:rPr>
                <w:color w:val="auto"/>
                <w:sz w:val="28"/>
                <w:szCs w:val="28"/>
              </w:rPr>
              <w:t>"</w:t>
            </w:r>
            <w:r w:rsidRPr="00EE0DD4">
              <w:rPr>
                <w:color w:val="auto"/>
                <w:sz w:val="28"/>
                <w:szCs w:val="28"/>
              </w:rPr>
              <w:t xml:space="preserve">, щомісячний календар </w:t>
            </w:r>
            <w:r w:rsidRPr="00EE0DD4">
              <w:rPr>
                <w:color w:val="auto"/>
              </w:rPr>
              <w:t>–</w:t>
            </w:r>
            <w:r w:rsidRPr="00EE0DD4">
              <w:rPr>
                <w:color w:val="auto"/>
                <w:sz w:val="28"/>
                <w:szCs w:val="28"/>
              </w:rPr>
              <w:t xml:space="preserve"> на г</w:t>
            </w:r>
            <w:r w:rsidR="0045382A">
              <w:rPr>
                <w:color w:val="auto"/>
                <w:sz w:val="28"/>
                <w:szCs w:val="28"/>
              </w:rPr>
              <w:t>оловній сторінці.</w:t>
            </w:r>
          </w:p>
        </w:tc>
      </w:tr>
      <w:tr w:rsidR="00EE0DD4" w:rsidRPr="00EE0DD4" w14:paraId="4DA49B8D" w14:textId="77777777" w:rsidTr="00893486">
        <w:tc>
          <w:tcPr>
            <w:tcW w:w="1418" w:type="dxa"/>
          </w:tcPr>
          <w:p w14:paraId="4DA49B8A" w14:textId="77777777" w:rsidR="00546F0E" w:rsidRPr="00EE0DD4" w:rsidRDefault="00546F0E" w:rsidP="00344064">
            <w:r w:rsidRPr="00EE0DD4">
              <w:t>S.8.3</w:t>
            </w:r>
          </w:p>
        </w:tc>
        <w:tc>
          <w:tcPr>
            <w:tcW w:w="4820" w:type="dxa"/>
          </w:tcPr>
          <w:p w14:paraId="4DA49B8B" w14:textId="77777777" w:rsidR="00546F0E" w:rsidRPr="00EE0DD4" w:rsidRDefault="00546F0E" w:rsidP="00344064">
            <w:pPr>
              <w:rPr>
                <w:highlight w:val="yellow"/>
              </w:rPr>
            </w:pPr>
            <w:r w:rsidRPr="00EE0DD4">
              <w:t>Доступ користувачів до інформації</w:t>
            </w:r>
          </w:p>
        </w:tc>
        <w:tc>
          <w:tcPr>
            <w:tcW w:w="9102" w:type="dxa"/>
          </w:tcPr>
          <w:p w14:paraId="10F01030" w14:textId="2B963D83" w:rsidR="006E63DF" w:rsidRPr="0045382A" w:rsidRDefault="0082084F" w:rsidP="0082084F">
            <w:pPr>
              <w:pStyle w:val="a6"/>
              <w:numPr>
                <w:ilvl w:val="0"/>
                <w:numId w:val="5"/>
              </w:numPr>
              <w:ind w:left="0" w:firstLine="431"/>
              <w:contextualSpacing/>
              <w:jc w:val="both"/>
            </w:pPr>
            <w:r w:rsidRPr="0045382A">
              <w:t>Принципи оприлюднення інформації визначені Політикою поширення офіційної державної статистичної інформації, затверджено</w:t>
            </w:r>
            <w:r w:rsidR="007E74E6" w:rsidRPr="0045382A">
              <w:t>ю</w:t>
            </w:r>
            <w:r w:rsidRPr="0045382A">
              <w:t xml:space="preserve"> наказом </w:t>
            </w:r>
            <w:proofErr w:type="spellStart"/>
            <w:r w:rsidRPr="0045382A">
              <w:t>Держстату</w:t>
            </w:r>
            <w:proofErr w:type="spellEnd"/>
            <w:r w:rsidRPr="0045382A">
              <w:t xml:space="preserve"> від 21 грудн</w:t>
            </w:r>
            <w:r w:rsidR="007E74E6" w:rsidRPr="0045382A">
              <w:t>я 2022 року № 335, зареєстрованим</w:t>
            </w:r>
            <w:r w:rsidRPr="0045382A">
              <w:t xml:space="preserve"> у Міністерстві юстиції України 24 січня 2023 року </w:t>
            </w:r>
            <w:r w:rsidR="007E74E6" w:rsidRPr="0045382A">
              <w:t xml:space="preserve">за </w:t>
            </w:r>
            <w:r w:rsidRPr="0045382A">
              <w:t xml:space="preserve">№ 155/39211. Згідно з цією політикою:                                                                        </w:t>
            </w:r>
            <w:r w:rsidR="00D75E38" w:rsidRPr="0045382A">
              <w:t xml:space="preserve"> </w:t>
            </w:r>
          </w:p>
          <w:p w14:paraId="4C691672" w14:textId="5FCD2CD0" w:rsidR="0082084F" w:rsidRPr="0045382A" w:rsidRDefault="00675621" w:rsidP="0082084F">
            <w:pPr>
              <w:pStyle w:val="a6"/>
              <w:numPr>
                <w:ilvl w:val="0"/>
                <w:numId w:val="5"/>
              </w:numPr>
              <w:ind w:left="0" w:firstLine="431"/>
              <w:contextualSpacing/>
              <w:jc w:val="both"/>
            </w:pPr>
            <w:r w:rsidRPr="0045382A">
              <w:t>- с</w:t>
            </w:r>
            <w:r w:rsidR="0082084F" w:rsidRPr="0045382A">
              <w:t xml:space="preserve">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та надійною, своєчасною та </w:t>
            </w:r>
            <w:r w:rsidR="0082084F" w:rsidRPr="0045382A">
              <w:lastRenderedPageBreak/>
              <w:t>пунктуальною, послідовною та порівнянною, зрозумілою та доступною для широких кіл користувачів</w:t>
            </w:r>
            <w:r w:rsidR="00D6214A" w:rsidRPr="0045382A">
              <w:t>;</w:t>
            </w:r>
            <w:r w:rsidR="0082084F" w:rsidRPr="0045382A">
              <w:t xml:space="preserve">         </w:t>
            </w:r>
          </w:p>
          <w:p w14:paraId="768EE41C" w14:textId="2AEFBF55" w:rsidR="0082084F" w:rsidRPr="0045382A" w:rsidRDefault="00675621" w:rsidP="0082084F">
            <w:pPr>
              <w:pStyle w:val="a6"/>
              <w:numPr>
                <w:ilvl w:val="0"/>
                <w:numId w:val="5"/>
              </w:numPr>
              <w:ind w:left="0"/>
              <w:contextualSpacing/>
              <w:jc w:val="both"/>
            </w:pPr>
            <w:r w:rsidRPr="0045382A">
              <w:t>- с</w:t>
            </w:r>
            <w:r w:rsidR="0082084F" w:rsidRPr="0045382A">
              <w:t>татистична інформація поширюється з дотриманням вимог конфіденційності, в</w:t>
            </w:r>
            <w:r w:rsidR="008F0E4D" w:rsidRPr="0045382A">
              <w:t>изначених чинним законодавством;</w:t>
            </w:r>
          </w:p>
          <w:p w14:paraId="4DA49B8C" w14:textId="31588328" w:rsidR="006E63DF" w:rsidRPr="0045382A" w:rsidRDefault="00675621" w:rsidP="006E63DF">
            <w:pPr>
              <w:jc w:val="both"/>
            </w:pPr>
            <w:r w:rsidRPr="0045382A">
              <w:t>-</w:t>
            </w:r>
            <w:r w:rsidR="0082084F" w:rsidRPr="0045382A">
              <w:t xml:space="preserve"> </w:t>
            </w:r>
            <w:r w:rsidR="008F0E4D" w:rsidRPr="0045382A">
              <w:t xml:space="preserve">  </w:t>
            </w:r>
            <w:r w:rsidRPr="0045382A">
              <w:t>у</w:t>
            </w:r>
            <w:r w:rsidR="0082084F" w:rsidRPr="0045382A">
              <w:t>сі користувачі мають рівний і одночасний доступ до статистичної інформації.</w:t>
            </w:r>
          </w:p>
        </w:tc>
      </w:tr>
      <w:tr w:rsidR="00EE0DD4" w:rsidRPr="00EE0DD4" w14:paraId="4DA49B93" w14:textId="77777777" w:rsidTr="00893486">
        <w:tc>
          <w:tcPr>
            <w:tcW w:w="1418" w:type="dxa"/>
          </w:tcPr>
          <w:p w14:paraId="4DA49B8E" w14:textId="77777777" w:rsidR="00546F0E" w:rsidRPr="00EE0DD4" w:rsidRDefault="00546F0E" w:rsidP="00344064">
            <w:r w:rsidRPr="00864BC1">
              <w:lastRenderedPageBreak/>
              <w:t>S.9</w:t>
            </w:r>
          </w:p>
        </w:tc>
        <w:tc>
          <w:tcPr>
            <w:tcW w:w="4820" w:type="dxa"/>
          </w:tcPr>
          <w:p w14:paraId="4DA49B8F" w14:textId="77777777" w:rsidR="00546F0E" w:rsidRPr="00EE0DD4" w:rsidRDefault="00546F0E" w:rsidP="00344064">
            <w:r w:rsidRPr="00EE0DD4">
              <w:t>Періодичність оприлюднення інформації</w:t>
            </w:r>
          </w:p>
        </w:tc>
        <w:tc>
          <w:tcPr>
            <w:tcW w:w="9102" w:type="dxa"/>
          </w:tcPr>
          <w:p w14:paraId="46DF7DC9" w14:textId="77777777" w:rsidR="00501FE3" w:rsidRPr="0045382A" w:rsidRDefault="00501FE3" w:rsidP="0033352E">
            <w:pPr>
              <w:pStyle w:val="Default"/>
              <w:spacing w:line="228" w:lineRule="auto"/>
              <w:ind w:firstLine="454"/>
              <w:jc w:val="both"/>
              <w:rPr>
                <w:color w:val="auto"/>
                <w:sz w:val="28"/>
                <w:szCs w:val="28"/>
                <w:lang w:eastAsia="uk-UA"/>
              </w:rPr>
            </w:pPr>
            <w:r w:rsidRPr="0045382A">
              <w:rPr>
                <w:color w:val="auto"/>
                <w:sz w:val="28"/>
                <w:szCs w:val="28"/>
                <w:lang w:eastAsia="uk-UA"/>
              </w:rPr>
              <w:t xml:space="preserve">Статистична інформація за результатами цього ДСС оприлюднюється щоквартально. </w:t>
            </w:r>
          </w:p>
          <w:p w14:paraId="4DA49B92" w14:textId="22A0C737" w:rsidR="00681DF0" w:rsidRPr="0045382A" w:rsidRDefault="00546F0E" w:rsidP="007E74E6">
            <w:pPr>
              <w:pStyle w:val="Default"/>
              <w:spacing w:line="228" w:lineRule="auto"/>
              <w:ind w:firstLine="454"/>
              <w:jc w:val="both"/>
              <w:rPr>
                <w:color w:val="auto"/>
                <w:sz w:val="28"/>
                <w:szCs w:val="28"/>
                <w:lang w:eastAsia="uk-UA"/>
              </w:rPr>
            </w:pPr>
            <w:r w:rsidRPr="0045382A">
              <w:rPr>
                <w:color w:val="auto"/>
                <w:sz w:val="28"/>
                <w:szCs w:val="28"/>
                <w:lang w:eastAsia="uk-UA"/>
              </w:rPr>
              <w:t xml:space="preserve">Терміни </w:t>
            </w:r>
            <w:r w:rsidR="00D50679" w:rsidRPr="0045382A">
              <w:rPr>
                <w:color w:val="auto"/>
                <w:sz w:val="28"/>
                <w:szCs w:val="28"/>
                <w:lang w:eastAsia="uk-UA"/>
              </w:rPr>
              <w:t>поширення</w:t>
            </w:r>
            <w:r w:rsidRPr="0045382A">
              <w:rPr>
                <w:color w:val="auto"/>
                <w:sz w:val="28"/>
                <w:szCs w:val="28"/>
                <w:lang w:eastAsia="uk-UA"/>
              </w:rPr>
              <w:t xml:space="preserve">,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w:t>
            </w:r>
            <w:r w:rsidR="007E74E6" w:rsidRPr="0045382A">
              <w:rPr>
                <w:color w:val="auto"/>
                <w:sz w:val="28"/>
                <w:szCs w:val="28"/>
                <w:lang w:eastAsia="uk-UA"/>
              </w:rPr>
              <w:t xml:space="preserve">розміщеному </w:t>
            </w:r>
            <w:r w:rsidRPr="0045382A">
              <w:rPr>
                <w:color w:val="auto"/>
                <w:sz w:val="28"/>
                <w:szCs w:val="28"/>
                <w:lang w:eastAsia="uk-UA"/>
              </w:rPr>
              <w:t xml:space="preserve">на офіційному </w:t>
            </w:r>
            <w:proofErr w:type="spellStart"/>
            <w:r w:rsidRPr="0045382A">
              <w:rPr>
                <w:color w:val="auto"/>
                <w:sz w:val="28"/>
                <w:szCs w:val="28"/>
                <w:lang w:eastAsia="uk-UA"/>
              </w:rPr>
              <w:t>вебсайті</w:t>
            </w:r>
            <w:proofErr w:type="spellEnd"/>
            <w:r w:rsidRPr="0045382A">
              <w:rPr>
                <w:color w:val="auto"/>
                <w:sz w:val="28"/>
                <w:szCs w:val="28"/>
                <w:lang w:eastAsia="uk-UA"/>
              </w:rPr>
              <w:t xml:space="preserve"> </w:t>
            </w:r>
            <w:proofErr w:type="spellStart"/>
            <w:r w:rsidRPr="0045382A">
              <w:rPr>
                <w:color w:val="auto"/>
                <w:sz w:val="28"/>
                <w:szCs w:val="28"/>
                <w:lang w:eastAsia="uk-UA"/>
              </w:rPr>
              <w:t>Держстату</w:t>
            </w:r>
            <w:proofErr w:type="spellEnd"/>
            <w:r w:rsidRPr="0045382A">
              <w:rPr>
                <w:color w:val="auto"/>
                <w:sz w:val="28"/>
                <w:szCs w:val="28"/>
                <w:lang w:eastAsia="uk-UA"/>
              </w:rPr>
              <w:t xml:space="preserve"> (http://www.ukrstat.gov.ua) у розділі "Діяльність"/"Плани та графіки роботи".</w:t>
            </w:r>
            <w:r w:rsidR="003460CE" w:rsidRPr="0045382A">
              <w:rPr>
                <w:color w:val="auto"/>
                <w:sz w:val="28"/>
                <w:szCs w:val="28"/>
                <w:lang w:eastAsia="uk-UA"/>
              </w:rPr>
              <w:t xml:space="preserve"> </w:t>
            </w:r>
          </w:p>
        </w:tc>
      </w:tr>
      <w:tr w:rsidR="00EE0DD4" w:rsidRPr="00EE0DD4" w14:paraId="4DA49B96" w14:textId="77777777" w:rsidTr="00893486">
        <w:tc>
          <w:tcPr>
            <w:tcW w:w="1418" w:type="dxa"/>
          </w:tcPr>
          <w:p w14:paraId="4DA49B94" w14:textId="77777777" w:rsidR="00546F0E" w:rsidRPr="00EE0DD4" w:rsidRDefault="00546F0E" w:rsidP="00344064">
            <w:r w:rsidRPr="00EE0DD4">
              <w:t>S.10</w:t>
            </w:r>
          </w:p>
        </w:tc>
        <w:tc>
          <w:tcPr>
            <w:tcW w:w="13922" w:type="dxa"/>
            <w:gridSpan w:val="2"/>
          </w:tcPr>
          <w:p w14:paraId="4DA49B95" w14:textId="77777777" w:rsidR="00546F0E" w:rsidRPr="00EE0DD4" w:rsidRDefault="00546F0E" w:rsidP="00344064">
            <w:r w:rsidRPr="00EE0DD4">
              <w:t>Доступність і ясність</w:t>
            </w:r>
          </w:p>
        </w:tc>
      </w:tr>
      <w:tr w:rsidR="00EE0DD4" w:rsidRPr="00EE0DD4" w14:paraId="4DA49B9C" w14:textId="77777777" w:rsidTr="00893486">
        <w:tc>
          <w:tcPr>
            <w:tcW w:w="1418" w:type="dxa"/>
          </w:tcPr>
          <w:p w14:paraId="4DA49B97" w14:textId="77777777" w:rsidR="00546F0E" w:rsidRPr="00EE0DD4" w:rsidRDefault="00546F0E" w:rsidP="00344064">
            <w:r w:rsidRPr="00EE0DD4">
              <w:t>S.10.1</w:t>
            </w:r>
          </w:p>
        </w:tc>
        <w:tc>
          <w:tcPr>
            <w:tcW w:w="4820" w:type="dxa"/>
          </w:tcPr>
          <w:p w14:paraId="56F53A50" w14:textId="77777777" w:rsidR="00546F0E" w:rsidRDefault="00546F0E" w:rsidP="00344064">
            <w:r w:rsidRPr="00EE0DD4">
              <w:t>Повідомлення для ЗМІ</w:t>
            </w:r>
          </w:p>
          <w:p w14:paraId="3A27FC2C" w14:textId="77777777" w:rsidR="00633BF3" w:rsidRPr="00633BF3" w:rsidRDefault="00633BF3" w:rsidP="00633BF3"/>
          <w:p w14:paraId="06A15742" w14:textId="77777777" w:rsidR="00633BF3" w:rsidRPr="00633BF3" w:rsidRDefault="00633BF3" w:rsidP="00633BF3"/>
          <w:p w14:paraId="09320BF8" w14:textId="77777777" w:rsidR="00633BF3" w:rsidRPr="00633BF3" w:rsidRDefault="00633BF3" w:rsidP="00633BF3"/>
          <w:p w14:paraId="436913D9" w14:textId="77777777" w:rsidR="00633BF3" w:rsidRPr="00633BF3" w:rsidRDefault="00633BF3" w:rsidP="00633BF3"/>
          <w:p w14:paraId="63E8EB7B" w14:textId="77777777" w:rsidR="00633BF3" w:rsidRDefault="00633BF3" w:rsidP="00633BF3"/>
          <w:p w14:paraId="4DA49B98" w14:textId="32EACDA1" w:rsidR="00633BF3" w:rsidRPr="00633BF3" w:rsidRDefault="00633BF3" w:rsidP="00633BF3">
            <w:pPr>
              <w:jc w:val="center"/>
            </w:pPr>
          </w:p>
        </w:tc>
        <w:tc>
          <w:tcPr>
            <w:tcW w:w="9102" w:type="dxa"/>
          </w:tcPr>
          <w:p w14:paraId="6ACD93AB" w14:textId="6C70061A" w:rsidR="00D95C73" w:rsidRPr="002248A4" w:rsidRDefault="00D95C73" w:rsidP="00D95C73">
            <w:pPr>
              <w:spacing w:line="228" w:lineRule="auto"/>
              <w:ind w:firstLine="454"/>
              <w:jc w:val="both"/>
            </w:pPr>
            <w:r w:rsidRPr="0045382A">
              <w:t xml:space="preserve">За результатами цього ДСС передбачено </w:t>
            </w:r>
            <w:r w:rsidR="007E74E6" w:rsidRPr="0045382A">
              <w:t xml:space="preserve">підготовку </w:t>
            </w:r>
            <w:r w:rsidRPr="0045382A">
              <w:t>експрес-випуск</w:t>
            </w:r>
            <w:r w:rsidR="007E74E6" w:rsidRPr="0045382A">
              <w:t>у</w:t>
            </w:r>
            <w:r w:rsidR="00C47846" w:rsidRPr="0045382A">
              <w:t xml:space="preserve"> "Обсяг реалізованих послуг"</w:t>
            </w:r>
            <w:r w:rsidRPr="0045382A">
              <w:t>.</w:t>
            </w:r>
            <w:r w:rsidRPr="002248A4">
              <w:t xml:space="preserve"> </w:t>
            </w:r>
          </w:p>
          <w:p w14:paraId="6BA6EEBF" w14:textId="716540BF" w:rsidR="00D95C73" w:rsidRPr="002248A4" w:rsidRDefault="00D95C73" w:rsidP="00D95C73">
            <w:pPr>
              <w:ind w:firstLine="454"/>
              <w:jc w:val="both"/>
            </w:pPr>
            <w:r w:rsidRPr="002248A4">
              <w:t xml:space="preserve">Ураховуючи неможливість формування в повному обсязі об’єктивної статистичної інформації в умовах дії воєнного стану, починаючи зі звіту за </w:t>
            </w:r>
            <w:r w:rsidR="00501FE3" w:rsidRPr="002248A4">
              <w:t xml:space="preserve">І квартал </w:t>
            </w:r>
            <w:r w:rsidRPr="002248A4">
              <w:t>2022 року, експрес-випуски не поширюються.</w:t>
            </w:r>
          </w:p>
          <w:p w14:paraId="4DA49B9B" w14:textId="21824576" w:rsidR="00C47846" w:rsidRPr="002248A4" w:rsidRDefault="00250AF1" w:rsidP="0045382A">
            <w:pPr>
              <w:spacing w:line="228" w:lineRule="auto"/>
              <w:ind w:firstLine="454"/>
              <w:jc w:val="both"/>
            </w:pPr>
            <w:r w:rsidRPr="0045382A">
              <w:t>С</w:t>
            </w:r>
            <w:r w:rsidR="00501FE3" w:rsidRPr="0045382A">
              <w:t>татистична інформація за результатами спостереження</w:t>
            </w:r>
            <w:r w:rsidR="0045382A" w:rsidRPr="0045382A">
              <w:t xml:space="preserve"> </w:t>
            </w:r>
            <w:r w:rsidR="00D95C73" w:rsidRPr="0045382A">
              <w:t>поширю</w:t>
            </w:r>
            <w:r w:rsidR="001D760F" w:rsidRPr="0045382A">
              <w:t>є</w:t>
            </w:r>
            <w:r w:rsidR="00D95C73" w:rsidRPr="0045382A">
              <w:t xml:space="preserve">ться в розділах </w:t>
            </w:r>
            <w:hyperlink r:id="rId19">
              <w:r w:rsidR="00D95C73" w:rsidRPr="0045382A">
                <w:t>"Статистична</w:t>
              </w:r>
            </w:hyperlink>
            <w:r w:rsidR="00D95C73" w:rsidRPr="0045382A">
              <w:t xml:space="preserve"> інформація"/"Економічна статистика"/ "</w:t>
            </w:r>
            <w:r w:rsidR="00502F5A" w:rsidRPr="0045382A">
              <w:t>Послуги</w:t>
            </w:r>
            <w:r w:rsidR="00D95C73" w:rsidRPr="0045382A">
              <w:t>" та "Статистична інформація"/"Багатогалузева статистична інформація"/"Регі</w:t>
            </w:r>
            <w:r w:rsidR="00A2268C" w:rsidRPr="0045382A">
              <w:t xml:space="preserve">ональна статистика"/"Економічна </w:t>
            </w:r>
            <w:r w:rsidR="00D95C73" w:rsidRPr="0045382A">
              <w:t>статистика"/"Економічна діяльність"/"</w:t>
            </w:r>
            <w:r w:rsidR="00A2268C" w:rsidRPr="0045382A">
              <w:t>Послуги</w:t>
            </w:r>
            <w:r w:rsidR="00D95C73" w:rsidRPr="0045382A">
              <w:t>".</w:t>
            </w:r>
          </w:p>
        </w:tc>
      </w:tr>
      <w:tr w:rsidR="00EE0DD4" w:rsidRPr="00EE0DD4" w14:paraId="4DA49BAF" w14:textId="77777777" w:rsidTr="00893486">
        <w:tc>
          <w:tcPr>
            <w:tcW w:w="1418" w:type="dxa"/>
          </w:tcPr>
          <w:p w14:paraId="4DA49B9D" w14:textId="77777777" w:rsidR="00546F0E" w:rsidRPr="00EE0DD4" w:rsidRDefault="00546F0E" w:rsidP="00344064">
            <w:r w:rsidRPr="00EE0DD4">
              <w:t>S.10.2</w:t>
            </w:r>
          </w:p>
        </w:tc>
        <w:tc>
          <w:tcPr>
            <w:tcW w:w="4820" w:type="dxa"/>
          </w:tcPr>
          <w:p w14:paraId="4DA49B9E" w14:textId="77777777" w:rsidR="00546F0E" w:rsidRPr="00EE0DD4" w:rsidRDefault="00546F0E" w:rsidP="00344064">
            <w:pPr>
              <w:rPr>
                <w:highlight w:val="yellow"/>
              </w:rPr>
            </w:pPr>
            <w:r w:rsidRPr="00EE0DD4">
              <w:t>Публікації</w:t>
            </w:r>
          </w:p>
        </w:tc>
        <w:tc>
          <w:tcPr>
            <w:tcW w:w="9102" w:type="dxa"/>
          </w:tcPr>
          <w:p w14:paraId="5B4AE4F5" w14:textId="4F2FC7B6" w:rsidR="002305D7" w:rsidRPr="00A83528" w:rsidRDefault="002305D7" w:rsidP="00A83528">
            <w:pPr>
              <w:ind w:firstLine="454"/>
              <w:jc w:val="both"/>
            </w:pPr>
            <w:r w:rsidRPr="00A83528">
              <w:t>Основним статистичним продуктом, в якому поширюються дані ДСС, є статистична інформація "О</w:t>
            </w:r>
            <w:hyperlink r:id="rId20" w:history="1">
              <w:r w:rsidRPr="00A83528">
                <w:t>бсяг реалізованих послуг за видами економічної діяльності</w:t>
              </w:r>
            </w:hyperlink>
            <w:r w:rsidRPr="00A83528">
              <w:t xml:space="preserve"> по регіонах", що розміщується на офіційному </w:t>
            </w:r>
            <w:proofErr w:type="spellStart"/>
            <w:r w:rsidRPr="00A83528">
              <w:t>вебсайті</w:t>
            </w:r>
            <w:proofErr w:type="spellEnd"/>
            <w:r w:rsidRPr="00A83528">
              <w:t xml:space="preserve"> </w:t>
            </w:r>
            <w:proofErr w:type="spellStart"/>
            <w:r w:rsidRPr="00A83528">
              <w:t>Держстату</w:t>
            </w:r>
            <w:proofErr w:type="spellEnd"/>
            <w:r w:rsidRPr="00A83528">
              <w:t xml:space="preserve"> у розділах</w:t>
            </w:r>
            <w:hyperlink r:id="rId21">
              <w:r w:rsidRPr="00A83528">
                <w:t xml:space="preserve"> "Статистична</w:t>
              </w:r>
            </w:hyperlink>
            <w:r w:rsidRPr="00A83528">
              <w:t xml:space="preserve"> інформація"/"Економічна </w:t>
            </w:r>
            <w:r w:rsidRPr="00A83528">
              <w:lastRenderedPageBreak/>
              <w:t>статистика"/ "Послуги" та "Статистична інформація"/"Багатогалузева статистична інформація"/"Регіональна статистика"/"Економічна статистика"/ "Економічна діяльність"/"Послуги"</w:t>
            </w:r>
          </w:p>
          <w:p w14:paraId="4DA49BAE" w14:textId="6A734500" w:rsidR="002305D7" w:rsidRPr="00A83528" w:rsidRDefault="002305D7" w:rsidP="00A83528">
            <w:pPr>
              <w:ind w:firstLine="454"/>
            </w:pPr>
            <w:r w:rsidRPr="00A83528">
              <w:t xml:space="preserve"> (</w:t>
            </w:r>
            <w:hyperlink r:id="rId22" w:history="1">
              <w:r w:rsidRPr="00A83528">
                <w:t>https://www.ukrstat.gov.ua/operativ/menu/menu_u/ekon/posl_u.htm</w:t>
              </w:r>
            </w:hyperlink>
            <w:r w:rsidRPr="00A83528">
              <w:t xml:space="preserve">). </w:t>
            </w:r>
          </w:p>
        </w:tc>
      </w:tr>
      <w:tr w:rsidR="00EE0DD4" w:rsidRPr="00D51EAD" w14:paraId="4DA49BB3" w14:textId="77777777" w:rsidTr="00893486">
        <w:tc>
          <w:tcPr>
            <w:tcW w:w="1418" w:type="dxa"/>
          </w:tcPr>
          <w:p w14:paraId="4DA49BB0" w14:textId="77777777" w:rsidR="00546F0E" w:rsidRPr="00D51EAD" w:rsidRDefault="00546F0E" w:rsidP="00344064">
            <w:r w:rsidRPr="00D51EAD">
              <w:lastRenderedPageBreak/>
              <w:t>S.10.3</w:t>
            </w:r>
          </w:p>
        </w:tc>
        <w:tc>
          <w:tcPr>
            <w:tcW w:w="4820" w:type="dxa"/>
          </w:tcPr>
          <w:p w14:paraId="4DA49BB1" w14:textId="77777777" w:rsidR="00546F0E" w:rsidRPr="00D51EAD" w:rsidRDefault="00546F0E" w:rsidP="00344064">
            <w:r w:rsidRPr="00D51EAD">
              <w:t>База даних онлайн</w:t>
            </w:r>
          </w:p>
        </w:tc>
        <w:tc>
          <w:tcPr>
            <w:tcW w:w="9102" w:type="dxa"/>
          </w:tcPr>
          <w:p w14:paraId="4DA49BB2" w14:textId="77777777" w:rsidR="00546F0E" w:rsidRPr="00D51EAD" w:rsidRDefault="00546F0E" w:rsidP="00F26DFB">
            <w:pPr>
              <w:pStyle w:val="Default"/>
              <w:ind w:firstLine="454"/>
              <w:jc w:val="both"/>
              <w:rPr>
                <w:color w:val="auto"/>
                <w:sz w:val="28"/>
                <w:szCs w:val="28"/>
                <w:lang w:eastAsia="uk-UA"/>
              </w:rPr>
            </w:pPr>
            <w:r w:rsidRPr="00D51EAD">
              <w:rPr>
                <w:color w:val="auto"/>
                <w:sz w:val="28"/>
                <w:szCs w:val="28"/>
                <w:lang w:eastAsia="uk-UA"/>
              </w:rPr>
              <w:t>Результати цього ДСС не формуються в онлайн-базі статистичних даних через її відсутність.</w:t>
            </w:r>
          </w:p>
        </w:tc>
      </w:tr>
      <w:tr w:rsidR="00EE0DD4" w:rsidRPr="00D51EAD" w14:paraId="4DA49BB7" w14:textId="77777777" w:rsidTr="00893486">
        <w:tc>
          <w:tcPr>
            <w:tcW w:w="1418" w:type="dxa"/>
          </w:tcPr>
          <w:p w14:paraId="4DA49BB4" w14:textId="77777777" w:rsidR="00546F0E" w:rsidRPr="00D51EAD" w:rsidRDefault="00546F0E" w:rsidP="00344064">
            <w:r w:rsidRPr="00D51EAD">
              <w:t>S.10.3.1</w:t>
            </w:r>
          </w:p>
        </w:tc>
        <w:tc>
          <w:tcPr>
            <w:tcW w:w="4820" w:type="dxa"/>
          </w:tcPr>
          <w:p w14:paraId="4DA49BB5" w14:textId="77777777" w:rsidR="00546F0E" w:rsidRPr="00D51EAD" w:rsidRDefault="00546F0E" w:rsidP="00344064">
            <w:r w:rsidRPr="00D51EAD">
              <w:t>Таблиці даних ‒ консультації (AC1)</w:t>
            </w:r>
          </w:p>
        </w:tc>
        <w:tc>
          <w:tcPr>
            <w:tcW w:w="9102" w:type="dxa"/>
          </w:tcPr>
          <w:p w14:paraId="4DA49BB6" w14:textId="77777777" w:rsidR="00546F0E" w:rsidRPr="00D51EAD" w:rsidRDefault="00546F0E" w:rsidP="00F26DFB">
            <w:pPr>
              <w:tabs>
                <w:tab w:val="left" w:pos="322"/>
              </w:tabs>
              <w:ind w:firstLine="454"/>
              <w:jc w:val="both"/>
            </w:pPr>
            <w:r w:rsidRPr="00D51EAD">
              <w:t xml:space="preserve">Не </w:t>
            </w:r>
            <w:r w:rsidR="008353AC" w:rsidRPr="00D51EAD">
              <w:t>розраховується</w:t>
            </w:r>
            <w:r w:rsidRPr="00D51EAD">
              <w:t xml:space="preserve"> через відсутність онлайн-бази статистичних даних. </w:t>
            </w:r>
          </w:p>
        </w:tc>
      </w:tr>
      <w:tr w:rsidR="00EE0DD4" w:rsidRPr="00D51EAD" w14:paraId="4DA49BBB" w14:textId="77777777" w:rsidTr="00893486">
        <w:trPr>
          <w:trHeight w:val="425"/>
        </w:trPr>
        <w:tc>
          <w:tcPr>
            <w:tcW w:w="1418" w:type="dxa"/>
          </w:tcPr>
          <w:p w14:paraId="4DA49BB8" w14:textId="77777777" w:rsidR="00546F0E" w:rsidRPr="00D51EAD" w:rsidRDefault="00546F0E" w:rsidP="00344064">
            <w:r w:rsidRPr="00D51EAD">
              <w:t>S.10.4</w:t>
            </w:r>
          </w:p>
        </w:tc>
        <w:tc>
          <w:tcPr>
            <w:tcW w:w="4820" w:type="dxa"/>
          </w:tcPr>
          <w:p w14:paraId="4DA49BB9" w14:textId="77777777" w:rsidR="00546F0E" w:rsidRPr="00D51EAD" w:rsidRDefault="00546F0E" w:rsidP="00344064">
            <w:r w:rsidRPr="00D51EAD">
              <w:t xml:space="preserve">Доступ до </w:t>
            </w:r>
            <w:proofErr w:type="spellStart"/>
            <w:r w:rsidRPr="00D51EAD">
              <w:t>мікроданих</w:t>
            </w:r>
            <w:proofErr w:type="spellEnd"/>
          </w:p>
        </w:tc>
        <w:tc>
          <w:tcPr>
            <w:tcW w:w="9102" w:type="dxa"/>
          </w:tcPr>
          <w:p w14:paraId="4DA49BBA" w14:textId="127C1377" w:rsidR="00546F0E" w:rsidRPr="00D51EAD" w:rsidRDefault="00546F0E" w:rsidP="000A5BD9">
            <w:pPr>
              <w:ind w:firstLine="454"/>
              <w:jc w:val="both"/>
            </w:pPr>
            <w:proofErr w:type="spellStart"/>
            <w:r w:rsidRPr="00D51EAD">
              <w:t>Мікродані</w:t>
            </w:r>
            <w:proofErr w:type="spellEnd"/>
            <w:r w:rsidRPr="00D51EAD">
              <w:t xml:space="preserve"> за цим ДСС не </w:t>
            </w:r>
            <w:r w:rsidR="0082084F" w:rsidRPr="00D51EAD">
              <w:t>форму</w:t>
            </w:r>
            <w:r w:rsidR="000A5BD9" w:rsidRPr="00D51EAD">
              <w:t>ються</w:t>
            </w:r>
            <w:r w:rsidR="0082084F" w:rsidRPr="00D51EAD">
              <w:t>.</w:t>
            </w:r>
          </w:p>
        </w:tc>
      </w:tr>
      <w:tr w:rsidR="004A337E" w:rsidRPr="00D51EAD" w14:paraId="4DA49BC1" w14:textId="77777777" w:rsidTr="00893486">
        <w:tc>
          <w:tcPr>
            <w:tcW w:w="1418" w:type="dxa"/>
          </w:tcPr>
          <w:p w14:paraId="4DA49BBC" w14:textId="77777777" w:rsidR="004A337E" w:rsidRPr="00D51EAD" w:rsidRDefault="004A337E" w:rsidP="004A337E">
            <w:r w:rsidRPr="00D51EAD">
              <w:t>S.10.5</w:t>
            </w:r>
          </w:p>
        </w:tc>
        <w:tc>
          <w:tcPr>
            <w:tcW w:w="4820" w:type="dxa"/>
          </w:tcPr>
          <w:p w14:paraId="4DA49BBD" w14:textId="77777777" w:rsidR="004A337E" w:rsidRPr="00D51EAD" w:rsidRDefault="004A337E" w:rsidP="004A337E">
            <w:r w:rsidRPr="00D51EAD">
              <w:t>Інше</w:t>
            </w:r>
          </w:p>
        </w:tc>
        <w:tc>
          <w:tcPr>
            <w:tcW w:w="9102" w:type="dxa"/>
          </w:tcPr>
          <w:p w14:paraId="09FDCBD6" w14:textId="23B54DC8" w:rsidR="004A337E" w:rsidRPr="00D51EAD" w:rsidRDefault="004A337E" w:rsidP="004A337E">
            <w:pPr>
              <w:ind w:firstLine="454"/>
              <w:jc w:val="both"/>
            </w:pPr>
            <w:r w:rsidRPr="00D51EAD">
              <w:t xml:space="preserve">Результати ДСС також розміщуються на сайтах територіальних органів </w:t>
            </w:r>
            <w:proofErr w:type="spellStart"/>
            <w:r w:rsidRPr="00D51EAD">
              <w:t>Держстату</w:t>
            </w:r>
            <w:proofErr w:type="spellEnd"/>
            <w:r w:rsidRPr="00D51EAD">
              <w:t xml:space="preserve"> у відповідних статистичних продуктах (статистична інформація</w:t>
            </w:r>
            <w:r w:rsidR="009D32F1" w:rsidRPr="00D51EAD">
              <w:t>, статистичні публікації тощо)</w:t>
            </w:r>
            <w:r w:rsidRPr="00D51EAD">
              <w:t xml:space="preserve">. Дані, що оприлюднюються на </w:t>
            </w:r>
            <w:proofErr w:type="spellStart"/>
            <w:r w:rsidRPr="00D51EAD">
              <w:t>вебсайтах</w:t>
            </w:r>
            <w:proofErr w:type="spellEnd"/>
            <w:r w:rsidRPr="00D51EAD">
              <w:t xml:space="preserve"> ТОД, узгоджені з даними, які публікує </w:t>
            </w:r>
            <w:proofErr w:type="spellStart"/>
            <w:r w:rsidRPr="00D51EAD">
              <w:t>Держстат</w:t>
            </w:r>
            <w:proofErr w:type="spellEnd"/>
            <w:r w:rsidRPr="00D51EAD">
              <w:t xml:space="preserve">. </w:t>
            </w:r>
          </w:p>
          <w:p w14:paraId="68817920" w14:textId="06566A8F" w:rsidR="004A337E" w:rsidRPr="00D51EAD" w:rsidRDefault="004A337E" w:rsidP="004A337E">
            <w:pPr>
              <w:ind w:firstLine="454"/>
              <w:jc w:val="both"/>
            </w:pPr>
            <w:r w:rsidRPr="00D51EAD">
              <w:rPr>
                <w:color w:val="000000" w:themeColor="text1"/>
              </w:rPr>
              <w:t>Урах</w:t>
            </w:r>
            <w:r w:rsidRPr="00D51EAD">
              <w:t xml:space="preserve">овуючи неможливість формування в повному обсязі об’єктивної статистичної інформації в умовах дії воєнного стану, починаючи зі звіту за </w:t>
            </w:r>
            <w:r w:rsidR="00882EC2" w:rsidRPr="00D51EAD">
              <w:rPr>
                <w:lang w:val="en-US"/>
              </w:rPr>
              <w:t>I</w:t>
            </w:r>
            <w:r w:rsidR="00882EC2" w:rsidRPr="00D51EAD">
              <w:t xml:space="preserve"> </w:t>
            </w:r>
            <w:r w:rsidR="00CD0C4A" w:rsidRPr="00D51EAD">
              <w:t xml:space="preserve">квартал </w:t>
            </w:r>
            <w:r w:rsidRPr="00D51EAD">
              <w:t xml:space="preserve">2022 року, інформація щодо обсягу </w:t>
            </w:r>
            <w:r w:rsidR="009B4B3A" w:rsidRPr="00D51EAD">
              <w:t xml:space="preserve">реалізованих </w:t>
            </w:r>
            <w:r w:rsidR="00657C3B" w:rsidRPr="00D51EAD">
              <w:t>послуг</w:t>
            </w:r>
            <w:r w:rsidRPr="00D51EAD">
              <w:t xml:space="preserve"> по регіонах не поширюється.</w:t>
            </w:r>
          </w:p>
          <w:p w14:paraId="4DA49BC0" w14:textId="731BA11C" w:rsidR="004A337E" w:rsidRPr="00D51EAD" w:rsidRDefault="004A337E" w:rsidP="00487F53">
            <w:pPr>
              <w:ind w:firstLine="454"/>
              <w:jc w:val="both"/>
            </w:pPr>
            <w:r w:rsidRPr="00D51EAD">
              <w:t xml:space="preserve">Статистична інформація за результатами проведення цього ДСС оприлюднюється на Єдиному державному </w:t>
            </w:r>
            <w:proofErr w:type="spellStart"/>
            <w:r w:rsidRPr="00D51EAD">
              <w:t>вебпорталі</w:t>
            </w:r>
            <w:proofErr w:type="spellEnd"/>
            <w:r w:rsidRPr="00D51EAD">
              <w:t xml:space="preserve"> відкритих даних </w:t>
            </w:r>
            <w:r w:rsidRPr="00D51EAD">
              <w:rPr>
                <w:sz w:val="26"/>
                <w:szCs w:val="26"/>
              </w:rPr>
              <w:t>(</w:t>
            </w:r>
            <w:hyperlink r:id="rId23" w:history="1">
              <w:r w:rsidRPr="00D51EAD">
                <w:rPr>
                  <w:color w:val="000000" w:themeColor="text1"/>
                  <w:lang w:val="ru-RU" w:eastAsia="ru-RU"/>
                </w:rPr>
                <w:t>https://data.gov.ua/organization/derzhavna-sluzhba-statystyky-ukrayiny</w:t>
              </w:r>
            </w:hyperlink>
            <w:r w:rsidRPr="00D51EAD">
              <w:t xml:space="preserve">) </w:t>
            </w:r>
            <w:r w:rsidRPr="00D51EAD">
              <w:rPr>
                <w:color w:val="000000" w:themeColor="text1"/>
              </w:rPr>
              <w:t xml:space="preserve">та </w:t>
            </w:r>
            <w:r w:rsidR="001F4550" w:rsidRPr="00D51EAD">
              <w:t xml:space="preserve">у  мобільному  </w:t>
            </w:r>
            <w:bookmarkStart w:id="1" w:name="_Hlk63340886"/>
            <w:r w:rsidR="006F6C48" w:rsidRPr="00D51EAD">
              <w:rPr>
                <w:color w:val="000000"/>
              </w:rPr>
              <w:t xml:space="preserve">додатку </w:t>
            </w:r>
            <w:r w:rsidR="001F4550" w:rsidRPr="00D51EAD">
              <w:rPr>
                <w:color w:val="000000"/>
              </w:rPr>
              <w:t>"</w:t>
            </w:r>
            <w:bookmarkEnd w:id="1"/>
            <w:r w:rsidR="001F4550" w:rsidRPr="00D51EAD">
              <w:rPr>
                <w:color w:val="000000"/>
              </w:rPr>
              <w:t>Статистика в смартфоні</w:t>
            </w:r>
            <w:r w:rsidR="001F4550" w:rsidRPr="00D51EAD">
              <w:t>"</w:t>
            </w:r>
            <w:r w:rsidR="00BE3C97" w:rsidRPr="00D51EAD">
              <w:t>.</w:t>
            </w:r>
          </w:p>
        </w:tc>
      </w:tr>
      <w:tr w:rsidR="004A337E" w:rsidRPr="00EE0DD4" w14:paraId="4DA49BC5" w14:textId="77777777" w:rsidTr="00893486">
        <w:tc>
          <w:tcPr>
            <w:tcW w:w="1418" w:type="dxa"/>
          </w:tcPr>
          <w:p w14:paraId="4DA49BC2" w14:textId="77777777" w:rsidR="004A337E" w:rsidRPr="00D51EAD" w:rsidRDefault="004A337E" w:rsidP="004A337E">
            <w:r w:rsidRPr="00D51EAD">
              <w:t xml:space="preserve">S.10.5.1 </w:t>
            </w:r>
          </w:p>
        </w:tc>
        <w:tc>
          <w:tcPr>
            <w:tcW w:w="4820" w:type="dxa"/>
          </w:tcPr>
          <w:p w14:paraId="4DA49BC3" w14:textId="77777777" w:rsidR="004A337E" w:rsidRPr="00D51EAD" w:rsidRDefault="004A337E" w:rsidP="004A337E">
            <w:r w:rsidRPr="00D51EAD">
              <w:t>Кількість консультацій щодо метаданих (AC2)</w:t>
            </w:r>
          </w:p>
        </w:tc>
        <w:tc>
          <w:tcPr>
            <w:tcW w:w="9102" w:type="dxa"/>
          </w:tcPr>
          <w:p w14:paraId="4DA49BC4" w14:textId="6787BBA6" w:rsidR="004A337E" w:rsidRPr="008B3247" w:rsidRDefault="004A337E" w:rsidP="004A337E">
            <w:pPr>
              <w:ind w:firstLine="454"/>
              <w:jc w:val="both"/>
            </w:pPr>
            <w:r w:rsidRPr="00D51EAD">
              <w:t>Не розраховується через відсутність онлайн бази статистичних даних.</w:t>
            </w:r>
            <w:r w:rsidRPr="008B3247">
              <w:t xml:space="preserve"> </w:t>
            </w:r>
          </w:p>
        </w:tc>
      </w:tr>
      <w:tr w:rsidR="004A337E" w:rsidRPr="00EE0DD4" w14:paraId="4DA49BCB" w14:textId="77777777" w:rsidTr="00893486">
        <w:tc>
          <w:tcPr>
            <w:tcW w:w="1418" w:type="dxa"/>
          </w:tcPr>
          <w:p w14:paraId="4DA49BC6" w14:textId="77777777" w:rsidR="004A337E" w:rsidRPr="00EE0DD4" w:rsidRDefault="004A337E" w:rsidP="004A337E">
            <w:r w:rsidRPr="00EE0DD4">
              <w:t>S.10.6</w:t>
            </w:r>
          </w:p>
        </w:tc>
        <w:tc>
          <w:tcPr>
            <w:tcW w:w="4820" w:type="dxa"/>
          </w:tcPr>
          <w:p w14:paraId="4DA49BC7" w14:textId="77777777" w:rsidR="004A337E" w:rsidRPr="00EE0DD4" w:rsidRDefault="004A337E" w:rsidP="004A337E">
            <w:r w:rsidRPr="00EE0DD4">
              <w:t>Документація з методології</w:t>
            </w:r>
          </w:p>
        </w:tc>
        <w:tc>
          <w:tcPr>
            <w:tcW w:w="9102" w:type="dxa"/>
          </w:tcPr>
          <w:p w14:paraId="6CCECCC1" w14:textId="6DD99C11" w:rsidR="004A337E" w:rsidRPr="002A07E8" w:rsidRDefault="004A337E" w:rsidP="004A337E">
            <w:pPr>
              <w:spacing w:line="228" w:lineRule="auto"/>
              <w:ind w:firstLine="454"/>
              <w:jc w:val="both"/>
            </w:pPr>
            <w:r w:rsidRPr="002A07E8">
              <w:t>Методологічні положення державного статистичного спостереження "</w:t>
            </w:r>
            <w:r>
              <w:t>Показники економічної діяльності підприємств сфери нефінансових послуг</w:t>
            </w:r>
            <w:r w:rsidRPr="002A07E8">
              <w:t xml:space="preserve">", затверджені наказом Державної служби статистики України від </w:t>
            </w:r>
            <w:r>
              <w:t>07</w:t>
            </w:r>
            <w:r w:rsidRPr="002A07E8">
              <w:t xml:space="preserve"> </w:t>
            </w:r>
            <w:r>
              <w:t>червня</w:t>
            </w:r>
            <w:r w:rsidRPr="002A07E8">
              <w:t xml:space="preserve"> 2022 року № </w:t>
            </w:r>
            <w:r>
              <w:t>149</w:t>
            </w:r>
            <w:r w:rsidRPr="002A07E8">
              <w:t xml:space="preserve"> (далі – Методологічні положення)</w:t>
            </w:r>
          </w:p>
          <w:p w14:paraId="4DA49BCA" w14:textId="284F83C9" w:rsidR="004A337E" w:rsidRPr="009B4B3A" w:rsidRDefault="004A337E" w:rsidP="009B4B3A">
            <w:pPr>
              <w:ind w:firstLine="454"/>
              <w:jc w:val="both"/>
              <w:rPr>
                <w:color w:val="000000" w:themeColor="text1"/>
                <w:lang w:eastAsia="ru-RU"/>
              </w:rPr>
            </w:pPr>
            <w:r w:rsidRPr="009B4B3A">
              <w:rPr>
                <w:color w:val="000000" w:themeColor="text1"/>
                <w:lang w:eastAsia="ru-RU"/>
              </w:rPr>
              <w:t>(</w:t>
            </w:r>
            <w:hyperlink r:id="rId24" w:history="1">
              <w:r w:rsidR="009B4B3A" w:rsidRPr="009B4B3A">
                <w:rPr>
                  <w:color w:val="000000" w:themeColor="text1"/>
                  <w:lang w:val="ru-RU" w:eastAsia="ru-RU"/>
                </w:rPr>
                <w:t>https</w:t>
              </w:r>
              <w:r w:rsidR="009B4B3A" w:rsidRPr="009B4B3A">
                <w:rPr>
                  <w:color w:val="000000" w:themeColor="text1"/>
                  <w:lang w:eastAsia="ru-RU"/>
                </w:rPr>
                <w:t>://</w:t>
              </w:r>
              <w:r w:rsidR="009B4B3A" w:rsidRPr="009B4B3A">
                <w:rPr>
                  <w:color w:val="000000" w:themeColor="text1"/>
                  <w:lang w:val="ru-RU" w:eastAsia="ru-RU"/>
                </w:rPr>
                <w:t>www</w:t>
              </w:r>
              <w:r w:rsidR="009B4B3A" w:rsidRPr="009B4B3A">
                <w:rPr>
                  <w:color w:val="000000" w:themeColor="text1"/>
                  <w:lang w:eastAsia="ru-RU"/>
                </w:rPr>
                <w:t>.</w:t>
              </w:r>
              <w:r w:rsidR="009B4B3A" w:rsidRPr="009B4B3A">
                <w:rPr>
                  <w:color w:val="000000" w:themeColor="text1"/>
                  <w:lang w:val="ru-RU" w:eastAsia="ru-RU"/>
                </w:rPr>
                <w:t>ukrstat</w:t>
              </w:r>
              <w:r w:rsidR="009B4B3A" w:rsidRPr="009B4B3A">
                <w:rPr>
                  <w:color w:val="000000" w:themeColor="text1"/>
                  <w:lang w:eastAsia="ru-RU"/>
                </w:rPr>
                <w:t>.</w:t>
              </w:r>
              <w:r w:rsidR="009B4B3A" w:rsidRPr="009B4B3A">
                <w:rPr>
                  <w:color w:val="000000" w:themeColor="text1"/>
                  <w:lang w:val="ru-RU" w:eastAsia="ru-RU"/>
                </w:rPr>
                <w:t>gov</w:t>
              </w:r>
              <w:r w:rsidR="009B4B3A" w:rsidRPr="009B4B3A">
                <w:rPr>
                  <w:color w:val="000000" w:themeColor="text1"/>
                  <w:lang w:eastAsia="ru-RU"/>
                </w:rPr>
                <w:t>.</w:t>
              </w:r>
              <w:r w:rsidR="009B4B3A" w:rsidRPr="009B4B3A">
                <w:rPr>
                  <w:color w:val="000000" w:themeColor="text1"/>
                  <w:lang w:val="ru-RU" w:eastAsia="ru-RU"/>
                </w:rPr>
                <w:t>ua</w:t>
              </w:r>
              <w:r w:rsidR="009B4B3A" w:rsidRPr="009B4B3A">
                <w:rPr>
                  <w:color w:val="000000" w:themeColor="text1"/>
                  <w:lang w:eastAsia="ru-RU"/>
                </w:rPr>
                <w:t>/</w:t>
              </w:r>
              <w:r w:rsidR="009B4B3A" w:rsidRPr="009B4B3A">
                <w:rPr>
                  <w:color w:val="000000" w:themeColor="text1"/>
                  <w:lang w:val="ru-RU" w:eastAsia="ru-RU"/>
                </w:rPr>
                <w:t>norm</w:t>
              </w:r>
              <w:r w:rsidR="009B4B3A" w:rsidRPr="009B4B3A">
                <w:rPr>
                  <w:color w:val="000000" w:themeColor="text1"/>
                  <w:lang w:eastAsia="ru-RU"/>
                </w:rPr>
                <w:t>_</w:t>
              </w:r>
              <w:r w:rsidR="009B4B3A" w:rsidRPr="009B4B3A">
                <w:rPr>
                  <w:color w:val="000000" w:themeColor="text1"/>
                  <w:lang w:val="ru-RU" w:eastAsia="ru-RU"/>
                </w:rPr>
                <w:t>doc</w:t>
              </w:r>
              <w:r w:rsidR="009B4B3A" w:rsidRPr="009B4B3A">
                <w:rPr>
                  <w:color w:val="000000" w:themeColor="text1"/>
                  <w:lang w:eastAsia="ru-RU"/>
                </w:rPr>
                <w:t>/2022/149/149_2022.</w:t>
              </w:r>
              <w:proofErr w:type="spellStart"/>
              <w:r w:rsidR="009B4B3A" w:rsidRPr="009B4B3A">
                <w:rPr>
                  <w:color w:val="000000" w:themeColor="text1"/>
                  <w:lang w:val="ru-RU" w:eastAsia="ru-RU"/>
                </w:rPr>
                <w:t>pdf</w:t>
              </w:r>
              <w:proofErr w:type="spellEnd"/>
            </w:hyperlink>
            <w:r w:rsidRPr="009B4B3A">
              <w:rPr>
                <w:color w:val="000000" w:themeColor="text1"/>
                <w:lang w:eastAsia="ru-RU"/>
              </w:rPr>
              <w:t>).</w:t>
            </w:r>
          </w:p>
        </w:tc>
      </w:tr>
      <w:tr w:rsidR="003F07F3" w:rsidRPr="00EE0DD4" w14:paraId="4DA49BD7" w14:textId="77777777" w:rsidTr="00893486">
        <w:tc>
          <w:tcPr>
            <w:tcW w:w="1418" w:type="dxa"/>
          </w:tcPr>
          <w:p w14:paraId="4DA49BCC" w14:textId="77777777" w:rsidR="003F07F3" w:rsidRPr="00D17EB5" w:rsidRDefault="003F07F3" w:rsidP="003F07F3">
            <w:r w:rsidRPr="00D17EB5">
              <w:t xml:space="preserve">S.10.6.1 </w:t>
            </w:r>
          </w:p>
        </w:tc>
        <w:tc>
          <w:tcPr>
            <w:tcW w:w="4820" w:type="dxa"/>
          </w:tcPr>
          <w:p w14:paraId="4DA49BCD" w14:textId="77777777" w:rsidR="003F07F3" w:rsidRPr="00D17EB5" w:rsidRDefault="003F07F3" w:rsidP="003F07F3">
            <w:r w:rsidRPr="00D17EB5">
              <w:t>Рівень повноти метаданих (AC3)</w:t>
            </w:r>
          </w:p>
          <w:p w14:paraId="4DA49BCE" w14:textId="77777777" w:rsidR="003F07F3" w:rsidRPr="00D17EB5" w:rsidRDefault="003F07F3" w:rsidP="003F07F3"/>
          <w:p w14:paraId="4DA49BD0" w14:textId="1A2872AB" w:rsidR="003F07F3" w:rsidRPr="00D17EB5" w:rsidRDefault="003F07F3" w:rsidP="003F07F3"/>
        </w:tc>
        <w:tc>
          <w:tcPr>
            <w:tcW w:w="9102" w:type="dxa"/>
          </w:tcPr>
          <w:p w14:paraId="753A679C" w14:textId="46EFBAA0" w:rsidR="003F07F3" w:rsidRPr="00F06937" w:rsidRDefault="003F07F3" w:rsidP="003F07F3">
            <w:pPr>
              <w:spacing w:line="228" w:lineRule="auto"/>
              <w:ind w:firstLine="454"/>
              <w:jc w:val="both"/>
            </w:pPr>
            <w:r w:rsidRPr="00F06937">
              <w:lastRenderedPageBreak/>
              <w:t xml:space="preserve">1. Рівень повноти представлення метаданих щодо оприлюднення інформації становить </w:t>
            </w:r>
            <w:r w:rsidR="00B32B5B" w:rsidRPr="00F06937">
              <w:t>94</w:t>
            </w:r>
            <w:r w:rsidRPr="00F06937">
              <w:t>%:</w:t>
            </w:r>
          </w:p>
          <w:p w14:paraId="5CA5B82B" w14:textId="6D5AC625" w:rsidR="003F07F3" w:rsidRPr="004D4FD8" w:rsidRDefault="003F07F3" w:rsidP="003F07F3">
            <w:pPr>
              <w:spacing w:line="228" w:lineRule="auto"/>
              <w:ind w:firstLine="454"/>
              <w:jc w:val="both"/>
            </w:pPr>
            <w:r w:rsidRPr="00F06937">
              <w:lastRenderedPageBreak/>
              <w:t>AC3 = 1</w:t>
            </w:r>
            <w:r w:rsidR="00B32B5B" w:rsidRPr="00F06937">
              <w:t>7</w:t>
            </w:r>
            <w:r w:rsidRPr="00F06937">
              <w:t xml:space="preserve">/18 = </w:t>
            </w:r>
            <w:r w:rsidR="00B32B5B" w:rsidRPr="00F06937">
              <w:t>0,94</w:t>
            </w:r>
            <w:r w:rsidRPr="00F06937">
              <w:t>.</w:t>
            </w:r>
          </w:p>
          <w:p w14:paraId="5C97240F" w14:textId="72490DC8" w:rsidR="003F07F3" w:rsidRPr="00F06937" w:rsidRDefault="003F07F3" w:rsidP="003F07F3">
            <w:pPr>
              <w:spacing w:line="228" w:lineRule="auto"/>
              <w:ind w:firstLine="454"/>
              <w:jc w:val="both"/>
            </w:pPr>
            <w:r w:rsidRPr="00F06937">
              <w:t xml:space="preserve">2. Рівень повноти представлення метаданих щодо обробки становить </w:t>
            </w:r>
            <w:r w:rsidR="007C387B" w:rsidRPr="00F06937">
              <w:t>87</w:t>
            </w:r>
            <w:r w:rsidRPr="00F06937">
              <w:t xml:space="preserve"> %:</w:t>
            </w:r>
          </w:p>
          <w:p w14:paraId="2D4F3682" w14:textId="2366DB00" w:rsidR="003F07F3" w:rsidRPr="00D17EB5" w:rsidRDefault="003F07F3" w:rsidP="003F07F3">
            <w:pPr>
              <w:spacing w:line="228" w:lineRule="auto"/>
              <w:ind w:firstLine="454"/>
              <w:jc w:val="both"/>
            </w:pPr>
            <w:r w:rsidRPr="00F06937">
              <w:t xml:space="preserve">AC3 = </w:t>
            </w:r>
            <w:r w:rsidR="00DD0BB9" w:rsidRPr="00F06937">
              <w:rPr>
                <w:lang w:val="ru-RU"/>
              </w:rPr>
              <w:t>13</w:t>
            </w:r>
            <w:r w:rsidRPr="00F06937">
              <w:t xml:space="preserve">/15 = </w:t>
            </w:r>
            <w:r w:rsidR="00DD0BB9" w:rsidRPr="00F06937">
              <w:rPr>
                <w:lang w:val="ru-RU"/>
              </w:rPr>
              <w:t>0</w:t>
            </w:r>
            <w:r w:rsidR="00DD0BB9" w:rsidRPr="00F06937">
              <w:t>,</w:t>
            </w:r>
            <w:r w:rsidR="007C387B" w:rsidRPr="00F06937">
              <w:rPr>
                <w:lang w:val="ru-RU"/>
              </w:rPr>
              <w:t>87</w:t>
            </w:r>
            <w:r w:rsidRPr="00F06937">
              <w:t>.</w:t>
            </w:r>
          </w:p>
          <w:p w14:paraId="52EAD1A6" w14:textId="704985BB" w:rsidR="003F07F3" w:rsidRPr="00D17EB5" w:rsidRDefault="003F07F3" w:rsidP="003F07F3">
            <w:pPr>
              <w:spacing w:line="228" w:lineRule="auto"/>
              <w:ind w:firstLine="454"/>
              <w:jc w:val="both"/>
              <w:rPr>
                <w:lang w:val="ru-RU"/>
              </w:rPr>
            </w:pPr>
            <w:r w:rsidRPr="00D17EB5">
              <w:t xml:space="preserve">3. Рівень повноти представлення метаданих щодо якості становить </w:t>
            </w:r>
            <w:r w:rsidR="00811C3D">
              <w:t>79</w:t>
            </w:r>
            <w:r w:rsidRPr="00D17EB5">
              <w:t>%:</w:t>
            </w:r>
          </w:p>
          <w:p w14:paraId="4DA49BD6" w14:textId="0642EA77" w:rsidR="003F07F3" w:rsidRPr="003F07F3" w:rsidRDefault="003F07F3" w:rsidP="00811C3D">
            <w:pPr>
              <w:spacing w:line="228" w:lineRule="auto"/>
              <w:ind w:firstLine="454"/>
              <w:jc w:val="both"/>
              <w:rPr>
                <w:highlight w:val="magenta"/>
              </w:rPr>
            </w:pPr>
            <w:r w:rsidRPr="00D17EB5">
              <w:t xml:space="preserve">AC3 = </w:t>
            </w:r>
            <w:r w:rsidR="000A11AC" w:rsidRPr="000A11AC">
              <w:t>3</w:t>
            </w:r>
            <w:r w:rsidR="00811C3D">
              <w:t>4</w:t>
            </w:r>
            <w:r w:rsidRPr="000A11AC">
              <w:t>/43 = 0,</w:t>
            </w:r>
            <w:r w:rsidR="00811C3D">
              <w:t>79</w:t>
            </w:r>
            <w:r w:rsidRPr="00D17EB5">
              <w:t xml:space="preserve">. </w:t>
            </w:r>
          </w:p>
        </w:tc>
      </w:tr>
      <w:tr w:rsidR="003F07F3" w:rsidRPr="00EE0DD4" w14:paraId="4DA49BDC" w14:textId="77777777" w:rsidTr="00893486">
        <w:tc>
          <w:tcPr>
            <w:tcW w:w="1418" w:type="dxa"/>
          </w:tcPr>
          <w:p w14:paraId="4DA49BD8" w14:textId="77777777" w:rsidR="003F07F3" w:rsidRPr="00EE0DD4" w:rsidRDefault="003F07F3" w:rsidP="003F07F3">
            <w:r w:rsidRPr="00EE0DD4">
              <w:lastRenderedPageBreak/>
              <w:t>S.10.7</w:t>
            </w:r>
          </w:p>
        </w:tc>
        <w:tc>
          <w:tcPr>
            <w:tcW w:w="4820" w:type="dxa"/>
          </w:tcPr>
          <w:p w14:paraId="4DA49BD9" w14:textId="77777777" w:rsidR="003F07F3" w:rsidRPr="00EE0DD4" w:rsidRDefault="003F07F3" w:rsidP="003F07F3">
            <w:r w:rsidRPr="00EE0DD4">
              <w:t>Документація з якості</w:t>
            </w:r>
          </w:p>
        </w:tc>
        <w:tc>
          <w:tcPr>
            <w:tcW w:w="9102" w:type="dxa"/>
          </w:tcPr>
          <w:p w14:paraId="0FDB7059" w14:textId="234D03EC" w:rsidR="003F07F3" w:rsidRPr="00592999" w:rsidRDefault="003F07F3" w:rsidP="003F07F3">
            <w:pPr>
              <w:ind w:firstLine="459"/>
              <w:jc w:val="both"/>
            </w:pPr>
            <w:r w:rsidRPr="00592999">
              <w:t xml:space="preserve">ДСС враховує всі аспекти Політики з якості в органах державної статистики, затвердженої наказом Державної служби статистики України від </w:t>
            </w:r>
            <w:r w:rsidRPr="00592999">
              <w:rPr>
                <w:color w:val="000000" w:themeColor="text1"/>
              </w:rPr>
              <w:t xml:space="preserve">30 листопада </w:t>
            </w:r>
            <w:r w:rsidRPr="00592999">
              <w:t xml:space="preserve">2016 </w:t>
            </w:r>
            <w:r w:rsidR="00CB4B84" w:rsidRPr="00592999">
              <w:t xml:space="preserve">року </w:t>
            </w:r>
            <w:r w:rsidRPr="00592999">
              <w:t xml:space="preserve">№ 228 (www.ukrstat.gov.ua у розділі "Діяльність"/ "Якість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від 28 грудня 2022 року № 414, </w:t>
            </w:r>
            <w:r w:rsidRPr="00592999">
              <w:rPr>
                <w:color w:val="000000" w:themeColor="text1"/>
              </w:rPr>
              <w:t xml:space="preserve">зареєстрованим у Міністерстві </w:t>
            </w:r>
            <w:r w:rsidRPr="00592999">
              <w:t xml:space="preserve">юстиції України 13 січня 2023 року за № 74/39130. </w:t>
            </w:r>
          </w:p>
          <w:p w14:paraId="4DA49BDB" w14:textId="30774A47" w:rsidR="003F07F3" w:rsidRPr="00592999" w:rsidRDefault="003F07F3" w:rsidP="006626C8">
            <w:pPr>
              <w:ind w:firstLine="454"/>
              <w:jc w:val="both"/>
            </w:pPr>
            <w:r w:rsidRPr="00592999">
              <w:t>За цим спостереженням складалися с</w:t>
            </w:r>
            <w:r w:rsidR="006626C8" w:rsidRPr="00592999">
              <w:t>тандартні звіти з якості у 2017 т</w:t>
            </w:r>
            <w:r w:rsidRPr="00592999">
              <w:t>а 202</w:t>
            </w:r>
            <w:r w:rsidR="006626C8" w:rsidRPr="00592999">
              <w:t>0</w:t>
            </w:r>
            <w:r w:rsidRPr="00592999">
              <w:t xml:space="preserve"> роках (розміщені на офіційному сайті </w:t>
            </w:r>
            <w:proofErr w:type="spellStart"/>
            <w:r w:rsidRPr="00592999">
              <w:rPr>
                <w:color w:val="000000" w:themeColor="text1"/>
              </w:rPr>
              <w:t>Держстату</w:t>
            </w:r>
            <w:proofErr w:type="spellEnd"/>
            <w:r w:rsidRPr="00592999">
              <w:rPr>
                <w:color w:val="000000" w:themeColor="text1"/>
              </w:rPr>
              <w:t xml:space="preserve"> в розділі </w:t>
            </w:r>
            <w:r w:rsidRPr="00592999">
              <w:t>"Діяльність"/"Статистичні спостереження"/"Звіти з якості"/"Економічна статистика"/"</w:t>
            </w:r>
            <w:r w:rsidR="006626C8" w:rsidRPr="00592999">
              <w:t>Послуги</w:t>
            </w:r>
            <w:r w:rsidRPr="00592999">
              <w:t>").</w:t>
            </w:r>
          </w:p>
        </w:tc>
      </w:tr>
      <w:tr w:rsidR="003F07F3" w:rsidRPr="00EE0DD4" w14:paraId="4DA49BDF" w14:textId="77777777" w:rsidTr="00893486">
        <w:tc>
          <w:tcPr>
            <w:tcW w:w="1418" w:type="dxa"/>
          </w:tcPr>
          <w:p w14:paraId="4DA49BDD" w14:textId="77777777" w:rsidR="003F07F3" w:rsidRPr="00EE0DD4" w:rsidRDefault="003F07F3" w:rsidP="003F07F3">
            <w:r w:rsidRPr="00EE0DD4">
              <w:t>S.11</w:t>
            </w:r>
          </w:p>
        </w:tc>
        <w:tc>
          <w:tcPr>
            <w:tcW w:w="13922" w:type="dxa"/>
            <w:gridSpan w:val="2"/>
          </w:tcPr>
          <w:p w14:paraId="4DA49BDE" w14:textId="77777777" w:rsidR="003F07F3" w:rsidRPr="00EE0DD4" w:rsidRDefault="003F07F3" w:rsidP="003F07F3">
            <w:r w:rsidRPr="00EE0DD4">
              <w:t>Управління якістю</w:t>
            </w:r>
          </w:p>
        </w:tc>
      </w:tr>
      <w:tr w:rsidR="006626C8" w:rsidRPr="00EE0DD4" w14:paraId="4DA49BE3" w14:textId="77777777" w:rsidTr="00893486">
        <w:tc>
          <w:tcPr>
            <w:tcW w:w="1418" w:type="dxa"/>
          </w:tcPr>
          <w:p w14:paraId="4DA49BE0" w14:textId="77777777" w:rsidR="006626C8" w:rsidRPr="00EE0DD4" w:rsidRDefault="006626C8" w:rsidP="006626C8">
            <w:r w:rsidRPr="00EE0DD4">
              <w:t>S.11.1</w:t>
            </w:r>
          </w:p>
        </w:tc>
        <w:tc>
          <w:tcPr>
            <w:tcW w:w="4820" w:type="dxa"/>
          </w:tcPr>
          <w:p w14:paraId="4DA49BE1" w14:textId="77777777" w:rsidR="006626C8" w:rsidRPr="00EE0DD4" w:rsidRDefault="006626C8" w:rsidP="006626C8">
            <w:r w:rsidRPr="00EE0DD4">
              <w:t>Забезпечення якості</w:t>
            </w:r>
          </w:p>
        </w:tc>
        <w:tc>
          <w:tcPr>
            <w:tcW w:w="9102" w:type="dxa"/>
          </w:tcPr>
          <w:p w14:paraId="378AFAC9" w14:textId="4FA251C2" w:rsidR="006626C8" w:rsidRPr="002A07E8" w:rsidRDefault="006626C8" w:rsidP="006626C8">
            <w:pPr>
              <w:ind w:firstLine="454"/>
              <w:jc w:val="both"/>
            </w:pPr>
            <w:proofErr w:type="spellStart"/>
            <w:r w:rsidRPr="002A07E8">
              <w:t>Держстат</w:t>
            </w:r>
            <w:proofErr w:type="spellEnd"/>
            <w:r w:rsidRPr="002A07E8">
              <w:t xml:space="preserve">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w:t>
            </w:r>
            <w:r w:rsidR="00332C64">
              <w:t>у</w:t>
            </w:r>
            <w:r w:rsidRPr="002A07E8">
              <w:t xml:space="preserve"> Міністрів України від 23 вересня 2014 року № 481, Кодекс</w:t>
            </w:r>
            <w:r w:rsidR="00E14AB0">
              <w:t>у</w:t>
            </w:r>
            <w:r w:rsidRPr="002A07E8">
              <w:t xml:space="preserve"> практики європейської статистики.</w:t>
            </w:r>
          </w:p>
          <w:p w14:paraId="4DA49BE2" w14:textId="3B042A38" w:rsidR="00971A15" w:rsidRPr="00971A15" w:rsidRDefault="006626C8" w:rsidP="00971A15">
            <w:pPr>
              <w:ind w:firstLine="454"/>
              <w:jc w:val="both"/>
              <w:rPr>
                <w:color w:val="000000" w:themeColor="text1"/>
              </w:rPr>
            </w:pPr>
            <w:r w:rsidRPr="002A07E8">
              <w:rPr>
                <w:color w:val="000000" w:themeColor="text1"/>
              </w:rPr>
              <w:t>Усі етапи проведення ДСС повністю відповідають Політиці з якості в органах державної статистики.</w:t>
            </w:r>
          </w:p>
        </w:tc>
      </w:tr>
      <w:tr w:rsidR="006626C8" w:rsidRPr="00EE0DD4" w14:paraId="4DA49BE8" w14:textId="77777777" w:rsidTr="00893486">
        <w:tc>
          <w:tcPr>
            <w:tcW w:w="1418" w:type="dxa"/>
          </w:tcPr>
          <w:p w14:paraId="4DA49BE4" w14:textId="77777777" w:rsidR="006626C8" w:rsidRPr="00EE0DD4" w:rsidRDefault="006626C8" w:rsidP="006626C8">
            <w:r w:rsidRPr="00EE0DD4">
              <w:lastRenderedPageBreak/>
              <w:t>S.11.2</w:t>
            </w:r>
          </w:p>
        </w:tc>
        <w:tc>
          <w:tcPr>
            <w:tcW w:w="4820" w:type="dxa"/>
          </w:tcPr>
          <w:p w14:paraId="658449EE" w14:textId="77777777" w:rsidR="006626C8" w:rsidRDefault="006626C8" w:rsidP="006626C8">
            <w:r w:rsidRPr="00EE0DD4">
              <w:t>Оцінка якості</w:t>
            </w:r>
          </w:p>
          <w:p w14:paraId="072388DA" w14:textId="77777777" w:rsidR="001B3535" w:rsidRPr="001B3535" w:rsidRDefault="001B3535" w:rsidP="001B3535"/>
          <w:p w14:paraId="062B376B" w14:textId="77777777" w:rsidR="001B3535" w:rsidRPr="001B3535" w:rsidRDefault="001B3535" w:rsidP="001B3535"/>
          <w:p w14:paraId="7F803412" w14:textId="77777777" w:rsidR="001B3535" w:rsidRPr="001B3535" w:rsidRDefault="001B3535" w:rsidP="001B3535"/>
          <w:p w14:paraId="534CFDA6" w14:textId="77777777" w:rsidR="001B3535" w:rsidRPr="001B3535" w:rsidRDefault="001B3535" w:rsidP="001B3535"/>
          <w:p w14:paraId="123CD883" w14:textId="77777777" w:rsidR="001B3535" w:rsidRDefault="001B3535" w:rsidP="001B3535"/>
          <w:p w14:paraId="4DA49BE5" w14:textId="097E3321" w:rsidR="001B3535" w:rsidRPr="001B3535" w:rsidRDefault="001B3535" w:rsidP="001B3535">
            <w:pPr>
              <w:jc w:val="center"/>
            </w:pPr>
          </w:p>
        </w:tc>
        <w:tc>
          <w:tcPr>
            <w:tcW w:w="9102" w:type="dxa"/>
          </w:tcPr>
          <w:p w14:paraId="1C57C31F" w14:textId="77777777" w:rsidR="006626C8" w:rsidRPr="00592999" w:rsidRDefault="006626C8" w:rsidP="003173E7">
            <w:pPr>
              <w:pStyle w:val="Default"/>
              <w:ind w:firstLine="607"/>
              <w:jc w:val="both"/>
              <w:rPr>
                <w:sz w:val="28"/>
                <w:szCs w:val="28"/>
              </w:rPr>
            </w:pPr>
            <w:r w:rsidRPr="00592999">
              <w:rPr>
                <w:sz w:val="28"/>
                <w:szCs w:val="28"/>
              </w:rPr>
              <w:t xml:space="preserve">ДСС проводиться з урахуванням Національної моделі діяльності органів державної статистики: </w:t>
            </w:r>
          </w:p>
          <w:p w14:paraId="6DE53641" w14:textId="77777777" w:rsidR="006626C8" w:rsidRPr="00592999" w:rsidRDefault="006626C8" w:rsidP="003173E7">
            <w:pPr>
              <w:pStyle w:val="Default"/>
              <w:ind w:firstLine="607"/>
              <w:jc w:val="both"/>
              <w:rPr>
                <w:sz w:val="28"/>
                <w:szCs w:val="28"/>
              </w:rPr>
            </w:pPr>
            <w:r w:rsidRPr="00592999">
              <w:rPr>
                <w:sz w:val="28"/>
                <w:szCs w:val="28"/>
              </w:rPr>
              <w:t xml:space="preserve"> https://ukrstat.gov.ua/norm_doc/dok/onmd_ODS.pdf. </w:t>
            </w:r>
          </w:p>
          <w:p w14:paraId="4DA49BE7" w14:textId="16622E81" w:rsidR="006626C8" w:rsidRPr="004E5C38" w:rsidRDefault="00942E26" w:rsidP="008B09B4">
            <w:pPr>
              <w:pStyle w:val="Default"/>
              <w:ind w:firstLine="607"/>
              <w:jc w:val="both"/>
              <w:rPr>
                <w:sz w:val="28"/>
                <w:szCs w:val="28"/>
              </w:rPr>
            </w:pPr>
            <w:r w:rsidRPr="00592999">
              <w:rPr>
                <w:sz w:val="28"/>
                <w:szCs w:val="28"/>
              </w:rPr>
              <w:t xml:space="preserve">За </w:t>
            </w:r>
            <w:r w:rsidR="003173E7" w:rsidRPr="00592999">
              <w:rPr>
                <w:sz w:val="28"/>
                <w:szCs w:val="28"/>
              </w:rPr>
              <w:t>результат</w:t>
            </w:r>
            <w:r w:rsidRPr="00592999">
              <w:rPr>
                <w:sz w:val="28"/>
                <w:szCs w:val="28"/>
              </w:rPr>
              <w:t>ами</w:t>
            </w:r>
            <w:r w:rsidR="003173E7" w:rsidRPr="00592999">
              <w:rPr>
                <w:sz w:val="28"/>
                <w:szCs w:val="28"/>
              </w:rPr>
              <w:t xml:space="preserve"> анкетного опитування</w:t>
            </w:r>
            <w:r w:rsidR="00DB3BE4" w:rsidRPr="00592999">
              <w:rPr>
                <w:sz w:val="28"/>
                <w:szCs w:val="28"/>
              </w:rPr>
              <w:t>,</w:t>
            </w:r>
            <w:r w:rsidR="003173E7" w:rsidRPr="00592999">
              <w:rPr>
                <w:sz w:val="28"/>
                <w:szCs w:val="28"/>
              </w:rPr>
              <w:t xml:space="preserve"> </w:t>
            </w:r>
            <w:r w:rsidRPr="00592999">
              <w:rPr>
                <w:sz w:val="28"/>
                <w:szCs w:val="28"/>
              </w:rPr>
              <w:t xml:space="preserve">проведеного у </w:t>
            </w:r>
            <w:r w:rsidR="00693BD2" w:rsidRPr="00592999">
              <w:rPr>
                <w:sz w:val="28"/>
                <w:szCs w:val="28"/>
              </w:rPr>
              <w:t xml:space="preserve">квітні </w:t>
            </w:r>
            <w:r w:rsidRPr="00592999">
              <w:rPr>
                <w:sz w:val="28"/>
                <w:szCs w:val="28"/>
              </w:rPr>
              <w:t>2019 ро</w:t>
            </w:r>
            <w:r w:rsidR="00693BD2" w:rsidRPr="00592999">
              <w:rPr>
                <w:sz w:val="28"/>
                <w:szCs w:val="28"/>
              </w:rPr>
              <w:t>ку</w:t>
            </w:r>
            <w:r w:rsidRPr="00592999">
              <w:rPr>
                <w:sz w:val="28"/>
                <w:szCs w:val="28"/>
              </w:rPr>
              <w:t xml:space="preserve"> з </w:t>
            </w:r>
            <w:r w:rsidR="007B0781" w:rsidRPr="00592999">
              <w:rPr>
                <w:sz w:val="28"/>
                <w:szCs w:val="28"/>
              </w:rPr>
              <w:t>метою вивчення рівня задоволення інформаційних потреб користувачів статистичної інформації щодо статистики нефінансових послуг</w:t>
            </w:r>
            <w:r w:rsidRPr="00592999">
              <w:rPr>
                <w:sz w:val="28"/>
                <w:szCs w:val="28"/>
              </w:rPr>
              <w:t>, а також визначення користувачами оцінки якості зазначеної статистичної інформації</w:t>
            </w:r>
            <w:r w:rsidR="007B0781" w:rsidRPr="00592999">
              <w:rPr>
                <w:sz w:val="28"/>
                <w:szCs w:val="28"/>
              </w:rPr>
              <w:t>,</w:t>
            </w:r>
            <w:r w:rsidRPr="00592999">
              <w:rPr>
                <w:sz w:val="28"/>
                <w:szCs w:val="28"/>
              </w:rPr>
              <w:t xml:space="preserve"> переважна більшість користувачів (</w:t>
            </w:r>
            <w:r w:rsidR="003173E7" w:rsidRPr="00592999">
              <w:rPr>
                <w:sz w:val="28"/>
                <w:szCs w:val="28"/>
              </w:rPr>
              <w:t>від 70% до 78%</w:t>
            </w:r>
            <w:r w:rsidRPr="00592999">
              <w:rPr>
                <w:sz w:val="28"/>
                <w:szCs w:val="28"/>
              </w:rPr>
              <w:t>)</w:t>
            </w:r>
            <w:r w:rsidR="003173E7" w:rsidRPr="00592999">
              <w:rPr>
                <w:sz w:val="28"/>
                <w:szCs w:val="28"/>
              </w:rPr>
              <w:t xml:space="preserve"> дали оцінку "Відмінно" та "Добре" за всіма принципами якості даних щодо показників з тематики опитування. </w:t>
            </w:r>
            <w:r w:rsidR="007B0781" w:rsidRPr="00592999">
              <w:rPr>
                <w:sz w:val="28"/>
                <w:szCs w:val="28"/>
              </w:rPr>
              <w:t>Н</w:t>
            </w:r>
            <w:r w:rsidR="003173E7" w:rsidRPr="00592999">
              <w:rPr>
                <w:sz w:val="28"/>
                <w:szCs w:val="28"/>
              </w:rPr>
              <w:t xml:space="preserve">айбільш важливим критерієм якості статистичної інформації користувачі визначили "Точність і </w:t>
            </w:r>
            <w:r w:rsidR="008B09B4">
              <w:rPr>
                <w:sz w:val="28"/>
                <w:szCs w:val="28"/>
              </w:rPr>
              <w:t>н</w:t>
            </w:r>
            <w:r w:rsidR="003173E7" w:rsidRPr="00592999">
              <w:rPr>
                <w:sz w:val="28"/>
                <w:szCs w:val="28"/>
              </w:rPr>
              <w:t>адійність", на другому місці ‒ "</w:t>
            </w:r>
            <w:r w:rsidR="00E03D3A" w:rsidRPr="00592999">
              <w:rPr>
                <w:sz w:val="28"/>
                <w:szCs w:val="28"/>
              </w:rPr>
              <w:t>Актуальність</w:t>
            </w:r>
            <w:r w:rsidR="003173E7" w:rsidRPr="00592999">
              <w:rPr>
                <w:sz w:val="28"/>
                <w:szCs w:val="28"/>
              </w:rPr>
              <w:t xml:space="preserve">", на третьому ‒ "Своєчасність </w:t>
            </w:r>
            <w:r w:rsidR="00DB3BE4" w:rsidRPr="00592999">
              <w:rPr>
                <w:sz w:val="28"/>
                <w:szCs w:val="28"/>
              </w:rPr>
              <w:t>і</w:t>
            </w:r>
            <w:r w:rsidR="003173E7" w:rsidRPr="00592999">
              <w:rPr>
                <w:sz w:val="28"/>
                <w:szCs w:val="28"/>
              </w:rPr>
              <w:t xml:space="preserve"> </w:t>
            </w:r>
            <w:r w:rsidR="008B09B4">
              <w:rPr>
                <w:sz w:val="28"/>
                <w:szCs w:val="28"/>
              </w:rPr>
              <w:t>п</w:t>
            </w:r>
            <w:r w:rsidR="003173E7" w:rsidRPr="00592999">
              <w:rPr>
                <w:sz w:val="28"/>
                <w:szCs w:val="28"/>
              </w:rPr>
              <w:t>унктуальність".</w:t>
            </w:r>
          </w:p>
        </w:tc>
      </w:tr>
      <w:tr w:rsidR="003F07F3" w:rsidRPr="00EE0DD4" w14:paraId="4DA49BEB" w14:textId="77777777" w:rsidTr="00893486">
        <w:trPr>
          <w:trHeight w:val="415"/>
        </w:trPr>
        <w:tc>
          <w:tcPr>
            <w:tcW w:w="1418" w:type="dxa"/>
          </w:tcPr>
          <w:p w14:paraId="4DA49BE9" w14:textId="77777777" w:rsidR="003F07F3" w:rsidRPr="00EE0DD4" w:rsidRDefault="003F07F3" w:rsidP="003F07F3">
            <w:r w:rsidRPr="00EE0DD4">
              <w:t>S.12</w:t>
            </w:r>
          </w:p>
        </w:tc>
        <w:tc>
          <w:tcPr>
            <w:tcW w:w="13922" w:type="dxa"/>
            <w:gridSpan w:val="2"/>
          </w:tcPr>
          <w:p w14:paraId="4DA49BEA" w14:textId="77777777" w:rsidR="003F07F3" w:rsidRPr="00EE0DD4" w:rsidRDefault="003F07F3" w:rsidP="003F07F3">
            <w:r w:rsidRPr="00EE0DD4">
              <w:t>Актуальність</w:t>
            </w:r>
          </w:p>
        </w:tc>
      </w:tr>
      <w:tr w:rsidR="003F07F3" w:rsidRPr="00EE0DD4" w14:paraId="4DA49BF0" w14:textId="77777777" w:rsidTr="00893486">
        <w:tc>
          <w:tcPr>
            <w:tcW w:w="1418" w:type="dxa"/>
          </w:tcPr>
          <w:p w14:paraId="4DA49BEC" w14:textId="77777777" w:rsidR="003F07F3" w:rsidRPr="00EE0DD4" w:rsidRDefault="003F07F3" w:rsidP="003F07F3">
            <w:r w:rsidRPr="00EE0DD4">
              <w:t>S.12.1</w:t>
            </w:r>
          </w:p>
        </w:tc>
        <w:tc>
          <w:tcPr>
            <w:tcW w:w="4820" w:type="dxa"/>
          </w:tcPr>
          <w:p w14:paraId="4DA49BED" w14:textId="77777777" w:rsidR="003F07F3" w:rsidRPr="00EE0DD4" w:rsidRDefault="003F07F3" w:rsidP="003F07F3">
            <w:r w:rsidRPr="00EE0DD4">
              <w:t xml:space="preserve">Потреби користувачів  </w:t>
            </w:r>
          </w:p>
        </w:tc>
        <w:tc>
          <w:tcPr>
            <w:tcW w:w="9102" w:type="dxa"/>
          </w:tcPr>
          <w:p w14:paraId="6690EF19" w14:textId="21AF0CC5" w:rsidR="00817407" w:rsidRPr="006E6FE5" w:rsidRDefault="00817407" w:rsidP="00817407">
            <w:pPr>
              <w:ind w:firstLine="454"/>
              <w:jc w:val="both"/>
            </w:pPr>
            <w:r w:rsidRPr="006E6FE5">
              <w:rPr>
                <w:color w:val="000000" w:themeColor="text1"/>
              </w:rPr>
              <w:t xml:space="preserve">Користувачами </w:t>
            </w:r>
            <w:r w:rsidR="00693BD2" w:rsidRPr="006E6FE5">
              <w:rPr>
                <w:color w:val="000000" w:themeColor="text1"/>
              </w:rPr>
              <w:t xml:space="preserve">статистичної інформації, отриманої за результатами </w:t>
            </w:r>
            <w:r w:rsidRPr="006E6FE5">
              <w:rPr>
                <w:color w:val="000000" w:themeColor="text1"/>
              </w:rPr>
              <w:t>ДСС</w:t>
            </w:r>
            <w:r w:rsidR="00693BD2" w:rsidRPr="006E6FE5">
              <w:rPr>
                <w:color w:val="000000" w:themeColor="text1"/>
              </w:rPr>
              <w:t>,</w:t>
            </w:r>
            <w:r w:rsidRPr="006E6FE5">
              <w:rPr>
                <w:color w:val="000000" w:themeColor="text1"/>
              </w:rPr>
              <w:t xml:space="preserve"> є органи державної влади та місцевого самоврядування, науковці та дослідники, медіа (засоби масової інформації), міжнародні організації, бізнес (підприємства, установи, організа</w:t>
            </w:r>
            <w:r w:rsidRPr="006E6FE5">
              <w:rPr>
                <w:rFonts w:ascii="TimesNewRomanPSMT" w:hAnsi="TimesNewRomanPSMT" w:cs="TimesNewRomanPSMT"/>
                <w:color w:val="000000" w:themeColor="text1"/>
              </w:rPr>
              <w:t xml:space="preserve">ції), </w:t>
            </w:r>
            <w:r w:rsidRPr="006E6FE5">
              <w:rPr>
                <w:color w:val="000000" w:themeColor="text1"/>
              </w:rPr>
              <w:t xml:space="preserve">фізичні особи, а також департамент статистики національних </w:t>
            </w:r>
            <w:r w:rsidRPr="006E6FE5">
              <w:t>рахунків.</w:t>
            </w:r>
          </w:p>
          <w:p w14:paraId="11AAF54B" w14:textId="75946E5C" w:rsidR="00817407" w:rsidRPr="006E6FE5" w:rsidRDefault="00817407" w:rsidP="00817407">
            <w:pPr>
              <w:ind w:firstLine="454"/>
              <w:jc w:val="both"/>
            </w:pPr>
            <w:r w:rsidRPr="006E6FE5">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6E6FE5">
              <w:t>вебсайті</w:t>
            </w:r>
            <w:proofErr w:type="spellEnd"/>
            <w:r w:rsidRPr="006E6FE5">
              <w:t xml:space="preserve"> </w:t>
            </w:r>
            <w:proofErr w:type="spellStart"/>
            <w:r w:rsidRPr="006E6FE5">
              <w:t>Держстату</w:t>
            </w:r>
            <w:proofErr w:type="spellEnd"/>
            <w:r w:rsidRPr="006E6FE5">
              <w:t xml:space="preserve"> в розділі "Анкетні опитування" за посиланням: </w:t>
            </w:r>
          </w:p>
          <w:p w14:paraId="4DA49BEF" w14:textId="4CA8516B" w:rsidR="00153406" w:rsidRPr="006E6FE5" w:rsidRDefault="007E0C49" w:rsidP="00153406">
            <w:pPr>
              <w:pStyle w:val="Default"/>
              <w:ind w:firstLine="607"/>
              <w:jc w:val="both"/>
              <w:rPr>
                <w:sz w:val="28"/>
                <w:szCs w:val="28"/>
              </w:rPr>
            </w:pPr>
            <w:hyperlink r:id="rId25" w:history="1">
              <w:r w:rsidR="00153406" w:rsidRPr="006E6FE5">
                <w:rPr>
                  <w:sz w:val="28"/>
                  <w:szCs w:val="28"/>
                </w:rPr>
                <w:t>https://www.ukrstat.gov.ua/anketa/2019/povid/povid_ne_finposl.htm</w:t>
              </w:r>
            </w:hyperlink>
            <w:r w:rsidR="00817407" w:rsidRPr="006E6FE5">
              <w:rPr>
                <w:sz w:val="28"/>
                <w:szCs w:val="28"/>
              </w:rPr>
              <w:t>.</w:t>
            </w:r>
          </w:p>
        </w:tc>
      </w:tr>
      <w:tr w:rsidR="003F07F3" w:rsidRPr="00EE0DD4" w14:paraId="4DA49BF9" w14:textId="77777777" w:rsidTr="00893486">
        <w:tc>
          <w:tcPr>
            <w:tcW w:w="1418" w:type="dxa"/>
          </w:tcPr>
          <w:p w14:paraId="4DA49BF1" w14:textId="77777777" w:rsidR="003F07F3" w:rsidRPr="00EE0DD4" w:rsidRDefault="003F07F3" w:rsidP="003F07F3">
            <w:r w:rsidRPr="00EE0DD4">
              <w:t>S.12.2</w:t>
            </w:r>
          </w:p>
        </w:tc>
        <w:tc>
          <w:tcPr>
            <w:tcW w:w="4820" w:type="dxa"/>
          </w:tcPr>
          <w:p w14:paraId="27A653BD" w14:textId="77777777" w:rsidR="003F07F3" w:rsidRDefault="003F07F3" w:rsidP="003F07F3">
            <w:r w:rsidRPr="00EE0DD4">
              <w:t>Задоволення користувачів</w:t>
            </w:r>
          </w:p>
          <w:p w14:paraId="6D8F9D49" w14:textId="77777777" w:rsidR="002606B3" w:rsidRPr="002606B3" w:rsidRDefault="002606B3" w:rsidP="002606B3"/>
          <w:p w14:paraId="2C744A94" w14:textId="77777777" w:rsidR="002606B3" w:rsidRPr="002606B3" w:rsidRDefault="002606B3" w:rsidP="002606B3"/>
          <w:p w14:paraId="20146549" w14:textId="77777777" w:rsidR="002606B3" w:rsidRPr="002606B3" w:rsidRDefault="002606B3" w:rsidP="002606B3"/>
          <w:p w14:paraId="1377B3CC" w14:textId="77777777" w:rsidR="002606B3" w:rsidRDefault="002606B3" w:rsidP="002606B3"/>
          <w:p w14:paraId="4DA49BF2" w14:textId="1CD72FA7" w:rsidR="002606B3" w:rsidRPr="002606B3" w:rsidRDefault="002606B3" w:rsidP="002606B3">
            <w:pPr>
              <w:tabs>
                <w:tab w:val="left" w:pos="1476"/>
              </w:tabs>
            </w:pPr>
            <w:r>
              <w:lastRenderedPageBreak/>
              <w:tab/>
            </w:r>
          </w:p>
        </w:tc>
        <w:tc>
          <w:tcPr>
            <w:tcW w:w="9102" w:type="dxa"/>
          </w:tcPr>
          <w:p w14:paraId="058FF1EC" w14:textId="7A9DC075" w:rsidR="003F07F3" w:rsidRDefault="00D526C3" w:rsidP="003F07F3">
            <w:pPr>
              <w:ind w:firstLine="454"/>
              <w:jc w:val="both"/>
            </w:pPr>
            <w:r>
              <w:lastRenderedPageBreak/>
              <w:t xml:space="preserve">За результатами загального анкетного опитування </w:t>
            </w:r>
            <w:proofErr w:type="spellStart"/>
            <w:r w:rsidRPr="002F3278">
              <w:t>Держстат</w:t>
            </w:r>
            <w:proofErr w:type="spellEnd"/>
            <w:r w:rsidRPr="002F3278">
              <w:t xml:space="preserve"> </w:t>
            </w:r>
            <w:r w:rsidR="003F07F3" w:rsidRPr="002F3278">
              <w:t>розраховує</w:t>
            </w:r>
            <w:r w:rsidR="00B12167">
              <w:t xml:space="preserve"> </w:t>
            </w:r>
            <w:r w:rsidR="003F07F3" w:rsidRPr="002F3278">
              <w:t>індекс задоволеності користувачів статистичної</w:t>
            </w:r>
            <w:r w:rsidR="00B12167">
              <w:t xml:space="preserve"> </w:t>
            </w:r>
            <w:r w:rsidR="003F07F3" w:rsidRPr="002F3278">
              <w:t xml:space="preserve">інформації, який у 2023 році склав 86,8% (у 2022 році – 84,3%). </w:t>
            </w:r>
          </w:p>
          <w:p w14:paraId="2E2311DB" w14:textId="21DCBC18" w:rsidR="00F85AA4" w:rsidRDefault="00F85AA4" w:rsidP="00F85AA4">
            <w:pPr>
              <w:ind w:firstLine="454"/>
              <w:jc w:val="both"/>
            </w:pPr>
            <w:r w:rsidRPr="002A07E8">
              <w:t xml:space="preserve">Основні висновки за результатами анкетного опитування </w:t>
            </w:r>
            <w:r w:rsidR="00270B1F">
              <w:t>користувачів</w:t>
            </w:r>
            <w:r w:rsidRPr="002A07E8">
              <w:t xml:space="preserve"> </w:t>
            </w:r>
            <w:r w:rsidR="00270B1F" w:rsidRPr="00270B1F">
              <w:t>статистичної інформації щодо статистики нефінансових послуг</w:t>
            </w:r>
            <w:r w:rsidRPr="002A07E8">
              <w:t xml:space="preserve">, яке було </w:t>
            </w:r>
            <w:r w:rsidRPr="002A07E8">
              <w:lastRenderedPageBreak/>
              <w:t xml:space="preserve">проведено у </w:t>
            </w:r>
            <w:r w:rsidR="00270B1F">
              <w:t>квітні</w:t>
            </w:r>
            <w:r w:rsidRPr="002A07E8">
              <w:t xml:space="preserve"> 20</w:t>
            </w:r>
            <w:r w:rsidR="00270B1F">
              <w:t>19</w:t>
            </w:r>
            <w:r w:rsidRPr="002A07E8">
              <w:t xml:space="preserve"> року: </w:t>
            </w:r>
          </w:p>
          <w:p w14:paraId="47A9BD09" w14:textId="594A742B" w:rsidR="00270B1F" w:rsidRPr="00597E3C" w:rsidRDefault="00270B1F" w:rsidP="00F85AA4">
            <w:pPr>
              <w:ind w:firstLine="454"/>
              <w:jc w:val="both"/>
            </w:pPr>
            <w:r w:rsidRPr="00597E3C">
              <w:t>43% опитаних зазначили, що статистична інформація з тематики опитування є основою або важливою складовою їхньої діяльності;</w:t>
            </w:r>
          </w:p>
          <w:p w14:paraId="18576CFD" w14:textId="56881876" w:rsidR="00270B1F" w:rsidRPr="00095B61" w:rsidRDefault="00270B1F" w:rsidP="00F85AA4">
            <w:pPr>
              <w:ind w:firstLine="454"/>
              <w:jc w:val="both"/>
            </w:pPr>
            <w:r w:rsidRPr="00095B61">
              <w:t>67% користувачів використовують статистичну інформацію для аналізу та прогнозування соціально-економічного розвитку країни або регіону; для моніторингу виконання загальнодержавних і регіональних програм розвитку, здійснення міжнародних порівнянь – 37%, для розробки концепцій, програм, законодавчих та нормативно-правових актів, інших документів – 21%; для  наукових досліджень – 11%</w:t>
            </w:r>
            <w:r w:rsidR="001B3535" w:rsidRPr="00095B61">
              <w:t>;</w:t>
            </w:r>
          </w:p>
          <w:p w14:paraId="5621EF38" w14:textId="38B3B5A8" w:rsidR="00597E3C" w:rsidRPr="00597E3C" w:rsidRDefault="00597E3C" w:rsidP="00597E3C">
            <w:pPr>
              <w:ind w:firstLine="567"/>
              <w:jc w:val="both"/>
            </w:pPr>
            <w:r w:rsidRPr="00597E3C">
              <w:t>78% опитаних на "Відмінно" та "Добре" оцінили інформаційне забезпечення користувачів з тематики опитування;</w:t>
            </w:r>
          </w:p>
          <w:p w14:paraId="6EE32064" w14:textId="7F761C8E" w:rsidR="00597E3C" w:rsidRPr="00597E3C" w:rsidRDefault="00597E3C" w:rsidP="00597E3C">
            <w:pPr>
              <w:ind w:firstLine="567"/>
              <w:jc w:val="both"/>
            </w:pPr>
            <w:r w:rsidRPr="00597E3C">
              <w:t xml:space="preserve">31% опитаних вказали на поліпшення якості інформаційного забезпечення щодо статистики нефінансових послуг порівняно з минулим роком, 41% </w:t>
            </w:r>
            <w:r>
              <w:t xml:space="preserve">– </w:t>
            </w:r>
            <w:r w:rsidRPr="00597E3C">
              <w:t>вважають, що вона залишилась без змін.</w:t>
            </w:r>
          </w:p>
          <w:p w14:paraId="4DA49BF8" w14:textId="240F6BFD" w:rsidR="003F07F3" w:rsidRPr="002F3278" w:rsidRDefault="003F07F3" w:rsidP="00AD4BAB">
            <w:pPr>
              <w:ind w:firstLine="454"/>
              <w:jc w:val="both"/>
            </w:pPr>
            <w:r w:rsidRPr="00597E3C">
              <w:t>Інформацію щодо проведення анкетних опитувань користувачів статистичної інформації наведено також у пункті S.11.2.</w:t>
            </w:r>
          </w:p>
        </w:tc>
      </w:tr>
      <w:tr w:rsidR="007B3574" w:rsidRPr="00EE0DD4" w14:paraId="4DA49BFE" w14:textId="77777777" w:rsidTr="00893486">
        <w:tc>
          <w:tcPr>
            <w:tcW w:w="1418" w:type="dxa"/>
          </w:tcPr>
          <w:p w14:paraId="4DA49BFA" w14:textId="254FF458" w:rsidR="007B3574" w:rsidRPr="009D62F7" w:rsidRDefault="007B3574" w:rsidP="007B3574">
            <w:r w:rsidRPr="009D62F7">
              <w:lastRenderedPageBreak/>
              <w:t>S.12.3</w:t>
            </w:r>
          </w:p>
        </w:tc>
        <w:tc>
          <w:tcPr>
            <w:tcW w:w="4820" w:type="dxa"/>
          </w:tcPr>
          <w:p w14:paraId="4DA49BFB" w14:textId="77777777" w:rsidR="007B3574" w:rsidRPr="009D62F7" w:rsidRDefault="007B3574" w:rsidP="007B3574">
            <w:r w:rsidRPr="009D62F7">
              <w:t xml:space="preserve">Рівень </w:t>
            </w:r>
            <w:proofErr w:type="spellStart"/>
            <w:r w:rsidRPr="009D62F7">
              <w:t>релевантності</w:t>
            </w:r>
            <w:proofErr w:type="spellEnd"/>
            <w:r w:rsidRPr="009D62F7">
              <w:t xml:space="preserve"> інформації (R1(U))</w:t>
            </w:r>
          </w:p>
        </w:tc>
        <w:tc>
          <w:tcPr>
            <w:tcW w:w="9102" w:type="dxa"/>
          </w:tcPr>
          <w:p w14:paraId="54999CE2" w14:textId="08DDBD02" w:rsidR="007B3574" w:rsidRDefault="007B3574" w:rsidP="007B3574">
            <w:pPr>
              <w:ind w:firstLine="454"/>
              <w:jc w:val="both"/>
            </w:pPr>
            <w:r w:rsidRPr="002A07E8">
              <w:t>Інформація цього спостереження до 2022 року надавал</w:t>
            </w:r>
            <w:r w:rsidR="004B7FC6">
              <w:t>а</w:t>
            </w:r>
            <w:r w:rsidRPr="002A07E8">
              <w:t>ся</w:t>
            </w:r>
            <w:r w:rsidR="004B7FC6">
              <w:t xml:space="preserve"> </w:t>
            </w:r>
            <w:r w:rsidRPr="002A07E8">
              <w:t xml:space="preserve">у повному обсязі відповідно до плану державних статистичних спостережень на </w:t>
            </w:r>
            <w:r w:rsidRPr="00AD4BAB">
              <w:t>відповідний рік</w:t>
            </w:r>
            <w:r w:rsidR="004B7FC6" w:rsidRPr="00AD4BAB">
              <w:t xml:space="preserve">, затвердженого </w:t>
            </w:r>
            <w:r w:rsidR="00C22244" w:rsidRPr="00AD4BAB">
              <w:t xml:space="preserve">розпорядженням </w:t>
            </w:r>
            <w:r w:rsidR="004B7FC6" w:rsidRPr="00AD4BAB">
              <w:t>Кабінет</w:t>
            </w:r>
            <w:r w:rsidR="00C22244" w:rsidRPr="00AD4BAB">
              <w:t>у</w:t>
            </w:r>
            <w:r w:rsidR="004B7FC6" w:rsidRPr="00AD4BAB">
              <w:t xml:space="preserve"> Міністрів</w:t>
            </w:r>
            <w:r w:rsidR="004B7FC6" w:rsidRPr="00507437">
              <w:t xml:space="preserve"> України</w:t>
            </w:r>
            <w:r w:rsidRPr="002A07E8">
              <w:t xml:space="preserve">. </w:t>
            </w:r>
          </w:p>
          <w:p w14:paraId="242476E6" w14:textId="73ABD1FD" w:rsidR="007B3574" w:rsidRPr="002A07E8" w:rsidRDefault="007B3574" w:rsidP="007B3574">
            <w:pPr>
              <w:ind w:firstLine="454"/>
              <w:jc w:val="both"/>
            </w:pPr>
            <w:r w:rsidRPr="002A07E8">
              <w:t xml:space="preserve">R1(U) = </w:t>
            </w:r>
            <w:r w:rsidR="00984E69">
              <w:t>3933</w:t>
            </w:r>
            <w:r w:rsidR="00085251">
              <w:t>/</w:t>
            </w:r>
            <w:r w:rsidR="00984E69">
              <w:t>3933</w:t>
            </w:r>
            <w:r w:rsidR="00085251">
              <w:t xml:space="preserve"> = </w:t>
            </w:r>
            <w:r w:rsidRPr="002A07E8">
              <w:t>1.</w:t>
            </w:r>
          </w:p>
          <w:p w14:paraId="25F22581" w14:textId="77777777" w:rsidR="007B3574" w:rsidRPr="00B15317" w:rsidRDefault="007B3574" w:rsidP="007B3574">
            <w:pPr>
              <w:ind w:firstLine="454"/>
              <w:jc w:val="both"/>
            </w:pPr>
            <w:r w:rsidRPr="00B15317">
              <w:t>В умовах дії воєнного стану:</w:t>
            </w:r>
          </w:p>
          <w:p w14:paraId="158BF9CA" w14:textId="576B189A" w:rsidR="00FB372C" w:rsidRPr="00B15317" w:rsidRDefault="00FB372C" w:rsidP="00FB372C">
            <w:pPr>
              <w:widowControl/>
              <w:autoSpaceDE/>
              <w:autoSpaceDN/>
              <w:adjustRightInd/>
              <w:ind w:firstLine="454"/>
              <w:jc w:val="both"/>
              <w:rPr>
                <w:color w:val="000000" w:themeColor="text1"/>
              </w:rPr>
            </w:pPr>
            <w:r w:rsidRPr="00B15317">
              <w:rPr>
                <w:color w:val="000000" w:themeColor="text1"/>
              </w:rPr>
              <w:t xml:space="preserve">за показником "Обсяг реалізованих послуг за видами економічної діяльності" у </w:t>
            </w:r>
            <w:r w:rsidRPr="00B15317">
              <w:rPr>
                <w:color w:val="000000" w:themeColor="text1"/>
                <w:lang w:val="en-US"/>
              </w:rPr>
              <w:t>IV</w:t>
            </w:r>
            <w:r w:rsidRPr="00B15317">
              <w:rPr>
                <w:color w:val="000000" w:themeColor="text1"/>
              </w:rPr>
              <w:t xml:space="preserve"> кварталі 2023 року статистична інформація, у якій існує потреба в її користувачів (відповідає </w:t>
            </w:r>
            <w:r w:rsidR="00333164" w:rsidRPr="00B15317">
              <w:rPr>
                <w:color w:val="000000" w:themeColor="text1"/>
              </w:rPr>
              <w:t>405</w:t>
            </w:r>
            <w:r w:rsidRPr="00B15317">
              <w:rPr>
                <w:color w:val="000000" w:themeColor="text1"/>
              </w:rPr>
              <w:t xml:space="preserve"> коміркам із даними), дорівнює відповідній інформації за показниками та їх розрізами, що передбачені планом ДСС на 202</w:t>
            </w:r>
            <w:r w:rsidR="00333164" w:rsidRPr="00B15317">
              <w:rPr>
                <w:color w:val="000000" w:themeColor="text1"/>
              </w:rPr>
              <w:t>4</w:t>
            </w:r>
            <w:r w:rsidRPr="00B15317">
              <w:rPr>
                <w:color w:val="000000" w:themeColor="text1"/>
              </w:rPr>
              <w:t xml:space="preserve"> рік.</w:t>
            </w:r>
          </w:p>
          <w:p w14:paraId="3D3E2E88" w14:textId="4BD5D36E" w:rsidR="00FB372C" w:rsidRPr="00B15317" w:rsidRDefault="00FB372C" w:rsidP="00FB372C">
            <w:pPr>
              <w:ind w:firstLine="454"/>
              <w:jc w:val="both"/>
            </w:pPr>
            <w:r w:rsidRPr="00B15317">
              <w:rPr>
                <w:color w:val="000000" w:themeColor="text1"/>
              </w:rPr>
              <w:t>R1(U)</w:t>
            </w:r>
            <w:r w:rsidR="00333164" w:rsidRPr="00B15317">
              <w:rPr>
                <w:vertAlign w:val="subscript"/>
              </w:rPr>
              <w:t>1</w:t>
            </w:r>
            <w:r w:rsidR="00333164" w:rsidRPr="00B15317">
              <w:t xml:space="preserve"> </w:t>
            </w:r>
            <w:r w:rsidRPr="00B15317">
              <w:rPr>
                <w:color w:val="000000" w:themeColor="text1"/>
              </w:rPr>
              <w:t xml:space="preserve">= </w:t>
            </w:r>
            <w:r w:rsidR="00333164" w:rsidRPr="00B15317">
              <w:rPr>
                <w:color w:val="000000" w:themeColor="text1"/>
                <w:lang w:val="ru-RU"/>
              </w:rPr>
              <w:t>405/405</w:t>
            </w:r>
            <w:r w:rsidR="00085251" w:rsidRPr="00B15317">
              <w:rPr>
                <w:color w:val="000000" w:themeColor="text1"/>
                <w:lang w:val="ru-RU"/>
              </w:rPr>
              <w:t xml:space="preserve"> </w:t>
            </w:r>
            <w:r w:rsidR="00333164" w:rsidRPr="00B15317">
              <w:rPr>
                <w:color w:val="000000" w:themeColor="text1"/>
                <w:lang w:val="ru-RU"/>
              </w:rPr>
              <w:t xml:space="preserve">= </w:t>
            </w:r>
            <w:r w:rsidRPr="00B15317">
              <w:rPr>
                <w:color w:val="000000" w:themeColor="text1"/>
              </w:rPr>
              <w:t>1</w:t>
            </w:r>
            <w:r w:rsidR="00333164" w:rsidRPr="00B15317">
              <w:rPr>
                <w:color w:val="000000" w:themeColor="text1"/>
              </w:rPr>
              <w:t>;</w:t>
            </w:r>
          </w:p>
          <w:p w14:paraId="1645023E" w14:textId="255F16A1" w:rsidR="007B3574" w:rsidRPr="00B15317" w:rsidRDefault="00333164" w:rsidP="007B3574">
            <w:pPr>
              <w:ind w:firstLine="454"/>
              <w:jc w:val="both"/>
            </w:pPr>
            <w:r w:rsidRPr="00B15317">
              <w:t>з</w:t>
            </w:r>
            <w:r w:rsidR="007B3574" w:rsidRPr="00B15317">
              <w:t>а показником "Обсяг реалізован</w:t>
            </w:r>
            <w:r w:rsidRPr="00B15317">
              <w:t xml:space="preserve">их послуг за видами економічної </w:t>
            </w:r>
            <w:r w:rsidRPr="00B15317">
              <w:lastRenderedPageBreak/>
              <w:t xml:space="preserve">діяльності </w:t>
            </w:r>
            <w:r w:rsidR="007B3574" w:rsidRPr="00B15317">
              <w:t>по регіонах"</w:t>
            </w:r>
            <w:r w:rsidR="007B3574" w:rsidRPr="00B15317">
              <w:rPr>
                <w:sz w:val="24"/>
                <w:szCs w:val="24"/>
              </w:rPr>
              <w:t xml:space="preserve"> </w:t>
            </w:r>
            <w:r w:rsidR="007B3574" w:rsidRPr="00B15317">
              <w:t xml:space="preserve">за </w:t>
            </w:r>
            <w:r w:rsidRPr="00B15317">
              <w:rPr>
                <w:color w:val="000000" w:themeColor="text1"/>
                <w:lang w:val="en-US"/>
              </w:rPr>
              <w:t>IV</w:t>
            </w:r>
            <w:r w:rsidRPr="00B15317">
              <w:rPr>
                <w:color w:val="000000" w:themeColor="text1"/>
                <w:lang w:val="ru-RU"/>
              </w:rPr>
              <w:t xml:space="preserve"> </w:t>
            </w:r>
            <w:r w:rsidRPr="00B15317">
              <w:rPr>
                <w:color w:val="000000" w:themeColor="text1"/>
              </w:rPr>
              <w:t>квартал</w:t>
            </w:r>
            <w:r w:rsidR="007B3574" w:rsidRPr="00B15317">
              <w:rPr>
                <w:color w:val="000000" w:themeColor="text1"/>
              </w:rPr>
              <w:t xml:space="preserve"> </w:t>
            </w:r>
            <w:r w:rsidR="007B3574" w:rsidRPr="00B15317">
              <w:t>202</w:t>
            </w:r>
            <w:r w:rsidRPr="00B15317">
              <w:t>3</w:t>
            </w:r>
            <w:r w:rsidR="007B3574" w:rsidRPr="00B15317">
              <w:t xml:space="preserve"> року статистична інформація, у якій існує потреба в її користувачів, становить: </w:t>
            </w:r>
          </w:p>
          <w:p w14:paraId="4DA49BFD" w14:textId="5FA5D567" w:rsidR="00636F11" w:rsidRPr="001433FF" w:rsidRDefault="007B3574" w:rsidP="00CC35B1">
            <w:pPr>
              <w:ind w:firstLine="454"/>
              <w:jc w:val="both"/>
            </w:pPr>
            <w:r w:rsidRPr="008A301A">
              <w:t>R1(U)</w:t>
            </w:r>
            <w:r w:rsidR="00333164" w:rsidRPr="008A301A">
              <w:rPr>
                <w:vertAlign w:val="subscript"/>
              </w:rPr>
              <w:t>2</w:t>
            </w:r>
            <w:r w:rsidR="005B5D4B" w:rsidRPr="008A301A">
              <w:t xml:space="preserve"> </w:t>
            </w:r>
            <w:r w:rsidRPr="008A301A">
              <w:t>=</w:t>
            </w:r>
            <w:r w:rsidRPr="008A301A">
              <w:rPr>
                <w:lang w:val="ru-RU"/>
              </w:rPr>
              <w:t xml:space="preserve"> </w:t>
            </w:r>
            <w:r w:rsidRPr="008A301A">
              <w:t>0</w:t>
            </w:r>
            <w:r w:rsidRPr="008A301A">
              <w:rPr>
                <w:sz w:val="24"/>
                <w:szCs w:val="24"/>
              </w:rPr>
              <w:t>.</w:t>
            </w:r>
            <w:r w:rsidRPr="008A301A">
              <w:t xml:space="preserve"> </w:t>
            </w:r>
            <w:r w:rsidR="005B5D4B" w:rsidRPr="008A301A">
              <w:t xml:space="preserve"> </w:t>
            </w:r>
          </w:p>
        </w:tc>
      </w:tr>
      <w:tr w:rsidR="007B3574" w:rsidRPr="00EE0DD4" w14:paraId="4DA49C09" w14:textId="77777777" w:rsidTr="00893486">
        <w:tc>
          <w:tcPr>
            <w:tcW w:w="1418" w:type="dxa"/>
          </w:tcPr>
          <w:p w14:paraId="4DA49BFF" w14:textId="65FD43F7" w:rsidR="007B3574" w:rsidRPr="00153406" w:rsidRDefault="007B3574" w:rsidP="007B3574">
            <w:r w:rsidRPr="00153406">
              <w:lastRenderedPageBreak/>
              <w:t>S.12.3.1</w:t>
            </w:r>
          </w:p>
        </w:tc>
        <w:tc>
          <w:tcPr>
            <w:tcW w:w="4820" w:type="dxa"/>
          </w:tcPr>
          <w:p w14:paraId="4DA49C00" w14:textId="77777777" w:rsidR="007B3574" w:rsidRPr="00153406" w:rsidRDefault="007B3574" w:rsidP="007B3574">
            <w:r w:rsidRPr="00153406">
              <w:t>Рівень повноти інформації (R1(Р))</w:t>
            </w:r>
          </w:p>
          <w:p w14:paraId="4DA49C01" w14:textId="77777777" w:rsidR="007B3574" w:rsidRPr="00153406" w:rsidRDefault="007B3574" w:rsidP="007B3574"/>
          <w:p w14:paraId="4DA49C02" w14:textId="58113EFE" w:rsidR="007B3574" w:rsidRPr="00153406" w:rsidRDefault="007B3574" w:rsidP="007B3574">
            <w:pPr>
              <w:rPr>
                <w:i/>
              </w:rPr>
            </w:pPr>
          </w:p>
        </w:tc>
        <w:tc>
          <w:tcPr>
            <w:tcW w:w="9102" w:type="dxa"/>
          </w:tcPr>
          <w:p w14:paraId="27F36815" w14:textId="77777777" w:rsidR="007B3574" w:rsidRPr="007B3574" w:rsidRDefault="007B3574" w:rsidP="007B3574">
            <w:pPr>
              <w:spacing w:line="228" w:lineRule="auto"/>
              <w:ind w:firstLine="454"/>
              <w:jc w:val="both"/>
            </w:pPr>
            <w:r w:rsidRPr="007B3574">
              <w:t>Рівень повноти статистичної інформації, що поширюється за результатами цього ДСС:</w:t>
            </w:r>
          </w:p>
          <w:p w14:paraId="4DA49C08" w14:textId="413A2033" w:rsidR="007B3574" w:rsidRPr="00762C32" w:rsidRDefault="007B3574" w:rsidP="003B1CDD">
            <w:pPr>
              <w:spacing w:line="228" w:lineRule="auto"/>
              <w:ind w:firstLine="454"/>
              <w:jc w:val="both"/>
              <w:rPr>
                <w:highlight w:val="magenta"/>
              </w:rPr>
            </w:pPr>
            <w:r w:rsidRPr="00762C32">
              <w:t xml:space="preserve"> R1(Р) = </w:t>
            </w:r>
            <w:r w:rsidR="00762C32" w:rsidRPr="00762C32">
              <w:rPr>
                <w:lang w:val="ru-RU"/>
              </w:rPr>
              <w:t>29</w:t>
            </w:r>
            <w:r w:rsidR="003B1CDD">
              <w:rPr>
                <w:lang w:val="ru-RU"/>
              </w:rPr>
              <w:t>1</w:t>
            </w:r>
            <w:r w:rsidRPr="00762C32">
              <w:t>/</w:t>
            </w:r>
            <w:r w:rsidR="00762C32" w:rsidRPr="00762C32">
              <w:rPr>
                <w:lang w:val="ru-RU"/>
              </w:rPr>
              <w:t>405</w:t>
            </w:r>
            <w:r w:rsidRPr="00762C32">
              <w:rPr>
                <w:lang w:val="en-US"/>
              </w:rPr>
              <w:t> </w:t>
            </w:r>
            <w:r w:rsidRPr="00762C32">
              <w:t>=</w:t>
            </w:r>
            <w:r w:rsidRPr="00762C32">
              <w:rPr>
                <w:lang w:val="en-US"/>
              </w:rPr>
              <w:t> </w:t>
            </w:r>
            <w:r w:rsidRPr="00762C32">
              <w:t>0,</w:t>
            </w:r>
            <w:r w:rsidR="00762C32" w:rsidRPr="00762C32">
              <w:t>7</w:t>
            </w:r>
            <w:r w:rsidR="003B1CDD">
              <w:t>19</w:t>
            </w:r>
            <w:r w:rsidRPr="00762C32">
              <w:t xml:space="preserve"> (за показником "Обсяг </w:t>
            </w:r>
            <w:r w:rsidR="00762C32" w:rsidRPr="00762C32">
              <w:t>реалізованих послуг</w:t>
            </w:r>
            <w:r w:rsidRPr="00762C32">
              <w:t>" за КВЕД)</w:t>
            </w:r>
            <w:r w:rsidR="00762C32" w:rsidRPr="00762C32">
              <w:t>.</w:t>
            </w:r>
          </w:p>
        </w:tc>
      </w:tr>
      <w:tr w:rsidR="003F07F3" w:rsidRPr="00EE0DD4" w14:paraId="4DA49C0C" w14:textId="77777777" w:rsidTr="00893486">
        <w:tc>
          <w:tcPr>
            <w:tcW w:w="1418" w:type="dxa"/>
          </w:tcPr>
          <w:p w14:paraId="4DA49C0A" w14:textId="3AE40A83" w:rsidR="003F07F3" w:rsidRPr="00EE0DD4" w:rsidRDefault="003F07F3" w:rsidP="003F07F3">
            <w:r w:rsidRPr="00EE0DD4">
              <w:t>S.13</w:t>
            </w:r>
          </w:p>
        </w:tc>
        <w:tc>
          <w:tcPr>
            <w:tcW w:w="13922" w:type="dxa"/>
            <w:gridSpan w:val="2"/>
          </w:tcPr>
          <w:p w14:paraId="4DA49C0B" w14:textId="77777777" w:rsidR="003F07F3" w:rsidRPr="00EE0DD4" w:rsidRDefault="003F07F3" w:rsidP="003F07F3">
            <w:r w:rsidRPr="00EE0DD4">
              <w:t>Точність і надійність</w:t>
            </w:r>
          </w:p>
        </w:tc>
      </w:tr>
      <w:tr w:rsidR="003F07F3" w:rsidRPr="00EE0DD4" w14:paraId="4DA49C13" w14:textId="77777777" w:rsidTr="00893486">
        <w:tc>
          <w:tcPr>
            <w:tcW w:w="1418" w:type="dxa"/>
          </w:tcPr>
          <w:p w14:paraId="4DA49C0D" w14:textId="77777777" w:rsidR="003F07F3" w:rsidRPr="00D23C7D" w:rsidRDefault="003F07F3" w:rsidP="003F07F3">
            <w:pPr>
              <w:rPr>
                <w:highlight w:val="yellow"/>
              </w:rPr>
            </w:pPr>
            <w:r w:rsidRPr="0092412A">
              <w:t>S.13.1</w:t>
            </w:r>
          </w:p>
        </w:tc>
        <w:tc>
          <w:tcPr>
            <w:tcW w:w="4820" w:type="dxa"/>
          </w:tcPr>
          <w:p w14:paraId="4DA49C0E" w14:textId="77777777" w:rsidR="003F07F3" w:rsidRPr="00EE0DD4" w:rsidRDefault="003F07F3" w:rsidP="003F07F3">
            <w:r w:rsidRPr="00EE0DD4">
              <w:t>Загальна точність</w:t>
            </w:r>
          </w:p>
          <w:p w14:paraId="64A0FFBD" w14:textId="77777777" w:rsidR="003F07F3" w:rsidRDefault="003F07F3" w:rsidP="003F07F3">
            <w:pPr>
              <w:rPr>
                <w:i/>
              </w:rPr>
            </w:pPr>
          </w:p>
          <w:p w14:paraId="4DA49C0F" w14:textId="3EE61C44" w:rsidR="00622BA3" w:rsidRPr="00622BA3" w:rsidRDefault="00622BA3" w:rsidP="00622BA3">
            <w:pPr>
              <w:jc w:val="center"/>
              <w:rPr>
                <w:lang w:val="ru-RU"/>
              </w:rPr>
            </w:pPr>
          </w:p>
        </w:tc>
        <w:tc>
          <w:tcPr>
            <w:tcW w:w="9102" w:type="dxa"/>
          </w:tcPr>
          <w:p w14:paraId="333D7ECD" w14:textId="77777777" w:rsidR="008A301A" w:rsidRPr="00095B61" w:rsidRDefault="008A301A" w:rsidP="00362790">
            <w:pPr>
              <w:ind w:firstLine="454"/>
              <w:jc w:val="both"/>
            </w:pPr>
            <w:r w:rsidRPr="00095B61">
              <w:t>Для проведення ДСС використовується комбінація статистичних методів, а саме: проведення обстеження безпосередньо одиниць статистичного спостереження з використанням методу несуцільного вивчення сукупностей за критеріями відбору та використання даних іншого ДСС.</w:t>
            </w:r>
          </w:p>
          <w:p w14:paraId="23714F79" w14:textId="7EC61A70" w:rsidR="002F6312" w:rsidRPr="00095B61" w:rsidRDefault="002F6312" w:rsidP="00362790">
            <w:pPr>
              <w:ind w:firstLine="454"/>
              <w:jc w:val="both"/>
            </w:pPr>
            <w:r w:rsidRPr="00095B61">
              <w:t>Обробка даних ДСС складається з опрацювання стандартних процедур щодо даних, отриманих від респондентів</w:t>
            </w:r>
            <w:r w:rsidRPr="00BC4536">
              <w:t xml:space="preserve"> </w:t>
            </w:r>
            <w:r w:rsidRPr="00095B61">
              <w:t>(контроль повноти введення даних, арифметичні та логічні контролі первинних даних, перевірка правильності співвідношення окремих значень показників, порівнянн</w:t>
            </w:r>
            <w:r w:rsidR="007A2E10" w:rsidRPr="00095B61">
              <w:t>я значень показників у динаміці</w:t>
            </w:r>
            <w:r w:rsidRPr="00095B61">
              <w:t>).</w:t>
            </w:r>
            <w:r w:rsidR="00102146" w:rsidRPr="00095B61">
              <w:t xml:space="preserve"> У разі виявлення </w:t>
            </w:r>
            <w:proofErr w:type="spellStart"/>
            <w:r w:rsidR="00102146" w:rsidRPr="00095B61">
              <w:t>неузгодженостей</w:t>
            </w:r>
            <w:proofErr w:type="spellEnd"/>
            <w:r w:rsidR="00102146" w:rsidRPr="00095B61">
              <w:t xml:space="preserve"> може здійснюватися зв’язок із респондентами і відповідне редагування інформації.</w:t>
            </w:r>
          </w:p>
          <w:p w14:paraId="4D0291F3" w14:textId="2A2E5DF5" w:rsidR="002F6312" w:rsidRPr="00095B61" w:rsidRDefault="00102146" w:rsidP="00362790">
            <w:pPr>
              <w:ind w:firstLine="454"/>
              <w:jc w:val="both"/>
            </w:pPr>
            <w:r w:rsidRPr="00095B61">
              <w:t>Також аналізується рівень надання звітів респондентами, залученими до ДСС, та причини неподання або відсутності даних у формах ДСС. В окремих випадках неотримання даних від респондента за формою № 1-послуги (квартальна), який має суттєві обсяги реалізованих послуг, та за наявності інформації, що це підприємство у звітному кварталі здійснювало діяльність, може проводитися компенсація відсутніх даних</w:t>
            </w:r>
            <w:r w:rsidRPr="00095B61">
              <w:rPr>
                <w:lang w:val="ru-RU"/>
              </w:rPr>
              <w:t xml:space="preserve"> (</w:t>
            </w:r>
            <w:proofErr w:type="spellStart"/>
            <w:r w:rsidRPr="00095B61">
              <w:rPr>
                <w:lang w:val="ru-RU"/>
              </w:rPr>
              <w:t>імпутація</w:t>
            </w:r>
            <w:proofErr w:type="spellEnd"/>
            <w:r w:rsidRPr="00095B61">
              <w:rPr>
                <w:lang w:val="ru-RU"/>
              </w:rPr>
              <w:t>)</w:t>
            </w:r>
            <w:r w:rsidRPr="00095B61">
              <w:t xml:space="preserve"> за відповідним підприємством із використанням значення показника за попередній звітному </w:t>
            </w:r>
            <w:r w:rsidRPr="00095B61">
              <w:rPr>
                <w:lang w:val="ru-RU"/>
              </w:rPr>
              <w:t>квартал</w:t>
            </w:r>
            <w:r w:rsidRPr="00095B61">
              <w:t>, середнього значення показника за попередні квартали.</w:t>
            </w:r>
          </w:p>
          <w:p w14:paraId="1BDB74B4" w14:textId="681FC9AB" w:rsidR="00102146" w:rsidRPr="00095B61" w:rsidRDefault="00102146" w:rsidP="00362790">
            <w:pPr>
              <w:ind w:firstLine="454"/>
              <w:jc w:val="both"/>
              <w:rPr>
                <w:color w:val="FF0000"/>
              </w:rPr>
            </w:pPr>
            <w:r w:rsidRPr="00095B61">
              <w:lastRenderedPageBreak/>
              <w:t>Формування даних для розрахунку показників ДСС відбувається методом арифметичного сумування даних, отриманих за результатами обстеження сукупності одиниць, а також використовується метод обчислення відносних величин динаміки.</w:t>
            </w:r>
          </w:p>
          <w:p w14:paraId="4DA49C12" w14:textId="0F0ABA09" w:rsidR="003F07F3" w:rsidRPr="00095B61" w:rsidRDefault="007A2E10" w:rsidP="007A2E10">
            <w:pPr>
              <w:ind w:firstLine="454"/>
              <w:jc w:val="both"/>
              <w:rPr>
                <w:spacing w:val="-2"/>
              </w:rPr>
            </w:pPr>
            <w:r w:rsidRPr="00095B61">
              <w:t>Отримані результати для забезпечення їхньої якості аналізуються, зокрема з точки зору взаємозв’язку показників, а також здійснюється аналіз розподілу даних, аналіз абсолютних, відносних величин та вивчаються тенденції щодо зміни обсягу реалізованих послуг.</w:t>
            </w:r>
          </w:p>
        </w:tc>
      </w:tr>
      <w:tr w:rsidR="003F07F3" w:rsidRPr="00D51EAD" w14:paraId="4DA49C17" w14:textId="77777777" w:rsidTr="00893486">
        <w:tc>
          <w:tcPr>
            <w:tcW w:w="1418" w:type="dxa"/>
          </w:tcPr>
          <w:p w14:paraId="4DA49C14" w14:textId="593643C8" w:rsidR="003F07F3" w:rsidRPr="00D51EAD" w:rsidRDefault="003F07F3" w:rsidP="003F07F3">
            <w:r w:rsidRPr="00D51EAD">
              <w:lastRenderedPageBreak/>
              <w:t>S.13.2</w:t>
            </w:r>
          </w:p>
        </w:tc>
        <w:tc>
          <w:tcPr>
            <w:tcW w:w="4820" w:type="dxa"/>
          </w:tcPr>
          <w:p w14:paraId="4DA49C15" w14:textId="77777777" w:rsidR="003F07F3" w:rsidRPr="00D51EAD" w:rsidRDefault="003F07F3" w:rsidP="003F07F3">
            <w:r w:rsidRPr="00D51EAD">
              <w:t>Похибки вибірки (A1 (U))</w:t>
            </w:r>
          </w:p>
        </w:tc>
        <w:tc>
          <w:tcPr>
            <w:tcW w:w="9102" w:type="dxa"/>
          </w:tcPr>
          <w:p w14:paraId="4DA49C16" w14:textId="58626DA8" w:rsidR="00A828C9" w:rsidRPr="00D51EAD" w:rsidRDefault="003F07F3" w:rsidP="00A828C9">
            <w:pPr>
              <w:ind w:firstLine="454"/>
              <w:jc w:val="both"/>
            </w:pPr>
            <w:r w:rsidRPr="00D51EAD">
              <w:rPr>
                <w:bCs/>
              </w:rPr>
              <w:t>Не застосовується</w:t>
            </w:r>
            <w:r w:rsidRPr="00D51EAD">
              <w:t>.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3F07F3" w:rsidRPr="00EE0DD4" w14:paraId="4DA49C1B" w14:textId="77777777" w:rsidTr="00893486">
        <w:tc>
          <w:tcPr>
            <w:tcW w:w="1418" w:type="dxa"/>
          </w:tcPr>
          <w:p w14:paraId="4DA49C18" w14:textId="77777777" w:rsidR="003F07F3" w:rsidRPr="00D51EAD" w:rsidRDefault="003F07F3" w:rsidP="003F07F3">
            <w:r w:rsidRPr="00D51EAD">
              <w:t>S.13.2.1</w:t>
            </w:r>
          </w:p>
        </w:tc>
        <w:tc>
          <w:tcPr>
            <w:tcW w:w="4820" w:type="dxa"/>
          </w:tcPr>
          <w:p w14:paraId="4DA49C19" w14:textId="77777777" w:rsidR="003F07F3" w:rsidRPr="00D51EAD" w:rsidRDefault="003F07F3" w:rsidP="003F07F3">
            <w:r w:rsidRPr="00D51EAD">
              <w:t>Похибки вибірки (A1(P))</w:t>
            </w:r>
          </w:p>
        </w:tc>
        <w:tc>
          <w:tcPr>
            <w:tcW w:w="9102" w:type="dxa"/>
          </w:tcPr>
          <w:p w14:paraId="4DA49C1A" w14:textId="445462B9" w:rsidR="003F07F3" w:rsidRPr="00B53C66" w:rsidRDefault="003F07F3" w:rsidP="003F07F3">
            <w:pPr>
              <w:ind w:firstLine="454"/>
              <w:jc w:val="both"/>
            </w:pPr>
            <w:r w:rsidRPr="00D51EAD">
              <w:rPr>
                <w:bCs/>
              </w:rPr>
              <w:t>Не застосовується</w:t>
            </w:r>
            <w:r w:rsidRPr="00D51EAD">
              <w:t>. ДСС не проводиться з використанням методу стратифікованого випадкового відбору.</w:t>
            </w:r>
          </w:p>
        </w:tc>
      </w:tr>
      <w:tr w:rsidR="003F07F3" w:rsidRPr="00EE0DD4" w14:paraId="4DA49C21" w14:textId="77777777" w:rsidTr="00893486">
        <w:tc>
          <w:tcPr>
            <w:tcW w:w="1418" w:type="dxa"/>
          </w:tcPr>
          <w:p w14:paraId="4DA49C1C" w14:textId="7F77C6DB" w:rsidR="003F07F3" w:rsidRPr="0089247C" w:rsidRDefault="0020529A" w:rsidP="003F07F3">
            <w:r w:rsidRPr="0089247C">
              <w:t>S</w:t>
            </w:r>
            <w:r w:rsidR="003F07F3" w:rsidRPr="0089247C">
              <w:t>.13.3</w:t>
            </w:r>
          </w:p>
        </w:tc>
        <w:tc>
          <w:tcPr>
            <w:tcW w:w="4820" w:type="dxa"/>
          </w:tcPr>
          <w:p w14:paraId="4DA49C1D" w14:textId="77777777" w:rsidR="003F07F3" w:rsidRPr="0089247C" w:rsidRDefault="003F07F3" w:rsidP="003F07F3">
            <w:r w:rsidRPr="0089247C">
              <w:t xml:space="preserve">Похибки, що не стосуються вибірки та A4. </w:t>
            </w:r>
            <w:proofErr w:type="spellStart"/>
            <w:r w:rsidRPr="0089247C">
              <w:t>Невідповіді</w:t>
            </w:r>
            <w:proofErr w:type="spellEnd"/>
            <w:r w:rsidRPr="0089247C">
              <w:t xml:space="preserve"> одиниць і рівень </w:t>
            </w:r>
            <w:proofErr w:type="spellStart"/>
            <w:r w:rsidRPr="0089247C">
              <w:t>невідповідей</w:t>
            </w:r>
            <w:proofErr w:type="spellEnd"/>
            <w:r w:rsidRPr="0089247C">
              <w:t xml:space="preserve"> одиниць (A5)</w:t>
            </w:r>
          </w:p>
        </w:tc>
        <w:tc>
          <w:tcPr>
            <w:tcW w:w="9102" w:type="dxa"/>
          </w:tcPr>
          <w:p w14:paraId="0A160892" w14:textId="77777777" w:rsidR="003F07F3" w:rsidRPr="0089247C" w:rsidRDefault="003F07F3" w:rsidP="003F07F3">
            <w:pPr>
              <w:ind w:firstLine="454"/>
              <w:jc w:val="both"/>
              <w:rPr>
                <w:sz w:val="27"/>
                <w:szCs w:val="27"/>
              </w:rPr>
            </w:pPr>
            <w:r w:rsidRPr="0089247C">
              <w:t>В межах ДСС присутні похибки вимірювання, охоплення, обробки тощо</w:t>
            </w:r>
            <w:r w:rsidRPr="0089247C">
              <w:rPr>
                <w:sz w:val="27"/>
                <w:szCs w:val="27"/>
              </w:rPr>
              <w:t>.</w:t>
            </w:r>
          </w:p>
          <w:p w14:paraId="48649BE3" w14:textId="77777777" w:rsidR="009C52F2" w:rsidRPr="0089247C" w:rsidRDefault="003F07F3" w:rsidP="003F07F3">
            <w:pPr>
              <w:ind w:firstLine="454"/>
              <w:jc w:val="both"/>
            </w:pPr>
            <w:r w:rsidRPr="0089247C">
              <w:t xml:space="preserve">Рівень </w:t>
            </w:r>
            <w:proofErr w:type="spellStart"/>
            <w:r w:rsidRPr="0089247C">
              <w:t>невідповідей</w:t>
            </w:r>
            <w:proofErr w:type="spellEnd"/>
            <w:r w:rsidRPr="0089247C">
              <w:t xml:space="preserve"> (А5) (в умовах дії воєнного стану) за </w:t>
            </w:r>
            <w:r w:rsidR="00AF1545" w:rsidRPr="0089247C">
              <w:rPr>
                <w:lang w:val="en-US"/>
              </w:rPr>
              <w:t>IV</w:t>
            </w:r>
            <w:r w:rsidR="00AF1545" w:rsidRPr="0089247C">
              <w:rPr>
                <w:lang w:val="ru-RU"/>
              </w:rPr>
              <w:t xml:space="preserve"> </w:t>
            </w:r>
            <w:r w:rsidR="00AF1545" w:rsidRPr="0089247C">
              <w:t>квартал</w:t>
            </w:r>
            <w:r w:rsidRPr="0089247C">
              <w:t xml:space="preserve"> 2023 року становить </w:t>
            </w:r>
            <w:r w:rsidR="00AF1545" w:rsidRPr="0089247C">
              <w:t>15,9</w:t>
            </w:r>
            <w:r w:rsidRPr="0089247C">
              <w:t xml:space="preserve">%, з них </w:t>
            </w:r>
            <w:r w:rsidR="00B47F26" w:rsidRPr="0089247C">
              <w:t>12,1</w:t>
            </w:r>
            <w:r w:rsidRPr="0089247C">
              <w:t xml:space="preserve">% респондентів – скористалися правом не подавати статистичну звітність відповідно до Закону України </w:t>
            </w:r>
            <w:r w:rsidR="009C52F2" w:rsidRPr="0089247C">
              <w:t>"</w:t>
            </w:r>
            <w:r w:rsidRPr="0089247C">
              <w:t>Про захист інтересів суб’єктів подання звітності та інших документів у період дії воєнного стану або стану війни</w:t>
            </w:r>
            <w:r w:rsidR="009C52F2" w:rsidRPr="0089247C">
              <w:t>"</w:t>
            </w:r>
            <w:r w:rsidRPr="0089247C">
              <w:t>.</w:t>
            </w:r>
          </w:p>
          <w:p w14:paraId="5130E2C2" w14:textId="544078BC" w:rsidR="003F07F3" w:rsidRPr="0089247C" w:rsidRDefault="003F07F3" w:rsidP="003F07F3">
            <w:pPr>
              <w:ind w:firstLine="454"/>
              <w:jc w:val="both"/>
            </w:pPr>
            <w:r w:rsidRPr="0089247C">
              <w:t xml:space="preserve"> А5=</w:t>
            </w:r>
            <w:r w:rsidR="00B47F26" w:rsidRPr="0089247C">
              <w:t>1</w:t>
            </w:r>
            <w:r w:rsidR="00AF1545" w:rsidRPr="0089247C">
              <w:t>5,9</w:t>
            </w:r>
            <w:r w:rsidRPr="0089247C">
              <w:t>%</w:t>
            </w:r>
          </w:p>
          <w:p w14:paraId="2C40ADC6" w14:textId="4123010E" w:rsidR="003F07F3" w:rsidRPr="0089247C" w:rsidRDefault="003F07F3" w:rsidP="003F07F3">
            <w:pPr>
              <w:ind w:firstLine="454"/>
              <w:jc w:val="both"/>
            </w:pPr>
            <w:r w:rsidRPr="0089247C">
              <w:t xml:space="preserve">Рівень </w:t>
            </w:r>
            <w:proofErr w:type="spellStart"/>
            <w:r w:rsidRPr="0089247C">
              <w:t>невідповідей</w:t>
            </w:r>
            <w:proofErr w:type="spellEnd"/>
            <w:r w:rsidRPr="0089247C">
              <w:t xml:space="preserve"> (А5) за </w:t>
            </w:r>
            <w:r w:rsidR="009C52F2" w:rsidRPr="0089247C">
              <w:rPr>
                <w:lang w:val="en-US"/>
              </w:rPr>
              <w:t>IV</w:t>
            </w:r>
            <w:r w:rsidR="009C52F2" w:rsidRPr="0089247C">
              <w:rPr>
                <w:lang w:val="ru-RU"/>
              </w:rPr>
              <w:t xml:space="preserve"> </w:t>
            </w:r>
            <w:r w:rsidR="009C52F2" w:rsidRPr="0089247C">
              <w:t xml:space="preserve">квартал </w:t>
            </w:r>
            <w:r w:rsidRPr="0089247C">
              <w:t>2021 р</w:t>
            </w:r>
            <w:r w:rsidR="00441BFE">
              <w:t>оку</w:t>
            </w:r>
            <w:r w:rsidRPr="0089247C">
              <w:t xml:space="preserve"> склав </w:t>
            </w:r>
            <w:r w:rsidR="00206BA9" w:rsidRPr="0089247C">
              <w:t>16</w:t>
            </w:r>
            <w:r w:rsidRPr="0089247C">
              <w:t xml:space="preserve">%. </w:t>
            </w:r>
          </w:p>
          <w:p w14:paraId="4DA49C20" w14:textId="48574179" w:rsidR="003F07F3" w:rsidRPr="0020529A" w:rsidRDefault="003F07F3" w:rsidP="003F07F3">
            <w:pPr>
              <w:ind w:firstLine="454"/>
              <w:jc w:val="both"/>
            </w:pPr>
            <w:r w:rsidRPr="0089247C">
              <w:t xml:space="preserve">Для зменшення </w:t>
            </w:r>
            <w:proofErr w:type="spellStart"/>
            <w:r w:rsidRPr="0089247C">
              <w:t>невідповідей</w:t>
            </w:r>
            <w:proofErr w:type="spellEnd"/>
            <w:r w:rsidRPr="0089247C">
              <w:t xml:space="preserve">  застосовується контроль рівня подання звітів респондентами, охопленими ДСС, аналізуються причини їх неподання.</w:t>
            </w:r>
          </w:p>
        </w:tc>
      </w:tr>
      <w:tr w:rsidR="003F07F3" w:rsidRPr="00EE0DD4" w14:paraId="4DA49C2D" w14:textId="77777777" w:rsidTr="00893486">
        <w:tc>
          <w:tcPr>
            <w:tcW w:w="1418" w:type="dxa"/>
          </w:tcPr>
          <w:p w14:paraId="4DA49C22" w14:textId="77777777" w:rsidR="003F07F3" w:rsidRPr="0025102E" w:rsidRDefault="003F07F3" w:rsidP="003F07F3">
            <w:r w:rsidRPr="0025102E">
              <w:t>S.13.3.1</w:t>
            </w:r>
          </w:p>
        </w:tc>
        <w:tc>
          <w:tcPr>
            <w:tcW w:w="4820" w:type="dxa"/>
          </w:tcPr>
          <w:p w14:paraId="4DA49C23" w14:textId="77777777" w:rsidR="003F07F3" w:rsidRPr="0025102E" w:rsidRDefault="003F07F3" w:rsidP="003F07F3">
            <w:r w:rsidRPr="0025102E">
              <w:t xml:space="preserve">Похибки охоплення  </w:t>
            </w:r>
          </w:p>
          <w:p w14:paraId="4DA49C24" w14:textId="17E33D0A" w:rsidR="003F07F3" w:rsidRPr="0025102E" w:rsidRDefault="003F07F3" w:rsidP="003F07F3">
            <w:pPr>
              <w:rPr>
                <w:i/>
              </w:rPr>
            </w:pPr>
            <w:r w:rsidRPr="0025102E">
              <w:rPr>
                <w:i/>
              </w:rPr>
              <w:t xml:space="preserve">         </w:t>
            </w:r>
          </w:p>
        </w:tc>
        <w:tc>
          <w:tcPr>
            <w:tcW w:w="9102" w:type="dxa"/>
          </w:tcPr>
          <w:p w14:paraId="4A5C60E9" w14:textId="77777777" w:rsidR="00A1672E" w:rsidRPr="00B07587" w:rsidRDefault="00A1672E" w:rsidP="00A1672E">
            <w:pPr>
              <w:ind w:firstLine="458"/>
              <w:jc w:val="both"/>
            </w:pPr>
            <w:r w:rsidRPr="00CE1DE7">
              <w:t>ДСС проводиться з використанням методу несуцільного вивчення сукупностей за критеріями відбору та результатів проведення інших ДСС.</w:t>
            </w:r>
          </w:p>
          <w:p w14:paraId="49F0075D" w14:textId="77777777" w:rsidR="00A1672E" w:rsidRPr="0025102E" w:rsidRDefault="00A1672E" w:rsidP="00A1672E">
            <w:pPr>
              <w:ind w:firstLine="454"/>
              <w:jc w:val="both"/>
              <w:rPr>
                <w:color w:val="FF0000"/>
              </w:rPr>
            </w:pPr>
            <w:r w:rsidRPr="00232769">
              <w:lastRenderedPageBreak/>
              <w:t xml:space="preserve">З метою уникнення надмірного охоплення або </w:t>
            </w:r>
            <w:proofErr w:type="spellStart"/>
            <w:r w:rsidRPr="00232769">
              <w:t>недоохоплення</w:t>
            </w:r>
            <w:proofErr w:type="spellEnd"/>
            <w:r w:rsidRPr="00232769">
              <w:t xml:space="preserve">  сформована сукупність відібраних одиниць має забезпечувати не менше 90% обсягу чистого доходу від реалізації продукції (товарів, робіт, послуг) одиниць за видами економічної діяльності на рівні групи за КВЕД.</w:t>
            </w:r>
            <w:r w:rsidRPr="0025102E">
              <w:t xml:space="preserve"> </w:t>
            </w:r>
          </w:p>
          <w:p w14:paraId="67F79F93" w14:textId="77777777" w:rsidR="00A1672E" w:rsidRDefault="00A1672E" w:rsidP="00A1672E">
            <w:pPr>
              <w:ind w:firstLine="458"/>
              <w:jc w:val="both"/>
              <w:rPr>
                <w:color w:val="000000" w:themeColor="text1"/>
              </w:rPr>
            </w:pPr>
            <w:r w:rsidRPr="0025102E">
              <w:rPr>
                <w:color w:val="000000" w:themeColor="text1"/>
              </w:rPr>
              <w:t>З метою уникнення надмірного охоплення до сукупності одиниць, що вивчається, не включаються одиниці, які були включені до аналогічної сукупності звітного року та не звітували або подали звіти з відсутніми показниками протягом звітного року з причин, пов'язаних із відсутністю здійснення діяльності у сфері нефінансових послуг (одиниця не здійснює вид економічної діяльності, який спостерігається; одиниця реорганізована/у стадії реорганізації або передала виробничі фактори іншій одиниці), а також якщо за одиницю звітує інший респондент.</w:t>
            </w:r>
            <w:r>
              <w:rPr>
                <w:color w:val="000000" w:themeColor="text1"/>
              </w:rPr>
              <w:t xml:space="preserve"> </w:t>
            </w:r>
          </w:p>
          <w:p w14:paraId="4DA49C2C" w14:textId="48EB2F10" w:rsidR="00347EBD" w:rsidRPr="00D94124" w:rsidRDefault="00543919" w:rsidP="00CB6D29">
            <w:pPr>
              <w:ind w:firstLine="454"/>
              <w:jc w:val="both"/>
            </w:pPr>
            <w:r w:rsidRPr="00CB6D29">
              <w:t xml:space="preserve">Генеральна сукупність на 2023 рік за формою </w:t>
            </w:r>
            <w:r w:rsidR="00F751ED" w:rsidRPr="00CB6D29">
              <w:t xml:space="preserve">№ 1-послуги (квартальна) </w:t>
            </w:r>
            <w:r w:rsidRPr="00CB6D29">
              <w:t>включа</w:t>
            </w:r>
            <w:r w:rsidR="00EC49A0" w:rsidRPr="00CB6D29">
              <w:t>ла</w:t>
            </w:r>
            <w:r w:rsidRPr="00CB6D29">
              <w:t xml:space="preserve"> </w:t>
            </w:r>
            <w:r w:rsidR="002C222A" w:rsidRPr="00CB6D29">
              <w:t>104531</w:t>
            </w:r>
            <w:r w:rsidRPr="00CB6D29">
              <w:rPr>
                <w:b/>
              </w:rPr>
              <w:t xml:space="preserve"> </w:t>
            </w:r>
            <w:r w:rsidRPr="00CB6D29">
              <w:t>одиниць</w:t>
            </w:r>
            <w:r w:rsidR="00A1672E" w:rsidRPr="00CB6D29">
              <w:t xml:space="preserve"> статистичного спостереження</w:t>
            </w:r>
            <w:r w:rsidRPr="00CB6D29">
              <w:t xml:space="preserve">. </w:t>
            </w:r>
            <w:r w:rsidR="00A1672E" w:rsidRPr="00CB6D29">
              <w:t>Р</w:t>
            </w:r>
            <w:r w:rsidR="00F751ED" w:rsidRPr="00CB6D29">
              <w:t xml:space="preserve">ізниця між одиницями генеральної сукупності та сукупності, що вивчається, у </w:t>
            </w:r>
            <w:r w:rsidRPr="00CB6D29">
              <w:rPr>
                <w:lang w:val="en-US"/>
              </w:rPr>
              <w:t>IV</w:t>
            </w:r>
            <w:r w:rsidRPr="00CB6D29">
              <w:rPr>
                <w:lang w:val="ru-RU"/>
              </w:rPr>
              <w:t xml:space="preserve"> </w:t>
            </w:r>
            <w:r w:rsidRPr="00CB6D29">
              <w:t xml:space="preserve">кварталі 2023 року </w:t>
            </w:r>
            <w:r w:rsidR="00F751ED" w:rsidRPr="00CB6D29">
              <w:t>становила</w:t>
            </w:r>
            <w:r w:rsidRPr="00CB6D29">
              <w:t xml:space="preserve"> </w:t>
            </w:r>
            <w:r w:rsidR="002C222A" w:rsidRPr="00CB6D29">
              <w:t>80968</w:t>
            </w:r>
            <w:r w:rsidR="00A1672E" w:rsidRPr="00CB6D29">
              <w:t xml:space="preserve"> (</w:t>
            </w:r>
            <w:r w:rsidR="00CB6D29" w:rsidRPr="00CB6D29">
              <w:t>104531-</w:t>
            </w:r>
            <w:r w:rsidR="002C222A" w:rsidRPr="00CB6D29">
              <w:t>23563</w:t>
            </w:r>
            <w:r w:rsidR="00A1672E" w:rsidRPr="00CB6D29">
              <w:t>)</w:t>
            </w:r>
            <w:r w:rsidR="00A1672E" w:rsidRPr="00CB6D29">
              <w:rPr>
                <w:b/>
              </w:rPr>
              <w:t xml:space="preserve"> </w:t>
            </w:r>
            <w:r w:rsidR="00A1672E" w:rsidRPr="00CB6D29">
              <w:t>одиниць за рахунок одиниць, що не відповідають визначеним критеріям.</w:t>
            </w:r>
          </w:p>
        </w:tc>
      </w:tr>
      <w:tr w:rsidR="003F07F3" w:rsidRPr="00EE0DD4" w14:paraId="4DA49C32" w14:textId="77777777" w:rsidTr="00893486">
        <w:tc>
          <w:tcPr>
            <w:tcW w:w="1418" w:type="dxa"/>
          </w:tcPr>
          <w:p w14:paraId="4DA49C2E" w14:textId="21B1A7D7" w:rsidR="003F07F3" w:rsidRPr="00EC2CA2" w:rsidRDefault="003F07F3" w:rsidP="003F07F3">
            <w:r w:rsidRPr="00EC2CA2">
              <w:lastRenderedPageBreak/>
              <w:t>S.13.3.1.1</w:t>
            </w:r>
          </w:p>
        </w:tc>
        <w:tc>
          <w:tcPr>
            <w:tcW w:w="4820" w:type="dxa"/>
          </w:tcPr>
          <w:p w14:paraId="4DA49C2F" w14:textId="77777777" w:rsidR="003F07F3" w:rsidRPr="00EC2CA2" w:rsidRDefault="003F07F3" w:rsidP="003F07F3">
            <w:r w:rsidRPr="00EC2CA2">
              <w:t>Рівень надмірного охоплення (A2)</w:t>
            </w:r>
          </w:p>
          <w:p w14:paraId="4DA49C30" w14:textId="77777777" w:rsidR="003F07F3" w:rsidRPr="00EC2CA2" w:rsidRDefault="003F07F3" w:rsidP="003F07F3">
            <w:pPr>
              <w:rPr>
                <w:i/>
              </w:rPr>
            </w:pPr>
          </w:p>
        </w:tc>
        <w:tc>
          <w:tcPr>
            <w:tcW w:w="9102" w:type="dxa"/>
          </w:tcPr>
          <w:p w14:paraId="4DA49C31" w14:textId="63BD4204" w:rsidR="003F07F3" w:rsidRPr="002D6BC0" w:rsidRDefault="003F07F3" w:rsidP="00EC2CA2">
            <w:pPr>
              <w:ind w:firstLine="454"/>
              <w:jc w:val="both"/>
            </w:pPr>
            <w:r w:rsidRPr="00EC2CA2">
              <w:t xml:space="preserve">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формою № </w:t>
            </w:r>
            <w:r w:rsidR="00CA5708" w:rsidRPr="00EC2CA2">
              <w:t>1-послуги</w:t>
            </w:r>
            <w:r w:rsidRPr="00EC2CA2">
              <w:t xml:space="preserve"> (</w:t>
            </w:r>
            <w:r w:rsidR="00CA5708" w:rsidRPr="00EC2CA2">
              <w:t>квартальна</w:t>
            </w:r>
            <w:r w:rsidRPr="00EC2CA2">
              <w:t xml:space="preserve">) за </w:t>
            </w:r>
            <w:r w:rsidR="00CA5708" w:rsidRPr="00EC2CA2">
              <w:rPr>
                <w:lang w:val="en-US"/>
              </w:rPr>
              <w:t xml:space="preserve">IV </w:t>
            </w:r>
            <w:r w:rsidR="00CA5708" w:rsidRPr="00EC2CA2">
              <w:t>квартал</w:t>
            </w:r>
            <w:r w:rsidR="00EC2CA2">
              <w:t xml:space="preserve"> </w:t>
            </w:r>
            <w:r w:rsidRPr="00EC2CA2">
              <w:t>2023 року А2=</w:t>
            </w:r>
            <w:r w:rsidR="00CA5708" w:rsidRPr="00EC2CA2">
              <w:rPr>
                <w:lang w:val="en-US"/>
              </w:rPr>
              <w:t>1</w:t>
            </w:r>
            <w:r w:rsidR="002D6BC0" w:rsidRPr="00EC2CA2">
              <w:t>,</w:t>
            </w:r>
            <w:r w:rsidR="00CA5708" w:rsidRPr="00EC2CA2">
              <w:rPr>
                <w:lang w:val="en-US"/>
              </w:rPr>
              <w:t>5</w:t>
            </w:r>
            <w:r w:rsidRPr="00EC2CA2">
              <w:t>%.</w:t>
            </w:r>
          </w:p>
        </w:tc>
      </w:tr>
      <w:tr w:rsidR="003F07F3" w:rsidRPr="00EE0DD4" w14:paraId="4DA49C36" w14:textId="77777777" w:rsidTr="00893486">
        <w:tc>
          <w:tcPr>
            <w:tcW w:w="1418" w:type="dxa"/>
          </w:tcPr>
          <w:p w14:paraId="4DA49C33" w14:textId="5A8D2CF7" w:rsidR="003F07F3" w:rsidRPr="00D51EAD" w:rsidRDefault="003F07F3" w:rsidP="003F07F3">
            <w:r w:rsidRPr="00D51EAD">
              <w:t>S.13.3.1.2</w:t>
            </w:r>
          </w:p>
        </w:tc>
        <w:tc>
          <w:tcPr>
            <w:tcW w:w="4820" w:type="dxa"/>
          </w:tcPr>
          <w:p w14:paraId="4DA49C34" w14:textId="77777777" w:rsidR="003F07F3" w:rsidRPr="00D51EAD" w:rsidRDefault="003F07F3" w:rsidP="003F07F3">
            <w:r w:rsidRPr="00D51EAD">
              <w:t xml:space="preserve">Частка спільних одиниць (A3) </w:t>
            </w:r>
          </w:p>
        </w:tc>
        <w:tc>
          <w:tcPr>
            <w:tcW w:w="9102" w:type="dxa"/>
          </w:tcPr>
          <w:p w14:paraId="4DA49C35" w14:textId="40A24529" w:rsidR="003F07F3" w:rsidRPr="00893486" w:rsidRDefault="003F07F3" w:rsidP="003F07F3">
            <w:pPr>
              <w:ind w:firstLine="454"/>
              <w:jc w:val="both"/>
            </w:pPr>
            <w:r w:rsidRPr="00D51EAD">
              <w:t>Показник не розраховується, оскільки для проведення ДСС використовується тільки одне джерело інформації – дані від респондентів.</w:t>
            </w:r>
          </w:p>
        </w:tc>
      </w:tr>
      <w:tr w:rsidR="003F07F3" w:rsidRPr="00EE0DD4" w14:paraId="4DA49C3B" w14:textId="77777777" w:rsidTr="00893486">
        <w:tc>
          <w:tcPr>
            <w:tcW w:w="1418" w:type="dxa"/>
          </w:tcPr>
          <w:p w14:paraId="4DA49C37" w14:textId="77777777" w:rsidR="003F07F3" w:rsidRPr="00EC2CA2" w:rsidRDefault="003F07F3" w:rsidP="003F07F3">
            <w:r w:rsidRPr="00EC2CA2">
              <w:t>S.13.3.2</w:t>
            </w:r>
          </w:p>
        </w:tc>
        <w:tc>
          <w:tcPr>
            <w:tcW w:w="4820" w:type="dxa"/>
          </w:tcPr>
          <w:p w14:paraId="4DA49C38" w14:textId="77777777" w:rsidR="003F07F3" w:rsidRPr="00EC2CA2" w:rsidRDefault="003F07F3" w:rsidP="003F07F3">
            <w:r w:rsidRPr="00EC2CA2">
              <w:t>Похибки вимірювання</w:t>
            </w:r>
          </w:p>
        </w:tc>
        <w:tc>
          <w:tcPr>
            <w:tcW w:w="9102" w:type="dxa"/>
          </w:tcPr>
          <w:p w14:paraId="7AADFD8A" w14:textId="0619A8A9" w:rsidR="00CC7D8B" w:rsidRDefault="003F07F3" w:rsidP="006E19BA">
            <w:pPr>
              <w:ind w:firstLine="454"/>
              <w:jc w:val="both"/>
            </w:pPr>
            <w:r w:rsidRPr="00EC2CA2">
              <w:t>Похибки вимірювання є одиничними і суттєво не впливають на точність статистичних даних (за оцінкою до 1 %).</w:t>
            </w:r>
            <w:r w:rsidRPr="00EC2CA2">
              <w:rPr>
                <w:sz w:val="27"/>
                <w:szCs w:val="27"/>
              </w:rPr>
              <w:t xml:space="preserve"> </w:t>
            </w:r>
            <w:r w:rsidRPr="00EC2CA2">
              <w:t xml:space="preserve">Для запобігання </w:t>
            </w:r>
            <w:r w:rsidR="00CC7D8B" w:rsidRPr="00EC2CA2">
              <w:t xml:space="preserve"> уникнення </w:t>
            </w:r>
            <w:r w:rsidRPr="00EC2CA2">
              <w:t>похибок вимірювання здійснюється аналіз даних, що надійшли від респондентів</w:t>
            </w:r>
            <w:r w:rsidR="00477815">
              <w:t xml:space="preserve">. </w:t>
            </w:r>
            <w:r w:rsidRPr="00EC2CA2">
              <w:t xml:space="preserve">У разі виявлення </w:t>
            </w:r>
            <w:proofErr w:type="spellStart"/>
            <w:r w:rsidRPr="00EC2CA2">
              <w:t>неузгодженостей</w:t>
            </w:r>
            <w:proofErr w:type="spellEnd"/>
            <w:r w:rsidRPr="00EC2CA2">
              <w:t xml:space="preserve"> може здійснюватися зв’язок із респондентами для уточнення даних і відповідне редагування </w:t>
            </w:r>
            <w:r w:rsidRPr="00EC2CA2">
              <w:lastRenderedPageBreak/>
              <w:t>інформації.</w:t>
            </w:r>
          </w:p>
          <w:p w14:paraId="4DA49C3A" w14:textId="5D97C8AB" w:rsidR="00632A1C" w:rsidRPr="00F716E0" w:rsidRDefault="00632A1C" w:rsidP="00632A1C">
            <w:pPr>
              <w:ind w:firstLine="567"/>
              <w:jc w:val="both"/>
            </w:pPr>
          </w:p>
        </w:tc>
      </w:tr>
      <w:tr w:rsidR="003F07F3" w:rsidRPr="00EE0DD4" w14:paraId="4DA49C41" w14:textId="77777777" w:rsidTr="00893486">
        <w:tc>
          <w:tcPr>
            <w:tcW w:w="1418" w:type="dxa"/>
          </w:tcPr>
          <w:p w14:paraId="4DA49C3C" w14:textId="77777777" w:rsidR="003F07F3" w:rsidRPr="00EE0DD4" w:rsidRDefault="003F07F3" w:rsidP="003F07F3">
            <w:r w:rsidRPr="00EE0DD4">
              <w:lastRenderedPageBreak/>
              <w:t xml:space="preserve">S.13.3.3 </w:t>
            </w:r>
          </w:p>
        </w:tc>
        <w:tc>
          <w:tcPr>
            <w:tcW w:w="4820" w:type="dxa"/>
          </w:tcPr>
          <w:p w14:paraId="4DA49C3D" w14:textId="77777777" w:rsidR="003F07F3" w:rsidRPr="00EE0DD4" w:rsidRDefault="003F07F3" w:rsidP="003F07F3">
            <w:r w:rsidRPr="00EE0DD4">
              <w:t xml:space="preserve">Похибки </w:t>
            </w:r>
            <w:proofErr w:type="spellStart"/>
            <w:r w:rsidRPr="00EE0DD4">
              <w:t>невідповідей</w:t>
            </w:r>
            <w:proofErr w:type="spellEnd"/>
            <w:r w:rsidRPr="00EE0DD4">
              <w:t xml:space="preserve"> одиниць    </w:t>
            </w:r>
          </w:p>
        </w:tc>
        <w:tc>
          <w:tcPr>
            <w:tcW w:w="9102" w:type="dxa"/>
          </w:tcPr>
          <w:p w14:paraId="4DA49C3E" w14:textId="315235B4" w:rsidR="003F07F3" w:rsidRPr="002C6DA9" w:rsidRDefault="003F07F3" w:rsidP="003F07F3">
            <w:pPr>
              <w:ind w:firstLine="454"/>
              <w:jc w:val="both"/>
            </w:pPr>
            <w:r w:rsidRPr="002C6DA9">
              <w:t xml:space="preserve">За результатами ДСС розраховується рівень участі респондентів й аналізуються основні причини їх неучасті. </w:t>
            </w:r>
          </w:p>
          <w:p w14:paraId="4DA49C3F" w14:textId="397612B0" w:rsidR="003F07F3" w:rsidRPr="002C6DA9" w:rsidRDefault="003F07F3" w:rsidP="003F07F3">
            <w:pPr>
              <w:ind w:firstLine="454"/>
              <w:jc w:val="both"/>
            </w:pPr>
            <w:r w:rsidRPr="00F70E29">
              <w:t xml:space="preserve">Рівень надання звітів респондентами (в умовах дії воєнного стану) за </w:t>
            </w:r>
            <w:r w:rsidR="003D7099" w:rsidRPr="00F70E29">
              <w:rPr>
                <w:lang w:val="en-US"/>
              </w:rPr>
              <w:t>IV</w:t>
            </w:r>
            <w:r w:rsidR="003D7099" w:rsidRPr="00F70E29">
              <w:rPr>
                <w:lang w:val="ru-RU"/>
              </w:rPr>
              <w:t xml:space="preserve"> </w:t>
            </w:r>
            <w:r w:rsidR="003D7099" w:rsidRPr="00F70E29">
              <w:t>квартал</w:t>
            </w:r>
            <w:r w:rsidRPr="00F70E29">
              <w:t xml:space="preserve"> 2023 року становив </w:t>
            </w:r>
            <w:r w:rsidR="003D7099" w:rsidRPr="00F70E29">
              <w:t>84,</w:t>
            </w:r>
            <w:r w:rsidR="00033133" w:rsidRPr="00F70E29">
              <w:rPr>
                <w:lang w:val="ru-RU"/>
              </w:rPr>
              <w:t>1</w:t>
            </w:r>
            <w:r w:rsidRPr="00F70E29">
              <w:t xml:space="preserve">% (за </w:t>
            </w:r>
            <w:r w:rsidR="0012681F" w:rsidRPr="00F70E29">
              <w:rPr>
                <w:lang w:val="en-US"/>
              </w:rPr>
              <w:t>IV</w:t>
            </w:r>
            <w:r w:rsidR="0012681F" w:rsidRPr="00F70E29">
              <w:rPr>
                <w:lang w:val="ru-RU"/>
              </w:rPr>
              <w:t xml:space="preserve"> </w:t>
            </w:r>
            <w:r w:rsidR="0012681F" w:rsidRPr="00F70E29">
              <w:t xml:space="preserve">квартал </w:t>
            </w:r>
            <w:r w:rsidRPr="00F70E29">
              <w:t>2021 р</w:t>
            </w:r>
            <w:r w:rsidR="00B10D94">
              <w:t>оку</w:t>
            </w:r>
            <w:r w:rsidRPr="00F70E29">
              <w:t xml:space="preserve"> – </w:t>
            </w:r>
            <w:r w:rsidR="003D7099" w:rsidRPr="00F70E29">
              <w:t>84</w:t>
            </w:r>
            <w:r w:rsidR="008C5D7D" w:rsidRPr="00F70E29">
              <w:t>,0</w:t>
            </w:r>
            <w:r w:rsidRPr="00F70E29">
              <w:t>%).</w:t>
            </w:r>
            <w:r w:rsidRPr="002C6DA9">
              <w:t xml:space="preserve"> </w:t>
            </w:r>
          </w:p>
          <w:p w14:paraId="4DA49C40" w14:textId="76010563" w:rsidR="003F07F3" w:rsidRPr="002C6DA9" w:rsidRDefault="003F07F3" w:rsidP="00CD42AA">
            <w:pPr>
              <w:ind w:firstLine="454"/>
              <w:jc w:val="both"/>
              <w:rPr>
                <w:strike/>
              </w:rPr>
            </w:pPr>
            <w:r w:rsidRPr="002C6DA9">
              <w:t xml:space="preserve">У випадку неотримання даних від респондента, </w:t>
            </w:r>
            <w:r w:rsidR="002C6DA9" w:rsidRPr="002C6DA9">
              <w:t>який має суттєві обсяги реалізованих послуг, та за наявності інформації, що це підприємство у звітному кварталі здійснювало діяльність, може проводитися компенсація відсутніх даних (</w:t>
            </w:r>
            <w:proofErr w:type="spellStart"/>
            <w:r w:rsidR="002C6DA9" w:rsidRPr="002C6DA9">
              <w:t>імпутація</w:t>
            </w:r>
            <w:proofErr w:type="spellEnd"/>
            <w:r w:rsidR="002C6DA9" w:rsidRPr="002C6DA9">
              <w:t>) за відповідним підприємством із використанням значення показника за попередній звітному квартал, середнього значення показника за попередні квартали</w:t>
            </w:r>
            <w:r w:rsidRPr="002C6DA9">
              <w:t>.</w:t>
            </w:r>
            <w:r w:rsidR="00CD42AA">
              <w:t xml:space="preserve"> </w:t>
            </w:r>
          </w:p>
        </w:tc>
      </w:tr>
      <w:tr w:rsidR="003F07F3" w:rsidRPr="00EE0DD4" w14:paraId="4DA49C47" w14:textId="77777777" w:rsidTr="00893486">
        <w:tc>
          <w:tcPr>
            <w:tcW w:w="1418" w:type="dxa"/>
          </w:tcPr>
          <w:p w14:paraId="4DA49C42" w14:textId="77777777" w:rsidR="003F07F3" w:rsidRPr="00EE0DD4" w:rsidRDefault="003F07F3" w:rsidP="003F07F3">
            <w:r w:rsidRPr="00040E6F">
              <w:t>S.13.3.3.1</w:t>
            </w:r>
          </w:p>
        </w:tc>
        <w:tc>
          <w:tcPr>
            <w:tcW w:w="4820" w:type="dxa"/>
          </w:tcPr>
          <w:p w14:paraId="4DA49C43" w14:textId="77777777" w:rsidR="003F07F3" w:rsidRPr="00EE0DD4" w:rsidRDefault="003F07F3" w:rsidP="003F07F3">
            <w:r w:rsidRPr="00EE0DD4">
              <w:t xml:space="preserve">Частка </w:t>
            </w:r>
            <w:proofErr w:type="spellStart"/>
            <w:r w:rsidRPr="00EE0DD4">
              <w:t>невідповідей</w:t>
            </w:r>
            <w:proofErr w:type="spellEnd"/>
            <w:r w:rsidRPr="00EE0DD4">
              <w:t xml:space="preserve"> одиниць (A4)</w:t>
            </w:r>
          </w:p>
        </w:tc>
        <w:tc>
          <w:tcPr>
            <w:tcW w:w="9102" w:type="dxa"/>
          </w:tcPr>
          <w:p w14:paraId="0ECC294C" w14:textId="2C685E0D" w:rsidR="003F07F3" w:rsidRPr="00E55CF3" w:rsidRDefault="003F07F3" w:rsidP="003F07F3">
            <w:pPr>
              <w:spacing w:line="228" w:lineRule="auto"/>
              <w:ind w:firstLine="454"/>
              <w:jc w:val="both"/>
            </w:pPr>
            <w:r w:rsidRPr="00E55CF3">
              <w:t xml:space="preserve">Частка </w:t>
            </w:r>
            <w:proofErr w:type="spellStart"/>
            <w:r w:rsidRPr="00E55CF3">
              <w:t>невідповідей</w:t>
            </w:r>
            <w:proofErr w:type="spellEnd"/>
            <w:r w:rsidRPr="00E55CF3">
              <w:t xml:space="preserve"> одиниць за </w:t>
            </w:r>
            <w:r w:rsidR="00CB2595" w:rsidRPr="00E55CF3">
              <w:rPr>
                <w:lang w:val="en-US"/>
              </w:rPr>
              <w:t>IV</w:t>
            </w:r>
            <w:r w:rsidR="0012681F">
              <w:t xml:space="preserve"> </w:t>
            </w:r>
            <w:r w:rsidR="00CB2595" w:rsidRPr="00E55CF3">
              <w:t>квартал</w:t>
            </w:r>
            <w:r w:rsidRPr="00E55CF3">
              <w:t xml:space="preserve"> 2023 року: </w:t>
            </w:r>
          </w:p>
          <w:p w14:paraId="763E025A" w14:textId="04218CA1" w:rsidR="003F07F3" w:rsidRPr="00E55CF3" w:rsidRDefault="003F07F3" w:rsidP="003F07F3">
            <w:pPr>
              <w:spacing w:line="228" w:lineRule="auto"/>
              <w:ind w:firstLine="454"/>
              <w:jc w:val="both"/>
            </w:pPr>
            <w:r w:rsidRPr="00E55CF3">
              <w:t xml:space="preserve">залучено – </w:t>
            </w:r>
            <w:r w:rsidR="00CB2595" w:rsidRPr="00E55CF3">
              <w:rPr>
                <w:rFonts w:ascii="inherit" w:hAnsi="inherit"/>
                <w:color w:val="000000"/>
                <w:bdr w:val="none" w:sz="0" w:space="0" w:color="auto" w:frame="1"/>
                <w:lang w:val="ru-RU" w:eastAsia="ru-RU"/>
              </w:rPr>
              <w:t>23563</w:t>
            </w:r>
            <w:r w:rsidRPr="00E55CF3">
              <w:t xml:space="preserve"> одиниці, надали інформацію – </w:t>
            </w:r>
            <w:r w:rsidR="00CB2595" w:rsidRPr="00E55CF3">
              <w:rPr>
                <w:rFonts w:ascii="inherit" w:hAnsi="inherit"/>
                <w:color w:val="000000"/>
                <w:bdr w:val="none" w:sz="0" w:space="0" w:color="auto" w:frame="1"/>
                <w:lang w:val="ru-RU" w:eastAsia="ru-RU"/>
              </w:rPr>
              <w:t>19823</w:t>
            </w:r>
            <w:r w:rsidRPr="00E55CF3">
              <w:t xml:space="preserve"> одиниці, не прозвітували – </w:t>
            </w:r>
            <w:r w:rsidR="00CB2595" w:rsidRPr="00E55CF3">
              <w:rPr>
                <w:rFonts w:ascii="inherit" w:hAnsi="inherit"/>
                <w:color w:val="000000"/>
                <w:bdr w:val="none" w:sz="0" w:space="0" w:color="auto" w:frame="1"/>
                <w:lang w:val="ru-RU" w:eastAsia="ru-RU"/>
              </w:rPr>
              <w:t>3740</w:t>
            </w:r>
            <w:r w:rsidRPr="00E55CF3">
              <w:rPr>
                <w:rFonts w:ascii="inherit" w:hAnsi="inherit"/>
                <w:color w:val="000000"/>
                <w:bdr w:val="none" w:sz="0" w:space="0" w:color="auto" w:frame="1"/>
                <w:lang w:val="ru-RU" w:eastAsia="ru-RU"/>
              </w:rPr>
              <w:t xml:space="preserve"> </w:t>
            </w:r>
            <w:r w:rsidRPr="00CF3D98">
              <w:t>одиниц</w:t>
            </w:r>
            <w:r w:rsidR="0023266F" w:rsidRPr="00CF3D98">
              <w:t>ь</w:t>
            </w:r>
            <w:r w:rsidRPr="00CF3D98">
              <w:t>.</w:t>
            </w:r>
            <w:r w:rsidRPr="00E55CF3">
              <w:t xml:space="preserve"> </w:t>
            </w:r>
          </w:p>
          <w:p w14:paraId="06C5A816" w14:textId="3B547CC8" w:rsidR="003F07F3" w:rsidRPr="00E55CF3" w:rsidRDefault="003F07F3" w:rsidP="003F07F3">
            <w:pPr>
              <w:spacing w:line="228" w:lineRule="auto"/>
              <w:ind w:firstLine="454"/>
              <w:jc w:val="both"/>
              <w:rPr>
                <w:lang w:val="ru-RU"/>
              </w:rPr>
            </w:pPr>
            <w:r w:rsidRPr="00E55CF3">
              <w:t xml:space="preserve">A4 = </w:t>
            </w:r>
            <w:r w:rsidR="00177AAA" w:rsidRPr="00E55CF3">
              <w:rPr>
                <w:lang w:val="ru-RU"/>
              </w:rPr>
              <w:t>0,159</w:t>
            </w:r>
            <w:r w:rsidRPr="00E55CF3">
              <w:t xml:space="preserve"> (1− </w:t>
            </w:r>
            <w:r w:rsidR="00177AAA" w:rsidRPr="00E55CF3">
              <w:rPr>
                <w:rFonts w:ascii="inherit" w:hAnsi="inherit"/>
                <w:color w:val="000000"/>
                <w:bdr w:val="none" w:sz="0" w:space="0" w:color="auto" w:frame="1"/>
                <w:lang w:val="ru-RU" w:eastAsia="ru-RU"/>
              </w:rPr>
              <w:t>19823</w:t>
            </w:r>
            <w:r w:rsidRPr="00E55CF3">
              <w:t>/</w:t>
            </w:r>
            <w:r w:rsidR="00CA069B" w:rsidRPr="00E55CF3">
              <w:rPr>
                <w:lang w:val="ru-RU"/>
              </w:rPr>
              <w:t>23563</w:t>
            </w:r>
            <w:r w:rsidRPr="00E55CF3">
              <w:t xml:space="preserve">). </w:t>
            </w:r>
          </w:p>
          <w:p w14:paraId="77507450" w14:textId="5CF86F0B" w:rsidR="003F07F3" w:rsidRPr="00E55CF3" w:rsidRDefault="00177AAA" w:rsidP="003F07F3">
            <w:pPr>
              <w:spacing w:line="228" w:lineRule="auto"/>
              <w:ind w:firstLine="454"/>
              <w:jc w:val="both"/>
            </w:pPr>
            <w:r w:rsidRPr="00E55CF3">
              <w:rPr>
                <w:lang w:val="ru-RU"/>
              </w:rPr>
              <w:t>15,9</w:t>
            </w:r>
            <w:r w:rsidR="003F07F3" w:rsidRPr="00E55CF3">
              <w:t xml:space="preserve"> % одиниць із сукупності не прозвітували. </w:t>
            </w:r>
          </w:p>
          <w:p w14:paraId="5ACD8564" w14:textId="77777777" w:rsidR="003F07F3" w:rsidRPr="00E55CF3" w:rsidRDefault="003F07F3" w:rsidP="003F07F3">
            <w:pPr>
              <w:spacing w:line="228" w:lineRule="auto"/>
              <w:ind w:firstLine="454"/>
              <w:jc w:val="both"/>
            </w:pPr>
            <w:r w:rsidRPr="00E55CF3">
              <w:t xml:space="preserve">Серед причин </w:t>
            </w:r>
            <w:proofErr w:type="spellStart"/>
            <w:r w:rsidRPr="00E55CF3">
              <w:t>невідповідей</w:t>
            </w:r>
            <w:proofErr w:type="spellEnd"/>
            <w:r w:rsidRPr="00E55CF3">
              <w:t xml:space="preserve"> найпоширенішими були такі:</w:t>
            </w:r>
          </w:p>
          <w:p w14:paraId="198342BE" w14:textId="38584934" w:rsidR="003F07F3" w:rsidRPr="00E55CF3" w:rsidRDefault="003F07F3" w:rsidP="003F07F3">
            <w:pPr>
              <w:spacing w:line="228" w:lineRule="auto"/>
              <w:ind w:firstLine="454"/>
              <w:jc w:val="both"/>
            </w:pPr>
            <w:r w:rsidRPr="00E55CF3">
              <w:t>одиниця не звітує з причини виникнення надзвичайних та непереборних обставин (</w:t>
            </w:r>
            <w:r w:rsidR="001221A7" w:rsidRPr="00E55CF3">
              <w:rPr>
                <w:lang w:val="ru-RU"/>
              </w:rPr>
              <w:t>51,3</w:t>
            </w:r>
            <w:r w:rsidRPr="00E55CF3">
              <w:t>%);</w:t>
            </w:r>
          </w:p>
          <w:p w14:paraId="5362064C" w14:textId="46184325" w:rsidR="001221A7" w:rsidRPr="00E55CF3" w:rsidRDefault="001221A7" w:rsidP="001221A7">
            <w:pPr>
              <w:spacing w:line="228" w:lineRule="auto"/>
              <w:ind w:firstLine="454"/>
              <w:jc w:val="both"/>
              <w:rPr>
                <w:color w:val="000000" w:themeColor="text1"/>
              </w:rPr>
            </w:pPr>
            <w:r w:rsidRPr="00E55CF3">
              <w:rPr>
                <w:color w:val="000000" w:themeColor="text1"/>
              </w:rPr>
              <w:t>одиниця реорганізована/в стадії реорганізації або передала виробничі фактори іншій одиниці (</w:t>
            </w:r>
            <w:r w:rsidRPr="00E55CF3">
              <w:rPr>
                <w:color w:val="000000" w:themeColor="text1"/>
                <w:lang w:val="ru-RU"/>
              </w:rPr>
              <w:t>6,8</w:t>
            </w:r>
            <w:r w:rsidRPr="00E55CF3">
              <w:rPr>
                <w:color w:val="000000" w:themeColor="text1"/>
              </w:rPr>
              <w:t>%);</w:t>
            </w:r>
          </w:p>
          <w:p w14:paraId="79692FF7" w14:textId="7E6C2B00" w:rsidR="001221A7" w:rsidRPr="00E55CF3" w:rsidRDefault="001221A7" w:rsidP="003F07F3">
            <w:pPr>
              <w:spacing w:line="228" w:lineRule="auto"/>
              <w:ind w:firstLine="454"/>
              <w:jc w:val="both"/>
              <w:rPr>
                <w:lang w:val="ru-RU"/>
              </w:rPr>
            </w:pPr>
            <w:r w:rsidRPr="00E55CF3">
              <w:rPr>
                <w:lang w:val="ru-RU"/>
              </w:rPr>
              <w:t>о</w:t>
            </w:r>
            <w:proofErr w:type="spellStart"/>
            <w:r w:rsidRPr="00E55CF3">
              <w:t>диниця</w:t>
            </w:r>
            <w:proofErr w:type="spellEnd"/>
            <w:r w:rsidRPr="00E55CF3">
              <w:t xml:space="preserve"> припинена або в стадії припинення</w:t>
            </w:r>
            <w:r w:rsidRPr="00E55CF3">
              <w:rPr>
                <w:lang w:val="ru-RU"/>
              </w:rPr>
              <w:t xml:space="preserve"> (5,0%)</w:t>
            </w:r>
            <w:r w:rsidR="00033133" w:rsidRPr="00E55CF3">
              <w:rPr>
                <w:lang w:val="ru-RU"/>
              </w:rPr>
              <w:t>;</w:t>
            </w:r>
          </w:p>
          <w:p w14:paraId="449097AB" w14:textId="40E07819" w:rsidR="003F07F3" w:rsidRPr="00E55CF3" w:rsidRDefault="00033133" w:rsidP="001221A7">
            <w:pPr>
              <w:jc w:val="both"/>
              <w:rPr>
                <w:color w:val="000000"/>
                <w:bdr w:val="none" w:sz="0" w:space="0" w:color="auto" w:frame="1"/>
                <w:lang w:val="ru-RU" w:eastAsia="ru-RU"/>
              </w:rPr>
            </w:pPr>
            <w:r w:rsidRPr="00E55CF3">
              <w:rPr>
                <w:color w:val="000000"/>
                <w:bdr w:val="none" w:sz="0" w:space="0" w:color="auto" w:frame="1"/>
                <w:lang w:eastAsia="ru-RU"/>
              </w:rPr>
              <w:t xml:space="preserve">      </w:t>
            </w:r>
            <w:proofErr w:type="spellStart"/>
            <w:r w:rsidR="003F07F3" w:rsidRPr="00E55CF3">
              <w:rPr>
                <w:color w:val="000000"/>
                <w:bdr w:val="none" w:sz="0" w:space="0" w:color="auto" w:frame="1"/>
                <w:lang w:val="ru-RU" w:eastAsia="ru-RU"/>
              </w:rPr>
              <w:t>одиниця</w:t>
            </w:r>
            <w:proofErr w:type="spellEnd"/>
            <w:r w:rsidR="003F07F3" w:rsidRPr="00E55CF3">
              <w:rPr>
                <w:color w:val="000000"/>
                <w:bdr w:val="none" w:sz="0" w:space="0" w:color="auto" w:frame="1"/>
                <w:lang w:val="ru-RU" w:eastAsia="ru-RU"/>
              </w:rPr>
              <w:t xml:space="preserve"> не </w:t>
            </w:r>
            <w:proofErr w:type="spellStart"/>
            <w:r w:rsidR="003F07F3" w:rsidRPr="00E55CF3">
              <w:rPr>
                <w:color w:val="000000"/>
                <w:bdr w:val="none" w:sz="0" w:space="0" w:color="auto" w:frame="1"/>
                <w:lang w:val="ru-RU" w:eastAsia="ru-RU"/>
              </w:rPr>
              <w:t>знайдена</w:t>
            </w:r>
            <w:proofErr w:type="spellEnd"/>
            <w:r w:rsidR="003F07F3" w:rsidRPr="00E55CF3">
              <w:rPr>
                <w:color w:val="000000"/>
                <w:bdr w:val="none" w:sz="0" w:space="0" w:color="auto" w:frame="1"/>
                <w:lang w:val="ru-RU" w:eastAsia="ru-RU"/>
              </w:rPr>
              <w:t xml:space="preserve"> за </w:t>
            </w:r>
            <w:proofErr w:type="spellStart"/>
            <w:r w:rsidR="003F07F3" w:rsidRPr="00E55CF3">
              <w:rPr>
                <w:color w:val="000000"/>
                <w:bdr w:val="none" w:sz="0" w:space="0" w:color="auto" w:frame="1"/>
                <w:lang w:val="ru-RU" w:eastAsia="ru-RU"/>
              </w:rPr>
              <w:t>наявними</w:t>
            </w:r>
            <w:proofErr w:type="spellEnd"/>
            <w:r w:rsidR="003F07F3" w:rsidRPr="00E55CF3">
              <w:rPr>
                <w:color w:val="000000"/>
                <w:bdr w:val="none" w:sz="0" w:space="0" w:color="auto" w:frame="1"/>
                <w:lang w:val="ru-RU" w:eastAsia="ru-RU"/>
              </w:rPr>
              <w:t xml:space="preserve"> контактами (</w:t>
            </w:r>
            <w:r w:rsidRPr="00E55CF3">
              <w:rPr>
                <w:color w:val="000000"/>
                <w:bdr w:val="none" w:sz="0" w:space="0" w:color="auto" w:frame="1"/>
                <w:lang w:val="ru-RU" w:eastAsia="ru-RU"/>
              </w:rPr>
              <w:t>4,1</w:t>
            </w:r>
            <w:r w:rsidR="003F07F3" w:rsidRPr="00E55CF3">
              <w:rPr>
                <w:color w:val="000000"/>
                <w:bdr w:val="none" w:sz="0" w:space="0" w:color="auto" w:frame="1"/>
                <w:lang w:val="ru-RU" w:eastAsia="ru-RU"/>
              </w:rPr>
              <w:t>%). </w:t>
            </w:r>
          </w:p>
          <w:p w14:paraId="4DA49C46" w14:textId="5E0C4EE1" w:rsidR="00033133" w:rsidRPr="008E1B32" w:rsidRDefault="003F07F3" w:rsidP="00033133">
            <w:pPr>
              <w:spacing w:line="228" w:lineRule="auto"/>
              <w:ind w:firstLine="454"/>
              <w:jc w:val="both"/>
              <w:rPr>
                <w:rFonts w:asciiTheme="minorHAnsi" w:hAnsiTheme="minorHAnsi"/>
                <w:color w:val="000000"/>
                <w:bdr w:val="none" w:sz="0" w:space="0" w:color="auto" w:frame="1"/>
                <w:lang w:eastAsia="ru-RU"/>
              </w:rPr>
            </w:pPr>
            <w:r w:rsidRPr="00E55CF3">
              <w:t xml:space="preserve">Це пояснюється введенням в дію положень підпункту 1 пункту 1 Закону України </w:t>
            </w:r>
            <w:r w:rsidR="00033133" w:rsidRPr="00E55CF3">
              <w:t>"</w:t>
            </w:r>
            <w:r w:rsidRPr="00E55CF3">
              <w:t>Про захист інтересів суб’єктів подання звітності та інших документів у період дії воєнного стану або стану війни</w:t>
            </w:r>
            <w:r w:rsidR="00033133" w:rsidRPr="00E55CF3">
              <w:t>"</w:t>
            </w:r>
            <w:r w:rsidRPr="00E55CF3">
              <w:t xml:space="preserve">, яким передбачено, що фізичні особи, фізичні особи-підприємці, юридичні особи подають облікові, фінансові, бухгалтерські, розрахункові, аудиторські звіти та будь-які інші документи, подання яких вимагається </w:t>
            </w:r>
            <w:r w:rsidRPr="00E55CF3">
              <w:lastRenderedPageBreak/>
              <w:t>відповідно до норм чинного законодавства в документальній та/або в електронній формі, протягом трьох місяців після припинення чи скасування воєнного стану або стану війни за весь період неподання звітності чи обов’язку подати документи.</w:t>
            </w:r>
            <w:r w:rsidRPr="00E55CF3">
              <w:rPr>
                <w:rFonts w:ascii="inherit" w:hAnsi="inherit"/>
                <w:color w:val="000000"/>
                <w:bdr w:val="none" w:sz="0" w:space="0" w:color="auto" w:frame="1"/>
                <w:lang w:eastAsia="ru-RU"/>
              </w:rPr>
              <w:t xml:space="preserve"> </w:t>
            </w:r>
          </w:p>
        </w:tc>
      </w:tr>
      <w:tr w:rsidR="003F07F3" w:rsidRPr="00EE0DD4" w14:paraId="4DA49C4D" w14:textId="77777777" w:rsidTr="00893486">
        <w:tc>
          <w:tcPr>
            <w:tcW w:w="1418" w:type="dxa"/>
          </w:tcPr>
          <w:p w14:paraId="4DA49C48" w14:textId="77777777" w:rsidR="003F07F3" w:rsidRPr="00E55CF3" w:rsidRDefault="003F07F3" w:rsidP="003F07F3">
            <w:r w:rsidRPr="00E55CF3">
              <w:lastRenderedPageBreak/>
              <w:t>S.13.3.3.2</w:t>
            </w:r>
          </w:p>
        </w:tc>
        <w:tc>
          <w:tcPr>
            <w:tcW w:w="4820" w:type="dxa"/>
          </w:tcPr>
          <w:p w14:paraId="4DA49C49" w14:textId="77777777" w:rsidR="003F07F3" w:rsidRPr="00E55CF3" w:rsidRDefault="003F07F3" w:rsidP="003F07F3">
            <w:r w:rsidRPr="00E55CF3">
              <w:t xml:space="preserve">Рівень </w:t>
            </w:r>
            <w:proofErr w:type="spellStart"/>
            <w:r w:rsidRPr="00E55CF3">
              <w:t>невідповідей</w:t>
            </w:r>
            <w:proofErr w:type="spellEnd"/>
            <w:r w:rsidRPr="00E55CF3">
              <w:t xml:space="preserve"> одиниць (A5)</w:t>
            </w:r>
          </w:p>
        </w:tc>
        <w:tc>
          <w:tcPr>
            <w:tcW w:w="9102" w:type="dxa"/>
          </w:tcPr>
          <w:p w14:paraId="7C5531A7" w14:textId="77777777" w:rsidR="002D6BC0" w:rsidRPr="00E55CF3" w:rsidRDefault="003F07F3" w:rsidP="003F07F3">
            <w:pPr>
              <w:spacing w:line="228" w:lineRule="auto"/>
              <w:ind w:firstLine="454"/>
              <w:jc w:val="both"/>
            </w:pPr>
            <w:r w:rsidRPr="00E55CF3">
              <w:t xml:space="preserve">Показник якості щодо рівня </w:t>
            </w:r>
            <w:proofErr w:type="spellStart"/>
            <w:r w:rsidRPr="00E55CF3">
              <w:t>невідповідей</w:t>
            </w:r>
            <w:proofErr w:type="spellEnd"/>
            <w:r w:rsidRPr="00E55CF3">
              <w:t xml:space="preserve">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 за </w:t>
            </w:r>
            <w:r w:rsidR="002D6BC0" w:rsidRPr="00E55CF3">
              <w:rPr>
                <w:lang w:val="en-US"/>
              </w:rPr>
              <w:t>IV</w:t>
            </w:r>
            <w:r w:rsidR="002D6BC0" w:rsidRPr="00E55CF3">
              <w:t xml:space="preserve"> квартал</w:t>
            </w:r>
            <w:r w:rsidRPr="00E55CF3">
              <w:t xml:space="preserve"> 2023 року: </w:t>
            </w:r>
          </w:p>
          <w:p w14:paraId="4DA49C4C" w14:textId="304BFFD3" w:rsidR="002D6BC0" w:rsidRPr="002D6BC0" w:rsidRDefault="003F07F3" w:rsidP="002D6BC0">
            <w:pPr>
              <w:spacing w:line="228" w:lineRule="auto"/>
              <w:ind w:firstLine="454"/>
              <w:jc w:val="both"/>
              <w:rPr>
                <w:color w:val="000000"/>
                <w:bdr w:val="none" w:sz="0" w:space="0" w:color="auto" w:frame="1"/>
              </w:rPr>
            </w:pPr>
            <w:r w:rsidRPr="00E55CF3">
              <w:t>А5</w:t>
            </w:r>
            <w:r w:rsidRPr="00E55CF3">
              <w:rPr>
                <w:rFonts w:ascii="Cambria Math" w:hAnsi="Cambria Math" w:cs="Cambria Math"/>
              </w:rPr>
              <w:t xml:space="preserve"> </w:t>
            </w:r>
            <w:r w:rsidRPr="00E55CF3">
              <w:t>= 1–</w:t>
            </w:r>
            <w:r w:rsidR="002D6BC0" w:rsidRPr="00E55CF3">
              <w:t>3740</w:t>
            </w:r>
            <w:r w:rsidRPr="00E55CF3">
              <w:t>/</w:t>
            </w:r>
            <w:r w:rsidR="002D6BC0" w:rsidRPr="00E55CF3">
              <w:t>19823</w:t>
            </w:r>
            <w:r w:rsidRPr="00E55CF3">
              <w:t xml:space="preserve"> = </w:t>
            </w:r>
            <w:r w:rsidR="002D6BC0" w:rsidRPr="00E55CF3">
              <w:t>0,81</w:t>
            </w:r>
            <w:r w:rsidRPr="00E55CF3">
              <w:t>.</w:t>
            </w:r>
            <w:r w:rsidRPr="00AF2D1B">
              <w:rPr>
                <w:color w:val="000000"/>
                <w:bdr w:val="none" w:sz="0" w:space="0" w:color="auto" w:frame="1"/>
              </w:rPr>
              <w:t> </w:t>
            </w:r>
          </w:p>
        </w:tc>
      </w:tr>
      <w:tr w:rsidR="003F07F3" w:rsidRPr="00EE0DD4" w14:paraId="4DA49C53" w14:textId="77777777" w:rsidTr="00893486">
        <w:tc>
          <w:tcPr>
            <w:tcW w:w="1418" w:type="dxa"/>
          </w:tcPr>
          <w:p w14:paraId="4DA49C4E" w14:textId="77777777" w:rsidR="003F07F3" w:rsidRPr="00100456" w:rsidRDefault="003F07F3" w:rsidP="003F07F3">
            <w:pPr>
              <w:rPr>
                <w:highlight w:val="darkGreen"/>
              </w:rPr>
            </w:pPr>
            <w:r w:rsidRPr="0012681F">
              <w:t>S.13.3.4</w:t>
            </w:r>
          </w:p>
        </w:tc>
        <w:tc>
          <w:tcPr>
            <w:tcW w:w="4820" w:type="dxa"/>
          </w:tcPr>
          <w:p w14:paraId="4DA49C4F" w14:textId="77777777" w:rsidR="003F07F3" w:rsidRPr="00100456" w:rsidRDefault="003F07F3" w:rsidP="003F07F3">
            <w:pPr>
              <w:rPr>
                <w:highlight w:val="darkGreen"/>
              </w:rPr>
            </w:pPr>
            <w:r w:rsidRPr="006E22EC">
              <w:t>Похибки обробки даних</w:t>
            </w:r>
          </w:p>
        </w:tc>
        <w:tc>
          <w:tcPr>
            <w:tcW w:w="9102" w:type="dxa"/>
          </w:tcPr>
          <w:p w14:paraId="7362E08E" w14:textId="3329666D" w:rsidR="003F07F3" w:rsidRPr="006E22EC" w:rsidRDefault="003F07F3" w:rsidP="003F07F3">
            <w:pPr>
              <w:pStyle w:val="Default"/>
              <w:spacing w:line="228" w:lineRule="auto"/>
              <w:ind w:firstLine="454"/>
              <w:jc w:val="both"/>
              <w:rPr>
                <w:color w:val="auto"/>
                <w:sz w:val="28"/>
                <w:szCs w:val="28"/>
              </w:rPr>
            </w:pPr>
            <w:r w:rsidRPr="006E22EC">
              <w:rPr>
                <w:color w:val="auto"/>
                <w:sz w:val="28"/>
                <w:szCs w:val="28"/>
              </w:rPr>
              <w:t>Для запобігання похибок обробки даних</w:t>
            </w:r>
            <w:r w:rsidR="0023266F">
              <w:rPr>
                <w:color w:val="auto"/>
                <w:sz w:val="28"/>
                <w:szCs w:val="28"/>
              </w:rPr>
              <w:t xml:space="preserve"> </w:t>
            </w:r>
            <w:r w:rsidR="0023266F" w:rsidRPr="00CF3D98">
              <w:rPr>
                <w:color w:val="auto"/>
                <w:sz w:val="28"/>
                <w:szCs w:val="28"/>
              </w:rPr>
              <w:t>ДСС</w:t>
            </w:r>
            <w:r w:rsidRPr="0023266F">
              <w:rPr>
                <w:color w:val="FF0000"/>
                <w:sz w:val="28"/>
                <w:szCs w:val="28"/>
              </w:rPr>
              <w:t xml:space="preserve"> </w:t>
            </w:r>
            <w:r w:rsidRPr="006E22EC">
              <w:rPr>
                <w:color w:val="auto"/>
                <w:sz w:val="28"/>
                <w:szCs w:val="28"/>
              </w:rPr>
              <w:t xml:space="preserve">передбачено арифметичні та логічні контролі введеної інформації. Кожна процедура обробки даних супроводжується формуванням протоколів </w:t>
            </w:r>
            <w:r w:rsidR="00100456" w:rsidRPr="006E22EC">
              <w:rPr>
                <w:color w:val="auto"/>
                <w:sz w:val="28"/>
                <w:szCs w:val="28"/>
              </w:rPr>
              <w:t>допущених помилок для прийняття рішення щодо проведення редагування інформації в разі потреби.</w:t>
            </w:r>
          </w:p>
          <w:p w14:paraId="4DA49C52" w14:textId="6BDAAB2F" w:rsidR="008E1B32" w:rsidRPr="006E22EC" w:rsidRDefault="006E4D1A" w:rsidP="008E1B32">
            <w:pPr>
              <w:pStyle w:val="af4"/>
              <w:spacing w:after="0"/>
              <w:ind w:firstLine="598"/>
              <w:jc w:val="both"/>
              <w:rPr>
                <w:lang w:eastAsia="ar-SA"/>
              </w:rPr>
            </w:pPr>
            <w:r w:rsidRPr="00095B61">
              <w:rPr>
                <w:rFonts w:eastAsia="Times New Roman CYR" w:cs="Times New Roman CYR"/>
                <w:lang w:eastAsia="ar-SA"/>
              </w:rPr>
              <w:t>Отримані масиви даних ДСС для забезпечення їх якості аналізуються із застосуванням таких методів, як аналіз даних щодо виявлення нетипових значень, аналіз даних у часі (</w:t>
            </w:r>
            <w:r w:rsidRPr="00095B61">
              <w:rPr>
                <w:spacing w:val="-2"/>
              </w:rPr>
              <w:t>порівняння з попереднім кварталом звітного року та відповідним кварталом попереднього року</w:t>
            </w:r>
            <w:r w:rsidRPr="00095B61">
              <w:rPr>
                <w:rFonts w:eastAsia="Times New Roman CYR" w:cs="Times New Roman CYR"/>
                <w:lang w:eastAsia="ar-SA"/>
              </w:rPr>
              <w:t xml:space="preserve">), аналіз даних у просторі (на державному рівні – по регіонах, на регіональному рівні – по </w:t>
            </w:r>
            <w:r w:rsidR="007A2E10" w:rsidRPr="00095B61">
              <w:rPr>
                <w:rFonts w:eastAsia="Times New Roman CYR" w:cs="Times New Roman CYR"/>
                <w:lang w:eastAsia="ar-SA"/>
              </w:rPr>
              <w:t>респондентах</w:t>
            </w:r>
            <w:r w:rsidRPr="00095B61">
              <w:rPr>
                <w:rFonts w:eastAsia="Times New Roman CYR" w:cs="Times New Roman CYR"/>
                <w:lang w:eastAsia="ar-SA"/>
              </w:rPr>
              <w:t>)</w:t>
            </w:r>
            <w:r w:rsidRPr="00095B61">
              <w:rPr>
                <w:lang w:eastAsia="ar-SA"/>
              </w:rPr>
              <w:t>.</w:t>
            </w:r>
            <w:r w:rsidR="00100456" w:rsidRPr="00095B61">
              <w:t xml:space="preserve"> </w:t>
            </w:r>
            <w:r w:rsidR="008E1B32" w:rsidRPr="00095B61">
              <w:t>Дані зі значними змінами у порівнянні з минулим роком або з великим впливом на загальний результат додатково вивчаються.</w:t>
            </w:r>
            <w:r w:rsidR="008E1B32">
              <w:t xml:space="preserve"> </w:t>
            </w:r>
            <w:r w:rsidR="00100456" w:rsidRPr="00D3722F">
              <w:t xml:space="preserve">У разі отримання </w:t>
            </w:r>
            <w:r w:rsidR="00100456" w:rsidRPr="006E22EC">
              <w:t xml:space="preserve">сумнівних даних здійснюється зв’язок з респондентом і за необхідності відповідна інформація </w:t>
            </w:r>
            <w:r w:rsidR="008E1B32" w:rsidRPr="00095B61">
              <w:t xml:space="preserve">редагується </w:t>
            </w:r>
            <w:r w:rsidR="00100456" w:rsidRPr="006E22EC">
              <w:t>(у середньому за рік похибка обробки складає за оцінкою до 0,1 %).</w:t>
            </w:r>
          </w:p>
        </w:tc>
      </w:tr>
      <w:tr w:rsidR="00095B61" w:rsidRPr="00095B61" w14:paraId="4DA49C57" w14:textId="77777777" w:rsidTr="00893486">
        <w:tc>
          <w:tcPr>
            <w:tcW w:w="1418" w:type="dxa"/>
          </w:tcPr>
          <w:p w14:paraId="4DA49C54" w14:textId="77777777" w:rsidR="003F07F3" w:rsidRPr="00095B61" w:rsidRDefault="003F07F3" w:rsidP="003F07F3">
            <w:r w:rsidRPr="00095B61">
              <w:t>S.13.3.5</w:t>
            </w:r>
          </w:p>
        </w:tc>
        <w:tc>
          <w:tcPr>
            <w:tcW w:w="4820" w:type="dxa"/>
          </w:tcPr>
          <w:p w14:paraId="4DA49C55" w14:textId="77777777" w:rsidR="003F07F3" w:rsidRPr="00095B61" w:rsidRDefault="003F07F3" w:rsidP="003F07F3">
            <w:r w:rsidRPr="00095B61">
              <w:t xml:space="preserve">Похибки вибору моделі   </w:t>
            </w:r>
          </w:p>
        </w:tc>
        <w:tc>
          <w:tcPr>
            <w:tcW w:w="9102" w:type="dxa"/>
          </w:tcPr>
          <w:p w14:paraId="000CD2B6" w14:textId="77777777" w:rsidR="008E1B32" w:rsidRPr="00095B61" w:rsidRDefault="008E1B32" w:rsidP="00054296">
            <w:pPr>
              <w:ind w:firstLine="454"/>
              <w:jc w:val="both"/>
            </w:pPr>
            <w:r w:rsidRPr="00095B61">
              <w:t>Для цього ДСС застосовується (з урахуванням експертної оцінки) модель процесу формування сукупності одиниць ДСС, що вивчається (описано в пункті S.3.6). Для виявлення похибок вибору моделі переглядаються критерії формування сукупності одиниць ДСС.</w:t>
            </w:r>
          </w:p>
          <w:p w14:paraId="4DA49C56" w14:textId="2006C382" w:rsidR="00ED4AF0" w:rsidRPr="00095B61" w:rsidRDefault="008E1B32" w:rsidP="00054296">
            <w:pPr>
              <w:ind w:firstLine="454"/>
              <w:jc w:val="both"/>
            </w:pPr>
            <w:r w:rsidRPr="00095B61">
              <w:lastRenderedPageBreak/>
              <w:t>У випадку неотримання звіту від респондента може проводитися компенсація відсутніх даних (</w:t>
            </w:r>
            <w:proofErr w:type="spellStart"/>
            <w:r w:rsidRPr="00095B61">
              <w:t>імпутація</w:t>
            </w:r>
            <w:proofErr w:type="spellEnd"/>
            <w:r w:rsidRPr="00095B61">
              <w:t xml:space="preserve">) (описано в пункті S.13.1). </w:t>
            </w:r>
          </w:p>
        </w:tc>
      </w:tr>
      <w:tr w:rsidR="003F07F3" w:rsidRPr="00EE0DD4" w14:paraId="4DA49C5A" w14:textId="77777777" w:rsidTr="00893486">
        <w:tc>
          <w:tcPr>
            <w:tcW w:w="1418" w:type="dxa"/>
          </w:tcPr>
          <w:p w14:paraId="4DA49C58" w14:textId="77777777" w:rsidR="003F07F3" w:rsidRPr="00EE0DD4" w:rsidRDefault="003F07F3" w:rsidP="003F07F3">
            <w:r w:rsidRPr="00EE0DD4">
              <w:lastRenderedPageBreak/>
              <w:t>S.14</w:t>
            </w:r>
          </w:p>
        </w:tc>
        <w:tc>
          <w:tcPr>
            <w:tcW w:w="13922" w:type="dxa"/>
            <w:gridSpan w:val="2"/>
          </w:tcPr>
          <w:p w14:paraId="4DA49C59" w14:textId="77777777" w:rsidR="003F07F3" w:rsidRPr="00EE0DD4" w:rsidRDefault="003F07F3" w:rsidP="003F07F3">
            <w:r w:rsidRPr="00EE0DD4">
              <w:t>Своєчасність і пунктуальність</w:t>
            </w:r>
          </w:p>
        </w:tc>
      </w:tr>
      <w:tr w:rsidR="003F07F3" w:rsidRPr="006827FD" w14:paraId="4DA49C5E" w14:textId="77777777" w:rsidTr="00893486">
        <w:tc>
          <w:tcPr>
            <w:tcW w:w="1418" w:type="dxa"/>
          </w:tcPr>
          <w:p w14:paraId="4DA49C5B" w14:textId="77777777" w:rsidR="003F07F3" w:rsidRPr="006827FD" w:rsidRDefault="003F07F3" w:rsidP="003F07F3">
            <w:r w:rsidRPr="006827FD">
              <w:t>S.14.1</w:t>
            </w:r>
          </w:p>
        </w:tc>
        <w:tc>
          <w:tcPr>
            <w:tcW w:w="4820" w:type="dxa"/>
          </w:tcPr>
          <w:p w14:paraId="4DA49C5C" w14:textId="77777777" w:rsidR="003F07F3" w:rsidRPr="006827FD" w:rsidRDefault="003F07F3" w:rsidP="003F07F3">
            <w:r w:rsidRPr="006827FD">
              <w:t>Своєчасність і тривалість часу до оприлюднення інформації (TP2)</w:t>
            </w:r>
          </w:p>
        </w:tc>
        <w:tc>
          <w:tcPr>
            <w:tcW w:w="9102" w:type="dxa"/>
          </w:tcPr>
          <w:p w14:paraId="07B21E4C" w14:textId="77777777" w:rsidR="00B3163E" w:rsidRDefault="00E60871" w:rsidP="002B2FC0">
            <w:pPr>
              <w:ind w:firstLine="454"/>
              <w:jc w:val="both"/>
              <w:rPr>
                <w:color w:val="000000" w:themeColor="text1"/>
              </w:rPr>
            </w:pPr>
            <w:r w:rsidRPr="006827FD">
              <w:rPr>
                <w:rFonts w:eastAsiaTheme="minorHAnsi"/>
                <w:lang w:eastAsia="en-US"/>
              </w:rPr>
              <w:t xml:space="preserve">Терміни подання </w:t>
            </w:r>
            <w:r w:rsidRPr="006827FD">
              <w:t xml:space="preserve">інформації від респондентів </w:t>
            </w:r>
            <w:r w:rsidRPr="006827FD">
              <w:rPr>
                <w:color w:val="000000" w:themeColor="text1"/>
              </w:rPr>
              <w:t>за формою</w:t>
            </w:r>
            <w:r w:rsidR="002B2FC0" w:rsidRPr="006827FD">
              <w:t xml:space="preserve"> № 1-послуги (квартальна) відбувається не пізніше 25 числа місяця, наступного за звітним періодом, оприлюднення результатів – на </w:t>
            </w:r>
            <w:r w:rsidR="00B1667A" w:rsidRPr="006827FD">
              <w:t>67</w:t>
            </w:r>
            <w:r w:rsidR="002B2FC0" w:rsidRPr="006827FD">
              <w:t xml:space="preserve">-й день після звітного </w:t>
            </w:r>
            <w:r w:rsidR="002B2FC0" w:rsidRPr="006827FD">
              <w:rPr>
                <w:color w:val="000000" w:themeColor="text1"/>
              </w:rPr>
              <w:t xml:space="preserve">періоду відповідно до плану ДСС. </w:t>
            </w:r>
          </w:p>
          <w:p w14:paraId="2951EBC8" w14:textId="57410148" w:rsidR="002B2FC0" w:rsidRPr="006827FD" w:rsidRDefault="002B2FC0" w:rsidP="002B2FC0">
            <w:pPr>
              <w:ind w:firstLine="454"/>
              <w:jc w:val="both"/>
              <w:rPr>
                <w:color w:val="000000" w:themeColor="text1"/>
              </w:rPr>
            </w:pPr>
            <w:r w:rsidRPr="006827FD">
              <w:rPr>
                <w:color w:val="000000" w:themeColor="text1"/>
              </w:rPr>
              <w:t xml:space="preserve">Кількість днів з останнього дня звітного періоду до дня поширення результатів ДСС </w:t>
            </w:r>
            <w:r w:rsidRPr="006827FD">
              <w:t xml:space="preserve">становить </w:t>
            </w:r>
            <w:r w:rsidR="00706DDA" w:rsidRPr="006827FD">
              <w:t>42</w:t>
            </w:r>
            <w:r w:rsidRPr="006827FD">
              <w:t xml:space="preserve"> д</w:t>
            </w:r>
            <w:r w:rsidR="006827FD" w:rsidRPr="006827FD">
              <w:t>ня</w:t>
            </w:r>
            <w:r w:rsidRPr="006827FD">
              <w:t xml:space="preserve"> </w:t>
            </w:r>
            <w:r w:rsidRPr="006827FD">
              <w:rPr>
                <w:color w:val="000000" w:themeColor="text1"/>
              </w:rPr>
              <w:t>(ТР2</w:t>
            </w:r>
            <w:r w:rsidRPr="006827FD">
              <w:rPr>
                <w:color w:val="000000" w:themeColor="text1"/>
                <w:vertAlign w:val="subscript"/>
              </w:rPr>
              <w:t>1</w:t>
            </w:r>
            <w:r w:rsidRPr="006827FD">
              <w:rPr>
                <w:color w:val="000000" w:themeColor="text1"/>
              </w:rPr>
              <w:t xml:space="preserve"> = </w:t>
            </w:r>
            <w:r w:rsidR="00706DDA" w:rsidRPr="006827FD">
              <w:rPr>
                <w:color w:val="000000" w:themeColor="text1"/>
              </w:rPr>
              <w:t>97</w:t>
            </w:r>
            <w:r w:rsidRPr="006827FD">
              <w:rPr>
                <w:color w:val="000000" w:themeColor="text1"/>
              </w:rPr>
              <w:t xml:space="preserve"> – </w:t>
            </w:r>
            <w:r w:rsidR="00224F26" w:rsidRPr="006827FD">
              <w:rPr>
                <w:color w:val="000000" w:themeColor="text1"/>
              </w:rPr>
              <w:t>55</w:t>
            </w:r>
            <w:r w:rsidRPr="006827FD">
              <w:rPr>
                <w:color w:val="000000" w:themeColor="text1"/>
              </w:rPr>
              <w:t xml:space="preserve"> = </w:t>
            </w:r>
            <w:r w:rsidR="00706DDA" w:rsidRPr="006827FD">
              <w:rPr>
                <w:color w:val="000000" w:themeColor="text1"/>
              </w:rPr>
              <w:t>42</w:t>
            </w:r>
            <w:r w:rsidRPr="006827FD">
              <w:rPr>
                <w:color w:val="000000" w:themeColor="text1"/>
              </w:rPr>
              <w:t xml:space="preserve">). </w:t>
            </w:r>
          </w:p>
          <w:p w14:paraId="46CF1AA4" w14:textId="74A0BBDD" w:rsidR="002B2FC0" w:rsidRPr="00895132" w:rsidRDefault="002B2FC0" w:rsidP="002B2FC0">
            <w:pPr>
              <w:ind w:firstLine="454"/>
              <w:jc w:val="both"/>
            </w:pPr>
            <w:r w:rsidRPr="00895132">
              <w:t xml:space="preserve">В умовах дії воєнного стану </w:t>
            </w:r>
            <w:r w:rsidR="008643FD" w:rsidRPr="00895132">
              <w:t>щоквартальні</w:t>
            </w:r>
            <w:r w:rsidRPr="00895132">
              <w:t xml:space="preserve"> дані </w:t>
            </w:r>
            <w:r w:rsidRPr="00895132">
              <w:rPr>
                <w:bdr w:val="none" w:sz="0" w:space="0" w:color="auto" w:frame="1"/>
                <w:lang w:eastAsia="ru-RU"/>
              </w:rPr>
              <w:t xml:space="preserve">за показником щодо </w:t>
            </w:r>
            <w:r w:rsidR="008643FD" w:rsidRPr="00895132">
              <w:rPr>
                <w:bdr w:val="none" w:sz="0" w:space="0" w:color="auto" w:frame="1"/>
                <w:lang w:eastAsia="ru-RU"/>
              </w:rPr>
              <w:t>обсягу реалізованих послуг</w:t>
            </w:r>
            <w:r w:rsidRPr="00895132">
              <w:t xml:space="preserve"> поширювалися із запізненням: за </w:t>
            </w:r>
            <w:r w:rsidR="000118B1" w:rsidRPr="00895132">
              <w:rPr>
                <w:lang w:val="en-US"/>
              </w:rPr>
              <w:t>IV</w:t>
            </w:r>
            <w:r w:rsidR="000118B1" w:rsidRPr="00895132">
              <w:rPr>
                <w:lang w:val="ru-RU"/>
              </w:rPr>
              <w:t xml:space="preserve"> </w:t>
            </w:r>
            <w:r w:rsidR="000118B1" w:rsidRPr="00895132">
              <w:t xml:space="preserve">квартал </w:t>
            </w:r>
            <w:r w:rsidRPr="00895132">
              <w:t>2022 р</w:t>
            </w:r>
            <w:r w:rsidR="0011747C">
              <w:t>оку</w:t>
            </w:r>
            <w:r w:rsidRPr="00895132">
              <w:t xml:space="preserve"> – на </w:t>
            </w:r>
            <w:r w:rsidR="006A0E64" w:rsidRPr="00895132">
              <w:t>326</w:t>
            </w:r>
            <w:r w:rsidRPr="00895132">
              <w:t xml:space="preserve">-й день, за </w:t>
            </w:r>
            <w:r w:rsidR="000118B1" w:rsidRPr="00895132">
              <w:rPr>
                <w:lang w:val="en-US"/>
              </w:rPr>
              <w:t>IV</w:t>
            </w:r>
            <w:r w:rsidR="000118B1" w:rsidRPr="00895132">
              <w:t xml:space="preserve"> квартал </w:t>
            </w:r>
            <w:r w:rsidRPr="00895132">
              <w:t>2023</w:t>
            </w:r>
            <w:r w:rsidR="00895132">
              <w:t xml:space="preserve"> </w:t>
            </w:r>
            <w:r w:rsidRPr="00895132">
              <w:t>р</w:t>
            </w:r>
            <w:r w:rsidR="0011747C">
              <w:t>оку</w:t>
            </w:r>
            <w:r w:rsidRPr="00895132">
              <w:t xml:space="preserve"> – на </w:t>
            </w:r>
            <w:r w:rsidR="006A0E64" w:rsidRPr="00895132">
              <w:rPr>
                <w:lang w:val="ru-RU"/>
              </w:rPr>
              <w:t>246</w:t>
            </w:r>
            <w:r w:rsidRPr="00895132">
              <w:t xml:space="preserve">-й день. </w:t>
            </w:r>
          </w:p>
          <w:p w14:paraId="4DA49C5D" w14:textId="090F1D13" w:rsidR="003F07F3" w:rsidRPr="006827FD" w:rsidRDefault="002B2FC0" w:rsidP="0071250E">
            <w:pPr>
              <w:ind w:firstLine="454"/>
              <w:jc w:val="both"/>
            </w:pPr>
            <w:r w:rsidRPr="00895132">
              <w:t xml:space="preserve">Кількість днів з останнього дня звітного періоду до дня поширення даних за </w:t>
            </w:r>
            <w:r w:rsidR="000118B1" w:rsidRPr="00895132">
              <w:rPr>
                <w:lang w:val="en-US"/>
              </w:rPr>
              <w:t>IV</w:t>
            </w:r>
            <w:r w:rsidR="000118B1" w:rsidRPr="00895132">
              <w:t xml:space="preserve"> квартал </w:t>
            </w:r>
            <w:r w:rsidRPr="00895132">
              <w:t>2022 р</w:t>
            </w:r>
            <w:r w:rsidR="0071250E" w:rsidRPr="00895132">
              <w:t>оку</w:t>
            </w:r>
            <w:r w:rsidRPr="00895132">
              <w:t xml:space="preserve"> збільшилася й становила </w:t>
            </w:r>
            <w:r w:rsidR="0092412A" w:rsidRPr="00895132">
              <w:t>301</w:t>
            </w:r>
            <w:r w:rsidRPr="00895132">
              <w:t>д</w:t>
            </w:r>
            <w:r w:rsidR="0071250E" w:rsidRPr="00895132">
              <w:t>ень</w:t>
            </w:r>
            <w:r w:rsidRPr="00895132">
              <w:t xml:space="preserve"> (ТР2</w:t>
            </w:r>
            <w:r w:rsidRPr="00895132">
              <w:rPr>
                <w:vertAlign w:val="subscript"/>
              </w:rPr>
              <w:t>2</w:t>
            </w:r>
            <w:r w:rsidRPr="00895132">
              <w:t xml:space="preserve"> = </w:t>
            </w:r>
            <w:r w:rsidR="006A0E64" w:rsidRPr="00895132">
              <w:rPr>
                <w:sz w:val="27"/>
                <w:szCs w:val="27"/>
              </w:rPr>
              <w:t>356</w:t>
            </w:r>
            <w:r w:rsidRPr="00895132">
              <w:rPr>
                <w:sz w:val="27"/>
                <w:szCs w:val="27"/>
              </w:rPr>
              <w:t xml:space="preserve"> – </w:t>
            </w:r>
            <w:r w:rsidR="000118B1" w:rsidRPr="00895132">
              <w:rPr>
                <w:sz w:val="27"/>
                <w:szCs w:val="27"/>
              </w:rPr>
              <w:t>55</w:t>
            </w:r>
            <w:r w:rsidRPr="00895132">
              <w:rPr>
                <w:sz w:val="27"/>
                <w:szCs w:val="27"/>
              </w:rPr>
              <w:t xml:space="preserve"> </w:t>
            </w:r>
            <w:r w:rsidRPr="00895132">
              <w:t xml:space="preserve">= </w:t>
            </w:r>
            <w:r w:rsidR="006A0E64" w:rsidRPr="00895132">
              <w:t>301</w:t>
            </w:r>
            <w:r w:rsidRPr="00895132">
              <w:t xml:space="preserve">), за </w:t>
            </w:r>
            <w:r w:rsidR="000118B1" w:rsidRPr="00895132">
              <w:rPr>
                <w:lang w:val="en-US"/>
              </w:rPr>
              <w:t>IV</w:t>
            </w:r>
            <w:r w:rsidR="000118B1" w:rsidRPr="00895132">
              <w:rPr>
                <w:lang w:val="ru-RU"/>
              </w:rPr>
              <w:t xml:space="preserve"> </w:t>
            </w:r>
            <w:r w:rsidR="000118B1" w:rsidRPr="00895132">
              <w:t xml:space="preserve">квартал </w:t>
            </w:r>
            <w:r w:rsidRPr="00895132">
              <w:t xml:space="preserve">2023 </w:t>
            </w:r>
            <w:r w:rsidR="0071250E" w:rsidRPr="00895132">
              <w:t>року</w:t>
            </w:r>
            <w:r w:rsidRPr="00895132">
              <w:t xml:space="preserve"> – </w:t>
            </w:r>
            <w:r w:rsidR="006A0E64" w:rsidRPr="00895132">
              <w:rPr>
                <w:lang w:val="ru-RU"/>
              </w:rPr>
              <w:t>221</w:t>
            </w:r>
            <w:r w:rsidR="006E295D" w:rsidRPr="00895132">
              <w:rPr>
                <w:lang w:val="ru-RU"/>
              </w:rPr>
              <w:t xml:space="preserve"> </w:t>
            </w:r>
            <w:r w:rsidRPr="00895132">
              <w:t>д</w:t>
            </w:r>
            <w:r w:rsidR="0071250E" w:rsidRPr="00895132">
              <w:t>ень</w:t>
            </w:r>
            <w:r w:rsidRPr="00895132">
              <w:t xml:space="preserve"> (ТР2</w:t>
            </w:r>
            <w:r w:rsidRPr="00895132">
              <w:rPr>
                <w:vertAlign w:val="subscript"/>
              </w:rPr>
              <w:t>3</w:t>
            </w:r>
            <w:r w:rsidRPr="00895132">
              <w:t xml:space="preserve"> = </w:t>
            </w:r>
            <w:r w:rsidR="000118B1" w:rsidRPr="00895132">
              <w:rPr>
                <w:sz w:val="27"/>
                <w:szCs w:val="27"/>
                <w:lang w:val="ru-RU"/>
              </w:rPr>
              <w:t>2</w:t>
            </w:r>
            <w:r w:rsidR="006A0E64" w:rsidRPr="00895132">
              <w:rPr>
                <w:sz w:val="27"/>
                <w:szCs w:val="27"/>
                <w:lang w:val="ru-RU"/>
              </w:rPr>
              <w:t>76</w:t>
            </w:r>
            <w:r w:rsidRPr="00895132">
              <w:rPr>
                <w:sz w:val="27"/>
                <w:szCs w:val="27"/>
              </w:rPr>
              <w:t xml:space="preserve"> – </w:t>
            </w:r>
            <w:r w:rsidR="000118B1" w:rsidRPr="00895132">
              <w:rPr>
                <w:sz w:val="27"/>
                <w:szCs w:val="27"/>
              </w:rPr>
              <w:t>55</w:t>
            </w:r>
            <w:r w:rsidRPr="00895132">
              <w:rPr>
                <w:sz w:val="27"/>
                <w:szCs w:val="27"/>
              </w:rPr>
              <w:t xml:space="preserve"> </w:t>
            </w:r>
            <w:r w:rsidRPr="00895132">
              <w:t xml:space="preserve">= </w:t>
            </w:r>
            <w:r w:rsidR="006A0E64" w:rsidRPr="00895132">
              <w:rPr>
                <w:lang w:val="ru-RU"/>
              </w:rPr>
              <w:t>221</w:t>
            </w:r>
            <w:r w:rsidRPr="00895132">
              <w:t>).</w:t>
            </w:r>
          </w:p>
        </w:tc>
      </w:tr>
      <w:tr w:rsidR="003F07F3" w:rsidRPr="00EE0DD4" w14:paraId="4DA49C62" w14:textId="77777777" w:rsidTr="00893486">
        <w:trPr>
          <w:trHeight w:val="372"/>
        </w:trPr>
        <w:tc>
          <w:tcPr>
            <w:tcW w:w="1418" w:type="dxa"/>
          </w:tcPr>
          <w:p w14:paraId="4DA49C5F" w14:textId="77777777" w:rsidR="003F07F3" w:rsidRPr="00893486" w:rsidRDefault="003F07F3" w:rsidP="003F07F3">
            <w:r w:rsidRPr="00893486">
              <w:t>S.14.1.1</w:t>
            </w:r>
          </w:p>
        </w:tc>
        <w:tc>
          <w:tcPr>
            <w:tcW w:w="4820" w:type="dxa"/>
          </w:tcPr>
          <w:p w14:paraId="4DA49C60" w14:textId="77777777" w:rsidR="003F07F3" w:rsidRPr="00893486" w:rsidRDefault="003F07F3" w:rsidP="003F07F3">
            <w:r w:rsidRPr="00893486">
              <w:t>Тривалість часу до оприлюднення попередніх результатів ДСС (TP1)</w:t>
            </w:r>
          </w:p>
        </w:tc>
        <w:tc>
          <w:tcPr>
            <w:tcW w:w="9102" w:type="dxa"/>
          </w:tcPr>
          <w:p w14:paraId="4DA49C61" w14:textId="4B3A71CC" w:rsidR="003F07F3" w:rsidRPr="00893486" w:rsidRDefault="00AC7A69" w:rsidP="00871176">
            <w:pPr>
              <w:ind w:firstLine="454"/>
              <w:jc w:val="both"/>
            </w:pPr>
            <w:r w:rsidRPr="00893486">
              <w:t xml:space="preserve">Оприлюднення попередніх результатів </w:t>
            </w:r>
            <w:r w:rsidR="00EC3988" w:rsidRPr="00893486">
              <w:t xml:space="preserve">за цим ДСС не </w:t>
            </w:r>
            <w:r w:rsidRPr="00893486">
              <w:t>передбачено</w:t>
            </w:r>
            <w:r w:rsidR="00871176" w:rsidRPr="00893486">
              <w:t xml:space="preserve"> планом ДСС.</w:t>
            </w:r>
          </w:p>
        </w:tc>
      </w:tr>
      <w:tr w:rsidR="006827FD" w:rsidRPr="006827FD" w14:paraId="4DA49C66" w14:textId="77777777" w:rsidTr="00893486">
        <w:tc>
          <w:tcPr>
            <w:tcW w:w="1418" w:type="dxa"/>
            <w:shd w:val="clear" w:color="auto" w:fill="auto"/>
          </w:tcPr>
          <w:p w14:paraId="4DA49C63" w14:textId="77777777" w:rsidR="003F07F3" w:rsidRPr="006827FD" w:rsidRDefault="003F07F3" w:rsidP="003F07F3">
            <w:r w:rsidRPr="006827FD">
              <w:t>S.14.1.2</w:t>
            </w:r>
          </w:p>
        </w:tc>
        <w:tc>
          <w:tcPr>
            <w:tcW w:w="4820" w:type="dxa"/>
          </w:tcPr>
          <w:p w14:paraId="4DA49C64" w14:textId="77777777" w:rsidR="003F07F3" w:rsidRPr="006827FD" w:rsidRDefault="003F07F3" w:rsidP="003F07F3">
            <w:r w:rsidRPr="006827FD">
              <w:t>Тривалість часу до оприлюднення остаточних результатів ДСС (TP2)</w:t>
            </w:r>
          </w:p>
        </w:tc>
        <w:tc>
          <w:tcPr>
            <w:tcW w:w="9102" w:type="dxa"/>
          </w:tcPr>
          <w:p w14:paraId="4DA49C65" w14:textId="0BA015EE" w:rsidR="003F07F3" w:rsidRPr="006827FD" w:rsidRDefault="006827FD" w:rsidP="006827FD">
            <w:pPr>
              <w:ind w:firstLine="454"/>
              <w:jc w:val="both"/>
            </w:pPr>
            <w:r w:rsidRPr="006827FD">
              <w:t>Інформація описана у S.14.1.</w:t>
            </w:r>
          </w:p>
        </w:tc>
      </w:tr>
      <w:tr w:rsidR="003F07F3" w:rsidRPr="00EE0DD4" w14:paraId="4DA49C6C" w14:textId="77777777" w:rsidTr="00893486">
        <w:tc>
          <w:tcPr>
            <w:tcW w:w="1418" w:type="dxa"/>
          </w:tcPr>
          <w:p w14:paraId="4DA49C67" w14:textId="4BD780EB" w:rsidR="003F07F3" w:rsidRPr="0071250E" w:rsidRDefault="003F07F3" w:rsidP="003F07F3">
            <w:r w:rsidRPr="0071250E">
              <w:t>S.14.2</w:t>
            </w:r>
          </w:p>
        </w:tc>
        <w:tc>
          <w:tcPr>
            <w:tcW w:w="4820" w:type="dxa"/>
          </w:tcPr>
          <w:p w14:paraId="4DA49C68" w14:textId="77777777" w:rsidR="003F07F3" w:rsidRPr="0071250E" w:rsidRDefault="003F07F3" w:rsidP="003F07F3">
            <w:r w:rsidRPr="0071250E">
              <w:t>Пунктуальність і оприлюднення (TP3(U))</w:t>
            </w:r>
          </w:p>
        </w:tc>
        <w:tc>
          <w:tcPr>
            <w:tcW w:w="9102" w:type="dxa"/>
          </w:tcPr>
          <w:p w14:paraId="464FB2B1" w14:textId="564B2EE6" w:rsidR="00E60871" w:rsidRPr="0071250E" w:rsidRDefault="00E60871" w:rsidP="00E60871">
            <w:pPr>
              <w:ind w:firstLine="598"/>
              <w:jc w:val="both"/>
            </w:pPr>
            <w:r w:rsidRPr="0071250E">
              <w:t xml:space="preserve">Інформація за результатами ДСС до 2022 року оприлюднювалась в заплановані терміни, випадків порушення термінів оприлюднення статистичних продуктів не було. Відсоток оприлюднень, здійснених вчасно, відповідно до календаря оприлюднення інформації складав 100% (TP3(U)=1). </w:t>
            </w:r>
          </w:p>
          <w:p w14:paraId="64BA74FB" w14:textId="641B9BC5" w:rsidR="003F07F3" w:rsidRPr="0071250E" w:rsidRDefault="003F07F3" w:rsidP="003F07F3">
            <w:pPr>
              <w:pStyle w:val="Default"/>
              <w:ind w:firstLine="454"/>
              <w:jc w:val="both"/>
              <w:rPr>
                <w:color w:val="auto"/>
                <w:sz w:val="28"/>
                <w:szCs w:val="28"/>
              </w:rPr>
            </w:pPr>
            <w:r w:rsidRPr="0071250E">
              <w:rPr>
                <w:color w:val="auto"/>
                <w:sz w:val="28"/>
                <w:szCs w:val="28"/>
              </w:rPr>
              <w:t>В умовах дії воєнного стану</w:t>
            </w:r>
            <w:r w:rsidRPr="0071250E">
              <w:rPr>
                <w:color w:val="auto"/>
              </w:rPr>
              <w:t xml:space="preserve"> </w:t>
            </w:r>
            <w:r w:rsidRPr="0071250E">
              <w:rPr>
                <w:color w:val="auto"/>
                <w:sz w:val="28"/>
                <w:szCs w:val="28"/>
              </w:rPr>
              <w:t xml:space="preserve">інформація поширюється із запізненням і не в повному обсязі:  </w:t>
            </w:r>
          </w:p>
          <w:p w14:paraId="6D126C64" w14:textId="2E47F8FA" w:rsidR="003F07F3" w:rsidRPr="0071250E" w:rsidRDefault="003F07F3" w:rsidP="003F07F3">
            <w:pPr>
              <w:pStyle w:val="Default"/>
              <w:ind w:firstLine="454"/>
              <w:jc w:val="both"/>
              <w:rPr>
                <w:color w:val="auto"/>
                <w:sz w:val="28"/>
                <w:szCs w:val="28"/>
              </w:rPr>
            </w:pPr>
            <w:r w:rsidRPr="0071250E">
              <w:rPr>
                <w:color w:val="auto"/>
                <w:sz w:val="28"/>
                <w:szCs w:val="28"/>
              </w:rPr>
              <w:t xml:space="preserve">за </w:t>
            </w:r>
            <w:r w:rsidR="00B870F3" w:rsidRPr="0071250E">
              <w:rPr>
                <w:color w:val="auto"/>
                <w:sz w:val="28"/>
                <w:szCs w:val="28"/>
                <w:lang w:val="en-US"/>
              </w:rPr>
              <w:t>IV</w:t>
            </w:r>
            <w:r w:rsidR="00B870F3" w:rsidRPr="0071250E">
              <w:rPr>
                <w:color w:val="auto"/>
                <w:sz w:val="28"/>
                <w:szCs w:val="28"/>
                <w:lang w:val="ru-RU"/>
              </w:rPr>
              <w:t xml:space="preserve"> </w:t>
            </w:r>
            <w:r w:rsidR="00B870F3" w:rsidRPr="0071250E">
              <w:rPr>
                <w:color w:val="auto"/>
                <w:sz w:val="28"/>
                <w:szCs w:val="28"/>
              </w:rPr>
              <w:t>квартал</w:t>
            </w:r>
            <w:r w:rsidRPr="0071250E">
              <w:rPr>
                <w:color w:val="auto"/>
                <w:sz w:val="28"/>
                <w:szCs w:val="28"/>
              </w:rPr>
              <w:t xml:space="preserve"> 2023 року було оприлюднено </w:t>
            </w:r>
            <w:r w:rsidR="00B870F3" w:rsidRPr="0071250E">
              <w:rPr>
                <w:color w:val="auto"/>
                <w:sz w:val="28"/>
                <w:szCs w:val="28"/>
              </w:rPr>
              <w:t>1</w:t>
            </w:r>
            <w:r w:rsidRPr="0071250E">
              <w:rPr>
                <w:color w:val="auto"/>
                <w:sz w:val="28"/>
                <w:szCs w:val="28"/>
              </w:rPr>
              <w:t xml:space="preserve"> статистични</w:t>
            </w:r>
            <w:r w:rsidR="00B870F3" w:rsidRPr="0071250E">
              <w:rPr>
                <w:color w:val="auto"/>
                <w:sz w:val="28"/>
                <w:szCs w:val="28"/>
              </w:rPr>
              <w:t>й</w:t>
            </w:r>
            <w:r w:rsidRPr="0071250E">
              <w:rPr>
                <w:color w:val="auto"/>
                <w:sz w:val="28"/>
                <w:szCs w:val="28"/>
              </w:rPr>
              <w:t xml:space="preserve"> продукт (інформаці</w:t>
            </w:r>
            <w:r w:rsidR="00B870F3" w:rsidRPr="0071250E">
              <w:rPr>
                <w:color w:val="auto"/>
                <w:sz w:val="28"/>
                <w:szCs w:val="28"/>
              </w:rPr>
              <w:t>ю</w:t>
            </w:r>
            <w:r w:rsidRPr="0071250E">
              <w:rPr>
                <w:color w:val="auto"/>
                <w:sz w:val="28"/>
                <w:szCs w:val="28"/>
              </w:rPr>
              <w:t xml:space="preserve">), в календарі оприлюднення інформації передбачено </w:t>
            </w:r>
            <w:r w:rsidR="00A2044D" w:rsidRPr="0071250E">
              <w:rPr>
                <w:color w:val="auto"/>
                <w:sz w:val="28"/>
                <w:szCs w:val="28"/>
              </w:rPr>
              <w:t>2</w:t>
            </w:r>
            <w:r w:rsidRPr="0071250E">
              <w:rPr>
                <w:color w:val="auto"/>
                <w:sz w:val="28"/>
                <w:szCs w:val="28"/>
              </w:rPr>
              <w:t>:</w:t>
            </w:r>
          </w:p>
          <w:p w14:paraId="4DA49C6B" w14:textId="3903DA49" w:rsidR="003F07F3" w:rsidRPr="00E61FA4" w:rsidRDefault="003F07F3" w:rsidP="00B870F3">
            <w:pPr>
              <w:pStyle w:val="Default"/>
              <w:ind w:firstLine="454"/>
              <w:jc w:val="both"/>
              <w:rPr>
                <w:color w:val="auto"/>
                <w:sz w:val="28"/>
                <w:szCs w:val="28"/>
              </w:rPr>
            </w:pPr>
            <w:r w:rsidRPr="0071250E">
              <w:rPr>
                <w:color w:val="auto"/>
                <w:sz w:val="28"/>
                <w:szCs w:val="28"/>
              </w:rPr>
              <w:t xml:space="preserve">TP3 (U) = </w:t>
            </w:r>
            <w:r w:rsidR="00B870F3" w:rsidRPr="0071250E">
              <w:rPr>
                <w:color w:val="auto"/>
                <w:sz w:val="28"/>
                <w:szCs w:val="28"/>
              </w:rPr>
              <w:t>0</w:t>
            </w:r>
            <w:r w:rsidRPr="0071250E">
              <w:rPr>
                <w:color w:val="auto"/>
                <w:sz w:val="28"/>
                <w:szCs w:val="28"/>
              </w:rPr>
              <w:t>/(</w:t>
            </w:r>
            <w:r w:rsidR="00B870F3" w:rsidRPr="0071250E">
              <w:rPr>
                <w:color w:val="auto"/>
                <w:sz w:val="28"/>
                <w:szCs w:val="28"/>
              </w:rPr>
              <w:t>0</w:t>
            </w:r>
            <w:r w:rsidRPr="0071250E">
              <w:rPr>
                <w:color w:val="auto"/>
                <w:sz w:val="28"/>
                <w:szCs w:val="28"/>
              </w:rPr>
              <w:t>+</w:t>
            </w:r>
            <w:r w:rsidR="00B870F3" w:rsidRPr="0071250E">
              <w:rPr>
                <w:color w:val="auto"/>
                <w:sz w:val="28"/>
                <w:szCs w:val="28"/>
              </w:rPr>
              <w:t>1</w:t>
            </w:r>
            <w:r w:rsidRPr="0071250E">
              <w:rPr>
                <w:color w:val="auto"/>
                <w:sz w:val="28"/>
                <w:szCs w:val="28"/>
              </w:rPr>
              <w:t xml:space="preserve">) = </w:t>
            </w:r>
            <w:r w:rsidR="00B870F3" w:rsidRPr="0071250E">
              <w:rPr>
                <w:color w:val="auto"/>
                <w:sz w:val="28"/>
                <w:szCs w:val="28"/>
              </w:rPr>
              <w:t>0</w:t>
            </w:r>
            <w:r w:rsidRPr="0071250E">
              <w:rPr>
                <w:color w:val="auto"/>
                <w:sz w:val="28"/>
                <w:szCs w:val="28"/>
              </w:rPr>
              <w:t>.</w:t>
            </w:r>
          </w:p>
        </w:tc>
      </w:tr>
      <w:tr w:rsidR="003F07F3" w:rsidRPr="00EE0DD4" w14:paraId="4DA49C71" w14:textId="77777777" w:rsidTr="00893486">
        <w:tc>
          <w:tcPr>
            <w:tcW w:w="1418" w:type="dxa"/>
          </w:tcPr>
          <w:p w14:paraId="4DA49C6D" w14:textId="77777777" w:rsidR="003F07F3" w:rsidRPr="007F1AF5" w:rsidRDefault="003F07F3" w:rsidP="003F07F3">
            <w:r w:rsidRPr="007F1AF5">
              <w:lastRenderedPageBreak/>
              <w:t>S.14.2.1</w:t>
            </w:r>
          </w:p>
        </w:tc>
        <w:tc>
          <w:tcPr>
            <w:tcW w:w="4820" w:type="dxa"/>
          </w:tcPr>
          <w:p w14:paraId="4DA49C6E" w14:textId="77777777" w:rsidR="003F07F3" w:rsidRPr="007F1AF5" w:rsidRDefault="003F07F3" w:rsidP="003F07F3">
            <w:r w:rsidRPr="007F1AF5">
              <w:t>Пунктуальність і оприлюднення (TP3(Р))</w:t>
            </w:r>
          </w:p>
        </w:tc>
        <w:tc>
          <w:tcPr>
            <w:tcW w:w="9102" w:type="dxa"/>
          </w:tcPr>
          <w:p w14:paraId="5C24DA61" w14:textId="1D531C73" w:rsidR="000241B1" w:rsidRPr="007F1AF5" w:rsidRDefault="000241B1" w:rsidP="000241B1">
            <w:pPr>
              <w:pStyle w:val="Default"/>
              <w:ind w:firstLine="454"/>
              <w:jc w:val="both"/>
              <w:rPr>
                <w:color w:val="000000" w:themeColor="text1"/>
                <w:sz w:val="28"/>
                <w:szCs w:val="28"/>
              </w:rPr>
            </w:pPr>
            <w:r w:rsidRPr="007F1AF5">
              <w:rPr>
                <w:color w:val="000000" w:themeColor="text1"/>
                <w:sz w:val="28"/>
                <w:szCs w:val="28"/>
              </w:rPr>
              <w:t xml:space="preserve">Календар оприлюднення інформації за цим ДСС до 2022 року жодного разу не порушувався. </w:t>
            </w:r>
          </w:p>
          <w:p w14:paraId="0CDA9E5F" w14:textId="1BDA7C63" w:rsidR="000241B1" w:rsidRPr="007F1AF5" w:rsidRDefault="000241B1" w:rsidP="000241B1">
            <w:pPr>
              <w:pStyle w:val="Default"/>
              <w:ind w:firstLine="454"/>
              <w:jc w:val="both"/>
              <w:rPr>
                <w:color w:val="000000" w:themeColor="text1"/>
                <w:sz w:val="28"/>
                <w:szCs w:val="28"/>
              </w:rPr>
            </w:pPr>
            <w:r w:rsidRPr="00CF3D98">
              <w:rPr>
                <w:color w:val="000000" w:themeColor="text1"/>
                <w:sz w:val="28"/>
                <w:szCs w:val="28"/>
              </w:rPr>
              <w:t>ТР3 (Р)</w:t>
            </w:r>
            <w:r w:rsidR="007871CA" w:rsidRPr="00CF3D98">
              <w:rPr>
                <w:color w:val="000000" w:themeColor="text1"/>
                <w:sz w:val="28"/>
                <w:szCs w:val="28"/>
                <w:vertAlign w:val="subscript"/>
              </w:rPr>
              <w:t>1</w:t>
            </w:r>
            <w:r w:rsidRPr="00CF3D98">
              <w:rPr>
                <w:color w:val="000000" w:themeColor="text1"/>
                <w:sz w:val="28"/>
                <w:szCs w:val="28"/>
              </w:rPr>
              <w:t xml:space="preserve"> = 0.</w:t>
            </w:r>
            <w:r w:rsidRPr="007F1AF5">
              <w:rPr>
                <w:color w:val="000000" w:themeColor="text1"/>
                <w:sz w:val="28"/>
                <w:szCs w:val="28"/>
              </w:rPr>
              <w:t xml:space="preserve"> </w:t>
            </w:r>
          </w:p>
          <w:p w14:paraId="58E0764E" w14:textId="77777777" w:rsidR="006827FD" w:rsidRDefault="000241B1" w:rsidP="006827FD">
            <w:pPr>
              <w:pStyle w:val="Default"/>
              <w:ind w:firstLine="454"/>
              <w:jc w:val="both"/>
              <w:rPr>
                <w:color w:val="000000" w:themeColor="text1"/>
                <w:sz w:val="28"/>
                <w:szCs w:val="28"/>
              </w:rPr>
            </w:pPr>
            <w:r w:rsidRPr="006827FD">
              <w:rPr>
                <w:color w:val="000000" w:themeColor="text1"/>
                <w:sz w:val="28"/>
                <w:szCs w:val="28"/>
              </w:rPr>
              <w:t xml:space="preserve"> В умовах дії воєнного стану інформація щодо обсягу </w:t>
            </w:r>
            <w:r w:rsidR="00621CDA" w:rsidRPr="006827FD">
              <w:rPr>
                <w:color w:val="000000" w:themeColor="text1"/>
                <w:sz w:val="28"/>
                <w:szCs w:val="28"/>
              </w:rPr>
              <w:t>реалізованих послуг</w:t>
            </w:r>
            <w:r w:rsidRPr="006827FD">
              <w:rPr>
                <w:color w:val="000000" w:themeColor="text1"/>
                <w:sz w:val="28"/>
                <w:szCs w:val="28"/>
              </w:rPr>
              <w:t xml:space="preserve"> поширюється із запізненням: </w:t>
            </w:r>
          </w:p>
          <w:p w14:paraId="7FA3F81F" w14:textId="55B420DE" w:rsidR="00D64923" w:rsidRPr="006827FD" w:rsidRDefault="000241B1" w:rsidP="006827FD">
            <w:pPr>
              <w:pStyle w:val="Default"/>
              <w:ind w:firstLine="454"/>
              <w:jc w:val="both"/>
              <w:rPr>
                <w:color w:val="000000" w:themeColor="text1"/>
                <w:sz w:val="28"/>
                <w:szCs w:val="28"/>
              </w:rPr>
            </w:pPr>
            <w:r w:rsidRPr="006827FD">
              <w:rPr>
                <w:color w:val="000000" w:themeColor="text1"/>
                <w:sz w:val="28"/>
                <w:szCs w:val="28"/>
              </w:rPr>
              <w:t xml:space="preserve">за </w:t>
            </w:r>
            <w:r w:rsidR="00621CDA" w:rsidRPr="006827FD">
              <w:rPr>
                <w:color w:val="000000" w:themeColor="text1"/>
                <w:sz w:val="28"/>
                <w:szCs w:val="28"/>
              </w:rPr>
              <w:t>IV к</w:t>
            </w:r>
            <w:r w:rsidR="00255153">
              <w:rPr>
                <w:color w:val="000000" w:themeColor="text1"/>
                <w:sz w:val="28"/>
                <w:szCs w:val="28"/>
              </w:rPr>
              <w:t>в</w:t>
            </w:r>
            <w:r w:rsidR="00621CDA" w:rsidRPr="006827FD">
              <w:rPr>
                <w:color w:val="000000" w:themeColor="text1"/>
                <w:sz w:val="28"/>
                <w:szCs w:val="28"/>
              </w:rPr>
              <w:t>артал</w:t>
            </w:r>
            <w:r w:rsidRPr="006827FD">
              <w:rPr>
                <w:color w:val="000000" w:themeColor="text1"/>
                <w:sz w:val="28"/>
                <w:szCs w:val="28"/>
              </w:rPr>
              <w:t xml:space="preserve"> 202</w:t>
            </w:r>
            <w:r w:rsidR="00621CDA" w:rsidRPr="006827FD">
              <w:rPr>
                <w:color w:val="000000" w:themeColor="text1"/>
                <w:sz w:val="28"/>
                <w:szCs w:val="28"/>
              </w:rPr>
              <w:t>3</w:t>
            </w:r>
            <w:r w:rsidRPr="006827FD">
              <w:rPr>
                <w:color w:val="000000" w:themeColor="text1"/>
                <w:sz w:val="28"/>
                <w:szCs w:val="28"/>
              </w:rPr>
              <w:t xml:space="preserve"> року: </w:t>
            </w:r>
          </w:p>
          <w:p w14:paraId="4DA49C70" w14:textId="2BFCC9E7" w:rsidR="003F07F3" w:rsidRPr="006827FD" w:rsidRDefault="00D64923" w:rsidP="007871CA">
            <w:pPr>
              <w:jc w:val="both"/>
              <w:rPr>
                <w:color w:val="000000" w:themeColor="text1"/>
                <w:lang w:eastAsia="ru-RU"/>
              </w:rPr>
            </w:pPr>
            <w:r w:rsidRPr="00CF3D98">
              <w:rPr>
                <w:color w:val="000000" w:themeColor="text1"/>
                <w:lang w:eastAsia="ru-RU"/>
              </w:rPr>
              <w:t>TP3(Р)</w:t>
            </w:r>
            <w:r w:rsidR="007871CA" w:rsidRPr="00CF3D98">
              <w:rPr>
                <w:color w:val="000000" w:themeColor="text1"/>
                <w:vertAlign w:val="subscript"/>
                <w:lang w:eastAsia="ru-RU"/>
              </w:rPr>
              <w:t>2</w:t>
            </w:r>
            <w:r w:rsidRPr="00CF3D98">
              <w:rPr>
                <w:color w:val="000000" w:themeColor="text1"/>
                <w:lang w:eastAsia="ru-RU"/>
              </w:rPr>
              <w:t>=246–6</w:t>
            </w:r>
            <w:r w:rsidR="007F1AF5" w:rsidRPr="00CF3D98">
              <w:rPr>
                <w:color w:val="000000" w:themeColor="text1"/>
                <w:lang w:eastAsia="ru-RU"/>
              </w:rPr>
              <w:t>7</w:t>
            </w:r>
            <w:r w:rsidRPr="00CF3D98">
              <w:rPr>
                <w:color w:val="000000" w:themeColor="text1"/>
                <w:lang w:eastAsia="ru-RU"/>
              </w:rPr>
              <w:t>=1</w:t>
            </w:r>
            <w:r w:rsidR="007F1AF5" w:rsidRPr="00CF3D98">
              <w:rPr>
                <w:color w:val="000000" w:themeColor="text1"/>
                <w:lang w:eastAsia="ru-RU"/>
              </w:rPr>
              <w:t>79</w:t>
            </w:r>
            <w:r w:rsidRPr="006827FD">
              <w:rPr>
                <w:color w:val="000000" w:themeColor="text1"/>
                <w:lang w:eastAsia="ru-RU"/>
              </w:rPr>
              <w:t xml:space="preserve"> (кількість днів між фактичною датою передачі для оприлюднення даних (02 вересня 2024 року) і датою, запланованою для надання для оприлюднення в календарі (07 березня 2024 року)).</w:t>
            </w:r>
          </w:p>
        </w:tc>
      </w:tr>
      <w:tr w:rsidR="003F07F3" w:rsidRPr="00EE0DD4" w14:paraId="4DA49C74" w14:textId="77777777" w:rsidTr="00893486">
        <w:tc>
          <w:tcPr>
            <w:tcW w:w="1418" w:type="dxa"/>
          </w:tcPr>
          <w:p w14:paraId="4DA49C72" w14:textId="77777777" w:rsidR="003F07F3" w:rsidRPr="00EE0DD4" w:rsidRDefault="003F07F3" w:rsidP="003F07F3">
            <w:r w:rsidRPr="00EE0DD4">
              <w:t>S.15</w:t>
            </w:r>
          </w:p>
        </w:tc>
        <w:tc>
          <w:tcPr>
            <w:tcW w:w="13922" w:type="dxa"/>
            <w:gridSpan w:val="2"/>
          </w:tcPr>
          <w:p w14:paraId="4DA49C73" w14:textId="77777777" w:rsidR="003F07F3" w:rsidRPr="00812066" w:rsidRDefault="003F07F3" w:rsidP="003F07F3">
            <w:pPr>
              <w:spacing w:line="228" w:lineRule="auto"/>
            </w:pPr>
            <w:r w:rsidRPr="00812066">
              <w:t>Узгодженість і порівнянність</w:t>
            </w:r>
          </w:p>
        </w:tc>
      </w:tr>
      <w:tr w:rsidR="003F07F3" w:rsidRPr="00EE0DD4" w14:paraId="4DA49C79" w14:textId="77777777" w:rsidTr="00893486">
        <w:tc>
          <w:tcPr>
            <w:tcW w:w="1418" w:type="dxa"/>
          </w:tcPr>
          <w:p w14:paraId="4DA49C75" w14:textId="77777777" w:rsidR="003F07F3" w:rsidRPr="008E10BB" w:rsidRDefault="003F07F3" w:rsidP="003F07F3">
            <w:r w:rsidRPr="008E10BB">
              <w:t>S.15.1</w:t>
            </w:r>
          </w:p>
        </w:tc>
        <w:tc>
          <w:tcPr>
            <w:tcW w:w="4820" w:type="dxa"/>
          </w:tcPr>
          <w:p w14:paraId="4DA49C76" w14:textId="77777777" w:rsidR="003F07F3" w:rsidRPr="008E10BB" w:rsidRDefault="003F07F3" w:rsidP="003F07F3">
            <w:r w:rsidRPr="008E10BB">
              <w:t>Узгодженість ‒ географічна</w:t>
            </w:r>
          </w:p>
        </w:tc>
        <w:tc>
          <w:tcPr>
            <w:tcW w:w="9102" w:type="dxa"/>
          </w:tcPr>
          <w:p w14:paraId="5458AD92" w14:textId="226A310C" w:rsidR="003F07F3" w:rsidRPr="008E10BB" w:rsidRDefault="003F07F3" w:rsidP="003F07F3">
            <w:pPr>
              <w:pStyle w:val="Default"/>
              <w:ind w:firstLine="454"/>
              <w:jc w:val="both"/>
              <w:rPr>
                <w:color w:val="auto"/>
                <w:sz w:val="28"/>
                <w:szCs w:val="28"/>
                <w:lang w:eastAsia="uk-UA"/>
              </w:rPr>
            </w:pPr>
            <w:r w:rsidRPr="008E10BB">
              <w:rPr>
                <w:color w:val="auto"/>
                <w:sz w:val="28"/>
                <w:szCs w:val="28"/>
              </w:rPr>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w:t>
            </w:r>
            <w:r w:rsidR="00FC3219" w:rsidRPr="008E10BB">
              <w:rPr>
                <w:color w:val="auto"/>
                <w:sz w:val="28"/>
                <w:szCs w:val="28"/>
              </w:rPr>
              <w:t>обстеження</w:t>
            </w:r>
            <w:r w:rsidRPr="008E10BB">
              <w:rPr>
                <w:color w:val="auto"/>
                <w:sz w:val="28"/>
                <w:szCs w:val="28"/>
              </w:rPr>
              <w:t>, географічного охоплення, методів збору та обробки даних</w:t>
            </w:r>
            <w:r w:rsidRPr="008E10BB">
              <w:rPr>
                <w:color w:val="auto"/>
                <w:sz w:val="28"/>
                <w:szCs w:val="28"/>
                <w:lang w:eastAsia="uk-UA"/>
              </w:rPr>
              <w:t>, застосування єдиних статистичних класифікацій, методологічних підходів, що забезпечу</w:t>
            </w:r>
            <w:r w:rsidR="00FC3219" w:rsidRPr="008E10BB">
              <w:rPr>
                <w:color w:val="auto"/>
                <w:sz w:val="28"/>
                <w:szCs w:val="28"/>
                <w:lang w:eastAsia="uk-UA"/>
              </w:rPr>
              <w:t>є</w:t>
            </w:r>
            <w:r w:rsidRPr="008E10BB">
              <w:rPr>
                <w:color w:val="auto"/>
                <w:sz w:val="28"/>
                <w:szCs w:val="28"/>
                <w:lang w:eastAsia="uk-UA"/>
              </w:rPr>
              <w:t xml:space="preserve"> зіставну динаміку показника щодо обсягу </w:t>
            </w:r>
            <w:r w:rsidR="00F36B82" w:rsidRPr="008E10BB">
              <w:rPr>
                <w:color w:val="auto"/>
                <w:sz w:val="28"/>
                <w:szCs w:val="28"/>
                <w:lang w:eastAsia="uk-UA"/>
              </w:rPr>
              <w:t>реалізованих послуг</w:t>
            </w:r>
            <w:r w:rsidRPr="008E10BB">
              <w:rPr>
                <w:color w:val="auto"/>
                <w:sz w:val="28"/>
                <w:szCs w:val="28"/>
                <w:lang w:eastAsia="uk-UA"/>
              </w:rPr>
              <w:t>.</w:t>
            </w:r>
          </w:p>
          <w:p w14:paraId="40BFB815" w14:textId="7AD1551F" w:rsidR="003F07F3" w:rsidRPr="008E10BB" w:rsidRDefault="003F07F3" w:rsidP="003F07F3">
            <w:pPr>
              <w:pStyle w:val="Default"/>
              <w:ind w:firstLine="454"/>
              <w:jc w:val="both"/>
              <w:rPr>
                <w:color w:val="auto"/>
              </w:rPr>
            </w:pPr>
            <w:r w:rsidRPr="008E10BB">
              <w:rPr>
                <w:color w:val="auto"/>
                <w:sz w:val="28"/>
                <w:szCs w:val="28"/>
                <w:lang w:eastAsia="uk-UA"/>
              </w:rPr>
              <w:t>Зважаючи</w:t>
            </w:r>
            <w:r w:rsidRPr="008E10BB">
              <w:rPr>
                <w:color w:val="auto"/>
                <w:sz w:val="28"/>
                <w:szCs w:val="28"/>
              </w:rPr>
              <w:t xml:space="preserve"> на зазначене, показник</w:t>
            </w:r>
            <w:r w:rsidRPr="008E10BB">
              <w:rPr>
                <w:color w:val="auto"/>
                <w:sz w:val="28"/>
                <w:szCs w:val="28"/>
                <w:lang w:val="ru-RU"/>
              </w:rPr>
              <w:t>и</w:t>
            </w:r>
            <w:r w:rsidRPr="008E10BB">
              <w:rPr>
                <w:color w:val="auto"/>
                <w:sz w:val="28"/>
                <w:szCs w:val="28"/>
              </w:rPr>
              <w:t xml:space="preserve"> цього спостереження за певний період можна порівнювати з даними попередніх обстежень як у цілому по Україні, так і за регіонами</w:t>
            </w:r>
            <w:r w:rsidRPr="008E10BB">
              <w:rPr>
                <w:color w:val="auto"/>
              </w:rPr>
              <w:t xml:space="preserve">. </w:t>
            </w:r>
          </w:p>
          <w:p w14:paraId="4DA49C78" w14:textId="5EE85227" w:rsidR="00F36B82" w:rsidRPr="003155FC" w:rsidRDefault="003F07F3" w:rsidP="00FC3219">
            <w:pPr>
              <w:pStyle w:val="Default"/>
              <w:ind w:firstLine="454"/>
              <w:jc w:val="both"/>
              <w:rPr>
                <w:color w:val="auto"/>
                <w:sz w:val="28"/>
                <w:szCs w:val="28"/>
                <w:lang w:eastAsia="uk-UA"/>
              </w:rPr>
            </w:pPr>
            <w:r w:rsidRPr="008E10BB">
              <w:rPr>
                <w:color w:val="auto"/>
                <w:sz w:val="28"/>
                <w:szCs w:val="28"/>
                <w:lang w:eastAsia="uk-UA"/>
              </w:rPr>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3F07F3" w:rsidRPr="00EE0DD4" w14:paraId="4DA49C7E" w14:textId="77777777" w:rsidTr="00893486">
        <w:tc>
          <w:tcPr>
            <w:tcW w:w="1418" w:type="dxa"/>
          </w:tcPr>
          <w:p w14:paraId="4DA49C7A" w14:textId="77777777" w:rsidR="003F07F3" w:rsidRPr="00D51EAD" w:rsidRDefault="003F07F3" w:rsidP="003F07F3">
            <w:r w:rsidRPr="00D51EAD">
              <w:t>S.15.1.1</w:t>
            </w:r>
          </w:p>
        </w:tc>
        <w:tc>
          <w:tcPr>
            <w:tcW w:w="4820" w:type="dxa"/>
          </w:tcPr>
          <w:p w14:paraId="4DA49C7B" w14:textId="77777777" w:rsidR="003F07F3" w:rsidRPr="00D51EAD" w:rsidRDefault="003F07F3" w:rsidP="003F07F3">
            <w:r w:rsidRPr="00D51EAD">
              <w:t>Розмір асиметрії для дзеркальної статистики (CC1)</w:t>
            </w:r>
          </w:p>
        </w:tc>
        <w:tc>
          <w:tcPr>
            <w:tcW w:w="9102" w:type="dxa"/>
          </w:tcPr>
          <w:p w14:paraId="4DA49C7D" w14:textId="4428DE2A" w:rsidR="003F07F3" w:rsidRPr="00944756" w:rsidRDefault="003F07F3" w:rsidP="003F07F3">
            <w:pPr>
              <w:ind w:firstLine="454"/>
              <w:jc w:val="both"/>
              <w:rPr>
                <w:strike/>
              </w:rPr>
            </w:pPr>
            <w:r w:rsidRPr="00D51EAD">
              <w:t>Не застосовується,</w:t>
            </w:r>
            <w:r w:rsidRPr="00D51EAD">
              <w:rPr>
                <w:rStyle w:val="jlqj4b"/>
              </w:rPr>
              <w:t xml:space="preserve"> </w:t>
            </w:r>
            <w:r w:rsidRPr="00D51EAD">
              <w:t>оскільки методологією не передбачено вимірюваних дзеркальних потоків щодо цих статистичних даних.</w:t>
            </w:r>
          </w:p>
        </w:tc>
      </w:tr>
      <w:tr w:rsidR="003F07F3" w:rsidRPr="00EE0DD4" w14:paraId="4DA49C85" w14:textId="77777777" w:rsidTr="00893486">
        <w:tc>
          <w:tcPr>
            <w:tcW w:w="1418" w:type="dxa"/>
          </w:tcPr>
          <w:p w14:paraId="4DA49C7F" w14:textId="77777777" w:rsidR="003F07F3" w:rsidRPr="00CA1A25" w:rsidRDefault="003F07F3" w:rsidP="003F07F3">
            <w:r w:rsidRPr="007C0C86">
              <w:t>S.15.2</w:t>
            </w:r>
          </w:p>
        </w:tc>
        <w:tc>
          <w:tcPr>
            <w:tcW w:w="4820" w:type="dxa"/>
          </w:tcPr>
          <w:p w14:paraId="4DA49C80" w14:textId="77777777" w:rsidR="003F07F3" w:rsidRPr="00CA1A25" w:rsidRDefault="003F07F3" w:rsidP="003F07F3">
            <w:r w:rsidRPr="00CA1A25">
              <w:t>Порівнянність ‒ у часі. Довжина порівнюваних часових рядів (CC2 (U))</w:t>
            </w:r>
          </w:p>
        </w:tc>
        <w:tc>
          <w:tcPr>
            <w:tcW w:w="9102" w:type="dxa"/>
          </w:tcPr>
          <w:p w14:paraId="4DA49C84" w14:textId="672CEB6C" w:rsidR="00977FB9" w:rsidRPr="00977FB9" w:rsidRDefault="003F07F3" w:rsidP="00DB1931">
            <w:pPr>
              <w:pStyle w:val="Default"/>
              <w:ind w:firstLine="454"/>
              <w:jc w:val="both"/>
              <w:rPr>
                <w:color w:val="auto"/>
                <w:sz w:val="28"/>
                <w:szCs w:val="28"/>
                <w:lang w:eastAsia="uk-UA"/>
              </w:rPr>
            </w:pPr>
            <w:r w:rsidRPr="00CA1A25">
              <w:rPr>
                <w:color w:val="auto"/>
                <w:sz w:val="28"/>
                <w:szCs w:val="28"/>
                <w:lang w:eastAsia="uk-UA"/>
              </w:rPr>
              <w:t>Показники цього спостереження за певний обраний період року можна</w:t>
            </w:r>
            <w:r w:rsidR="008F3E1C" w:rsidRPr="00CA1A25">
              <w:rPr>
                <w:color w:val="auto"/>
                <w:sz w:val="28"/>
                <w:szCs w:val="28"/>
                <w:lang w:eastAsia="uk-UA"/>
              </w:rPr>
              <w:t xml:space="preserve"> </w:t>
            </w:r>
            <w:r w:rsidRPr="00CA1A25">
              <w:rPr>
                <w:color w:val="auto"/>
                <w:sz w:val="28"/>
                <w:szCs w:val="28"/>
                <w:lang w:eastAsia="uk-UA"/>
              </w:rPr>
              <w:t>порівнювати з даними відповідного періоду попереднього року з 201</w:t>
            </w:r>
            <w:r w:rsidR="00BB5F40" w:rsidRPr="00CA1A25">
              <w:rPr>
                <w:color w:val="auto"/>
                <w:sz w:val="28"/>
                <w:szCs w:val="28"/>
                <w:lang w:eastAsia="uk-UA"/>
              </w:rPr>
              <w:t>5</w:t>
            </w:r>
            <w:r w:rsidRPr="00CA1A25">
              <w:rPr>
                <w:color w:val="auto"/>
                <w:sz w:val="28"/>
                <w:szCs w:val="28"/>
                <w:lang w:eastAsia="uk-UA"/>
              </w:rPr>
              <w:t xml:space="preserve"> року </w:t>
            </w:r>
            <w:r w:rsidR="00977FB9" w:rsidRPr="00CA1A25">
              <w:rPr>
                <w:color w:val="auto"/>
                <w:sz w:val="28"/>
                <w:szCs w:val="28"/>
                <w:lang w:eastAsia="uk-UA"/>
              </w:rPr>
              <w:t xml:space="preserve">з урахуванням </w:t>
            </w:r>
            <w:r w:rsidR="00DB1931" w:rsidRPr="007F43E9">
              <w:rPr>
                <w:color w:val="auto"/>
                <w:sz w:val="28"/>
                <w:szCs w:val="28"/>
                <w:lang w:eastAsia="uk-UA"/>
              </w:rPr>
              <w:t>таких</w:t>
            </w:r>
            <w:r w:rsidR="00DB1931" w:rsidRPr="00DB1931">
              <w:rPr>
                <w:color w:val="auto"/>
                <w:sz w:val="28"/>
                <w:szCs w:val="28"/>
                <w:lang w:eastAsia="uk-UA"/>
              </w:rPr>
              <w:t xml:space="preserve"> </w:t>
            </w:r>
            <w:r w:rsidR="00977FB9" w:rsidRPr="00CA1A25">
              <w:rPr>
                <w:color w:val="auto"/>
                <w:sz w:val="28"/>
                <w:szCs w:val="28"/>
                <w:lang w:eastAsia="uk-UA"/>
              </w:rPr>
              <w:t>обмежень</w:t>
            </w:r>
            <w:r w:rsidR="00DB1931">
              <w:rPr>
                <w:color w:val="auto"/>
                <w:sz w:val="28"/>
                <w:szCs w:val="28"/>
                <w:lang w:eastAsia="uk-UA"/>
              </w:rPr>
              <w:t xml:space="preserve">: </w:t>
            </w:r>
            <w:r w:rsidR="00977FB9" w:rsidRPr="00CA1A25">
              <w:rPr>
                <w:color w:val="auto"/>
                <w:sz w:val="28"/>
                <w:szCs w:val="28"/>
                <w:lang w:eastAsia="uk-UA"/>
              </w:rPr>
              <w:t xml:space="preserve">дані по країні </w:t>
            </w:r>
            <w:r w:rsidR="00AD6D3A" w:rsidRPr="00CA1A25">
              <w:rPr>
                <w:color w:val="auto"/>
                <w:sz w:val="28"/>
                <w:szCs w:val="28"/>
                <w:lang w:eastAsia="uk-UA"/>
              </w:rPr>
              <w:t>за 2014–2021 роки сформовано без урахування тимчасово окупованої території Автономної Республіки Крим,</w:t>
            </w:r>
            <w:r w:rsidR="00DB1931">
              <w:rPr>
                <w:color w:val="auto"/>
                <w:sz w:val="28"/>
                <w:szCs w:val="28"/>
                <w:lang w:eastAsia="uk-UA"/>
              </w:rPr>
              <w:t xml:space="preserve"> </w:t>
            </w:r>
            <w:r w:rsidR="00AD6D3A" w:rsidRPr="00CA1A25">
              <w:rPr>
                <w:color w:val="auto"/>
                <w:sz w:val="28"/>
                <w:szCs w:val="28"/>
                <w:lang w:eastAsia="uk-UA"/>
              </w:rPr>
              <w:t xml:space="preserve">м. Севастополя та частини тимчасово окупованих </w:t>
            </w:r>
            <w:r w:rsidR="00AD6D3A" w:rsidRPr="00CA1A25">
              <w:rPr>
                <w:color w:val="auto"/>
                <w:sz w:val="28"/>
                <w:szCs w:val="28"/>
                <w:lang w:eastAsia="uk-UA"/>
              </w:rPr>
              <w:lastRenderedPageBreak/>
              <w:t>територій у Донецькій та Луганській областях, із 2022 року – без урахування тимчасово окупованих російською федерацією територій та частини територій, на яких ведуться (велися) бойові дії.</w:t>
            </w:r>
          </w:p>
        </w:tc>
      </w:tr>
      <w:tr w:rsidR="003F07F3" w:rsidRPr="00EE0DD4" w14:paraId="4DA49C90" w14:textId="77777777" w:rsidTr="00893486">
        <w:trPr>
          <w:trHeight w:val="1028"/>
        </w:trPr>
        <w:tc>
          <w:tcPr>
            <w:tcW w:w="1418" w:type="dxa"/>
            <w:shd w:val="clear" w:color="auto" w:fill="auto"/>
          </w:tcPr>
          <w:p w14:paraId="4DA49C86" w14:textId="5A939E79" w:rsidR="003F07F3" w:rsidRPr="00F94599" w:rsidRDefault="003F07F3" w:rsidP="003F07F3">
            <w:r w:rsidRPr="00F94599">
              <w:lastRenderedPageBreak/>
              <w:t>S.15.2.1</w:t>
            </w:r>
          </w:p>
        </w:tc>
        <w:tc>
          <w:tcPr>
            <w:tcW w:w="4820" w:type="dxa"/>
            <w:shd w:val="clear" w:color="auto" w:fill="auto"/>
          </w:tcPr>
          <w:p w14:paraId="4DA49C87" w14:textId="77777777" w:rsidR="003F07F3" w:rsidRPr="00F94599" w:rsidRDefault="003F07F3" w:rsidP="003F07F3">
            <w:r w:rsidRPr="00F94599">
              <w:t>Порівнянність. Довжина порівнюваних часових рядів (CC2 (Р))</w:t>
            </w:r>
          </w:p>
        </w:tc>
        <w:tc>
          <w:tcPr>
            <w:tcW w:w="9102" w:type="dxa"/>
            <w:shd w:val="clear" w:color="auto" w:fill="auto"/>
          </w:tcPr>
          <w:p w14:paraId="29DC3780" w14:textId="4422B82D" w:rsidR="008E6FAC" w:rsidRPr="00F94599" w:rsidRDefault="008E6FAC" w:rsidP="008E6FAC">
            <w:pPr>
              <w:spacing w:line="245" w:lineRule="auto"/>
              <w:ind w:firstLine="454"/>
              <w:jc w:val="both"/>
              <w:rPr>
                <w:color w:val="000000" w:themeColor="text1"/>
              </w:rPr>
            </w:pPr>
            <w:r w:rsidRPr="00F94599">
              <w:rPr>
                <w:color w:val="000000" w:themeColor="text1"/>
              </w:rPr>
              <w:t>Динаміка статистичних показників щодо обсягу реалізован</w:t>
            </w:r>
            <w:r w:rsidR="00F94599">
              <w:rPr>
                <w:color w:val="000000" w:themeColor="text1"/>
              </w:rPr>
              <w:t xml:space="preserve">их послуг </w:t>
            </w:r>
            <w:r w:rsidRPr="00F94599">
              <w:rPr>
                <w:color w:val="000000" w:themeColor="text1"/>
              </w:rPr>
              <w:t>за видами економічної діяльності спостерігається з 2015 року:</w:t>
            </w:r>
          </w:p>
          <w:p w14:paraId="4DA49C8F" w14:textId="52A6EEEE" w:rsidR="003F07F3" w:rsidRPr="00501986" w:rsidRDefault="008E6FAC" w:rsidP="00C83802">
            <w:pPr>
              <w:spacing w:line="245" w:lineRule="auto"/>
              <w:ind w:firstLine="454"/>
              <w:jc w:val="both"/>
            </w:pPr>
            <w:r w:rsidRPr="00F94599">
              <w:rPr>
                <w:color w:val="000000" w:themeColor="text1"/>
              </w:rPr>
              <w:t>СС2</w:t>
            </w:r>
            <w:r w:rsidRPr="00F94599">
              <w:rPr>
                <w:color w:val="000000" w:themeColor="text1"/>
                <w:vertAlign w:val="subscript"/>
              </w:rPr>
              <w:t>4</w:t>
            </w:r>
            <w:r w:rsidRPr="00F94599">
              <w:rPr>
                <w:color w:val="000000" w:themeColor="text1"/>
              </w:rPr>
              <w:t xml:space="preserve"> = ((202</w:t>
            </w:r>
            <w:r w:rsidRPr="00F94599">
              <w:rPr>
                <w:color w:val="000000" w:themeColor="text1"/>
                <w:lang w:val="ru-RU"/>
              </w:rPr>
              <w:t>3–</w:t>
            </w:r>
            <w:r w:rsidRPr="00F94599">
              <w:rPr>
                <w:color w:val="000000" w:themeColor="text1"/>
              </w:rPr>
              <w:t>2015)+1)</w:t>
            </w:r>
            <w:r w:rsidRPr="00F94599">
              <w:t xml:space="preserve">×4 = </w:t>
            </w:r>
            <w:r w:rsidR="00C83802" w:rsidRPr="00F94599">
              <w:t>36</w:t>
            </w:r>
            <w:r w:rsidRPr="00F94599">
              <w:t>.</w:t>
            </w:r>
          </w:p>
        </w:tc>
      </w:tr>
      <w:tr w:rsidR="003F07F3" w:rsidRPr="00EE0DD4" w14:paraId="4DA49C94" w14:textId="77777777" w:rsidTr="00893486">
        <w:tc>
          <w:tcPr>
            <w:tcW w:w="1418" w:type="dxa"/>
          </w:tcPr>
          <w:p w14:paraId="4DA49C91" w14:textId="77777777" w:rsidR="003F07F3" w:rsidRPr="008A0F47" w:rsidRDefault="003F07F3" w:rsidP="003F07F3">
            <w:r w:rsidRPr="008A0F47">
              <w:t>S.15.3</w:t>
            </w:r>
          </w:p>
        </w:tc>
        <w:tc>
          <w:tcPr>
            <w:tcW w:w="4820" w:type="dxa"/>
          </w:tcPr>
          <w:p w14:paraId="6A983B2E" w14:textId="77777777" w:rsidR="003F07F3" w:rsidRDefault="003F07F3" w:rsidP="003F07F3">
            <w:r w:rsidRPr="00944756">
              <w:t>Узгодженість ˗ перехресні області</w:t>
            </w:r>
          </w:p>
          <w:p w14:paraId="7BE49161" w14:textId="77777777" w:rsidR="00B81D86" w:rsidRDefault="00B81D86" w:rsidP="00B81D86"/>
          <w:p w14:paraId="4DA49C92" w14:textId="536F6BD8" w:rsidR="00B81D86" w:rsidRPr="00FF51E5" w:rsidRDefault="00B81D86" w:rsidP="00B81D86">
            <w:pPr>
              <w:jc w:val="center"/>
              <w:rPr>
                <w:strike/>
                <w:lang w:val="ru-RU"/>
              </w:rPr>
            </w:pPr>
          </w:p>
        </w:tc>
        <w:tc>
          <w:tcPr>
            <w:tcW w:w="9102" w:type="dxa"/>
          </w:tcPr>
          <w:p w14:paraId="6672AC82" w14:textId="3F542DF7" w:rsidR="00E25443" w:rsidRDefault="00E25443" w:rsidP="00E25443">
            <w:pPr>
              <w:spacing w:line="245" w:lineRule="auto"/>
              <w:ind w:firstLine="454"/>
              <w:jc w:val="both"/>
            </w:pPr>
            <w:r w:rsidRPr="00E25443">
              <w:t>Інформація за показником "Обсяг реалізованих послуг"</w:t>
            </w:r>
            <w:r w:rsidR="003D71CD" w:rsidRPr="003D71CD">
              <w:rPr>
                <w:lang w:val="ru-RU"/>
              </w:rPr>
              <w:t xml:space="preserve"> (</w:t>
            </w:r>
            <w:r w:rsidR="003D71CD">
              <w:t>щодо сектору нефінансових корпорацій)</w:t>
            </w:r>
            <w:r w:rsidRPr="00E25443">
              <w:t xml:space="preserve"> цього ДСС наближено узгоджується з відповідною інформацією за показником "Обсяг реалізованої продукції (товарів, послуг)"</w:t>
            </w:r>
            <w:r w:rsidRPr="00E25443">
              <w:rPr>
                <w:b/>
              </w:rPr>
              <w:t xml:space="preserve"> </w:t>
            </w:r>
            <w:r w:rsidR="00EA3E48">
              <w:t>по</w:t>
            </w:r>
            <w:r w:rsidR="00756DB2">
              <w:t xml:space="preserve"> </w:t>
            </w:r>
            <w:r w:rsidR="00EA3E48">
              <w:t>підприємствах</w:t>
            </w:r>
            <w:r w:rsidR="003D71CD" w:rsidRPr="003D71CD">
              <w:t xml:space="preserve"> </w:t>
            </w:r>
            <w:r w:rsidRPr="00E25443">
              <w:t>річного ДСС "Структурні зміни в економіці України та її регіонів" (секції H, I, J, L, M</w:t>
            </w:r>
            <w:r w:rsidR="00A23D8A">
              <w:t xml:space="preserve">, </w:t>
            </w:r>
            <w:r w:rsidR="00A23D8A">
              <w:rPr>
                <w:lang w:val="en-US"/>
              </w:rPr>
              <w:t>N</w:t>
            </w:r>
            <w:r w:rsidRPr="00E25443">
              <w:t xml:space="preserve"> за КВЕД).</w:t>
            </w:r>
          </w:p>
          <w:p w14:paraId="4DA49C93" w14:textId="60F18D3F" w:rsidR="00B46D74" w:rsidRPr="00FF50A5" w:rsidRDefault="00B46D74" w:rsidP="003D71CD">
            <w:pPr>
              <w:spacing w:line="245" w:lineRule="auto"/>
              <w:ind w:firstLine="454"/>
              <w:jc w:val="both"/>
              <w:rPr>
                <w:b/>
                <w:color w:val="FF0000"/>
                <w:highlight w:val="yellow"/>
              </w:rPr>
            </w:pPr>
          </w:p>
        </w:tc>
      </w:tr>
      <w:tr w:rsidR="003F07F3" w:rsidRPr="00EE0DD4" w14:paraId="4DA49C98" w14:textId="77777777" w:rsidTr="00893486">
        <w:tc>
          <w:tcPr>
            <w:tcW w:w="1418" w:type="dxa"/>
          </w:tcPr>
          <w:p w14:paraId="4DA49C95" w14:textId="77777777" w:rsidR="003F07F3" w:rsidRPr="00D51EAD" w:rsidRDefault="003F07F3" w:rsidP="003F07F3">
            <w:pPr>
              <w:rPr>
                <w:color w:val="FF0000"/>
              </w:rPr>
            </w:pPr>
            <w:r w:rsidRPr="00D51EAD">
              <w:t>S.15.3.1</w:t>
            </w:r>
          </w:p>
        </w:tc>
        <w:tc>
          <w:tcPr>
            <w:tcW w:w="4820" w:type="dxa"/>
          </w:tcPr>
          <w:p w14:paraId="1D8EF4DD" w14:textId="77777777" w:rsidR="003F07F3" w:rsidRPr="00D51EAD" w:rsidRDefault="003F07F3" w:rsidP="003F07F3">
            <w:r w:rsidRPr="00D51EAD">
              <w:t xml:space="preserve">Узгодженість ‒ внутрішньорічна та річна статистика   </w:t>
            </w:r>
          </w:p>
          <w:p w14:paraId="4DA49C96" w14:textId="22169AAA" w:rsidR="00B623E3" w:rsidRPr="00D51EAD" w:rsidRDefault="00B623E3" w:rsidP="00B623E3">
            <w:pPr>
              <w:tabs>
                <w:tab w:val="left" w:pos="1296"/>
              </w:tabs>
            </w:pPr>
          </w:p>
        </w:tc>
        <w:tc>
          <w:tcPr>
            <w:tcW w:w="9102" w:type="dxa"/>
          </w:tcPr>
          <w:p w14:paraId="4DA49C97" w14:textId="6B606DC2" w:rsidR="003F1972" w:rsidRPr="00B46D74" w:rsidRDefault="00CB6D29" w:rsidP="00A75723">
            <w:pPr>
              <w:spacing w:line="245" w:lineRule="auto"/>
              <w:ind w:firstLine="454"/>
              <w:jc w:val="both"/>
              <w:rPr>
                <w:strike/>
              </w:rPr>
            </w:pPr>
            <w:r w:rsidRPr="00D51EAD">
              <w:t>Не застосовується, оскільки за цим ДСС оприлюднюються тільки квартальні дані (дискретно).</w:t>
            </w:r>
          </w:p>
        </w:tc>
      </w:tr>
      <w:tr w:rsidR="003F07F3" w:rsidRPr="00EE0DD4" w14:paraId="4DA49C9C" w14:textId="77777777" w:rsidTr="00893486">
        <w:tc>
          <w:tcPr>
            <w:tcW w:w="1418" w:type="dxa"/>
          </w:tcPr>
          <w:p w14:paraId="4DA49C99" w14:textId="77777777" w:rsidR="003F07F3" w:rsidRPr="00D07054" w:rsidRDefault="003F07F3" w:rsidP="003F07F3">
            <w:r w:rsidRPr="00D07054">
              <w:t>S.15.3.2</w:t>
            </w:r>
          </w:p>
        </w:tc>
        <w:tc>
          <w:tcPr>
            <w:tcW w:w="4820" w:type="dxa"/>
          </w:tcPr>
          <w:p w14:paraId="4DA49C9A" w14:textId="77777777" w:rsidR="003F07F3" w:rsidRPr="00D07054" w:rsidRDefault="003F07F3" w:rsidP="003F07F3">
            <w:r w:rsidRPr="00D07054">
              <w:t>Узгодженість ‒ національні рахунки</w:t>
            </w:r>
          </w:p>
        </w:tc>
        <w:tc>
          <w:tcPr>
            <w:tcW w:w="9102" w:type="dxa"/>
          </w:tcPr>
          <w:p w14:paraId="4DA49C9B" w14:textId="32C18B11" w:rsidR="003F07F3" w:rsidRPr="002B05A9" w:rsidRDefault="003F07F3" w:rsidP="007F32B2">
            <w:pPr>
              <w:spacing w:line="245" w:lineRule="auto"/>
              <w:ind w:firstLine="454"/>
              <w:jc w:val="both"/>
            </w:pPr>
            <w:r w:rsidRPr="00D07054">
              <w:t>Інформація щодо о</w:t>
            </w:r>
            <w:r w:rsidRPr="00D07054">
              <w:rPr>
                <w:lang w:eastAsia="ru-RU"/>
              </w:rPr>
              <w:t xml:space="preserve">бсягу </w:t>
            </w:r>
            <w:r w:rsidR="00CC7DDF" w:rsidRPr="00D07054">
              <w:rPr>
                <w:lang w:eastAsia="ru-RU"/>
              </w:rPr>
              <w:t>реалізованих послуг</w:t>
            </w:r>
            <w:r w:rsidRPr="00D07054">
              <w:rPr>
                <w:lang w:eastAsia="ru-RU"/>
              </w:rPr>
              <w:t xml:space="preserve"> </w:t>
            </w:r>
            <w:r w:rsidRPr="00D07054">
              <w:t>використовується як джерело інформації для статистики національних рахунків (</w:t>
            </w:r>
            <w:r w:rsidR="007F32B2" w:rsidRPr="00D07054">
              <w:t xml:space="preserve">при проведенні ДСС "Квартальні національні рахунки" та </w:t>
            </w:r>
            <w:r w:rsidR="00CC7DDF" w:rsidRPr="00D07054">
              <w:t>ДСС "Річні національні рахунки" для розрахунку</w:t>
            </w:r>
            <w:r w:rsidR="007F32B2" w:rsidRPr="00D07054">
              <w:t xml:space="preserve"> складових </w:t>
            </w:r>
            <w:r w:rsidR="00CC7DDF" w:rsidRPr="00D07054">
              <w:t>ВВП</w:t>
            </w:r>
            <w:r w:rsidRPr="00D07054">
              <w:t>). Зазначені дані повністю відповідають потребам статистики національних рахунків.</w:t>
            </w:r>
            <w:r w:rsidRPr="002B05A9">
              <w:t xml:space="preserve"> </w:t>
            </w:r>
          </w:p>
        </w:tc>
      </w:tr>
      <w:tr w:rsidR="003F07F3" w:rsidRPr="00EE0DD4" w14:paraId="4DA49CA0" w14:textId="77777777" w:rsidTr="00893486">
        <w:tc>
          <w:tcPr>
            <w:tcW w:w="1418" w:type="dxa"/>
          </w:tcPr>
          <w:p w14:paraId="4DA49C9D" w14:textId="77777777" w:rsidR="003F07F3" w:rsidRPr="00D07054" w:rsidRDefault="003F07F3" w:rsidP="003F07F3">
            <w:r w:rsidRPr="00D07054">
              <w:t>S.15.4</w:t>
            </w:r>
          </w:p>
        </w:tc>
        <w:tc>
          <w:tcPr>
            <w:tcW w:w="4820" w:type="dxa"/>
          </w:tcPr>
          <w:p w14:paraId="7A39EAA9" w14:textId="77777777" w:rsidR="003F07F3" w:rsidRDefault="003F07F3" w:rsidP="003F07F3">
            <w:r w:rsidRPr="00D07054">
              <w:t>Узгодженість ‒ внутрішня</w:t>
            </w:r>
          </w:p>
          <w:p w14:paraId="79574C69" w14:textId="77777777" w:rsidR="009B36E0" w:rsidRDefault="009B36E0" w:rsidP="009B36E0"/>
          <w:p w14:paraId="4DA49C9E" w14:textId="373B7DB6" w:rsidR="009B36E0" w:rsidRPr="009B36E0" w:rsidRDefault="009B36E0" w:rsidP="009B36E0">
            <w:pPr>
              <w:ind w:firstLine="708"/>
            </w:pPr>
          </w:p>
        </w:tc>
        <w:tc>
          <w:tcPr>
            <w:tcW w:w="9102" w:type="dxa"/>
          </w:tcPr>
          <w:p w14:paraId="67B2DD2E" w14:textId="77777777" w:rsidR="003F07F3" w:rsidRPr="00D07054" w:rsidRDefault="003F07F3" w:rsidP="003F07F3">
            <w:pPr>
              <w:pStyle w:val="Default"/>
              <w:spacing w:line="245" w:lineRule="auto"/>
              <w:ind w:firstLine="454"/>
              <w:jc w:val="both"/>
              <w:rPr>
                <w:color w:val="auto"/>
                <w:sz w:val="28"/>
                <w:szCs w:val="28"/>
              </w:rPr>
            </w:pPr>
            <w:r w:rsidRPr="00D07054">
              <w:rPr>
                <w:color w:val="auto"/>
                <w:sz w:val="28"/>
                <w:szCs w:val="28"/>
              </w:rPr>
              <w:t xml:space="preserve">У поширених даних не існує ніяких відомих </w:t>
            </w:r>
            <w:proofErr w:type="spellStart"/>
            <w:r w:rsidRPr="00D07054">
              <w:rPr>
                <w:color w:val="auto"/>
                <w:sz w:val="28"/>
                <w:szCs w:val="28"/>
              </w:rPr>
              <w:t>невідповідностей</w:t>
            </w:r>
            <w:proofErr w:type="spellEnd"/>
            <w:r w:rsidRPr="00D07054">
              <w:rPr>
                <w:color w:val="auto"/>
                <w:sz w:val="28"/>
                <w:szCs w:val="28"/>
              </w:rPr>
              <w:t>.</w:t>
            </w:r>
          </w:p>
          <w:p w14:paraId="4DA49C9F" w14:textId="1E622BEA" w:rsidR="009B4B7E" w:rsidRPr="00613F87" w:rsidRDefault="009B4B7E" w:rsidP="00845A88">
            <w:pPr>
              <w:spacing w:line="245" w:lineRule="auto"/>
              <w:ind w:firstLine="454"/>
              <w:jc w:val="both"/>
            </w:pPr>
            <w:r w:rsidRPr="00613F87">
              <w:t>Результати цього статистичного спостереження внутрішньо узгоджені та є послідовними в часі.</w:t>
            </w:r>
            <w:r w:rsidR="00845A88" w:rsidRPr="00613F87">
              <w:t xml:space="preserve"> </w:t>
            </w:r>
          </w:p>
        </w:tc>
      </w:tr>
      <w:tr w:rsidR="003F07F3" w:rsidRPr="00F90907" w14:paraId="4DA49CA6" w14:textId="77777777" w:rsidTr="00893486">
        <w:tc>
          <w:tcPr>
            <w:tcW w:w="1418" w:type="dxa"/>
          </w:tcPr>
          <w:p w14:paraId="4DA49CA1" w14:textId="77777777" w:rsidR="003F07F3" w:rsidRPr="00EE0DD4" w:rsidRDefault="003F07F3" w:rsidP="003F07F3">
            <w:r w:rsidRPr="00EE0DD4">
              <w:t>S.16</w:t>
            </w:r>
          </w:p>
        </w:tc>
        <w:tc>
          <w:tcPr>
            <w:tcW w:w="4820" w:type="dxa"/>
          </w:tcPr>
          <w:p w14:paraId="4DA49CA2" w14:textId="77777777" w:rsidR="003F07F3" w:rsidRPr="00EE0DD4" w:rsidRDefault="003F07F3" w:rsidP="003F07F3">
            <w:r w:rsidRPr="00EE0DD4">
              <w:t>Витрати та навантаження</w:t>
            </w:r>
          </w:p>
        </w:tc>
        <w:tc>
          <w:tcPr>
            <w:tcW w:w="9102" w:type="dxa"/>
            <w:shd w:val="clear" w:color="auto" w:fill="auto"/>
          </w:tcPr>
          <w:p w14:paraId="1D08B6D9" w14:textId="53D35F77" w:rsidR="003F07F3" w:rsidRPr="00D07054" w:rsidRDefault="003F07F3" w:rsidP="003F07F3">
            <w:pPr>
              <w:ind w:firstLine="567"/>
              <w:jc w:val="both"/>
              <w:rPr>
                <w:rFonts w:eastAsia="Calibri"/>
              </w:rPr>
            </w:pPr>
            <w:proofErr w:type="spellStart"/>
            <w:r w:rsidRPr="00D07054">
              <w:rPr>
                <w:rFonts w:eastAsia="Calibri"/>
                <w:color w:val="000000"/>
              </w:rPr>
              <w:t>Держстат</w:t>
            </w:r>
            <w:proofErr w:type="spellEnd"/>
            <w:r w:rsidRPr="00D07054">
              <w:rPr>
                <w:rFonts w:eastAsia="Calibri"/>
                <w:color w:val="000000"/>
              </w:rPr>
              <w:t xml:space="preserve"> здійснює </w:t>
            </w:r>
            <w:r w:rsidR="00302B3F" w:rsidRPr="00EF32CE">
              <w:t>щорічну оцінку звітного навантаження</w:t>
            </w:r>
            <w:r w:rsidR="00302B3F" w:rsidRPr="00ED2B48">
              <w:t xml:space="preserve"> </w:t>
            </w:r>
            <w:r w:rsidRPr="00D07054">
              <w:rPr>
                <w:rFonts w:eastAsia="Calibri"/>
                <w:color w:val="000000"/>
              </w:rPr>
              <w:t xml:space="preserve">на респондентів на підставі Методики здійснення моніторингу участі респондентів, затвердженої наказом </w:t>
            </w:r>
            <w:proofErr w:type="spellStart"/>
            <w:r w:rsidRPr="00D07054">
              <w:rPr>
                <w:rFonts w:eastAsia="Calibri"/>
                <w:color w:val="000000"/>
              </w:rPr>
              <w:t>Держстату</w:t>
            </w:r>
            <w:proofErr w:type="spellEnd"/>
            <w:r w:rsidRPr="00D07054">
              <w:rPr>
                <w:rFonts w:eastAsia="Calibri"/>
                <w:color w:val="000000"/>
              </w:rPr>
              <w:t xml:space="preserve"> від 14 травня 2013 року </w:t>
            </w:r>
            <w:r w:rsidR="00EF32CE">
              <w:rPr>
                <w:rFonts w:eastAsia="Calibri"/>
                <w:color w:val="000000"/>
              </w:rPr>
              <w:br/>
            </w:r>
            <w:r w:rsidRPr="00D07054">
              <w:rPr>
                <w:rFonts w:eastAsia="Calibri"/>
                <w:color w:val="000000"/>
              </w:rPr>
              <w:t>№ 149.</w:t>
            </w:r>
          </w:p>
          <w:p w14:paraId="725B55EE" w14:textId="2C8CC8B1" w:rsidR="003F07F3" w:rsidRPr="008E62DF" w:rsidRDefault="003F07F3" w:rsidP="003F07F3">
            <w:pPr>
              <w:ind w:firstLine="567"/>
              <w:jc w:val="both"/>
              <w:rPr>
                <w:rFonts w:eastAsia="Calibri"/>
                <w:color w:val="000000" w:themeColor="text1"/>
              </w:rPr>
            </w:pPr>
            <w:r w:rsidRPr="00FD093D">
              <w:rPr>
                <w:rFonts w:eastAsia="Calibri"/>
                <w:color w:val="000000" w:themeColor="text1"/>
              </w:rPr>
              <w:t xml:space="preserve">За останньою оцінкою, яка проводилася </w:t>
            </w:r>
            <w:r w:rsidRPr="00163576">
              <w:rPr>
                <w:rFonts w:eastAsia="Calibri"/>
              </w:rPr>
              <w:t xml:space="preserve">у </w:t>
            </w:r>
            <w:r w:rsidR="00567F9A" w:rsidRPr="00163576">
              <w:rPr>
                <w:rFonts w:eastAsia="Calibri"/>
              </w:rPr>
              <w:t>20</w:t>
            </w:r>
            <w:r w:rsidR="0076323C" w:rsidRPr="00163576">
              <w:rPr>
                <w:rFonts w:eastAsia="Calibri"/>
              </w:rPr>
              <w:t>21</w:t>
            </w:r>
            <w:r w:rsidRPr="00163576">
              <w:rPr>
                <w:rFonts w:eastAsia="Calibri"/>
              </w:rPr>
              <w:t xml:space="preserve"> році, в цілому по </w:t>
            </w:r>
            <w:r w:rsidRPr="00163576">
              <w:rPr>
                <w:rFonts w:eastAsia="Calibri"/>
              </w:rPr>
              <w:lastRenderedPageBreak/>
              <w:t>Україні звітне навантаження на респондентів порівняно з 20</w:t>
            </w:r>
            <w:r w:rsidR="0076323C" w:rsidRPr="00163576">
              <w:rPr>
                <w:rFonts w:eastAsia="Calibri"/>
              </w:rPr>
              <w:t>2</w:t>
            </w:r>
            <w:r w:rsidR="00304632" w:rsidRPr="00163576">
              <w:rPr>
                <w:rFonts w:eastAsia="Calibri"/>
              </w:rPr>
              <w:t>0</w:t>
            </w:r>
            <w:r w:rsidRPr="00163576">
              <w:rPr>
                <w:rFonts w:eastAsia="Calibri"/>
              </w:rPr>
              <w:t xml:space="preserve"> роком за формою№ </w:t>
            </w:r>
            <w:r w:rsidR="00AC22D6" w:rsidRPr="00163576">
              <w:rPr>
                <w:rFonts w:eastAsia="Calibri"/>
              </w:rPr>
              <w:t xml:space="preserve">1-послуги </w:t>
            </w:r>
            <w:r w:rsidRPr="00163576">
              <w:rPr>
                <w:rFonts w:eastAsia="Calibri"/>
              </w:rPr>
              <w:t>(</w:t>
            </w:r>
            <w:r w:rsidR="00AC22D6" w:rsidRPr="00163576">
              <w:rPr>
                <w:rFonts w:eastAsia="Calibri"/>
              </w:rPr>
              <w:t>квартальна</w:t>
            </w:r>
            <w:r w:rsidRPr="00163576">
              <w:rPr>
                <w:rFonts w:eastAsia="Calibri"/>
              </w:rPr>
              <w:t xml:space="preserve">) зменшилося </w:t>
            </w:r>
            <w:r w:rsidRPr="008E62DF">
              <w:rPr>
                <w:rFonts w:eastAsia="Calibri"/>
                <w:color w:val="000000" w:themeColor="text1"/>
              </w:rPr>
              <w:t xml:space="preserve">на </w:t>
            </w:r>
            <w:r w:rsidR="00163576" w:rsidRPr="008E62DF">
              <w:rPr>
                <w:rFonts w:eastAsia="Calibri"/>
                <w:color w:val="000000" w:themeColor="text1"/>
              </w:rPr>
              <w:t>37,5</w:t>
            </w:r>
            <w:r w:rsidRPr="008E62DF">
              <w:rPr>
                <w:rFonts w:eastAsia="Calibri"/>
                <w:color w:val="000000" w:themeColor="text1"/>
              </w:rPr>
              <w:t xml:space="preserve">% </w:t>
            </w:r>
            <w:r w:rsidR="00567F9A" w:rsidRPr="008E62DF">
              <w:rPr>
                <w:color w:val="000000" w:themeColor="text1"/>
              </w:rPr>
              <w:t>(за даними матриці участі респондентів у державних статистичних спостереженнях).</w:t>
            </w:r>
          </w:p>
          <w:p w14:paraId="09DA6EE5" w14:textId="6F023C8F" w:rsidR="00AC22D6" w:rsidRPr="008E62DF" w:rsidRDefault="00AC22D6" w:rsidP="00AC22D6">
            <w:pPr>
              <w:spacing w:line="245" w:lineRule="auto"/>
              <w:ind w:firstLine="454"/>
              <w:jc w:val="both"/>
            </w:pPr>
            <w:r w:rsidRPr="008E62DF">
              <w:rPr>
                <w:color w:val="000000" w:themeColor="text1"/>
              </w:rPr>
              <w:t xml:space="preserve">За результатами анкетного опитування респондентів середні витрати часу на заповнення форми № </w:t>
            </w:r>
            <w:r w:rsidRPr="008E62DF">
              <w:rPr>
                <w:rFonts w:eastAsia="Calibri"/>
                <w:color w:val="000000" w:themeColor="text1"/>
              </w:rPr>
              <w:t>1-послуги (квартальна)</w:t>
            </w:r>
            <w:r w:rsidRPr="008E62DF">
              <w:rPr>
                <w:color w:val="000000" w:themeColor="text1"/>
              </w:rPr>
              <w:t xml:space="preserve"> становлять 1 год </w:t>
            </w:r>
            <w:r w:rsidR="00163576" w:rsidRPr="008E62DF">
              <w:rPr>
                <w:color w:val="000000" w:themeColor="text1"/>
              </w:rPr>
              <w:t>07</w:t>
            </w:r>
            <w:r w:rsidRPr="008E62DF">
              <w:rPr>
                <w:color w:val="000000" w:themeColor="text1"/>
              </w:rPr>
              <w:t xml:space="preserve"> хв. Більшості із числа опитаних респондентів (</w:t>
            </w:r>
            <w:r w:rsidR="00163576" w:rsidRPr="008E62DF">
              <w:rPr>
                <w:color w:val="000000" w:themeColor="text1"/>
              </w:rPr>
              <w:t>88</w:t>
            </w:r>
            <w:r w:rsidRPr="008E62DF">
              <w:rPr>
                <w:color w:val="000000" w:themeColor="text1"/>
              </w:rPr>
              <w:t xml:space="preserve">%) було нескладно </w:t>
            </w:r>
            <w:r w:rsidRPr="00FD093D">
              <w:rPr>
                <w:color w:val="000000" w:themeColor="text1"/>
              </w:rPr>
              <w:t xml:space="preserve">зрозуміти роз'яснення та зміст показників форми, підготувати інформацію та заповнити форму. Індекс задоволеності респондентів </w:t>
            </w:r>
            <w:r w:rsidRPr="008E62DF">
              <w:rPr>
                <w:color w:val="000000" w:themeColor="text1"/>
              </w:rPr>
              <w:t xml:space="preserve">становить </w:t>
            </w:r>
            <w:r w:rsidR="00163576" w:rsidRPr="008E62DF">
              <w:t>94</w:t>
            </w:r>
            <w:r w:rsidRPr="008E62DF">
              <w:t>%</w:t>
            </w:r>
            <w:r w:rsidRPr="008E62DF">
              <w:rPr>
                <w:color w:val="000000" w:themeColor="text1"/>
              </w:rPr>
              <w:t xml:space="preserve"> (при середньому значенні показника по державних статистичних спостереженнях </w:t>
            </w:r>
            <w:r w:rsidRPr="008E62DF">
              <w:t>88%).</w:t>
            </w:r>
          </w:p>
          <w:p w14:paraId="72708693" w14:textId="77777777" w:rsidR="0057095E" w:rsidRDefault="00BF10E4" w:rsidP="00EF32CE">
            <w:pPr>
              <w:ind w:firstLine="567"/>
              <w:jc w:val="both"/>
            </w:pPr>
            <w:r w:rsidRPr="008E62DF">
              <w:t>Для спрощення процедури подання респондентами форм державних статистичних спостережень передбачено подання електронного звіту.</w:t>
            </w:r>
          </w:p>
          <w:p w14:paraId="4DA49CA5" w14:textId="1611BACD" w:rsidR="003F07F3" w:rsidRPr="00F37166" w:rsidRDefault="0057095E" w:rsidP="00EF32CE">
            <w:pPr>
              <w:ind w:firstLine="567"/>
              <w:jc w:val="both"/>
              <w:rPr>
                <w:highlight w:val="magenta"/>
                <w:lang w:val="ru-RU"/>
              </w:rPr>
            </w:pPr>
            <w:r w:rsidRPr="00F37166">
              <w:rPr>
                <w:spacing w:val="-2"/>
              </w:rPr>
              <w:t xml:space="preserve">Відсоток звітування </w:t>
            </w:r>
            <w:r w:rsidRPr="00F37166">
              <w:t>в електронній  формі за формою № </w:t>
            </w:r>
            <w:r w:rsidRPr="00F37166">
              <w:rPr>
                <w:rFonts w:eastAsia="Calibri"/>
              </w:rPr>
              <w:t>1-послуги (квартальна)</w:t>
            </w:r>
            <w:r w:rsidRPr="00F37166">
              <w:t xml:space="preserve"> </w:t>
            </w:r>
            <w:r w:rsidRPr="00F37166">
              <w:rPr>
                <w:spacing w:val="-2"/>
                <w:lang w:val="ru-RU"/>
              </w:rPr>
              <w:t>у</w:t>
            </w:r>
            <w:r w:rsidRPr="00F37166">
              <w:rPr>
                <w:spacing w:val="-2"/>
              </w:rPr>
              <w:t xml:space="preserve"> 202</w:t>
            </w:r>
            <w:r w:rsidRPr="00F37166">
              <w:rPr>
                <w:spacing w:val="-2"/>
                <w:lang w:val="ru-RU"/>
              </w:rPr>
              <w:t>3</w:t>
            </w:r>
            <w:r w:rsidRPr="00F37166">
              <w:rPr>
                <w:spacing w:val="-2"/>
              </w:rPr>
              <w:t xml:space="preserve"> р</w:t>
            </w:r>
            <w:proofErr w:type="spellStart"/>
            <w:r w:rsidRPr="00F37166">
              <w:rPr>
                <w:spacing w:val="-2"/>
                <w:lang w:val="ru-RU"/>
              </w:rPr>
              <w:t>оц</w:t>
            </w:r>
            <w:proofErr w:type="spellEnd"/>
            <w:r w:rsidRPr="00F37166">
              <w:rPr>
                <w:spacing w:val="-2"/>
              </w:rPr>
              <w:t>і становив –</w:t>
            </w:r>
            <w:r w:rsidRPr="00F37166">
              <w:t xml:space="preserve"> </w:t>
            </w:r>
            <w:r w:rsidRPr="00F37166">
              <w:rPr>
                <w:lang w:val="ru-RU"/>
              </w:rPr>
              <w:t xml:space="preserve">100 </w:t>
            </w:r>
            <w:r w:rsidRPr="00F37166">
              <w:t>%.</w:t>
            </w:r>
          </w:p>
        </w:tc>
      </w:tr>
      <w:tr w:rsidR="003F07F3" w:rsidRPr="00EE0DD4" w14:paraId="4DA49CA9" w14:textId="77777777" w:rsidTr="00893486">
        <w:tc>
          <w:tcPr>
            <w:tcW w:w="1418" w:type="dxa"/>
          </w:tcPr>
          <w:p w14:paraId="4DA49CA7" w14:textId="77777777" w:rsidR="003F07F3" w:rsidRPr="00EE0DD4" w:rsidRDefault="003F07F3" w:rsidP="003F07F3">
            <w:r w:rsidRPr="00EE0DD4">
              <w:lastRenderedPageBreak/>
              <w:t>S.17</w:t>
            </w:r>
          </w:p>
        </w:tc>
        <w:tc>
          <w:tcPr>
            <w:tcW w:w="13922" w:type="dxa"/>
            <w:gridSpan w:val="2"/>
          </w:tcPr>
          <w:p w14:paraId="4DA49CA8" w14:textId="77777777" w:rsidR="003F07F3" w:rsidRPr="00EE0DD4" w:rsidRDefault="003F07F3" w:rsidP="003F07F3">
            <w:pPr>
              <w:spacing w:line="245" w:lineRule="auto"/>
            </w:pPr>
            <w:r w:rsidRPr="00EE0DD4">
              <w:t>Перегляд інформації</w:t>
            </w:r>
          </w:p>
        </w:tc>
      </w:tr>
      <w:tr w:rsidR="003F07F3" w:rsidRPr="00EE0DD4" w14:paraId="4DA49CB0" w14:textId="77777777" w:rsidTr="00893486">
        <w:tc>
          <w:tcPr>
            <w:tcW w:w="1418" w:type="dxa"/>
          </w:tcPr>
          <w:p w14:paraId="4DA49CAA" w14:textId="77777777" w:rsidR="003F07F3" w:rsidRPr="003C0D04" w:rsidRDefault="003F07F3" w:rsidP="003F07F3">
            <w:r w:rsidRPr="003C0D04">
              <w:t>S.17.1</w:t>
            </w:r>
          </w:p>
        </w:tc>
        <w:tc>
          <w:tcPr>
            <w:tcW w:w="4820" w:type="dxa"/>
          </w:tcPr>
          <w:p w14:paraId="298A8D36" w14:textId="77777777" w:rsidR="003F07F3" w:rsidRDefault="003F07F3" w:rsidP="003F07F3">
            <w:r w:rsidRPr="003C0D04">
              <w:t>Перегляд інформації ‒ політика</w:t>
            </w:r>
          </w:p>
          <w:p w14:paraId="233757AB" w14:textId="77777777" w:rsidR="00B623E3" w:rsidRPr="00B623E3" w:rsidRDefault="00B623E3" w:rsidP="00B623E3"/>
          <w:p w14:paraId="15605A9E" w14:textId="77777777" w:rsidR="00B623E3" w:rsidRPr="00B623E3" w:rsidRDefault="00B623E3" w:rsidP="00B623E3"/>
          <w:p w14:paraId="6DEEF65B" w14:textId="77777777" w:rsidR="00B623E3" w:rsidRPr="00B623E3" w:rsidRDefault="00B623E3" w:rsidP="00B623E3"/>
          <w:p w14:paraId="2C9B0B74" w14:textId="77777777" w:rsidR="00B623E3" w:rsidRPr="00B623E3" w:rsidRDefault="00B623E3" w:rsidP="00B623E3"/>
          <w:p w14:paraId="207A8702" w14:textId="77777777" w:rsidR="00B623E3" w:rsidRDefault="00B623E3" w:rsidP="00B623E3"/>
          <w:p w14:paraId="4DA49CAB" w14:textId="5C8611B5" w:rsidR="00B623E3" w:rsidRPr="00B623E3" w:rsidRDefault="00B623E3" w:rsidP="00B623E3">
            <w:pPr>
              <w:tabs>
                <w:tab w:val="left" w:pos="1680"/>
              </w:tabs>
            </w:pPr>
            <w:r>
              <w:tab/>
            </w:r>
          </w:p>
        </w:tc>
        <w:tc>
          <w:tcPr>
            <w:tcW w:w="9102" w:type="dxa"/>
          </w:tcPr>
          <w:p w14:paraId="30597C0E" w14:textId="77777777" w:rsidR="009B4B7E" w:rsidRPr="003C0D04" w:rsidRDefault="009B4B7E" w:rsidP="009B4B7E">
            <w:pPr>
              <w:spacing w:line="245" w:lineRule="auto"/>
              <w:ind w:firstLine="454"/>
              <w:jc w:val="both"/>
            </w:pPr>
            <w:r w:rsidRPr="003C0D04">
              <w:t>Перегляд статистичної інформації ДСС відбувається відповідно до:</w:t>
            </w:r>
          </w:p>
          <w:p w14:paraId="73F8F52E" w14:textId="140B23A9" w:rsidR="009B4B7E" w:rsidRPr="008E15D3" w:rsidRDefault="009B4B7E" w:rsidP="009B4B7E">
            <w:pPr>
              <w:spacing w:line="245" w:lineRule="auto"/>
              <w:ind w:firstLine="454"/>
              <w:jc w:val="both"/>
              <w:rPr>
                <w:strike/>
                <w:color w:val="FF0000"/>
              </w:rPr>
            </w:pPr>
            <w:r w:rsidRPr="003C0D04">
              <w:t xml:space="preserve">Політики перегляду офіційної державної статистичної інформації, затвердженої наказом </w:t>
            </w:r>
            <w:proofErr w:type="spellStart"/>
            <w:r w:rsidRPr="003C0D04">
              <w:t>Держстату</w:t>
            </w:r>
            <w:proofErr w:type="spellEnd"/>
            <w:r w:rsidRPr="003C0D04">
              <w:t xml:space="preserve"> від 20 грудня 2022 року № 328 </w:t>
            </w:r>
          </w:p>
          <w:p w14:paraId="30E2EC95" w14:textId="77777777" w:rsidR="009B4B7E" w:rsidRPr="003C0D04" w:rsidRDefault="009B4B7E" w:rsidP="009B4B7E">
            <w:pPr>
              <w:spacing w:line="245" w:lineRule="auto"/>
              <w:ind w:firstLine="454"/>
              <w:jc w:val="both"/>
              <w:rPr>
                <w:color w:val="000000" w:themeColor="text1"/>
                <w:sz w:val="27"/>
                <w:szCs w:val="27"/>
              </w:rPr>
            </w:pPr>
            <w:r w:rsidRPr="003C0D04">
              <w:rPr>
                <w:color w:val="000000" w:themeColor="text1"/>
                <w:sz w:val="27"/>
                <w:szCs w:val="27"/>
                <w:bdr w:val="none" w:sz="0" w:space="0" w:color="auto" w:frame="1"/>
                <w:shd w:val="clear" w:color="auto" w:fill="FFFFFF"/>
              </w:rPr>
              <w:t>(</w:t>
            </w:r>
            <w:hyperlink r:id="rId26" w:tgtFrame="_blank" w:history="1">
              <w:r w:rsidRPr="003C0D04">
                <w:rPr>
                  <w:color w:val="000000" w:themeColor="text1"/>
                  <w:sz w:val="27"/>
                  <w:szCs w:val="27"/>
                  <w:bdr w:val="none" w:sz="0" w:space="0" w:color="auto" w:frame="1"/>
                  <w:shd w:val="clear" w:color="auto" w:fill="FFFFFF"/>
                </w:rPr>
                <w:t>https://www.ukrstat.gov.ua/norm_doc/2019/283/Politnka_peregl.pdf</w:t>
              </w:r>
            </w:hyperlink>
            <w:r w:rsidRPr="003C0D04">
              <w:rPr>
                <w:color w:val="000000" w:themeColor="text1"/>
                <w:sz w:val="27"/>
                <w:szCs w:val="27"/>
                <w:bdr w:val="none" w:sz="0" w:space="0" w:color="auto" w:frame="1"/>
                <w:shd w:val="clear" w:color="auto" w:fill="FFFFFF"/>
              </w:rPr>
              <w:t>)</w:t>
            </w:r>
            <w:r w:rsidRPr="003C0D04">
              <w:rPr>
                <w:color w:val="000000" w:themeColor="text1"/>
                <w:sz w:val="27"/>
                <w:szCs w:val="27"/>
              </w:rPr>
              <w:t>;</w:t>
            </w:r>
          </w:p>
          <w:p w14:paraId="0C9AE82C" w14:textId="220433E5" w:rsidR="009B4B7E" w:rsidRPr="008E15D3" w:rsidRDefault="009B4B7E" w:rsidP="009B4B7E">
            <w:pPr>
              <w:spacing w:line="245" w:lineRule="auto"/>
              <w:ind w:firstLine="454"/>
              <w:jc w:val="both"/>
              <w:rPr>
                <w:strike/>
                <w:color w:val="FF0000"/>
              </w:rPr>
            </w:pPr>
            <w:r w:rsidRPr="003C0D04">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8830F0">
              <w:t xml:space="preserve">року </w:t>
            </w:r>
            <w:r w:rsidRPr="003C0D04">
              <w:t xml:space="preserve">№ 220 </w:t>
            </w:r>
          </w:p>
          <w:p w14:paraId="2DC9A3DF" w14:textId="482139F6" w:rsidR="009B4B7E" w:rsidRPr="003C0D04" w:rsidRDefault="009B4B7E" w:rsidP="009B4B7E">
            <w:pPr>
              <w:ind w:firstLine="454"/>
              <w:textAlignment w:val="baseline"/>
              <w:rPr>
                <w:color w:val="000000" w:themeColor="text1"/>
                <w:lang w:eastAsia="ru-RU"/>
              </w:rPr>
            </w:pPr>
            <w:r w:rsidRPr="003C0D04">
              <w:rPr>
                <w:color w:val="000000" w:themeColor="text1"/>
                <w:bdr w:val="none" w:sz="0" w:space="0" w:color="auto" w:frame="1"/>
                <w:lang w:eastAsia="ru-RU"/>
              </w:rPr>
              <w:t>(</w:t>
            </w:r>
            <w:hyperlink r:id="rId27" w:tgtFrame="_blank" w:history="1">
              <w:r w:rsidRPr="003C0D04">
                <w:rPr>
                  <w:color w:val="000000" w:themeColor="text1"/>
                  <w:bdr w:val="none" w:sz="0" w:space="0" w:color="auto" w:frame="1"/>
                  <w:lang w:val="ru-RU" w:eastAsia="ru-RU"/>
                </w:rPr>
                <w:t>https</w:t>
              </w:r>
              <w:r w:rsidRPr="003C0D04">
                <w:rPr>
                  <w:color w:val="000000" w:themeColor="text1"/>
                  <w:bdr w:val="none" w:sz="0" w:space="0" w:color="auto" w:frame="1"/>
                  <w:lang w:eastAsia="ru-RU"/>
                </w:rPr>
                <w:t>://</w:t>
              </w:r>
              <w:r w:rsidRPr="003C0D04">
                <w:rPr>
                  <w:color w:val="000000" w:themeColor="text1"/>
                  <w:bdr w:val="none" w:sz="0" w:space="0" w:color="auto" w:frame="1"/>
                  <w:lang w:val="ru-RU" w:eastAsia="ru-RU"/>
                </w:rPr>
                <w:t>www</w:t>
              </w:r>
              <w:r w:rsidRPr="003C0D04">
                <w:rPr>
                  <w:color w:val="000000" w:themeColor="text1"/>
                  <w:bdr w:val="none" w:sz="0" w:space="0" w:color="auto" w:frame="1"/>
                  <w:lang w:eastAsia="ru-RU"/>
                </w:rPr>
                <w:t>.</w:t>
              </w:r>
              <w:r w:rsidRPr="003C0D04">
                <w:rPr>
                  <w:color w:val="000000" w:themeColor="text1"/>
                  <w:bdr w:val="none" w:sz="0" w:space="0" w:color="auto" w:frame="1"/>
                  <w:lang w:val="ru-RU" w:eastAsia="ru-RU"/>
                </w:rPr>
                <w:t>ukrstat</w:t>
              </w:r>
              <w:r w:rsidRPr="003C0D04">
                <w:rPr>
                  <w:color w:val="000000" w:themeColor="text1"/>
                  <w:bdr w:val="none" w:sz="0" w:space="0" w:color="auto" w:frame="1"/>
                  <w:lang w:eastAsia="ru-RU"/>
                </w:rPr>
                <w:t>.</w:t>
              </w:r>
              <w:r w:rsidRPr="003C0D04">
                <w:rPr>
                  <w:color w:val="000000" w:themeColor="text1"/>
                  <w:bdr w:val="none" w:sz="0" w:space="0" w:color="auto" w:frame="1"/>
                  <w:lang w:val="ru-RU" w:eastAsia="ru-RU"/>
                </w:rPr>
                <w:t>gov</w:t>
              </w:r>
              <w:r w:rsidRPr="003C0D04">
                <w:rPr>
                  <w:color w:val="000000" w:themeColor="text1"/>
                  <w:bdr w:val="none" w:sz="0" w:space="0" w:color="auto" w:frame="1"/>
                  <w:lang w:eastAsia="ru-RU"/>
                </w:rPr>
                <w:t>.</w:t>
              </w:r>
              <w:r w:rsidRPr="003C0D04">
                <w:rPr>
                  <w:color w:val="000000" w:themeColor="text1"/>
                  <w:bdr w:val="none" w:sz="0" w:space="0" w:color="auto" w:frame="1"/>
                  <w:lang w:val="ru-RU" w:eastAsia="ru-RU"/>
                </w:rPr>
                <w:t>ua</w:t>
              </w:r>
              <w:r w:rsidRPr="003C0D04">
                <w:rPr>
                  <w:color w:val="000000" w:themeColor="text1"/>
                  <w:bdr w:val="none" w:sz="0" w:space="0" w:color="auto" w:frame="1"/>
                  <w:lang w:eastAsia="ru-RU"/>
                </w:rPr>
                <w:t>/</w:t>
              </w:r>
              <w:r w:rsidRPr="003C0D04">
                <w:rPr>
                  <w:color w:val="000000" w:themeColor="text1"/>
                  <w:bdr w:val="none" w:sz="0" w:space="0" w:color="auto" w:frame="1"/>
                  <w:lang w:val="ru-RU" w:eastAsia="ru-RU"/>
                </w:rPr>
                <w:t>norm</w:t>
              </w:r>
              <w:r w:rsidRPr="003C0D04">
                <w:rPr>
                  <w:color w:val="000000" w:themeColor="text1"/>
                  <w:bdr w:val="none" w:sz="0" w:space="0" w:color="auto" w:frame="1"/>
                  <w:lang w:eastAsia="ru-RU"/>
                </w:rPr>
                <w:t>_</w:t>
              </w:r>
              <w:r w:rsidRPr="003C0D04">
                <w:rPr>
                  <w:color w:val="000000" w:themeColor="text1"/>
                  <w:bdr w:val="none" w:sz="0" w:space="0" w:color="auto" w:frame="1"/>
                  <w:lang w:val="ru-RU" w:eastAsia="ru-RU"/>
                </w:rPr>
                <w:t>doc</w:t>
              </w:r>
              <w:r w:rsidRPr="003C0D04">
                <w:rPr>
                  <w:color w:val="000000" w:themeColor="text1"/>
                  <w:bdr w:val="none" w:sz="0" w:space="0" w:color="auto" w:frame="1"/>
                  <w:lang w:eastAsia="ru-RU"/>
                </w:rPr>
                <w:t>/2021/220/220.</w:t>
              </w:r>
              <w:proofErr w:type="spellStart"/>
              <w:r w:rsidRPr="003C0D04">
                <w:rPr>
                  <w:color w:val="000000" w:themeColor="text1"/>
                  <w:bdr w:val="none" w:sz="0" w:space="0" w:color="auto" w:frame="1"/>
                  <w:lang w:val="ru-RU" w:eastAsia="ru-RU"/>
                </w:rPr>
                <w:t>pdf</w:t>
              </w:r>
              <w:proofErr w:type="spellEnd"/>
            </w:hyperlink>
            <w:r w:rsidRPr="003C0D04">
              <w:rPr>
                <w:color w:val="000000" w:themeColor="text1"/>
                <w:bdr w:val="none" w:sz="0" w:space="0" w:color="auto" w:frame="1"/>
                <w:lang w:eastAsia="ru-RU"/>
              </w:rPr>
              <w:t>)</w:t>
            </w:r>
            <w:r w:rsidR="003C0D04" w:rsidRPr="003C0D04">
              <w:rPr>
                <w:color w:val="000000" w:themeColor="text1"/>
                <w:lang w:eastAsia="ru-RU"/>
              </w:rPr>
              <w:t>;</w:t>
            </w:r>
          </w:p>
          <w:p w14:paraId="4DA49CAF" w14:textId="75110025" w:rsidR="003F07F3" w:rsidRPr="00613F87" w:rsidRDefault="009B4B7E" w:rsidP="009B4B7E">
            <w:pPr>
              <w:spacing w:line="245" w:lineRule="auto"/>
              <w:ind w:firstLine="454"/>
              <w:jc w:val="both"/>
            </w:pPr>
            <w:r w:rsidRPr="003C0D04">
              <w:t xml:space="preserve"> </w:t>
            </w:r>
            <w:r w:rsidRPr="00ED15B1">
              <w:t>розділу ІХ Методологічних положень</w:t>
            </w:r>
            <w:r w:rsidR="008E15D3" w:rsidRPr="00ED15B1">
              <w:t xml:space="preserve"> ДСС</w:t>
            </w:r>
            <w:r w:rsidRPr="00ED15B1">
              <w:t>.</w:t>
            </w:r>
            <w:r w:rsidR="00845A88" w:rsidRPr="00613F87">
              <w:t xml:space="preserve"> </w:t>
            </w:r>
          </w:p>
        </w:tc>
      </w:tr>
      <w:tr w:rsidR="003F07F3" w:rsidRPr="00EE0DD4" w14:paraId="4DA49CBC" w14:textId="77777777" w:rsidTr="00893486">
        <w:tc>
          <w:tcPr>
            <w:tcW w:w="1418" w:type="dxa"/>
          </w:tcPr>
          <w:p w14:paraId="4DA49CB1" w14:textId="77777777" w:rsidR="003F07F3" w:rsidRPr="00E10859" w:rsidRDefault="003F07F3" w:rsidP="003F07F3">
            <w:r w:rsidRPr="00E10859">
              <w:t>S.17.2</w:t>
            </w:r>
          </w:p>
        </w:tc>
        <w:tc>
          <w:tcPr>
            <w:tcW w:w="4820" w:type="dxa"/>
          </w:tcPr>
          <w:p w14:paraId="4DA49CB2" w14:textId="77777777" w:rsidR="003F07F3" w:rsidRPr="00E10859" w:rsidRDefault="003F07F3" w:rsidP="003F07F3">
            <w:r w:rsidRPr="00E10859">
              <w:t>Перегляд інформації ‒ середній розмір перегляду (A6 (U))</w:t>
            </w:r>
          </w:p>
          <w:p w14:paraId="4DA49CB3" w14:textId="77777777" w:rsidR="003F07F3" w:rsidRPr="00E10859" w:rsidRDefault="003F07F3" w:rsidP="003F07F3"/>
          <w:p w14:paraId="4DA49CB7" w14:textId="6C97AD0B" w:rsidR="003F07F3" w:rsidRPr="007C5C4C" w:rsidRDefault="003F07F3" w:rsidP="003F07F3">
            <w:pPr>
              <w:rPr>
                <w:lang w:val="ru-RU"/>
              </w:rPr>
            </w:pPr>
          </w:p>
        </w:tc>
        <w:tc>
          <w:tcPr>
            <w:tcW w:w="9102" w:type="dxa"/>
          </w:tcPr>
          <w:p w14:paraId="4DA49CB8" w14:textId="7CB048AE" w:rsidR="003F07F3" w:rsidRPr="00E10859" w:rsidRDefault="003F07F3" w:rsidP="003F07F3">
            <w:pPr>
              <w:ind w:firstLine="454"/>
              <w:jc w:val="both"/>
            </w:pPr>
            <w:r w:rsidRPr="00E10859">
              <w:t xml:space="preserve">Для цього ДСС передбачений </w:t>
            </w:r>
            <w:r w:rsidR="00BF61F1" w:rsidRPr="00E10859">
              <w:t xml:space="preserve">спеціальний </w:t>
            </w:r>
            <w:r w:rsidRPr="00E10859">
              <w:t xml:space="preserve">запланований перегляд статистичної інформації </w:t>
            </w:r>
            <w:r w:rsidR="00BF61F1" w:rsidRPr="00E10859">
              <w:t xml:space="preserve">(здійснюється не частіше ніж раз на п’ять років, може бути зумовлений змінами методології ДСС або класифікації, яка використовується для формування показників ДСС, змінами базисного </w:t>
            </w:r>
            <w:r w:rsidR="00BF61F1" w:rsidRPr="00E10859">
              <w:lastRenderedPageBreak/>
              <w:t>року у терміни, зазначені у плані державних статистичних спостережень на відповідний рік) та незапланований</w:t>
            </w:r>
            <w:r w:rsidRPr="00E10859">
              <w:t xml:space="preserve"> (</w:t>
            </w:r>
            <w:r w:rsidR="00D83E2F" w:rsidRPr="00E10859">
              <w:t>може бути зумовлено непередбачуваними подіями або помилками, які можуть значно (від 5%) вплинути на оприлюднену статистичну інформацію за цим ДСС)</w:t>
            </w:r>
            <w:r w:rsidRPr="00E10859">
              <w:t>.</w:t>
            </w:r>
          </w:p>
          <w:p w14:paraId="4DA49CBB" w14:textId="68E1070E" w:rsidR="00570477" w:rsidRPr="00613F87" w:rsidRDefault="00D83E2F" w:rsidP="00613F87">
            <w:pPr>
              <w:ind w:firstLine="454"/>
              <w:jc w:val="both"/>
            </w:pPr>
            <w:r w:rsidRPr="00E10859">
              <w:t xml:space="preserve">Про спеціальний перегляд користувачі статистичної інформації попередньо інформуються про дату і/або час оприлюднення переглянутої інформації та деталізацію перегляду не пізніше як за пів року, про незапланований перегляд – як тільки виникає потреба в ньому. Повідомлення здійснюється шляхом оприлюднення на офіційному </w:t>
            </w:r>
            <w:proofErr w:type="spellStart"/>
            <w:r w:rsidRPr="00E10859">
              <w:t>вебсайті</w:t>
            </w:r>
            <w:proofErr w:type="spellEnd"/>
            <w:r w:rsidRPr="00E10859">
              <w:t xml:space="preserve"> </w:t>
            </w:r>
            <w:proofErr w:type="spellStart"/>
            <w:r w:rsidRPr="00E10859">
              <w:t>Держстату</w:t>
            </w:r>
            <w:proofErr w:type="spellEnd"/>
            <w:r w:rsidRPr="00E10859">
              <w:t xml:space="preserve"> відповідного оголошення.</w:t>
            </w:r>
          </w:p>
        </w:tc>
      </w:tr>
      <w:tr w:rsidR="003F07F3" w:rsidRPr="00EE0DD4" w14:paraId="4DA49CCD" w14:textId="77777777" w:rsidTr="00893486">
        <w:trPr>
          <w:trHeight w:val="922"/>
        </w:trPr>
        <w:tc>
          <w:tcPr>
            <w:tcW w:w="1418" w:type="dxa"/>
          </w:tcPr>
          <w:p w14:paraId="4DA49CBD" w14:textId="77777777" w:rsidR="003F07F3" w:rsidRPr="008460C9" w:rsidRDefault="003F07F3" w:rsidP="003F07F3">
            <w:r w:rsidRPr="008460C9">
              <w:lastRenderedPageBreak/>
              <w:t>S.17.2.1</w:t>
            </w:r>
          </w:p>
        </w:tc>
        <w:tc>
          <w:tcPr>
            <w:tcW w:w="4820" w:type="dxa"/>
          </w:tcPr>
          <w:p w14:paraId="4DA49CBF" w14:textId="3E8E8197" w:rsidR="003F07F3" w:rsidRPr="008460C9" w:rsidRDefault="003F07F3" w:rsidP="003F07F3">
            <w:r w:rsidRPr="008460C9">
              <w:t>Перегляд інформації ‒ середній розмір перегляду (A6 (Р))</w:t>
            </w:r>
          </w:p>
          <w:p w14:paraId="4DA49CC4" w14:textId="4B1D8A14" w:rsidR="003F07F3" w:rsidRPr="008460C9" w:rsidRDefault="003F07F3" w:rsidP="003F07F3">
            <w:pPr>
              <w:rPr>
                <w:i/>
              </w:rPr>
            </w:pPr>
          </w:p>
        </w:tc>
        <w:tc>
          <w:tcPr>
            <w:tcW w:w="9102" w:type="dxa"/>
          </w:tcPr>
          <w:p w14:paraId="4DA49CCC" w14:textId="793CB1DF" w:rsidR="008460C9" w:rsidRPr="00016546" w:rsidRDefault="00C16C3E" w:rsidP="00FE5509">
            <w:pPr>
              <w:spacing w:line="245" w:lineRule="auto"/>
              <w:ind w:firstLine="454"/>
              <w:jc w:val="both"/>
            </w:pPr>
            <w:r w:rsidRPr="00016546">
              <w:t xml:space="preserve">Не застосовується. </w:t>
            </w:r>
            <w:r w:rsidR="00FE5509" w:rsidRPr="00016546">
              <w:rPr>
                <w:bCs/>
              </w:rPr>
              <w:t>У ході проведення ДСС регулярний перегляд статистичної інформації не здійснюється.</w:t>
            </w:r>
          </w:p>
        </w:tc>
      </w:tr>
      <w:tr w:rsidR="003F07F3" w:rsidRPr="00EE0DD4" w14:paraId="4DA49CD0" w14:textId="77777777" w:rsidTr="00893486">
        <w:tc>
          <w:tcPr>
            <w:tcW w:w="1418" w:type="dxa"/>
          </w:tcPr>
          <w:p w14:paraId="4DA49CCE" w14:textId="77777777" w:rsidR="003F07F3" w:rsidRPr="00EE0DD4" w:rsidRDefault="003F07F3" w:rsidP="003F07F3">
            <w:r w:rsidRPr="00EE0DD4">
              <w:t>S.18</w:t>
            </w:r>
          </w:p>
        </w:tc>
        <w:tc>
          <w:tcPr>
            <w:tcW w:w="13922" w:type="dxa"/>
            <w:gridSpan w:val="2"/>
          </w:tcPr>
          <w:p w14:paraId="4DA49CCF" w14:textId="77777777" w:rsidR="003F07F3" w:rsidRPr="00EE0DD4" w:rsidRDefault="003F07F3" w:rsidP="003F07F3">
            <w:r w:rsidRPr="00EE0DD4">
              <w:t>Статистична обробка</w:t>
            </w:r>
          </w:p>
        </w:tc>
      </w:tr>
      <w:tr w:rsidR="003F07F3" w:rsidRPr="00EE0DD4" w14:paraId="4DA49CD8" w14:textId="77777777" w:rsidTr="00893486">
        <w:tc>
          <w:tcPr>
            <w:tcW w:w="1418" w:type="dxa"/>
          </w:tcPr>
          <w:p w14:paraId="4DA49CD1" w14:textId="77777777" w:rsidR="003F07F3" w:rsidRPr="00983373" w:rsidRDefault="003F07F3" w:rsidP="003F07F3">
            <w:r w:rsidRPr="00613F87">
              <w:t>S.18.1</w:t>
            </w:r>
          </w:p>
        </w:tc>
        <w:tc>
          <w:tcPr>
            <w:tcW w:w="4820" w:type="dxa"/>
          </w:tcPr>
          <w:p w14:paraId="4DA49CD2" w14:textId="77777777" w:rsidR="003F07F3" w:rsidRPr="00983373" w:rsidRDefault="003F07F3" w:rsidP="003F07F3">
            <w:r w:rsidRPr="00983373">
              <w:t>Джерела інформації для проведення статистичного спостереження</w:t>
            </w:r>
          </w:p>
          <w:p w14:paraId="4DA49CD3" w14:textId="77777777" w:rsidR="003F07F3" w:rsidRPr="00983373" w:rsidRDefault="003F07F3" w:rsidP="003F07F3"/>
          <w:p w14:paraId="4DA49CD4" w14:textId="77777777" w:rsidR="003F07F3" w:rsidRPr="00983373" w:rsidRDefault="003F07F3" w:rsidP="003F07F3">
            <w:pPr>
              <w:rPr>
                <w:i/>
              </w:rPr>
            </w:pPr>
          </w:p>
        </w:tc>
        <w:tc>
          <w:tcPr>
            <w:tcW w:w="9102" w:type="dxa"/>
          </w:tcPr>
          <w:p w14:paraId="4DA49CD5" w14:textId="77777777" w:rsidR="003F07F3" w:rsidRPr="00983373" w:rsidRDefault="003F07F3" w:rsidP="003F07F3">
            <w:pPr>
              <w:ind w:firstLine="454"/>
              <w:jc w:val="both"/>
            </w:pPr>
            <w:r w:rsidRPr="00983373">
              <w:t>Джерелами інформації ДСС є:</w:t>
            </w:r>
          </w:p>
          <w:p w14:paraId="4DA49CD6" w14:textId="0310FC5C" w:rsidR="003F07F3" w:rsidRPr="00E57E2C" w:rsidRDefault="009C56A1" w:rsidP="003F07F3">
            <w:pPr>
              <w:ind w:firstLine="454"/>
              <w:jc w:val="both"/>
              <w:rPr>
                <w:bCs/>
                <w:strike/>
              </w:rPr>
            </w:pPr>
            <w:r w:rsidRPr="00983373">
              <w:t>інформація, отримана від респондентів за формою ДСС № 1-послуги (квартальна)</w:t>
            </w:r>
            <w:r w:rsidR="003F07F3" w:rsidRPr="00B623E3">
              <w:rPr>
                <w:bCs/>
              </w:rPr>
              <w:t>;</w:t>
            </w:r>
          </w:p>
          <w:p w14:paraId="4DA49CD7" w14:textId="3172E03B" w:rsidR="009C56A1" w:rsidRPr="0099681B" w:rsidRDefault="003F07F3" w:rsidP="00DF4AD3">
            <w:pPr>
              <w:ind w:firstLine="454"/>
              <w:jc w:val="both"/>
            </w:pPr>
            <w:r w:rsidRPr="00983373">
              <w:t>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w:t>
            </w:r>
            <w:r w:rsidR="00DF4AD3" w:rsidRPr="00983373">
              <w:t>, а також для актуалізації сукупності одиниць, що вивчається, та сукупності респондентів ДСС.</w:t>
            </w:r>
          </w:p>
        </w:tc>
      </w:tr>
      <w:tr w:rsidR="003F07F3" w:rsidRPr="00EE0DD4" w14:paraId="4DA49CDC" w14:textId="77777777" w:rsidTr="00893486">
        <w:tc>
          <w:tcPr>
            <w:tcW w:w="1418" w:type="dxa"/>
          </w:tcPr>
          <w:p w14:paraId="4DA49CD9" w14:textId="77777777" w:rsidR="003F07F3" w:rsidRPr="00CA20DD" w:rsidRDefault="003F07F3" w:rsidP="003F07F3">
            <w:r w:rsidRPr="00CA20DD">
              <w:t>S.18.2</w:t>
            </w:r>
          </w:p>
        </w:tc>
        <w:tc>
          <w:tcPr>
            <w:tcW w:w="4820" w:type="dxa"/>
          </w:tcPr>
          <w:p w14:paraId="4DA49CDA" w14:textId="77777777" w:rsidR="003F07F3" w:rsidRPr="00CA20DD" w:rsidRDefault="003F07F3" w:rsidP="003F07F3">
            <w:r w:rsidRPr="00CA20DD">
              <w:t>Періодичність отримання інформації</w:t>
            </w:r>
          </w:p>
        </w:tc>
        <w:tc>
          <w:tcPr>
            <w:tcW w:w="9102" w:type="dxa"/>
          </w:tcPr>
          <w:p w14:paraId="4DA49CDB" w14:textId="5FB2183E" w:rsidR="00CA20DD" w:rsidRPr="00CA20DD" w:rsidRDefault="003F07F3" w:rsidP="00CA20DD">
            <w:pPr>
              <w:ind w:firstLine="454"/>
              <w:jc w:val="both"/>
              <w:rPr>
                <w:lang w:val="ru-RU"/>
              </w:rPr>
            </w:pPr>
            <w:r w:rsidRPr="00CA20DD">
              <w:t xml:space="preserve">Збір даних для формування показників статистичного спостереження проводиться </w:t>
            </w:r>
            <w:r w:rsidR="00CA20DD" w:rsidRPr="00CA20DD">
              <w:t>щоквартально</w:t>
            </w:r>
            <w:r w:rsidRPr="00CA20DD">
              <w:t>.</w:t>
            </w:r>
          </w:p>
        </w:tc>
      </w:tr>
      <w:tr w:rsidR="003F07F3" w:rsidRPr="00EE0DD4" w14:paraId="4DA49CE0" w14:textId="77777777" w:rsidTr="00893486">
        <w:tc>
          <w:tcPr>
            <w:tcW w:w="1418" w:type="dxa"/>
          </w:tcPr>
          <w:p w14:paraId="4DA49CDD" w14:textId="77777777" w:rsidR="003F07F3" w:rsidRPr="00BF09C2" w:rsidRDefault="003F07F3" w:rsidP="003F07F3">
            <w:r w:rsidRPr="00613F87">
              <w:t>S.18.3</w:t>
            </w:r>
          </w:p>
        </w:tc>
        <w:tc>
          <w:tcPr>
            <w:tcW w:w="4820" w:type="dxa"/>
          </w:tcPr>
          <w:p w14:paraId="4DA49CDE" w14:textId="77777777" w:rsidR="003F07F3" w:rsidRPr="00BF09C2" w:rsidRDefault="003F07F3" w:rsidP="003F07F3">
            <w:r w:rsidRPr="00BF09C2">
              <w:t>Збір інформації</w:t>
            </w:r>
          </w:p>
        </w:tc>
        <w:tc>
          <w:tcPr>
            <w:tcW w:w="9102" w:type="dxa"/>
          </w:tcPr>
          <w:p w14:paraId="4DA49CDF" w14:textId="74DEE6F3" w:rsidR="00CA20DD" w:rsidRPr="00BF09C2" w:rsidRDefault="003F07F3" w:rsidP="00BF09C2">
            <w:pPr>
              <w:tabs>
                <w:tab w:val="left" w:pos="581"/>
              </w:tabs>
              <w:ind w:firstLine="454"/>
              <w:jc w:val="both"/>
              <w:rPr>
                <w:lang w:val="ru-RU"/>
              </w:rPr>
            </w:pPr>
            <w:r w:rsidRPr="00BF09C2">
              <w:t xml:space="preserve">Статистичне спостереження проводиться шляхом </w:t>
            </w:r>
            <w:r w:rsidR="00CA20DD" w:rsidRPr="00BF09C2">
              <w:t>отримання</w:t>
            </w:r>
            <w:r w:rsidRPr="00BF09C2">
              <w:t xml:space="preserve"> інформації безпосередньо від респондентів </w:t>
            </w:r>
            <w:r w:rsidR="00DF4AD3" w:rsidRPr="00BF09C2">
              <w:t xml:space="preserve">(юридичної особи, відокремленого підрозділу юридичної особи) </w:t>
            </w:r>
            <w:r w:rsidRPr="00BF09C2">
              <w:t>за формою № 1-</w:t>
            </w:r>
            <w:r w:rsidR="00DF4AD3" w:rsidRPr="00BF09C2">
              <w:t>послуги</w:t>
            </w:r>
            <w:r w:rsidRPr="00BF09C2">
              <w:t xml:space="preserve"> (</w:t>
            </w:r>
            <w:r w:rsidR="00DF4AD3" w:rsidRPr="00BF09C2">
              <w:t>квартальна</w:t>
            </w:r>
            <w:r w:rsidRPr="00BF09C2">
              <w:t>)</w:t>
            </w:r>
            <w:r w:rsidR="00B623E3">
              <w:t>.</w:t>
            </w:r>
          </w:p>
        </w:tc>
      </w:tr>
      <w:tr w:rsidR="003F07F3" w:rsidRPr="00EE0DD4" w14:paraId="4DA49CE9" w14:textId="77777777" w:rsidTr="00893486">
        <w:tc>
          <w:tcPr>
            <w:tcW w:w="1418" w:type="dxa"/>
          </w:tcPr>
          <w:p w14:paraId="4DA49CE1" w14:textId="77777777" w:rsidR="003F07F3" w:rsidRPr="00BF09C2" w:rsidRDefault="003F07F3" w:rsidP="003F07F3">
            <w:r w:rsidRPr="00BF09C2">
              <w:t>S.18.4</w:t>
            </w:r>
          </w:p>
        </w:tc>
        <w:tc>
          <w:tcPr>
            <w:tcW w:w="4820" w:type="dxa"/>
          </w:tcPr>
          <w:p w14:paraId="30F82F99" w14:textId="77777777" w:rsidR="003F07F3" w:rsidRDefault="003F07F3" w:rsidP="003F07F3">
            <w:proofErr w:type="spellStart"/>
            <w:r w:rsidRPr="00BF09C2">
              <w:t>Валідація</w:t>
            </w:r>
            <w:proofErr w:type="spellEnd"/>
            <w:r w:rsidRPr="00BF09C2">
              <w:t xml:space="preserve"> даних. Підтвердження </w:t>
            </w:r>
            <w:r w:rsidRPr="00BF09C2">
              <w:lastRenderedPageBreak/>
              <w:t>інформації, необхідної для проведення статистичних спостережень</w:t>
            </w:r>
          </w:p>
          <w:p w14:paraId="01B55B43" w14:textId="77777777" w:rsidR="007C5C4C" w:rsidRPr="007C5C4C" w:rsidRDefault="007C5C4C" w:rsidP="007C5C4C"/>
          <w:p w14:paraId="70362072" w14:textId="77777777" w:rsidR="007C5C4C" w:rsidRPr="007C5C4C" w:rsidRDefault="007C5C4C" w:rsidP="007C5C4C"/>
          <w:p w14:paraId="5B9468A0" w14:textId="77777777" w:rsidR="007C5C4C" w:rsidRDefault="007C5C4C" w:rsidP="007C5C4C"/>
          <w:p w14:paraId="4DA49CE2" w14:textId="0BA24E04" w:rsidR="007C5C4C" w:rsidRPr="007C5C4C" w:rsidRDefault="007C5C4C" w:rsidP="007C5C4C">
            <w:pPr>
              <w:tabs>
                <w:tab w:val="left" w:pos="1368"/>
              </w:tabs>
              <w:rPr>
                <w:lang w:val="ru-RU"/>
              </w:rPr>
            </w:pPr>
            <w:r>
              <w:tab/>
            </w:r>
          </w:p>
        </w:tc>
        <w:tc>
          <w:tcPr>
            <w:tcW w:w="9102" w:type="dxa"/>
          </w:tcPr>
          <w:p w14:paraId="332DCA57" w14:textId="77777777" w:rsidR="00546112" w:rsidRDefault="00546112" w:rsidP="003F07F3">
            <w:pPr>
              <w:ind w:firstLine="454"/>
              <w:jc w:val="both"/>
            </w:pPr>
            <w:r w:rsidRPr="00920E5B">
              <w:lastRenderedPageBreak/>
              <w:t>Обробка даних</w:t>
            </w:r>
            <w:r w:rsidRPr="00F87BBD">
              <w:t xml:space="preserve"> ДСС складається з опрацювання стандартних процедур </w:t>
            </w:r>
            <w:r w:rsidRPr="00F87BBD">
              <w:lastRenderedPageBreak/>
              <w:t xml:space="preserve">щодо даних, отриманих від респондентів, які уведено/завантажено до електронного середовища (контроль повноти введення даних, арифметичні та логічні контролі первинних даних, перевірка правильності співвідношення окремих значень показників, порівняння значень показників у динаміці тощо). </w:t>
            </w:r>
          </w:p>
          <w:p w14:paraId="4DA49CE4" w14:textId="61DB3FDC" w:rsidR="003F07F3" w:rsidRPr="00546112" w:rsidRDefault="003F07F3" w:rsidP="003F07F3">
            <w:pPr>
              <w:ind w:firstLine="454"/>
              <w:jc w:val="both"/>
            </w:pPr>
            <w:r w:rsidRPr="00546112">
              <w:t>Отримані масиви даних ДСС для забезпечення їх якості аналізуються із застосуванням таких методів:</w:t>
            </w:r>
          </w:p>
          <w:p w14:paraId="15EB503D" w14:textId="77777777" w:rsidR="00D01812" w:rsidRPr="00546112" w:rsidRDefault="00D01812" w:rsidP="003F07F3">
            <w:pPr>
              <w:ind w:firstLine="454"/>
              <w:jc w:val="both"/>
            </w:pPr>
            <w:r w:rsidRPr="00546112">
              <w:t>арифметичного сумування даних, отриманих за результатами обстеження сукупності одиниць;</w:t>
            </w:r>
          </w:p>
          <w:p w14:paraId="4DA49CE5" w14:textId="4B9C913F" w:rsidR="003F07F3" w:rsidRPr="00546112" w:rsidRDefault="00D01812" w:rsidP="003F07F3">
            <w:pPr>
              <w:ind w:firstLine="454"/>
              <w:jc w:val="both"/>
            </w:pPr>
            <w:r w:rsidRPr="00546112">
              <w:t>обчислення відносних величин у динаміці</w:t>
            </w:r>
            <w:r w:rsidR="003F07F3" w:rsidRPr="00546112">
              <w:t>;</w:t>
            </w:r>
          </w:p>
          <w:p w14:paraId="78A44DB1" w14:textId="22AAECDE" w:rsidR="00D01812" w:rsidRPr="00546112" w:rsidRDefault="00D01812" w:rsidP="003F07F3">
            <w:pPr>
              <w:ind w:firstLine="454"/>
              <w:jc w:val="both"/>
            </w:pPr>
            <w:r w:rsidRPr="00546112">
              <w:t>аналіз розподілу даних, абсолютних та відносних величин;</w:t>
            </w:r>
          </w:p>
          <w:p w14:paraId="09BC87FB" w14:textId="507D0C41" w:rsidR="00D01812" w:rsidRPr="00546112" w:rsidRDefault="00D01812" w:rsidP="003F07F3">
            <w:pPr>
              <w:ind w:firstLine="454"/>
              <w:jc w:val="both"/>
            </w:pPr>
            <w:r w:rsidRPr="00546112">
              <w:t>вивчаються тенденції щодо зміни обсягу реалізованих послуг</w:t>
            </w:r>
            <w:r w:rsidR="000B1106" w:rsidRPr="00546112">
              <w:t>.</w:t>
            </w:r>
          </w:p>
          <w:p w14:paraId="4DA49CE8" w14:textId="44AE590D" w:rsidR="00E94108" w:rsidRPr="00EE0DD4" w:rsidRDefault="00D61447" w:rsidP="00D61447">
            <w:pPr>
              <w:pStyle w:val="af4"/>
            </w:pPr>
            <w:r>
              <w:t xml:space="preserve">       </w:t>
            </w:r>
            <w:r w:rsidR="00613F87" w:rsidRPr="00F87BBD">
              <w:t xml:space="preserve">У разі виявлення </w:t>
            </w:r>
            <w:proofErr w:type="spellStart"/>
            <w:r w:rsidR="00613F87" w:rsidRPr="00F87BBD">
              <w:t>неузгодженостей</w:t>
            </w:r>
            <w:proofErr w:type="spellEnd"/>
            <w:r w:rsidR="00613F87" w:rsidRPr="00F87BBD">
              <w:t xml:space="preserve"> може здійснюватися зв’язок із респондентами і відповідне редагування інформації.</w:t>
            </w:r>
          </w:p>
        </w:tc>
      </w:tr>
      <w:tr w:rsidR="003F07F3" w:rsidRPr="00EE0DD4" w14:paraId="4DA49CEF" w14:textId="77777777" w:rsidTr="00893486">
        <w:tc>
          <w:tcPr>
            <w:tcW w:w="1418" w:type="dxa"/>
          </w:tcPr>
          <w:p w14:paraId="4DA49CEA" w14:textId="77777777" w:rsidR="003F07F3" w:rsidRPr="00EE0DD4" w:rsidRDefault="003F07F3" w:rsidP="003F07F3">
            <w:r w:rsidRPr="00EE0DD4">
              <w:lastRenderedPageBreak/>
              <w:t>S.18.5</w:t>
            </w:r>
          </w:p>
        </w:tc>
        <w:tc>
          <w:tcPr>
            <w:tcW w:w="4820" w:type="dxa"/>
          </w:tcPr>
          <w:p w14:paraId="4DA49CEB" w14:textId="77777777" w:rsidR="003F07F3" w:rsidRPr="00EE0DD4" w:rsidRDefault="003F07F3" w:rsidP="003F07F3">
            <w:r w:rsidRPr="00EE0DD4">
              <w:t>Об’єднання даних</w:t>
            </w:r>
          </w:p>
        </w:tc>
        <w:tc>
          <w:tcPr>
            <w:tcW w:w="9102" w:type="dxa"/>
          </w:tcPr>
          <w:p w14:paraId="453E21FE" w14:textId="77777777" w:rsidR="003F07F3" w:rsidRPr="00FC4D18" w:rsidRDefault="003F07F3" w:rsidP="003F07F3">
            <w:pPr>
              <w:spacing w:line="245" w:lineRule="auto"/>
              <w:ind w:firstLine="454"/>
              <w:jc w:val="both"/>
            </w:pPr>
            <w:r w:rsidRPr="00FC4D18">
              <w:t xml:space="preserve">Узагальнення інформації ДСС здійснюється на державному та регіональному рівнях. </w:t>
            </w:r>
          </w:p>
          <w:p w14:paraId="4DA49CEC" w14:textId="1BAF7DE3" w:rsidR="003F07F3" w:rsidRPr="00FC4D18" w:rsidRDefault="0090189D" w:rsidP="003F07F3">
            <w:pPr>
              <w:spacing w:line="245" w:lineRule="auto"/>
              <w:ind w:firstLine="454"/>
              <w:jc w:val="both"/>
            </w:pPr>
            <w:r w:rsidRPr="00FC4D18">
              <w:t>Формування даних для розрахунку показників ДСС відбувається методом арифметичного сумування даних, отриманих за результатами обстеження сукупності одиниць, а також використовується метод обчислення відносних величин динаміки.</w:t>
            </w:r>
            <w:r w:rsidR="003F07F3" w:rsidRPr="00FC4D18">
              <w:t xml:space="preserve"> </w:t>
            </w:r>
          </w:p>
          <w:p w14:paraId="4DA49CEE" w14:textId="1FC81938" w:rsidR="003F07F3" w:rsidRPr="00FC4D18" w:rsidRDefault="0090189D" w:rsidP="006B2993">
            <w:pPr>
              <w:spacing w:line="245" w:lineRule="auto"/>
              <w:ind w:firstLine="454"/>
              <w:jc w:val="both"/>
            </w:pPr>
            <w:r w:rsidRPr="00FC4D18">
              <w:rPr>
                <w:color w:val="000000" w:themeColor="text1"/>
              </w:rPr>
              <w:t xml:space="preserve">У випадку неотримання звіту від респондента </w:t>
            </w:r>
            <w:r w:rsidRPr="00FC4D18">
              <w:t>може проводитися компенсація відсутніх даних (</w:t>
            </w:r>
            <w:proofErr w:type="spellStart"/>
            <w:r w:rsidRPr="00FC4D18">
              <w:t>імпутація</w:t>
            </w:r>
            <w:proofErr w:type="spellEnd"/>
            <w:r w:rsidRPr="00FC4D18">
              <w:t>) (описано в пункт</w:t>
            </w:r>
            <w:r w:rsidR="006B2993" w:rsidRPr="00FC4D18">
              <w:t>ах</w:t>
            </w:r>
            <w:r w:rsidRPr="00FC4D18">
              <w:t xml:space="preserve"> </w:t>
            </w:r>
            <w:r w:rsidRPr="00FC4D18">
              <w:rPr>
                <w:lang w:val="en-US"/>
              </w:rPr>
              <w:t>S</w:t>
            </w:r>
            <w:r w:rsidRPr="00FC4D18">
              <w:t>.13.1</w:t>
            </w:r>
            <w:r w:rsidR="006B2993" w:rsidRPr="00FC4D18">
              <w:t xml:space="preserve">, </w:t>
            </w:r>
            <w:r w:rsidR="006B2993" w:rsidRPr="00FC4D18">
              <w:rPr>
                <w:lang w:val="en-US"/>
              </w:rPr>
              <w:t>S</w:t>
            </w:r>
            <w:r w:rsidR="006B2993" w:rsidRPr="00FC4D18">
              <w:t>.13.3.3</w:t>
            </w:r>
            <w:r w:rsidRPr="00FC4D18">
              <w:t>).</w:t>
            </w:r>
          </w:p>
        </w:tc>
      </w:tr>
      <w:tr w:rsidR="003F07F3" w:rsidRPr="00EE0DD4" w14:paraId="4DA49CFA" w14:textId="77777777" w:rsidTr="00893486">
        <w:tc>
          <w:tcPr>
            <w:tcW w:w="1418" w:type="dxa"/>
          </w:tcPr>
          <w:p w14:paraId="4DA49CF0" w14:textId="77777777" w:rsidR="003F07F3" w:rsidRPr="00A93F9F" w:rsidRDefault="003F07F3" w:rsidP="003F07F3">
            <w:r w:rsidRPr="00A93F9F">
              <w:t>S.18.5.1</w:t>
            </w:r>
          </w:p>
        </w:tc>
        <w:tc>
          <w:tcPr>
            <w:tcW w:w="4820" w:type="dxa"/>
          </w:tcPr>
          <w:p w14:paraId="4DA49CF1" w14:textId="77777777" w:rsidR="003F07F3" w:rsidRPr="00A93F9F" w:rsidRDefault="003F07F3" w:rsidP="003F07F3">
            <w:r w:rsidRPr="00A93F9F">
              <w:t xml:space="preserve">Рівень </w:t>
            </w:r>
            <w:proofErr w:type="spellStart"/>
            <w:r w:rsidRPr="00A93F9F">
              <w:t>імпутації</w:t>
            </w:r>
            <w:proofErr w:type="spellEnd"/>
            <w:r w:rsidRPr="00A93F9F">
              <w:t xml:space="preserve"> (A7)    </w:t>
            </w:r>
          </w:p>
        </w:tc>
        <w:tc>
          <w:tcPr>
            <w:tcW w:w="9102" w:type="dxa"/>
          </w:tcPr>
          <w:p w14:paraId="1155EA66" w14:textId="7ADE40D5" w:rsidR="003F07F3" w:rsidRPr="00A93F9F" w:rsidRDefault="003F07F3" w:rsidP="003F07F3">
            <w:pPr>
              <w:spacing w:line="245" w:lineRule="auto"/>
              <w:ind w:firstLine="454"/>
              <w:jc w:val="both"/>
            </w:pPr>
            <w:r w:rsidRPr="001A64E2">
              <w:t>Для звітування за ф. №</w:t>
            </w:r>
            <w:r w:rsidR="000B1106" w:rsidRPr="001A64E2">
              <w:t>1-</w:t>
            </w:r>
            <w:r w:rsidR="00182976" w:rsidRPr="001A64E2">
              <w:t>послуги</w:t>
            </w:r>
            <w:r w:rsidRPr="001A64E2">
              <w:t xml:space="preserve"> (</w:t>
            </w:r>
            <w:r w:rsidR="00182976" w:rsidRPr="001A64E2">
              <w:t>квартальна</w:t>
            </w:r>
            <w:r w:rsidRPr="001A64E2">
              <w:t xml:space="preserve">) за </w:t>
            </w:r>
            <w:r w:rsidR="00182976" w:rsidRPr="001A64E2">
              <w:rPr>
                <w:lang w:val="en-US"/>
              </w:rPr>
              <w:t>IV</w:t>
            </w:r>
            <w:r w:rsidR="00182976" w:rsidRPr="001A64E2">
              <w:rPr>
                <w:lang w:val="ru-RU"/>
              </w:rPr>
              <w:t xml:space="preserve"> </w:t>
            </w:r>
            <w:r w:rsidR="00182976" w:rsidRPr="001A64E2">
              <w:t>квартал</w:t>
            </w:r>
            <w:r w:rsidRPr="001A64E2">
              <w:t xml:space="preserve"> 2023 року було залучено </w:t>
            </w:r>
            <w:r w:rsidR="00182976" w:rsidRPr="001A64E2">
              <w:t>23563</w:t>
            </w:r>
            <w:r w:rsidRPr="001A64E2">
              <w:t xml:space="preserve"> одиниц</w:t>
            </w:r>
            <w:r w:rsidR="000B1106" w:rsidRPr="001A64E2">
              <w:t>і</w:t>
            </w:r>
            <w:r w:rsidRPr="001A64E2">
              <w:t xml:space="preserve">, з них </w:t>
            </w:r>
            <w:r w:rsidR="00182976" w:rsidRPr="001A64E2">
              <w:t>17357</w:t>
            </w:r>
            <w:r w:rsidRPr="001A64E2">
              <w:t xml:space="preserve"> респондентів надали дані, </w:t>
            </w:r>
            <w:r w:rsidR="00182976" w:rsidRPr="001A64E2">
              <w:t>1597</w:t>
            </w:r>
            <w:r w:rsidRPr="001A64E2">
              <w:t xml:space="preserve"> – надали звіти з відсутніми даними. Компенсація даних за цим </w:t>
            </w:r>
            <w:r w:rsidR="00A93F9F" w:rsidRPr="001A64E2">
              <w:t xml:space="preserve">спостереженням </w:t>
            </w:r>
            <w:r w:rsidRPr="001A64E2">
              <w:t xml:space="preserve">проводилася по респондентах, </w:t>
            </w:r>
            <w:r w:rsidR="00E94108" w:rsidRPr="001A64E2">
              <w:t>як</w:t>
            </w:r>
            <w:r w:rsidR="0092361C" w:rsidRPr="001A64E2">
              <w:t>і</w:t>
            </w:r>
            <w:r w:rsidR="00E94108" w:rsidRPr="001A64E2">
              <w:t xml:space="preserve"> ма</w:t>
            </w:r>
            <w:r w:rsidR="0092361C" w:rsidRPr="001A64E2">
              <w:t>ли</w:t>
            </w:r>
            <w:r w:rsidR="00E94108" w:rsidRPr="001A64E2">
              <w:t xml:space="preserve"> суттєві обсяги реалізованих послуг</w:t>
            </w:r>
            <w:r w:rsidR="00EE281B" w:rsidRPr="001A64E2">
              <w:t xml:space="preserve"> та за наявності інформації, що це підприємство у </w:t>
            </w:r>
            <w:r w:rsidR="00EE281B" w:rsidRPr="001A64E2">
              <w:lastRenderedPageBreak/>
              <w:t>звітному кварталі здійснювало діяльність</w:t>
            </w:r>
            <w:r w:rsidR="001A64E2" w:rsidRPr="001A64E2">
              <w:t xml:space="preserve"> (на підставі даних інших ДСС, зокрема "Активи, власний капітал, зобов'язання та фінансові результати підприємств")</w:t>
            </w:r>
            <w:r w:rsidR="00D25B3D" w:rsidRPr="001A64E2">
              <w:t xml:space="preserve">. </w:t>
            </w:r>
            <w:r w:rsidRPr="001A64E2">
              <w:t>Виходячи з отриманої інформації</w:t>
            </w:r>
            <w:r w:rsidRPr="00A93F9F">
              <w:t xml:space="preserve"> </w:t>
            </w:r>
            <w:r w:rsidR="00182976" w:rsidRPr="00A93F9F">
              <w:t>869</w:t>
            </w:r>
            <w:r w:rsidRPr="00A93F9F">
              <w:t xml:space="preserve"> значень показника "обсяг </w:t>
            </w:r>
            <w:r w:rsidR="00182976" w:rsidRPr="00A93F9F">
              <w:t>реалізованих послуг</w:t>
            </w:r>
            <w:r w:rsidRPr="00A93F9F">
              <w:t xml:space="preserve">" було </w:t>
            </w:r>
            <w:proofErr w:type="spellStart"/>
            <w:r w:rsidRPr="00A93F9F">
              <w:t>імпутовано</w:t>
            </w:r>
            <w:proofErr w:type="spellEnd"/>
            <w:r w:rsidRPr="00A93F9F">
              <w:t xml:space="preserve"> та відповідно взято стільки ж значень донора цього ж показника.   </w:t>
            </w:r>
          </w:p>
          <w:p w14:paraId="4DA49CF5" w14:textId="2726AA09" w:rsidR="003F07F3" w:rsidRPr="00A93F9F" w:rsidRDefault="003F07F3" w:rsidP="003F07F3">
            <w:pPr>
              <w:spacing w:line="245" w:lineRule="auto"/>
              <w:ind w:firstLine="454"/>
              <w:jc w:val="both"/>
            </w:pPr>
            <w:r w:rsidRPr="00A93F9F">
              <w:t xml:space="preserve">Рівень </w:t>
            </w:r>
            <w:proofErr w:type="spellStart"/>
            <w:r w:rsidRPr="00A93F9F">
              <w:t>імпутації</w:t>
            </w:r>
            <w:proofErr w:type="spellEnd"/>
            <w:r w:rsidRPr="00A93F9F">
              <w:t xml:space="preserve"> становить:</w:t>
            </w:r>
          </w:p>
          <w:p w14:paraId="4DA49CF9" w14:textId="3A972B6A" w:rsidR="003E78A8" w:rsidRPr="00A93F9F" w:rsidRDefault="003F07F3" w:rsidP="00A93F9F">
            <w:pPr>
              <w:spacing w:line="245" w:lineRule="auto"/>
              <w:ind w:firstLine="454"/>
              <w:jc w:val="both"/>
            </w:pPr>
            <w:r w:rsidRPr="00A93F9F">
              <w:t>А7</w:t>
            </w:r>
            <w:r w:rsidRPr="00A93F9F">
              <w:rPr>
                <w:vertAlign w:val="subscript"/>
              </w:rPr>
              <w:t xml:space="preserve"> </w:t>
            </w:r>
            <w:r w:rsidRPr="00A93F9F">
              <w:t xml:space="preserve">= </w:t>
            </w:r>
            <w:r w:rsidR="00182976" w:rsidRPr="00A93F9F">
              <w:t>869</w:t>
            </w:r>
            <w:r w:rsidRPr="00A93F9F">
              <w:t xml:space="preserve"> / (</w:t>
            </w:r>
            <w:r w:rsidR="00182976" w:rsidRPr="00A93F9F">
              <w:t>869</w:t>
            </w:r>
            <w:r w:rsidRPr="00A93F9F">
              <w:t>+</w:t>
            </w:r>
            <w:r w:rsidR="00182976" w:rsidRPr="00A93F9F">
              <w:t>23563</w:t>
            </w:r>
            <w:r w:rsidRPr="00A93F9F">
              <w:t>) = 0,0</w:t>
            </w:r>
            <w:r w:rsidR="00182976" w:rsidRPr="00A93F9F">
              <w:t>36</w:t>
            </w:r>
            <w:r w:rsidRPr="00A93F9F">
              <w:t>.</w:t>
            </w:r>
            <w:r w:rsidRPr="00B44536">
              <w:t xml:space="preserve">  </w:t>
            </w:r>
          </w:p>
        </w:tc>
      </w:tr>
      <w:tr w:rsidR="003F07F3" w:rsidRPr="00EE0DD4" w14:paraId="4DA49CFE" w14:textId="77777777" w:rsidTr="00CA5C52">
        <w:trPr>
          <w:trHeight w:val="1311"/>
        </w:trPr>
        <w:tc>
          <w:tcPr>
            <w:tcW w:w="1418" w:type="dxa"/>
          </w:tcPr>
          <w:p w14:paraId="4DA49CFB" w14:textId="280DF757" w:rsidR="003F07F3" w:rsidRPr="00492592" w:rsidRDefault="003F07F3" w:rsidP="003F07F3">
            <w:r w:rsidRPr="00492592">
              <w:lastRenderedPageBreak/>
              <w:t>S.18.6</w:t>
            </w:r>
          </w:p>
        </w:tc>
        <w:tc>
          <w:tcPr>
            <w:tcW w:w="4820" w:type="dxa"/>
          </w:tcPr>
          <w:p w14:paraId="4DA49CFC" w14:textId="77777777" w:rsidR="003F07F3" w:rsidRPr="00492592" w:rsidRDefault="003F07F3" w:rsidP="003F07F3">
            <w:r w:rsidRPr="00492592">
              <w:t>Коригування</w:t>
            </w:r>
          </w:p>
        </w:tc>
        <w:tc>
          <w:tcPr>
            <w:tcW w:w="9102" w:type="dxa"/>
          </w:tcPr>
          <w:p w14:paraId="6F8BDB25" w14:textId="381EF709" w:rsidR="003F07F3" w:rsidRPr="00492592" w:rsidRDefault="003F07F3" w:rsidP="003F07F3">
            <w:pPr>
              <w:spacing w:line="245" w:lineRule="auto"/>
              <w:ind w:firstLine="454"/>
              <w:jc w:val="both"/>
            </w:pPr>
            <w:r w:rsidRPr="00492592">
              <w:t xml:space="preserve">Коригування інформації може відбуватися у процесі обробки даних ДСС і складається з опрацювання, </w:t>
            </w:r>
            <w:proofErr w:type="spellStart"/>
            <w:r w:rsidRPr="00492592">
              <w:t>валідації</w:t>
            </w:r>
            <w:proofErr w:type="spellEnd"/>
            <w:r w:rsidRPr="00492592">
              <w:t xml:space="preserve">, поєднання та редагування даних, що надійшли від респондентів. </w:t>
            </w:r>
          </w:p>
          <w:p w14:paraId="4DA49CFD" w14:textId="5C1615CB" w:rsidR="003338B9" w:rsidRPr="00A16A72" w:rsidRDefault="003338B9" w:rsidP="003338B9">
            <w:pPr>
              <w:spacing w:line="245" w:lineRule="auto"/>
              <w:ind w:firstLine="454"/>
              <w:jc w:val="both"/>
              <w:rPr>
                <w:rFonts w:eastAsiaTheme="minorHAnsi"/>
                <w:lang w:eastAsia="en-US"/>
              </w:rPr>
            </w:pPr>
            <w:r w:rsidRPr="00492592">
              <w:t xml:space="preserve">За цим ДСС не </w:t>
            </w:r>
            <w:r w:rsidR="006B1D23" w:rsidRPr="00492592">
              <w:t>здійснюється</w:t>
            </w:r>
            <w:r w:rsidRPr="00492592">
              <w:t xml:space="preserve"> коригування сезонних коливань.</w:t>
            </w:r>
          </w:p>
        </w:tc>
      </w:tr>
      <w:tr w:rsidR="003F07F3" w:rsidRPr="00EE0DD4" w14:paraId="4DA49D04" w14:textId="77777777" w:rsidTr="00893486">
        <w:tc>
          <w:tcPr>
            <w:tcW w:w="1418" w:type="dxa"/>
          </w:tcPr>
          <w:p w14:paraId="4DA49CFF" w14:textId="09605326" w:rsidR="003F07F3" w:rsidRPr="001C2ED1" w:rsidRDefault="003F07F3" w:rsidP="003F07F3">
            <w:r w:rsidRPr="001C2ED1">
              <w:t xml:space="preserve">S.18.6.1 </w:t>
            </w:r>
          </w:p>
        </w:tc>
        <w:tc>
          <w:tcPr>
            <w:tcW w:w="4820" w:type="dxa"/>
          </w:tcPr>
          <w:p w14:paraId="4DA49D00" w14:textId="77777777" w:rsidR="003F07F3" w:rsidRPr="001C2ED1" w:rsidRDefault="003F07F3" w:rsidP="003F07F3">
            <w:r w:rsidRPr="001C2ED1">
              <w:t>Сезонне коригування</w:t>
            </w:r>
          </w:p>
        </w:tc>
        <w:tc>
          <w:tcPr>
            <w:tcW w:w="9102" w:type="dxa"/>
          </w:tcPr>
          <w:p w14:paraId="4DA49D03" w14:textId="1EE458B9" w:rsidR="003F07F3" w:rsidRPr="003E78A8" w:rsidRDefault="00E717E6" w:rsidP="003E78A8">
            <w:pPr>
              <w:ind w:left="5" w:firstLine="394"/>
              <w:jc w:val="both"/>
            </w:pPr>
            <w:r w:rsidRPr="001C2ED1">
              <w:t>Сезонні коригування даних цього ДСС не здійснюються.</w:t>
            </w:r>
          </w:p>
        </w:tc>
      </w:tr>
      <w:tr w:rsidR="003F07F3" w:rsidRPr="00EE0DD4" w14:paraId="4DA49D0C" w14:textId="77777777" w:rsidTr="00893486">
        <w:tc>
          <w:tcPr>
            <w:tcW w:w="1418" w:type="dxa"/>
          </w:tcPr>
          <w:p w14:paraId="4DA49D05" w14:textId="77777777" w:rsidR="003F07F3" w:rsidRPr="00465442" w:rsidRDefault="003F07F3" w:rsidP="003F07F3">
            <w:r w:rsidRPr="00465442">
              <w:t>S.19</w:t>
            </w:r>
          </w:p>
        </w:tc>
        <w:tc>
          <w:tcPr>
            <w:tcW w:w="4820" w:type="dxa"/>
          </w:tcPr>
          <w:p w14:paraId="4DA49D06" w14:textId="77777777" w:rsidR="003F07F3" w:rsidRPr="00465442" w:rsidRDefault="003F07F3" w:rsidP="003F07F3">
            <w:r w:rsidRPr="00465442">
              <w:t>Коментарі</w:t>
            </w:r>
          </w:p>
          <w:p w14:paraId="4DA49D0A" w14:textId="48070E35" w:rsidR="003F07F3" w:rsidRPr="00465442" w:rsidRDefault="003F07F3" w:rsidP="003F07F3"/>
        </w:tc>
        <w:tc>
          <w:tcPr>
            <w:tcW w:w="9102" w:type="dxa"/>
          </w:tcPr>
          <w:p w14:paraId="4DA49D0B" w14:textId="4CCD769D" w:rsidR="00516669" w:rsidRPr="00B95731" w:rsidRDefault="008A0F47" w:rsidP="003C46CE">
            <w:pPr>
              <w:jc w:val="both"/>
            </w:pPr>
            <w:r>
              <w:t xml:space="preserve">      </w:t>
            </w:r>
            <w:r w:rsidR="001C2ED1" w:rsidRPr="001C2ED1">
              <w:t xml:space="preserve">Упродовж найближчих років відбуватиметься вдосконалення методології з метою імплементації положень </w:t>
            </w:r>
            <w:r w:rsidR="00BB162A">
              <w:t xml:space="preserve">нових </w:t>
            </w:r>
            <w:r w:rsidR="001C2ED1" w:rsidRPr="001C2ED1">
              <w:t xml:space="preserve">європейських регламентів </w:t>
            </w:r>
            <w:r w:rsidR="003C46CE">
              <w:t xml:space="preserve">зі статистики підприємств </w:t>
            </w:r>
            <w:r w:rsidR="00B95731" w:rsidRPr="00B95731">
              <w:t xml:space="preserve">у частині короткотермінової статистики </w:t>
            </w:r>
            <w:r w:rsidR="003C46CE">
              <w:t>послуг</w:t>
            </w:r>
            <w:r w:rsidR="00B95731" w:rsidRPr="00B95731">
              <w:t>.</w:t>
            </w:r>
          </w:p>
        </w:tc>
      </w:tr>
    </w:tbl>
    <w:p w14:paraId="4DA49D0D" w14:textId="7D50AC31" w:rsidR="00344064" w:rsidRPr="00CF77AA" w:rsidRDefault="00344064"/>
    <w:sectPr w:rsidR="00344064" w:rsidRPr="00CF77AA" w:rsidSect="00546F0E">
      <w:pgSz w:w="16838" w:h="11906" w:orient="landscape"/>
      <w:pgMar w:top="1418" w:right="1134" w:bottom="709"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FC25A" w14:textId="77777777" w:rsidR="007E0C49" w:rsidRDefault="007E0C49" w:rsidP="00546F0E">
      <w:r>
        <w:separator/>
      </w:r>
    </w:p>
  </w:endnote>
  <w:endnote w:type="continuationSeparator" w:id="0">
    <w:p w14:paraId="60AA44A8" w14:textId="77777777" w:rsidR="007E0C49" w:rsidRDefault="007E0C49" w:rsidP="0054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A884C" w14:textId="77777777" w:rsidR="007E0C49" w:rsidRDefault="007E0C49" w:rsidP="00546F0E">
      <w:r>
        <w:separator/>
      </w:r>
    </w:p>
  </w:footnote>
  <w:footnote w:type="continuationSeparator" w:id="0">
    <w:p w14:paraId="3A86D757" w14:textId="77777777" w:rsidR="007E0C49" w:rsidRDefault="007E0C49" w:rsidP="00546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096839"/>
      <w:docPartObj>
        <w:docPartGallery w:val="Page Numbers (Top of Page)"/>
        <w:docPartUnique/>
      </w:docPartObj>
    </w:sdtPr>
    <w:sdtEndPr/>
    <w:sdtContent>
      <w:p w14:paraId="4DA49D12" w14:textId="77777777" w:rsidR="00202AA6" w:rsidRDefault="00202AA6">
        <w:pPr>
          <w:pStyle w:val="a9"/>
          <w:jc w:val="center"/>
        </w:pPr>
        <w:r>
          <w:fldChar w:fldCharType="begin"/>
        </w:r>
        <w:r>
          <w:instrText>PAGE   \* MERGEFORMAT</w:instrText>
        </w:r>
        <w:r>
          <w:fldChar w:fldCharType="separate"/>
        </w:r>
        <w:r w:rsidR="00757C4D" w:rsidRPr="00757C4D">
          <w:rPr>
            <w:noProof/>
            <w:lang w:val="ru-RU"/>
          </w:rPr>
          <w:t>21</w:t>
        </w:r>
        <w:r>
          <w:fldChar w:fldCharType="end"/>
        </w:r>
      </w:p>
    </w:sdtContent>
  </w:sdt>
  <w:p w14:paraId="4DA49D13" w14:textId="77777777" w:rsidR="00202AA6" w:rsidRDefault="00202A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757C9"/>
    <w:multiLevelType w:val="hybridMultilevel"/>
    <w:tmpl w:val="A5E8359E"/>
    <w:lvl w:ilvl="0" w:tplc="173A7732">
      <w:start w:val="19"/>
      <w:numFmt w:val="bullet"/>
      <w:lvlText w:val="-"/>
      <w:lvlJc w:val="left"/>
      <w:pPr>
        <w:ind w:left="3385" w:hanging="360"/>
      </w:pPr>
      <w:rPr>
        <w:rFonts w:ascii="Verdana" w:eastAsia="Times New Roman" w:hAnsi="Verdana" w:cs="Times New Roman" w:hint="default"/>
      </w:rPr>
    </w:lvl>
    <w:lvl w:ilvl="1" w:tplc="04220019" w:tentative="1">
      <w:start w:val="1"/>
      <w:numFmt w:val="lowerLetter"/>
      <w:lvlText w:val="%2."/>
      <w:lvlJc w:val="left"/>
      <w:pPr>
        <w:ind w:left="4105" w:hanging="360"/>
      </w:pPr>
    </w:lvl>
    <w:lvl w:ilvl="2" w:tplc="0422001B" w:tentative="1">
      <w:start w:val="1"/>
      <w:numFmt w:val="lowerRoman"/>
      <w:lvlText w:val="%3."/>
      <w:lvlJc w:val="right"/>
      <w:pPr>
        <w:ind w:left="4825" w:hanging="180"/>
      </w:pPr>
    </w:lvl>
    <w:lvl w:ilvl="3" w:tplc="0422000F" w:tentative="1">
      <w:start w:val="1"/>
      <w:numFmt w:val="decimal"/>
      <w:lvlText w:val="%4."/>
      <w:lvlJc w:val="left"/>
      <w:pPr>
        <w:ind w:left="5545" w:hanging="360"/>
      </w:pPr>
    </w:lvl>
    <w:lvl w:ilvl="4" w:tplc="04220019" w:tentative="1">
      <w:start w:val="1"/>
      <w:numFmt w:val="lowerLetter"/>
      <w:lvlText w:val="%5."/>
      <w:lvlJc w:val="left"/>
      <w:pPr>
        <w:ind w:left="6265" w:hanging="360"/>
      </w:pPr>
    </w:lvl>
    <w:lvl w:ilvl="5" w:tplc="0422001B" w:tentative="1">
      <w:start w:val="1"/>
      <w:numFmt w:val="lowerRoman"/>
      <w:lvlText w:val="%6."/>
      <w:lvlJc w:val="right"/>
      <w:pPr>
        <w:ind w:left="6985" w:hanging="180"/>
      </w:pPr>
    </w:lvl>
    <w:lvl w:ilvl="6" w:tplc="0422000F" w:tentative="1">
      <w:start w:val="1"/>
      <w:numFmt w:val="decimal"/>
      <w:lvlText w:val="%7."/>
      <w:lvlJc w:val="left"/>
      <w:pPr>
        <w:ind w:left="7705" w:hanging="360"/>
      </w:pPr>
    </w:lvl>
    <w:lvl w:ilvl="7" w:tplc="04220019" w:tentative="1">
      <w:start w:val="1"/>
      <w:numFmt w:val="lowerLetter"/>
      <w:lvlText w:val="%8."/>
      <w:lvlJc w:val="left"/>
      <w:pPr>
        <w:ind w:left="8425" w:hanging="360"/>
      </w:pPr>
    </w:lvl>
    <w:lvl w:ilvl="8" w:tplc="0422001B" w:tentative="1">
      <w:start w:val="1"/>
      <w:numFmt w:val="lowerRoman"/>
      <w:lvlText w:val="%9."/>
      <w:lvlJc w:val="right"/>
      <w:pPr>
        <w:ind w:left="9145" w:hanging="180"/>
      </w:pPr>
    </w:lvl>
  </w:abstractNum>
  <w:abstractNum w:abstractNumId="1"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C535C3"/>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9FD6344"/>
    <w:multiLevelType w:val="hybridMultilevel"/>
    <w:tmpl w:val="BF5EF262"/>
    <w:lvl w:ilvl="0" w:tplc="32925E28">
      <w:start w:val="5"/>
      <w:numFmt w:val="bullet"/>
      <w:lvlText w:val="-"/>
      <w:lvlJc w:val="left"/>
      <w:pPr>
        <w:ind w:left="819" w:hanging="360"/>
      </w:pPr>
      <w:rPr>
        <w:rFonts w:ascii="Times New Roman" w:eastAsia="Times New Roman" w:hAnsi="Times New Roman" w:cs="Times New Roman" w:hint="default"/>
      </w:rPr>
    </w:lvl>
    <w:lvl w:ilvl="1" w:tplc="04220003" w:tentative="1">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4" w15:restartNumberingAfterBreak="0">
    <w:nsid w:val="442632C2"/>
    <w:multiLevelType w:val="hybridMultilevel"/>
    <w:tmpl w:val="B058C4BE"/>
    <w:lvl w:ilvl="0" w:tplc="3FDE987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5" w15:restartNumberingAfterBreak="0">
    <w:nsid w:val="4B1F1F9B"/>
    <w:multiLevelType w:val="hybridMultilevel"/>
    <w:tmpl w:val="3698B4A6"/>
    <w:lvl w:ilvl="0" w:tplc="58D69AA4">
      <w:start w:val="1"/>
      <w:numFmt w:val="decimal"/>
      <w:lvlText w:val="%1."/>
      <w:lvlJc w:val="left"/>
      <w:pPr>
        <w:ind w:left="889" w:hanging="43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15:restartNumberingAfterBreak="0">
    <w:nsid w:val="4F0963E6"/>
    <w:multiLevelType w:val="hybridMultilevel"/>
    <w:tmpl w:val="F70059D0"/>
    <w:lvl w:ilvl="0" w:tplc="FA5EA5B0">
      <w:start w:val="5"/>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7" w15:restartNumberingAfterBreak="0">
    <w:nsid w:val="68096599"/>
    <w:multiLevelType w:val="hybridMultilevel"/>
    <w:tmpl w:val="A566BB70"/>
    <w:lvl w:ilvl="0" w:tplc="4F4A4182">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8" w15:restartNumberingAfterBreak="0">
    <w:nsid w:val="7B5954B9"/>
    <w:multiLevelType w:val="hybridMultilevel"/>
    <w:tmpl w:val="D4926370"/>
    <w:lvl w:ilvl="0" w:tplc="371CA9B8">
      <w:start w:val="1"/>
      <w:numFmt w:val="decimal"/>
      <w:pStyle w:val="a"/>
      <w:lvlText w:val="%1."/>
      <w:lvlJc w:val="left"/>
      <w:pPr>
        <w:tabs>
          <w:tab w:val="num" w:pos="360"/>
        </w:tabs>
        <w:ind w:left="360" w:hanging="360"/>
      </w:pPr>
      <w:rPr>
        <w:rFonts w:hint="default"/>
        <w:sz w:val="28"/>
        <w:szCs w:val="28"/>
        <w:lang w:val="uk-UA"/>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0"/>
  </w:num>
  <w:num w:numId="2">
    <w:abstractNumId w:val="8"/>
  </w:num>
  <w:num w:numId="3">
    <w:abstractNumId w:val="5"/>
  </w:num>
  <w:num w:numId="4">
    <w:abstractNumId w:val="7"/>
  </w:num>
  <w:num w:numId="5">
    <w:abstractNumId w:val="1"/>
  </w:num>
  <w:num w:numId="6">
    <w:abstractNumId w:val="4"/>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0E"/>
    <w:rsid w:val="00000F16"/>
    <w:rsid w:val="000075F3"/>
    <w:rsid w:val="000109AF"/>
    <w:rsid w:val="0001184E"/>
    <w:rsid w:val="000118B1"/>
    <w:rsid w:val="00016546"/>
    <w:rsid w:val="0001751F"/>
    <w:rsid w:val="000178F7"/>
    <w:rsid w:val="00020DB7"/>
    <w:rsid w:val="00023A30"/>
    <w:rsid w:val="00023FCA"/>
    <w:rsid w:val="000241B1"/>
    <w:rsid w:val="00025327"/>
    <w:rsid w:val="000264D7"/>
    <w:rsid w:val="000276D4"/>
    <w:rsid w:val="0003182A"/>
    <w:rsid w:val="00031992"/>
    <w:rsid w:val="00033133"/>
    <w:rsid w:val="00034A6B"/>
    <w:rsid w:val="00034AB3"/>
    <w:rsid w:val="0003688C"/>
    <w:rsid w:val="00040033"/>
    <w:rsid w:val="00040337"/>
    <w:rsid w:val="00040E6F"/>
    <w:rsid w:val="0004267E"/>
    <w:rsid w:val="000426BB"/>
    <w:rsid w:val="000431D4"/>
    <w:rsid w:val="00045862"/>
    <w:rsid w:val="00046ED4"/>
    <w:rsid w:val="000472AC"/>
    <w:rsid w:val="00050B5A"/>
    <w:rsid w:val="00052987"/>
    <w:rsid w:val="00053D7D"/>
    <w:rsid w:val="00053DBC"/>
    <w:rsid w:val="00054296"/>
    <w:rsid w:val="00055EA2"/>
    <w:rsid w:val="00056F57"/>
    <w:rsid w:val="00057911"/>
    <w:rsid w:val="000619CD"/>
    <w:rsid w:val="00061FE5"/>
    <w:rsid w:val="000624C5"/>
    <w:rsid w:val="00062F85"/>
    <w:rsid w:val="00064E6F"/>
    <w:rsid w:val="00066BF7"/>
    <w:rsid w:val="000717B4"/>
    <w:rsid w:val="00071934"/>
    <w:rsid w:val="00072A3D"/>
    <w:rsid w:val="00080D82"/>
    <w:rsid w:val="00082D21"/>
    <w:rsid w:val="00085251"/>
    <w:rsid w:val="00085834"/>
    <w:rsid w:val="00091B4A"/>
    <w:rsid w:val="00091CF2"/>
    <w:rsid w:val="00095B61"/>
    <w:rsid w:val="00095C19"/>
    <w:rsid w:val="000A11AC"/>
    <w:rsid w:val="000A3B53"/>
    <w:rsid w:val="000A4AEE"/>
    <w:rsid w:val="000A5047"/>
    <w:rsid w:val="000A5BD9"/>
    <w:rsid w:val="000B1106"/>
    <w:rsid w:val="000B4799"/>
    <w:rsid w:val="000B5DB9"/>
    <w:rsid w:val="000B792D"/>
    <w:rsid w:val="000B7FC2"/>
    <w:rsid w:val="000C23DC"/>
    <w:rsid w:val="000C39D2"/>
    <w:rsid w:val="000C56D4"/>
    <w:rsid w:val="000C57BB"/>
    <w:rsid w:val="000C5FD5"/>
    <w:rsid w:val="000C64DE"/>
    <w:rsid w:val="000C6D45"/>
    <w:rsid w:val="000D075D"/>
    <w:rsid w:val="000D7532"/>
    <w:rsid w:val="000E0614"/>
    <w:rsid w:val="000E17C4"/>
    <w:rsid w:val="000E4027"/>
    <w:rsid w:val="000E4729"/>
    <w:rsid w:val="000E47AA"/>
    <w:rsid w:val="000E51A1"/>
    <w:rsid w:val="000F0E1F"/>
    <w:rsid w:val="000F235E"/>
    <w:rsid w:val="000F309A"/>
    <w:rsid w:val="000F47EE"/>
    <w:rsid w:val="00100456"/>
    <w:rsid w:val="0010108C"/>
    <w:rsid w:val="001012E4"/>
    <w:rsid w:val="001018D1"/>
    <w:rsid w:val="00101BD7"/>
    <w:rsid w:val="00102146"/>
    <w:rsid w:val="00102E7F"/>
    <w:rsid w:val="00103E7D"/>
    <w:rsid w:val="00104408"/>
    <w:rsid w:val="001053F1"/>
    <w:rsid w:val="00105725"/>
    <w:rsid w:val="001065F5"/>
    <w:rsid w:val="00106F07"/>
    <w:rsid w:val="001132C5"/>
    <w:rsid w:val="0011467C"/>
    <w:rsid w:val="00117042"/>
    <w:rsid w:val="001172E5"/>
    <w:rsid w:val="0011747C"/>
    <w:rsid w:val="001221A7"/>
    <w:rsid w:val="001237CF"/>
    <w:rsid w:val="0012681F"/>
    <w:rsid w:val="0012792A"/>
    <w:rsid w:val="00127AB4"/>
    <w:rsid w:val="00131809"/>
    <w:rsid w:val="0013301C"/>
    <w:rsid w:val="0013301F"/>
    <w:rsid w:val="00133564"/>
    <w:rsid w:val="0013529F"/>
    <w:rsid w:val="00135D46"/>
    <w:rsid w:val="00135F63"/>
    <w:rsid w:val="001362D2"/>
    <w:rsid w:val="001377D2"/>
    <w:rsid w:val="00140D1E"/>
    <w:rsid w:val="00141EBA"/>
    <w:rsid w:val="001433FF"/>
    <w:rsid w:val="00145823"/>
    <w:rsid w:val="00145F67"/>
    <w:rsid w:val="00146154"/>
    <w:rsid w:val="001465B1"/>
    <w:rsid w:val="001478E1"/>
    <w:rsid w:val="0015008D"/>
    <w:rsid w:val="00150655"/>
    <w:rsid w:val="00150EE9"/>
    <w:rsid w:val="001514B8"/>
    <w:rsid w:val="00153406"/>
    <w:rsid w:val="00157CB4"/>
    <w:rsid w:val="00161726"/>
    <w:rsid w:val="001632D7"/>
    <w:rsid w:val="00163576"/>
    <w:rsid w:val="001649FE"/>
    <w:rsid w:val="001662E1"/>
    <w:rsid w:val="001667D9"/>
    <w:rsid w:val="00166DE7"/>
    <w:rsid w:val="0016701F"/>
    <w:rsid w:val="001703D9"/>
    <w:rsid w:val="001727F5"/>
    <w:rsid w:val="00172AA2"/>
    <w:rsid w:val="00175072"/>
    <w:rsid w:val="00175AF9"/>
    <w:rsid w:val="00177010"/>
    <w:rsid w:val="00177AAA"/>
    <w:rsid w:val="00177AEE"/>
    <w:rsid w:val="00182976"/>
    <w:rsid w:val="00182978"/>
    <w:rsid w:val="0019038D"/>
    <w:rsid w:val="001915C6"/>
    <w:rsid w:val="00192766"/>
    <w:rsid w:val="00197E42"/>
    <w:rsid w:val="001A1DE7"/>
    <w:rsid w:val="001A4015"/>
    <w:rsid w:val="001A515B"/>
    <w:rsid w:val="001A64E2"/>
    <w:rsid w:val="001A7DEC"/>
    <w:rsid w:val="001B0356"/>
    <w:rsid w:val="001B07E4"/>
    <w:rsid w:val="001B251F"/>
    <w:rsid w:val="001B286A"/>
    <w:rsid w:val="001B3535"/>
    <w:rsid w:val="001B4A60"/>
    <w:rsid w:val="001B58D5"/>
    <w:rsid w:val="001B7E6A"/>
    <w:rsid w:val="001C2ED1"/>
    <w:rsid w:val="001C69FA"/>
    <w:rsid w:val="001D0A7B"/>
    <w:rsid w:val="001D1612"/>
    <w:rsid w:val="001D1FD7"/>
    <w:rsid w:val="001D2218"/>
    <w:rsid w:val="001D28A8"/>
    <w:rsid w:val="001D4A1B"/>
    <w:rsid w:val="001D50BE"/>
    <w:rsid w:val="001D67A8"/>
    <w:rsid w:val="001D760F"/>
    <w:rsid w:val="001D7B0A"/>
    <w:rsid w:val="001E1791"/>
    <w:rsid w:val="001E3615"/>
    <w:rsid w:val="001E5F5B"/>
    <w:rsid w:val="001E6EB1"/>
    <w:rsid w:val="001F0595"/>
    <w:rsid w:val="001F094D"/>
    <w:rsid w:val="001F177B"/>
    <w:rsid w:val="001F19CD"/>
    <w:rsid w:val="001F27BB"/>
    <w:rsid w:val="001F437F"/>
    <w:rsid w:val="001F4550"/>
    <w:rsid w:val="001F5DD1"/>
    <w:rsid w:val="001F7936"/>
    <w:rsid w:val="002022EB"/>
    <w:rsid w:val="00202AA6"/>
    <w:rsid w:val="00202E81"/>
    <w:rsid w:val="002033C8"/>
    <w:rsid w:val="0020529A"/>
    <w:rsid w:val="00206BA9"/>
    <w:rsid w:val="00207810"/>
    <w:rsid w:val="00211C48"/>
    <w:rsid w:val="00211F90"/>
    <w:rsid w:val="00212928"/>
    <w:rsid w:val="00212C76"/>
    <w:rsid w:val="002158AF"/>
    <w:rsid w:val="00215F69"/>
    <w:rsid w:val="00221EC3"/>
    <w:rsid w:val="002225F8"/>
    <w:rsid w:val="00222837"/>
    <w:rsid w:val="002234FC"/>
    <w:rsid w:val="002248A4"/>
    <w:rsid w:val="00224F26"/>
    <w:rsid w:val="0022641B"/>
    <w:rsid w:val="002305D7"/>
    <w:rsid w:val="00230780"/>
    <w:rsid w:val="0023266F"/>
    <w:rsid w:val="00232769"/>
    <w:rsid w:val="00233353"/>
    <w:rsid w:val="0023572B"/>
    <w:rsid w:val="00236DB3"/>
    <w:rsid w:val="00241B92"/>
    <w:rsid w:val="00241DE7"/>
    <w:rsid w:val="00241F90"/>
    <w:rsid w:val="00243DC1"/>
    <w:rsid w:val="00245D0A"/>
    <w:rsid w:val="0024607E"/>
    <w:rsid w:val="00246666"/>
    <w:rsid w:val="002502A6"/>
    <w:rsid w:val="0025051B"/>
    <w:rsid w:val="00250AF1"/>
    <w:rsid w:val="0025102E"/>
    <w:rsid w:val="002547B2"/>
    <w:rsid w:val="00255153"/>
    <w:rsid w:val="0025595E"/>
    <w:rsid w:val="00256896"/>
    <w:rsid w:val="00256B17"/>
    <w:rsid w:val="00260307"/>
    <w:rsid w:val="00260569"/>
    <w:rsid w:val="002606B3"/>
    <w:rsid w:val="00261656"/>
    <w:rsid w:val="00264D44"/>
    <w:rsid w:val="00264DE5"/>
    <w:rsid w:val="002655C0"/>
    <w:rsid w:val="002667A2"/>
    <w:rsid w:val="002669D4"/>
    <w:rsid w:val="00267891"/>
    <w:rsid w:val="00270B1F"/>
    <w:rsid w:val="00273AD4"/>
    <w:rsid w:val="00273C48"/>
    <w:rsid w:val="00277753"/>
    <w:rsid w:val="0027797B"/>
    <w:rsid w:val="00280D65"/>
    <w:rsid w:val="00283021"/>
    <w:rsid w:val="00283DB8"/>
    <w:rsid w:val="00284179"/>
    <w:rsid w:val="00285E2D"/>
    <w:rsid w:val="0028783C"/>
    <w:rsid w:val="00287A78"/>
    <w:rsid w:val="00287E9A"/>
    <w:rsid w:val="002919B6"/>
    <w:rsid w:val="00292134"/>
    <w:rsid w:val="00292D8C"/>
    <w:rsid w:val="00293F72"/>
    <w:rsid w:val="00295143"/>
    <w:rsid w:val="002965BF"/>
    <w:rsid w:val="00296FEF"/>
    <w:rsid w:val="002A0778"/>
    <w:rsid w:val="002A0979"/>
    <w:rsid w:val="002A113A"/>
    <w:rsid w:val="002A1538"/>
    <w:rsid w:val="002A2D13"/>
    <w:rsid w:val="002A30A0"/>
    <w:rsid w:val="002A315F"/>
    <w:rsid w:val="002A4D05"/>
    <w:rsid w:val="002A5AF3"/>
    <w:rsid w:val="002A7F46"/>
    <w:rsid w:val="002B05A9"/>
    <w:rsid w:val="002B0F7E"/>
    <w:rsid w:val="002B17B5"/>
    <w:rsid w:val="002B2FC0"/>
    <w:rsid w:val="002B3429"/>
    <w:rsid w:val="002B4F8F"/>
    <w:rsid w:val="002B540E"/>
    <w:rsid w:val="002B73BC"/>
    <w:rsid w:val="002C0980"/>
    <w:rsid w:val="002C0C32"/>
    <w:rsid w:val="002C1DCF"/>
    <w:rsid w:val="002C222A"/>
    <w:rsid w:val="002C32DB"/>
    <w:rsid w:val="002C3A98"/>
    <w:rsid w:val="002C5F53"/>
    <w:rsid w:val="002C6DA9"/>
    <w:rsid w:val="002D187A"/>
    <w:rsid w:val="002D333C"/>
    <w:rsid w:val="002D382F"/>
    <w:rsid w:val="002D544B"/>
    <w:rsid w:val="002D6BC0"/>
    <w:rsid w:val="002D738D"/>
    <w:rsid w:val="002E0023"/>
    <w:rsid w:val="002E14AC"/>
    <w:rsid w:val="002E236C"/>
    <w:rsid w:val="002E2A4C"/>
    <w:rsid w:val="002E40A7"/>
    <w:rsid w:val="002E4A44"/>
    <w:rsid w:val="002E5029"/>
    <w:rsid w:val="002E6393"/>
    <w:rsid w:val="002E771E"/>
    <w:rsid w:val="002F136E"/>
    <w:rsid w:val="002F1859"/>
    <w:rsid w:val="002F3278"/>
    <w:rsid w:val="002F38F8"/>
    <w:rsid w:val="002F6312"/>
    <w:rsid w:val="002F70E8"/>
    <w:rsid w:val="003002A8"/>
    <w:rsid w:val="00300342"/>
    <w:rsid w:val="003021B0"/>
    <w:rsid w:val="00302B3F"/>
    <w:rsid w:val="00304632"/>
    <w:rsid w:val="00305CDB"/>
    <w:rsid w:val="00307D94"/>
    <w:rsid w:val="00307F68"/>
    <w:rsid w:val="0031427B"/>
    <w:rsid w:val="003149F1"/>
    <w:rsid w:val="00314D66"/>
    <w:rsid w:val="003155FC"/>
    <w:rsid w:val="00316313"/>
    <w:rsid w:val="00316A44"/>
    <w:rsid w:val="0031707E"/>
    <w:rsid w:val="003173E7"/>
    <w:rsid w:val="00317A2B"/>
    <w:rsid w:val="0032004E"/>
    <w:rsid w:val="00320622"/>
    <w:rsid w:val="003207F5"/>
    <w:rsid w:val="00321CB8"/>
    <w:rsid w:val="00321E0E"/>
    <w:rsid w:val="00321F14"/>
    <w:rsid w:val="00330E91"/>
    <w:rsid w:val="003318E1"/>
    <w:rsid w:val="00332C64"/>
    <w:rsid w:val="00333164"/>
    <w:rsid w:val="003334A3"/>
    <w:rsid w:val="0033352E"/>
    <w:rsid w:val="00333819"/>
    <w:rsid w:val="003338B9"/>
    <w:rsid w:val="00333EDC"/>
    <w:rsid w:val="00335C2D"/>
    <w:rsid w:val="00337B4C"/>
    <w:rsid w:val="00337D09"/>
    <w:rsid w:val="00342F72"/>
    <w:rsid w:val="00344064"/>
    <w:rsid w:val="003455F0"/>
    <w:rsid w:val="003460CE"/>
    <w:rsid w:val="003466B1"/>
    <w:rsid w:val="00347EBD"/>
    <w:rsid w:val="00351010"/>
    <w:rsid w:val="00351C57"/>
    <w:rsid w:val="00353602"/>
    <w:rsid w:val="00360331"/>
    <w:rsid w:val="003606F5"/>
    <w:rsid w:val="00360C47"/>
    <w:rsid w:val="00362790"/>
    <w:rsid w:val="00364C82"/>
    <w:rsid w:val="00365257"/>
    <w:rsid w:val="003670D4"/>
    <w:rsid w:val="00370565"/>
    <w:rsid w:val="00371C28"/>
    <w:rsid w:val="00373DF1"/>
    <w:rsid w:val="003768EB"/>
    <w:rsid w:val="00376AFB"/>
    <w:rsid w:val="0037790A"/>
    <w:rsid w:val="00382B16"/>
    <w:rsid w:val="00387413"/>
    <w:rsid w:val="00387F93"/>
    <w:rsid w:val="00392490"/>
    <w:rsid w:val="003944E4"/>
    <w:rsid w:val="003948DB"/>
    <w:rsid w:val="00395023"/>
    <w:rsid w:val="0039699D"/>
    <w:rsid w:val="00396D7D"/>
    <w:rsid w:val="00397A11"/>
    <w:rsid w:val="003A118C"/>
    <w:rsid w:val="003A1684"/>
    <w:rsid w:val="003A2A07"/>
    <w:rsid w:val="003A4A53"/>
    <w:rsid w:val="003A6810"/>
    <w:rsid w:val="003A6AE3"/>
    <w:rsid w:val="003A6BD0"/>
    <w:rsid w:val="003A7CBA"/>
    <w:rsid w:val="003B0C1A"/>
    <w:rsid w:val="003B14B3"/>
    <w:rsid w:val="003B1CDD"/>
    <w:rsid w:val="003B362C"/>
    <w:rsid w:val="003B5AC9"/>
    <w:rsid w:val="003B5EC1"/>
    <w:rsid w:val="003B69AA"/>
    <w:rsid w:val="003B76AD"/>
    <w:rsid w:val="003C0192"/>
    <w:rsid w:val="003C0D04"/>
    <w:rsid w:val="003C19D1"/>
    <w:rsid w:val="003C2598"/>
    <w:rsid w:val="003C46CE"/>
    <w:rsid w:val="003C4EF5"/>
    <w:rsid w:val="003C4F8C"/>
    <w:rsid w:val="003C5F6D"/>
    <w:rsid w:val="003C67E0"/>
    <w:rsid w:val="003C7FC7"/>
    <w:rsid w:val="003D1CF2"/>
    <w:rsid w:val="003D229A"/>
    <w:rsid w:val="003D2C97"/>
    <w:rsid w:val="003D35A5"/>
    <w:rsid w:val="003D7099"/>
    <w:rsid w:val="003D71CD"/>
    <w:rsid w:val="003D7991"/>
    <w:rsid w:val="003E05C3"/>
    <w:rsid w:val="003E14D5"/>
    <w:rsid w:val="003E55FD"/>
    <w:rsid w:val="003E5A9D"/>
    <w:rsid w:val="003E63F7"/>
    <w:rsid w:val="003E78A8"/>
    <w:rsid w:val="003E78BE"/>
    <w:rsid w:val="003F07F3"/>
    <w:rsid w:val="003F1972"/>
    <w:rsid w:val="003F1B75"/>
    <w:rsid w:val="003F3B24"/>
    <w:rsid w:val="003F4E90"/>
    <w:rsid w:val="003F53CE"/>
    <w:rsid w:val="003F6A11"/>
    <w:rsid w:val="003F7559"/>
    <w:rsid w:val="004013D0"/>
    <w:rsid w:val="00403DD5"/>
    <w:rsid w:val="0040445B"/>
    <w:rsid w:val="00404AD1"/>
    <w:rsid w:val="00405C49"/>
    <w:rsid w:val="004064A1"/>
    <w:rsid w:val="00410826"/>
    <w:rsid w:val="00412E02"/>
    <w:rsid w:val="004158CF"/>
    <w:rsid w:val="00415991"/>
    <w:rsid w:val="00415B8A"/>
    <w:rsid w:val="004162C4"/>
    <w:rsid w:val="004250DB"/>
    <w:rsid w:val="00430AA9"/>
    <w:rsid w:val="00433607"/>
    <w:rsid w:val="0043461F"/>
    <w:rsid w:val="00435E5F"/>
    <w:rsid w:val="00436B1A"/>
    <w:rsid w:val="00437073"/>
    <w:rsid w:val="00437CD4"/>
    <w:rsid w:val="00440DD5"/>
    <w:rsid w:val="00441BFE"/>
    <w:rsid w:val="00445842"/>
    <w:rsid w:val="004522C2"/>
    <w:rsid w:val="00452B8D"/>
    <w:rsid w:val="0045382A"/>
    <w:rsid w:val="00455111"/>
    <w:rsid w:val="004566E2"/>
    <w:rsid w:val="00456E34"/>
    <w:rsid w:val="00462669"/>
    <w:rsid w:val="00465442"/>
    <w:rsid w:val="00470D38"/>
    <w:rsid w:val="00472BF1"/>
    <w:rsid w:val="00472E46"/>
    <w:rsid w:val="004748BE"/>
    <w:rsid w:val="004759A5"/>
    <w:rsid w:val="00476D11"/>
    <w:rsid w:val="00477815"/>
    <w:rsid w:val="00481388"/>
    <w:rsid w:val="00481436"/>
    <w:rsid w:val="004838C0"/>
    <w:rsid w:val="00483D3D"/>
    <w:rsid w:val="00484D42"/>
    <w:rsid w:val="00485BF8"/>
    <w:rsid w:val="0048685D"/>
    <w:rsid w:val="00487F53"/>
    <w:rsid w:val="00490A18"/>
    <w:rsid w:val="00491606"/>
    <w:rsid w:val="00491679"/>
    <w:rsid w:val="00492592"/>
    <w:rsid w:val="00493928"/>
    <w:rsid w:val="00494DC4"/>
    <w:rsid w:val="00494FD2"/>
    <w:rsid w:val="0049521A"/>
    <w:rsid w:val="00496731"/>
    <w:rsid w:val="004A19F1"/>
    <w:rsid w:val="004A2965"/>
    <w:rsid w:val="004A2C50"/>
    <w:rsid w:val="004A337E"/>
    <w:rsid w:val="004A45DE"/>
    <w:rsid w:val="004A77E0"/>
    <w:rsid w:val="004B055A"/>
    <w:rsid w:val="004B3CB7"/>
    <w:rsid w:val="004B4BB0"/>
    <w:rsid w:val="004B5D45"/>
    <w:rsid w:val="004B7FC6"/>
    <w:rsid w:val="004C0997"/>
    <w:rsid w:val="004C4560"/>
    <w:rsid w:val="004C4A33"/>
    <w:rsid w:val="004C58DC"/>
    <w:rsid w:val="004C6337"/>
    <w:rsid w:val="004C6CD6"/>
    <w:rsid w:val="004C7411"/>
    <w:rsid w:val="004D42AC"/>
    <w:rsid w:val="004D4FD8"/>
    <w:rsid w:val="004E0686"/>
    <w:rsid w:val="004E153D"/>
    <w:rsid w:val="004E4B15"/>
    <w:rsid w:val="004E4DA4"/>
    <w:rsid w:val="004E5C38"/>
    <w:rsid w:val="004F039C"/>
    <w:rsid w:val="004F0491"/>
    <w:rsid w:val="004F263C"/>
    <w:rsid w:val="004F5E5E"/>
    <w:rsid w:val="004F6E4F"/>
    <w:rsid w:val="004F7D5D"/>
    <w:rsid w:val="005003A3"/>
    <w:rsid w:val="00500B88"/>
    <w:rsid w:val="00501986"/>
    <w:rsid w:val="00501C25"/>
    <w:rsid w:val="00501FE3"/>
    <w:rsid w:val="005024CC"/>
    <w:rsid w:val="0050251D"/>
    <w:rsid w:val="0050298D"/>
    <w:rsid w:val="00502F5A"/>
    <w:rsid w:val="00502FB0"/>
    <w:rsid w:val="005054BF"/>
    <w:rsid w:val="00506AA0"/>
    <w:rsid w:val="005108B9"/>
    <w:rsid w:val="005116AA"/>
    <w:rsid w:val="00511EE3"/>
    <w:rsid w:val="00513D7E"/>
    <w:rsid w:val="00516669"/>
    <w:rsid w:val="00516D14"/>
    <w:rsid w:val="00517529"/>
    <w:rsid w:val="0052009D"/>
    <w:rsid w:val="00520506"/>
    <w:rsid w:val="00520522"/>
    <w:rsid w:val="00520C3C"/>
    <w:rsid w:val="00524BF6"/>
    <w:rsid w:val="00524ECE"/>
    <w:rsid w:val="005321DE"/>
    <w:rsid w:val="00534F5E"/>
    <w:rsid w:val="00537778"/>
    <w:rsid w:val="00537D8D"/>
    <w:rsid w:val="00540C32"/>
    <w:rsid w:val="005415CA"/>
    <w:rsid w:val="00542946"/>
    <w:rsid w:val="00543919"/>
    <w:rsid w:val="00545195"/>
    <w:rsid w:val="0054582E"/>
    <w:rsid w:val="00546112"/>
    <w:rsid w:val="00546B75"/>
    <w:rsid w:val="00546F0E"/>
    <w:rsid w:val="0055069F"/>
    <w:rsid w:val="00551824"/>
    <w:rsid w:val="00552006"/>
    <w:rsid w:val="00553246"/>
    <w:rsid w:val="00553D80"/>
    <w:rsid w:val="00554272"/>
    <w:rsid w:val="005550EE"/>
    <w:rsid w:val="00562AC1"/>
    <w:rsid w:val="005645ED"/>
    <w:rsid w:val="005663CA"/>
    <w:rsid w:val="005664C3"/>
    <w:rsid w:val="00566616"/>
    <w:rsid w:val="0056753A"/>
    <w:rsid w:val="00567F9A"/>
    <w:rsid w:val="00570477"/>
    <w:rsid w:val="0057095E"/>
    <w:rsid w:val="00570BCD"/>
    <w:rsid w:val="005720F0"/>
    <w:rsid w:val="00572DF6"/>
    <w:rsid w:val="00572E7D"/>
    <w:rsid w:val="00573CC0"/>
    <w:rsid w:val="0057538D"/>
    <w:rsid w:val="005767F7"/>
    <w:rsid w:val="005812A3"/>
    <w:rsid w:val="0058147E"/>
    <w:rsid w:val="00581620"/>
    <w:rsid w:val="00584171"/>
    <w:rsid w:val="00584ECB"/>
    <w:rsid w:val="005864FB"/>
    <w:rsid w:val="005873D9"/>
    <w:rsid w:val="00591760"/>
    <w:rsid w:val="00591D77"/>
    <w:rsid w:val="00592999"/>
    <w:rsid w:val="0059446B"/>
    <w:rsid w:val="00596581"/>
    <w:rsid w:val="00596E01"/>
    <w:rsid w:val="00597E3C"/>
    <w:rsid w:val="005A05CD"/>
    <w:rsid w:val="005A1CCD"/>
    <w:rsid w:val="005A2B91"/>
    <w:rsid w:val="005A32E6"/>
    <w:rsid w:val="005A3DF5"/>
    <w:rsid w:val="005A408F"/>
    <w:rsid w:val="005A46D1"/>
    <w:rsid w:val="005A4CEF"/>
    <w:rsid w:val="005A52FF"/>
    <w:rsid w:val="005B0413"/>
    <w:rsid w:val="005B0706"/>
    <w:rsid w:val="005B29B8"/>
    <w:rsid w:val="005B29D7"/>
    <w:rsid w:val="005B3671"/>
    <w:rsid w:val="005B50B8"/>
    <w:rsid w:val="005B5D4B"/>
    <w:rsid w:val="005C0205"/>
    <w:rsid w:val="005C0EE0"/>
    <w:rsid w:val="005C243D"/>
    <w:rsid w:val="005C453A"/>
    <w:rsid w:val="005C70D6"/>
    <w:rsid w:val="005C7A30"/>
    <w:rsid w:val="005D0B1F"/>
    <w:rsid w:val="005D0C0E"/>
    <w:rsid w:val="005D2469"/>
    <w:rsid w:val="005D322E"/>
    <w:rsid w:val="005D540A"/>
    <w:rsid w:val="005D68C0"/>
    <w:rsid w:val="005D6D23"/>
    <w:rsid w:val="005E0994"/>
    <w:rsid w:val="005E0F38"/>
    <w:rsid w:val="005E2862"/>
    <w:rsid w:val="005E33EE"/>
    <w:rsid w:val="005E3A04"/>
    <w:rsid w:val="005E5DA0"/>
    <w:rsid w:val="005E7D62"/>
    <w:rsid w:val="005F1838"/>
    <w:rsid w:val="00600207"/>
    <w:rsid w:val="006002EA"/>
    <w:rsid w:val="00602C82"/>
    <w:rsid w:val="00603B0B"/>
    <w:rsid w:val="006048F7"/>
    <w:rsid w:val="00605431"/>
    <w:rsid w:val="00606E74"/>
    <w:rsid w:val="00611026"/>
    <w:rsid w:val="00611C39"/>
    <w:rsid w:val="006121D0"/>
    <w:rsid w:val="00612A7F"/>
    <w:rsid w:val="00613F87"/>
    <w:rsid w:val="0061558E"/>
    <w:rsid w:val="006155CC"/>
    <w:rsid w:val="006160D7"/>
    <w:rsid w:val="006171E4"/>
    <w:rsid w:val="00617938"/>
    <w:rsid w:val="0062122E"/>
    <w:rsid w:val="00621CDA"/>
    <w:rsid w:val="006221AA"/>
    <w:rsid w:val="00622BA3"/>
    <w:rsid w:val="00623200"/>
    <w:rsid w:val="00623362"/>
    <w:rsid w:val="00626E0A"/>
    <w:rsid w:val="0062706B"/>
    <w:rsid w:val="00630415"/>
    <w:rsid w:val="00632A1C"/>
    <w:rsid w:val="00633B6A"/>
    <w:rsid w:val="00633BF3"/>
    <w:rsid w:val="0063515E"/>
    <w:rsid w:val="00636F11"/>
    <w:rsid w:val="0063751E"/>
    <w:rsid w:val="00637B4D"/>
    <w:rsid w:val="00637E17"/>
    <w:rsid w:val="00640168"/>
    <w:rsid w:val="00642BCD"/>
    <w:rsid w:val="00645867"/>
    <w:rsid w:val="00646FE1"/>
    <w:rsid w:val="006473EC"/>
    <w:rsid w:val="00650FF1"/>
    <w:rsid w:val="00652561"/>
    <w:rsid w:val="006537E1"/>
    <w:rsid w:val="00653B68"/>
    <w:rsid w:val="006545B5"/>
    <w:rsid w:val="0065673A"/>
    <w:rsid w:val="00657280"/>
    <w:rsid w:val="00657611"/>
    <w:rsid w:val="00657C3B"/>
    <w:rsid w:val="006605C2"/>
    <w:rsid w:val="00660760"/>
    <w:rsid w:val="0066100D"/>
    <w:rsid w:val="00661FF0"/>
    <w:rsid w:val="006626C8"/>
    <w:rsid w:val="00662CB4"/>
    <w:rsid w:val="00663142"/>
    <w:rsid w:val="00664068"/>
    <w:rsid w:val="006644AA"/>
    <w:rsid w:val="00664732"/>
    <w:rsid w:val="00664F12"/>
    <w:rsid w:val="00670B80"/>
    <w:rsid w:val="00672CE9"/>
    <w:rsid w:val="00673E72"/>
    <w:rsid w:val="00674148"/>
    <w:rsid w:val="00674F5E"/>
    <w:rsid w:val="00675621"/>
    <w:rsid w:val="00680979"/>
    <w:rsid w:val="00681DF0"/>
    <w:rsid w:val="00681E53"/>
    <w:rsid w:val="00682422"/>
    <w:rsid w:val="006827FD"/>
    <w:rsid w:val="00683A5C"/>
    <w:rsid w:val="00685BF8"/>
    <w:rsid w:val="00685C1F"/>
    <w:rsid w:val="00686269"/>
    <w:rsid w:val="00687FB4"/>
    <w:rsid w:val="00691039"/>
    <w:rsid w:val="00692905"/>
    <w:rsid w:val="00693BD2"/>
    <w:rsid w:val="00694E97"/>
    <w:rsid w:val="00694F20"/>
    <w:rsid w:val="00696BF1"/>
    <w:rsid w:val="00697BAB"/>
    <w:rsid w:val="00697DC5"/>
    <w:rsid w:val="006A0E64"/>
    <w:rsid w:val="006A46C7"/>
    <w:rsid w:val="006A5257"/>
    <w:rsid w:val="006A539F"/>
    <w:rsid w:val="006A6499"/>
    <w:rsid w:val="006B1D23"/>
    <w:rsid w:val="006B1FA6"/>
    <w:rsid w:val="006B20B6"/>
    <w:rsid w:val="006B22EF"/>
    <w:rsid w:val="006B2993"/>
    <w:rsid w:val="006B4946"/>
    <w:rsid w:val="006B694C"/>
    <w:rsid w:val="006B7028"/>
    <w:rsid w:val="006B748A"/>
    <w:rsid w:val="006B74A7"/>
    <w:rsid w:val="006C310E"/>
    <w:rsid w:val="006C4731"/>
    <w:rsid w:val="006C5686"/>
    <w:rsid w:val="006D077D"/>
    <w:rsid w:val="006D2E94"/>
    <w:rsid w:val="006D2F94"/>
    <w:rsid w:val="006D3C29"/>
    <w:rsid w:val="006D5DFE"/>
    <w:rsid w:val="006D6893"/>
    <w:rsid w:val="006E0073"/>
    <w:rsid w:val="006E1252"/>
    <w:rsid w:val="006E19BA"/>
    <w:rsid w:val="006E22EC"/>
    <w:rsid w:val="006E295D"/>
    <w:rsid w:val="006E3028"/>
    <w:rsid w:val="006E39B8"/>
    <w:rsid w:val="006E3A16"/>
    <w:rsid w:val="006E4D1A"/>
    <w:rsid w:val="006E63DF"/>
    <w:rsid w:val="006E6C24"/>
    <w:rsid w:val="006E6FE5"/>
    <w:rsid w:val="006E73DB"/>
    <w:rsid w:val="006E7C28"/>
    <w:rsid w:val="006F0C4A"/>
    <w:rsid w:val="006F15B7"/>
    <w:rsid w:val="006F34A5"/>
    <w:rsid w:val="006F6C48"/>
    <w:rsid w:val="006F7B86"/>
    <w:rsid w:val="00700B62"/>
    <w:rsid w:val="0070137A"/>
    <w:rsid w:val="00702409"/>
    <w:rsid w:val="0070334B"/>
    <w:rsid w:val="0070585D"/>
    <w:rsid w:val="007065E9"/>
    <w:rsid w:val="00706BF8"/>
    <w:rsid w:val="00706DDA"/>
    <w:rsid w:val="00707233"/>
    <w:rsid w:val="00712362"/>
    <w:rsid w:val="0071250E"/>
    <w:rsid w:val="00712A29"/>
    <w:rsid w:val="00712D3E"/>
    <w:rsid w:val="00713A2A"/>
    <w:rsid w:val="00721B2F"/>
    <w:rsid w:val="00721DBF"/>
    <w:rsid w:val="00722A72"/>
    <w:rsid w:val="00724519"/>
    <w:rsid w:val="0072629A"/>
    <w:rsid w:val="00727A45"/>
    <w:rsid w:val="007301BA"/>
    <w:rsid w:val="007332B7"/>
    <w:rsid w:val="00733AFD"/>
    <w:rsid w:val="00733B10"/>
    <w:rsid w:val="00736E75"/>
    <w:rsid w:val="007402F4"/>
    <w:rsid w:val="00740370"/>
    <w:rsid w:val="007408AA"/>
    <w:rsid w:val="0075043E"/>
    <w:rsid w:val="00751D02"/>
    <w:rsid w:val="00751D3D"/>
    <w:rsid w:val="007527FC"/>
    <w:rsid w:val="00754D19"/>
    <w:rsid w:val="00755AA2"/>
    <w:rsid w:val="00756DB2"/>
    <w:rsid w:val="0075710C"/>
    <w:rsid w:val="00757C4D"/>
    <w:rsid w:val="00761E32"/>
    <w:rsid w:val="007628C1"/>
    <w:rsid w:val="00762C32"/>
    <w:rsid w:val="0076323C"/>
    <w:rsid w:val="00766424"/>
    <w:rsid w:val="007674F5"/>
    <w:rsid w:val="00771267"/>
    <w:rsid w:val="00771A50"/>
    <w:rsid w:val="00771D84"/>
    <w:rsid w:val="007727D2"/>
    <w:rsid w:val="007729DB"/>
    <w:rsid w:val="0077372E"/>
    <w:rsid w:val="00773A1A"/>
    <w:rsid w:val="00775F55"/>
    <w:rsid w:val="007766A1"/>
    <w:rsid w:val="00776A70"/>
    <w:rsid w:val="00777584"/>
    <w:rsid w:val="00780D82"/>
    <w:rsid w:val="00783155"/>
    <w:rsid w:val="007871CA"/>
    <w:rsid w:val="00790242"/>
    <w:rsid w:val="00790688"/>
    <w:rsid w:val="007906EE"/>
    <w:rsid w:val="007912EE"/>
    <w:rsid w:val="0079157F"/>
    <w:rsid w:val="0079218C"/>
    <w:rsid w:val="007922F0"/>
    <w:rsid w:val="007930FC"/>
    <w:rsid w:val="0079383E"/>
    <w:rsid w:val="00793EDE"/>
    <w:rsid w:val="00794834"/>
    <w:rsid w:val="00796985"/>
    <w:rsid w:val="007A130F"/>
    <w:rsid w:val="007A2568"/>
    <w:rsid w:val="007A2E10"/>
    <w:rsid w:val="007A316D"/>
    <w:rsid w:val="007A461A"/>
    <w:rsid w:val="007A4B7E"/>
    <w:rsid w:val="007A5748"/>
    <w:rsid w:val="007A5C3D"/>
    <w:rsid w:val="007A61D7"/>
    <w:rsid w:val="007A6701"/>
    <w:rsid w:val="007A6AA6"/>
    <w:rsid w:val="007B0781"/>
    <w:rsid w:val="007B0AEE"/>
    <w:rsid w:val="007B3063"/>
    <w:rsid w:val="007B3574"/>
    <w:rsid w:val="007B3887"/>
    <w:rsid w:val="007B5528"/>
    <w:rsid w:val="007B576C"/>
    <w:rsid w:val="007B5DA9"/>
    <w:rsid w:val="007B6EA1"/>
    <w:rsid w:val="007C023E"/>
    <w:rsid w:val="007C0C86"/>
    <w:rsid w:val="007C1727"/>
    <w:rsid w:val="007C1E7F"/>
    <w:rsid w:val="007C387B"/>
    <w:rsid w:val="007C5C4C"/>
    <w:rsid w:val="007D00C5"/>
    <w:rsid w:val="007D06BA"/>
    <w:rsid w:val="007D0C59"/>
    <w:rsid w:val="007D144F"/>
    <w:rsid w:val="007D22E2"/>
    <w:rsid w:val="007D587F"/>
    <w:rsid w:val="007D5E36"/>
    <w:rsid w:val="007D702F"/>
    <w:rsid w:val="007E07B5"/>
    <w:rsid w:val="007E0C49"/>
    <w:rsid w:val="007E2AC5"/>
    <w:rsid w:val="007E3068"/>
    <w:rsid w:val="007E30DA"/>
    <w:rsid w:val="007E4E24"/>
    <w:rsid w:val="007E5C70"/>
    <w:rsid w:val="007E74E6"/>
    <w:rsid w:val="007E7954"/>
    <w:rsid w:val="007F1982"/>
    <w:rsid w:val="007F1AF5"/>
    <w:rsid w:val="007F32B2"/>
    <w:rsid w:val="007F3AB7"/>
    <w:rsid w:val="007F3CD7"/>
    <w:rsid w:val="007F43E9"/>
    <w:rsid w:val="007F4DDC"/>
    <w:rsid w:val="007F57A2"/>
    <w:rsid w:val="007F6F2F"/>
    <w:rsid w:val="00800ABF"/>
    <w:rsid w:val="00800EB6"/>
    <w:rsid w:val="00801F09"/>
    <w:rsid w:val="008026D4"/>
    <w:rsid w:val="008051A8"/>
    <w:rsid w:val="0080651E"/>
    <w:rsid w:val="0080672D"/>
    <w:rsid w:val="008069D7"/>
    <w:rsid w:val="00810164"/>
    <w:rsid w:val="00811C3D"/>
    <w:rsid w:val="00812066"/>
    <w:rsid w:val="008172A8"/>
    <w:rsid w:val="00817407"/>
    <w:rsid w:val="00817D31"/>
    <w:rsid w:val="0082084F"/>
    <w:rsid w:val="00826138"/>
    <w:rsid w:val="00827C0B"/>
    <w:rsid w:val="00827F35"/>
    <w:rsid w:val="00831994"/>
    <w:rsid w:val="0083241E"/>
    <w:rsid w:val="00833775"/>
    <w:rsid w:val="0083384D"/>
    <w:rsid w:val="008353AC"/>
    <w:rsid w:val="00836DF7"/>
    <w:rsid w:val="00840066"/>
    <w:rsid w:val="00840AC8"/>
    <w:rsid w:val="008421AD"/>
    <w:rsid w:val="008436E9"/>
    <w:rsid w:val="008437CA"/>
    <w:rsid w:val="00844049"/>
    <w:rsid w:val="00845A88"/>
    <w:rsid w:val="008460C9"/>
    <w:rsid w:val="00846899"/>
    <w:rsid w:val="00850B6C"/>
    <w:rsid w:val="00851848"/>
    <w:rsid w:val="00852207"/>
    <w:rsid w:val="00852A91"/>
    <w:rsid w:val="0085431C"/>
    <w:rsid w:val="008568A6"/>
    <w:rsid w:val="008571BC"/>
    <w:rsid w:val="00857CC9"/>
    <w:rsid w:val="00861688"/>
    <w:rsid w:val="008643FD"/>
    <w:rsid w:val="00864BC1"/>
    <w:rsid w:val="00865595"/>
    <w:rsid w:val="00865FC1"/>
    <w:rsid w:val="00870D45"/>
    <w:rsid w:val="00871097"/>
    <w:rsid w:val="00871176"/>
    <w:rsid w:val="00871FA0"/>
    <w:rsid w:val="008721A9"/>
    <w:rsid w:val="00872260"/>
    <w:rsid w:val="00873A26"/>
    <w:rsid w:val="00880A07"/>
    <w:rsid w:val="0088124D"/>
    <w:rsid w:val="00881FBD"/>
    <w:rsid w:val="008820C4"/>
    <w:rsid w:val="00882265"/>
    <w:rsid w:val="00882EC2"/>
    <w:rsid w:val="008830F0"/>
    <w:rsid w:val="00883C5F"/>
    <w:rsid w:val="00883DA8"/>
    <w:rsid w:val="00887A9B"/>
    <w:rsid w:val="0089247C"/>
    <w:rsid w:val="00892D4B"/>
    <w:rsid w:val="00893383"/>
    <w:rsid w:val="00893486"/>
    <w:rsid w:val="008939AA"/>
    <w:rsid w:val="00893CCA"/>
    <w:rsid w:val="00895132"/>
    <w:rsid w:val="008954F6"/>
    <w:rsid w:val="008961CD"/>
    <w:rsid w:val="00897B13"/>
    <w:rsid w:val="008A02CC"/>
    <w:rsid w:val="008A0F47"/>
    <w:rsid w:val="008A1083"/>
    <w:rsid w:val="008A19A3"/>
    <w:rsid w:val="008A1D70"/>
    <w:rsid w:val="008A301A"/>
    <w:rsid w:val="008A3809"/>
    <w:rsid w:val="008A3945"/>
    <w:rsid w:val="008A3DEB"/>
    <w:rsid w:val="008A55F2"/>
    <w:rsid w:val="008A6014"/>
    <w:rsid w:val="008A618F"/>
    <w:rsid w:val="008B09B4"/>
    <w:rsid w:val="008B2610"/>
    <w:rsid w:val="008B3247"/>
    <w:rsid w:val="008B5C0C"/>
    <w:rsid w:val="008B6FA3"/>
    <w:rsid w:val="008C256F"/>
    <w:rsid w:val="008C337F"/>
    <w:rsid w:val="008C3F0B"/>
    <w:rsid w:val="008C401A"/>
    <w:rsid w:val="008C4DC9"/>
    <w:rsid w:val="008C5D7D"/>
    <w:rsid w:val="008D22C5"/>
    <w:rsid w:val="008D3BE2"/>
    <w:rsid w:val="008D4150"/>
    <w:rsid w:val="008D42B3"/>
    <w:rsid w:val="008D44A4"/>
    <w:rsid w:val="008D5418"/>
    <w:rsid w:val="008E10BB"/>
    <w:rsid w:val="008E151E"/>
    <w:rsid w:val="008E15D3"/>
    <w:rsid w:val="008E1B32"/>
    <w:rsid w:val="008E2B2D"/>
    <w:rsid w:val="008E3EC5"/>
    <w:rsid w:val="008E62DF"/>
    <w:rsid w:val="008E6FAC"/>
    <w:rsid w:val="008E70D3"/>
    <w:rsid w:val="008E73A1"/>
    <w:rsid w:val="008E7878"/>
    <w:rsid w:val="008E7F90"/>
    <w:rsid w:val="008F0E4D"/>
    <w:rsid w:val="008F1428"/>
    <w:rsid w:val="008F1693"/>
    <w:rsid w:val="008F3173"/>
    <w:rsid w:val="008F3E1C"/>
    <w:rsid w:val="008F5487"/>
    <w:rsid w:val="00900484"/>
    <w:rsid w:val="00900D85"/>
    <w:rsid w:val="00901462"/>
    <w:rsid w:val="0090189D"/>
    <w:rsid w:val="00901DA4"/>
    <w:rsid w:val="00902C10"/>
    <w:rsid w:val="00906E4F"/>
    <w:rsid w:val="009074C7"/>
    <w:rsid w:val="00907C64"/>
    <w:rsid w:val="009141F2"/>
    <w:rsid w:val="009144C8"/>
    <w:rsid w:val="00915D91"/>
    <w:rsid w:val="009167EA"/>
    <w:rsid w:val="0092361C"/>
    <w:rsid w:val="0092412A"/>
    <w:rsid w:val="00924C2B"/>
    <w:rsid w:val="00925F17"/>
    <w:rsid w:val="00926D24"/>
    <w:rsid w:val="009315ED"/>
    <w:rsid w:val="00931B11"/>
    <w:rsid w:val="00933D84"/>
    <w:rsid w:val="00934D0B"/>
    <w:rsid w:val="009353B1"/>
    <w:rsid w:val="00936A99"/>
    <w:rsid w:val="00940DBB"/>
    <w:rsid w:val="009417CA"/>
    <w:rsid w:val="00942762"/>
    <w:rsid w:val="00942E26"/>
    <w:rsid w:val="009439F2"/>
    <w:rsid w:val="00943D35"/>
    <w:rsid w:val="00943D3A"/>
    <w:rsid w:val="00944756"/>
    <w:rsid w:val="00950916"/>
    <w:rsid w:val="00950D83"/>
    <w:rsid w:val="00953D03"/>
    <w:rsid w:val="00953E98"/>
    <w:rsid w:val="009547BA"/>
    <w:rsid w:val="009561CD"/>
    <w:rsid w:val="00956A7D"/>
    <w:rsid w:val="009570FD"/>
    <w:rsid w:val="00964E5C"/>
    <w:rsid w:val="00965AA7"/>
    <w:rsid w:val="00966613"/>
    <w:rsid w:val="0096677E"/>
    <w:rsid w:val="0097168D"/>
    <w:rsid w:val="00971A15"/>
    <w:rsid w:val="00972B53"/>
    <w:rsid w:val="00973D48"/>
    <w:rsid w:val="0097547D"/>
    <w:rsid w:val="00975D21"/>
    <w:rsid w:val="009760C6"/>
    <w:rsid w:val="00977471"/>
    <w:rsid w:val="00977F26"/>
    <w:rsid w:val="00977FB9"/>
    <w:rsid w:val="00981767"/>
    <w:rsid w:val="00981BB4"/>
    <w:rsid w:val="00983373"/>
    <w:rsid w:val="00984E69"/>
    <w:rsid w:val="0098654A"/>
    <w:rsid w:val="00991890"/>
    <w:rsid w:val="00996558"/>
    <w:rsid w:val="0099681B"/>
    <w:rsid w:val="00997E6D"/>
    <w:rsid w:val="00997F31"/>
    <w:rsid w:val="009A3574"/>
    <w:rsid w:val="009A4AF5"/>
    <w:rsid w:val="009A516E"/>
    <w:rsid w:val="009A53F0"/>
    <w:rsid w:val="009A6A01"/>
    <w:rsid w:val="009B11D4"/>
    <w:rsid w:val="009B25FD"/>
    <w:rsid w:val="009B36E0"/>
    <w:rsid w:val="009B37AB"/>
    <w:rsid w:val="009B4216"/>
    <w:rsid w:val="009B4B3A"/>
    <w:rsid w:val="009B4B7E"/>
    <w:rsid w:val="009B7DA1"/>
    <w:rsid w:val="009C2B90"/>
    <w:rsid w:val="009C2DD2"/>
    <w:rsid w:val="009C3A2A"/>
    <w:rsid w:val="009C47B2"/>
    <w:rsid w:val="009C4B88"/>
    <w:rsid w:val="009C52F2"/>
    <w:rsid w:val="009C56A1"/>
    <w:rsid w:val="009C761A"/>
    <w:rsid w:val="009C79A4"/>
    <w:rsid w:val="009D0098"/>
    <w:rsid w:val="009D14BD"/>
    <w:rsid w:val="009D2CEC"/>
    <w:rsid w:val="009D32F1"/>
    <w:rsid w:val="009D3BD2"/>
    <w:rsid w:val="009D62F7"/>
    <w:rsid w:val="009E28B0"/>
    <w:rsid w:val="009E2918"/>
    <w:rsid w:val="009E2FD7"/>
    <w:rsid w:val="009E328A"/>
    <w:rsid w:val="009E4377"/>
    <w:rsid w:val="009E4CA7"/>
    <w:rsid w:val="009F06BC"/>
    <w:rsid w:val="009F07DD"/>
    <w:rsid w:val="009F1692"/>
    <w:rsid w:val="009F17B1"/>
    <w:rsid w:val="009F2505"/>
    <w:rsid w:val="009F3346"/>
    <w:rsid w:val="009F40AA"/>
    <w:rsid w:val="009F4F22"/>
    <w:rsid w:val="009F5B1D"/>
    <w:rsid w:val="009F7067"/>
    <w:rsid w:val="00A01796"/>
    <w:rsid w:val="00A02CDE"/>
    <w:rsid w:val="00A0409C"/>
    <w:rsid w:val="00A04AAB"/>
    <w:rsid w:val="00A04DE1"/>
    <w:rsid w:val="00A04E64"/>
    <w:rsid w:val="00A04F42"/>
    <w:rsid w:val="00A06CFC"/>
    <w:rsid w:val="00A07648"/>
    <w:rsid w:val="00A1139B"/>
    <w:rsid w:val="00A14439"/>
    <w:rsid w:val="00A1672E"/>
    <w:rsid w:val="00A16A72"/>
    <w:rsid w:val="00A2044D"/>
    <w:rsid w:val="00A2214E"/>
    <w:rsid w:val="00A2268C"/>
    <w:rsid w:val="00A237C2"/>
    <w:rsid w:val="00A23D8A"/>
    <w:rsid w:val="00A240E9"/>
    <w:rsid w:val="00A25683"/>
    <w:rsid w:val="00A2573C"/>
    <w:rsid w:val="00A25B43"/>
    <w:rsid w:val="00A2630D"/>
    <w:rsid w:val="00A31421"/>
    <w:rsid w:val="00A33571"/>
    <w:rsid w:val="00A33A76"/>
    <w:rsid w:val="00A34A9F"/>
    <w:rsid w:val="00A3548C"/>
    <w:rsid w:val="00A37197"/>
    <w:rsid w:val="00A4161F"/>
    <w:rsid w:val="00A42439"/>
    <w:rsid w:val="00A43CD1"/>
    <w:rsid w:val="00A447DA"/>
    <w:rsid w:val="00A50748"/>
    <w:rsid w:val="00A53203"/>
    <w:rsid w:val="00A53C22"/>
    <w:rsid w:val="00A561F3"/>
    <w:rsid w:val="00A56987"/>
    <w:rsid w:val="00A56BFC"/>
    <w:rsid w:val="00A56D48"/>
    <w:rsid w:val="00A57B3A"/>
    <w:rsid w:val="00A60E1B"/>
    <w:rsid w:val="00A628A7"/>
    <w:rsid w:val="00A63D2A"/>
    <w:rsid w:val="00A63F9A"/>
    <w:rsid w:val="00A66256"/>
    <w:rsid w:val="00A7005A"/>
    <w:rsid w:val="00A70426"/>
    <w:rsid w:val="00A70BC5"/>
    <w:rsid w:val="00A71FAB"/>
    <w:rsid w:val="00A73D13"/>
    <w:rsid w:val="00A753F5"/>
    <w:rsid w:val="00A75723"/>
    <w:rsid w:val="00A75AAC"/>
    <w:rsid w:val="00A8193E"/>
    <w:rsid w:val="00A828C9"/>
    <w:rsid w:val="00A83528"/>
    <w:rsid w:val="00A836ED"/>
    <w:rsid w:val="00A837C1"/>
    <w:rsid w:val="00A86AE7"/>
    <w:rsid w:val="00A90E4E"/>
    <w:rsid w:val="00A9131E"/>
    <w:rsid w:val="00A92864"/>
    <w:rsid w:val="00A937AD"/>
    <w:rsid w:val="00A93F9F"/>
    <w:rsid w:val="00A95717"/>
    <w:rsid w:val="00A9697B"/>
    <w:rsid w:val="00A97D2E"/>
    <w:rsid w:val="00A97E68"/>
    <w:rsid w:val="00A97F11"/>
    <w:rsid w:val="00AA20F5"/>
    <w:rsid w:val="00AA51FF"/>
    <w:rsid w:val="00AA6EF1"/>
    <w:rsid w:val="00AB06DA"/>
    <w:rsid w:val="00AB1DF9"/>
    <w:rsid w:val="00AB39FE"/>
    <w:rsid w:val="00AB64BE"/>
    <w:rsid w:val="00AC0933"/>
    <w:rsid w:val="00AC17A3"/>
    <w:rsid w:val="00AC1D4E"/>
    <w:rsid w:val="00AC22D6"/>
    <w:rsid w:val="00AC445D"/>
    <w:rsid w:val="00AC5282"/>
    <w:rsid w:val="00AC71A0"/>
    <w:rsid w:val="00AC7A69"/>
    <w:rsid w:val="00AC7D9A"/>
    <w:rsid w:val="00AD0571"/>
    <w:rsid w:val="00AD0DA1"/>
    <w:rsid w:val="00AD2AF0"/>
    <w:rsid w:val="00AD3560"/>
    <w:rsid w:val="00AD4BAB"/>
    <w:rsid w:val="00AD5826"/>
    <w:rsid w:val="00AD621D"/>
    <w:rsid w:val="00AD6D3A"/>
    <w:rsid w:val="00AD7619"/>
    <w:rsid w:val="00AE1FA8"/>
    <w:rsid w:val="00AE326F"/>
    <w:rsid w:val="00AE5C8E"/>
    <w:rsid w:val="00AE5E39"/>
    <w:rsid w:val="00AF1545"/>
    <w:rsid w:val="00AF16F4"/>
    <w:rsid w:val="00AF2831"/>
    <w:rsid w:val="00AF2D1B"/>
    <w:rsid w:val="00AF2D4A"/>
    <w:rsid w:val="00B001C9"/>
    <w:rsid w:val="00B00619"/>
    <w:rsid w:val="00B00DEE"/>
    <w:rsid w:val="00B02797"/>
    <w:rsid w:val="00B03B9C"/>
    <w:rsid w:val="00B04846"/>
    <w:rsid w:val="00B049EB"/>
    <w:rsid w:val="00B073B7"/>
    <w:rsid w:val="00B07ACA"/>
    <w:rsid w:val="00B07C98"/>
    <w:rsid w:val="00B07CDE"/>
    <w:rsid w:val="00B10D94"/>
    <w:rsid w:val="00B12167"/>
    <w:rsid w:val="00B15317"/>
    <w:rsid w:val="00B1667A"/>
    <w:rsid w:val="00B17E7A"/>
    <w:rsid w:val="00B235D5"/>
    <w:rsid w:val="00B24D8C"/>
    <w:rsid w:val="00B26C79"/>
    <w:rsid w:val="00B313B9"/>
    <w:rsid w:val="00B31624"/>
    <w:rsid w:val="00B3163E"/>
    <w:rsid w:val="00B31A2B"/>
    <w:rsid w:val="00B31DA4"/>
    <w:rsid w:val="00B3208E"/>
    <w:rsid w:val="00B326D1"/>
    <w:rsid w:val="00B32B5B"/>
    <w:rsid w:val="00B33BEC"/>
    <w:rsid w:val="00B3459A"/>
    <w:rsid w:val="00B34977"/>
    <w:rsid w:val="00B350A7"/>
    <w:rsid w:val="00B35D53"/>
    <w:rsid w:val="00B37A09"/>
    <w:rsid w:val="00B37B1E"/>
    <w:rsid w:val="00B425FD"/>
    <w:rsid w:val="00B42962"/>
    <w:rsid w:val="00B42AD1"/>
    <w:rsid w:val="00B43ADC"/>
    <w:rsid w:val="00B44536"/>
    <w:rsid w:val="00B46850"/>
    <w:rsid w:val="00B46D74"/>
    <w:rsid w:val="00B47F26"/>
    <w:rsid w:val="00B504A5"/>
    <w:rsid w:val="00B50C8D"/>
    <w:rsid w:val="00B51C1C"/>
    <w:rsid w:val="00B53C66"/>
    <w:rsid w:val="00B53D56"/>
    <w:rsid w:val="00B54A41"/>
    <w:rsid w:val="00B5502A"/>
    <w:rsid w:val="00B55CC5"/>
    <w:rsid w:val="00B56252"/>
    <w:rsid w:val="00B623E3"/>
    <w:rsid w:val="00B62620"/>
    <w:rsid w:val="00B66A56"/>
    <w:rsid w:val="00B7000F"/>
    <w:rsid w:val="00B7115B"/>
    <w:rsid w:val="00B71579"/>
    <w:rsid w:val="00B7219C"/>
    <w:rsid w:val="00B724FF"/>
    <w:rsid w:val="00B72651"/>
    <w:rsid w:val="00B727C2"/>
    <w:rsid w:val="00B7501C"/>
    <w:rsid w:val="00B760A2"/>
    <w:rsid w:val="00B767D8"/>
    <w:rsid w:val="00B7696B"/>
    <w:rsid w:val="00B80BF0"/>
    <w:rsid w:val="00B81D86"/>
    <w:rsid w:val="00B82254"/>
    <w:rsid w:val="00B8414D"/>
    <w:rsid w:val="00B86788"/>
    <w:rsid w:val="00B870F3"/>
    <w:rsid w:val="00B90606"/>
    <w:rsid w:val="00B90F8C"/>
    <w:rsid w:val="00B928E0"/>
    <w:rsid w:val="00B95731"/>
    <w:rsid w:val="00B95E6C"/>
    <w:rsid w:val="00B97C1A"/>
    <w:rsid w:val="00BA1DBA"/>
    <w:rsid w:val="00BA2864"/>
    <w:rsid w:val="00BA3D7D"/>
    <w:rsid w:val="00BA3FCA"/>
    <w:rsid w:val="00BA51E8"/>
    <w:rsid w:val="00BA695B"/>
    <w:rsid w:val="00BB1545"/>
    <w:rsid w:val="00BB162A"/>
    <w:rsid w:val="00BB3005"/>
    <w:rsid w:val="00BB30D3"/>
    <w:rsid w:val="00BB3D6F"/>
    <w:rsid w:val="00BB47EE"/>
    <w:rsid w:val="00BB50C5"/>
    <w:rsid w:val="00BB5F40"/>
    <w:rsid w:val="00BB67B3"/>
    <w:rsid w:val="00BB71C0"/>
    <w:rsid w:val="00BC34B6"/>
    <w:rsid w:val="00BC4154"/>
    <w:rsid w:val="00BC4536"/>
    <w:rsid w:val="00BC455A"/>
    <w:rsid w:val="00BC5ED2"/>
    <w:rsid w:val="00BC7A90"/>
    <w:rsid w:val="00BD14A9"/>
    <w:rsid w:val="00BD18BF"/>
    <w:rsid w:val="00BD1C61"/>
    <w:rsid w:val="00BD2184"/>
    <w:rsid w:val="00BD41F9"/>
    <w:rsid w:val="00BD48AC"/>
    <w:rsid w:val="00BD7159"/>
    <w:rsid w:val="00BE038B"/>
    <w:rsid w:val="00BE2898"/>
    <w:rsid w:val="00BE2DD1"/>
    <w:rsid w:val="00BE39AC"/>
    <w:rsid w:val="00BE3C97"/>
    <w:rsid w:val="00BE5F80"/>
    <w:rsid w:val="00BE6296"/>
    <w:rsid w:val="00BE703E"/>
    <w:rsid w:val="00BF09C2"/>
    <w:rsid w:val="00BF10E4"/>
    <w:rsid w:val="00BF2B33"/>
    <w:rsid w:val="00BF608C"/>
    <w:rsid w:val="00BF614C"/>
    <w:rsid w:val="00BF61F1"/>
    <w:rsid w:val="00BF6762"/>
    <w:rsid w:val="00BF68A4"/>
    <w:rsid w:val="00C029C1"/>
    <w:rsid w:val="00C05144"/>
    <w:rsid w:val="00C05638"/>
    <w:rsid w:val="00C1085C"/>
    <w:rsid w:val="00C11D37"/>
    <w:rsid w:val="00C1320A"/>
    <w:rsid w:val="00C140AB"/>
    <w:rsid w:val="00C14976"/>
    <w:rsid w:val="00C16080"/>
    <w:rsid w:val="00C16C3E"/>
    <w:rsid w:val="00C22244"/>
    <w:rsid w:val="00C228AD"/>
    <w:rsid w:val="00C2646F"/>
    <w:rsid w:val="00C3222D"/>
    <w:rsid w:val="00C32D2E"/>
    <w:rsid w:val="00C3513D"/>
    <w:rsid w:val="00C35633"/>
    <w:rsid w:val="00C373C4"/>
    <w:rsid w:val="00C41524"/>
    <w:rsid w:val="00C42ACA"/>
    <w:rsid w:val="00C43661"/>
    <w:rsid w:val="00C43C74"/>
    <w:rsid w:val="00C43C88"/>
    <w:rsid w:val="00C44280"/>
    <w:rsid w:val="00C46F75"/>
    <w:rsid w:val="00C47846"/>
    <w:rsid w:val="00C51ED0"/>
    <w:rsid w:val="00C5442B"/>
    <w:rsid w:val="00C55A96"/>
    <w:rsid w:val="00C56125"/>
    <w:rsid w:val="00C570B2"/>
    <w:rsid w:val="00C637C8"/>
    <w:rsid w:val="00C637E5"/>
    <w:rsid w:val="00C63DE2"/>
    <w:rsid w:val="00C63E79"/>
    <w:rsid w:val="00C64404"/>
    <w:rsid w:val="00C6483D"/>
    <w:rsid w:val="00C725F6"/>
    <w:rsid w:val="00C744EC"/>
    <w:rsid w:val="00C745E7"/>
    <w:rsid w:val="00C74CF6"/>
    <w:rsid w:val="00C76FAF"/>
    <w:rsid w:val="00C813FE"/>
    <w:rsid w:val="00C81780"/>
    <w:rsid w:val="00C837D5"/>
    <w:rsid w:val="00C83802"/>
    <w:rsid w:val="00C8426B"/>
    <w:rsid w:val="00C85EDB"/>
    <w:rsid w:val="00C86151"/>
    <w:rsid w:val="00C86A4E"/>
    <w:rsid w:val="00C86EF2"/>
    <w:rsid w:val="00C8780D"/>
    <w:rsid w:val="00C87C8F"/>
    <w:rsid w:val="00C904E9"/>
    <w:rsid w:val="00C90759"/>
    <w:rsid w:val="00C912CA"/>
    <w:rsid w:val="00C9415F"/>
    <w:rsid w:val="00C9533C"/>
    <w:rsid w:val="00C97602"/>
    <w:rsid w:val="00CA069B"/>
    <w:rsid w:val="00CA1A25"/>
    <w:rsid w:val="00CA20DD"/>
    <w:rsid w:val="00CA2435"/>
    <w:rsid w:val="00CA5708"/>
    <w:rsid w:val="00CA5C52"/>
    <w:rsid w:val="00CA7A64"/>
    <w:rsid w:val="00CB099E"/>
    <w:rsid w:val="00CB2595"/>
    <w:rsid w:val="00CB2774"/>
    <w:rsid w:val="00CB33F1"/>
    <w:rsid w:val="00CB4B84"/>
    <w:rsid w:val="00CB6D29"/>
    <w:rsid w:val="00CC0F90"/>
    <w:rsid w:val="00CC270B"/>
    <w:rsid w:val="00CC27BF"/>
    <w:rsid w:val="00CC2C9F"/>
    <w:rsid w:val="00CC35B1"/>
    <w:rsid w:val="00CC5409"/>
    <w:rsid w:val="00CC5886"/>
    <w:rsid w:val="00CC7D8B"/>
    <w:rsid w:val="00CC7DDF"/>
    <w:rsid w:val="00CD0C4A"/>
    <w:rsid w:val="00CD13B2"/>
    <w:rsid w:val="00CD157E"/>
    <w:rsid w:val="00CD2225"/>
    <w:rsid w:val="00CD231F"/>
    <w:rsid w:val="00CD2D4F"/>
    <w:rsid w:val="00CD3E37"/>
    <w:rsid w:val="00CD42AA"/>
    <w:rsid w:val="00CD4FEF"/>
    <w:rsid w:val="00CE1DE7"/>
    <w:rsid w:val="00CE37EA"/>
    <w:rsid w:val="00CE57DD"/>
    <w:rsid w:val="00CF21C8"/>
    <w:rsid w:val="00CF2799"/>
    <w:rsid w:val="00CF3A63"/>
    <w:rsid w:val="00CF3D98"/>
    <w:rsid w:val="00CF4085"/>
    <w:rsid w:val="00CF4203"/>
    <w:rsid w:val="00CF4234"/>
    <w:rsid w:val="00CF43C6"/>
    <w:rsid w:val="00CF77AA"/>
    <w:rsid w:val="00D00D43"/>
    <w:rsid w:val="00D01752"/>
    <w:rsid w:val="00D01812"/>
    <w:rsid w:val="00D02416"/>
    <w:rsid w:val="00D04F9E"/>
    <w:rsid w:val="00D05E26"/>
    <w:rsid w:val="00D05FEC"/>
    <w:rsid w:val="00D06084"/>
    <w:rsid w:val="00D067D8"/>
    <w:rsid w:val="00D07054"/>
    <w:rsid w:val="00D10E88"/>
    <w:rsid w:val="00D117B2"/>
    <w:rsid w:val="00D138F7"/>
    <w:rsid w:val="00D17EB5"/>
    <w:rsid w:val="00D17FB9"/>
    <w:rsid w:val="00D22E65"/>
    <w:rsid w:val="00D23862"/>
    <w:rsid w:val="00D23C7D"/>
    <w:rsid w:val="00D240E4"/>
    <w:rsid w:val="00D244DE"/>
    <w:rsid w:val="00D25AC2"/>
    <w:rsid w:val="00D25B3D"/>
    <w:rsid w:val="00D2632A"/>
    <w:rsid w:val="00D279D2"/>
    <w:rsid w:val="00D27A58"/>
    <w:rsid w:val="00D27BF5"/>
    <w:rsid w:val="00D313F9"/>
    <w:rsid w:val="00D31E04"/>
    <w:rsid w:val="00D3437A"/>
    <w:rsid w:val="00D34C9C"/>
    <w:rsid w:val="00D3518F"/>
    <w:rsid w:val="00D3722F"/>
    <w:rsid w:val="00D374E2"/>
    <w:rsid w:val="00D37A96"/>
    <w:rsid w:val="00D37F1E"/>
    <w:rsid w:val="00D43380"/>
    <w:rsid w:val="00D43871"/>
    <w:rsid w:val="00D43B6C"/>
    <w:rsid w:val="00D446F4"/>
    <w:rsid w:val="00D454DE"/>
    <w:rsid w:val="00D47499"/>
    <w:rsid w:val="00D50679"/>
    <w:rsid w:val="00D5165B"/>
    <w:rsid w:val="00D51EAD"/>
    <w:rsid w:val="00D526C3"/>
    <w:rsid w:val="00D52F4F"/>
    <w:rsid w:val="00D540C8"/>
    <w:rsid w:val="00D55DD1"/>
    <w:rsid w:val="00D56679"/>
    <w:rsid w:val="00D61447"/>
    <w:rsid w:val="00D6214A"/>
    <w:rsid w:val="00D62269"/>
    <w:rsid w:val="00D62A3B"/>
    <w:rsid w:val="00D63C8A"/>
    <w:rsid w:val="00D64923"/>
    <w:rsid w:val="00D7094B"/>
    <w:rsid w:val="00D7232B"/>
    <w:rsid w:val="00D738F5"/>
    <w:rsid w:val="00D75B59"/>
    <w:rsid w:val="00D75E38"/>
    <w:rsid w:val="00D75E3B"/>
    <w:rsid w:val="00D81D60"/>
    <w:rsid w:val="00D828F5"/>
    <w:rsid w:val="00D83E2F"/>
    <w:rsid w:val="00D84FEF"/>
    <w:rsid w:val="00D8541B"/>
    <w:rsid w:val="00D86902"/>
    <w:rsid w:val="00D87301"/>
    <w:rsid w:val="00D90576"/>
    <w:rsid w:val="00D916D3"/>
    <w:rsid w:val="00D92C30"/>
    <w:rsid w:val="00D94124"/>
    <w:rsid w:val="00D94999"/>
    <w:rsid w:val="00D95C73"/>
    <w:rsid w:val="00D96A60"/>
    <w:rsid w:val="00DA152C"/>
    <w:rsid w:val="00DA1DE8"/>
    <w:rsid w:val="00DA2B70"/>
    <w:rsid w:val="00DA37EF"/>
    <w:rsid w:val="00DA38D8"/>
    <w:rsid w:val="00DA562C"/>
    <w:rsid w:val="00DA57F7"/>
    <w:rsid w:val="00DA7744"/>
    <w:rsid w:val="00DB0103"/>
    <w:rsid w:val="00DB1931"/>
    <w:rsid w:val="00DB2D07"/>
    <w:rsid w:val="00DB3BE4"/>
    <w:rsid w:val="00DB419E"/>
    <w:rsid w:val="00DB4F05"/>
    <w:rsid w:val="00DC0F83"/>
    <w:rsid w:val="00DC2CF1"/>
    <w:rsid w:val="00DC3358"/>
    <w:rsid w:val="00DC5FC3"/>
    <w:rsid w:val="00DC7683"/>
    <w:rsid w:val="00DD0BB9"/>
    <w:rsid w:val="00DD0D92"/>
    <w:rsid w:val="00DD187A"/>
    <w:rsid w:val="00DD6071"/>
    <w:rsid w:val="00DE1380"/>
    <w:rsid w:val="00DE185D"/>
    <w:rsid w:val="00DE4563"/>
    <w:rsid w:val="00DF1617"/>
    <w:rsid w:val="00DF1F39"/>
    <w:rsid w:val="00DF2082"/>
    <w:rsid w:val="00DF222A"/>
    <w:rsid w:val="00DF2C3C"/>
    <w:rsid w:val="00DF49FE"/>
    <w:rsid w:val="00DF4A94"/>
    <w:rsid w:val="00DF4AD3"/>
    <w:rsid w:val="00DF6C94"/>
    <w:rsid w:val="00E02F9A"/>
    <w:rsid w:val="00E03152"/>
    <w:rsid w:val="00E03D3A"/>
    <w:rsid w:val="00E0438E"/>
    <w:rsid w:val="00E0458A"/>
    <w:rsid w:val="00E04A96"/>
    <w:rsid w:val="00E04C61"/>
    <w:rsid w:val="00E04FD8"/>
    <w:rsid w:val="00E0630B"/>
    <w:rsid w:val="00E06AA7"/>
    <w:rsid w:val="00E072BD"/>
    <w:rsid w:val="00E07E13"/>
    <w:rsid w:val="00E10859"/>
    <w:rsid w:val="00E10C87"/>
    <w:rsid w:val="00E11733"/>
    <w:rsid w:val="00E14AB0"/>
    <w:rsid w:val="00E1510A"/>
    <w:rsid w:val="00E15FF4"/>
    <w:rsid w:val="00E170BE"/>
    <w:rsid w:val="00E2208A"/>
    <w:rsid w:val="00E220AC"/>
    <w:rsid w:val="00E223C2"/>
    <w:rsid w:val="00E25443"/>
    <w:rsid w:val="00E25F1B"/>
    <w:rsid w:val="00E261BD"/>
    <w:rsid w:val="00E27D67"/>
    <w:rsid w:val="00E313B6"/>
    <w:rsid w:val="00E3155D"/>
    <w:rsid w:val="00E31913"/>
    <w:rsid w:val="00E33335"/>
    <w:rsid w:val="00E34331"/>
    <w:rsid w:val="00E344CC"/>
    <w:rsid w:val="00E362E5"/>
    <w:rsid w:val="00E45048"/>
    <w:rsid w:val="00E451D4"/>
    <w:rsid w:val="00E479F8"/>
    <w:rsid w:val="00E50685"/>
    <w:rsid w:val="00E51429"/>
    <w:rsid w:val="00E5224E"/>
    <w:rsid w:val="00E5290C"/>
    <w:rsid w:val="00E530DF"/>
    <w:rsid w:val="00E5316F"/>
    <w:rsid w:val="00E549E1"/>
    <w:rsid w:val="00E55CF3"/>
    <w:rsid w:val="00E57E2C"/>
    <w:rsid w:val="00E57EA3"/>
    <w:rsid w:val="00E60871"/>
    <w:rsid w:val="00E61FA4"/>
    <w:rsid w:val="00E62034"/>
    <w:rsid w:val="00E668FC"/>
    <w:rsid w:val="00E67574"/>
    <w:rsid w:val="00E67DDC"/>
    <w:rsid w:val="00E67FFD"/>
    <w:rsid w:val="00E70CCB"/>
    <w:rsid w:val="00E717E6"/>
    <w:rsid w:val="00E72435"/>
    <w:rsid w:val="00E72B09"/>
    <w:rsid w:val="00E73ADD"/>
    <w:rsid w:val="00E746A7"/>
    <w:rsid w:val="00E75B55"/>
    <w:rsid w:val="00E75CC4"/>
    <w:rsid w:val="00E76EEC"/>
    <w:rsid w:val="00E81B89"/>
    <w:rsid w:val="00E820E9"/>
    <w:rsid w:val="00E82753"/>
    <w:rsid w:val="00E82BE4"/>
    <w:rsid w:val="00E8407B"/>
    <w:rsid w:val="00E8416A"/>
    <w:rsid w:val="00E84250"/>
    <w:rsid w:val="00E8501E"/>
    <w:rsid w:val="00E85117"/>
    <w:rsid w:val="00E864D1"/>
    <w:rsid w:val="00E907F4"/>
    <w:rsid w:val="00E90B0A"/>
    <w:rsid w:val="00E913F0"/>
    <w:rsid w:val="00E92BB0"/>
    <w:rsid w:val="00E9357D"/>
    <w:rsid w:val="00E94108"/>
    <w:rsid w:val="00E964BC"/>
    <w:rsid w:val="00EA3E48"/>
    <w:rsid w:val="00EA6117"/>
    <w:rsid w:val="00EA71AF"/>
    <w:rsid w:val="00EA765D"/>
    <w:rsid w:val="00EB0745"/>
    <w:rsid w:val="00EB11E9"/>
    <w:rsid w:val="00EB1410"/>
    <w:rsid w:val="00EB26D8"/>
    <w:rsid w:val="00EB3DE9"/>
    <w:rsid w:val="00EB507B"/>
    <w:rsid w:val="00EB69A0"/>
    <w:rsid w:val="00EB7804"/>
    <w:rsid w:val="00EB7E48"/>
    <w:rsid w:val="00EB7F41"/>
    <w:rsid w:val="00EC1711"/>
    <w:rsid w:val="00EC2CA2"/>
    <w:rsid w:val="00EC2D92"/>
    <w:rsid w:val="00EC3988"/>
    <w:rsid w:val="00EC4387"/>
    <w:rsid w:val="00EC49A0"/>
    <w:rsid w:val="00EC726A"/>
    <w:rsid w:val="00ED0D07"/>
    <w:rsid w:val="00ED0E23"/>
    <w:rsid w:val="00ED15B1"/>
    <w:rsid w:val="00ED4785"/>
    <w:rsid w:val="00ED4991"/>
    <w:rsid w:val="00ED4AF0"/>
    <w:rsid w:val="00ED4CF1"/>
    <w:rsid w:val="00EE0844"/>
    <w:rsid w:val="00EE0DD4"/>
    <w:rsid w:val="00EE281B"/>
    <w:rsid w:val="00EE3E83"/>
    <w:rsid w:val="00EE4906"/>
    <w:rsid w:val="00EE6C49"/>
    <w:rsid w:val="00EF32CE"/>
    <w:rsid w:val="00EF5EBE"/>
    <w:rsid w:val="00F01CBC"/>
    <w:rsid w:val="00F02EED"/>
    <w:rsid w:val="00F05BDE"/>
    <w:rsid w:val="00F064DE"/>
    <w:rsid w:val="00F06937"/>
    <w:rsid w:val="00F06A6C"/>
    <w:rsid w:val="00F06A90"/>
    <w:rsid w:val="00F07A16"/>
    <w:rsid w:val="00F07CA2"/>
    <w:rsid w:val="00F154A6"/>
    <w:rsid w:val="00F155B9"/>
    <w:rsid w:val="00F1627E"/>
    <w:rsid w:val="00F208D8"/>
    <w:rsid w:val="00F24785"/>
    <w:rsid w:val="00F25FCC"/>
    <w:rsid w:val="00F26DFB"/>
    <w:rsid w:val="00F26FB8"/>
    <w:rsid w:val="00F272CB"/>
    <w:rsid w:val="00F2776E"/>
    <w:rsid w:val="00F27D12"/>
    <w:rsid w:val="00F321A2"/>
    <w:rsid w:val="00F32438"/>
    <w:rsid w:val="00F3260B"/>
    <w:rsid w:val="00F357CD"/>
    <w:rsid w:val="00F36B82"/>
    <w:rsid w:val="00F37166"/>
    <w:rsid w:val="00F37875"/>
    <w:rsid w:val="00F421E5"/>
    <w:rsid w:val="00F4329E"/>
    <w:rsid w:val="00F4440B"/>
    <w:rsid w:val="00F47919"/>
    <w:rsid w:val="00F54B8F"/>
    <w:rsid w:val="00F56D2C"/>
    <w:rsid w:val="00F5735C"/>
    <w:rsid w:val="00F62137"/>
    <w:rsid w:val="00F62453"/>
    <w:rsid w:val="00F63722"/>
    <w:rsid w:val="00F63E8A"/>
    <w:rsid w:val="00F64E60"/>
    <w:rsid w:val="00F701C1"/>
    <w:rsid w:val="00F70D97"/>
    <w:rsid w:val="00F70E29"/>
    <w:rsid w:val="00F716E0"/>
    <w:rsid w:val="00F71939"/>
    <w:rsid w:val="00F7344A"/>
    <w:rsid w:val="00F73FC2"/>
    <w:rsid w:val="00F75006"/>
    <w:rsid w:val="00F751ED"/>
    <w:rsid w:val="00F7769F"/>
    <w:rsid w:val="00F80C29"/>
    <w:rsid w:val="00F81F22"/>
    <w:rsid w:val="00F85AA4"/>
    <w:rsid w:val="00F8648F"/>
    <w:rsid w:val="00F90907"/>
    <w:rsid w:val="00F94599"/>
    <w:rsid w:val="00F94A1A"/>
    <w:rsid w:val="00F9515A"/>
    <w:rsid w:val="00F97444"/>
    <w:rsid w:val="00FA0287"/>
    <w:rsid w:val="00FA677C"/>
    <w:rsid w:val="00FA6933"/>
    <w:rsid w:val="00FB1249"/>
    <w:rsid w:val="00FB1633"/>
    <w:rsid w:val="00FB372C"/>
    <w:rsid w:val="00FB3F4A"/>
    <w:rsid w:val="00FC3219"/>
    <w:rsid w:val="00FC4D18"/>
    <w:rsid w:val="00FC50A2"/>
    <w:rsid w:val="00FC688B"/>
    <w:rsid w:val="00FD093D"/>
    <w:rsid w:val="00FD1FCB"/>
    <w:rsid w:val="00FD2A2C"/>
    <w:rsid w:val="00FD2B27"/>
    <w:rsid w:val="00FD64A2"/>
    <w:rsid w:val="00FD7B00"/>
    <w:rsid w:val="00FE2457"/>
    <w:rsid w:val="00FE4892"/>
    <w:rsid w:val="00FE5509"/>
    <w:rsid w:val="00FF50A5"/>
    <w:rsid w:val="00FF51E5"/>
    <w:rsid w:val="00FF6C8D"/>
    <w:rsid w:val="00FF7089"/>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9AAC"/>
  <w15:docId w15:val="{3CEDE4FB-8B9D-4879-A70D-A37D4B48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2D1B"/>
    <w:pPr>
      <w:spacing w:after="0" w:line="240" w:lineRule="auto"/>
    </w:pPr>
    <w:rPr>
      <w:rFonts w:ascii="Times New Roman" w:eastAsia="Times New Roman" w:hAnsi="Times New Roman" w:cs="Times New Roman"/>
      <w:sz w:val="28"/>
      <w:szCs w:val="28"/>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46F0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546F0E"/>
    <w:rPr>
      <w:color w:val="0000FF"/>
      <w:u w:val="single"/>
    </w:rPr>
  </w:style>
  <w:style w:type="paragraph" w:customStyle="1" w:styleId="Default">
    <w:name w:val="Default"/>
    <w:rsid w:val="00546F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0"/>
    <w:uiPriority w:val="1"/>
    <w:qFormat/>
    <w:rsid w:val="00546F0E"/>
    <w:pPr>
      <w:ind w:left="708"/>
    </w:pPr>
  </w:style>
  <w:style w:type="character" w:customStyle="1" w:styleId="2">
    <w:name w:val="Основной текст (2)"/>
    <w:basedOn w:val="a1"/>
    <w:rsid w:val="00546F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7">
    <w:name w:val="Plain Text"/>
    <w:basedOn w:val="a0"/>
    <w:link w:val="a8"/>
    <w:uiPriority w:val="99"/>
    <w:rsid w:val="00546F0E"/>
    <w:pPr>
      <w:spacing w:before="100" w:beforeAutospacing="1" w:after="100" w:afterAutospacing="1"/>
    </w:pPr>
    <w:rPr>
      <w:sz w:val="24"/>
      <w:szCs w:val="24"/>
      <w:lang w:val="ru-RU" w:eastAsia="ru-RU"/>
    </w:rPr>
  </w:style>
  <w:style w:type="character" w:customStyle="1" w:styleId="a8">
    <w:name w:val="Текст Знак"/>
    <w:basedOn w:val="a1"/>
    <w:link w:val="a7"/>
    <w:uiPriority w:val="99"/>
    <w:rsid w:val="00546F0E"/>
    <w:rPr>
      <w:rFonts w:ascii="Times New Roman" w:eastAsia="Times New Roman" w:hAnsi="Times New Roman" w:cs="Times New Roman"/>
      <w:sz w:val="24"/>
      <w:szCs w:val="24"/>
      <w:lang w:eastAsia="ru-RU"/>
    </w:rPr>
  </w:style>
  <w:style w:type="paragraph" w:styleId="a9">
    <w:name w:val="header"/>
    <w:basedOn w:val="a0"/>
    <w:link w:val="aa"/>
    <w:uiPriority w:val="99"/>
    <w:unhideWhenUsed/>
    <w:rsid w:val="00546F0E"/>
    <w:pPr>
      <w:tabs>
        <w:tab w:val="center" w:pos="4677"/>
        <w:tab w:val="right" w:pos="9355"/>
      </w:tabs>
    </w:pPr>
  </w:style>
  <w:style w:type="character" w:customStyle="1" w:styleId="aa">
    <w:name w:val="Верхний колонтитул Знак"/>
    <w:basedOn w:val="a1"/>
    <w:link w:val="a9"/>
    <w:uiPriority w:val="99"/>
    <w:rsid w:val="00546F0E"/>
    <w:rPr>
      <w:rFonts w:ascii="Times New Roman" w:eastAsia="Times New Roman" w:hAnsi="Times New Roman" w:cs="Times New Roman"/>
      <w:sz w:val="28"/>
      <w:szCs w:val="28"/>
      <w:lang w:val="uk-UA" w:eastAsia="uk-UA"/>
    </w:rPr>
  </w:style>
  <w:style w:type="paragraph" w:styleId="ab">
    <w:name w:val="footer"/>
    <w:basedOn w:val="a0"/>
    <w:link w:val="ac"/>
    <w:uiPriority w:val="99"/>
    <w:unhideWhenUsed/>
    <w:rsid w:val="00546F0E"/>
    <w:pPr>
      <w:tabs>
        <w:tab w:val="center" w:pos="4677"/>
        <w:tab w:val="right" w:pos="9355"/>
      </w:tabs>
    </w:pPr>
  </w:style>
  <w:style w:type="character" w:customStyle="1" w:styleId="ac">
    <w:name w:val="Нижний колонтитул Знак"/>
    <w:basedOn w:val="a1"/>
    <w:link w:val="ab"/>
    <w:uiPriority w:val="99"/>
    <w:rsid w:val="00546F0E"/>
    <w:rPr>
      <w:rFonts w:ascii="Times New Roman" w:eastAsia="Times New Roman" w:hAnsi="Times New Roman" w:cs="Times New Roman"/>
      <w:sz w:val="28"/>
      <w:szCs w:val="28"/>
      <w:lang w:val="uk-UA" w:eastAsia="uk-UA"/>
    </w:rPr>
  </w:style>
  <w:style w:type="paragraph" w:styleId="3">
    <w:name w:val="Body Text 3"/>
    <w:basedOn w:val="a0"/>
    <w:link w:val="30"/>
    <w:rsid w:val="001D0A7B"/>
    <w:pPr>
      <w:jc w:val="both"/>
    </w:pPr>
    <w:rPr>
      <w:rFonts w:ascii="Arial" w:hAnsi="Arial" w:cs="Arial"/>
      <w:b/>
      <w:bCs/>
      <w:sz w:val="20"/>
      <w:szCs w:val="20"/>
      <w:lang w:val="en-GB" w:eastAsia="en-US"/>
    </w:rPr>
  </w:style>
  <w:style w:type="character" w:customStyle="1" w:styleId="30">
    <w:name w:val="Основной текст 3 Знак"/>
    <w:basedOn w:val="a1"/>
    <w:link w:val="3"/>
    <w:rsid w:val="001D0A7B"/>
    <w:rPr>
      <w:rFonts w:ascii="Arial" w:eastAsia="Times New Roman" w:hAnsi="Arial" w:cs="Arial"/>
      <w:b/>
      <w:bCs/>
      <w:sz w:val="20"/>
      <w:szCs w:val="20"/>
      <w:lang w:val="en-GB"/>
    </w:rPr>
  </w:style>
  <w:style w:type="character" w:styleId="ad">
    <w:name w:val="annotation reference"/>
    <w:basedOn w:val="a1"/>
    <w:uiPriority w:val="99"/>
    <w:semiHidden/>
    <w:unhideWhenUsed/>
    <w:rsid w:val="001D0A7B"/>
    <w:rPr>
      <w:sz w:val="16"/>
      <w:szCs w:val="16"/>
    </w:rPr>
  </w:style>
  <w:style w:type="paragraph" w:styleId="ae">
    <w:name w:val="annotation text"/>
    <w:basedOn w:val="a0"/>
    <w:link w:val="af"/>
    <w:uiPriority w:val="99"/>
    <w:unhideWhenUsed/>
    <w:rsid w:val="001D0A7B"/>
    <w:rPr>
      <w:sz w:val="20"/>
      <w:szCs w:val="20"/>
    </w:rPr>
  </w:style>
  <w:style w:type="character" w:customStyle="1" w:styleId="af">
    <w:name w:val="Текст примечания Знак"/>
    <w:basedOn w:val="a1"/>
    <w:link w:val="ae"/>
    <w:uiPriority w:val="99"/>
    <w:rsid w:val="001D0A7B"/>
    <w:rPr>
      <w:rFonts w:ascii="Times New Roman" w:eastAsia="Times New Roman" w:hAnsi="Times New Roman" w:cs="Times New Roman"/>
      <w:sz w:val="20"/>
      <w:szCs w:val="20"/>
      <w:lang w:val="uk-UA" w:eastAsia="uk-UA"/>
    </w:rPr>
  </w:style>
  <w:style w:type="paragraph" w:styleId="af0">
    <w:name w:val="Balloon Text"/>
    <w:basedOn w:val="a0"/>
    <w:link w:val="af1"/>
    <w:uiPriority w:val="99"/>
    <w:semiHidden/>
    <w:unhideWhenUsed/>
    <w:rsid w:val="001D0A7B"/>
    <w:rPr>
      <w:rFonts w:ascii="Tahoma" w:hAnsi="Tahoma" w:cs="Tahoma"/>
      <w:sz w:val="16"/>
      <w:szCs w:val="16"/>
    </w:rPr>
  </w:style>
  <w:style w:type="character" w:customStyle="1" w:styleId="af1">
    <w:name w:val="Текст выноски Знак"/>
    <w:basedOn w:val="a1"/>
    <w:link w:val="af0"/>
    <w:uiPriority w:val="99"/>
    <w:semiHidden/>
    <w:rsid w:val="001D0A7B"/>
    <w:rPr>
      <w:rFonts w:ascii="Tahoma" w:eastAsia="Times New Roman" w:hAnsi="Tahoma" w:cs="Tahoma"/>
      <w:sz w:val="16"/>
      <w:szCs w:val="16"/>
      <w:lang w:val="uk-UA" w:eastAsia="uk-UA"/>
    </w:rPr>
  </w:style>
  <w:style w:type="character" w:customStyle="1" w:styleId="1">
    <w:name w:val="Незакрита згадка1"/>
    <w:basedOn w:val="a1"/>
    <w:uiPriority w:val="99"/>
    <w:semiHidden/>
    <w:unhideWhenUsed/>
    <w:rsid w:val="008A618F"/>
    <w:rPr>
      <w:color w:val="605E5C"/>
      <w:shd w:val="clear" w:color="auto" w:fill="E1DFDD"/>
    </w:rPr>
  </w:style>
  <w:style w:type="paragraph" w:styleId="af2">
    <w:name w:val="Revision"/>
    <w:hidden/>
    <w:uiPriority w:val="99"/>
    <w:semiHidden/>
    <w:rsid w:val="00C05638"/>
    <w:pPr>
      <w:spacing w:after="0" w:line="240" w:lineRule="auto"/>
    </w:pPr>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0"/>
    <w:rsid w:val="00D240E4"/>
    <w:pPr>
      <w:ind w:firstLine="720"/>
      <w:jc w:val="both"/>
    </w:pPr>
    <w:rPr>
      <w:szCs w:val="20"/>
      <w:lang w:val="ru-RU" w:eastAsia="ru-RU"/>
    </w:rPr>
  </w:style>
  <w:style w:type="paragraph" w:styleId="af3">
    <w:name w:val="Normal (Web)"/>
    <w:basedOn w:val="a0"/>
    <w:uiPriority w:val="99"/>
    <w:unhideWhenUsed/>
    <w:rsid w:val="00FC50A2"/>
    <w:pPr>
      <w:spacing w:before="100" w:beforeAutospacing="1" w:after="100" w:afterAutospacing="1"/>
    </w:pPr>
    <w:rPr>
      <w:sz w:val="24"/>
      <w:szCs w:val="24"/>
      <w:lang w:val="ru-RU" w:eastAsia="ru-RU"/>
    </w:rPr>
  </w:style>
  <w:style w:type="character" w:customStyle="1" w:styleId="spelle">
    <w:name w:val="spelle"/>
    <w:basedOn w:val="a1"/>
    <w:rsid w:val="00FC50A2"/>
  </w:style>
  <w:style w:type="paragraph" w:styleId="af4">
    <w:name w:val="Body Text"/>
    <w:basedOn w:val="a0"/>
    <w:link w:val="af5"/>
    <w:uiPriority w:val="99"/>
    <w:unhideWhenUsed/>
    <w:rsid w:val="00B31624"/>
    <w:pPr>
      <w:spacing w:after="120"/>
    </w:pPr>
  </w:style>
  <w:style w:type="character" w:customStyle="1" w:styleId="af5">
    <w:name w:val="Основной текст Знак"/>
    <w:basedOn w:val="a1"/>
    <w:link w:val="af4"/>
    <w:uiPriority w:val="99"/>
    <w:rsid w:val="00B31624"/>
    <w:rPr>
      <w:rFonts w:ascii="Times New Roman" w:eastAsia="Times New Roman" w:hAnsi="Times New Roman" w:cs="Times New Roman"/>
      <w:sz w:val="28"/>
      <w:szCs w:val="28"/>
      <w:lang w:val="uk-UA" w:eastAsia="uk-UA"/>
    </w:rPr>
  </w:style>
  <w:style w:type="character" w:customStyle="1" w:styleId="msoins0">
    <w:name w:val="msoins"/>
    <w:basedOn w:val="a1"/>
    <w:rsid w:val="00694F20"/>
  </w:style>
  <w:style w:type="character" w:styleId="af6">
    <w:name w:val="FollowedHyperlink"/>
    <w:basedOn w:val="a1"/>
    <w:uiPriority w:val="99"/>
    <w:semiHidden/>
    <w:unhideWhenUsed/>
    <w:rsid w:val="00F3260B"/>
    <w:rPr>
      <w:color w:val="800080" w:themeColor="followedHyperlink"/>
      <w:u w:val="single"/>
    </w:rPr>
  </w:style>
  <w:style w:type="character" w:customStyle="1" w:styleId="jlqj4b">
    <w:name w:val="jlqj4b"/>
    <w:basedOn w:val="a1"/>
    <w:rsid w:val="003670D4"/>
  </w:style>
  <w:style w:type="character" w:customStyle="1" w:styleId="20">
    <w:name w:val="Незакрита згадка2"/>
    <w:basedOn w:val="a1"/>
    <w:uiPriority w:val="99"/>
    <w:semiHidden/>
    <w:unhideWhenUsed/>
    <w:rsid w:val="00BB3D6F"/>
    <w:rPr>
      <w:color w:val="605E5C"/>
      <w:shd w:val="clear" w:color="auto" w:fill="E1DFDD"/>
    </w:rPr>
  </w:style>
  <w:style w:type="paragraph" w:styleId="a">
    <w:name w:val="table of figures"/>
    <w:basedOn w:val="a0"/>
    <w:next w:val="a0"/>
    <w:semiHidden/>
    <w:rsid w:val="00EB7804"/>
    <w:pPr>
      <w:numPr>
        <w:numId w:val="2"/>
      </w:numPr>
    </w:pPr>
    <w:rPr>
      <w:sz w:val="20"/>
      <w:szCs w:val="20"/>
      <w:lang w:val="ru-RU" w:eastAsia="ru-RU"/>
    </w:rPr>
  </w:style>
  <w:style w:type="character" w:customStyle="1" w:styleId="xcontentpasted0">
    <w:name w:val="x_contentpasted0"/>
    <w:rsid w:val="00EB7804"/>
  </w:style>
  <w:style w:type="paragraph" w:styleId="af7">
    <w:name w:val="annotation subject"/>
    <w:basedOn w:val="ae"/>
    <w:next w:val="ae"/>
    <w:link w:val="af8"/>
    <w:uiPriority w:val="99"/>
    <w:semiHidden/>
    <w:unhideWhenUsed/>
    <w:rsid w:val="00296FEF"/>
    <w:rPr>
      <w:b/>
      <w:bCs/>
    </w:rPr>
  </w:style>
  <w:style w:type="character" w:customStyle="1" w:styleId="af8">
    <w:name w:val="Тема примечания Знак"/>
    <w:basedOn w:val="af"/>
    <w:link w:val="af7"/>
    <w:uiPriority w:val="99"/>
    <w:semiHidden/>
    <w:rsid w:val="00296FEF"/>
    <w:rPr>
      <w:rFonts w:ascii="Times New Roman" w:eastAsia="Times New Roman" w:hAnsi="Times New Roman" w:cs="Times New Roman"/>
      <w:b/>
      <w:bCs/>
      <w:sz w:val="20"/>
      <w:szCs w:val="20"/>
      <w:lang w:val="uk-UA" w:eastAsia="uk-UA"/>
    </w:rPr>
  </w:style>
  <w:style w:type="character" w:customStyle="1" w:styleId="10">
    <w:name w:val="Неразрешенное упоминание1"/>
    <w:basedOn w:val="a1"/>
    <w:uiPriority w:val="99"/>
    <w:semiHidden/>
    <w:unhideWhenUsed/>
    <w:rsid w:val="003F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32722">
      <w:bodyDiv w:val="1"/>
      <w:marLeft w:val="0"/>
      <w:marRight w:val="0"/>
      <w:marTop w:val="0"/>
      <w:marBottom w:val="0"/>
      <w:divBdr>
        <w:top w:val="none" w:sz="0" w:space="0" w:color="auto"/>
        <w:left w:val="none" w:sz="0" w:space="0" w:color="auto"/>
        <w:bottom w:val="none" w:sz="0" w:space="0" w:color="auto"/>
        <w:right w:val="none" w:sz="0" w:space="0" w:color="auto"/>
      </w:divBdr>
    </w:div>
    <w:div w:id="308556320">
      <w:bodyDiv w:val="1"/>
      <w:marLeft w:val="0"/>
      <w:marRight w:val="0"/>
      <w:marTop w:val="0"/>
      <w:marBottom w:val="0"/>
      <w:divBdr>
        <w:top w:val="none" w:sz="0" w:space="0" w:color="auto"/>
        <w:left w:val="none" w:sz="0" w:space="0" w:color="auto"/>
        <w:bottom w:val="none" w:sz="0" w:space="0" w:color="auto"/>
        <w:right w:val="none" w:sz="0" w:space="0" w:color="auto"/>
      </w:divBdr>
    </w:div>
    <w:div w:id="461046535">
      <w:bodyDiv w:val="1"/>
      <w:marLeft w:val="0"/>
      <w:marRight w:val="0"/>
      <w:marTop w:val="0"/>
      <w:marBottom w:val="0"/>
      <w:divBdr>
        <w:top w:val="none" w:sz="0" w:space="0" w:color="auto"/>
        <w:left w:val="none" w:sz="0" w:space="0" w:color="auto"/>
        <w:bottom w:val="none" w:sz="0" w:space="0" w:color="auto"/>
        <w:right w:val="none" w:sz="0" w:space="0" w:color="auto"/>
      </w:divBdr>
    </w:div>
    <w:div w:id="501900126">
      <w:bodyDiv w:val="1"/>
      <w:marLeft w:val="0"/>
      <w:marRight w:val="0"/>
      <w:marTop w:val="0"/>
      <w:marBottom w:val="0"/>
      <w:divBdr>
        <w:top w:val="none" w:sz="0" w:space="0" w:color="auto"/>
        <w:left w:val="none" w:sz="0" w:space="0" w:color="auto"/>
        <w:bottom w:val="none" w:sz="0" w:space="0" w:color="auto"/>
        <w:right w:val="none" w:sz="0" w:space="0" w:color="auto"/>
      </w:divBdr>
      <w:divsChild>
        <w:div w:id="812992601">
          <w:marLeft w:val="0"/>
          <w:marRight w:val="0"/>
          <w:marTop w:val="0"/>
          <w:marBottom w:val="0"/>
          <w:divBdr>
            <w:top w:val="none" w:sz="0" w:space="0" w:color="auto"/>
            <w:left w:val="none" w:sz="0" w:space="0" w:color="auto"/>
            <w:bottom w:val="none" w:sz="0" w:space="0" w:color="auto"/>
            <w:right w:val="none" w:sz="0" w:space="0" w:color="auto"/>
          </w:divBdr>
        </w:div>
      </w:divsChild>
    </w:div>
    <w:div w:id="545069894">
      <w:bodyDiv w:val="1"/>
      <w:marLeft w:val="0"/>
      <w:marRight w:val="0"/>
      <w:marTop w:val="0"/>
      <w:marBottom w:val="0"/>
      <w:divBdr>
        <w:top w:val="none" w:sz="0" w:space="0" w:color="auto"/>
        <w:left w:val="none" w:sz="0" w:space="0" w:color="auto"/>
        <w:bottom w:val="none" w:sz="0" w:space="0" w:color="auto"/>
        <w:right w:val="none" w:sz="0" w:space="0" w:color="auto"/>
      </w:divBdr>
    </w:div>
    <w:div w:id="605697347">
      <w:bodyDiv w:val="1"/>
      <w:marLeft w:val="0"/>
      <w:marRight w:val="0"/>
      <w:marTop w:val="0"/>
      <w:marBottom w:val="0"/>
      <w:divBdr>
        <w:top w:val="none" w:sz="0" w:space="0" w:color="auto"/>
        <w:left w:val="none" w:sz="0" w:space="0" w:color="auto"/>
        <w:bottom w:val="none" w:sz="0" w:space="0" w:color="auto"/>
        <w:right w:val="none" w:sz="0" w:space="0" w:color="auto"/>
      </w:divBdr>
    </w:div>
    <w:div w:id="655230244">
      <w:bodyDiv w:val="1"/>
      <w:marLeft w:val="0"/>
      <w:marRight w:val="0"/>
      <w:marTop w:val="0"/>
      <w:marBottom w:val="0"/>
      <w:divBdr>
        <w:top w:val="none" w:sz="0" w:space="0" w:color="auto"/>
        <w:left w:val="none" w:sz="0" w:space="0" w:color="auto"/>
        <w:bottom w:val="none" w:sz="0" w:space="0" w:color="auto"/>
        <w:right w:val="none" w:sz="0" w:space="0" w:color="auto"/>
      </w:divBdr>
    </w:div>
    <w:div w:id="903222493">
      <w:bodyDiv w:val="1"/>
      <w:marLeft w:val="0"/>
      <w:marRight w:val="0"/>
      <w:marTop w:val="0"/>
      <w:marBottom w:val="0"/>
      <w:divBdr>
        <w:top w:val="none" w:sz="0" w:space="0" w:color="auto"/>
        <w:left w:val="none" w:sz="0" w:space="0" w:color="auto"/>
        <w:bottom w:val="none" w:sz="0" w:space="0" w:color="auto"/>
        <w:right w:val="none" w:sz="0" w:space="0" w:color="auto"/>
      </w:divBdr>
    </w:div>
    <w:div w:id="923874100">
      <w:bodyDiv w:val="1"/>
      <w:marLeft w:val="0"/>
      <w:marRight w:val="0"/>
      <w:marTop w:val="0"/>
      <w:marBottom w:val="0"/>
      <w:divBdr>
        <w:top w:val="none" w:sz="0" w:space="0" w:color="auto"/>
        <w:left w:val="none" w:sz="0" w:space="0" w:color="auto"/>
        <w:bottom w:val="none" w:sz="0" w:space="0" w:color="auto"/>
        <w:right w:val="none" w:sz="0" w:space="0" w:color="auto"/>
      </w:divBdr>
      <w:divsChild>
        <w:div w:id="1556358949">
          <w:marLeft w:val="0"/>
          <w:marRight w:val="0"/>
          <w:marTop w:val="0"/>
          <w:marBottom w:val="0"/>
          <w:divBdr>
            <w:top w:val="none" w:sz="0" w:space="0" w:color="auto"/>
            <w:left w:val="none" w:sz="0" w:space="0" w:color="auto"/>
            <w:bottom w:val="none" w:sz="0" w:space="0" w:color="auto"/>
            <w:right w:val="none" w:sz="0" w:space="0" w:color="auto"/>
          </w:divBdr>
        </w:div>
      </w:divsChild>
    </w:div>
    <w:div w:id="986978767">
      <w:bodyDiv w:val="1"/>
      <w:marLeft w:val="0"/>
      <w:marRight w:val="0"/>
      <w:marTop w:val="0"/>
      <w:marBottom w:val="0"/>
      <w:divBdr>
        <w:top w:val="none" w:sz="0" w:space="0" w:color="auto"/>
        <w:left w:val="none" w:sz="0" w:space="0" w:color="auto"/>
        <w:bottom w:val="none" w:sz="0" w:space="0" w:color="auto"/>
        <w:right w:val="none" w:sz="0" w:space="0" w:color="auto"/>
      </w:divBdr>
    </w:div>
    <w:div w:id="1164855022">
      <w:bodyDiv w:val="1"/>
      <w:marLeft w:val="0"/>
      <w:marRight w:val="0"/>
      <w:marTop w:val="0"/>
      <w:marBottom w:val="0"/>
      <w:divBdr>
        <w:top w:val="none" w:sz="0" w:space="0" w:color="auto"/>
        <w:left w:val="none" w:sz="0" w:space="0" w:color="auto"/>
        <w:bottom w:val="none" w:sz="0" w:space="0" w:color="auto"/>
        <w:right w:val="none" w:sz="0" w:space="0" w:color="auto"/>
      </w:divBdr>
    </w:div>
    <w:div w:id="1291742886">
      <w:bodyDiv w:val="1"/>
      <w:marLeft w:val="0"/>
      <w:marRight w:val="0"/>
      <w:marTop w:val="0"/>
      <w:marBottom w:val="0"/>
      <w:divBdr>
        <w:top w:val="none" w:sz="0" w:space="0" w:color="auto"/>
        <w:left w:val="none" w:sz="0" w:space="0" w:color="auto"/>
        <w:bottom w:val="none" w:sz="0" w:space="0" w:color="auto"/>
        <w:right w:val="none" w:sz="0" w:space="0" w:color="auto"/>
      </w:divBdr>
    </w:div>
    <w:div w:id="1420515667">
      <w:bodyDiv w:val="1"/>
      <w:marLeft w:val="0"/>
      <w:marRight w:val="0"/>
      <w:marTop w:val="0"/>
      <w:marBottom w:val="0"/>
      <w:divBdr>
        <w:top w:val="none" w:sz="0" w:space="0" w:color="auto"/>
        <w:left w:val="none" w:sz="0" w:space="0" w:color="auto"/>
        <w:bottom w:val="none" w:sz="0" w:space="0" w:color="auto"/>
        <w:right w:val="none" w:sz="0" w:space="0" w:color="auto"/>
      </w:divBdr>
    </w:div>
    <w:div w:id="1546597753">
      <w:bodyDiv w:val="1"/>
      <w:marLeft w:val="0"/>
      <w:marRight w:val="0"/>
      <w:marTop w:val="0"/>
      <w:marBottom w:val="0"/>
      <w:divBdr>
        <w:top w:val="none" w:sz="0" w:space="0" w:color="auto"/>
        <w:left w:val="none" w:sz="0" w:space="0" w:color="auto"/>
        <w:bottom w:val="none" w:sz="0" w:space="0" w:color="auto"/>
        <w:right w:val="none" w:sz="0" w:space="0" w:color="auto"/>
      </w:divBdr>
    </w:div>
    <w:div w:id="1568804296">
      <w:bodyDiv w:val="1"/>
      <w:marLeft w:val="0"/>
      <w:marRight w:val="0"/>
      <w:marTop w:val="0"/>
      <w:marBottom w:val="0"/>
      <w:divBdr>
        <w:top w:val="none" w:sz="0" w:space="0" w:color="auto"/>
        <w:left w:val="none" w:sz="0" w:space="0" w:color="auto"/>
        <w:bottom w:val="none" w:sz="0" w:space="0" w:color="auto"/>
        <w:right w:val="none" w:sz="0" w:space="0" w:color="auto"/>
      </w:divBdr>
    </w:div>
    <w:div w:id="1636839047">
      <w:bodyDiv w:val="1"/>
      <w:marLeft w:val="0"/>
      <w:marRight w:val="0"/>
      <w:marTop w:val="0"/>
      <w:marBottom w:val="0"/>
      <w:divBdr>
        <w:top w:val="none" w:sz="0" w:space="0" w:color="auto"/>
        <w:left w:val="none" w:sz="0" w:space="0" w:color="auto"/>
        <w:bottom w:val="none" w:sz="0" w:space="0" w:color="auto"/>
        <w:right w:val="none" w:sz="0" w:space="0" w:color="auto"/>
      </w:divBdr>
    </w:div>
    <w:div w:id="1664965230">
      <w:bodyDiv w:val="1"/>
      <w:marLeft w:val="0"/>
      <w:marRight w:val="0"/>
      <w:marTop w:val="0"/>
      <w:marBottom w:val="0"/>
      <w:divBdr>
        <w:top w:val="none" w:sz="0" w:space="0" w:color="auto"/>
        <w:left w:val="none" w:sz="0" w:space="0" w:color="auto"/>
        <w:bottom w:val="none" w:sz="0" w:space="0" w:color="auto"/>
        <w:right w:val="none" w:sz="0" w:space="0" w:color="auto"/>
      </w:divBdr>
    </w:div>
    <w:div w:id="1757825883">
      <w:bodyDiv w:val="1"/>
      <w:marLeft w:val="0"/>
      <w:marRight w:val="0"/>
      <w:marTop w:val="0"/>
      <w:marBottom w:val="0"/>
      <w:divBdr>
        <w:top w:val="none" w:sz="0" w:space="0" w:color="auto"/>
        <w:left w:val="none" w:sz="0" w:space="0" w:color="auto"/>
        <w:bottom w:val="none" w:sz="0" w:space="0" w:color="auto"/>
        <w:right w:val="none" w:sz="0" w:space="0" w:color="auto"/>
      </w:divBdr>
    </w:div>
    <w:div w:id="1799954563">
      <w:bodyDiv w:val="1"/>
      <w:marLeft w:val="0"/>
      <w:marRight w:val="0"/>
      <w:marTop w:val="0"/>
      <w:marBottom w:val="0"/>
      <w:divBdr>
        <w:top w:val="none" w:sz="0" w:space="0" w:color="auto"/>
        <w:left w:val="none" w:sz="0" w:space="0" w:color="auto"/>
        <w:bottom w:val="none" w:sz="0" w:space="0" w:color="auto"/>
        <w:right w:val="none" w:sz="0" w:space="0" w:color="auto"/>
      </w:divBdr>
    </w:div>
    <w:div w:id="1964336448">
      <w:bodyDiv w:val="1"/>
      <w:marLeft w:val="0"/>
      <w:marRight w:val="0"/>
      <w:marTop w:val="0"/>
      <w:marBottom w:val="0"/>
      <w:divBdr>
        <w:top w:val="none" w:sz="0" w:space="0" w:color="auto"/>
        <w:left w:val="none" w:sz="0" w:space="0" w:color="auto"/>
        <w:bottom w:val="none" w:sz="0" w:space="0" w:color="auto"/>
        <w:right w:val="none" w:sz="0" w:space="0" w:color="auto"/>
      </w:divBdr>
    </w:div>
    <w:div w:id="20669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rada/main/v0290914-20" TargetMode="External"/><Relationship Id="rId18" Type="http://schemas.openxmlformats.org/officeDocument/2006/relationships/hyperlink" Target="http://www.ukrstat.gov.ua" TargetMode="External"/><Relationship Id="rId26" Type="http://schemas.openxmlformats.org/officeDocument/2006/relationships/hyperlink" Target="https://www.ukrstat.gov.ua/norm_doc/2019/283/Politnka_peregl.pdf" TargetMode="External"/><Relationship Id="rId3" Type="http://schemas.openxmlformats.org/officeDocument/2006/relationships/customXml" Target="../customXml/item3.xml"/><Relationship Id="rId21" Type="http://schemas.openxmlformats.org/officeDocument/2006/relationships/hyperlink" Target="http://www.ukrstat.gov.ua/operativ/menu/menu_u/if.htm" TargetMode="External"/><Relationship Id="rId7" Type="http://schemas.openxmlformats.org/officeDocument/2006/relationships/settings" Target="settings.xml"/><Relationship Id="rId12" Type="http://schemas.openxmlformats.org/officeDocument/2006/relationships/hyperlink" Target="https://zakon.rada.gov.ua/rada/show/vb457609-10" TargetMode="External"/><Relationship Id="rId17" Type="http://schemas.openxmlformats.org/officeDocument/2006/relationships/hyperlink" Target="https://zakon.rada.gov.ua/laws/show/2524-20" TargetMode="External"/><Relationship Id="rId25" Type="http://schemas.openxmlformats.org/officeDocument/2006/relationships/hyperlink" Target="https://www.ukrstat.gov.ua/anketa/2019/povid/povid_ne_finposl.htm" TargetMode="External"/><Relationship Id="rId2" Type="http://schemas.openxmlformats.org/officeDocument/2006/relationships/customXml" Target="../customXml/item2.xml"/><Relationship Id="rId16" Type="http://schemas.openxmlformats.org/officeDocument/2006/relationships/hyperlink" Target="http://eurlex.europa.eu/LexUriServ/LexUriServ.do?uri=CONSLEG:1998R1165:20120621:EN:PDF" TargetMode="External"/><Relationship Id="rId20" Type="http://schemas.openxmlformats.org/officeDocument/2006/relationships/hyperlink" Target="https://www.ukrstat.gov.ua/operativ/operativ2007/pr/orp/orp_u/arh_orp_u.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krstat.gov.ua/norm_doc/2022/149/149_2022.pdf" TargetMode="External"/><Relationship Id="rId5" Type="http://schemas.openxmlformats.org/officeDocument/2006/relationships/numbering" Target="numbering.xml"/><Relationship Id="rId15" Type="http://schemas.openxmlformats.org/officeDocument/2006/relationships/hyperlink" Target="https://www.ukrstat.gov.ua/klasf/nac_kls/op_dk002_2016.htm" TargetMode="External"/><Relationship Id="rId23" Type="http://schemas.openxmlformats.org/officeDocument/2006/relationships/hyperlink" Target="https://data.gov.ua/organization/derzhavna-sluzhba-statystyky-ukrayin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krstat.gov.ua/operativ/menu/menu_u/if.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stat.gov.ua/klasf/st_kls/op_kise_2016.htm" TargetMode="External"/><Relationship Id="rId22" Type="http://schemas.openxmlformats.org/officeDocument/2006/relationships/hyperlink" Target="https://www.ukrstat.gov.ua/operativ/menu/menu_u/ekon/posl_u.htm" TargetMode="External"/><Relationship Id="rId27" Type="http://schemas.openxmlformats.org/officeDocument/2006/relationships/hyperlink" Target="https://www.ukrstat.gov.ua/norm_doc/2021/220/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7" ma:contentTypeDescription="Створення нового документа." ma:contentTypeScope="" ma:versionID="b066138c4c3e02bc96b9fbc80bb1958c">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a539486055f2940812610876d6241f03" ns3:_="" ns4:_="">
    <xsd:import namespace="5d05bb53-95fa-47e9-b9aa-6e2289d20a9e"/>
    <xsd:import namespace="1c701f2c-985b-4280-8c0c-b3e64d7f404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Відомості про тих, хто має доступ" ma:internalName="SharedWithDetails" ma:readOnly="true">
      <xsd:simpleType>
        <xsd:restriction base="dms:Note">
          <xsd:maxLength value="255"/>
        </xsd:restriction>
      </xsd:simpleType>
    </xsd:element>
    <xsd:element name="SharingHintHash" ma:index="11"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2351-84DE-487F-BB1C-3F10AD06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596C3-0743-4439-B25A-BD4807FD753E}">
  <ds:schemaRefs>
    <ds:schemaRef ds:uri="http://schemas.microsoft.com/office/2006/metadata/properties"/>
    <ds:schemaRef ds:uri="http://schemas.microsoft.com/office/infopath/2007/PartnerControls"/>
    <ds:schemaRef ds:uri="5d05bb53-95fa-47e9-b9aa-6e2289d20a9e"/>
  </ds:schemaRefs>
</ds:datastoreItem>
</file>

<file path=customXml/itemProps3.xml><?xml version="1.0" encoding="utf-8"?>
<ds:datastoreItem xmlns:ds="http://schemas.openxmlformats.org/officeDocument/2006/customXml" ds:itemID="{760A2AA9-1E13-4242-9008-E323F25C0AA9}">
  <ds:schemaRefs>
    <ds:schemaRef ds:uri="http://schemas.microsoft.com/sharepoint/v3/contenttype/forms"/>
  </ds:schemaRefs>
</ds:datastoreItem>
</file>

<file path=customXml/itemProps4.xml><?xml version="1.0" encoding="utf-8"?>
<ds:datastoreItem xmlns:ds="http://schemas.openxmlformats.org/officeDocument/2006/customXml" ds:itemID="{175C4756-02E3-417E-A366-F4A97311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26</Pages>
  <Words>28076</Words>
  <Characters>16004</Characters>
  <Application>Microsoft Office Word</Application>
  <DocSecurity>0</DocSecurity>
  <Lines>133</Lines>
  <Paragraphs>87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115</cp:revision>
  <cp:lastPrinted>2024-03-14T10:26:00Z</cp:lastPrinted>
  <dcterms:created xsi:type="dcterms:W3CDTF">2024-11-08T13:35:00Z</dcterms:created>
  <dcterms:modified xsi:type="dcterms:W3CDTF">2024-11-28T12:35:00Z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