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2F16" w14:textId="77777777" w:rsidR="005B017E" w:rsidRPr="00892862" w:rsidRDefault="005B017E" w:rsidP="004865CC">
      <w:pPr>
        <w:autoSpaceDE w:val="0"/>
        <w:autoSpaceDN w:val="0"/>
        <w:adjustRightInd w:val="0"/>
        <w:jc w:val="center"/>
        <w:rPr>
          <w:bCs/>
        </w:rPr>
      </w:pPr>
    </w:p>
    <w:p w14:paraId="240D2773" w14:textId="77777777" w:rsidR="004865CC" w:rsidRPr="00892862" w:rsidRDefault="004865CC" w:rsidP="004865CC">
      <w:pPr>
        <w:autoSpaceDE w:val="0"/>
        <w:autoSpaceDN w:val="0"/>
        <w:adjustRightInd w:val="0"/>
        <w:jc w:val="center"/>
      </w:pPr>
      <w:r w:rsidRPr="00892862">
        <w:rPr>
          <w:bCs/>
        </w:rPr>
        <w:t>Державна служба статистики України</w:t>
      </w:r>
    </w:p>
    <w:p w14:paraId="27AF330E" w14:textId="77777777" w:rsidR="004865CC" w:rsidRPr="00892862" w:rsidRDefault="004865CC" w:rsidP="004865CC">
      <w:pPr>
        <w:autoSpaceDE w:val="0"/>
        <w:autoSpaceDN w:val="0"/>
        <w:adjustRightInd w:val="0"/>
      </w:pPr>
    </w:p>
    <w:p w14:paraId="0746767B" w14:textId="77777777" w:rsidR="004865CC" w:rsidRPr="00892862" w:rsidRDefault="004865CC" w:rsidP="004865CC">
      <w:pPr>
        <w:autoSpaceDE w:val="0"/>
        <w:autoSpaceDN w:val="0"/>
        <w:adjustRightInd w:val="0"/>
      </w:pPr>
    </w:p>
    <w:p w14:paraId="353C10B8" w14:textId="77777777" w:rsidR="005B017E" w:rsidRPr="00892862"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892862" w14:paraId="21073E63" w14:textId="77777777" w:rsidTr="0048065C">
        <w:trPr>
          <w:trHeight w:val="610"/>
        </w:trPr>
        <w:tc>
          <w:tcPr>
            <w:tcW w:w="4003" w:type="dxa"/>
            <w:tcBorders>
              <w:top w:val="nil"/>
              <w:left w:val="nil"/>
              <w:bottom w:val="nil"/>
              <w:right w:val="nil"/>
            </w:tcBorders>
            <w:hideMark/>
          </w:tcPr>
          <w:p w14:paraId="5C5A39FC" w14:textId="77777777" w:rsidR="004865CC" w:rsidRPr="00892862" w:rsidRDefault="004865CC" w:rsidP="0048065C">
            <w:pPr>
              <w:autoSpaceDE w:val="0"/>
              <w:autoSpaceDN w:val="0"/>
              <w:adjustRightInd w:val="0"/>
              <w:spacing w:line="360" w:lineRule="auto"/>
            </w:pPr>
            <w:r w:rsidRPr="00892862">
              <w:t>СХВАЛЕНО</w:t>
            </w:r>
          </w:p>
          <w:p w14:paraId="0C6F5BE8" w14:textId="77777777" w:rsidR="004865CC" w:rsidRPr="00892862" w:rsidRDefault="004865CC" w:rsidP="0048065C">
            <w:pPr>
              <w:autoSpaceDE w:val="0"/>
              <w:autoSpaceDN w:val="0"/>
              <w:adjustRightInd w:val="0"/>
            </w:pPr>
            <w:r w:rsidRPr="00892862">
              <w:t>Рішення Комісії з питань</w:t>
            </w:r>
          </w:p>
          <w:p w14:paraId="27258137" w14:textId="77777777" w:rsidR="004865CC" w:rsidRPr="00892862" w:rsidRDefault="004865CC" w:rsidP="0048065C">
            <w:pPr>
              <w:autoSpaceDE w:val="0"/>
              <w:autoSpaceDN w:val="0"/>
              <w:adjustRightInd w:val="0"/>
            </w:pPr>
            <w:r w:rsidRPr="00892862">
              <w:t>удосконалення методології</w:t>
            </w:r>
          </w:p>
          <w:p w14:paraId="64DADBB7" w14:textId="77777777" w:rsidR="004865CC" w:rsidRPr="00892862" w:rsidRDefault="004865CC" w:rsidP="0048065C">
            <w:pPr>
              <w:autoSpaceDE w:val="0"/>
              <w:autoSpaceDN w:val="0"/>
              <w:adjustRightInd w:val="0"/>
            </w:pPr>
            <w:r w:rsidRPr="00892862">
              <w:t>та звітної документації</w:t>
            </w:r>
          </w:p>
          <w:p w14:paraId="3900C3AA" w14:textId="1ACFB2E3" w:rsidR="00A440B6" w:rsidRPr="00892862" w:rsidRDefault="004865CC" w:rsidP="0048065C">
            <w:pPr>
              <w:autoSpaceDE w:val="0"/>
              <w:autoSpaceDN w:val="0"/>
              <w:adjustRightInd w:val="0"/>
            </w:pPr>
            <w:r w:rsidRPr="00892862">
              <w:t xml:space="preserve">(протокол від </w:t>
            </w:r>
            <w:r w:rsidR="0043797D" w:rsidRPr="0043797D">
              <w:rPr>
                <w:lang w:val="ru-RU"/>
              </w:rPr>
              <w:t>1</w:t>
            </w:r>
            <w:r w:rsidR="00133E0A">
              <w:rPr>
                <w:lang w:val="ru-RU"/>
              </w:rPr>
              <w:t>1</w:t>
            </w:r>
            <w:r w:rsidR="00A440B6" w:rsidRPr="00892862">
              <w:t>.</w:t>
            </w:r>
            <w:r w:rsidR="0043797D" w:rsidRPr="00133E0A">
              <w:rPr>
                <w:lang w:val="ru-RU"/>
              </w:rPr>
              <w:t>10</w:t>
            </w:r>
            <w:r w:rsidR="00A440B6" w:rsidRPr="00892862">
              <w:t>.202</w:t>
            </w:r>
            <w:r w:rsidR="00D36226" w:rsidRPr="00892862">
              <w:t>4</w:t>
            </w:r>
          </w:p>
          <w:p w14:paraId="3B2BF949" w14:textId="24D9A8FB" w:rsidR="004865CC" w:rsidRPr="00892862" w:rsidRDefault="004865CC" w:rsidP="00D36226">
            <w:pPr>
              <w:autoSpaceDE w:val="0"/>
              <w:autoSpaceDN w:val="0"/>
              <w:adjustRightInd w:val="0"/>
            </w:pPr>
            <w:r w:rsidRPr="00892862">
              <w:t xml:space="preserve">№ </w:t>
            </w:r>
            <w:r w:rsidR="00A440B6" w:rsidRPr="00892862">
              <w:t>КПУМ/</w:t>
            </w:r>
            <w:r w:rsidR="00133E0A">
              <w:t>18-</w:t>
            </w:r>
            <w:r w:rsidR="00A440B6" w:rsidRPr="00892862">
              <w:t>2</w:t>
            </w:r>
            <w:r w:rsidR="00D36226" w:rsidRPr="00892862">
              <w:t>4</w:t>
            </w:r>
            <w:r w:rsidRPr="00892862">
              <w:t>)</w:t>
            </w:r>
          </w:p>
        </w:tc>
      </w:tr>
    </w:tbl>
    <w:p w14:paraId="2DF11FC7" w14:textId="77777777" w:rsidR="004865CC" w:rsidRPr="00892862" w:rsidRDefault="004865CC" w:rsidP="004865CC"/>
    <w:p w14:paraId="165CD788" w14:textId="77777777" w:rsidR="004865CC" w:rsidRPr="00892862" w:rsidRDefault="004865CC" w:rsidP="004865CC"/>
    <w:p w14:paraId="02C545C4" w14:textId="77777777" w:rsidR="004865CC" w:rsidRPr="00892862" w:rsidRDefault="004865CC" w:rsidP="004865CC"/>
    <w:p w14:paraId="65121D02" w14:textId="77777777" w:rsidR="005B017E" w:rsidRPr="00892862" w:rsidRDefault="005B017E" w:rsidP="004865CC"/>
    <w:p w14:paraId="02EFC766" w14:textId="77777777" w:rsidR="005B017E" w:rsidRPr="00892862" w:rsidRDefault="005B017E" w:rsidP="004865CC"/>
    <w:p w14:paraId="43C14D3A" w14:textId="77777777" w:rsidR="004865CC" w:rsidRPr="00892862" w:rsidRDefault="004865CC" w:rsidP="004865CC">
      <w:pPr>
        <w:autoSpaceDE w:val="0"/>
        <w:autoSpaceDN w:val="0"/>
        <w:adjustRightInd w:val="0"/>
      </w:pPr>
    </w:p>
    <w:p w14:paraId="69BC7440" w14:textId="77777777" w:rsidR="004865CC" w:rsidRPr="00892862" w:rsidRDefault="004865CC" w:rsidP="004865CC">
      <w:pPr>
        <w:autoSpaceDE w:val="0"/>
        <w:autoSpaceDN w:val="0"/>
        <w:adjustRightInd w:val="0"/>
        <w:jc w:val="center"/>
        <w:rPr>
          <w:b/>
          <w:bCs/>
          <w:caps/>
        </w:rPr>
      </w:pPr>
      <w:r w:rsidRPr="00892862">
        <w:rPr>
          <w:b/>
          <w:bCs/>
        </w:rPr>
        <w:t xml:space="preserve">СТАНДАРТНИЙ ЗВІТ З ЯКОСТІ </w:t>
      </w:r>
    </w:p>
    <w:p w14:paraId="7DC4A558" w14:textId="77777777" w:rsidR="004865CC" w:rsidRPr="00892862" w:rsidRDefault="004865CC" w:rsidP="004865CC">
      <w:pPr>
        <w:autoSpaceDE w:val="0"/>
        <w:autoSpaceDN w:val="0"/>
        <w:adjustRightInd w:val="0"/>
        <w:jc w:val="center"/>
        <w:rPr>
          <w:b/>
          <w:bCs/>
          <w:caps/>
        </w:rPr>
      </w:pPr>
      <w:r w:rsidRPr="00892862">
        <w:rPr>
          <w:b/>
        </w:rPr>
        <w:t>ДЕРЖАВНОГО СТАТИСТИЧНОГО СПОСТЕРЕЖЕННЯ</w:t>
      </w:r>
    </w:p>
    <w:p w14:paraId="7C0828F6" w14:textId="5EC6ED3A" w:rsidR="004865CC" w:rsidRPr="00892862" w:rsidRDefault="004865CC" w:rsidP="004865CC">
      <w:pPr>
        <w:autoSpaceDE w:val="0"/>
        <w:autoSpaceDN w:val="0"/>
        <w:adjustRightInd w:val="0"/>
        <w:jc w:val="center"/>
        <w:rPr>
          <w:b/>
          <w:bCs/>
          <w:caps/>
          <w:sz w:val="20"/>
          <w:szCs w:val="20"/>
        </w:rPr>
      </w:pPr>
      <w:r w:rsidRPr="00892862">
        <w:rPr>
          <w:b/>
          <w:bCs/>
          <w:caps/>
        </w:rPr>
        <w:t>"</w:t>
      </w:r>
      <w:r w:rsidR="00DC0648" w:rsidRPr="00892862">
        <w:rPr>
          <w:b/>
          <w:iCs/>
        </w:rPr>
        <w:t xml:space="preserve">ДІЯЛЬНІСТЬ </w:t>
      </w:r>
      <w:r w:rsidR="00197F8A" w:rsidRPr="00892862">
        <w:rPr>
          <w:b/>
          <w:iCs/>
        </w:rPr>
        <w:t xml:space="preserve">ПІДПРИЄМСТВ </w:t>
      </w:r>
      <w:r w:rsidR="00D36226" w:rsidRPr="00892862">
        <w:rPr>
          <w:b/>
          <w:iCs/>
        </w:rPr>
        <w:t>НАЗЕМ</w:t>
      </w:r>
      <w:r w:rsidR="00197F8A" w:rsidRPr="00892862">
        <w:rPr>
          <w:b/>
          <w:iCs/>
        </w:rPr>
        <w:t>НОГО ТРАНСПОРТУ</w:t>
      </w:r>
      <w:r w:rsidRPr="00892862">
        <w:rPr>
          <w:b/>
          <w:bCs/>
          <w:caps/>
        </w:rPr>
        <w:t>"</w:t>
      </w:r>
      <w:r w:rsidRPr="00892862">
        <w:rPr>
          <w:b/>
          <w:bCs/>
          <w:caps/>
          <w:sz w:val="20"/>
          <w:szCs w:val="20"/>
        </w:rPr>
        <w:t xml:space="preserve"> </w:t>
      </w:r>
    </w:p>
    <w:p w14:paraId="60185948" w14:textId="38271754" w:rsidR="004865CC" w:rsidRPr="00892862" w:rsidRDefault="00197F8A" w:rsidP="004865CC">
      <w:pPr>
        <w:autoSpaceDE w:val="0"/>
        <w:autoSpaceDN w:val="0"/>
        <w:adjustRightInd w:val="0"/>
        <w:spacing w:before="120"/>
        <w:jc w:val="center"/>
        <w:rPr>
          <w:b/>
          <w:bCs/>
          <w:caps/>
        </w:rPr>
      </w:pPr>
      <w:r w:rsidRPr="00892862">
        <w:rPr>
          <w:b/>
          <w:iCs/>
        </w:rPr>
        <w:t>2</w:t>
      </w:r>
      <w:r w:rsidR="00DC0648" w:rsidRPr="00892862">
        <w:rPr>
          <w:b/>
          <w:iCs/>
        </w:rPr>
        <w:t>.03.</w:t>
      </w:r>
      <w:r w:rsidRPr="00892862">
        <w:rPr>
          <w:b/>
          <w:iCs/>
        </w:rPr>
        <w:t>11</w:t>
      </w:r>
      <w:r w:rsidR="00DC0648" w:rsidRPr="00892862">
        <w:rPr>
          <w:b/>
          <w:iCs/>
        </w:rPr>
        <w:t>.0</w:t>
      </w:r>
      <w:r w:rsidR="00D36226" w:rsidRPr="00892862">
        <w:rPr>
          <w:b/>
          <w:iCs/>
        </w:rPr>
        <w:t>2</w:t>
      </w:r>
      <w:r w:rsidR="004865CC" w:rsidRPr="00892862">
        <w:rPr>
          <w:b/>
        </w:rPr>
        <w:t xml:space="preserve"> </w:t>
      </w:r>
    </w:p>
    <w:p w14:paraId="2125F8FF" w14:textId="77777777" w:rsidR="004865CC" w:rsidRPr="00892862" w:rsidRDefault="004865CC" w:rsidP="004865CC">
      <w:pPr>
        <w:jc w:val="center"/>
      </w:pPr>
    </w:p>
    <w:p w14:paraId="48CE204F" w14:textId="77777777" w:rsidR="004865CC" w:rsidRPr="00892862" w:rsidRDefault="004865CC" w:rsidP="004865CC">
      <w:pPr>
        <w:jc w:val="center"/>
      </w:pPr>
    </w:p>
    <w:p w14:paraId="26BA5017" w14:textId="77777777" w:rsidR="004865CC" w:rsidRPr="00892862" w:rsidRDefault="004865CC" w:rsidP="004865CC">
      <w:pPr>
        <w:jc w:val="center"/>
      </w:pPr>
    </w:p>
    <w:p w14:paraId="549F5094" w14:textId="77777777" w:rsidR="004865CC" w:rsidRPr="00892862" w:rsidRDefault="004865CC" w:rsidP="004865CC">
      <w:pPr>
        <w:jc w:val="center"/>
      </w:pPr>
    </w:p>
    <w:p w14:paraId="7EE32FE1" w14:textId="77777777" w:rsidR="004865CC" w:rsidRPr="00892862" w:rsidRDefault="004865CC" w:rsidP="004865CC">
      <w:pPr>
        <w:autoSpaceDE w:val="0"/>
        <w:autoSpaceDN w:val="0"/>
        <w:adjustRightInd w:val="0"/>
        <w:spacing w:before="120"/>
        <w:jc w:val="center"/>
        <w:rPr>
          <w:bCs/>
        </w:rPr>
      </w:pPr>
    </w:p>
    <w:p w14:paraId="6CB0BD14" w14:textId="77777777" w:rsidR="004865CC" w:rsidRPr="00892862" w:rsidRDefault="004865CC" w:rsidP="004865CC">
      <w:pPr>
        <w:autoSpaceDE w:val="0"/>
        <w:autoSpaceDN w:val="0"/>
        <w:adjustRightInd w:val="0"/>
        <w:spacing w:before="120"/>
        <w:jc w:val="center"/>
        <w:rPr>
          <w:bCs/>
        </w:rPr>
      </w:pPr>
    </w:p>
    <w:p w14:paraId="5352894C" w14:textId="77777777" w:rsidR="00BF108B" w:rsidRPr="00892862" w:rsidRDefault="00BF108B" w:rsidP="004865CC">
      <w:pPr>
        <w:autoSpaceDE w:val="0"/>
        <w:autoSpaceDN w:val="0"/>
        <w:adjustRightInd w:val="0"/>
        <w:spacing w:before="120"/>
        <w:jc w:val="center"/>
        <w:rPr>
          <w:bCs/>
        </w:rPr>
      </w:pPr>
    </w:p>
    <w:p w14:paraId="206A0B24" w14:textId="77777777" w:rsidR="00BF108B" w:rsidRPr="00892862" w:rsidRDefault="00BF108B" w:rsidP="004865CC">
      <w:pPr>
        <w:autoSpaceDE w:val="0"/>
        <w:autoSpaceDN w:val="0"/>
        <w:adjustRightInd w:val="0"/>
        <w:spacing w:before="120"/>
        <w:jc w:val="center"/>
        <w:rPr>
          <w:bCs/>
        </w:rPr>
      </w:pPr>
    </w:p>
    <w:p w14:paraId="1F3A3873" w14:textId="77777777" w:rsidR="00BF108B" w:rsidRPr="00892862" w:rsidRDefault="00BF108B" w:rsidP="004865CC">
      <w:pPr>
        <w:autoSpaceDE w:val="0"/>
        <w:autoSpaceDN w:val="0"/>
        <w:adjustRightInd w:val="0"/>
        <w:spacing w:before="120"/>
        <w:jc w:val="center"/>
        <w:rPr>
          <w:bCs/>
        </w:rPr>
      </w:pPr>
    </w:p>
    <w:p w14:paraId="17945B7D" w14:textId="77777777" w:rsidR="00BF108B" w:rsidRPr="00892862" w:rsidRDefault="00BF108B" w:rsidP="004865CC">
      <w:pPr>
        <w:autoSpaceDE w:val="0"/>
        <w:autoSpaceDN w:val="0"/>
        <w:adjustRightInd w:val="0"/>
        <w:spacing w:before="120"/>
        <w:jc w:val="center"/>
        <w:rPr>
          <w:bCs/>
        </w:rPr>
      </w:pPr>
    </w:p>
    <w:p w14:paraId="3186775E" w14:textId="77777777" w:rsidR="00BF108B" w:rsidRPr="00892862" w:rsidRDefault="00BF108B" w:rsidP="004865CC">
      <w:pPr>
        <w:autoSpaceDE w:val="0"/>
        <w:autoSpaceDN w:val="0"/>
        <w:adjustRightInd w:val="0"/>
        <w:spacing w:before="120"/>
        <w:jc w:val="center"/>
        <w:rPr>
          <w:bCs/>
        </w:rPr>
      </w:pPr>
    </w:p>
    <w:p w14:paraId="0E9E2A64" w14:textId="77777777" w:rsidR="00BF108B" w:rsidRPr="00892862" w:rsidRDefault="00BF108B" w:rsidP="004865CC">
      <w:pPr>
        <w:autoSpaceDE w:val="0"/>
        <w:autoSpaceDN w:val="0"/>
        <w:adjustRightInd w:val="0"/>
        <w:spacing w:before="120"/>
        <w:jc w:val="center"/>
        <w:rPr>
          <w:bCs/>
        </w:rPr>
      </w:pPr>
    </w:p>
    <w:p w14:paraId="64CCFE9D" w14:textId="77777777" w:rsidR="00BF108B" w:rsidRPr="00892862" w:rsidRDefault="00BF108B" w:rsidP="004865CC">
      <w:pPr>
        <w:autoSpaceDE w:val="0"/>
        <w:autoSpaceDN w:val="0"/>
        <w:adjustRightInd w:val="0"/>
        <w:spacing w:before="120"/>
        <w:jc w:val="center"/>
        <w:rPr>
          <w:bCs/>
        </w:rPr>
      </w:pPr>
    </w:p>
    <w:p w14:paraId="2750C765" w14:textId="77777777" w:rsidR="005B017E" w:rsidRPr="00892862" w:rsidRDefault="005B017E" w:rsidP="004865CC">
      <w:pPr>
        <w:autoSpaceDE w:val="0"/>
        <w:autoSpaceDN w:val="0"/>
        <w:adjustRightInd w:val="0"/>
        <w:spacing w:before="120"/>
        <w:jc w:val="center"/>
        <w:rPr>
          <w:bCs/>
        </w:rPr>
      </w:pPr>
    </w:p>
    <w:p w14:paraId="60FE38EB" w14:textId="77777777" w:rsidR="005B017E" w:rsidRPr="00892862" w:rsidRDefault="005B017E" w:rsidP="004865CC">
      <w:pPr>
        <w:autoSpaceDE w:val="0"/>
        <w:autoSpaceDN w:val="0"/>
        <w:adjustRightInd w:val="0"/>
        <w:spacing w:before="120"/>
        <w:jc w:val="center"/>
        <w:rPr>
          <w:bCs/>
        </w:rPr>
      </w:pPr>
    </w:p>
    <w:p w14:paraId="13DA774D" w14:textId="77777777" w:rsidR="005B017E" w:rsidRPr="00892862" w:rsidRDefault="005B017E" w:rsidP="004865CC">
      <w:pPr>
        <w:autoSpaceDE w:val="0"/>
        <w:autoSpaceDN w:val="0"/>
        <w:adjustRightInd w:val="0"/>
        <w:spacing w:before="120"/>
        <w:jc w:val="center"/>
        <w:rPr>
          <w:bCs/>
        </w:rPr>
      </w:pPr>
    </w:p>
    <w:p w14:paraId="3F1F75FA" w14:textId="77777777" w:rsidR="00BF108B" w:rsidRPr="00892862" w:rsidRDefault="00BF108B" w:rsidP="004865CC">
      <w:pPr>
        <w:autoSpaceDE w:val="0"/>
        <w:autoSpaceDN w:val="0"/>
        <w:adjustRightInd w:val="0"/>
        <w:spacing w:before="120"/>
        <w:jc w:val="center"/>
        <w:rPr>
          <w:bCs/>
        </w:rPr>
      </w:pPr>
    </w:p>
    <w:p w14:paraId="34FDC9B8" w14:textId="08A5511C" w:rsidR="004865CC" w:rsidRPr="00892862" w:rsidRDefault="004865CC" w:rsidP="004865CC">
      <w:pPr>
        <w:autoSpaceDE w:val="0"/>
        <w:autoSpaceDN w:val="0"/>
        <w:adjustRightInd w:val="0"/>
        <w:spacing w:before="120"/>
        <w:jc w:val="center"/>
        <w:rPr>
          <w:bCs/>
        </w:rPr>
      </w:pPr>
      <w:r w:rsidRPr="00892862">
        <w:rPr>
          <w:bCs/>
        </w:rPr>
        <w:t>Київ – 20</w:t>
      </w:r>
      <w:r w:rsidR="00BF108B" w:rsidRPr="00892862">
        <w:rPr>
          <w:bCs/>
        </w:rPr>
        <w:t>2</w:t>
      </w:r>
      <w:r w:rsidR="0090003D" w:rsidRPr="00892862">
        <w:rPr>
          <w:bCs/>
        </w:rPr>
        <w:t>4</w:t>
      </w:r>
    </w:p>
    <w:p w14:paraId="07305FC7" w14:textId="77777777" w:rsidR="005B017E" w:rsidRPr="00892862" w:rsidRDefault="005B017E" w:rsidP="005360C1">
      <w:pPr>
        <w:widowControl w:val="0"/>
        <w:autoSpaceDE w:val="0"/>
        <w:autoSpaceDN w:val="0"/>
        <w:adjustRightInd w:val="0"/>
        <w:jc w:val="center"/>
        <w:sectPr w:rsidR="005B017E" w:rsidRPr="00892862" w:rsidSect="00500B94">
          <w:headerReference w:type="default" r:id="rId8"/>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931"/>
      </w:tblGrid>
      <w:tr w:rsidR="005762CD" w:rsidRPr="00892862" w14:paraId="25EE4B8F" w14:textId="77777777" w:rsidTr="00A47E6E">
        <w:trPr>
          <w:trHeight w:val="335"/>
        </w:trPr>
        <w:tc>
          <w:tcPr>
            <w:tcW w:w="5670" w:type="dxa"/>
            <w:shd w:val="clear" w:color="auto" w:fill="auto"/>
          </w:tcPr>
          <w:p w14:paraId="65D71727" w14:textId="77777777" w:rsidR="004134B0" w:rsidRPr="00892862" w:rsidRDefault="004134B0" w:rsidP="005360C1">
            <w:pPr>
              <w:widowControl w:val="0"/>
              <w:autoSpaceDE w:val="0"/>
              <w:autoSpaceDN w:val="0"/>
              <w:adjustRightInd w:val="0"/>
              <w:jc w:val="center"/>
            </w:pPr>
            <w:r w:rsidRPr="00892862">
              <w:lastRenderedPageBreak/>
              <w:t>Складові звіту з якості з урахуванням SIMS</w:t>
            </w:r>
          </w:p>
        </w:tc>
        <w:tc>
          <w:tcPr>
            <w:tcW w:w="8931" w:type="dxa"/>
            <w:shd w:val="clear" w:color="auto" w:fill="auto"/>
          </w:tcPr>
          <w:p w14:paraId="07A02669" w14:textId="77777777" w:rsidR="004134B0" w:rsidRPr="00892862" w:rsidRDefault="004134B0" w:rsidP="00065580">
            <w:pPr>
              <w:widowControl w:val="0"/>
              <w:autoSpaceDE w:val="0"/>
              <w:autoSpaceDN w:val="0"/>
              <w:adjustRightInd w:val="0"/>
              <w:jc w:val="center"/>
            </w:pPr>
            <w:r w:rsidRPr="00892862">
              <w:t xml:space="preserve">Для заповнення керівником </w:t>
            </w:r>
            <w:r w:rsidR="00065580" w:rsidRPr="00892862">
              <w:t>ДСС</w:t>
            </w:r>
          </w:p>
        </w:tc>
      </w:tr>
    </w:tbl>
    <w:p w14:paraId="41D57661" w14:textId="77777777" w:rsidR="004134B0" w:rsidRPr="00892862" w:rsidRDefault="004134B0" w:rsidP="005F3C4D">
      <w:pPr>
        <w:rPr>
          <w:sz w:val="4"/>
          <w:szCs w:val="4"/>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9072"/>
      </w:tblGrid>
      <w:tr w:rsidR="005762CD" w:rsidRPr="00892862" w14:paraId="2EDC1124" w14:textId="77777777" w:rsidTr="00E3767A">
        <w:trPr>
          <w:trHeight w:val="173"/>
          <w:tblHeader/>
          <w:jc w:val="center"/>
        </w:trPr>
        <w:tc>
          <w:tcPr>
            <w:tcW w:w="5382" w:type="dxa"/>
            <w:shd w:val="clear" w:color="auto" w:fill="auto"/>
            <w:vAlign w:val="center"/>
          </w:tcPr>
          <w:p w14:paraId="352B4161" w14:textId="77777777" w:rsidR="004134B0" w:rsidRPr="00892862" w:rsidRDefault="004134B0" w:rsidP="004B4F1E">
            <w:pPr>
              <w:jc w:val="center"/>
            </w:pPr>
            <w:r w:rsidRPr="00892862">
              <w:t>1</w:t>
            </w:r>
          </w:p>
        </w:tc>
        <w:tc>
          <w:tcPr>
            <w:tcW w:w="9072" w:type="dxa"/>
            <w:shd w:val="clear" w:color="auto" w:fill="auto"/>
            <w:vAlign w:val="center"/>
          </w:tcPr>
          <w:p w14:paraId="5777ED6B" w14:textId="77777777" w:rsidR="004134B0" w:rsidRPr="00892862" w:rsidRDefault="004134B0" w:rsidP="004B4F1E">
            <w:pPr>
              <w:jc w:val="center"/>
            </w:pPr>
            <w:r w:rsidRPr="00892862">
              <w:t>2</w:t>
            </w:r>
          </w:p>
        </w:tc>
      </w:tr>
      <w:tr w:rsidR="005762CD" w:rsidRPr="00892862" w14:paraId="16D6D981" w14:textId="77777777" w:rsidTr="00337649">
        <w:trPr>
          <w:trHeight w:val="397"/>
          <w:jc w:val="center"/>
        </w:trPr>
        <w:tc>
          <w:tcPr>
            <w:tcW w:w="14454" w:type="dxa"/>
            <w:gridSpan w:val="2"/>
            <w:shd w:val="clear" w:color="auto" w:fill="auto"/>
          </w:tcPr>
          <w:p w14:paraId="4B8A61CD" w14:textId="77777777" w:rsidR="004134B0" w:rsidRPr="00892862" w:rsidRDefault="004134B0" w:rsidP="004B4F1E">
            <w:pPr>
              <w:widowControl w:val="0"/>
              <w:autoSpaceDE w:val="0"/>
              <w:autoSpaceDN w:val="0"/>
              <w:adjustRightInd w:val="0"/>
            </w:pPr>
            <w:r w:rsidRPr="00892862">
              <w:t>S.1</w:t>
            </w:r>
            <w:r w:rsidR="006F750E" w:rsidRPr="00892862">
              <w:t>.</w:t>
            </w:r>
            <w:r w:rsidRPr="00892862">
              <w:t xml:space="preserve"> Контакти самостійних структурних підрозділів апарату </w:t>
            </w:r>
            <w:proofErr w:type="spellStart"/>
            <w:r w:rsidRPr="00892862">
              <w:t>Держстату</w:t>
            </w:r>
            <w:proofErr w:type="spellEnd"/>
            <w:r w:rsidRPr="00892862">
              <w:t xml:space="preserve"> з питань даних </w:t>
            </w:r>
            <w:r w:rsidR="007E5561" w:rsidRPr="00892862">
              <w:t xml:space="preserve">та </w:t>
            </w:r>
            <w:r w:rsidRPr="00892862">
              <w:t>метаданих</w:t>
            </w:r>
          </w:p>
        </w:tc>
      </w:tr>
      <w:tr w:rsidR="005762CD" w:rsidRPr="00892862" w14:paraId="79D063BC" w14:textId="77777777" w:rsidTr="00E3767A">
        <w:trPr>
          <w:trHeight w:val="397"/>
          <w:jc w:val="center"/>
        </w:trPr>
        <w:tc>
          <w:tcPr>
            <w:tcW w:w="5382" w:type="dxa"/>
            <w:shd w:val="clear" w:color="auto" w:fill="auto"/>
          </w:tcPr>
          <w:p w14:paraId="4B62F025" w14:textId="77777777" w:rsidR="004134B0" w:rsidRPr="00892862" w:rsidRDefault="004134B0" w:rsidP="004B4F1E">
            <w:pPr>
              <w:widowControl w:val="0"/>
              <w:autoSpaceDE w:val="0"/>
              <w:autoSpaceDN w:val="0"/>
              <w:adjustRightInd w:val="0"/>
            </w:pPr>
            <w:r w:rsidRPr="00892862">
              <w:t>S.1.1</w:t>
            </w:r>
            <w:r w:rsidR="006F750E" w:rsidRPr="00892862">
              <w:t>.</w:t>
            </w:r>
            <w:r w:rsidRPr="00892862">
              <w:t xml:space="preserve"> Контактна організація</w:t>
            </w:r>
          </w:p>
        </w:tc>
        <w:tc>
          <w:tcPr>
            <w:tcW w:w="9072" w:type="dxa"/>
            <w:shd w:val="clear" w:color="auto" w:fill="auto"/>
          </w:tcPr>
          <w:p w14:paraId="2DA3A3D1" w14:textId="77777777" w:rsidR="004134B0" w:rsidRPr="00892862" w:rsidRDefault="00500B94" w:rsidP="0001674E">
            <w:pPr>
              <w:widowControl w:val="0"/>
              <w:autoSpaceDE w:val="0"/>
              <w:autoSpaceDN w:val="0"/>
              <w:adjustRightInd w:val="0"/>
            </w:pPr>
            <w:r w:rsidRPr="00892862">
              <w:t>Державна служба статистики України</w:t>
            </w:r>
          </w:p>
        </w:tc>
      </w:tr>
      <w:tr w:rsidR="005762CD" w:rsidRPr="00892862" w14:paraId="4A23268D" w14:textId="77777777" w:rsidTr="00E3767A">
        <w:trPr>
          <w:trHeight w:val="397"/>
          <w:jc w:val="center"/>
        </w:trPr>
        <w:tc>
          <w:tcPr>
            <w:tcW w:w="5382" w:type="dxa"/>
            <w:shd w:val="clear" w:color="auto" w:fill="auto"/>
          </w:tcPr>
          <w:p w14:paraId="4A8F2932" w14:textId="77777777" w:rsidR="004134B0" w:rsidRPr="00892862" w:rsidRDefault="004134B0" w:rsidP="004B4F1E">
            <w:pPr>
              <w:widowControl w:val="0"/>
              <w:autoSpaceDE w:val="0"/>
              <w:autoSpaceDN w:val="0"/>
              <w:adjustRightInd w:val="0"/>
            </w:pPr>
            <w:r w:rsidRPr="00892862">
              <w:t>S.1.2</w:t>
            </w:r>
            <w:r w:rsidR="006F750E" w:rsidRPr="00892862">
              <w:t>.</w:t>
            </w:r>
            <w:r w:rsidRPr="00892862">
              <w:t xml:space="preserve"> Контактний підрозділ в організації</w:t>
            </w:r>
          </w:p>
        </w:tc>
        <w:tc>
          <w:tcPr>
            <w:tcW w:w="9072" w:type="dxa"/>
            <w:shd w:val="clear" w:color="auto" w:fill="auto"/>
          </w:tcPr>
          <w:p w14:paraId="712C2D6A" w14:textId="40FAF5A8" w:rsidR="004134B0" w:rsidRPr="00892862" w:rsidRDefault="00FE5291" w:rsidP="0001674E">
            <w:pPr>
              <w:widowControl w:val="0"/>
              <w:autoSpaceDE w:val="0"/>
              <w:autoSpaceDN w:val="0"/>
              <w:adjustRightInd w:val="0"/>
            </w:pPr>
            <w:r w:rsidRPr="00892862">
              <w:t xml:space="preserve">Департамент </w:t>
            </w:r>
            <w:r w:rsidR="00197F8A" w:rsidRPr="00892862">
              <w:t xml:space="preserve">короткотермінової </w:t>
            </w:r>
            <w:r w:rsidRPr="00892862">
              <w:t>статистики,</w:t>
            </w:r>
          </w:p>
          <w:p w14:paraId="46D73BEF" w14:textId="02DA43B0" w:rsidR="00FE5291" w:rsidRPr="00892862" w:rsidRDefault="00FE5291" w:rsidP="00C90C36">
            <w:pPr>
              <w:widowControl w:val="0"/>
              <w:autoSpaceDE w:val="0"/>
              <w:autoSpaceDN w:val="0"/>
              <w:adjustRightInd w:val="0"/>
            </w:pPr>
            <w:r w:rsidRPr="00892862">
              <w:t xml:space="preserve">відділ статистики </w:t>
            </w:r>
            <w:r w:rsidR="00C90C36" w:rsidRPr="00892862">
              <w:t>транспорту</w:t>
            </w:r>
          </w:p>
        </w:tc>
      </w:tr>
      <w:tr w:rsidR="005762CD" w:rsidRPr="00892862" w14:paraId="34A05BF5" w14:textId="77777777" w:rsidTr="00E3767A">
        <w:trPr>
          <w:trHeight w:val="397"/>
          <w:jc w:val="center"/>
        </w:trPr>
        <w:tc>
          <w:tcPr>
            <w:tcW w:w="5382" w:type="dxa"/>
            <w:shd w:val="clear" w:color="auto" w:fill="auto"/>
          </w:tcPr>
          <w:p w14:paraId="418ACA30" w14:textId="77777777" w:rsidR="004134B0" w:rsidRPr="00892862" w:rsidRDefault="004134B0" w:rsidP="004B4F1E">
            <w:pPr>
              <w:widowControl w:val="0"/>
              <w:autoSpaceDE w:val="0"/>
              <w:autoSpaceDN w:val="0"/>
              <w:adjustRightInd w:val="0"/>
            </w:pPr>
            <w:r w:rsidRPr="00892862">
              <w:t>S.1.3</w:t>
            </w:r>
            <w:r w:rsidR="006F750E" w:rsidRPr="00892862">
              <w:t>.</w:t>
            </w:r>
            <w:r w:rsidRPr="00892862">
              <w:t xml:space="preserve"> Власне ім’я, прізвище контактної особи</w:t>
            </w:r>
          </w:p>
        </w:tc>
        <w:tc>
          <w:tcPr>
            <w:tcW w:w="9072" w:type="dxa"/>
            <w:shd w:val="clear" w:color="auto" w:fill="auto"/>
          </w:tcPr>
          <w:p w14:paraId="047B5A8C" w14:textId="0EDAAAB1" w:rsidR="004134B0" w:rsidRPr="00892862" w:rsidRDefault="00C62398" w:rsidP="0001674E">
            <w:pPr>
              <w:widowControl w:val="0"/>
              <w:autoSpaceDE w:val="0"/>
              <w:autoSpaceDN w:val="0"/>
              <w:adjustRightInd w:val="0"/>
            </w:pPr>
            <w:r w:rsidRPr="00892862">
              <w:t xml:space="preserve">Ірина </w:t>
            </w:r>
            <w:r w:rsidR="00197F8A" w:rsidRPr="00892862">
              <w:t xml:space="preserve">Петренко </w:t>
            </w:r>
          </w:p>
          <w:p w14:paraId="1BB15A5D" w14:textId="6517DF66" w:rsidR="00EE35AE" w:rsidRPr="00892862" w:rsidRDefault="00C62398" w:rsidP="0001674E">
            <w:pPr>
              <w:widowControl w:val="0"/>
              <w:autoSpaceDE w:val="0"/>
              <w:autoSpaceDN w:val="0"/>
              <w:adjustRightInd w:val="0"/>
            </w:pPr>
            <w:r w:rsidRPr="00892862">
              <w:t xml:space="preserve">Олексій </w:t>
            </w:r>
            <w:proofErr w:type="spellStart"/>
            <w:r w:rsidR="00197F8A" w:rsidRPr="00892862">
              <w:t>Мислінський</w:t>
            </w:r>
            <w:proofErr w:type="spellEnd"/>
            <w:r w:rsidR="00197F8A" w:rsidRPr="00892862">
              <w:t xml:space="preserve"> </w:t>
            </w:r>
          </w:p>
          <w:p w14:paraId="7C66BA3E" w14:textId="77777777" w:rsidR="00BE256E" w:rsidRPr="00892862" w:rsidRDefault="00C62398" w:rsidP="00C62398">
            <w:pPr>
              <w:widowControl w:val="0"/>
              <w:autoSpaceDE w:val="0"/>
              <w:autoSpaceDN w:val="0"/>
              <w:adjustRightInd w:val="0"/>
            </w:pPr>
            <w:r w:rsidRPr="00892862">
              <w:t xml:space="preserve">Ірина </w:t>
            </w:r>
            <w:proofErr w:type="spellStart"/>
            <w:r w:rsidR="00D36226" w:rsidRPr="00892862">
              <w:t>Сенчук</w:t>
            </w:r>
            <w:proofErr w:type="spellEnd"/>
            <w:r w:rsidR="00D36226" w:rsidRPr="00892862">
              <w:t xml:space="preserve"> </w:t>
            </w:r>
          </w:p>
          <w:p w14:paraId="0B4D6ECD" w14:textId="0D5E7927" w:rsidR="006A28D0" w:rsidRPr="00892862" w:rsidRDefault="006A28D0" w:rsidP="00C62398">
            <w:pPr>
              <w:widowControl w:val="0"/>
              <w:autoSpaceDE w:val="0"/>
              <w:autoSpaceDN w:val="0"/>
              <w:adjustRightInd w:val="0"/>
            </w:pPr>
            <w:r w:rsidRPr="00892862">
              <w:t>Світлана Акопян</w:t>
            </w:r>
          </w:p>
        </w:tc>
      </w:tr>
      <w:tr w:rsidR="005762CD" w:rsidRPr="00892862" w14:paraId="0C49BD92" w14:textId="77777777" w:rsidTr="00E3767A">
        <w:trPr>
          <w:trHeight w:val="397"/>
          <w:jc w:val="center"/>
        </w:trPr>
        <w:tc>
          <w:tcPr>
            <w:tcW w:w="5382" w:type="dxa"/>
            <w:shd w:val="clear" w:color="auto" w:fill="auto"/>
          </w:tcPr>
          <w:p w14:paraId="06F4834D" w14:textId="77777777" w:rsidR="004134B0" w:rsidRPr="00892862" w:rsidRDefault="004134B0" w:rsidP="004B4F1E">
            <w:pPr>
              <w:widowControl w:val="0"/>
              <w:autoSpaceDE w:val="0"/>
              <w:autoSpaceDN w:val="0"/>
              <w:adjustRightInd w:val="0"/>
            </w:pPr>
            <w:r w:rsidRPr="00892862">
              <w:t>S.1.4</w:t>
            </w:r>
            <w:r w:rsidR="006F750E" w:rsidRPr="00892862">
              <w:t>.</w:t>
            </w:r>
            <w:r w:rsidRPr="00892862">
              <w:t xml:space="preserve"> </w:t>
            </w:r>
            <w:r w:rsidR="00B87C33" w:rsidRPr="00892862">
              <w:t>П</w:t>
            </w:r>
            <w:r w:rsidR="00AE2D2E" w:rsidRPr="00892862">
              <w:t>осада контактної особи</w:t>
            </w:r>
          </w:p>
        </w:tc>
        <w:tc>
          <w:tcPr>
            <w:tcW w:w="9072" w:type="dxa"/>
            <w:shd w:val="clear" w:color="auto" w:fill="auto"/>
          </w:tcPr>
          <w:p w14:paraId="6D5DC469" w14:textId="7D522B63" w:rsidR="004134B0" w:rsidRPr="00892862" w:rsidRDefault="00FE5291" w:rsidP="0001674E">
            <w:pPr>
              <w:widowControl w:val="0"/>
              <w:autoSpaceDE w:val="0"/>
              <w:autoSpaceDN w:val="0"/>
              <w:adjustRightInd w:val="0"/>
            </w:pPr>
            <w:r w:rsidRPr="00892862">
              <w:t xml:space="preserve">Директор департаменту </w:t>
            </w:r>
            <w:r w:rsidR="00197F8A" w:rsidRPr="00892862">
              <w:t>короткотермінової</w:t>
            </w:r>
            <w:r w:rsidRPr="00892862">
              <w:t xml:space="preserve"> статистики,</w:t>
            </w:r>
          </w:p>
          <w:p w14:paraId="257F9043" w14:textId="23BC8D43" w:rsidR="00FE5291" w:rsidRPr="00892862" w:rsidRDefault="00197F8A" w:rsidP="0001674E">
            <w:pPr>
              <w:widowControl w:val="0"/>
              <w:autoSpaceDE w:val="0"/>
              <w:autoSpaceDN w:val="0"/>
              <w:adjustRightInd w:val="0"/>
            </w:pPr>
            <w:r w:rsidRPr="00892862">
              <w:t xml:space="preserve">Заступник директора департаменту - </w:t>
            </w:r>
            <w:r w:rsidR="00FE5291" w:rsidRPr="00892862">
              <w:t xml:space="preserve">начальник відділу статистики </w:t>
            </w:r>
            <w:r w:rsidRPr="00892862">
              <w:t xml:space="preserve">   </w:t>
            </w:r>
            <w:r w:rsidR="00C90C36" w:rsidRPr="00892862">
              <w:t>транспорту</w:t>
            </w:r>
          </w:p>
          <w:p w14:paraId="1E7AD9E4" w14:textId="77777777" w:rsidR="004934B4" w:rsidRPr="00892862" w:rsidRDefault="00D36226" w:rsidP="00C90C36">
            <w:pPr>
              <w:widowControl w:val="0"/>
              <w:autoSpaceDE w:val="0"/>
              <w:autoSpaceDN w:val="0"/>
              <w:adjustRightInd w:val="0"/>
            </w:pPr>
            <w:r w:rsidRPr="00892862">
              <w:t xml:space="preserve">Заступник начальника відділу статистики </w:t>
            </w:r>
            <w:r w:rsidR="00C90C36" w:rsidRPr="00892862">
              <w:t>транспорту</w:t>
            </w:r>
          </w:p>
          <w:p w14:paraId="4144ED20" w14:textId="6A05C06A" w:rsidR="006A28D0" w:rsidRPr="00892862" w:rsidRDefault="006A28D0" w:rsidP="00C90C36">
            <w:pPr>
              <w:widowControl w:val="0"/>
              <w:autoSpaceDE w:val="0"/>
              <w:autoSpaceDN w:val="0"/>
              <w:adjustRightInd w:val="0"/>
            </w:pPr>
            <w:r w:rsidRPr="00892862">
              <w:t>Головний спеціаліст відділу статистики транспорту</w:t>
            </w:r>
          </w:p>
        </w:tc>
      </w:tr>
      <w:tr w:rsidR="005762CD" w:rsidRPr="00892862" w14:paraId="18EC297E" w14:textId="77777777" w:rsidTr="00E3767A">
        <w:trPr>
          <w:trHeight w:val="397"/>
          <w:jc w:val="center"/>
        </w:trPr>
        <w:tc>
          <w:tcPr>
            <w:tcW w:w="5382" w:type="dxa"/>
            <w:shd w:val="clear" w:color="auto" w:fill="auto"/>
          </w:tcPr>
          <w:p w14:paraId="03FA2E75" w14:textId="77777777" w:rsidR="004134B0" w:rsidRPr="00892862" w:rsidRDefault="004134B0" w:rsidP="004B4F1E">
            <w:pPr>
              <w:widowControl w:val="0"/>
              <w:autoSpaceDE w:val="0"/>
              <w:autoSpaceDN w:val="0"/>
              <w:adjustRightInd w:val="0"/>
            </w:pPr>
            <w:r w:rsidRPr="00892862">
              <w:t>S.1.5</w:t>
            </w:r>
            <w:r w:rsidR="006F750E" w:rsidRPr="00892862">
              <w:t>.</w:t>
            </w:r>
            <w:r w:rsidRPr="00892862">
              <w:t xml:space="preserve"> Контактна поштова адреса</w:t>
            </w:r>
          </w:p>
        </w:tc>
        <w:tc>
          <w:tcPr>
            <w:tcW w:w="9072" w:type="dxa"/>
            <w:shd w:val="clear" w:color="auto" w:fill="auto"/>
          </w:tcPr>
          <w:p w14:paraId="2FD4FC9F" w14:textId="77777777" w:rsidR="004134B0" w:rsidRPr="00892862" w:rsidRDefault="00FE5291" w:rsidP="0001674E">
            <w:pPr>
              <w:widowControl w:val="0"/>
              <w:autoSpaceDE w:val="0"/>
              <w:autoSpaceDN w:val="0"/>
              <w:adjustRightInd w:val="0"/>
            </w:pPr>
            <w:r w:rsidRPr="00892862">
              <w:t xml:space="preserve">вул. </w:t>
            </w:r>
            <w:proofErr w:type="spellStart"/>
            <w:r w:rsidRPr="00892862">
              <w:t>Ш.Руставелі</w:t>
            </w:r>
            <w:proofErr w:type="spellEnd"/>
            <w:r w:rsidRPr="00892862">
              <w:t>, 3, м. Київ</w:t>
            </w:r>
            <w:r w:rsidR="000F4A27" w:rsidRPr="00892862">
              <w:t>, 01601, Україна</w:t>
            </w:r>
          </w:p>
        </w:tc>
      </w:tr>
      <w:tr w:rsidR="005762CD" w:rsidRPr="00892862" w14:paraId="63876B17" w14:textId="77777777" w:rsidTr="00E3767A">
        <w:trPr>
          <w:trHeight w:val="397"/>
          <w:jc w:val="center"/>
        </w:trPr>
        <w:tc>
          <w:tcPr>
            <w:tcW w:w="5382" w:type="dxa"/>
            <w:shd w:val="clear" w:color="auto" w:fill="auto"/>
          </w:tcPr>
          <w:p w14:paraId="3700966C" w14:textId="77777777" w:rsidR="004134B0" w:rsidRPr="00892862" w:rsidRDefault="004134B0" w:rsidP="004B4F1E">
            <w:pPr>
              <w:widowControl w:val="0"/>
              <w:autoSpaceDE w:val="0"/>
              <w:autoSpaceDN w:val="0"/>
              <w:adjustRightInd w:val="0"/>
            </w:pPr>
            <w:r w:rsidRPr="00892862">
              <w:t>S.1.6</w:t>
            </w:r>
            <w:r w:rsidR="006F750E" w:rsidRPr="00892862">
              <w:t>.</w:t>
            </w:r>
            <w:r w:rsidRPr="00892862">
              <w:t xml:space="preserve"> Контактна електронна адреса</w:t>
            </w:r>
          </w:p>
        </w:tc>
        <w:tc>
          <w:tcPr>
            <w:tcW w:w="9072" w:type="dxa"/>
            <w:shd w:val="clear" w:color="auto" w:fill="auto"/>
          </w:tcPr>
          <w:p w14:paraId="2C978A4C" w14:textId="0664CFD2" w:rsidR="004134B0" w:rsidRPr="00892862" w:rsidRDefault="00D360EF" w:rsidP="0001674E">
            <w:pPr>
              <w:widowControl w:val="0"/>
              <w:autoSpaceDE w:val="0"/>
              <w:autoSpaceDN w:val="0"/>
              <w:adjustRightInd w:val="0"/>
            </w:pPr>
            <w:r w:rsidRPr="00892862">
              <w:rPr>
                <w:color w:val="000000"/>
                <w:shd w:val="clear" w:color="auto" w:fill="FFFFFF"/>
              </w:rPr>
              <w:t>i.petrenko@sssu.gov.ua</w:t>
            </w:r>
            <w:r w:rsidRPr="00892862">
              <w:t xml:space="preserve"> </w:t>
            </w:r>
          </w:p>
          <w:p w14:paraId="0B4331D2" w14:textId="4C2DEA02" w:rsidR="000F4A27" w:rsidRPr="00892862" w:rsidRDefault="007F432D" w:rsidP="0001674E">
            <w:pPr>
              <w:widowControl w:val="0"/>
              <w:autoSpaceDE w:val="0"/>
              <w:autoSpaceDN w:val="0"/>
              <w:adjustRightInd w:val="0"/>
              <w:rPr>
                <w:shd w:val="clear" w:color="auto" w:fill="FFFFFF"/>
              </w:rPr>
            </w:pPr>
            <w:hyperlink r:id="rId9" w:history="1">
              <w:r w:rsidR="00F6137A" w:rsidRPr="00892862">
                <w:rPr>
                  <w:rStyle w:val="a5"/>
                  <w:color w:val="auto"/>
                  <w:u w:val="none"/>
                  <w:shd w:val="clear" w:color="auto" w:fill="FFFFFF"/>
                </w:rPr>
                <w:t>o.myslinskiy@sssu.gov.ua</w:t>
              </w:r>
            </w:hyperlink>
          </w:p>
          <w:p w14:paraId="0ED37F9C" w14:textId="1CBB465C" w:rsidR="00F6137A" w:rsidRPr="00892862" w:rsidRDefault="007F432D" w:rsidP="00D36226">
            <w:pPr>
              <w:widowControl w:val="0"/>
              <w:autoSpaceDE w:val="0"/>
              <w:autoSpaceDN w:val="0"/>
              <w:adjustRightInd w:val="0"/>
              <w:rPr>
                <w:shd w:val="clear" w:color="auto" w:fill="FFFFFF"/>
              </w:rPr>
            </w:pPr>
            <w:hyperlink r:id="rId10" w:history="1">
              <w:r w:rsidR="006A28D0" w:rsidRPr="00892862">
                <w:rPr>
                  <w:rStyle w:val="a5"/>
                  <w:color w:val="auto"/>
                  <w:u w:val="none"/>
                  <w:shd w:val="clear" w:color="auto" w:fill="FFFFFF"/>
                </w:rPr>
                <w:t>i.senchuk@sssu.gov.ua</w:t>
              </w:r>
            </w:hyperlink>
          </w:p>
          <w:p w14:paraId="4CA15003" w14:textId="5787068C" w:rsidR="006A28D0" w:rsidRPr="00892862" w:rsidRDefault="006A28D0" w:rsidP="00D36226">
            <w:pPr>
              <w:widowControl w:val="0"/>
              <w:autoSpaceDE w:val="0"/>
              <w:autoSpaceDN w:val="0"/>
              <w:adjustRightInd w:val="0"/>
            </w:pPr>
            <w:r w:rsidRPr="00892862">
              <w:t>s</w:t>
            </w:r>
            <w:r w:rsidRPr="00892862">
              <w:rPr>
                <w:shd w:val="clear" w:color="auto" w:fill="FFFFFF"/>
              </w:rPr>
              <w:t>.akopyan@sssu.gov.ua</w:t>
            </w:r>
          </w:p>
        </w:tc>
      </w:tr>
      <w:tr w:rsidR="005762CD" w:rsidRPr="00892862" w14:paraId="21B9EFBF" w14:textId="77777777" w:rsidTr="00E3767A">
        <w:trPr>
          <w:trHeight w:val="397"/>
          <w:jc w:val="center"/>
        </w:trPr>
        <w:tc>
          <w:tcPr>
            <w:tcW w:w="5382" w:type="dxa"/>
            <w:shd w:val="clear" w:color="auto" w:fill="auto"/>
          </w:tcPr>
          <w:p w14:paraId="5D242FB0" w14:textId="77777777" w:rsidR="004134B0" w:rsidRPr="00892862" w:rsidRDefault="004134B0" w:rsidP="004B4F1E">
            <w:pPr>
              <w:widowControl w:val="0"/>
              <w:autoSpaceDE w:val="0"/>
              <w:autoSpaceDN w:val="0"/>
              <w:adjustRightInd w:val="0"/>
            </w:pPr>
            <w:r w:rsidRPr="00892862">
              <w:t>S.1.7</w:t>
            </w:r>
            <w:r w:rsidR="006F750E" w:rsidRPr="00892862">
              <w:t>.</w:t>
            </w:r>
            <w:r w:rsidRPr="00892862">
              <w:t xml:space="preserve"> Контактний номер телефону</w:t>
            </w:r>
          </w:p>
        </w:tc>
        <w:tc>
          <w:tcPr>
            <w:tcW w:w="9072" w:type="dxa"/>
            <w:shd w:val="clear" w:color="auto" w:fill="auto"/>
          </w:tcPr>
          <w:p w14:paraId="50466713" w14:textId="39D26112" w:rsidR="004134B0" w:rsidRPr="00892862" w:rsidRDefault="000F4A27" w:rsidP="0001674E">
            <w:pPr>
              <w:widowControl w:val="0"/>
              <w:autoSpaceDE w:val="0"/>
              <w:autoSpaceDN w:val="0"/>
              <w:adjustRightInd w:val="0"/>
            </w:pPr>
            <w:r w:rsidRPr="00892862">
              <w:t>(044) 2</w:t>
            </w:r>
            <w:r w:rsidR="00EE35AE" w:rsidRPr="00892862">
              <w:t>87</w:t>
            </w:r>
            <w:r w:rsidRPr="00892862">
              <w:t xml:space="preserve"> </w:t>
            </w:r>
            <w:r w:rsidR="00EE35AE" w:rsidRPr="00892862">
              <w:t>03</w:t>
            </w:r>
            <w:r w:rsidRPr="00892862">
              <w:t xml:space="preserve"> </w:t>
            </w:r>
            <w:r w:rsidR="00EE35AE" w:rsidRPr="00892862">
              <w:t>46</w:t>
            </w:r>
          </w:p>
          <w:p w14:paraId="6339A901" w14:textId="77777777" w:rsidR="000F4A27" w:rsidRPr="00892862" w:rsidRDefault="000F4A27" w:rsidP="0001674E">
            <w:pPr>
              <w:widowControl w:val="0"/>
              <w:autoSpaceDE w:val="0"/>
              <w:autoSpaceDN w:val="0"/>
              <w:adjustRightInd w:val="0"/>
            </w:pPr>
            <w:r w:rsidRPr="00892862">
              <w:t>(044) 2</w:t>
            </w:r>
            <w:r w:rsidR="00EE35AE" w:rsidRPr="00892862">
              <w:t>87</w:t>
            </w:r>
            <w:r w:rsidRPr="00892862">
              <w:t xml:space="preserve"> </w:t>
            </w:r>
            <w:r w:rsidR="00EE35AE" w:rsidRPr="00892862">
              <w:t>61</w:t>
            </w:r>
            <w:r w:rsidRPr="00892862">
              <w:t xml:space="preserve"> </w:t>
            </w:r>
            <w:r w:rsidR="00EE35AE" w:rsidRPr="00892862">
              <w:t>33</w:t>
            </w:r>
          </w:p>
          <w:p w14:paraId="37ED3292" w14:textId="5A8F61F7" w:rsidR="009F7060" w:rsidRPr="00892862" w:rsidRDefault="009F7060" w:rsidP="0001674E">
            <w:pPr>
              <w:widowControl w:val="0"/>
              <w:autoSpaceDE w:val="0"/>
              <w:autoSpaceDN w:val="0"/>
              <w:adjustRightInd w:val="0"/>
            </w:pPr>
            <w:r w:rsidRPr="00892862">
              <w:t>(044) 235 40 66</w:t>
            </w:r>
          </w:p>
        </w:tc>
      </w:tr>
      <w:tr w:rsidR="005762CD" w:rsidRPr="00892862" w14:paraId="494AE98C" w14:textId="77777777" w:rsidTr="00E3767A">
        <w:trPr>
          <w:trHeight w:val="119"/>
          <w:jc w:val="center"/>
        </w:trPr>
        <w:tc>
          <w:tcPr>
            <w:tcW w:w="5382" w:type="dxa"/>
            <w:shd w:val="clear" w:color="auto" w:fill="auto"/>
          </w:tcPr>
          <w:p w14:paraId="752F2AA8" w14:textId="77777777" w:rsidR="004134B0" w:rsidRPr="00892862" w:rsidRDefault="004134B0" w:rsidP="004B4F1E">
            <w:pPr>
              <w:widowControl w:val="0"/>
              <w:autoSpaceDE w:val="0"/>
              <w:autoSpaceDN w:val="0"/>
              <w:adjustRightInd w:val="0"/>
            </w:pPr>
            <w:r w:rsidRPr="00892862">
              <w:t>S.1.8</w:t>
            </w:r>
            <w:r w:rsidR="006F750E" w:rsidRPr="00892862">
              <w:t>.</w:t>
            </w:r>
            <w:r w:rsidRPr="00892862">
              <w:t xml:space="preserve"> Контактний номер факсу</w:t>
            </w:r>
          </w:p>
        </w:tc>
        <w:tc>
          <w:tcPr>
            <w:tcW w:w="9072" w:type="dxa"/>
            <w:shd w:val="clear" w:color="auto" w:fill="auto"/>
          </w:tcPr>
          <w:p w14:paraId="2D8458AE" w14:textId="77777777" w:rsidR="004134B0" w:rsidRPr="00892862" w:rsidRDefault="000F4A27" w:rsidP="0001674E">
            <w:pPr>
              <w:widowControl w:val="0"/>
              <w:autoSpaceDE w:val="0"/>
              <w:autoSpaceDN w:val="0"/>
              <w:adjustRightInd w:val="0"/>
            </w:pPr>
            <w:r w:rsidRPr="00892862">
              <w:t>(044) 235 37 39</w:t>
            </w:r>
          </w:p>
        </w:tc>
      </w:tr>
      <w:tr w:rsidR="005762CD" w:rsidRPr="00892862" w14:paraId="2AF0CE86" w14:textId="77777777" w:rsidTr="00337649">
        <w:trPr>
          <w:trHeight w:val="397"/>
          <w:jc w:val="center"/>
        </w:trPr>
        <w:tc>
          <w:tcPr>
            <w:tcW w:w="14454" w:type="dxa"/>
            <w:gridSpan w:val="2"/>
            <w:shd w:val="clear" w:color="auto" w:fill="auto"/>
          </w:tcPr>
          <w:p w14:paraId="59EE6DA2" w14:textId="77777777" w:rsidR="004134B0" w:rsidRPr="00892862" w:rsidRDefault="004134B0" w:rsidP="004B4F1E">
            <w:pPr>
              <w:widowControl w:val="0"/>
              <w:autoSpaceDE w:val="0"/>
              <w:autoSpaceDN w:val="0"/>
              <w:adjustRightInd w:val="0"/>
            </w:pPr>
            <w:r w:rsidRPr="00892862">
              <w:t>S.2</w:t>
            </w:r>
            <w:r w:rsidR="006F750E" w:rsidRPr="00892862">
              <w:t>.</w:t>
            </w:r>
            <w:r w:rsidRPr="00892862">
              <w:t xml:space="preserve"> Оновлення метаданих</w:t>
            </w:r>
          </w:p>
        </w:tc>
      </w:tr>
      <w:tr w:rsidR="005762CD" w:rsidRPr="00892862" w14:paraId="2BB53C81" w14:textId="77777777" w:rsidTr="00FE21C5">
        <w:trPr>
          <w:trHeight w:val="397"/>
          <w:jc w:val="center"/>
        </w:trPr>
        <w:tc>
          <w:tcPr>
            <w:tcW w:w="5382" w:type="dxa"/>
            <w:shd w:val="clear" w:color="auto" w:fill="auto"/>
          </w:tcPr>
          <w:p w14:paraId="732FA904" w14:textId="77777777" w:rsidR="004134B0" w:rsidRPr="00892862" w:rsidRDefault="004134B0" w:rsidP="004B4F1E">
            <w:pPr>
              <w:widowControl w:val="0"/>
              <w:autoSpaceDE w:val="0"/>
              <w:autoSpaceDN w:val="0"/>
              <w:adjustRightInd w:val="0"/>
            </w:pPr>
            <w:r w:rsidRPr="00892862">
              <w:t>S.2.1</w:t>
            </w:r>
            <w:r w:rsidR="006F750E" w:rsidRPr="00892862">
              <w:t>.</w:t>
            </w:r>
            <w:r w:rsidRPr="00892862">
              <w:t xml:space="preserve"> Дата останнього оновлення метаданих</w:t>
            </w:r>
          </w:p>
        </w:tc>
        <w:tc>
          <w:tcPr>
            <w:tcW w:w="9072" w:type="dxa"/>
            <w:shd w:val="clear" w:color="auto" w:fill="auto"/>
            <w:vAlign w:val="bottom"/>
          </w:tcPr>
          <w:p w14:paraId="06740374" w14:textId="6435F7BE" w:rsidR="004134B0" w:rsidRPr="00892862" w:rsidRDefault="00C90C36" w:rsidP="00C90C36">
            <w:pPr>
              <w:widowControl w:val="0"/>
              <w:autoSpaceDE w:val="0"/>
              <w:autoSpaceDN w:val="0"/>
              <w:adjustRightInd w:val="0"/>
              <w:ind w:firstLine="38"/>
            </w:pPr>
            <w:r w:rsidRPr="00892862">
              <w:t>04</w:t>
            </w:r>
            <w:r w:rsidR="00510038" w:rsidRPr="00892862">
              <w:t xml:space="preserve"> </w:t>
            </w:r>
            <w:r w:rsidRPr="00892862">
              <w:t>січня</w:t>
            </w:r>
            <w:r w:rsidR="00510038" w:rsidRPr="00892862">
              <w:t xml:space="preserve"> 202</w:t>
            </w:r>
            <w:r w:rsidRPr="00892862">
              <w:t>4</w:t>
            </w:r>
            <w:r w:rsidR="00C62398" w:rsidRPr="00892862">
              <w:t xml:space="preserve"> року </w:t>
            </w:r>
          </w:p>
        </w:tc>
      </w:tr>
      <w:tr w:rsidR="00897979" w:rsidRPr="00892862" w14:paraId="24FEF5AD" w14:textId="77777777" w:rsidTr="00FE21C5">
        <w:trPr>
          <w:trHeight w:val="397"/>
          <w:jc w:val="center"/>
        </w:trPr>
        <w:tc>
          <w:tcPr>
            <w:tcW w:w="5382" w:type="dxa"/>
            <w:shd w:val="clear" w:color="auto" w:fill="auto"/>
          </w:tcPr>
          <w:p w14:paraId="62DEDFA7" w14:textId="77777777" w:rsidR="00897979" w:rsidRPr="00892862" w:rsidRDefault="00897979" w:rsidP="00897979">
            <w:pPr>
              <w:widowControl w:val="0"/>
              <w:autoSpaceDE w:val="0"/>
              <w:autoSpaceDN w:val="0"/>
              <w:adjustRightInd w:val="0"/>
            </w:pPr>
            <w:r w:rsidRPr="00892862">
              <w:t>S.2.2. Дата останнього розміщення метаданих</w:t>
            </w:r>
          </w:p>
        </w:tc>
        <w:tc>
          <w:tcPr>
            <w:tcW w:w="9072" w:type="dxa"/>
            <w:shd w:val="clear" w:color="auto" w:fill="auto"/>
            <w:vAlign w:val="bottom"/>
          </w:tcPr>
          <w:p w14:paraId="1B36EBC0" w14:textId="056E2073" w:rsidR="00897979" w:rsidRPr="00892862" w:rsidRDefault="00C90C36" w:rsidP="002E764B">
            <w:pPr>
              <w:ind w:firstLine="38"/>
            </w:pPr>
            <w:r w:rsidRPr="00892862">
              <w:t>04 січня 2024</w:t>
            </w:r>
            <w:r w:rsidR="00C62398" w:rsidRPr="00892862">
              <w:t xml:space="preserve"> року</w:t>
            </w:r>
          </w:p>
        </w:tc>
      </w:tr>
      <w:tr w:rsidR="00897979" w:rsidRPr="00892862" w14:paraId="2809E46C" w14:textId="77777777" w:rsidTr="00FE21C5">
        <w:trPr>
          <w:trHeight w:val="397"/>
          <w:jc w:val="center"/>
        </w:trPr>
        <w:tc>
          <w:tcPr>
            <w:tcW w:w="5382" w:type="dxa"/>
            <w:shd w:val="clear" w:color="auto" w:fill="auto"/>
          </w:tcPr>
          <w:p w14:paraId="6423A7EA" w14:textId="77777777" w:rsidR="00897979" w:rsidRPr="00892862" w:rsidRDefault="00897979" w:rsidP="00897979">
            <w:pPr>
              <w:widowControl w:val="0"/>
              <w:autoSpaceDE w:val="0"/>
              <w:autoSpaceDN w:val="0"/>
              <w:adjustRightInd w:val="0"/>
            </w:pPr>
            <w:r w:rsidRPr="00892862">
              <w:lastRenderedPageBreak/>
              <w:t>S.2.3. Дата останнього оновлення вмісту метаданих</w:t>
            </w:r>
          </w:p>
        </w:tc>
        <w:tc>
          <w:tcPr>
            <w:tcW w:w="9072" w:type="dxa"/>
            <w:shd w:val="clear" w:color="auto" w:fill="auto"/>
            <w:vAlign w:val="bottom"/>
          </w:tcPr>
          <w:p w14:paraId="46EDB372" w14:textId="6CDF88E2" w:rsidR="00897979" w:rsidRPr="00892862" w:rsidRDefault="00C90C36" w:rsidP="0001674E">
            <w:pPr>
              <w:ind w:firstLine="38"/>
            </w:pPr>
            <w:r w:rsidRPr="00892862">
              <w:t>04 січня 2024</w:t>
            </w:r>
            <w:r w:rsidR="00C62398" w:rsidRPr="00892862">
              <w:t xml:space="preserve"> року</w:t>
            </w:r>
          </w:p>
        </w:tc>
      </w:tr>
      <w:tr w:rsidR="005762CD" w:rsidRPr="00892862" w14:paraId="1A7D70EF" w14:textId="77777777" w:rsidTr="00337649">
        <w:trPr>
          <w:jc w:val="center"/>
        </w:trPr>
        <w:tc>
          <w:tcPr>
            <w:tcW w:w="14454" w:type="dxa"/>
            <w:gridSpan w:val="2"/>
            <w:shd w:val="clear" w:color="auto" w:fill="auto"/>
          </w:tcPr>
          <w:p w14:paraId="1E8CCC11" w14:textId="77777777" w:rsidR="004134B0" w:rsidRPr="00892862" w:rsidRDefault="004134B0" w:rsidP="005360C1">
            <w:pPr>
              <w:widowControl w:val="0"/>
              <w:autoSpaceDE w:val="0"/>
              <w:autoSpaceDN w:val="0"/>
              <w:adjustRightInd w:val="0"/>
            </w:pPr>
            <w:r w:rsidRPr="00892862">
              <w:t>S.3</w:t>
            </w:r>
            <w:r w:rsidR="006F750E" w:rsidRPr="00892862">
              <w:t>.</w:t>
            </w:r>
            <w:r w:rsidRPr="00892862">
              <w:t xml:space="preserve"> Статистичне представлення</w:t>
            </w:r>
          </w:p>
        </w:tc>
      </w:tr>
      <w:tr w:rsidR="005762CD" w:rsidRPr="00892862" w14:paraId="65BE3D1C" w14:textId="77777777" w:rsidTr="00E3767A">
        <w:trPr>
          <w:jc w:val="center"/>
        </w:trPr>
        <w:tc>
          <w:tcPr>
            <w:tcW w:w="5382" w:type="dxa"/>
            <w:shd w:val="clear" w:color="auto" w:fill="auto"/>
          </w:tcPr>
          <w:p w14:paraId="5962429C" w14:textId="77777777" w:rsidR="004134B0" w:rsidRPr="00892862" w:rsidRDefault="004134B0" w:rsidP="005360C1">
            <w:pPr>
              <w:widowControl w:val="0"/>
              <w:autoSpaceDE w:val="0"/>
              <w:autoSpaceDN w:val="0"/>
              <w:adjustRightInd w:val="0"/>
            </w:pPr>
            <w:r w:rsidRPr="00892862">
              <w:t>S.3.1</w:t>
            </w:r>
            <w:r w:rsidR="006F750E" w:rsidRPr="00892862">
              <w:t>.</w:t>
            </w:r>
            <w:r w:rsidRPr="00892862">
              <w:t xml:space="preserve"> Опис даних</w:t>
            </w:r>
          </w:p>
        </w:tc>
        <w:tc>
          <w:tcPr>
            <w:tcW w:w="9072" w:type="dxa"/>
            <w:shd w:val="clear" w:color="auto" w:fill="auto"/>
          </w:tcPr>
          <w:p w14:paraId="0BADEAB6" w14:textId="6CB4028C" w:rsidR="0001674E" w:rsidRPr="00892862" w:rsidRDefault="0001674E" w:rsidP="00606FF1">
            <w:pPr>
              <w:ind w:firstLine="567"/>
              <w:jc w:val="both"/>
            </w:pPr>
            <w:r w:rsidRPr="007C01C1">
              <w:t>Метою проведення</w:t>
            </w:r>
            <w:r w:rsidRPr="00892862">
              <w:t xml:space="preserve"> державного статистичного спостереження "Діяльність підприємств </w:t>
            </w:r>
            <w:r w:rsidR="00937B09" w:rsidRPr="00892862">
              <w:t>наземного</w:t>
            </w:r>
            <w:r w:rsidRPr="00892862">
              <w:t xml:space="preserve"> транспорту" (далі – ДСС</w:t>
            </w:r>
            <w:r w:rsidR="00881CD6" w:rsidRPr="00892862">
              <w:t>, спостереження</w:t>
            </w:r>
            <w:r w:rsidRPr="00892862">
              <w:t xml:space="preserve">) є формування інформації про перевезення вантажів та пасажирів </w:t>
            </w:r>
            <w:r w:rsidR="00937B09" w:rsidRPr="00892862">
              <w:t>наземним</w:t>
            </w:r>
            <w:r w:rsidRPr="00892862">
              <w:t xml:space="preserve"> транспорт</w:t>
            </w:r>
            <w:r w:rsidR="00937B09" w:rsidRPr="00892862">
              <w:t>ом</w:t>
            </w:r>
            <w:r w:rsidRPr="00892862">
              <w:t xml:space="preserve"> для інформаційного забезпечення аналізу ринку послуг ав</w:t>
            </w:r>
            <w:r w:rsidR="00937B09" w:rsidRPr="00892862">
              <w:t>томобільного, залізничного та міського електричного</w:t>
            </w:r>
            <w:r w:rsidRPr="00892862">
              <w:t xml:space="preserve"> транспорту, статистики національних рахунків</w:t>
            </w:r>
            <w:r w:rsidR="00685652" w:rsidRPr="00892862">
              <w:t>.</w:t>
            </w:r>
          </w:p>
          <w:p w14:paraId="01BE893A" w14:textId="77777777" w:rsidR="0001674E" w:rsidRPr="00892862" w:rsidRDefault="00656413" w:rsidP="00606FF1">
            <w:pPr>
              <w:widowControl w:val="0"/>
              <w:autoSpaceDE w:val="0"/>
              <w:autoSpaceDN w:val="0"/>
              <w:adjustRightInd w:val="0"/>
              <w:ind w:firstLine="567"/>
              <w:jc w:val="both"/>
            </w:pPr>
            <w:r w:rsidRPr="00892862">
              <w:t>За результатами ДСС формуються показники:</w:t>
            </w:r>
          </w:p>
          <w:p w14:paraId="64D222C8" w14:textId="4AD03AEF" w:rsidR="0001674E" w:rsidRPr="00892862" w:rsidRDefault="00BB5073" w:rsidP="000C3733">
            <w:pPr>
              <w:pStyle w:val="af8"/>
              <w:widowControl w:val="0"/>
              <w:numPr>
                <w:ilvl w:val="0"/>
                <w:numId w:val="4"/>
              </w:numPr>
              <w:autoSpaceDE w:val="0"/>
              <w:autoSpaceDN w:val="0"/>
              <w:adjustRightInd w:val="0"/>
              <w:ind w:left="0" w:firstLine="284"/>
              <w:jc w:val="both"/>
            </w:pPr>
            <w:r w:rsidRPr="00892862">
              <w:t xml:space="preserve">обсяг перевезених вантажів; </w:t>
            </w:r>
          </w:p>
          <w:p w14:paraId="2E61480B" w14:textId="7FF5EDD7" w:rsidR="0001674E" w:rsidRPr="00892862" w:rsidRDefault="00435A54" w:rsidP="000C3733">
            <w:pPr>
              <w:pStyle w:val="af8"/>
              <w:widowControl w:val="0"/>
              <w:numPr>
                <w:ilvl w:val="0"/>
                <w:numId w:val="4"/>
              </w:numPr>
              <w:autoSpaceDE w:val="0"/>
              <w:autoSpaceDN w:val="0"/>
              <w:adjustRightInd w:val="0"/>
              <w:ind w:left="0" w:firstLine="284"/>
              <w:jc w:val="both"/>
            </w:pPr>
            <w:r w:rsidRPr="00892862">
              <w:t>вантажообіг</w:t>
            </w:r>
            <w:r w:rsidR="00BB5073" w:rsidRPr="00892862">
              <w:t xml:space="preserve">; </w:t>
            </w:r>
          </w:p>
          <w:p w14:paraId="0481FBF7" w14:textId="48607C15" w:rsidR="0001674E" w:rsidRPr="00892862" w:rsidRDefault="00BB5073" w:rsidP="000C3733">
            <w:pPr>
              <w:pStyle w:val="af8"/>
              <w:widowControl w:val="0"/>
              <w:numPr>
                <w:ilvl w:val="0"/>
                <w:numId w:val="4"/>
              </w:numPr>
              <w:autoSpaceDE w:val="0"/>
              <w:autoSpaceDN w:val="0"/>
              <w:adjustRightInd w:val="0"/>
              <w:ind w:left="0" w:firstLine="284"/>
              <w:jc w:val="both"/>
            </w:pPr>
            <w:r w:rsidRPr="00892862">
              <w:t xml:space="preserve">кількість перевезених пасажирів; </w:t>
            </w:r>
          </w:p>
          <w:p w14:paraId="1B97937F" w14:textId="1D934BE8" w:rsidR="0001674E" w:rsidRPr="00892862" w:rsidRDefault="00BB5073" w:rsidP="000C3733">
            <w:pPr>
              <w:pStyle w:val="af8"/>
              <w:widowControl w:val="0"/>
              <w:numPr>
                <w:ilvl w:val="0"/>
                <w:numId w:val="4"/>
              </w:numPr>
              <w:autoSpaceDE w:val="0"/>
              <w:autoSpaceDN w:val="0"/>
              <w:adjustRightInd w:val="0"/>
              <w:ind w:left="0" w:firstLine="284"/>
              <w:jc w:val="both"/>
            </w:pPr>
            <w:proofErr w:type="spellStart"/>
            <w:r w:rsidRPr="00892862">
              <w:t>пасажирообіг</w:t>
            </w:r>
            <w:proofErr w:type="spellEnd"/>
            <w:r w:rsidRPr="00892862">
              <w:t>;</w:t>
            </w:r>
          </w:p>
          <w:p w14:paraId="190FEF29" w14:textId="138B73D2" w:rsidR="0001674E" w:rsidRPr="00892862" w:rsidRDefault="003F5A59" w:rsidP="000C3733">
            <w:pPr>
              <w:pStyle w:val="af8"/>
              <w:widowControl w:val="0"/>
              <w:numPr>
                <w:ilvl w:val="0"/>
                <w:numId w:val="4"/>
              </w:numPr>
              <w:autoSpaceDE w:val="0"/>
              <w:autoSpaceDN w:val="0"/>
              <w:adjustRightInd w:val="0"/>
              <w:ind w:left="0" w:firstLine="284"/>
              <w:jc w:val="both"/>
            </w:pPr>
            <w:r w:rsidRPr="00892862">
              <w:t>загальний пробіг автомобілів</w:t>
            </w:r>
            <w:r w:rsidR="000057DD" w:rsidRPr="00892862">
              <w:t>;</w:t>
            </w:r>
          </w:p>
          <w:p w14:paraId="67E7014C" w14:textId="1F84504E" w:rsidR="003F5A59" w:rsidRPr="00892862" w:rsidRDefault="003F5A59" w:rsidP="000C3733">
            <w:pPr>
              <w:pStyle w:val="af8"/>
              <w:widowControl w:val="0"/>
              <w:numPr>
                <w:ilvl w:val="0"/>
                <w:numId w:val="4"/>
              </w:numPr>
              <w:autoSpaceDE w:val="0"/>
              <w:autoSpaceDN w:val="0"/>
              <w:adjustRightInd w:val="0"/>
              <w:ind w:left="0" w:firstLine="284"/>
              <w:jc w:val="both"/>
            </w:pPr>
            <w:r w:rsidRPr="00892862">
              <w:t>експлуатаційна довжина колій та контактних мереж міського електричного транспорту;</w:t>
            </w:r>
          </w:p>
          <w:p w14:paraId="32098F03" w14:textId="35EFF5BC" w:rsidR="0097289C" w:rsidRPr="00892862" w:rsidRDefault="0097289C" w:rsidP="000C3733">
            <w:pPr>
              <w:pStyle w:val="af8"/>
              <w:widowControl w:val="0"/>
              <w:numPr>
                <w:ilvl w:val="0"/>
                <w:numId w:val="4"/>
              </w:numPr>
              <w:autoSpaceDE w:val="0"/>
              <w:autoSpaceDN w:val="0"/>
              <w:adjustRightInd w:val="0"/>
              <w:ind w:left="0" w:firstLine="284"/>
              <w:jc w:val="both"/>
            </w:pPr>
            <w:r w:rsidRPr="00892862">
              <w:t>експлуатаційна довжина залізничних колій;</w:t>
            </w:r>
          </w:p>
          <w:p w14:paraId="5391CAA0" w14:textId="4DC54AF0" w:rsidR="003F5A59" w:rsidRPr="00892862" w:rsidRDefault="003F5A59" w:rsidP="000C3733">
            <w:pPr>
              <w:pStyle w:val="af8"/>
              <w:widowControl w:val="0"/>
              <w:numPr>
                <w:ilvl w:val="0"/>
                <w:numId w:val="4"/>
              </w:numPr>
              <w:autoSpaceDE w:val="0"/>
              <w:autoSpaceDN w:val="0"/>
              <w:adjustRightInd w:val="0"/>
              <w:ind w:left="0" w:firstLine="284"/>
              <w:jc w:val="both"/>
            </w:pPr>
            <w:r w:rsidRPr="00892862">
              <w:t>довжина автомобільних доріг;</w:t>
            </w:r>
          </w:p>
          <w:p w14:paraId="24D8B6ED" w14:textId="378E01F2" w:rsidR="003F5A59" w:rsidRPr="00892862" w:rsidRDefault="003F5A59" w:rsidP="000C3733">
            <w:pPr>
              <w:pStyle w:val="af8"/>
              <w:widowControl w:val="0"/>
              <w:numPr>
                <w:ilvl w:val="0"/>
                <w:numId w:val="4"/>
              </w:numPr>
              <w:autoSpaceDE w:val="0"/>
              <w:autoSpaceDN w:val="0"/>
              <w:adjustRightInd w:val="0"/>
              <w:ind w:left="0" w:firstLine="284"/>
              <w:jc w:val="both"/>
            </w:pPr>
            <w:r w:rsidRPr="00892862">
              <w:t>кількість вагонів (машин) міського електричного транспорту;</w:t>
            </w:r>
          </w:p>
          <w:p w14:paraId="5DED7090" w14:textId="07916CE2" w:rsidR="003F5A59" w:rsidRPr="00892862" w:rsidRDefault="00C90C36" w:rsidP="000C3733">
            <w:pPr>
              <w:pStyle w:val="af8"/>
              <w:widowControl w:val="0"/>
              <w:numPr>
                <w:ilvl w:val="0"/>
                <w:numId w:val="4"/>
              </w:numPr>
              <w:autoSpaceDE w:val="0"/>
              <w:autoSpaceDN w:val="0"/>
              <w:adjustRightInd w:val="0"/>
              <w:ind w:left="0" w:firstLine="284"/>
              <w:jc w:val="both"/>
            </w:pPr>
            <w:r w:rsidRPr="00892862">
              <w:t xml:space="preserve"> </w:t>
            </w:r>
            <w:r w:rsidR="003F5A59" w:rsidRPr="00892862">
              <w:t>кількість рухомого складу залізничного транспорту;</w:t>
            </w:r>
          </w:p>
          <w:p w14:paraId="4EF7674B" w14:textId="0502E939" w:rsidR="003F5A59" w:rsidRPr="00892862" w:rsidRDefault="003F5A59" w:rsidP="000C3733">
            <w:pPr>
              <w:pStyle w:val="af8"/>
              <w:widowControl w:val="0"/>
              <w:numPr>
                <w:ilvl w:val="0"/>
                <w:numId w:val="4"/>
              </w:numPr>
              <w:autoSpaceDE w:val="0"/>
              <w:autoSpaceDN w:val="0"/>
              <w:adjustRightInd w:val="0"/>
              <w:ind w:left="0" w:firstLine="284"/>
              <w:jc w:val="both"/>
            </w:pPr>
            <w:r w:rsidRPr="00892862">
              <w:t xml:space="preserve"> пропуск осіб через державний кордон;</w:t>
            </w:r>
          </w:p>
          <w:p w14:paraId="05B0ABDF" w14:textId="1C638CC9" w:rsidR="00360388" w:rsidRPr="00892862" w:rsidRDefault="008A0121" w:rsidP="000C3733">
            <w:pPr>
              <w:pStyle w:val="af8"/>
              <w:widowControl w:val="0"/>
              <w:numPr>
                <w:ilvl w:val="0"/>
                <w:numId w:val="4"/>
              </w:numPr>
              <w:autoSpaceDE w:val="0"/>
              <w:autoSpaceDN w:val="0"/>
              <w:adjustRightInd w:val="0"/>
              <w:ind w:left="0" w:firstLine="284"/>
              <w:jc w:val="both"/>
            </w:pPr>
            <w:r w:rsidRPr="00892862">
              <w:t xml:space="preserve"> </w:t>
            </w:r>
            <w:r w:rsidR="000057DD" w:rsidRPr="00892862">
              <w:t>пропуск транспортних засобів через державний кордон</w:t>
            </w:r>
            <w:r w:rsidR="00606FF1" w:rsidRPr="00892862">
              <w:t>.</w:t>
            </w:r>
          </w:p>
        </w:tc>
      </w:tr>
      <w:tr w:rsidR="005762CD" w:rsidRPr="00892862" w14:paraId="510FED4B" w14:textId="77777777" w:rsidTr="00E3767A">
        <w:trPr>
          <w:jc w:val="center"/>
        </w:trPr>
        <w:tc>
          <w:tcPr>
            <w:tcW w:w="5382" w:type="dxa"/>
            <w:shd w:val="clear" w:color="auto" w:fill="auto"/>
          </w:tcPr>
          <w:p w14:paraId="4E3B56BA" w14:textId="77777777" w:rsidR="004134B0" w:rsidRPr="00892862" w:rsidRDefault="004134B0" w:rsidP="005360C1">
            <w:pPr>
              <w:widowControl w:val="0"/>
              <w:autoSpaceDE w:val="0"/>
              <w:autoSpaceDN w:val="0"/>
              <w:adjustRightInd w:val="0"/>
            </w:pPr>
            <w:r w:rsidRPr="00892862">
              <w:t>S.3.2</w:t>
            </w:r>
            <w:r w:rsidR="006F750E" w:rsidRPr="00892862">
              <w:t>.</w:t>
            </w:r>
            <w:r w:rsidRPr="00892862">
              <w:t xml:space="preserve"> Класифікатори </w:t>
            </w:r>
            <w:r w:rsidR="003A5B26" w:rsidRPr="00892862">
              <w:t xml:space="preserve">(класифікації) </w:t>
            </w:r>
            <w:r w:rsidRPr="00892862">
              <w:t>та стандарти</w:t>
            </w:r>
          </w:p>
        </w:tc>
        <w:tc>
          <w:tcPr>
            <w:tcW w:w="9072" w:type="dxa"/>
            <w:shd w:val="clear" w:color="auto" w:fill="auto"/>
          </w:tcPr>
          <w:p w14:paraId="557B0B90" w14:textId="046013F5" w:rsidR="008F587D" w:rsidRPr="00892862" w:rsidRDefault="008F587D" w:rsidP="00547337">
            <w:pPr>
              <w:widowControl w:val="0"/>
              <w:autoSpaceDE w:val="0"/>
              <w:autoSpaceDN w:val="0"/>
              <w:adjustRightInd w:val="0"/>
              <w:ind w:firstLine="567"/>
              <w:jc w:val="both"/>
            </w:pPr>
            <w:r w:rsidRPr="00892862">
              <w:t xml:space="preserve">При проведенні ДСС </w:t>
            </w:r>
            <w:r w:rsidR="00C62398" w:rsidRPr="00892862">
              <w:t>використовують</w:t>
            </w:r>
            <w:r w:rsidR="00433A41" w:rsidRPr="00892862">
              <w:t>:</w:t>
            </w:r>
          </w:p>
          <w:p w14:paraId="3915622E" w14:textId="56A91067" w:rsidR="00FA6829" w:rsidRPr="00892862" w:rsidRDefault="00C62398" w:rsidP="00FE21C5">
            <w:pPr>
              <w:autoSpaceDE w:val="0"/>
              <w:autoSpaceDN w:val="0"/>
              <w:adjustRightInd w:val="0"/>
              <w:ind w:firstLine="601"/>
              <w:rPr>
                <w:rFonts w:ascii="TimesNewRomanPSMT" w:hAnsi="TimesNewRomanPSMT" w:cs="TimesNewRomanPSMT"/>
              </w:rPr>
            </w:pPr>
            <w:r w:rsidRPr="00892862">
              <w:rPr>
                <w:rFonts w:ascii="TimesNewRomanPSMT" w:hAnsi="TimesNewRomanPSMT" w:cs="TimesNewRomanPSMT"/>
              </w:rPr>
              <w:t>Класифіка</w:t>
            </w:r>
            <w:r w:rsidRPr="00F644C1">
              <w:rPr>
                <w:rFonts w:ascii="TimesNewRomanPSMT" w:hAnsi="TimesNewRomanPSMT" w:cs="TimesNewRomanPSMT"/>
              </w:rPr>
              <w:t>ці</w:t>
            </w:r>
            <w:r w:rsidR="001A6875" w:rsidRPr="00F644C1">
              <w:rPr>
                <w:rFonts w:ascii="TimesNewRomanPSMT" w:hAnsi="TimesNewRomanPSMT" w:cs="TimesNewRomanPSMT"/>
              </w:rPr>
              <w:t>ю</w:t>
            </w:r>
            <w:r w:rsidR="00FA6829" w:rsidRPr="00892862">
              <w:rPr>
                <w:rFonts w:ascii="TimesNewRomanPSMT" w:hAnsi="TimesNewRomanPSMT" w:cs="TimesNewRomanPSMT"/>
              </w:rPr>
              <w:t xml:space="preserve"> видів економічної діяльності (КВЕД):</w:t>
            </w:r>
          </w:p>
          <w:p w14:paraId="38530988" w14:textId="104A2D5D" w:rsidR="0035088B" w:rsidRPr="00F3240C" w:rsidRDefault="007F432D" w:rsidP="007C01C1">
            <w:pPr>
              <w:ind w:firstLine="607"/>
              <w:jc w:val="both"/>
            </w:pPr>
            <w:hyperlink r:id="rId11" w:anchor="Text" w:history="1">
              <w:r w:rsidR="007C01C1" w:rsidRPr="00F3240C">
                <w:rPr>
                  <w:rStyle w:val="a5"/>
                  <w:color w:val="auto"/>
                  <w:u w:val="none"/>
                </w:rPr>
                <w:t>https://zakon.rada.gov.ua/rada/show/vb457609-10#Text</w:t>
              </w:r>
            </w:hyperlink>
            <w:r w:rsidR="0035088B" w:rsidRPr="00F3240C">
              <w:t xml:space="preserve">; </w:t>
            </w:r>
          </w:p>
          <w:p w14:paraId="0BFB7D6F" w14:textId="77777777" w:rsidR="00FA6829" w:rsidRPr="00892862" w:rsidRDefault="00FA6829" w:rsidP="00FE21C5">
            <w:pPr>
              <w:autoSpaceDE w:val="0"/>
              <w:autoSpaceDN w:val="0"/>
              <w:adjustRightInd w:val="0"/>
              <w:ind w:firstLine="601"/>
              <w:rPr>
                <w:rFonts w:ascii="TimesNewRomanPSMT" w:hAnsi="TimesNewRomanPSMT" w:cs="TimesNewRomanPSMT"/>
              </w:rPr>
            </w:pPr>
            <w:r w:rsidRPr="00892862">
              <w:rPr>
                <w:rFonts w:ascii="TimesNewRomanPSMT" w:hAnsi="TimesNewRomanPSMT" w:cs="TimesNewRomanPSMT"/>
              </w:rPr>
              <w:t>Кодифікатор адміністративно-територіальних одиниць та територій</w:t>
            </w:r>
          </w:p>
          <w:p w14:paraId="4A07B3DC" w14:textId="77777777" w:rsidR="00FA6829" w:rsidRPr="00892862" w:rsidRDefault="00FA6829" w:rsidP="00655DC5">
            <w:pPr>
              <w:autoSpaceDE w:val="0"/>
              <w:autoSpaceDN w:val="0"/>
              <w:adjustRightInd w:val="0"/>
              <w:rPr>
                <w:rFonts w:ascii="TimesNewRomanPSMT" w:hAnsi="TimesNewRomanPSMT" w:cs="TimesNewRomanPSMT"/>
              </w:rPr>
            </w:pPr>
            <w:r w:rsidRPr="00892862">
              <w:rPr>
                <w:rFonts w:ascii="TimesNewRomanPSMT" w:hAnsi="TimesNewRomanPSMT" w:cs="TimesNewRomanPSMT"/>
              </w:rPr>
              <w:t>територіальних громад (КАТОТТГ):</w:t>
            </w:r>
          </w:p>
          <w:p w14:paraId="187A61E5" w14:textId="77777777" w:rsidR="0035088B" w:rsidRPr="00F50CDC" w:rsidRDefault="007F432D" w:rsidP="007C01C1">
            <w:pPr>
              <w:ind w:firstLine="607"/>
            </w:pPr>
            <w:hyperlink r:id="rId12" w:anchor="Text" w:history="1">
              <w:r w:rsidR="0035088B" w:rsidRPr="007C01C1">
                <w:rPr>
                  <w:rStyle w:val="a5"/>
                  <w:color w:val="auto"/>
                  <w:u w:val="none"/>
                </w:rPr>
                <w:t>https://zakon.rada.gov.ua/rada/main/v0290914-20#Text</w:t>
              </w:r>
            </w:hyperlink>
            <w:r w:rsidR="0035088B" w:rsidRPr="007C01C1">
              <w:t>;</w:t>
            </w:r>
            <w:r w:rsidR="0035088B" w:rsidRPr="00F50CDC">
              <w:t xml:space="preserve"> </w:t>
            </w:r>
          </w:p>
          <w:p w14:paraId="0B925952" w14:textId="71763985" w:rsidR="00FA6829" w:rsidRPr="00F644C1" w:rsidRDefault="00C62398" w:rsidP="00FE21C5">
            <w:pPr>
              <w:autoSpaceDE w:val="0"/>
              <w:autoSpaceDN w:val="0"/>
              <w:adjustRightInd w:val="0"/>
              <w:ind w:firstLine="601"/>
              <w:rPr>
                <w:rFonts w:ascii="TimesNewRomanPSMT" w:hAnsi="TimesNewRomanPSMT" w:cs="TimesNewRomanPSMT"/>
              </w:rPr>
            </w:pPr>
            <w:r w:rsidRPr="00F644C1">
              <w:rPr>
                <w:rFonts w:ascii="TimesNewRomanPSMT" w:hAnsi="TimesNewRomanPSMT" w:cs="TimesNewRomanPSMT"/>
              </w:rPr>
              <w:lastRenderedPageBreak/>
              <w:t>Класифікаці</w:t>
            </w:r>
            <w:r w:rsidR="001A6875" w:rsidRPr="00F644C1">
              <w:rPr>
                <w:rFonts w:ascii="TimesNewRomanPSMT" w:hAnsi="TimesNewRomanPSMT" w:cs="TimesNewRomanPSMT"/>
              </w:rPr>
              <w:t>ю</w:t>
            </w:r>
            <w:r w:rsidR="00FA6829" w:rsidRPr="00F644C1">
              <w:rPr>
                <w:rFonts w:ascii="TimesNewRomanPSMT" w:hAnsi="TimesNewRomanPSMT" w:cs="TimesNewRomanPSMT"/>
              </w:rPr>
              <w:t xml:space="preserve"> інституційних секторів економіки (КІСЕ):</w:t>
            </w:r>
          </w:p>
          <w:p w14:paraId="146B9C43" w14:textId="16F623F4" w:rsidR="00BD7C04" w:rsidRPr="00F644C1" w:rsidRDefault="007F432D" w:rsidP="007C01C1">
            <w:pPr>
              <w:autoSpaceDE w:val="0"/>
              <w:autoSpaceDN w:val="0"/>
              <w:adjustRightInd w:val="0"/>
              <w:ind w:firstLine="607"/>
              <w:rPr>
                <w:rFonts w:ascii="TimesNewRomanPSMT" w:hAnsi="TimesNewRomanPSMT" w:cs="TimesNewRomanPSMT"/>
              </w:rPr>
            </w:pPr>
            <w:hyperlink r:id="rId13" w:history="1">
              <w:r w:rsidR="00BD7C04" w:rsidRPr="00F644C1">
                <w:rPr>
                  <w:rStyle w:val="a5"/>
                  <w:rFonts w:ascii="TimesNewRomanPSMT" w:hAnsi="TimesNewRomanPSMT" w:cs="TimesNewRomanPSMT"/>
                  <w:color w:val="auto"/>
                  <w:u w:val="none"/>
                </w:rPr>
                <w:t>https://www.ukrstat.gov.ua/klasf/st_kls/op_kise_2016.htm</w:t>
              </w:r>
            </w:hyperlink>
            <w:r w:rsidR="00BD7C04" w:rsidRPr="00F644C1">
              <w:rPr>
                <w:rFonts w:ascii="TimesNewRomanPSMT" w:hAnsi="TimesNewRomanPSMT" w:cs="TimesNewRomanPSMT"/>
              </w:rPr>
              <w:t>;</w:t>
            </w:r>
          </w:p>
          <w:p w14:paraId="3C8E6BF4" w14:textId="3A8A42B9" w:rsidR="001E1AF4" w:rsidRPr="00F644C1" w:rsidRDefault="001E1AF4" w:rsidP="00FE21C5">
            <w:pPr>
              <w:ind w:firstLine="601"/>
              <w:jc w:val="both"/>
            </w:pPr>
            <w:r w:rsidRPr="00F644C1">
              <w:t>Класифікаці</w:t>
            </w:r>
            <w:r w:rsidR="001A6875" w:rsidRPr="00F644C1">
              <w:t>ю</w:t>
            </w:r>
            <w:r w:rsidRPr="00F644C1">
              <w:t xml:space="preserve"> видів вантажів</w:t>
            </w:r>
            <w:r w:rsidR="004979C5" w:rsidRPr="00F644C1">
              <w:t xml:space="preserve"> (КВВ)</w:t>
            </w:r>
            <w:r w:rsidRPr="00F644C1">
              <w:t>:</w:t>
            </w:r>
          </w:p>
          <w:p w14:paraId="0ACF9CAD" w14:textId="46CA7E46" w:rsidR="00CC177F" w:rsidRPr="00F644C1" w:rsidRDefault="007F432D" w:rsidP="007C01C1">
            <w:pPr>
              <w:ind w:firstLine="607"/>
              <w:jc w:val="both"/>
            </w:pPr>
            <w:hyperlink r:id="rId14" w:history="1">
              <w:r w:rsidR="00854B18" w:rsidRPr="00F644C1">
                <w:rPr>
                  <w:rStyle w:val="a5"/>
                  <w:color w:val="auto"/>
                  <w:u w:val="none"/>
                </w:rPr>
                <w:t>https://www.ukrstat.gov.ua/klasf/st_kls/op_kvv_2016.htm</w:t>
              </w:r>
            </w:hyperlink>
            <w:r w:rsidR="00121F47" w:rsidRPr="00F644C1">
              <w:rPr>
                <w:rStyle w:val="a5"/>
                <w:color w:val="auto"/>
                <w:u w:val="none"/>
              </w:rPr>
              <w:t>;</w:t>
            </w:r>
          </w:p>
          <w:p w14:paraId="16ED9097" w14:textId="435394A6" w:rsidR="0035088B" w:rsidRDefault="00854B18" w:rsidP="00FE21C5">
            <w:pPr>
              <w:ind w:firstLine="601"/>
              <w:jc w:val="both"/>
            </w:pPr>
            <w:r w:rsidRPr="00F644C1">
              <w:t>Класифікаці</w:t>
            </w:r>
            <w:r w:rsidR="001A6875" w:rsidRPr="00F644C1">
              <w:t>ю</w:t>
            </w:r>
            <w:r w:rsidRPr="00892862">
              <w:t xml:space="preserve"> організаційно-правових форм господарювання (КОПФГ):</w:t>
            </w:r>
            <w:r w:rsidR="00FE21C5" w:rsidRPr="00892862">
              <w:t xml:space="preserve"> </w:t>
            </w:r>
          </w:p>
          <w:p w14:paraId="2DDEA295" w14:textId="37605174" w:rsidR="00854B18" w:rsidRPr="00F644C1" w:rsidRDefault="007F432D" w:rsidP="007C01C1">
            <w:pPr>
              <w:ind w:firstLine="607"/>
              <w:jc w:val="both"/>
            </w:pPr>
            <w:hyperlink r:id="rId15" w:history="1">
              <w:r w:rsidR="001A6875" w:rsidRPr="00F644C1">
                <w:rPr>
                  <w:rStyle w:val="a5"/>
                  <w:color w:val="auto"/>
                  <w:u w:val="none"/>
                </w:rPr>
                <w:t>https://www.ukrstat.gov.ua/klasf/nac_kls/op_dk002_2016.htm</w:t>
              </w:r>
            </w:hyperlink>
            <w:r w:rsidR="0035088B" w:rsidRPr="00F644C1">
              <w:t>.</w:t>
            </w:r>
            <w:r w:rsidR="001A6875" w:rsidRPr="00F644C1">
              <w:t xml:space="preserve"> </w:t>
            </w:r>
            <w:r w:rsidR="0035088B" w:rsidRPr="00F644C1">
              <w:t xml:space="preserve"> </w:t>
            </w:r>
            <w:r w:rsidR="001A6875" w:rsidRPr="00F644C1">
              <w:t xml:space="preserve"> </w:t>
            </w:r>
          </w:p>
        </w:tc>
      </w:tr>
      <w:tr w:rsidR="005762CD" w:rsidRPr="00892862" w14:paraId="0CFF9B56" w14:textId="77777777" w:rsidTr="00E3767A">
        <w:trPr>
          <w:jc w:val="center"/>
        </w:trPr>
        <w:tc>
          <w:tcPr>
            <w:tcW w:w="5382" w:type="dxa"/>
            <w:shd w:val="clear" w:color="auto" w:fill="auto"/>
          </w:tcPr>
          <w:p w14:paraId="6B0F34CE" w14:textId="77777777" w:rsidR="004134B0" w:rsidRPr="00892862" w:rsidRDefault="004134B0" w:rsidP="005360C1">
            <w:pPr>
              <w:widowControl w:val="0"/>
              <w:autoSpaceDE w:val="0"/>
              <w:autoSpaceDN w:val="0"/>
              <w:adjustRightInd w:val="0"/>
            </w:pPr>
            <w:r w:rsidRPr="00892862">
              <w:lastRenderedPageBreak/>
              <w:t>S.3.3</w:t>
            </w:r>
            <w:r w:rsidR="006F750E" w:rsidRPr="00892862">
              <w:t>.</w:t>
            </w:r>
            <w:r w:rsidRPr="00892862">
              <w:t xml:space="preserve"> Сектор охоплення</w:t>
            </w:r>
          </w:p>
        </w:tc>
        <w:tc>
          <w:tcPr>
            <w:tcW w:w="9072" w:type="dxa"/>
            <w:shd w:val="clear" w:color="auto" w:fill="auto"/>
          </w:tcPr>
          <w:p w14:paraId="231D5BC0" w14:textId="5B3D51C6" w:rsidR="00E47A08" w:rsidRPr="007C01C1" w:rsidRDefault="002D4963" w:rsidP="00881CD6">
            <w:pPr>
              <w:pStyle w:val="Default"/>
              <w:ind w:firstLine="567"/>
              <w:jc w:val="both"/>
              <w:rPr>
                <w:sz w:val="28"/>
                <w:szCs w:val="28"/>
                <w:lang w:val="uk-UA"/>
              </w:rPr>
            </w:pPr>
            <w:r w:rsidRPr="007C01C1">
              <w:rPr>
                <w:sz w:val="28"/>
                <w:szCs w:val="28"/>
                <w:lang w:val="uk-UA"/>
              </w:rPr>
              <w:t xml:space="preserve">ДСС охоплює </w:t>
            </w:r>
            <w:r w:rsidR="00892862" w:rsidRPr="007C01C1">
              <w:rPr>
                <w:sz w:val="28"/>
                <w:szCs w:val="28"/>
                <w:lang w:val="uk-UA"/>
              </w:rPr>
              <w:t xml:space="preserve">класи </w:t>
            </w:r>
            <w:r w:rsidR="005B6D1F" w:rsidRPr="007C01C1">
              <w:rPr>
                <w:sz w:val="28"/>
                <w:szCs w:val="28"/>
                <w:lang w:val="uk-UA"/>
              </w:rPr>
              <w:t>49.31</w:t>
            </w:r>
            <w:r w:rsidR="00AC2D9E" w:rsidRPr="007C01C1">
              <w:rPr>
                <w:sz w:val="28"/>
                <w:szCs w:val="28"/>
                <w:lang w:val="uk-UA"/>
              </w:rPr>
              <w:t xml:space="preserve">, </w:t>
            </w:r>
            <w:r w:rsidR="007C01C1" w:rsidRPr="007C01C1">
              <w:rPr>
                <w:sz w:val="28"/>
                <w:szCs w:val="28"/>
                <w:lang w:val="uk-UA"/>
              </w:rPr>
              <w:t>49.39</w:t>
            </w:r>
            <w:r w:rsidR="007C01C1">
              <w:rPr>
                <w:sz w:val="28"/>
                <w:szCs w:val="28"/>
                <w:lang w:val="uk-UA"/>
              </w:rPr>
              <w:t>,</w:t>
            </w:r>
            <w:r w:rsidR="007C01C1" w:rsidRPr="007C01C1">
              <w:rPr>
                <w:sz w:val="28"/>
                <w:szCs w:val="28"/>
                <w:lang w:val="uk-UA"/>
              </w:rPr>
              <w:t xml:space="preserve"> </w:t>
            </w:r>
            <w:r w:rsidR="00AC2D9E" w:rsidRPr="007C01C1">
              <w:rPr>
                <w:sz w:val="28"/>
                <w:szCs w:val="28"/>
                <w:lang w:val="uk-UA"/>
              </w:rPr>
              <w:t>49.41</w:t>
            </w:r>
            <w:r w:rsidR="007C01C1">
              <w:rPr>
                <w:sz w:val="28"/>
                <w:szCs w:val="28"/>
                <w:lang w:val="uk-UA"/>
              </w:rPr>
              <w:t xml:space="preserve"> </w:t>
            </w:r>
            <w:r w:rsidR="00AC2D9E" w:rsidRPr="007C01C1">
              <w:rPr>
                <w:sz w:val="28"/>
                <w:szCs w:val="28"/>
                <w:lang w:val="uk-UA"/>
              </w:rPr>
              <w:t xml:space="preserve">та 49.42 </w:t>
            </w:r>
            <w:r w:rsidR="00000CBC" w:rsidRPr="007C01C1">
              <w:rPr>
                <w:sz w:val="28"/>
                <w:szCs w:val="28"/>
                <w:lang w:val="uk-UA"/>
              </w:rPr>
              <w:t xml:space="preserve">згідно із КВЕД в частині </w:t>
            </w:r>
            <w:r w:rsidR="000A57EC" w:rsidRPr="007C01C1">
              <w:rPr>
                <w:sz w:val="28"/>
                <w:szCs w:val="28"/>
                <w:lang w:val="uk-UA"/>
              </w:rPr>
              <w:t>діяльн</w:t>
            </w:r>
            <w:r w:rsidR="00000CBC" w:rsidRPr="007C01C1">
              <w:rPr>
                <w:sz w:val="28"/>
                <w:szCs w:val="28"/>
                <w:lang w:val="uk-UA"/>
              </w:rPr>
              <w:t>ості</w:t>
            </w:r>
            <w:r w:rsidR="00882B65" w:rsidRPr="007C01C1">
              <w:rPr>
                <w:sz w:val="28"/>
                <w:szCs w:val="28"/>
                <w:lang w:val="uk-UA"/>
              </w:rPr>
              <w:t xml:space="preserve"> суб’єктів господарювання</w:t>
            </w:r>
            <w:r w:rsidR="00000CBC" w:rsidRPr="007C01C1">
              <w:rPr>
                <w:sz w:val="28"/>
                <w:szCs w:val="28"/>
                <w:lang w:val="uk-UA"/>
              </w:rPr>
              <w:t xml:space="preserve"> </w:t>
            </w:r>
            <w:r w:rsidR="00207A72" w:rsidRPr="007C01C1">
              <w:rPr>
                <w:sz w:val="28"/>
                <w:szCs w:val="28"/>
                <w:lang w:val="uk-UA"/>
              </w:rPr>
              <w:t>що</w:t>
            </w:r>
            <w:r w:rsidR="000A57EC" w:rsidRPr="007C01C1">
              <w:rPr>
                <w:sz w:val="28"/>
                <w:szCs w:val="28"/>
                <w:lang w:val="uk-UA"/>
              </w:rPr>
              <w:t>до</w:t>
            </w:r>
            <w:r w:rsidR="00207A72" w:rsidRPr="007C01C1">
              <w:rPr>
                <w:sz w:val="28"/>
                <w:szCs w:val="28"/>
                <w:lang w:val="uk-UA"/>
              </w:rPr>
              <w:t xml:space="preserve"> перев</w:t>
            </w:r>
            <w:r w:rsidR="000A57EC" w:rsidRPr="007C01C1">
              <w:rPr>
                <w:sz w:val="28"/>
                <w:szCs w:val="28"/>
                <w:lang w:val="uk-UA"/>
              </w:rPr>
              <w:t>езення</w:t>
            </w:r>
            <w:r w:rsidR="00207A72" w:rsidRPr="007C01C1">
              <w:rPr>
                <w:sz w:val="28"/>
                <w:szCs w:val="28"/>
                <w:lang w:val="uk-UA"/>
              </w:rPr>
              <w:t xml:space="preserve"> вантажі</w:t>
            </w:r>
            <w:r w:rsidR="00892862" w:rsidRPr="007C01C1">
              <w:rPr>
                <w:sz w:val="28"/>
                <w:szCs w:val="28"/>
                <w:lang w:val="uk-UA"/>
              </w:rPr>
              <w:t>в</w:t>
            </w:r>
            <w:r w:rsidR="00207A72" w:rsidRPr="007C01C1">
              <w:rPr>
                <w:sz w:val="28"/>
                <w:szCs w:val="28"/>
                <w:lang w:val="uk-UA"/>
              </w:rPr>
              <w:t xml:space="preserve"> та пасажирів наземним транспортом</w:t>
            </w:r>
            <w:r w:rsidR="00897AD7" w:rsidRPr="007C01C1">
              <w:rPr>
                <w:sz w:val="28"/>
                <w:szCs w:val="28"/>
                <w:lang w:val="uk-UA"/>
              </w:rPr>
              <w:t>.</w:t>
            </w:r>
          </w:p>
          <w:p w14:paraId="472B926B" w14:textId="77777777" w:rsidR="00897AD7" w:rsidRPr="007C01C1" w:rsidRDefault="00897AD7" w:rsidP="00897AD7">
            <w:pPr>
              <w:pStyle w:val="aff0"/>
              <w:spacing w:before="0" w:beforeAutospacing="0" w:after="0" w:afterAutospacing="0"/>
              <w:ind w:firstLine="462"/>
              <w:jc w:val="both"/>
              <w:rPr>
                <w:sz w:val="28"/>
                <w:szCs w:val="28"/>
                <w:lang w:val="uk-UA"/>
              </w:rPr>
            </w:pPr>
            <w:r w:rsidRPr="007C01C1">
              <w:rPr>
                <w:sz w:val="28"/>
                <w:szCs w:val="28"/>
                <w:lang w:val="uk-UA"/>
              </w:rPr>
              <w:t xml:space="preserve">Генеральна сукупність одиниць статистичного спостереження формується </w:t>
            </w:r>
            <w:r w:rsidRPr="007C01C1">
              <w:rPr>
                <w:spacing w:val="-2"/>
                <w:sz w:val="28"/>
                <w:szCs w:val="28"/>
                <w:lang w:val="uk-UA"/>
              </w:rPr>
              <w:t>на основі реєстру статистичних одиниць за такими критеріями:</w:t>
            </w:r>
            <w:r w:rsidRPr="007C01C1">
              <w:rPr>
                <w:sz w:val="28"/>
                <w:szCs w:val="28"/>
                <w:lang w:val="uk-UA"/>
              </w:rPr>
              <w:t xml:space="preserve"> </w:t>
            </w:r>
          </w:p>
          <w:p w14:paraId="35B1F7A7" w14:textId="4C72670B" w:rsidR="008877BA" w:rsidRPr="007C01C1" w:rsidRDefault="008877BA" w:rsidP="00E45AEF">
            <w:pPr>
              <w:tabs>
                <w:tab w:val="left" w:pos="3136"/>
              </w:tabs>
              <w:ind w:firstLine="567"/>
              <w:jc w:val="both"/>
            </w:pPr>
            <w:r w:rsidRPr="007C01C1">
              <w:t xml:space="preserve">1) </w:t>
            </w:r>
            <w:r w:rsidR="004D6897" w:rsidRPr="007C01C1">
              <w:t xml:space="preserve">за формами </w:t>
            </w:r>
            <w:r w:rsidR="002D4963" w:rsidRPr="007C01C1">
              <w:t xml:space="preserve">№ </w:t>
            </w:r>
            <w:r w:rsidR="00E47A08" w:rsidRPr="007C01C1">
              <w:t>51-авто (місячна)</w:t>
            </w:r>
            <w:r w:rsidR="004D6897" w:rsidRPr="007C01C1">
              <w:t xml:space="preserve"> </w:t>
            </w:r>
            <w:r w:rsidR="007C01C1" w:rsidRPr="007C01C1">
              <w:rPr>
                <w:lang w:eastAsia="ru-RU"/>
              </w:rPr>
              <w:t>"</w:t>
            </w:r>
            <w:r w:rsidR="004D6897" w:rsidRPr="007C01C1">
              <w:t>Звіт про перевезення вантажів автомобільним транспортом</w:t>
            </w:r>
            <w:r w:rsidR="007C01C1" w:rsidRPr="007C01C1">
              <w:rPr>
                <w:lang w:eastAsia="ru-RU"/>
              </w:rPr>
              <w:t>"</w:t>
            </w:r>
            <w:r w:rsidR="004D6897" w:rsidRPr="007C01C1">
              <w:t xml:space="preserve"> (далі – форма № 51-авто (місячна)</w:t>
            </w:r>
            <w:r w:rsidR="00190826">
              <w:t>)</w:t>
            </w:r>
            <w:r w:rsidR="00E47A08" w:rsidRPr="007C01C1">
              <w:t xml:space="preserve">, </w:t>
            </w:r>
            <w:r w:rsidR="002D4963" w:rsidRPr="007C01C1">
              <w:t xml:space="preserve">№ </w:t>
            </w:r>
            <w:r w:rsidR="00E47A08" w:rsidRPr="007C01C1">
              <w:t>31-авто (квартальна)</w:t>
            </w:r>
            <w:r w:rsidR="004D6897" w:rsidRPr="007C01C1">
              <w:t xml:space="preserve"> </w:t>
            </w:r>
            <w:r w:rsidR="007C01C1" w:rsidRPr="007C01C1">
              <w:rPr>
                <w:lang w:eastAsia="ru-RU"/>
              </w:rPr>
              <w:t>"</w:t>
            </w:r>
            <w:r w:rsidR="004D6897" w:rsidRPr="007C01C1">
              <w:t>Звіт про перевезення автомобільним транспортом вантажів за видами вантажів</w:t>
            </w:r>
            <w:r w:rsidR="007C01C1" w:rsidRPr="007C01C1">
              <w:rPr>
                <w:lang w:eastAsia="ru-RU"/>
              </w:rPr>
              <w:t>"</w:t>
            </w:r>
            <w:r w:rsidR="004D6897" w:rsidRPr="007C01C1">
              <w:t xml:space="preserve"> (далі – форма </w:t>
            </w:r>
            <w:r w:rsidR="00E47A08" w:rsidRPr="007C01C1">
              <w:t xml:space="preserve"> </w:t>
            </w:r>
            <w:r w:rsidR="00E45AEF" w:rsidRPr="007C01C1">
              <w:t xml:space="preserve">№ 31-авто (квартальна)) </w:t>
            </w:r>
            <w:r w:rsidR="00397425" w:rsidRPr="007C01C1">
              <w:t>–</w:t>
            </w:r>
            <w:r w:rsidR="00E47A08" w:rsidRPr="007C01C1">
              <w:t xml:space="preserve"> </w:t>
            </w:r>
          </w:p>
          <w:p w14:paraId="7A2378C2" w14:textId="77777777" w:rsidR="007C01C1" w:rsidRDefault="000E02C8" w:rsidP="00881CD6">
            <w:pPr>
              <w:tabs>
                <w:tab w:val="left" w:pos="851"/>
              </w:tabs>
              <w:spacing w:line="259" w:lineRule="auto"/>
              <w:ind w:firstLine="567"/>
              <w:contextualSpacing/>
              <w:jc w:val="both"/>
            </w:pPr>
            <w:r w:rsidRPr="007C01C1">
              <w:t xml:space="preserve">з </w:t>
            </w:r>
            <w:r w:rsidR="008877BA" w:rsidRPr="007C01C1">
              <w:t>організаційно-правов</w:t>
            </w:r>
            <w:r w:rsidRPr="007C01C1">
              <w:t>ою</w:t>
            </w:r>
            <w:r w:rsidR="008877BA" w:rsidRPr="007C01C1">
              <w:t xml:space="preserve"> форм</w:t>
            </w:r>
            <w:r w:rsidRPr="007C01C1">
              <w:t>ою</w:t>
            </w:r>
            <w:r w:rsidR="008877BA" w:rsidRPr="007C01C1">
              <w:t xml:space="preserve"> господарювання за КОПФГ:  </w:t>
            </w:r>
          </w:p>
          <w:p w14:paraId="07767FA3" w14:textId="258F00EE" w:rsidR="008877BA" w:rsidRPr="007C01C1" w:rsidRDefault="008877BA" w:rsidP="00881CD6">
            <w:pPr>
              <w:tabs>
                <w:tab w:val="left" w:pos="851"/>
              </w:tabs>
              <w:spacing w:line="259" w:lineRule="auto"/>
              <w:ind w:firstLine="567"/>
              <w:contextualSpacing/>
              <w:jc w:val="both"/>
            </w:pPr>
            <w:r w:rsidRPr="007C01C1">
              <w:t>110–193,  230–270, 310, 510–590, 610, 620;</w:t>
            </w:r>
          </w:p>
          <w:p w14:paraId="29E5F985" w14:textId="77777777" w:rsidR="007C01C1" w:rsidRDefault="004C7D3D" w:rsidP="007C01C1">
            <w:pPr>
              <w:ind w:firstLine="607"/>
              <w:jc w:val="both"/>
              <w:rPr>
                <w:lang w:eastAsia="ru-RU"/>
              </w:rPr>
            </w:pPr>
            <w:r w:rsidRPr="007C01C1">
              <w:rPr>
                <w:lang w:eastAsia="ru-RU"/>
              </w:rPr>
              <w:t>інституційний сектор економіки підприємства відповідно до КІСЕ:</w:t>
            </w:r>
          </w:p>
          <w:p w14:paraId="7A07B6B8" w14:textId="76A2245A" w:rsidR="004C7D3D" w:rsidRDefault="004C7D3D" w:rsidP="007C01C1">
            <w:pPr>
              <w:ind w:firstLine="607"/>
              <w:jc w:val="both"/>
              <w:rPr>
                <w:lang w:eastAsia="ru-RU"/>
              </w:rPr>
            </w:pPr>
            <w:r w:rsidRPr="007C01C1">
              <w:rPr>
                <w:lang w:eastAsia="ru-RU"/>
              </w:rPr>
              <w:t>S.11 "Нефінансові корпорації";</w:t>
            </w:r>
          </w:p>
          <w:p w14:paraId="6C0788F4" w14:textId="49B0CF0A" w:rsidR="008877BA" w:rsidRPr="00892862" w:rsidRDefault="000E02C8" w:rsidP="00881CD6">
            <w:pPr>
              <w:ind w:firstLine="567"/>
              <w:jc w:val="both"/>
            </w:pPr>
            <w:r w:rsidRPr="00892862">
              <w:t xml:space="preserve">з </w:t>
            </w:r>
            <w:r w:rsidR="008877BA" w:rsidRPr="00892862">
              <w:t>основни</w:t>
            </w:r>
            <w:r w:rsidRPr="00892862">
              <w:t>м</w:t>
            </w:r>
            <w:r w:rsidR="008877BA" w:rsidRPr="00892862">
              <w:t xml:space="preserve"> вид</w:t>
            </w:r>
            <w:r w:rsidRPr="00892862">
              <w:t>ом</w:t>
            </w:r>
            <w:r w:rsidR="008877BA" w:rsidRPr="00892862">
              <w:t xml:space="preserve"> економічної діяльності з</w:t>
            </w:r>
            <w:r w:rsidRPr="00892862">
              <w:t>а</w:t>
            </w:r>
            <w:r w:rsidR="008877BA" w:rsidRPr="00892862">
              <w:t xml:space="preserve"> КВЕД: кла</w:t>
            </w:r>
            <w:r w:rsidR="008877BA" w:rsidRPr="007C01C1">
              <w:t>с</w:t>
            </w:r>
            <w:r w:rsidR="004C7D3D" w:rsidRPr="007C01C1">
              <w:t>и</w:t>
            </w:r>
            <w:r w:rsidR="008877BA" w:rsidRPr="00892862">
              <w:t xml:space="preserve"> 49.41, 49.42</w:t>
            </w:r>
            <w:r w:rsidR="00397425" w:rsidRPr="00892862">
              <w:t>;</w:t>
            </w:r>
          </w:p>
          <w:p w14:paraId="265E179A" w14:textId="24B8CE49" w:rsidR="0026424A" w:rsidRPr="004C7D3D" w:rsidRDefault="000E02C8" w:rsidP="00881CD6">
            <w:pPr>
              <w:ind w:firstLine="567"/>
              <w:jc w:val="both"/>
              <w:rPr>
                <w:color w:val="FF0000"/>
              </w:rPr>
            </w:pPr>
            <w:r w:rsidRPr="00892862">
              <w:t>із</w:t>
            </w:r>
            <w:r w:rsidR="0026424A" w:rsidRPr="00892862">
              <w:t xml:space="preserve"> середн</w:t>
            </w:r>
            <w:r w:rsidRPr="00892862">
              <w:t>ьо</w:t>
            </w:r>
            <w:r w:rsidR="0026424A" w:rsidRPr="00892862">
              <w:t>ю кількіст</w:t>
            </w:r>
            <w:r w:rsidRPr="00892862">
              <w:t>ю</w:t>
            </w:r>
            <w:r w:rsidR="0026424A" w:rsidRPr="00892862">
              <w:t xml:space="preserve"> </w:t>
            </w:r>
            <w:r w:rsidR="0026424A" w:rsidRPr="007C01C1">
              <w:t xml:space="preserve">працівників </w:t>
            </w:r>
            <w:r w:rsidR="004C7D3D" w:rsidRPr="007C01C1">
              <w:t>10 і більше осіб</w:t>
            </w:r>
            <w:r w:rsidR="007C01C1">
              <w:t>;</w:t>
            </w:r>
          </w:p>
          <w:p w14:paraId="5A250962" w14:textId="6C0C5A98" w:rsidR="008877BA" w:rsidRPr="00892862" w:rsidRDefault="008877BA" w:rsidP="00881CD6">
            <w:pPr>
              <w:ind w:firstLine="567"/>
              <w:jc w:val="both"/>
            </w:pPr>
            <w:r w:rsidRPr="00892862">
              <w:t xml:space="preserve">2) </w:t>
            </w:r>
            <w:r w:rsidR="00E45AEF" w:rsidRPr="007C01C1">
              <w:t xml:space="preserve">за формою </w:t>
            </w:r>
            <w:r w:rsidR="009D6AD3" w:rsidRPr="007C01C1">
              <w:t xml:space="preserve">№ </w:t>
            </w:r>
            <w:r w:rsidRPr="007C01C1">
              <w:t xml:space="preserve">51-пас (місячна) </w:t>
            </w:r>
            <w:r w:rsidR="007C01C1" w:rsidRPr="007C01C1">
              <w:rPr>
                <w:lang w:eastAsia="ru-RU"/>
              </w:rPr>
              <w:t>"</w:t>
            </w:r>
            <w:r w:rsidR="00E45AEF" w:rsidRPr="007C01C1">
              <w:t>Звіт про перевезення пасажирів автобусами та міським електричним транспортом</w:t>
            </w:r>
            <w:r w:rsidR="007C01C1" w:rsidRPr="007C01C1">
              <w:rPr>
                <w:lang w:eastAsia="ru-RU"/>
              </w:rPr>
              <w:t>"</w:t>
            </w:r>
            <w:r w:rsidR="00E45AEF" w:rsidRPr="007C01C1">
              <w:t xml:space="preserve"> (далі – форма № 51-пас (місячна))</w:t>
            </w:r>
            <w:r w:rsidR="00E45AEF">
              <w:t xml:space="preserve"> </w:t>
            </w:r>
            <w:r w:rsidR="00397425" w:rsidRPr="00892862">
              <w:t>–</w:t>
            </w:r>
            <w:r w:rsidRPr="00892862">
              <w:t xml:space="preserve"> </w:t>
            </w:r>
          </w:p>
          <w:p w14:paraId="5E837028" w14:textId="77777777" w:rsidR="007C01C1" w:rsidRDefault="004A3ECE" w:rsidP="00881CD6">
            <w:pPr>
              <w:tabs>
                <w:tab w:val="left" w:pos="851"/>
              </w:tabs>
              <w:spacing w:line="259" w:lineRule="auto"/>
              <w:ind w:firstLine="567"/>
              <w:contextualSpacing/>
              <w:jc w:val="both"/>
            </w:pPr>
            <w:r w:rsidRPr="00892862">
              <w:t xml:space="preserve">з організаційно-правовою формою </w:t>
            </w:r>
            <w:r w:rsidR="00A254A7" w:rsidRPr="00892862">
              <w:t xml:space="preserve">господарювання за КОПФГ: </w:t>
            </w:r>
          </w:p>
          <w:p w14:paraId="576A2BAC" w14:textId="30FC6A36" w:rsidR="00A254A7" w:rsidRPr="00892862" w:rsidRDefault="00A254A7" w:rsidP="00881CD6">
            <w:pPr>
              <w:tabs>
                <w:tab w:val="left" w:pos="851"/>
              </w:tabs>
              <w:spacing w:line="259" w:lineRule="auto"/>
              <w:ind w:firstLine="567"/>
              <w:contextualSpacing/>
              <w:jc w:val="both"/>
            </w:pPr>
            <w:r w:rsidRPr="00892862">
              <w:t>110–193, 230–270, 310, 510–590, 610, 620;</w:t>
            </w:r>
          </w:p>
          <w:p w14:paraId="6E038591" w14:textId="77777777" w:rsidR="004C7D3D" w:rsidRDefault="004C7D3D" w:rsidP="004C7D3D">
            <w:pPr>
              <w:ind w:firstLine="567"/>
              <w:jc w:val="both"/>
              <w:rPr>
                <w:lang w:eastAsia="ru-RU"/>
              </w:rPr>
            </w:pPr>
            <w:r w:rsidRPr="007C01C1">
              <w:rPr>
                <w:lang w:eastAsia="ru-RU"/>
              </w:rPr>
              <w:lastRenderedPageBreak/>
              <w:t>інституційний сектор економіки підприємства відповідно до КІСЕ: S.11 "Нефінансові корпорації";</w:t>
            </w:r>
          </w:p>
          <w:p w14:paraId="511275C0" w14:textId="1827F541" w:rsidR="00A254A7" w:rsidRPr="00892862" w:rsidRDefault="004A3ECE" w:rsidP="00881CD6">
            <w:pPr>
              <w:spacing w:line="259" w:lineRule="auto"/>
              <w:ind w:firstLine="567"/>
              <w:jc w:val="both"/>
            </w:pPr>
            <w:r w:rsidRPr="00892862">
              <w:t xml:space="preserve">з основним видом </w:t>
            </w:r>
            <w:r w:rsidR="00A254A7" w:rsidRPr="00892862">
              <w:t xml:space="preserve">економічної діяльності </w:t>
            </w:r>
            <w:r w:rsidR="001D6C64" w:rsidRPr="00892862">
              <w:t>за</w:t>
            </w:r>
            <w:r w:rsidR="00A254A7" w:rsidRPr="00892862">
              <w:t xml:space="preserve"> КВЕД: кла</w:t>
            </w:r>
            <w:r w:rsidR="00A254A7" w:rsidRPr="007C01C1">
              <w:t>с</w:t>
            </w:r>
            <w:r w:rsidR="004C7D3D" w:rsidRPr="007C01C1">
              <w:t>и</w:t>
            </w:r>
            <w:r w:rsidR="00A254A7" w:rsidRPr="00892862">
              <w:t xml:space="preserve"> 49.31, 49.39</w:t>
            </w:r>
            <w:r w:rsidR="00397425" w:rsidRPr="00892862">
              <w:t>;</w:t>
            </w:r>
          </w:p>
          <w:p w14:paraId="557BEE12" w14:textId="2A977FDB" w:rsidR="009D6AD3" w:rsidRPr="007C01C1" w:rsidRDefault="00A254A7" w:rsidP="00881CD6">
            <w:pPr>
              <w:ind w:firstLine="567"/>
              <w:jc w:val="both"/>
            </w:pPr>
            <w:r w:rsidRPr="00F3240C">
              <w:t xml:space="preserve">3) </w:t>
            </w:r>
            <w:r w:rsidR="00E45AEF" w:rsidRPr="00F3240C">
              <w:t>за формою</w:t>
            </w:r>
            <w:r w:rsidR="00E45AEF">
              <w:t xml:space="preserve"> </w:t>
            </w:r>
            <w:r w:rsidR="009D6AD3" w:rsidRPr="00892862">
              <w:t xml:space="preserve">№ </w:t>
            </w:r>
            <w:r w:rsidRPr="00892862">
              <w:t>51-вант (2 рази на рік</w:t>
            </w:r>
            <w:r w:rsidRPr="007C01C1">
              <w:t xml:space="preserve">) </w:t>
            </w:r>
            <w:r w:rsidR="007C01C1" w:rsidRPr="007C01C1">
              <w:rPr>
                <w:lang w:eastAsia="ru-RU"/>
              </w:rPr>
              <w:t>"</w:t>
            </w:r>
            <w:r w:rsidR="00EA3695" w:rsidRPr="007C01C1">
              <w:t>Обстеження фізичної особи-підприємця, що здійснює вантажні автомобільні перевезення на комерційній основі</w:t>
            </w:r>
            <w:r w:rsidR="007C01C1" w:rsidRPr="007C01C1">
              <w:rPr>
                <w:lang w:eastAsia="ru-RU"/>
              </w:rPr>
              <w:t>"</w:t>
            </w:r>
            <w:r w:rsidR="00EA3695" w:rsidRPr="007C01C1">
              <w:t xml:space="preserve"> (далі – форма № 51-вант (2 рази на рік)) </w:t>
            </w:r>
            <w:r w:rsidR="00397425" w:rsidRPr="007C01C1">
              <w:t>–</w:t>
            </w:r>
            <w:r w:rsidRPr="007C01C1">
              <w:t xml:space="preserve"> </w:t>
            </w:r>
          </w:p>
          <w:p w14:paraId="5C797985" w14:textId="4FF86F8A" w:rsidR="008877BA" w:rsidRPr="00892862" w:rsidRDefault="004A3ECE" w:rsidP="00881CD6">
            <w:pPr>
              <w:ind w:firstLine="567"/>
              <w:jc w:val="both"/>
            </w:pPr>
            <w:r w:rsidRPr="007C01C1">
              <w:t xml:space="preserve">з </w:t>
            </w:r>
            <w:r w:rsidR="009D6AD3" w:rsidRPr="007C01C1">
              <w:t>основни</w:t>
            </w:r>
            <w:r w:rsidRPr="007C01C1">
              <w:t>м</w:t>
            </w:r>
            <w:r w:rsidR="009D6AD3" w:rsidRPr="007C01C1">
              <w:t xml:space="preserve"> вид</w:t>
            </w:r>
            <w:r w:rsidRPr="007C01C1">
              <w:t>ом</w:t>
            </w:r>
            <w:r w:rsidR="009D6AD3" w:rsidRPr="007C01C1">
              <w:t xml:space="preserve"> економічної діяльності</w:t>
            </w:r>
            <w:r w:rsidR="009D6AD3" w:rsidRPr="00892862">
              <w:t xml:space="preserve"> з</w:t>
            </w:r>
            <w:r w:rsidRPr="00892862">
              <w:t>а</w:t>
            </w:r>
            <w:r w:rsidR="009D6AD3" w:rsidRPr="00892862">
              <w:t xml:space="preserve"> КВЕД: </w:t>
            </w:r>
            <w:r w:rsidR="00EE48FD" w:rsidRPr="00892862">
              <w:t>кла</w:t>
            </w:r>
            <w:r w:rsidR="00EE48FD" w:rsidRPr="007C01C1">
              <w:t>с</w:t>
            </w:r>
            <w:r w:rsidR="004C7D3D" w:rsidRPr="007C01C1">
              <w:t>и</w:t>
            </w:r>
            <w:r w:rsidR="009D6AD3" w:rsidRPr="00892862">
              <w:t xml:space="preserve"> 49.41, 49.42</w:t>
            </w:r>
            <w:r w:rsidR="00397425" w:rsidRPr="00892862">
              <w:t>;</w:t>
            </w:r>
          </w:p>
          <w:p w14:paraId="1DBE741D" w14:textId="2F3CDCCF" w:rsidR="009D6AD3" w:rsidRPr="007C01C1" w:rsidRDefault="009D6AD3" w:rsidP="00881CD6">
            <w:pPr>
              <w:ind w:firstLine="567"/>
              <w:jc w:val="both"/>
            </w:pPr>
            <w:r w:rsidRPr="007C01C1">
              <w:t xml:space="preserve">4) </w:t>
            </w:r>
            <w:r w:rsidR="00EA3695" w:rsidRPr="007C01C1">
              <w:t xml:space="preserve">за формою </w:t>
            </w:r>
            <w:r w:rsidRPr="007C01C1">
              <w:t xml:space="preserve">№ 51-пас (2 рази на рік) </w:t>
            </w:r>
            <w:r w:rsidR="007C01C1" w:rsidRPr="007C01C1">
              <w:rPr>
                <w:lang w:eastAsia="ru-RU"/>
              </w:rPr>
              <w:t>"</w:t>
            </w:r>
            <w:r w:rsidR="00EA3695" w:rsidRPr="007C01C1">
              <w:t>Обстеження фізичної особи-підприємця, що здійснює пасажирські автоперевезення на маршруті</w:t>
            </w:r>
            <w:r w:rsidR="007C01C1" w:rsidRPr="007C01C1">
              <w:rPr>
                <w:lang w:eastAsia="ru-RU"/>
              </w:rPr>
              <w:t>"</w:t>
            </w:r>
            <w:r w:rsidR="00EA3695" w:rsidRPr="007C01C1">
              <w:t xml:space="preserve"> (далі форма № 51-пас (2 рази на рік)) </w:t>
            </w:r>
            <w:r w:rsidR="00397425" w:rsidRPr="007C01C1">
              <w:t>–</w:t>
            </w:r>
            <w:r w:rsidRPr="007C01C1">
              <w:t xml:space="preserve"> </w:t>
            </w:r>
          </w:p>
          <w:p w14:paraId="35F04C1C" w14:textId="329161DA" w:rsidR="00E47A08" w:rsidRPr="007C01C1" w:rsidRDefault="004A3ECE" w:rsidP="00881CD6">
            <w:pPr>
              <w:ind w:firstLine="567"/>
              <w:jc w:val="both"/>
            </w:pPr>
            <w:r w:rsidRPr="007C01C1">
              <w:t xml:space="preserve">з основним видом </w:t>
            </w:r>
            <w:r w:rsidR="009D6AD3" w:rsidRPr="007C01C1">
              <w:t>економічної діяльності з</w:t>
            </w:r>
            <w:r w:rsidRPr="007C01C1">
              <w:t>а</w:t>
            </w:r>
            <w:r w:rsidR="009D6AD3" w:rsidRPr="007C01C1">
              <w:t xml:space="preserve"> КВЕД: </w:t>
            </w:r>
            <w:r w:rsidR="00EE48FD" w:rsidRPr="007C01C1">
              <w:t>клас</w:t>
            </w:r>
            <w:r w:rsidR="009D6AD3" w:rsidRPr="007C01C1">
              <w:t xml:space="preserve"> 49.31</w:t>
            </w:r>
            <w:r w:rsidR="00397425" w:rsidRPr="007C01C1">
              <w:t>;</w:t>
            </w:r>
          </w:p>
          <w:p w14:paraId="3BA726E3" w14:textId="7ACD7AAE" w:rsidR="009D6AD3" w:rsidRPr="007C01C1" w:rsidRDefault="009D6AD3" w:rsidP="00EA3695">
            <w:pPr>
              <w:tabs>
                <w:tab w:val="left" w:pos="1751"/>
                <w:tab w:val="left" w:pos="2379"/>
              </w:tabs>
              <w:ind w:firstLine="567"/>
              <w:jc w:val="both"/>
            </w:pPr>
            <w:r w:rsidRPr="007C01C1">
              <w:t xml:space="preserve">5) </w:t>
            </w:r>
            <w:r w:rsidR="00EA3695" w:rsidRPr="007C01C1">
              <w:t xml:space="preserve">за формою </w:t>
            </w:r>
            <w:r w:rsidRPr="007C01C1">
              <w:t>№ 2-тр (річна)</w:t>
            </w:r>
            <w:r w:rsidR="00EA3695" w:rsidRPr="007C01C1">
              <w:t xml:space="preserve"> </w:t>
            </w:r>
            <w:r w:rsidR="007C01C1" w:rsidRPr="007C01C1">
              <w:rPr>
                <w:lang w:eastAsia="ru-RU"/>
              </w:rPr>
              <w:t>"</w:t>
            </w:r>
            <w:r w:rsidR="00EA3695" w:rsidRPr="007C01C1">
              <w:t>Звіт про роботу автотранспорту</w:t>
            </w:r>
            <w:r w:rsidR="007C01C1" w:rsidRPr="007C01C1">
              <w:rPr>
                <w:lang w:eastAsia="ru-RU"/>
              </w:rPr>
              <w:t>"</w:t>
            </w:r>
            <w:r w:rsidR="00EA3695" w:rsidRPr="007C01C1">
              <w:t xml:space="preserve"> (далі – форма </w:t>
            </w:r>
            <w:r w:rsidRPr="007C01C1">
              <w:t xml:space="preserve"> </w:t>
            </w:r>
            <w:r w:rsidR="00EA3695" w:rsidRPr="007C01C1">
              <w:t xml:space="preserve">№ 2-тр (річна)) </w:t>
            </w:r>
            <w:r w:rsidR="00397425" w:rsidRPr="007C01C1">
              <w:t>–</w:t>
            </w:r>
            <w:r w:rsidRPr="007C01C1">
              <w:t xml:space="preserve"> </w:t>
            </w:r>
          </w:p>
          <w:p w14:paraId="43EFF3F7" w14:textId="2D90B007" w:rsidR="008F707E" w:rsidRPr="00892862" w:rsidRDefault="004C7D3D" w:rsidP="00566FE6">
            <w:pPr>
              <w:tabs>
                <w:tab w:val="left" w:pos="851"/>
                <w:tab w:val="left" w:pos="993"/>
              </w:tabs>
              <w:spacing w:line="259" w:lineRule="auto"/>
              <w:ind w:firstLine="567"/>
              <w:jc w:val="both"/>
            </w:pPr>
            <w:r w:rsidRPr="007C01C1">
              <w:rPr>
                <w:lang w:eastAsia="ru-RU"/>
              </w:rPr>
              <w:t>інституційні сектори</w:t>
            </w:r>
            <w:r w:rsidRPr="0052726B">
              <w:rPr>
                <w:lang w:eastAsia="ru-RU"/>
              </w:rPr>
              <w:t xml:space="preserve"> економіки підприємства відповідно до КІСЕ: S.11 "Нефінансові корпорації";</w:t>
            </w:r>
            <w:r w:rsidR="008F707E" w:rsidRPr="00892862">
              <w:t xml:space="preserve"> S.12 "Фінансові корпорації", S.13 "Сектор загального державного управління", S.15 "Некомерційні організації, що обслуговують домашні господарства";</w:t>
            </w:r>
          </w:p>
          <w:p w14:paraId="4169A584" w14:textId="37E8711A" w:rsidR="008C0498" w:rsidRPr="00892862" w:rsidRDefault="004A3ECE" w:rsidP="007C01C1">
            <w:pPr>
              <w:ind w:firstLine="567"/>
              <w:jc w:val="both"/>
            </w:pPr>
            <w:r w:rsidRPr="00892862">
              <w:t xml:space="preserve">з </w:t>
            </w:r>
            <w:r w:rsidR="008F707E" w:rsidRPr="00892862">
              <w:t>основни</w:t>
            </w:r>
            <w:r w:rsidRPr="00892862">
              <w:t>м</w:t>
            </w:r>
            <w:r w:rsidR="008F707E" w:rsidRPr="00892862">
              <w:t xml:space="preserve"> вид</w:t>
            </w:r>
            <w:r w:rsidRPr="00892862">
              <w:t>ом</w:t>
            </w:r>
            <w:r w:rsidR="008F707E" w:rsidRPr="00892862">
              <w:t xml:space="preserve"> економічної д</w:t>
            </w:r>
            <w:r w:rsidR="002D4963" w:rsidRPr="00892862">
              <w:t>іяльності з</w:t>
            </w:r>
            <w:r w:rsidR="001D6C64" w:rsidRPr="00892862">
              <w:t>а</w:t>
            </w:r>
            <w:r w:rsidR="008F707E" w:rsidRPr="00892862">
              <w:t xml:space="preserve"> КВЕД: </w:t>
            </w:r>
            <w:r w:rsidR="00EE48FD" w:rsidRPr="00892862">
              <w:t xml:space="preserve"> </w:t>
            </w:r>
            <w:r w:rsidR="00397425" w:rsidRPr="00892862">
              <w:t xml:space="preserve">секції А–S </w:t>
            </w:r>
            <w:r w:rsidR="00491452" w:rsidRPr="00892862">
              <w:t xml:space="preserve">із середньою кількістю </w:t>
            </w:r>
            <w:r w:rsidR="00491452" w:rsidRPr="007C01C1">
              <w:t>працівників</w:t>
            </w:r>
            <w:r w:rsidR="004C7D3D" w:rsidRPr="007C01C1">
              <w:t xml:space="preserve"> 10 і більше осіб.</w:t>
            </w:r>
            <w:r w:rsidR="00491452" w:rsidRPr="00892862">
              <w:t xml:space="preserve"> </w:t>
            </w:r>
          </w:p>
        </w:tc>
      </w:tr>
      <w:tr w:rsidR="005762CD" w:rsidRPr="00892862" w14:paraId="3E6F936D" w14:textId="77777777" w:rsidTr="00E3767A">
        <w:trPr>
          <w:trHeight w:val="60"/>
          <w:jc w:val="center"/>
        </w:trPr>
        <w:tc>
          <w:tcPr>
            <w:tcW w:w="5382" w:type="dxa"/>
            <w:shd w:val="clear" w:color="auto" w:fill="auto"/>
          </w:tcPr>
          <w:p w14:paraId="44F6F8AD" w14:textId="0401767F" w:rsidR="002949D9" w:rsidRPr="00892862" w:rsidRDefault="004134B0" w:rsidP="008D6F09">
            <w:pPr>
              <w:widowControl w:val="0"/>
              <w:tabs>
                <w:tab w:val="left" w:pos="4584"/>
              </w:tabs>
              <w:autoSpaceDE w:val="0"/>
              <w:autoSpaceDN w:val="0"/>
              <w:adjustRightInd w:val="0"/>
            </w:pPr>
            <w:r w:rsidRPr="00892862">
              <w:lastRenderedPageBreak/>
              <w:t>S.3.4</w:t>
            </w:r>
            <w:r w:rsidR="006F750E" w:rsidRPr="00892862">
              <w:t>.</w:t>
            </w:r>
            <w:r w:rsidRPr="00892862">
              <w:t xml:space="preserve"> Статистичні визначення</w:t>
            </w:r>
          </w:p>
          <w:p w14:paraId="51AED4CC" w14:textId="77777777" w:rsidR="004134B0" w:rsidRPr="00892862" w:rsidRDefault="004134B0" w:rsidP="008D6F09">
            <w:pPr>
              <w:widowControl w:val="0"/>
              <w:tabs>
                <w:tab w:val="left" w:pos="4584"/>
              </w:tabs>
              <w:autoSpaceDE w:val="0"/>
              <w:autoSpaceDN w:val="0"/>
              <w:adjustRightInd w:val="0"/>
            </w:pPr>
          </w:p>
        </w:tc>
        <w:tc>
          <w:tcPr>
            <w:tcW w:w="9072" w:type="dxa"/>
            <w:shd w:val="clear" w:color="auto" w:fill="auto"/>
          </w:tcPr>
          <w:p w14:paraId="4C34297E" w14:textId="4268EB21" w:rsidR="00ED5F97" w:rsidRPr="00892862" w:rsidRDefault="00ED5F97" w:rsidP="004120FA">
            <w:pPr>
              <w:ind w:firstLine="567"/>
              <w:jc w:val="both"/>
              <w:rPr>
                <w:color w:val="000000" w:themeColor="text1"/>
              </w:rPr>
            </w:pPr>
            <w:r w:rsidRPr="00892862">
              <w:rPr>
                <w:color w:val="000000" w:themeColor="text1"/>
              </w:rPr>
              <w:t>У межах ДСС формуються такі показники із їх характеристиками (визначеннями):</w:t>
            </w:r>
          </w:p>
          <w:p w14:paraId="2952C35E" w14:textId="1D1907E7" w:rsidR="00566FE6" w:rsidRPr="00892862" w:rsidRDefault="00566FE6" w:rsidP="004120FA">
            <w:pPr>
              <w:pBdr>
                <w:top w:val="nil"/>
                <w:left w:val="nil"/>
                <w:bottom w:val="nil"/>
                <w:right w:val="nil"/>
                <w:between w:val="nil"/>
              </w:pBdr>
              <w:tabs>
                <w:tab w:val="left" w:pos="567"/>
                <w:tab w:val="left" w:pos="851"/>
              </w:tabs>
              <w:spacing w:line="259" w:lineRule="auto"/>
              <w:ind w:firstLine="567"/>
              <w:jc w:val="both"/>
            </w:pPr>
            <w:r w:rsidRPr="00892862">
              <w:t xml:space="preserve">обсяг перевезених вантажів </w:t>
            </w:r>
            <w:r w:rsidR="0007476C" w:rsidRPr="007C01C1">
              <w:t>– показник відображає</w:t>
            </w:r>
            <w:r w:rsidR="0007476C">
              <w:t xml:space="preserve"> </w:t>
            </w:r>
            <w:r w:rsidRPr="00892862">
              <w:t>обсяг перевезених вантажів окремих видів наземного транспорту за фактичною вагою вантажу, з урахуванням тари й ваги контейнера ("вага брутто");</w:t>
            </w:r>
          </w:p>
          <w:p w14:paraId="790F101E" w14:textId="38046EBD" w:rsidR="00566FE6" w:rsidRPr="00892862" w:rsidRDefault="00566FE6" w:rsidP="004120FA">
            <w:pPr>
              <w:pBdr>
                <w:top w:val="nil"/>
                <w:left w:val="nil"/>
                <w:bottom w:val="nil"/>
                <w:right w:val="nil"/>
                <w:between w:val="nil"/>
              </w:pBdr>
              <w:tabs>
                <w:tab w:val="left" w:pos="567"/>
                <w:tab w:val="left" w:pos="851"/>
              </w:tabs>
              <w:spacing w:line="259" w:lineRule="auto"/>
              <w:ind w:firstLine="567"/>
              <w:jc w:val="both"/>
            </w:pPr>
            <w:r w:rsidRPr="007C01C1">
              <w:t xml:space="preserve">вантажообіг </w:t>
            </w:r>
            <w:r w:rsidR="0007476C" w:rsidRPr="007C01C1">
              <w:t>– показник відображає</w:t>
            </w:r>
            <w:r w:rsidR="0007476C">
              <w:t xml:space="preserve"> </w:t>
            </w:r>
            <w:r w:rsidRPr="00892862">
              <w:t xml:space="preserve">обсяг перевезення 1 </w:t>
            </w:r>
            <w:proofErr w:type="spellStart"/>
            <w:r w:rsidRPr="00892862">
              <w:t>тонни</w:t>
            </w:r>
            <w:proofErr w:type="spellEnd"/>
            <w:r w:rsidRPr="00892862">
              <w:t xml:space="preserve"> вантажів на відстань фактичного перевезення</w:t>
            </w:r>
            <w:r w:rsidRPr="00892862">
              <w:rPr>
                <w:i/>
              </w:rPr>
              <w:t xml:space="preserve"> </w:t>
            </w:r>
            <w:r w:rsidRPr="00892862">
              <w:t>в 1 кілометр;</w:t>
            </w:r>
          </w:p>
          <w:p w14:paraId="24E96A32" w14:textId="674BB01E" w:rsidR="00566FE6" w:rsidRPr="007C01C1" w:rsidRDefault="00566FE6" w:rsidP="004120FA">
            <w:pPr>
              <w:pBdr>
                <w:top w:val="nil"/>
                <w:left w:val="nil"/>
                <w:bottom w:val="nil"/>
                <w:right w:val="nil"/>
                <w:between w:val="nil"/>
              </w:pBdr>
              <w:tabs>
                <w:tab w:val="left" w:pos="567"/>
                <w:tab w:val="left" w:pos="851"/>
              </w:tabs>
              <w:spacing w:line="259" w:lineRule="auto"/>
              <w:ind w:firstLine="567"/>
              <w:jc w:val="both"/>
            </w:pPr>
            <w:r w:rsidRPr="00892862">
              <w:lastRenderedPageBreak/>
              <w:t>кількіст</w:t>
            </w:r>
            <w:r w:rsidR="00B626FE" w:rsidRPr="00892862">
              <w:t xml:space="preserve">ь перевезених пасажирів </w:t>
            </w:r>
            <w:r w:rsidR="0007476C" w:rsidRPr="007C01C1">
              <w:t xml:space="preserve">– показник відображає </w:t>
            </w:r>
            <w:r w:rsidRPr="007C01C1">
              <w:t>кількість перевезених пасажирів окремими видами наземного транспорту;</w:t>
            </w:r>
          </w:p>
          <w:p w14:paraId="564180FF" w14:textId="20B4FC5E" w:rsidR="00566FE6" w:rsidRPr="007C01C1" w:rsidRDefault="00B626FE" w:rsidP="004120FA">
            <w:pPr>
              <w:pBdr>
                <w:top w:val="nil"/>
                <w:left w:val="nil"/>
                <w:bottom w:val="nil"/>
                <w:right w:val="nil"/>
                <w:between w:val="nil"/>
              </w:pBdr>
              <w:tabs>
                <w:tab w:val="left" w:pos="567"/>
                <w:tab w:val="left" w:pos="851"/>
              </w:tabs>
              <w:spacing w:line="259" w:lineRule="auto"/>
              <w:ind w:firstLine="567"/>
              <w:jc w:val="both"/>
            </w:pPr>
            <w:proofErr w:type="spellStart"/>
            <w:r w:rsidRPr="007C01C1">
              <w:t>пасажирообіг</w:t>
            </w:r>
            <w:proofErr w:type="spellEnd"/>
            <w:r w:rsidRPr="007C01C1">
              <w:t xml:space="preserve"> </w:t>
            </w:r>
            <w:r w:rsidR="0007476C" w:rsidRPr="007C01C1">
              <w:t xml:space="preserve">– показник відображає </w:t>
            </w:r>
            <w:r w:rsidR="00566FE6" w:rsidRPr="007C01C1">
              <w:t>обсяг перевезення 1 пасажира на відстань фактичного перевезення</w:t>
            </w:r>
            <w:r w:rsidR="00566FE6" w:rsidRPr="007C01C1">
              <w:rPr>
                <w:i/>
              </w:rPr>
              <w:t xml:space="preserve"> </w:t>
            </w:r>
            <w:r w:rsidR="00566FE6" w:rsidRPr="007C01C1">
              <w:t>в 1 кілометр;</w:t>
            </w:r>
          </w:p>
          <w:p w14:paraId="29AB1F72" w14:textId="5A426210" w:rsidR="00566FE6" w:rsidRPr="00892862" w:rsidRDefault="00566FE6" w:rsidP="004120FA">
            <w:pPr>
              <w:pBdr>
                <w:top w:val="nil"/>
                <w:left w:val="nil"/>
                <w:bottom w:val="nil"/>
                <w:right w:val="nil"/>
                <w:between w:val="nil"/>
              </w:pBdr>
              <w:tabs>
                <w:tab w:val="left" w:pos="567"/>
                <w:tab w:val="left" w:pos="851"/>
              </w:tabs>
              <w:spacing w:line="259" w:lineRule="auto"/>
              <w:ind w:firstLine="567"/>
              <w:jc w:val="both"/>
            </w:pPr>
            <w:r w:rsidRPr="007C01C1">
              <w:t xml:space="preserve">загальний пробіг автомобілів </w:t>
            </w:r>
            <w:r w:rsidR="004F470A" w:rsidRPr="007C01C1">
              <w:t xml:space="preserve">– показник відображає </w:t>
            </w:r>
            <w:r w:rsidRPr="007C01C1">
              <w:t>пробіг</w:t>
            </w:r>
            <w:r w:rsidRPr="00892862">
              <w:t xml:space="preserve"> окремих видів дорожніх транспортних засобів за рік;</w:t>
            </w:r>
          </w:p>
          <w:p w14:paraId="12A670B2" w14:textId="71985863" w:rsidR="00566FE6" w:rsidRPr="00892862" w:rsidRDefault="00566FE6" w:rsidP="004120FA">
            <w:pPr>
              <w:pBdr>
                <w:top w:val="nil"/>
                <w:left w:val="nil"/>
                <w:bottom w:val="nil"/>
                <w:right w:val="nil"/>
                <w:between w:val="nil"/>
              </w:pBdr>
              <w:tabs>
                <w:tab w:val="left" w:pos="567"/>
                <w:tab w:val="left" w:pos="851"/>
              </w:tabs>
              <w:spacing w:line="259" w:lineRule="auto"/>
              <w:ind w:firstLine="567"/>
              <w:jc w:val="both"/>
            </w:pPr>
            <w:r w:rsidRPr="00892862">
              <w:t xml:space="preserve">експлуатаційна довжина колій та контактних мереж міського електричного </w:t>
            </w:r>
            <w:r w:rsidRPr="007C01C1">
              <w:t xml:space="preserve">транспорту </w:t>
            </w:r>
            <w:r w:rsidR="004F470A" w:rsidRPr="007C01C1">
              <w:t>– показник відображає</w:t>
            </w:r>
            <w:r w:rsidR="004F470A">
              <w:t xml:space="preserve"> </w:t>
            </w:r>
            <w:r w:rsidRPr="00892862">
              <w:t>довжину контактних мереж тролейбусних, колій трамвайних (включаючи колії фунікулера) та метрополітену, які експлуатуються;</w:t>
            </w:r>
          </w:p>
          <w:p w14:paraId="68794A2B" w14:textId="2D6C8C7F" w:rsidR="00566FE6" w:rsidRPr="007C01C1" w:rsidRDefault="00566FE6" w:rsidP="004120FA">
            <w:pPr>
              <w:pBdr>
                <w:top w:val="nil"/>
                <w:left w:val="nil"/>
                <w:bottom w:val="nil"/>
                <w:right w:val="nil"/>
                <w:between w:val="nil"/>
              </w:pBdr>
              <w:tabs>
                <w:tab w:val="left" w:pos="567"/>
                <w:tab w:val="left" w:pos="851"/>
              </w:tabs>
              <w:spacing w:line="259" w:lineRule="auto"/>
              <w:ind w:firstLine="567"/>
              <w:jc w:val="both"/>
            </w:pPr>
            <w:r w:rsidRPr="00892862">
              <w:t xml:space="preserve">експлуатаційна довжина залізничних </w:t>
            </w:r>
            <w:r w:rsidRPr="007C01C1">
              <w:t>колій</w:t>
            </w:r>
            <w:r w:rsidR="007C01C1" w:rsidRPr="007C01C1">
              <w:t xml:space="preserve"> </w:t>
            </w:r>
            <w:r w:rsidR="004F470A" w:rsidRPr="007C01C1">
              <w:t xml:space="preserve">– показник відображає </w:t>
            </w:r>
            <w:r w:rsidRPr="007C01C1">
              <w:t>протяжність залізничних колій загального користування, що призначена виключно для руху з</w:t>
            </w:r>
            <w:r w:rsidR="004F470A" w:rsidRPr="007C01C1">
              <w:t>алізничних транспортних засобів</w:t>
            </w:r>
            <w:r w:rsidRPr="007C01C1">
              <w:t>;</w:t>
            </w:r>
          </w:p>
          <w:p w14:paraId="188CE91E" w14:textId="5590D5C0" w:rsidR="00566FE6" w:rsidRPr="007C01C1" w:rsidRDefault="00566FE6" w:rsidP="004120FA">
            <w:pPr>
              <w:pBdr>
                <w:top w:val="nil"/>
                <w:left w:val="nil"/>
                <w:bottom w:val="nil"/>
                <w:right w:val="nil"/>
                <w:between w:val="nil"/>
              </w:pBdr>
              <w:tabs>
                <w:tab w:val="left" w:pos="567"/>
                <w:tab w:val="left" w:pos="851"/>
              </w:tabs>
              <w:spacing w:line="259" w:lineRule="auto"/>
              <w:ind w:firstLine="567"/>
              <w:jc w:val="both"/>
            </w:pPr>
            <w:r w:rsidRPr="007C01C1">
              <w:t>довжина автомобільних доріг</w:t>
            </w:r>
            <w:r w:rsidR="007C01C1" w:rsidRPr="007C01C1">
              <w:t xml:space="preserve"> </w:t>
            </w:r>
            <w:r w:rsidR="004F470A" w:rsidRPr="007C01C1">
              <w:t xml:space="preserve">– показник відображає </w:t>
            </w:r>
            <w:r w:rsidRPr="007C01C1">
              <w:t>протяжність автомобільних доріг загального користування державного та місцевого значення;</w:t>
            </w:r>
          </w:p>
          <w:p w14:paraId="256B18A8" w14:textId="510C7218" w:rsidR="00566FE6" w:rsidRPr="007C01C1" w:rsidRDefault="00566FE6" w:rsidP="004120FA">
            <w:pPr>
              <w:pBdr>
                <w:top w:val="nil"/>
                <w:left w:val="nil"/>
                <w:bottom w:val="nil"/>
                <w:right w:val="nil"/>
                <w:between w:val="nil"/>
              </w:pBdr>
              <w:tabs>
                <w:tab w:val="left" w:pos="567"/>
                <w:tab w:val="left" w:pos="851"/>
              </w:tabs>
              <w:spacing w:line="259" w:lineRule="auto"/>
              <w:ind w:firstLine="567"/>
              <w:jc w:val="both"/>
            </w:pPr>
            <w:r w:rsidRPr="007C01C1">
              <w:t>кількість вагонів (машин) міського електричного транспорту</w:t>
            </w:r>
            <w:r w:rsidR="007C01C1" w:rsidRPr="007C01C1">
              <w:t xml:space="preserve"> </w:t>
            </w:r>
            <w:r w:rsidR="004F470A" w:rsidRPr="007C01C1">
              <w:t xml:space="preserve">– показник відображає </w:t>
            </w:r>
            <w:r w:rsidRPr="007C01C1">
              <w:t>кількість тролейбусів, трамвайних вагонів (включаючи вагони фунікулера) та вагонів метрополітену на кінець року;</w:t>
            </w:r>
          </w:p>
          <w:p w14:paraId="768DC43C" w14:textId="64EB1349" w:rsidR="00566FE6" w:rsidRPr="007C01C1" w:rsidRDefault="00566FE6" w:rsidP="004120FA">
            <w:pPr>
              <w:pBdr>
                <w:top w:val="nil"/>
                <w:left w:val="nil"/>
                <w:bottom w:val="nil"/>
                <w:right w:val="nil"/>
                <w:between w:val="nil"/>
              </w:pBdr>
              <w:tabs>
                <w:tab w:val="left" w:pos="567"/>
                <w:tab w:val="left" w:pos="851"/>
              </w:tabs>
              <w:spacing w:line="259" w:lineRule="auto"/>
              <w:ind w:firstLine="567"/>
              <w:jc w:val="both"/>
            </w:pPr>
            <w:r w:rsidRPr="007C01C1">
              <w:t>кількість рухомого складу залізничного транспорту</w:t>
            </w:r>
            <w:r w:rsidR="007C01C1" w:rsidRPr="007C01C1">
              <w:t xml:space="preserve"> </w:t>
            </w:r>
            <w:r w:rsidR="004F470A" w:rsidRPr="007C01C1">
              <w:t xml:space="preserve">– показник відображає </w:t>
            </w:r>
            <w:r w:rsidRPr="007C01C1">
              <w:t>кількість рухомого складу на кінець року;</w:t>
            </w:r>
          </w:p>
          <w:p w14:paraId="2C996B99" w14:textId="03359055" w:rsidR="00566FE6" w:rsidRPr="007C01C1" w:rsidRDefault="00566FE6" w:rsidP="004120FA">
            <w:pPr>
              <w:pBdr>
                <w:top w:val="nil"/>
                <w:left w:val="nil"/>
                <w:bottom w:val="nil"/>
                <w:right w:val="nil"/>
                <w:between w:val="nil"/>
              </w:pBdr>
              <w:tabs>
                <w:tab w:val="left" w:pos="567"/>
                <w:tab w:val="left" w:pos="851"/>
              </w:tabs>
              <w:spacing w:line="259" w:lineRule="auto"/>
              <w:ind w:firstLine="567"/>
              <w:jc w:val="both"/>
            </w:pPr>
            <w:r w:rsidRPr="007C01C1">
              <w:t>пропуск осіб через державний кордон</w:t>
            </w:r>
            <w:r w:rsidR="007C01C1" w:rsidRPr="007C01C1">
              <w:t xml:space="preserve"> </w:t>
            </w:r>
            <w:r w:rsidR="004F470A" w:rsidRPr="007C01C1">
              <w:t xml:space="preserve">– показник відображає </w:t>
            </w:r>
            <w:r w:rsidRPr="007C01C1">
              <w:t>кількість осіб, які перетнули державний кордон України;</w:t>
            </w:r>
          </w:p>
          <w:p w14:paraId="79E25E14" w14:textId="57137065" w:rsidR="00AC2D9E" w:rsidRDefault="00566FE6" w:rsidP="004120FA">
            <w:pPr>
              <w:pBdr>
                <w:top w:val="nil"/>
                <w:left w:val="nil"/>
                <w:bottom w:val="nil"/>
                <w:right w:val="nil"/>
                <w:between w:val="nil"/>
              </w:pBdr>
              <w:tabs>
                <w:tab w:val="left" w:pos="567"/>
                <w:tab w:val="left" w:pos="851"/>
              </w:tabs>
              <w:ind w:firstLine="567"/>
              <w:jc w:val="both"/>
            </w:pPr>
            <w:r w:rsidRPr="007C01C1">
              <w:t>пропуск транспортних засобів через державний кордон</w:t>
            </w:r>
            <w:r w:rsidR="007C01C1" w:rsidRPr="007C01C1">
              <w:t xml:space="preserve"> </w:t>
            </w:r>
            <w:r w:rsidR="004F470A" w:rsidRPr="007C01C1">
              <w:t xml:space="preserve">– показник відображає </w:t>
            </w:r>
            <w:r w:rsidRPr="007C01C1">
              <w:t>кількість</w:t>
            </w:r>
            <w:r w:rsidRPr="00892862">
              <w:t xml:space="preserve"> наземних видів транспорту, які перетнули державний кордон України.</w:t>
            </w:r>
          </w:p>
          <w:p w14:paraId="0BC68687" w14:textId="6D2B8707" w:rsidR="00AC2D9E" w:rsidRPr="007C01C1" w:rsidRDefault="00AC2D9E" w:rsidP="00925558">
            <w:pPr>
              <w:pBdr>
                <w:top w:val="nil"/>
                <w:left w:val="nil"/>
                <w:bottom w:val="nil"/>
                <w:right w:val="nil"/>
                <w:between w:val="nil"/>
              </w:pBdr>
              <w:tabs>
                <w:tab w:val="left" w:pos="567"/>
                <w:tab w:val="left" w:pos="851"/>
              </w:tabs>
              <w:ind w:firstLine="567"/>
              <w:jc w:val="both"/>
            </w:pPr>
            <w:r w:rsidRPr="007C01C1">
              <w:lastRenderedPageBreak/>
              <w:t>Показники</w:t>
            </w:r>
            <w:r w:rsidR="00195E14" w:rsidRPr="007C01C1">
              <w:t xml:space="preserve">, зазначені у пунктах </w:t>
            </w:r>
            <w:r w:rsidRPr="007C01C1">
              <w:t>1 та 2 формуються щомісячно за видами транспорту:</w:t>
            </w:r>
            <w:r w:rsidR="00925558" w:rsidRPr="007C01C1">
              <w:rPr>
                <w:lang w:val="ru-RU"/>
              </w:rPr>
              <w:t xml:space="preserve"> </w:t>
            </w:r>
            <w:r w:rsidR="00D154DC">
              <w:t>автомобільний;</w:t>
            </w:r>
            <w:r w:rsidR="00925558" w:rsidRPr="007C01C1">
              <w:rPr>
                <w:lang w:val="ru-RU"/>
              </w:rPr>
              <w:t xml:space="preserve"> </w:t>
            </w:r>
            <w:r w:rsidRPr="007C01C1">
              <w:t>залізничний.</w:t>
            </w:r>
          </w:p>
          <w:p w14:paraId="678AD5A1" w14:textId="1D5136DB" w:rsidR="00AC2D9E" w:rsidRPr="007C01C1" w:rsidRDefault="00195E14" w:rsidP="004120FA">
            <w:pPr>
              <w:autoSpaceDE w:val="0"/>
              <w:autoSpaceDN w:val="0"/>
              <w:adjustRightInd w:val="0"/>
              <w:ind w:firstLine="567"/>
              <w:jc w:val="both"/>
            </w:pPr>
            <w:r w:rsidRPr="007C01C1">
              <w:t>Показник щодо обсягу перевезених вантажів</w:t>
            </w:r>
            <w:r w:rsidR="009801F8" w:rsidRPr="007C01C1">
              <w:t xml:space="preserve"> (пункт</w:t>
            </w:r>
            <w:r w:rsidR="004120FA" w:rsidRPr="007C01C1">
              <w:t xml:space="preserve"> 1</w:t>
            </w:r>
            <w:r w:rsidR="009801F8" w:rsidRPr="007C01C1">
              <w:t>)</w:t>
            </w:r>
            <w:r w:rsidR="00703C54" w:rsidRPr="007C01C1">
              <w:t>,</w:t>
            </w:r>
            <w:r w:rsidRPr="007C01C1">
              <w:t xml:space="preserve"> </w:t>
            </w:r>
            <w:r w:rsidR="00AC2D9E" w:rsidRPr="007C01C1">
              <w:t xml:space="preserve">формується </w:t>
            </w:r>
            <w:r w:rsidR="00703C54" w:rsidRPr="007C01C1">
              <w:t xml:space="preserve">щоквартально </w:t>
            </w:r>
            <w:r w:rsidR="00AC2D9E" w:rsidRPr="007C01C1">
              <w:t>по</w:t>
            </w:r>
            <w:r w:rsidRPr="007C01C1">
              <w:t xml:space="preserve"> </w:t>
            </w:r>
            <w:r w:rsidR="00AC2D9E" w:rsidRPr="007C01C1">
              <w:t>Україні в цілому за КВВ і такими видами</w:t>
            </w:r>
            <w:r w:rsidRPr="007C01C1">
              <w:t xml:space="preserve"> </w:t>
            </w:r>
            <w:r w:rsidR="00AC2D9E" w:rsidRPr="007C01C1">
              <w:t>сполучення:</w:t>
            </w:r>
            <w:r w:rsidR="00925558" w:rsidRPr="007C01C1">
              <w:rPr>
                <w:lang w:val="ru-RU"/>
              </w:rPr>
              <w:t xml:space="preserve"> </w:t>
            </w:r>
            <w:r w:rsidR="00AC2D9E" w:rsidRPr="007C01C1">
              <w:t xml:space="preserve"> внутрішнє;</w:t>
            </w:r>
            <w:r w:rsidR="00925558" w:rsidRPr="007C01C1">
              <w:rPr>
                <w:lang w:val="ru-RU"/>
              </w:rPr>
              <w:t xml:space="preserve"> </w:t>
            </w:r>
            <w:r w:rsidR="00AC2D9E" w:rsidRPr="007C01C1">
              <w:t>міжнародне.</w:t>
            </w:r>
          </w:p>
          <w:p w14:paraId="1F1478F7" w14:textId="4D554B65" w:rsidR="00AC2D9E" w:rsidRPr="007C01C1" w:rsidRDefault="00AC2D9E" w:rsidP="004120FA">
            <w:pPr>
              <w:autoSpaceDE w:val="0"/>
              <w:autoSpaceDN w:val="0"/>
              <w:adjustRightInd w:val="0"/>
              <w:ind w:firstLine="567"/>
              <w:jc w:val="both"/>
            </w:pPr>
            <w:r w:rsidRPr="007C01C1">
              <w:t>Показник щ</w:t>
            </w:r>
            <w:r w:rsidR="00195E14" w:rsidRPr="007C01C1">
              <w:t xml:space="preserve">одо обсягу перевезених вантажів </w:t>
            </w:r>
            <w:r w:rsidRPr="007C01C1">
              <w:t xml:space="preserve">залізничним транспортом </w:t>
            </w:r>
            <w:r w:rsidR="00195E14" w:rsidRPr="007C01C1">
              <w:t xml:space="preserve">(пункт 1) </w:t>
            </w:r>
            <w:r w:rsidRPr="007C01C1">
              <w:t xml:space="preserve">формується </w:t>
            </w:r>
            <w:r w:rsidR="00703C54" w:rsidRPr="007C01C1">
              <w:t xml:space="preserve">щомісячно </w:t>
            </w:r>
            <w:r w:rsidRPr="007C01C1">
              <w:t>в цілому по</w:t>
            </w:r>
            <w:r w:rsidR="00195E14" w:rsidRPr="007C01C1">
              <w:t xml:space="preserve"> </w:t>
            </w:r>
            <w:r w:rsidRPr="007C01C1">
              <w:t>Україні за такими видами вантажів:</w:t>
            </w:r>
          </w:p>
          <w:p w14:paraId="51D68191" w14:textId="5D24EFB5" w:rsidR="00AC2D9E" w:rsidRPr="007C01C1" w:rsidRDefault="00AC2D9E" w:rsidP="004120FA">
            <w:pPr>
              <w:autoSpaceDE w:val="0"/>
              <w:autoSpaceDN w:val="0"/>
              <w:adjustRightInd w:val="0"/>
              <w:ind w:firstLine="567"/>
              <w:jc w:val="both"/>
            </w:pPr>
            <w:r w:rsidRPr="007C01C1">
              <w:t>кам’яне вугілля;</w:t>
            </w:r>
            <w:r w:rsidR="00195E14" w:rsidRPr="007C01C1">
              <w:t xml:space="preserve"> </w:t>
            </w:r>
            <w:r w:rsidRPr="007C01C1">
              <w:t>кокс;</w:t>
            </w:r>
            <w:r w:rsidR="00195E14" w:rsidRPr="007C01C1">
              <w:t xml:space="preserve"> </w:t>
            </w:r>
            <w:r w:rsidRPr="007C01C1">
              <w:t>нафта та нафтопродукти;</w:t>
            </w:r>
            <w:r w:rsidR="00195E14" w:rsidRPr="007C01C1">
              <w:t xml:space="preserve"> </w:t>
            </w:r>
            <w:r w:rsidRPr="007C01C1">
              <w:t xml:space="preserve">залізна і </w:t>
            </w:r>
            <w:r w:rsidR="00195E14" w:rsidRPr="007C01C1">
              <w:t>м</w:t>
            </w:r>
            <w:r w:rsidRPr="007C01C1">
              <w:t>арганцева руда;</w:t>
            </w:r>
            <w:r w:rsidR="00195E14" w:rsidRPr="007C01C1">
              <w:t xml:space="preserve"> </w:t>
            </w:r>
            <w:r w:rsidRPr="007C01C1">
              <w:t>чорні метали;</w:t>
            </w:r>
            <w:r w:rsidR="00195E14" w:rsidRPr="007C01C1">
              <w:t xml:space="preserve"> </w:t>
            </w:r>
            <w:r w:rsidRPr="007C01C1">
              <w:t>брухт чорних металів;</w:t>
            </w:r>
          </w:p>
          <w:p w14:paraId="702B7288" w14:textId="604D4EF1" w:rsidR="00AC2D9E" w:rsidRPr="007C01C1" w:rsidRDefault="00AC2D9E" w:rsidP="004120FA">
            <w:pPr>
              <w:autoSpaceDE w:val="0"/>
              <w:autoSpaceDN w:val="0"/>
              <w:adjustRightInd w:val="0"/>
              <w:ind w:firstLine="567"/>
              <w:jc w:val="both"/>
            </w:pPr>
            <w:r w:rsidRPr="007C01C1">
              <w:t>лісові вантажі;</w:t>
            </w:r>
            <w:r w:rsidR="00195E14" w:rsidRPr="007C01C1">
              <w:t xml:space="preserve"> </w:t>
            </w:r>
            <w:r w:rsidRPr="007C01C1">
              <w:t>хімічні і мінеральні добрива;</w:t>
            </w:r>
            <w:r w:rsidR="00195E14" w:rsidRPr="007C01C1">
              <w:t xml:space="preserve"> </w:t>
            </w:r>
            <w:r w:rsidRPr="007C01C1">
              <w:t>зерно і продукти перемелу;</w:t>
            </w:r>
            <w:r w:rsidR="00195E14" w:rsidRPr="007C01C1">
              <w:t xml:space="preserve"> </w:t>
            </w:r>
            <w:r w:rsidRPr="007C01C1">
              <w:t>цемент;</w:t>
            </w:r>
            <w:r w:rsidR="00195E14" w:rsidRPr="007C01C1">
              <w:t xml:space="preserve"> </w:t>
            </w:r>
            <w:r w:rsidRPr="007C01C1">
              <w:t>будівельні матеріали;</w:t>
            </w:r>
          </w:p>
          <w:p w14:paraId="4DD5D0C7" w14:textId="77777777" w:rsidR="00AC2D9E" w:rsidRPr="007C01C1" w:rsidRDefault="00AC2D9E" w:rsidP="004120FA">
            <w:pPr>
              <w:autoSpaceDE w:val="0"/>
              <w:autoSpaceDN w:val="0"/>
              <w:adjustRightInd w:val="0"/>
              <w:ind w:firstLine="567"/>
              <w:jc w:val="both"/>
            </w:pPr>
            <w:r w:rsidRPr="007C01C1">
              <w:t>інші.</w:t>
            </w:r>
          </w:p>
          <w:p w14:paraId="6791B3A3" w14:textId="776D156B" w:rsidR="00AC2D9E" w:rsidRPr="007C01C1" w:rsidRDefault="00AC2D9E" w:rsidP="004120FA">
            <w:pPr>
              <w:autoSpaceDE w:val="0"/>
              <w:autoSpaceDN w:val="0"/>
              <w:adjustRightInd w:val="0"/>
              <w:ind w:firstLine="567"/>
              <w:jc w:val="both"/>
            </w:pPr>
            <w:r w:rsidRPr="007C01C1">
              <w:t>Показник щодо вантажообігу залізничного транспорту</w:t>
            </w:r>
            <w:r w:rsidR="009801F8" w:rsidRPr="007C01C1">
              <w:t xml:space="preserve"> (пункт</w:t>
            </w:r>
            <w:r w:rsidR="004120FA" w:rsidRPr="007C01C1">
              <w:t xml:space="preserve"> 2</w:t>
            </w:r>
            <w:r w:rsidR="009801F8" w:rsidRPr="007C01C1">
              <w:t>)</w:t>
            </w:r>
            <w:r w:rsidR="004120FA" w:rsidRPr="007C01C1">
              <w:t xml:space="preserve"> </w:t>
            </w:r>
            <w:r w:rsidRPr="007C01C1">
              <w:t xml:space="preserve">формується </w:t>
            </w:r>
            <w:r w:rsidR="00703C54" w:rsidRPr="007C01C1">
              <w:t>щомісячно</w:t>
            </w:r>
            <w:r w:rsidRPr="007C01C1">
              <w:t xml:space="preserve"> в цілому по</w:t>
            </w:r>
            <w:r w:rsidR="004120FA" w:rsidRPr="007C01C1">
              <w:t xml:space="preserve"> </w:t>
            </w:r>
            <w:r w:rsidRPr="007C01C1">
              <w:t>Україні.</w:t>
            </w:r>
          </w:p>
          <w:p w14:paraId="16CAD073" w14:textId="306BFE61" w:rsidR="004120FA" w:rsidRPr="007C01C1" w:rsidRDefault="00AC2D9E" w:rsidP="004120FA">
            <w:pPr>
              <w:autoSpaceDE w:val="0"/>
              <w:autoSpaceDN w:val="0"/>
              <w:adjustRightInd w:val="0"/>
              <w:ind w:firstLine="567"/>
              <w:jc w:val="both"/>
              <w:rPr>
                <w:lang w:val="ru-RU"/>
              </w:rPr>
            </w:pPr>
            <w:r w:rsidRPr="007C01C1">
              <w:t xml:space="preserve">Показники щодо кількості перевезених пасажирів та </w:t>
            </w:r>
            <w:proofErr w:type="spellStart"/>
            <w:r w:rsidRPr="007C01C1">
              <w:t>пасажирообігу</w:t>
            </w:r>
            <w:proofErr w:type="spellEnd"/>
            <w:r w:rsidR="00195E14" w:rsidRPr="007C01C1">
              <w:t xml:space="preserve"> </w:t>
            </w:r>
            <w:r w:rsidRPr="007C01C1">
              <w:t>(пункт</w:t>
            </w:r>
            <w:r w:rsidR="00195E14" w:rsidRPr="007C01C1">
              <w:t>и</w:t>
            </w:r>
            <w:r w:rsidRPr="007C01C1">
              <w:t xml:space="preserve"> 3 та 4) формуються </w:t>
            </w:r>
            <w:r w:rsidR="00720AD4" w:rsidRPr="007C01C1">
              <w:t>щоміся</w:t>
            </w:r>
            <w:r w:rsidR="00703C54" w:rsidRPr="007C01C1">
              <w:t>чно</w:t>
            </w:r>
            <w:r w:rsidRPr="007C01C1">
              <w:t xml:space="preserve"> за</w:t>
            </w:r>
            <w:r w:rsidR="00195E14" w:rsidRPr="007C01C1">
              <w:t xml:space="preserve"> </w:t>
            </w:r>
            <w:r w:rsidRPr="007C01C1">
              <w:t>такими видами транспорту:</w:t>
            </w:r>
            <w:r w:rsidR="00925558" w:rsidRPr="007C01C1">
              <w:rPr>
                <w:lang w:val="ru-RU"/>
              </w:rPr>
              <w:t xml:space="preserve"> </w:t>
            </w:r>
            <w:r w:rsidRPr="007C01C1">
              <w:t xml:space="preserve"> автомобільний;</w:t>
            </w:r>
            <w:r w:rsidR="00925558" w:rsidRPr="007C01C1">
              <w:rPr>
                <w:lang w:val="ru-RU"/>
              </w:rPr>
              <w:t xml:space="preserve"> </w:t>
            </w:r>
            <w:r w:rsidRPr="007C01C1">
              <w:t>залізничний;</w:t>
            </w:r>
            <w:r w:rsidR="00925558" w:rsidRPr="007C01C1">
              <w:rPr>
                <w:lang w:val="ru-RU"/>
              </w:rPr>
              <w:t xml:space="preserve"> </w:t>
            </w:r>
            <w:r w:rsidRPr="007C01C1">
              <w:t>міський електричний транспорт</w:t>
            </w:r>
            <w:r w:rsidR="00925558" w:rsidRPr="007C01C1">
              <w:t>.</w:t>
            </w:r>
          </w:p>
          <w:p w14:paraId="52308B2C" w14:textId="2EDBAE1F" w:rsidR="00AC2D9E" w:rsidRPr="007C01C1" w:rsidRDefault="00AC2D9E" w:rsidP="004120FA">
            <w:pPr>
              <w:autoSpaceDE w:val="0"/>
              <w:autoSpaceDN w:val="0"/>
              <w:adjustRightInd w:val="0"/>
              <w:ind w:firstLine="567"/>
              <w:jc w:val="both"/>
            </w:pPr>
            <w:r w:rsidRPr="007C01C1">
              <w:t xml:space="preserve">Показники щодо обсягу перевезених вантажів та вантажообігу </w:t>
            </w:r>
            <w:r w:rsidR="009801F8" w:rsidRPr="007C01C1">
              <w:t xml:space="preserve">автомобільного транспорту </w:t>
            </w:r>
            <w:r w:rsidRPr="007C01C1">
              <w:t>(пункт</w:t>
            </w:r>
            <w:r w:rsidR="004120FA" w:rsidRPr="007C01C1">
              <w:t xml:space="preserve">и </w:t>
            </w:r>
            <w:r w:rsidRPr="007C01C1">
              <w:t>1 та 2) і кількості перевезених</w:t>
            </w:r>
            <w:r w:rsidR="00703C54" w:rsidRPr="007C01C1">
              <w:t xml:space="preserve"> </w:t>
            </w:r>
            <w:r w:rsidRPr="007C01C1">
              <w:t xml:space="preserve">пасажирів та </w:t>
            </w:r>
            <w:proofErr w:type="spellStart"/>
            <w:r w:rsidRPr="007C01C1">
              <w:t>пасажирообігу</w:t>
            </w:r>
            <w:proofErr w:type="spellEnd"/>
            <w:r w:rsidRPr="007C01C1">
              <w:t xml:space="preserve"> </w:t>
            </w:r>
            <w:r w:rsidR="009801F8" w:rsidRPr="007C01C1">
              <w:t xml:space="preserve">автомобільного та міського електричного транспорту </w:t>
            </w:r>
            <w:r w:rsidRPr="007C01C1">
              <w:t>(пункт</w:t>
            </w:r>
            <w:r w:rsidR="009801F8" w:rsidRPr="007C01C1">
              <w:t>и</w:t>
            </w:r>
            <w:r w:rsidRPr="007C01C1">
              <w:t xml:space="preserve"> 3 та 4) формуються </w:t>
            </w:r>
            <w:r w:rsidR="00720AD4" w:rsidRPr="007C01C1">
              <w:t>щоміся</w:t>
            </w:r>
            <w:r w:rsidR="00703C54" w:rsidRPr="007C01C1">
              <w:t>чно</w:t>
            </w:r>
            <w:r w:rsidRPr="007C01C1">
              <w:t xml:space="preserve"> в</w:t>
            </w:r>
            <w:r w:rsidR="00720AD4" w:rsidRPr="007C01C1">
              <w:t xml:space="preserve"> </w:t>
            </w:r>
            <w:r w:rsidRPr="007C01C1">
              <w:t>цілому по Україні та за регіонами за КАТОТТГ.</w:t>
            </w:r>
          </w:p>
          <w:p w14:paraId="19F30B47" w14:textId="0D8C9A89" w:rsidR="00AC2D9E" w:rsidRPr="007C01C1" w:rsidRDefault="00AC2D9E" w:rsidP="004120FA">
            <w:pPr>
              <w:autoSpaceDE w:val="0"/>
              <w:autoSpaceDN w:val="0"/>
              <w:adjustRightInd w:val="0"/>
              <w:ind w:firstLine="567"/>
              <w:jc w:val="both"/>
            </w:pPr>
            <w:r w:rsidRPr="007C01C1">
              <w:t xml:space="preserve">Показник щодо кількості перевезених пасажирів </w:t>
            </w:r>
            <w:r w:rsidR="009801F8" w:rsidRPr="007C01C1">
              <w:t xml:space="preserve">автомобільним транспортом </w:t>
            </w:r>
            <w:r w:rsidRPr="007C01C1">
              <w:t>(</w:t>
            </w:r>
            <w:r w:rsidR="004120FA" w:rsidRPr="007C01C1">
              <w:t>пункт 3</w:t>
            </w:r>
            <w:r w:rsidRPr="007C01C1">
              <w:t xml:space="preserve">) формується </w:t>
            </w:r>
            <w:r w:rsidR="00720AD4" w:rsidRPr="007C01C1">
              <w:t>щорічно</w:t>
            </w:r>
            <w:r w:rsidRPr="007C01C1">
              <w:t xml:space="preserve"> в</w:t>
            </w:r>
            <w:r w:rsidR="00720AD4" w:rsidRPr="007C01C1">
              <w:t xml:space="preserve"> </w:t>
            </w:r>
            <w:r w:rsidRPr="007C01C1">
              <w:t>цілому по Україні за такими видами сполучення:</w:t>
            </w:r>
            <w:r w:rsidR="00925558" w:rsidRPr="007C01C1">
              <w:t xml:space="preserve"> </w:t>
            </w:r>
            <w:r w:rsidRPr="007C01C1">
              <w:t>міське;</w:t>
            </w:r>
            <w:r w:rsidR="00925558" w:rsidRPr="007C01C1">
              <w:t xml:space="preserve"> </w:t>
            </w:r>
            <w:r w:rsidR="004120FA" w:rsidRPr="007C01C1">
              <w:t>приміське</w:t>
            </w:r>
            <w:r w:rsidRPr="007C01C1">
              <w:t>;</w:t>
            </w:r>
            <w:r w:rsidR="00925558" w:rsidRPr="007C01C1">
              <w:t xml:space="preserve"> </w:t>
            </w:r>
            <w:r w:rsidR="004120FA" w:rsidRPr="007C01C1">
              <w:t>міжміське</w:t>
            </w:r>
            <w:r w:rsidRPr="007C01C1">
              <w:t>;</w:t>
            </w:r>
            <w:r w:rsidR="00925558" w:rsidRPr="007C01C1">
              <w:t xml:space="preserve"> </w:t>
            </w:r>
            <w:r w:rsidRPr="007C01C1">
              <w:t>міжнародне.</w:t>
            </w:r>
          </w:p>
          <w:p w14:paraId="62DB6644" w14:textId="20715064" w:rsidR="00AC2D9E" w:rsidRPr="007C01C1" w:rsidRDefault="00AC2D9E" w:rsidP="004120FA">
            <w:pPr>
              <w:autoSpaceDE w:val="0"/>
              <w:autoSpaceDN w:val="0"/>
              <w:adjustRightInd w:val="0"/>
              <w:ind w:firstLine="567"/>
              <w:jc w:val="both"/>
            </w:pPr>
            <w:r w:rsidRPr="007C01C1">
              <w:t xml:space="preserve">Показники щодо кількості перевезених пасажирів і </w:t>
            </w:r>
            <w:proofErr w:type="spellStart"/>
            <w:r w:rsidRPr="007C01C1">
              <w:t>пасажирообігу</w:t>
            </w:r>
            <w:proofErr w:type="spellEnd"/>
            <w:r w:rsidR="00703C54" w:rsidRPr="007C01C1">
              <w:t xml:space="preserve"> </w:t>
            </w:r>
            <w:r w:rsidRPr="007C01C1">
              <w:t>залізничним транспортом</w:t>
            </w:r>
            <w:r w:rsidR="00703C54" w:rsidRPr="007C01C1">
              <w:t xml:space="preserve"> </w:t>
            </w:r>
            <w:r w:rsidR="009801F8" w:rsidRPr="007C01C1">
              <w:t xml:space="preserve">(пункти </w:t>
            </w:r>
            <w:r w:rsidR="00703C54" w:rsidRPr="007C01C1">
              <w:t>3 та 4</w:t>
            </w:r>
            <w:r w:rsidR="009801F8" w:rsidRPr="007C01C1">
              <w:t>)</w:t>
            </w:r>
            <w:r w:rsidR="00703C54" w:rsidRPr="007C01C1">
              <w:t xml:space="preserve">, </w:t>
            </w:r>
            <w:r w:rsidRPr="007C01C1">
              <w:t xml:space="preserve">формуються </w:t>
            </w:r>
            <w:r w:rsidR="00720AD4" w:rsidRPr="007C01C1">
              <w:t>щомісячно</w:t>
            </w:r>
            <w:r w:rsidRPr="007C01C1">
              <w:t xml:space="preserve"> в цілому по Україні.</w:t>
            </w:r>
          </w:p>
          <w:p w14:paraId="45594A8C" w14:textId="0A577758" w:rsidR="00AC2D9E" w:rsidRPr="005024BD" w:rsidRDefault="00AC2D9E" w:rsidP="004120FA">
            <w:pPr>
              <w:autoSpaceDE w:val="0"/>
              <w:autoSpaceDN w:val="0"/>
              <w:adjustRightInd w:val="0"/>
              <w:ind w:firstLine="567"/>
              <w:jc w:val="both"/>
            </w:pPr>
            <w:r w:rsidRPr="005024BD">
              <w:lastRenderedPageBreak/>
              <w:t>Показник щодо кількості перевезених пасажирів залізничним транспортом</w:t>
            </w:r>
            <w:r w:rsidR="009801F8" w:rsidRPr="005024BD">
              <w:t xml:space="preserve"> (пункт</w:t>
            </w:r>
            <w:r w:rsidR="00703C54" w:rsidRPr="005024BD">
              <w:t xml:space="preserve"> 3</w:t>
            </w:r>
            <w:r w:rsidR="009801F8" w:rsidRPr="005024BD">
              <w:t>)</w:t>
            </w:r>
            <w:r w:rsidR="00703C54" w:rsidRPr="005024BD">
              <w:t xml:space="preserve">, </w:t>
            </w:r>
            <w:r w:rsidRPr="005024BD">
              <w:t xml:space="preserve">формується </w:t>
            </w:r>
            <w:r w:rsidR="00703C54" w:rsidRPr="005024BD">
              <w:t xml:space="preserve">щорічно </w:t>
            </w:r>
            <w:r w:rsidRPr="005024BD">
              <w:t>в</w:t>
            </w:r>
            <w:r w:rsidR="00703C54" w:rsidRPr="005024BD">
              <w:t xml:space="preserve"> </w:t>
            </w:r>
            <w:r w:rsidRPr="005024BD">
              <w:t>цілому по Україні</w:t>
            </w:r>
            <w:r w:rsidR="009801F8" w:rsidRPr="005024BD">
              <w:t xml:space="preserve">, за регіонами за КАТОТТГ, </w:t>
            </w:r>
            <w:r w:rsidRPr="005024BD">
              <w:t>за такими видами сполучення:</w:t>
            </w:r>
            <w:r w:rsidR="00925558" w:rsidRPr="005024BD">
              <w:t xml:space="preserve"> </w:t>
            </w:r>
            <w:r w:rsidRPr="005024BD">
              <w:t>міжміське;</w:t>
            </w:r>
            <w:r w:rsidR="00925558" w:rsidRPr="005024BD">
              <w:t xml:space="preserve"> </w:t>
            </w:r>
            <w:r w:rsidRPr="005024BD">
              <w:t xml:space="preserve"> приміське.</w:t>
            </w:r>
          </w:p>
          <w:p w14:paraId="2BC3CF87" w14:textId="49FA23A4" w:rsidR="00AC2D9E" w:rsidRPr="005024BD" w:rsidRDefault="00AC2D9E" w:rsidP="004120FA">
            <w:pPr>
              <w:autoSpaceDE w:val="0"/>
              <w:autoSpaceDN w:val="0"/>
              <w:adjustRightInd w:val="0"/>
              <w:ind w:firstLine="567"/>
              <w:jc w:val="both"/>
            </w:pPr>
            <w:r w:rsidRPr="005024BD">
              <w:t>Показники щодо загального пробігу автомобілів та видів</w:t>
            </w:r>
            <w:r w:rsidR="00703C54" w:rsidRPr="005024BD">
              <w:t xml:space="preserve"> </w:t>
            </w:r>
            <w:r w:rsidRPr="005024BD">
              <w:t>пального, експлуатаційної довжини колій та контактних</w:t>
            </w:r>
            <w:r w:rsidR="00703C54" w:rsidRPr="005024BD">
              <w:t xml:space="preserve"> </w:t>
            </w:r>
            <w:r w:rsidRPr="005024BD">
              <w:t>мереж міського електричного транспорту, експлуатаційної довжини залізничних колій, довжини</w:t>
            </w:r>
            <w:r w:rsidR="00703C54" w:rsidRPr="005024BD">
              <w:t xml:space="preserve"> автомобільних доріг</w:t>
            </w:r>
            <w:r w:rsidR="00787603" w:rsidRPr="005024BD">
              <w:t xml:space="preserve"> (пункти</w:t>
            </w:r>
            <w:r w:rsidR="00703C54" w:rsidRPr="005024BD">
              <w:t xml:space="preserve"> 5–8</w:t>
            </w:r>
            <w:r w:rsidR="00787603" w:rsidRPr="005024BD">
              <w:t>)</w:t>
            </w:r>
            <w:r w:rsidR="00703C54" w:rsidRPr="005024BD">
              <w:t xml:space="preserve">, </w:t>
            </w:r>
            <w:r w:rsidRPr="005024BD">
              <w:t xml:space="preserve">формуються </w:t>
            </w:r>
            <w:r w:rsidR="00703C54" w:rsidRPr="005024BD">
              <w:t>щорічно</w:t>
            </w:r>
            <w:r w:rsidRPr="005024BD">
              <w:t xml:space="preserve"> в ціл</w:t>
            </w:r>
            <w:r w:rsidR="00703C54" w:rsidRPr="005024BD">
              <w:t>ому по Україні та за регіонами з</w:t>
            </w:r>
            <w:r w:rsidRPr="005024BD">
              <w:t>а</w:t>
            </w:r>
            <w:r w:rsidR="00703C54" w:rsidRPr="005024BD">
              <w:t xml:space="preserve"> </w:t>
            </w:r>
            <w:r w:rsidRPr="005024BD">
              <w:t>КАТОТТГ.</w:t>
            </w:r>
          </w:p>
          <w:p w14:paraId="1F5F9A74" w14:textId="451AE81E" w:rsidR="00AC2D9E" w:rsidRPr="005024BD" w:rsidRDefault="00AC2D9E" w:rsidP="004120FA">
            <w:pPr>
              <w:autoSpaceDE w:val="0"/>
              <w:autoSpaceDN w:val="0"/>
              <w:adjustRightInd w:val="0"/>
              <w:ind w:firstLine="567"/>
              <w:jc w:val="both"/>
            </w:pPr>
            <w:r w:rsidRPr="005024BD">
              <w:t>Показник щодо кількості вагонів (машин) міського електричного</w:t>
            </w:r>
            <w:r w:rsidR="00703C54" w:rsidRPr="005024BD">
              <w:t xml:space="preserve"> </w:t>
            </w:r>
            <w:r w:rsidRPr="005024BD">
              <w:t>транспорту (пункт 9) формується в цілому по Україні та</w:t>
            </w:r>
            <w:r w:rsidR="00703C54" w:rsidRPr="005024BD">
              <w:t xml:space="preserve"> </w:t>
            </w:r>
            <w:r w:rsidRPr="005024BD">
              <w:t>за регіонами за КАТОТТГ за видами міського електричного транспорту, а</w:t>
            </w:r>
            <w:r w:rsidR="00703C54" w:rsidRPr="005024BD">
              <w:t xml:space="preserve"> </w:t>
            </w:r>
            <w:r w:rsidRPr="005024BD">
              <w:t>також у цілому по Україні за роками експлуатації.</w:t>
            </w:r>
          </w:p>
          <w:p w14:paraId="68122FC5" w14:textId="32589DA4" w:rsidR="00BB46B3" w:rsidRPr="005024BD" w:rsidRDefault="00AC2D9E" w:rsidP="00BB46B3">
            <w:pPr>
              <w:autoSpaceDE w:val="0"/>
              <w:autoSpaceDN w:val="0"/>
              <w:adjustRightInd w:val="0"/>
              <w:ind w:firstLine="567"/>
              <w:jc w:val="both"/>
            </w:pPr>
            <w:r w:rsidRPr="005024BD">
              <w:t>Показник щодо кількості рухомого складу залізничного транспорту</w:t>
            </w:r>
            <w:r w:rsidR="00BB46B3" w:rsidRPr="005024BD">
              <w:t xml:space="preserve"> </w:t>
            </w:r>
            <w:r w:rsidRPr="005024BD">
              <w:t>(пункт 10) формується в цілому по Україні за типами тяги, за призначенням, роками експлуатації вантажних вагонів та роками</w:t>
            </w:r>
            <w:r w:rsidR="00BB46B3" w:rsidRPr="005024BD">
              <w:t xml:space="preserve"> </w:t>
            </w:r>
            <w:r w:rsidRPr="005024BD">
              <w:t>експлуатації пасажирських вагонів</w:t>
            </w:r>
            <w:r w:rsidR="00BB46B3" w:rsidRPr="005024BD">
              <w:t>.</w:t>
            </w:r>
          </w:p>
          <w:p w14:paraId="59BDBFB9" w14:textId="6E018AEE" w:rsidR="00BB46B3" w:rsidRPr="00AC2D9E" w:rsidRDefault="00AC2D9E" w:rsidP="00BB46B3">
            <w:pPr>
              <w:autoSpaceDE w:val="0"/>
              <w:autoSpaceDN w:val="0"/>
              <w:adjustRightInd w:val="0"/>
              <w:ind w:firstLine="567"/>
              <w:jc w:val="both"/>
              <w:rPr>
                <w:strike/>
              </w:rPr>
            </w:pPr>
            <w:r w:rsidRPr="005024BD">
              <w:t>Показники пропуску осіб і транспортних засобів через державний</w:t>
            </w:r>
            <w:r w:rsidR="00BB46B3" w:rsidRPr="005024BD">
              <w:t xml:space="preserve"> </w:t>
            </w:r>
            <w:r w:rsidRPr="005024BD">
              <w:t>кордон (пункт</w:t>
            </w:r>
            <w:r w:rsidR="00BB46B3" w:rsidRPr="005024BD">
              <w:t>и</w:t>
            </w:r>
            <w:r w:rsidRPr="005024BD">
              <w:t xml:space="preserve"> 11 та 12) формуються </w:t>
            </w:r>
            <w:r w:rsidR="00BB46B3" w:rsidRPr="005024BD">
              <w:t xml:space="preserve">щорічно </w:t>
            </w:r>
            <w:r w:rsidRPr="005024BD">
              <w:t>в цілому по Україні та за ділянками державного кордону</w:t>
            </w:r>
            <w:r w:rsidR="00BB46B3" w:rsidRPr="005024BD">
              <w:t>.</w:t>
            </w:r>
          </w:p>
          <w:p w14:paraId="45A0A1E4" w14:textId="4F1C22B5" w:rsidR="00376637" w:rsidRPr="00AC2D9E" w:rsidRDefault="00376637" w:rsidP="004120FA">
            <w:pPr>
              <w:pStyle w:val="af8"/>
              <w:ind w:left="0" w:firstLine="567"/>
              <w:jc w:val="both"/>
              <w:rPr>
                <w:strike/>
              </w:rPr>
            </w:pPr>
          </w:p>
        </w:tc>
      </w:tr>
      <w:tr w:rsidR="005762CD" w:rsidRPr="00892862" w14:paraId="1D3F9C00" w14:textId="77777777" w:rsidTr="00E3767A">
        <w:trPr>
          <w:jc w:val="center"/>
        </w:trPr>
        <w:tc>
          <w:tcPr>
            <w:tcW w:w="5382" w:type="dxa"/>
            <w:shd w:val="clear" w:color="auto" w:fill="auto"/>
          </w:tcPr>
          <w:p w14:paraId="59779024" w14:textId="77777777" w:rsidR="004134B0" w:rsidRPr="00892862" w:rsidRDefault="004134B0" w:rsidP="005360C1">
            <w:pPr>
              <w:widowControl w:val="0"/>
              <w:autoSpaceDE w:val="0"/>
              <w:autoSpaceDN w:val="0"/>
              <w:adjustRightInd w:val="0"/>
            </w:pPr>
            <w:r w:rsidRPr="00892862">
              <w:lastRenderedPageBreak/>
              <w:t>S.3.5</w:t>
            </w:r>
            <w:r w:rsidR="006F750E" w:rsidRPr="00892862">
              <w:t>.</w:t>
            </w:r>
            <w:r w:rsidRPr="00892862">
              <w:t xml:space="preserve"> Статистична одиниця</w:t>
            </w:r>
          </w:p>
        </w:tc>
        <w:tc>
          <w:tcPr>
            <w:tcW w:w="9072" w:type="dxa"/>
            <w:shd w:val="clear" w:color="auto" w:fill="auto"/>
          </w:tcPr>
          <w:p w14:paraId="11F47B69" w14:textId="16660A5D" w:rsidR="00360388" w:rsidRPr="008835FE" w:rsidRDefault="008C0498" w:rsidP="002B08D8">
            <w:pPr>
              <w:widowControl w:val="0"/>
              <w:autoSpaceDE w:val="0"/>
              <w:autoSpaceDN w:val="0"/>
              <w:adjustRightInd w:val="0"/>
              <w:ind w:firstLine="567"/>
              <w:jc w:val="both"/>
              <w:rPr>
                <w:strike/>
                <w:color w:val="FF0000"/>
              </w:rPr>
            </w:pPr>
            <w:r w:rsidRPr="005024BD">
              <w:t>Одиницею статистичного спостереження є</w:t>
            </w:r>
            <w:r w:rsidR="0063380C" w:rsidRPr="005024BD">
              <w:t xml:space="preserve"> юридична особа</w:t>
            </w:r>
            <w:r w:rsidR="008835FE" w:rsidRPr="005024BD">
              <w:t xml:space="preserve">, </w:t>
            </w:r>
            <w:r w:rsidR="0063380C" w:rsidRPr="005024BD">
              <w:t xml:space="preserve"> </w:t>
            </w:r>
            <w:r w:rsidR="008835FE" w:rsidRPr="005024BD">
              <w:t>відокремлений підрозділ юридичної особи та фізична особа-підприємець</w:t>
            </w:r>
            <w:r w:rsidR="00882B65" w:rsidRPr="005024BD">
              <w:t xml:space="preserve"> (ФОП)</w:t>
            </w:r>
            <w:r w:rsidR="008835FE" w:rsidRPr="005024BD">
              <w:t>.</w:t>
            </w:r>
          </w:p>
          <w:p w14:paraId="71783FFA" w14:textId="6CED80AC" w:rsidR="008835FE" w:rsidRPr="008835FE" w:rsidRDefault="008835FE" w:rsidP="00D02B1C">
            <w:pPr>
              <w:widowControl w:val="0"/>
              <w:autoSpaceDE w:val="0"/>
              <w:autoSpaceDN w:val="0"/>
              <w:adjustRightInd w:val="0"/>
              <w:ind w:firstLine="323"/>
              <w:jc w:val="both"/>
              <w:rPr>
                <w:strike/>
                <w:color w:val="FF0000"/>
              </w:rPr>
            </w:pPr>
            <w:r w:rsidRPr="005024BD">
              <w:t>Для формування сукупн</w:t>
            </w:r>
            <w:r w:rsidR="00EA3695" w:rsidRPr="005024BD">
              <w:t>остей</w:t>
            </w:r>
            <w:r w:rsidRPr="005024BD">
              <w:t xml:space="preserve"> одиниць</w:t>
            </w:r>
            <w:r w:rsidR="00EA3695" w:rsidRPr="005024BD">
              <w:t xml:space="preserve"> статистичного спостереження</w:t>
            </w:r>
            <w:r w:rsidRPr="005024BD">
              <w:t xml:space="preserve"> використову</w:t>
            </w:r>
            <w:r w:rsidR="007464CB" w:rsidRPr="005024BD">
              <w:t>ю</w:t>
            </w:r>
            <w:r w:rsidRPr="005024BD">
              <w:t>ться</w:t>
            </w:r>
            <w:r w:rsidR="007464CB" w:rsidRPr="005024BD">
              <w:t xml:space="preserve"> статистичні одиниці:</w:t>
            </w:r>
            <w:r w:rsidRPr="005024BD">
              <w:t xml:space="preserve"> місцева одиниця за видом економічної діяльності</w:t>
            </w:r>
            <w:r w:rsidR="007464CB" w:rsidRPr="005024BD">
              <w:t>, підприємство</w:t>
            </w:r>
            <w:r w:rsidRPr="005024BD">
              <w:t>.</w:t>
            </w:r>
          </w:p>
          <w:p w14:paraId="5AE1A339" w14:textId="5BBD8DC4" w:rsidR="00376637" w:rsidRPr="00892862" w:rsidRDefault="00376637" w:rsidP="00D02B1C">
            <w:pPr>
              <w:widowControl w:val="0"/>
              <w:autoSpaceDE w:val="0"/>
              <w:autoSpaceDN w:val="0"/>
              <w:adjustRightInd w:val="0"/>
              <w:ind w:firstLine="567"/>
              <w:jc w:val="both"/>
            </w:pPr>
          </w:p>
        </w:tc>
      </w:tr>
      <w:tr w:rsidR="005762CD" w:rsidRPr="00892862" w14:paraId="721E868C" w14:textId="77777777" w:rsidTr="00E3767A">
        <w:trPr>
          <w:jc w:val="center"/>
        </w:trPr>
        <w:tc>
          <w:tcPr>
            <w:tcW w:w="5382" w:type="dxa"/>
            <w:shd w:val="clear" w:color="auto" w:fill="auto"/>
          </w:tcPr>
          <w:p w14:paraId="2C505AC2" w14:textId="77777777" w:rsidR="004134B0" w:rsidRPr="00892862" w:rsidRDefault="004134B0" w:rsidP="005360C1">
            <w:pPr>
              <w:widowControl w:val="0"/>
              <w:autoSpaceDE w:val="0"/>
              <w:autoSpaceDN w:val="0"/>
              <w:adjustRightInd w:val="0"/>
            </w:pPr>
            <w:r w:rsidRPr="00892862">
              <w:lastRenderedPageBreak/>
              <w:t>S.3.6</w:t>
            </w:r>
            <w:r w:rsidR="006F750E" w:rsidRPr="00892862">
              <w:t>.</w:t>
            </w:r>
            <w:r w:rsidRPr="00892862">
              <w:t xml:space="preserve"> Статистична сукупність</w:t>
            </w:r>
          </w:p>
        </w:tc>
        <w:tc>
          <w:tcPr>
            <w:tcW w:w="9072" w:type="dxa"/>
            <w:shd w:val="clear" w:color="auto" w:fill="auto"/>
          </w:tcPr>
          <w:p w14:paraId="1799C2F7" w14:textId="43AD3AD7" w:rsidR="007B2C84" w:rsidRPr="005024BD" w:rsidRDefault="00B74420" w:rsidP="007B2C84">
            <w:pPr>
              <w:ind w:firstLine="567"/>
              <w:jc w:val="both"/>
            </w:pPr>
            <w:r w:rsidRPr="005024BD">
              <w:t>С</w:t>
            </w:r>
            <w:r w:rsidR="007B2C84" w:rsidRPr="005024BD">
              <w:t>укупн</w:t>
            </w:r>
            <w:r w:rsidRPr="005024BD">
              <w:t>ості</w:t>
            </w:r>
            <w:r w:rsidR="007B2C84" w:rsidRPr="005024BD">
              <w:t xml:space="preserve"> одиниц</w:t>
            </w:r>
            <w:r w:rsidR="00664511" w:rsidRPr="005024BD">
              <w:t>ь, що вивчаю</w:t>
            </w:r>
            <w:r w:rsidR="007B2C84" w:rsidRPr="005024BD">
              <w:t>ться</w:t>
            </w:r>
            <w:r w:rsidR="004D6897" w:rsidRPr="005024BD">
              <w:t xml:space="preserve"> за формами № 51-авто (місячна), </w:t>
            </w:r>
            <w:r w:rsidR="00FA49ED">
              <w:t xml:space="preserve">№ </w:t>
            </w:r>
            <w:r w:rsidR="004D6897" w:rsidRPr="005024BD">
              <w:t>31-авто (квартальна),</w:t>
            </w:r>
            <w:r w:rsidR="007B2C84" w:rsidRPr="005024BD">
              <w:t xml:space="preserve"> </w:t>
            </w:r>
            <w:r w:rsidRPr="005024BD">
              <w:t xml:space="preserve">формуються за основі генеральної сукупності, </w:t>
            </w:r>
            <w:r w:rsidR="004D6897" w:rsidRPr="005024BD">
              <w:t xml:space="preserve">та </w:t>
            </w:r>
            <w:r w:rsidR="00D02B1C" w:rsidRPr="005024BD">
              <w:t>включають</w:t>
            </w:r>
            <w:r w:rsidR="005F749F" w:rsidRPr="005024BD">
              <w:t xml:space="preserve"> одиниці</w:t>
            </w:r>
            <w:r w:rsidR="004D6897" w:rsidRPr="005024BD">
              <w:t>, що</w:t>
            </w:r>
            <w:r w:rsidR="007B2C84" w:rsidRPr="005024BD">
              <w:t>:</w:t>
            </w:r>
          </w:p>
          <w:p w14:paraId="38FCDA00" w14:textId="54F3385E" w:rsidR="00B37E46" w:rsidRPr="00892862" w:rsidRDefault="00B37E46" w:rsidP="007B2C84">
            <w:pPr>
              <w:spacing w:line="259" w:lineRule="auto"/>
              <w:ind w:firstLine="567"/>
              <w:jc w:val="both"/>
            </w:pPr>
            <w:r w:rsidRPr="005024BD">
              <w:t xml:space="preserve">здійснюють </w:t>
            </w:r>
            <w:r w:rsidR="00F56C48" w:rsidRPr="005024BD">
              <w:t>перевезення</w:t>
            </w:r>
            <w:r w:rsidRPr="00892862">
              <w:t xml:space="preserve"> вантажів вантажними автомобілями, а також пікапами та фургонами на шасі легкових автомобілів та на автопричепах, на власному й орендованому транспортному засобі, на комерційній основі (тобто за плату</w:t>
            </w:r>
            <w:r w:rsidR="00F56C48" w:rsidRPr="00892862">
              <w:t>);</w:t>
            </w:r>
          </w:p>
          <w:p w14:paraId="00D9364E" w14:textId="11C660DE" w:rsidR="007B2C84" w:rsidRPr="00892862" w:rsidRDefault="00F56C48" w:rsidP="007B2C84">
            <w:pPr>
              <w:spacing w:line="259" w:lineRule="auto"/>
              <w:ind w:firstLine="567"/>
              <w:jc w:val="both"/>
            </w:pPr>
            <w:r w:rsidRPr="005024BD">
              <w:t>містяться</w:t>
            </w:r>
            <w:r w:rsidRPr="00892862">
              <w:t xml:space="preserve"> в переліках </w:t>
            </w:r>
            <w:r w:rsidR="007B2C84" w:rsidRPr="00892862">
              <w:t>суб’єктів господарської діяльності, які отримали ліцензії на право перевезення небезпечних вантажів і небезпечних відходів автомобільним транспортом у внутрішньому сполученні країни, небезпечних вантажів і небезпечних відходів автомобільним транспортом суб’єкта надання послуг на міжнародному сполученні;</w:t>
            </w:r>
          </w:p>
          <w:p w14:paraId="28050722" w14:textId="57BD2F38" w:rsidR="007B2C84" w:rsidRPr="00892862" w:rsidRDefault="007B2C84" w:rsidP="007B2C84">
            <w:pPr>
              <w:spacing w:line="259" w:lineRule="auto"/>
              <w:ind w:firstLine="567"/>
              <w:jc w:val="both"/>
            </w:pPr>
            <w:r w:rsidRPr="005024BD">
              <w:t>містяться</w:t>
            </w:r>
            <w:r w:rsidRPr="00892862">
              <w:t xml:space="preserve"> в Реєстрі оформлених, підписаних і готових до видачі дозволів Європейської конференції міністрів транспорту;</w:t>
            </w:r>
          </w:p>
          <w:p w14:paraId="63EF710D" w14:textId="6278CFAA" w:rsidR="007B2C84" w:rsidRPr="00892862" w:rsidRDefault="007B2C84" w:rsidP="007B2C84">
            <w:pPr>
              <w:spacing w:line="259" w:lineRule="auto"/>
              <w:ind w:firstLine="567"/>
              <w:jc w:val="both"/>
            </w:pPr>
            <w:r w:rsidRPr="005024BD">
              <w:t>зазначені в</w:t>
            </w:r>
            <w:r w:rsidRPr="00892862">
              <w:t>ласниками транспортних засобів як засоби провадження господарської діяльності</w:t>
            </w:r>
            <w:r w:rsidR="00B37E46" w:rsidRPr="00892862">
              <w:t>.</w:t>
            </w:r>
          </w:p>
          <w:p w14:paraId="1BCBE8E1" w14:textId="00F26EE0" w:rsidR="007B2C84" w:rsidRPr="005024BD" w:rsidRDefault="007B2C84" w:rsidP="00D02B1C">
            <w:pPr>
              <w:spacing w:before="60"/>
              <w:ind w:firstLine="567"/>
              <w:jc w:val="both"/>
            </w:pPr>
            <w:r w:rsidRPr="00892862">
              <w:t>2</w:t>
            </w:r>
            <w:r w:rsidR="00B37E46" w:rsidRPr="005024BD">
              <w:t>.</w:t>
            </w:r>
            <w:r w:rsidRPr="005024BD">
              <w:t xml:space="preserve"> </w:t>
            </w:r>
            <w:r w:rsidR="004D6897" w:rsidRPr="005024BD">
              <w:t>С</w:t>
            </w:r>
            <w:r w:rsidR="00664511" w:rsidRPr="005024BD">
              <w:t>укупн</w:t>
            </w:r>
            <w:r w:rsidR="004D6897" w:rsidRPr="005024BD">
              <w:t>ість</w:t>
            </w:r>
            <w:r w:rsidR="00664511" w:rsidRPr="005024BD">
              <w:t xml:space="preserve"> одиниць, що вивча</w:t>
            </w:r>
            <w:r w:rsidR="005F749F" w:rsidRPr="005024BD">
              <w:t>є</w:t>
            </w:r>
            <w:r w:rsidRPr="005024BD">
              <w:t xml:space="preserve">ться </w:t>
            </w:r>
            <w:r w:rsidR="004D6897" w:rsidRPr="005024BD">
              <w:t xml:space="preserve">за формою № 51-пас (місячна), </w:t>
            </w:r>
            <w:r w:rsidR="005F749F" w:rsidRPr="005024BD">
              <w:t xml:space="preserve">формується за основі генеральної сукупності, </w:t>
            </w:r>
            <w:r w:rsidR="004D6897" w:rsidRPr="005024BD">
              <w:t xml:space="preserve">та </w:t>
            </w:r>
            <w:r w:rsidRPr="005024BD">
              <w:t>включа</w:t>
            </w:r>
            <w:r w:rsidR="004D6897" w:rsidRPr="005024BD">
              <w:t>є одиниці, що</w:t>
            </w:r>
            <w:r w:rsidRPr="005024BD">
              <w:t>:</w:t>
            </w:r>
          </w:p>
          <w:p w14:paraId="31391E0A" w14:textId="3C2DFE53" w:rsidR="00B37E46" w:rsidRPr="005024BD" w:rsidRDefault="00596DA4" w:rsidP="00B37E46">
            <w:pPr>
              <w:spacing w:line="259" w:lineRule="auto"/>
              <w:ind w:firstLine="567"/>
              <w:jc w:val="both"/>
            </w:pPr>
            <w:r w:rsidRPr="005024BD">
              <w:t>здійснюють перевезення пасажирів автобусами, трамваями (включаючи фунікулер), тролейбусами, поїздами метрополітену</w:t>
            </w:r>
            <w:r w:rsidR="00F56C48" w:rsidRPr="005024BD">
              <w:t>;</w:t>
            </w:r>
          </w:p>
          <w:p w14:paraId="78B1C26C" w14:textId="4B828799" w:rsidR="007B2C84" w:rsidRPr="00892862" w:rsidRDefault="007B2C84" w:rsidP="00B37E46">
            <w:pPr>
              <w:spacing w:line="259" w:lineRule="auto"/>
              <w:ind w:firstLine="567"/>
              <w:jc w:val="both"/>
            </w:pPr>
            <w:r w:rsidRPr="005024BD">
              <w:t>містяться в</w:t>
            </w:r>
            <w:r w:rsidRPr="00892862">
              <w:t xml:space="preserve"> переліках суб’єктів господарської діяльності, які отримали ліцензії на право перевезення пасажирів автомобільним транспортом у внутрішньому сполученні країни, пасажирів автомобільним транспортом на міжнародному сполученні;</w:t>
            </w:r>
          </w:p>
          <w:p w14:paraId="567C9C66" w14:textId="56E085B5" w:rsidR="007B2C84" w:rsidRPr="00892862" w:rsidRDefault="00422CB4" w:rsidP="007B2C84">
            <w:pPr>
              <w:spacing w:line="259" w:lineRule="auto"/>
              <w:ind w:firstLine="567"/>
              <w:jc w:val="both"/>
              <w:rPr>
                <w:rFonts w:eastAsia="Calibri"/>
                <w:lang w:eastAsia="en-US"/>
              </w:rPr>
            </w:pPr>
            <w:r w:rsidRPr="005024BD">
              <w:rPr>
                <w:rFonts w:eastAsia="Calibri"/>
                <w:lang w:eastAsia="en-US"/>
              </w:rPr>
              <w:lastRenderedPageBreak/>
              <w:t>зазначені</w:t>
            </w:r>
            <w:r w:rsidR="007B2C84" w:rsidRPr="005024BD">
              <w:rPr>
                <w:rFonts w:eastAsia="Calibri"/>
                <w:lang w:eastAsia="en-US"/>
              </w:rPr>
              <w:t xml:space="preserve"> п</w:t>
            </w:r>
            <w:r w:rsidR="007B2C84" w:rsidRPr="00892862">
              <w:rPr>
                <w:rFonts w:eastAsia="Calibri"/>
                <w:lang w:eastAsia="en-US"/>
              </w:rPr>
              <w:t>еревізниками в Єдиному електронному реєстрі міжміських і приміських автобусних маршрутів загального користування, що виходять за межі території області (міжобласних маршрутів);</w:t>
            </w:r>
          </w:p>
          <w:p w14:paraId="0588D5F1" w14:textId="211719E3" w:rsidR="007B2C84" w:rsidRPr="005024BD" w:rsidRDefault="00422CB4" w:rsidP="007B2C84">
            <w:pPr>
              <w:spacing w:line="259" w:lineRule="auto"/>
              <w:ind w:firstLine="567"/>
              <w:jc w:val="both"/>
            </w:pPr>
            <w:r w:rsidRPr="005024BD">
              <w:t>зазначені</w:t>
            </w:r>
            <w:r w:rsidR="007B2C84" w:rsidRPr="005024BD">
              <w:rPr>
                <w:rFonts w:eastAsia="Calibri"/>
                <w:lang w:eastAsia="en-US"/>
              </w:rPr>
              <w:t xml:space="preserve"> </w:t>
            </w:r>
            <w:r w:rsidR="007B2C84" w:rsidRPr="005024BD">
              <w:t xml:space="preserve">перевізниками в інформації про міжнародні автобусні маршрути загального користування; </w:t>
            </w:r>
          </w:p>
          <w:p w14:paraId="6D842CB4" w14:textId="1CD0A9DC" w:rsidR="007B2C84" w:rsidRPr="005024BD" w:rsidRDefault="007B2C84" w:rsidP="007B2C84">
            <w:pPr>
              <w:spacing w:line="259" w:lineRule="auto"/>
              <w:ind w:firstLine="567"/>
              <w:jc w:val="both"/>
            </w:pPr>
            <w:r w:rsidRPr="005024BD">
              <w:t>здійснюють</w:t>
            </w:r>
            <w:r w:rsidRPr="00892862">
              <w:t xml:space="preserve"> перевезення пасажирів міським електричним транспортом (трамваями (включаючи фунікулер), тролейбусами, </w:t>
            </w:r>
            <w:r w:rsidRPr="005024BD">
              <w:t>вагонами метрополітену)</w:t>
            </w:r>
            <w:r w:rsidR="00F56C48" w:rsidRPr="005024BD">
              <w:t>.</w:t>
            </w:r>
          </w:p>
          <w:p w14:paraId="3D6CBD1C" w14:textId="5F6AE7F5" w:rsidR="007B2C84" w:rsidRPr="005024BD" w:rsidRDefault="007B2C84" w:rsidP="007B2C84">
            <w:pPr>
              <w:ind w:firstLine="567"/>
              <w:jc w:val="both"/>
            </w:pPr>
            <w:r w:rsidRPr="005024BD">
              <w:t>3</w:t>
            </w:r>
            <w:r w:rsidR="00B740DC" w:rsidRPr="005024BD">
              <w:t>.</w:t>
            </w:r>
            <w:r w:rsidRPr="005024BD">
              <w:t xml:space="preserve"> </w:t>
            </w:r>
            <w:r w:rsidR="00A56668" w:rsidRPr="005024BD">
              <w:t>С</w:t>
            </w:r>
            <w:r w:rsidR="00664511" w:rsidRPr="005024BD">
              <w:t>укупн</w:t>
            </w:r>
            <w:r w:rsidR="00A56668" w:rsidRPr="005024BD">
              <w:t>ість</w:t>
            </w:r>
            <w:r w:rsidR="00664511" w:rsidRPr="005024BD">
              <w:t xml:space="preserve"> одиниць, що вивча</w:t>
            </w:r>
            <w:r w:rsidR="00A56668" w:rsidRPr="005024BD">
              <w:t>є</w:t>
            </w:r>
            <w:r w:rsidRPr="005024BD">
              <w:t xml:space="preserve">ться </w:t>
            </w:r>
            <w:r w:rsidR="00D02B1C" w:rsidRPr="005024BD">
              <w:t>за формою № 51-вант (2 рази на рік)</w:t>
            </w:r>
            <w:r w:rsidR="00A56668" w:rsidRPr="005024BD">
              <w:t>,</w:t>
            </w:r>
            <w:r w:rsidR="00D02B1C" w:rsidRPr="005024BD">
              <w:t xml:space="preserve"> </w:t>
            </w:r>
            <w:r w:rsidR="00A56668" w:rsidRPr="005024BD">
              <w:t xml:space="preserve">включає 25 % одиниць генеральної сукупності </w:t>
            </w:r>
            <w:r w:rsidR="00422CB4" w:rsidRPr="005024BD">
              <w:t xml:space="preserve">(що здійснюють вантажні автомобільні перевезення на комерційній основі) </w:t>
            </w:r>
            <w:r w:rsidR="00A56668" w:rsidRPr="005024BD">
              <w:t xml:space="preserve">з використанням вибіркового методу систематичного відбору відповідно до Методики проведення вибіркового статистичного спостереження за діяльністю </w:t>
            </w:r>
            <w:r w:rsidR="00422CB4" w:rsidRPr="005024BD">
              <w:t>ФОП</w:t>
            </w:r>
            <w:r w:rsidR="00A56668" w:rsidRPr="005024BD">
              <w:t>, які виконують комерційні вантажні автоперевезення, а також ураховують додаткові критерії щодо</w:t>
            </w:r>
            <w:r w:rsidR="006C4F57" w:rsidRPr="005024BD">
              <w:t xml:space="preserve"> наявності</w:t>
            </w:r>
            <w:r w:rsidR="00422CB4" w:rsidRPr="005024BD">
              <w:t xml:space="preserve"> одиниць</w:t>
            </w:r>
            <w:r w:rsidRPr="005024BD">
              <w:t>:</w:t>
            </w:r>
          </w:p>
          <w:p w14:paraId="7A5523C3" w14:textId="45800BCD" w:rsidR="007B2C84" w:rsidRPr="005024BD" w:rsidRDefault="00A56668" w:rsidP="00D61C98">
            <w:pPr>
              <w:ind w:firstLine="567"/>
              <w:jc w:val="both"/>
            </w:pPr>
            <w:r w:rsidRPr="005024BD">
              <w:t>в</w:t>
            </w:r>
            <w:r w:rsidR="007B2C84" w:rsidRPr="005024BD">
              <w:t xml:space="preserve"> переліках суб’єктів господарської діяльності</w:t>
            </w:r>
            <w:r w:rsidRPr="005024BD">
              <w:t xml:space="preserve"> та</w:t>
            </w:r>
            <w:r w:rsidR="007B2C84" w:rsidRPr="005024BD">
              <w:t xml:space="preserve"> ліцензії на право перевезення небезпечних вантажів і небезпечних відходів автомобільним транспортом у внутрішньому сполученні країни, небезпечних вантажів і небезпечних відходів автомобільним транспортом суб’єкта надання послуг на міжнародному сполученні;</w:t>
            </w:r>
          </w:p>
          <w:p w14:paraId="2F49EC99" w14:textId="59DED5DE" w:rsidR="007B2C84" w:rsidRPr="005024BD" w:rsidRDefault="007B2C84" w:rsidP="00D61C98">
            <w:pPr>
              <w:ind w:firstLine="567"/>
              <w:jc w:val="both"/>
            </w:pPr>
            <w:r w:rsidRPr="005024BD">
              <w:t>в Реєстрі оформлених, підписаних і готових до видачі дозволів Європейської конференції міністрів транспорту</w:t>
            </w:r>
            <w:r w:rsidR="002F6684" w:rsidRPr="005024BD">
              <w:t>;</w:t>
            </w:r>
          </w:p>
          <w:p w14:paraId="42066DB1" w14:textId="1E2C7CCD" w:rsidR="007B2C84" w:rsidRPr="005024BD" w:rsidRDefault="00422CB4" w:rsidP="00D61C98">
            <w:pPr>
              <w:ind w:firstLine="567"/>
              <w:jc w:val="both"/>
            </w:pPr>
            <w:r w:rsidRPr="005024BD">
              <w:t>щодо яких</w:t>
            </w:r>
            <w:r w:rsidR="007B2C84" w:rsidRPr="005024BD">
              <w:t xml:space="preserve"> власник </w:t>
            </w:r>
            <w:r w:rsidR="002F6684" w:rsidRPr="005024BD">
              <w:t>зазначив транспортні засоби як</w:t>
            </w:r>
            <w:r w:rsidR="007B2C84" w:rsidRPr="005024BD">
              <w:t xml:space="preserve"> засоби провадження господарської діяльності</w:t>
            </w:r>
            <w:r w:rsidR="002F6684" w:rsidRPr="005024BD">
              <w:t>.</w:t>
            </w:r>
          </w:p>
          <w:p w14:paraId="67D214DC" w14:textId="2E40BA8B" w:rsidR="007B2C84" w:rsidRPr="00892862" w:rsidRDefault="007B2C84" w:rsidP="007B2C84">
            <w:pPr>
              <w:ind w:firstLine="567"/>
              <w:jc w:val="both"/>
            </w:pPr>
            <w:r w:rsidRPr="005024BD">
              <w:t>4</w:t>
            </w:r>
            <w:r w:rsidR="00B740DC" w:rsidRPr="005024BD">
              <w:t xml:space="preserve">. </w:t>
            </w:r>
            <w:r w:rsidRPr="005024BD">
              <w:t xml:space="preserve"> </w:t>
            </w:r>
            <w:r w:rsidR="00664511" w:rsidRPr="005024BD">
              <w:t>До сукупності одиниць, що вивчаю</w:t>
            </w:r>
            <w:r w:rsidRPr="005024BD">
              <w:t>ться</w:t>
            </w:r>
            <w:r w:rsidR="00664511" w:rsidRPr="005024BD">
              <w:t xml:space="preserve">  за формою № 51-пас (2 рази на рік)</w:t>
            </w:r>
            <w:r w:rsidR="002F6684" w:rsidRPr="005024BD">
              <w:t xml:space="preserve">, уключається 25 % одиниць генеральної сукупності </w:t>
            </w:r>
            <w:r w:rsidR="00422CB4" w:rsidRPr="005024BD">
              <w:t xml:space="preserve">(що здійснюють пасажирські автоперевезення на маршруті) </w:t>
            </w:r>
            <w:r w:rsidR="002F6684" w:rsidRPr="005024BD">
              <w:t xml:space="preserve">з використанням вибіркового методу систематичного відбору відповідно до Методики проведення вибіркового статистичного обстеження пасажирських </w:t>
            </w:r>
            <w:r w:rsidR="002F6684" w:rsidRPr="005024BD">
              <w:lastRenderedPageBreak/>
              <w:t xml:space="preserve">автоперевезень на маршрутах, які виконуються </w:t>
            </w:r>
            <w:r w:rsidR="00422CB4" w:rsidRPr="005024BD">
              <w:t>ФОП</w:t>
            </w:r>
            <w:r w:rsidR="002F6684" w:rsidRPr="005024BD">
              <w:t>, а також ураховуються додаткові критерії щодо наявності</w:t>
            </w:r>
            <w:r w:rsidR="00422CB4" w:rsidRPr="005024BD">
              <w:t xml:space="preserve"> одиниц</w:t>
            </w:r>
            <w:r w:rsidR="00D61C98" w:rsidRPr="005024BD">
              <w:t>ь</w:t>
            </w:r>
            <w:r w:rsidR="002F6684" w:rsidRPr="005024BD">
              <w:t>:</w:t>
            </w:r>
          </w:p>
          <w:p w14:paraId="52D7F100" w14:textId="4A3F6343" w:rsidR="007B2C84" w:rsidRPr="005024BD" w:rsidRDefault="007B2C84" w:rsidP="007B2C84">
            <w:pPr>
              <w:spacing w:line="259" w:lineRule="auto"/>
              <w:ind w:firstLine="567"/>
              <w:jc w:val="both"/>
            </w:pPr>
            <w:r w:rsidRPr="005024BD">
              <w:t>в переліках суб’єктів господарської діяльності, які отримали ліцензії на право перевезення пасажирів автомобільним транспортом у внутрішньому сполученні країни, пасажирів автомобільним транспортом;</w:t>
            </w:r>
          </w:p>
          <w:p w14:paraId="41456591" w14:textId="4D587C8E" w:rsidR="007B2C84" w:rsidRPr="005024BD" w:rsidRDefault="007B2C84" w:rsidP="007B2C84">
            <w:pPr>
              <w:spacing w:line="259" w:lineRule="auto"/>
              <w:ind w:firstLine="567"/>
              <w:jc w:val="both"/>
              <w:rPr>
                <w:rFonts w:eastAsia="Calibri"/>
                <w:lang w:eastAsia="en-US"/>
              </w:rPr>
            </w:pPr>
            <w:r w:rsidRPr="005024BD">
              <w:t>зазначеної як перевізник</w:t>
            </w:r>
            <w:r w:rsidRPr="005024BD">
              <w:rPr>
                <w:rFonts w:eastAsia="Calibri"/>
                <w:lang w:eastAsia="en-US"/>
              </w:rPr>
              <w:t xml:space="preserve"> у Єдиному електронному реєстрі міжміських і приміських автобусних маршрутів загального користування, що виходять за межі території області (міжобласних маршрутів);</w:t>
            </w:r>
          </w:p>
          <w:p w14:paraId="1E564571" w14:textId="54896812" w:rsidR="007B2C84" w:rsidRPr="005024BD" w:rsidRDefault="007B2C84" w:rsidP="007B2C84">
            <w:pPr>
              <w:ind w:firstLine="567"/>
              <w:jc w:val="both"/>
            </w:pPr>
            <w:r w:rsidRPr="005024BD">
              <w:t>зазначен</w:t>
            </w:r>
            <w:r w:rsidR="00422CB4" w:rsidRPr="005024BD">
              <w:t>ої</w:t>
            </w:r>
            <w:r w:rsidRPr="005024BD">
              <w:t xml:space="preserve"> як перевізник, що виконує маршрутні пасажирські автоперевезення відповідно до укладених договорів на міжміських і приміських автобусних маршрутах загального користування</w:t>
            </w:r>
            <w:r w:rsidR="00AA4F6C" w:rsidRPr="005024BD">
              <w:t>.</w:t>
            </w:r>
          </w:p>
          <w:p w14:paraId="65FD13C7" w14:textId="241724D5" w:rsidR="007B2C84" w:rsidRPr="005024BD" w:rsidRDefault="007B2C84" w:rsidP="007B2C84">
            <w:pPr>
              <w:ind w:firstLine="567"/>
              <w:jc w:val="both"/>
            </w:pPr>
            <w:r w:rsidRPr="005024BD">
              <w:t>5</w:t>
            </w:r>
            <w:r w:rsidR="0007743F" w:rsidRPr="005024BD">
              <w:t>.</w:t>
            </w:r>
            <w:r w:rsidRPr="005024BD">
              <w:t xml:space="preserve"> До сукупності одиниць, що вивчається </w:t>
            </w:r>
            <w:r w:rsidR="00664511" w:rsidRPr="005024BD">
              <w:t xml:space="preserve">за формою № 2-тр (річна) </w:t>
            </w:r>
            <w:r w:rsidRPr="005024BD">
              <w:t>включаються</w:t>
            </w:r>
            <w:r w:rsidR="00637FB9" w:rsidRPr="005024BD">
              <w:t xml:space="preserve"> одиниці</w:t>
            </w:r>
            <w:r w:rsidRPr="005024BD">
              <w:t>:</w:t>
            </w:r>
          </w:p>
          <w:p w14:paraId="3D08E3B9" w14:textId="1ED2E1A5" w:rsidR="00236842" w:rsidRPr="005024BD" w:rsidRDefault="00236842" w:rsidP="007B2C84">
            <w:pPr>
              <w:spacing w:line="259" w:lineRule="auto"/>
              <w:ind w:firstLine="567"/>
              <w:jc w:val="both"/>
            </w:pPr>
            <w:r w:rsidRPr="005024BD">
              <w:t xml:space="preserve">які експлуатують автомобільний транспорт (власний й орендований) на комерційній основі </w:t>
            </w:r>
            <w:r w:rsidR="00AA4F6C" w:rsidRPr="005024BD">
              <w:t>та для власних потреб;</w:t>
            </w:r>
          </w:p>
          <w:p w14:paraId="38EC97B4" w14:textId="1B272FE4" w:rsidR="007B2C84" w:rsidRPr="00892862" w:rsidRDefault="007B2C84" w:rsidP="007B2C84">
            <w:pPr>
              <w:spacing w:line="259" w:lineRule="auto"/>
              <w:ind w:firstLine="567"/>
              <w:jc w:val="both"/>
            </w:pPr>
            <w:r w:rsidRPr="005024BD">
              <w:t>що містяться в переліках</w:t>
            </w:r>
            <w:r w:rsidRPr="00892862">
              <w:t xml:space="preserve"> суб’єктів господарської діяльності, які отримали ліцензії на право перевезення пасажирів автомобільним транспортом у внутрішньому сполученні країни, небезпечних вантажів і небезпечних відходів автомобільним транспортом у внутрішньому сполученні країни, небезпечних вантажів і небезпечних відходів автомобільним транспортом суб’єкта надання послуг на міжнародному сполученні, пасажирів автомобільним транспортом на міжнародному сполученні;</w:t>
            </w:r>
          </w:p>
          <w:p w14:paraId="6784A922" w14:textId="4CA10729" w:rsidR="007B2C84" w:rsidRPr="005024BD" w:rsidRDefault="007B2C84" w:rsidP="007B2C84">
            <w:pPr>
              <w:spacing w:line="259" w:lineRule="auto"/>
              <w:ind w:firstLine="567"/>
              <w:jc w:val="both"/>
            </w:pPr>
            <w:r w:rsidRPr="005024BD">
              <w:t>що містяться в Реєстрі оформлених, підписаних і готових до видачі дозволів Європейської конференції міністрів транспорту;</w:t>
            </w:r>
          </w:p>
          <w:p w14:paraId="675967E6" w14:textId="071511B7" w:rsidR="007B2C84" w:rsidRPr="00892862" w:rsidRDefault="007B2C84" w:rsidP="007B2C84">
            <w:pPr>
              <w:spacing w:line="259" w:lineRule="auto"/>
              <w:ind w:firstLine="567"/>
              <w:jc w:val="both"/>
            </w:pPr>
            <w:r w:rsidRPr="005024BD">
              <w:t>зазначені</w:t>
            </w:r>
            <w:r w:rsidRPr="00892862">
              <w:t xml:space="preserve"> власниками транспортних засобів як засоби провадження господарської діяльності;</w:t>
            </w:r>
          </w:p>
          <w:p w14:paraId="7D1D2447" w14:textId="1273AA00" w:rsidR="007B2C84" w:rsidRPr="005024BD" w:rsidRDefault="00657E2E" w:rsidP="007B2C84">
            <w:pPr>
              <w:spacing w:line="259" w:lineRule="auto"/>
              <w:ind w:firstLine="567"/>
              <w:jc w:val="both"/>
              <w:rPr>
                <w:rFonts w:eastAsia="Calibri"/>
                <w:lang w:eastAsia="en-US"/>
              </w:rPr>
            </w:pPr>
            <w:r w:rsidRPr="005024BD">
              <w:rPr>
                <w:rFonts w:eastAsia="Calibri"/>
                <w:lang w:eastAsia="en-US"/>
              </w:rPr>
              <w:lastRenderedPageBreak/>
              <w:t>зазначені</w:t>
            </w:r>
            <w:r w:rsidR="007B2C84" w:rsidRPr="005024BD">
              <w:rPr>
                <w:rFonts w:eastAsia="Calibri"/>
                <w:lang w:eastAsia="en-US"/>
              </w:rPr>
              <w:t xml:space="preserve"> перевізниками в Єдиному електронному реєстрі міжміських і приміських автобусних маршрутів загального користування, що виходять за межі території області (міжобласних маршрутів);</w:t>
            </w:r>
          </w:p>
          <w:p w14:paraId="6205A87C" w14:textId="4DD17553" w:rsidR="007B2C84" w:rsidRPr="00892862" w:rsidRDefault="00CD05A9" w:rsidP="007B2C84">
            <w:pPr>
              <w:spacing w:line="259" w:lineRule="auto"/>
              <w:ind w:firstLine="567"/>
              <w:jc w:val="both"/>
            </w:pPr>
            <w:r w:rsidRPr="005024BD">
              <w:t>зазначені</w:t>
            </w:r>
            <w:r w:rsidR="007B2C84" w:rsidRPr="005024BD">
              <w:rPr>
                <w:rFonts w:eastAsia="Calibri"/>
                <w:lang w:eastAsia="en-US"/>
              </w:rPr>
              <w:t xml:space="preserve"> </w:t>
            </w:r>
            <w:r w:rsidR="007B2C84" w:rsidRPr="005024BD">
              <w:t>перевізниками в інформації про міжнародні автобусні маршрути загального</w:t>
            </w:r>
            <w:r w:rsidR="007B2C84" w:rsidRPr="00892862">
              <w:t xml:space="preserve"> користування</w:t>
            </w:r>
            <w:r w:rsidR="00AA4F6C" w:rsidRPr="00892862">
              <w:t>.</w:t>
            </w:r>
          </w:p>
          <w:p w14:paraId="21B68524" w14:textId="6B2F3180" w:rsidR="00376637" w:rsidRPr="00892862" w:rsidRDefault="00376637" w:rsidP="002B08D8">
            <w:pPr>
              <w:autoSpaceDE w:val="0"/>
              <w:autoSpaceDN w:val="0"/>
              <w:adjustRightInd w:val="0"/>
              <w:ind w:firstLine="567"/>
              <w:jc w:val="both"/>
            </w:pPr>
          </w:p>
        </w:tc>
      </w:tr>
      <w:tr w:rsidR="005762CD" w:rsidRPr="00892862" w14:paraId="1C56EA21" w14:textId="77777777" w:rsidTr="00E3767A">
        <w:trPr>
          <w:jc w:val="center"/>
        </w:trPr>
        <w:tc>
          <w:tcPr>
            <w:tcW w:w="5382" w:type="dxa"/>
            <w:shd w:val="clear" w:color="auto" w:fill="auto"/>
          </w:tcPr>
          <w:p w14:paraId="181CAC36" w14:textId="77777777" w:rsidR="004134B0" w:rsidRPr="00892862" w:rsidRDefault="004134B0" w:rsidP="005360C1">
            <w:pPr>
              <w:widowControl w:val="0"/>
              <w:autoSpaceDE w:val="0"/>
              <w:autoSpaceDN w:val="0"/>
              <w:adjustRightInd w:val="0"/>
            </w:pPr>
            <w:r w:rsidRPr="00892862">
              <w:lastRenderedPageBreak/>
              <w:t>S.3.7</w:t>
            </w:r>
            <w:r w:rsidR="006F750E" w:rsidRPr="00892862">
              <w:t>.</w:t>
            </w:r>
            <w:r w:rsidRPr="00892862">
              <w:t xml:space="preserve"> Відповідна область</w:t>
            </w:r>
          </w:p>
        </w:tc>
        <w:tc>
          <w:tcPr>
            <w:tcW w:w="9072" w:type="dxa"/>
            <w:shd w:val="clear" w:color="auto" w:fill="auto"/>
          </w:tcPr>
          <w:p w14:paraId="1B6F6A8A" w14:textId="462B305D" w:rsidR="000308C0" w:rsidRPr="00892862" w:rsidRDefault="00BF2E06" w:rsidP="005C74C2">
            <w:pPr>
              <w:widowControl w:val="0"/>
              <w:autoSpaceDE w:val="0"/>
              <w:autoSpaceDN w:val="0"/>
              <w:adjustRightInd w:val="0"/>
              <w:ind w:firstLine="567"/>
              <w:jc w:val="both"/>
            </w:pPr>
            <w:r w:rsidRPr="005024BD">
              <w:t xml:space="preserve">Результати ДСС </w:t>
            </w:r>
            <w:r w:rsidR="004219E0" w:rsidRPr="005024BD">
              <w:t>формуються в цілому по Україні</w:t>
            </w:r>
            <w:r w:rsidR="00670493" w:rsidRPr="005024BD">
              <w:t>,</w:t>
            </w:r>
            <w:r w:rsidR="00756596" w:rsidRPr="005024BD">
              <w:t xml:space="preserve"> за регіонами (без урахування тимчасово окупованої території Автономної Республіки Крим, м. Севастополя та тимчасово окупованих територій у Донецькій та Луганській областях (з 2014 по 2021 рік та січень 2022 року), без урахування тимчасово окупованих </w:t>
            </w:r>
            <w:r w:rsidR="005024BD" w:rsidRPr="005024BD">
              <w:t xml:space="preserve">територій </w:t>
            </w:r>
            <w:r w:rsidR="00756596" w:rsidRPr="005024BD">
              <w:t>російською федерацією (з лютого 2022 року).</w:t>
            </w:r>
          </w:p>
        </w:tc>
      </w:tr>
      <w:tr w:rsidR="005762CD" w:rsidRPr="00892862" w14:paraId="4E34CF4A" w14:textId="77777777" w:rsidTr="00E3767A">
        <w:trPr>
          <w:jc w:val="center"/>
        </w:trPr>
        <w:tc>
          <w:tcPr>
            <w:tcW w:w="5382" w:type="dxa"/>
            <w:shd w:val="clear" w:color="auto" w:fill="auto"/>
          </w:tcPr>
          <w:p w14:paraId="4D60BE18" w14:textId="77777777" w:rsidR="004134B0" w:rsidRPr="00892862" w:rsidRDefault="004134B0" w:rsidP="005360C1">
            <w:pPr>
              <w:widowControl w:val="0"/>
              <w:autoSpaceDE w:val="0"/>
              <w:autoSpaceDN w:val="0"/>
              <w:adjustRightInd w:val="0"/>
            </w:pPr>
            <w:r w:rsidRPr="00892862">
              <w:t>S.3.8</w:t>
            </w:r>
            <w:r w:rsidR="006F750E" w:rsidRPr="00892862">
              <w:t>.</w:t>
            </w:r>
            <w:r w:rsidRPr="00892862">
              <w:t xml:space="preserve"> Часове охоплення</w:t>
            </w:r>
          </w:p>
        </w:tc>
        <w:tc>
          <w:tcPr>
            <w:tcW w:w="9072" w:type="dxa"/>
            <w:shd w:val="clear" w:color="auto" w:fill="auto"/>
          </w:tcPr>
          <w:p w14:paraId="7440E195" w14:textId="5E3B04E2" w:rsidR="00360388" w:rsidRPr="00892862" w:rsidRDefault="00BF2E06" w:rsidP="00AA4F6C">
            <w:pPr>
              <w:autoSpaceDE w:val="0"/>
              <w:autoSpaceDN w:val="0"/>
              <w:adjustRightInd w:val="0"/>
              <w:ind w:firstLine="601"/>
              <w:jc w:val="both"/>
              <w:rPr>
                <w:rFonts w:eastAsia="CIDFont+F3"/>
              </w:rPr>
            </w:pPr>
            <w:r w:rsidRPr="00892862">
              <w:t>ДСС</w:t>
            </w:r>
            <w:r w:rsidR="00F3458D" w:rsidRPr="00892862">
              <w:t xml:space="preserve"> </w:t>
            </w:r>
            <w:r w:rsidR="00452739" w:rsidRPr="00892862">
              <w:t>охоплює період із</w:t>
            </w:r>
            <w:r w:rsidR="004E136A" w:rsidRPr="00892862">
              <w:t xml:space="preserve"> 199</w:t>
            </w:r>
            <w:r w:rsidR="000363CD" w:rsidRPr="00892862">
              <w:t>5</w:t>
            </w:r>
            <w:r w:rsidR="004E136A" w:rsidRPr="00892862">
              <w:t xml:space="preserve"> </w:t>
            </w:r>
            <w:r w:rsidR="00452739" w:rsidRPr="00892862">
              <w:t xml:space="preserve">по 2024 (січень-березень) </w:t>
            </w:r>
            <w:r w:rsidR="004E136A" w:rsidRPr="00892862">
              <w:t>ро</w:t>
            </w:r>
            <w:r w:rsidR="00452739" w:rsidRPr="00892862">
              <w:t xml:space="preserve">ки. </w:t>
            </w:r>
            <w:r w:rsidRPr="00892862">
              <w:t>Динамічний ряд описаний у пункті розділу S.15.2.</w:t>
            </w:r>
            <w:r w:rsidR="00AA4F6C" w:rsidRPr="00892862">
              <w:t xml:space="preserve"> </w:t>
            </w:r>
          </w:p>
          <w:p w14:paraId="13696AD9" w14:textId="5E1EEEF2" w:rsidR="00714BAD" w:rsidRPr="00892862" w:rsidRDefault="00714BAD" w:rsidP="00AA4F6C">
            <w:pPr>
              <w:autoSpaceDE w:val="0"/>
              <w:autoSpaceDN w:val="0"/>
              <w:adjustRightInd w:val="0"/>
              <w:ind w:firstLine="601"/>
              <w:jc w:val="both"/>
            </w:pPr>
          </w:p>
        </w:tc>
      </w:tr>
      <w:tr w:rsidR="005762CD" w:rsidRPr="00892862" w14:paraId="6D574FEA" w14:textId="77777777" w:rsidTr="00E3767A">
        <w:trPr>
          <w:jc w:val="center"/>
        </w:trPr>
        <w:tc>
          <w:tcPr>
            <w:tcW w:w="5382" w:type="dxa"/>
            <w:shd w:val="clear" w:color="auto" w:fill="auto"/>
          </w:tcPr>
          <w:p w14:paraId="5B011629" w14:textId="77777777" w:rsidR="004134B0" w:rsidRPr="00892862" w:rsidRDefault="004134B0" w:rsidP="005360C1">
            <w:pPr>
              <w:widowControl w:val="0"/>
              <w:autoSpaceDE w:val="0"/>
              <w:autoSpaceDN w:val="0"/>
              <w:adjustRightInd w:val="0"/>
            </w:pPr>
            <w:r w:rsidRPr="00892862">
              <w:t>S.3.9</w:t>
            </w:r>
            <w:r w:rsidR="006F750E" w:rsidRPr="00892862">
              <w:t>.</w:t>
            </w:r>
            <w:r w:rsidRPr="00892862">
              <w:t xml:space="preserve"> Базисний період</w:t>
            </w:r>
          </w:p>
        </w:tc>
        <w:tc>
          <w:tcPr>
            <w:tcW w:w="9072" w:type="dxa"/>
            <w:shd w:val="clear" w:color="auto" w:fill="auto"/>
          </w:tcPr>
          <w:p w14:paraId="1F48DF70" w14:textId="14B448B9" w:rsidR="005310F5" w:rsidRPr="00892862" w:rsidRDefault="00452739" w:rsidP="005310F5">
            <w:pPr>
              <w:pStyle w:val="Default"/>
              <w:ind w:firstLine="607"/>
              <w:rPr>
                <w:color w:val="auto"/>
                <w:sz w:val="28"/>
                <w:szCs w:val="28"/>
                <w:lang w:val="uk-UA"/>
              </w:rPr>
            </w:pPr>
            <w:r w:rsidRPr="00892862">
              <w:rPr>
                <w:color w:val="auto"/>
                <w:sz w:val="28"/>
                <w:szCs w:val="28"/>
                <w:lang w:val="uk-UA"/>
              </w:rPr>
              <w:t>Не застосовується</w:t>
            </w:r>
            <w:r w:rsidR="000B5F24" w:rsidRPr="005024BD">
              <w:rPr>
                <w:color w:val="auto"/>
                <w:sz w:val="28"/>
                <w:szCs w:val="28"/>
                <w:lang w:val="uk-UA"/>
              </w:rPr>
              <w:t>.</w:t>
            </w:r>
            <w:r w:rsidRPr="005024BD">
              <w:rPr>
                <w:color w:val="auto"/>
                <w:sz w:val="28"/>
                <w:szCs w:val="28"/>
                <w:lang w:val="uk-UA"/>
              </w:rPr>
              <w:t xml:space="preserve"> </w:t>
            </w:r>
            <w:r w:rsidR="000B5F24" w:rsidRPr="005024BD">
              <w:rPr>
                <w:color w:val="auto"/>
                <w:sz w:val="28"/>
                <w:szCs w:val="28"/>
                <w:lang w:val="uk-UA"/>
              </w:rPr>
              <w:t>З</w:t>
            </w:r>
            <w:r w:rsidR="005310F5" w:rsidRPr="005024BD">
              <w:rPr>
                <w:color w:val="auto"/>
                <w:sz w:val="28"/>
                <w:szCs w:val="28"/>
                <w:lang w:val="uk-UA"/>
              </w:rPr>
              <w:t>а цим ДСС поняття базисного періоду</w:t>
            </w:r>
            <w:r w:rsidR="000B5F24" w:rsidRPr="005024BD">
              <w:rPr>
                <w:color w:val="auto"/>
                <w:sz w:val="28"/>
                <w:szCs w:val="28"/>
                <w:lang w:val="uk-UA"/>
              </w:rPr>
              <w:t xml:space="preserve"> не передбачено методологією</w:t>
            </w:r>
            <w:r w:rsidR="005310F5" w:rsidRPr="005024BD">
              <w:rPr>
                <w:color w:val="auto"/>
                <w:sz w:val="28"/>
                <w:szCs w:val="28"/>
                <w:lang w:val="uk-UA"/>
              </w:rPr>
              <w:t>.</w:t>
            </w:r>
          </w:p>
          <w:p w14:paraId="53BBF949" w14:textId="5FEB9FE8" w:rsidR="00714BAD" w:rsidRPr="00892862" w:rsidRDefault="00714BAD" w:rsidP="002B08D8">
            <w:pPr>
              <w:pStyle w:val="Default"/>
              <w:ind w:firstLine="567"/>
              <w:rPr>
                <w:color w:val="auto"/>
                <w:lang w:val="uk-UA"/>
              </w:rPr>
            </w:pPr>
          </w:p>
        </w:tc>
      </w:tr>
      <w:tr w:rsidR="005762CD" w:rsidRPr="00892862" w14:paraId="04197515" w14:textId="77777777" w:rsidTr="00E3767A">
        <w:trPr>
          <w:jc w:val="center"/>
        </w:trPr>
        <w:tc>
          <w:tcPr>
            <w:tcW w:w="5382" w:type="dxa"/>
            <w:shd w:val="clear" w:color="auto" w:fill="auto"/>
          </w:tcPr>
          <w:p w14:paraId="49A1C183" w14:textId="77777777" w:rsidR="004134B0" w:rsidRPr="00892862" w:rsidRDefault="004134B0" w:rsidP="005360C1">
            <w:pPr>
              <w:widowControl w:val="0"/>
              <w:autoSpaceDE w:val="0"/>
              <w:autoSpaceDN w:val="0"/>
              <w:adjustRightInd w:val="0"/>
            </w:pPr>
            <w:r w:rsidRPr="00892862">
              <w:t>S.4</w:t>
            </w:r>
            <w:r w:rsidR="006F750E" w:rsidRPr="00892862">
              <w:t>.</w:t>
            </w:r>
            <w:r w:rsidRPr="00892862">
              <w:t xml:space="preserve"> Одиниця вимірювання</w:t>
            </w:r>
          </w:p>
        </w:tc>
        <w:tc>
          <w:tcPr>
            <w:tcW w:w="9072" w:type="dxa"/>
            <w:shd w:val="clear" w:color="auto" w:fill="auto"/>
          </w:tcPr>
          <w:p w14:paraId="6BDD9380" w14:textId="60B160E8" w:rsidR="004C5664" w:rsidRPr="00892862" w:rsidRDefault="006B19D0" w:rsidP="002B08D8">
            <w:pPr>
              <w:widowControl w:val="0"/>
              <w:autoSpaceDE w:val="0"/>
              <w:autoSpaceDN w:val="0"/>
              <w:adjustRightInd w:val="0"/>
              <w:ind w:firstLine="567"/>
            </w:pPr>
            <w:r w:rsidRPr="005024BD">
              <w:t>Кількість, т</w:t>
            </w:r>
            <w:r w:rsidR="009E2569" w:rsidRPr="005024BD">
              <w:t>исяча</w:t>
            </w:r>
            <w:r w:rsidR="009E2569" w:rsidRPr="00892862">
              <w:t xml:space="preserve"> </w:t>
            </w:r>
            <w:proofErr w:type="spellStart"/>
            <w:r w:rsidR="009E2569" w:rsidRPr="00892862">
              <w:t>тонн</w:t>
            </w:r>
            <w:proofErr w:type="spellEnd"/>
            <w:r w:rsidR="005C4C6B" w:rsidRPr="00892862">
              <w:t>, тисяча тонно-кілометр</w:t>
            </w:r>
            <w:r w:rsidR="004B1341" w:rsidRPr="00892862">
              <w:t>ів</w:t>
            </w:r>
            <w:r w:rsidR="005C4C6B" w:rsidRPr="00892862">
              <w:t xml:space="preserve">, </w:t>
            </w:r>
            <w:r w:rsidR="007E6CF0" w:rsidRPr="00892862">
              <w:t xml:space="preserve">тисяча </w:t>
            </w:r>
            <w:r w:rsidR="005C4C6B" w:rsidRPr="00892862">
              <w:t>пасажиро-кілометр</w:t>
            </w:r>
            <w:r w:rsidR="004B1341" w:rsidRPr="00892862">
              <w:t>ів</w:t>
            </w:r>
            <w:r w:rsidR="00F46CF7" w:rsidRPr="00892862">
              <w:t xml:space="preserve">, </w:t>
            </w:r>
            <w:r w:rsidR="007E6CF0" w:rsidRPr="00892862">
              <w:t>тисяча кілометрів, кілометр</w:t>
            </w:r>
            <w:r w:rsidR="0050165E" w:rsidRPr="00892862">
              <w:t>.</w:t>
            </w:r>
          </w:p>
          <w:p w14:paraId="5D89A205" w14:textId="7E8A4631" w:rsidR="00360388" w:rsidRPr="00892862" w:rsidRDefault="00360388" w:rsidP="002B08D8">
            <w:pPr>
              <w:widowControl w:val="0"/>
              <w:autoSpaceDE w:val="0"/>
              <w:autoSpaceDN w:val="0"/>
              <w:adjustRightInd w:val="0"/>
              <w:ind w:firstLine="567"/>
            </w:pPr>
          </w:p>
        </w:tc>
      </w:tr>
      <w:tr w:rsidR="005762CD" w:rsidRPr="00892862" w14:paraId="3F29B1BC" w14:textId="77777777" w:rsidTr="00E3767A">
        <w:trPr>
          <w:jc w:val="center"/>
        </w:trPr>
        <w:tc>
          <w:tcPr>
            <w:tcW w:w="5382" w:type="dxa"/>
            <w:shd w:val="clear" w:color="auto" w:fill="auto"/>
          </w:tcPr>
          <w:p w14:paraId="5FAD633F" w14:textId="77777777" w:rsidR="004134B0" w:rsidRPr="00892862" w:rsidRDefault="004134B0" w:rsidP="005360C1">
            <w:pPr>
              <w:widowControl w:val="0"/>
              <w:autoSpaceDE w:val="0"/>
              <w:autoSpaceDN w:val="0"/>
              <w:adjustRightInd w:val="0"/>
            </w:pPr>
            <w:r w:rsidRPr="00892862">
              <w:t>S.5</w:t>
            </w:r>
            <w:r w:rsidR="006F750E" w:rsidRPr="00892862">
              <w:t>.</w:t>
            </w:r>
            <w:r w:rsidRPr="00892862">
              <w:t xml:space="preserve"> Звітний період</w:t>
            </w:r>
          </w:p>
        </w:tc>
        <w:tc>
          <w:tcPr>
            <w:tcW w:w="9072" w:type="dxa"/>
            <w:shd w:val="clear" w:color="auto" w:fill="auto"/>
          </w:tcPr>
          <w:p w14:paraId="19C53FB5" w14:textId="561D4DD4" w:rsidR="00360388" w:rsidRPr="00892862" w:rsidRDefault="002549E9" w:rsidP="00714BAD">
            <w:pPr>
              <w:widowControl w:val="0"/>
              <w:autoSpaceDE w:val="0"/>
              <w:autoSpaceDN w:val="0"/>
              <w:adjustRightInd w:val="0"/>
              <w:ind w:firstLine="567"/>
              <w:jc w:val="both"/>
            </w:pPr>
            <w:r w:rsidRPr="00892862">
              <w:t>Останнім звітним періодом</w:t>
            </w:r>
            <w:r w:rsidR="008E6322" w:rsidRPr="00892862">
              <w:t xml:space="preserve">, за який поширено результати </w:t>
            </w:r>
            <w:r w:rsidRPr="00892862">
              <w:t>цього ДСС</w:t>
            </w:r>
            <w:r w:rsidR="008E6322" w:rsidRPr="00892862">
              <w:t>,</w:t>
            </w:r>
            <w:r w:rsidRPr="00892862">
              <w:t xml:space="preserve"> уважається </w:t>
            </w:r>
            <w:r w:rsidR="008E6322" w:rsidRPr="00892862">
              <w:t xml:space="preserve">січень 2022 </w:t>
            </w:r>
            <w:r w:rsidR="004A1FB6" w:rsidRPr="00892862">
              <w:t>року</w:t>
            </w:r>
            <w:r w:rsidR="008E6322" w:rsidRPr="00892862">
              <w:t xml:space="preserve"> (</w:t>
            </w:r>
            <w:r w:rsidR="00613CDC" w:rsidRPr="00892862">
              <w:t>по наземному транспорту</w:t>
            </w:r>
            <w:r w:rsidR="008E6322" w:rsidRPr="00892862">
              <w:t>)</w:t>
            </w:r>
            <w:r w:rsidR="00613CDC" w:rsidRPr="00892862">
              <w:t xml:space="preserve"> та</w:t>
            </w:r>
            <w:r w:rsidR="00575B36" w:rsidRPr="00892862">
              <w:t xml:space="preserve"> </w:t>
            </w:r>
            <w:r w:rsidR="00235C3C" w:rsidRPr="00892862">
              <w:t>січень-</w:t>
            </w:r>
            <w:r w:rsidR="00B3437B" w:rsidRPr="00892862">
              <w:t>берез</w:t>
            </w:r>
            <w:r w:rsidR="008E6322" w:rsidRPr="00892862">
              <w:t>ень</w:t>
            </w:r>
            <w:r w:rsidR="00C81C21" w:rsidRPr="00892862">
              <w:t xml:space="preserve"> </w:t>
            </w:r>
            <w:r w:rsidR="008E6322" w:rsidRPr="00892862">
              <w:t>202</w:t>
            </w:r>
            <w:r w:rsidR="00B3437B" w:rsidRPr="00892862">
              <w:t>4</w:t>
            </w:r>
            <w:r w:rsidR="008E6322" w:rsidRPr="00892862">
              <w:t xml:space="preserve"> року</w:t>
            </w:r>
            <w:r w:rsidR="00CD07FA" w:rsidRPr="00892862">
              <w:t xml:space="preserve"> (</w:t>
            </w:r>
            <w:r w:rsidR="00A07502" w:rsidRPr="00892862">
              <w:t xml:space="preserve">попередні дані </w:t>
            </w:r>
            <w:r w:rsidR="008E6322" w:rsidRPr="00892862">
              <w:t>в цілому по транспорту</w:t>
            </w:r>
            <w:r w:rsidR="00CD07FA" w:rsidRPr="00892862">
              <w:t>)</w:t>
            </w:r>
            <w:r w:rsidRPr="00892862">
              <w:t>.</w:t>
            </w:r>
          </w:p>
        </w:tc>
      </w:tr>
      <w:tr w:rsidR="005762CD" w:rsidRPr="00892862" w14:paraId="7DA25EC1" w14:textId="77777777" w:rsidTr="00337649">
        <w:trPr>
          <w:jc w:val="center"/>
        </w:trPr>
        <w:tc>
          <w:tcPr>
            <w:tcW w:w="14454" w:type="dxa"/>
            <w:gridSpan w:val="2"/>
            <w:shd w:val="clear" w:color="auto" w:fill="auto"/>
          </w:tcPr>
          <w:p w14:paraId="3D944EDE" w14:textId="77777777" w:rsidR="004134B0" w:rsidRPr="00892862" w:rsidRDefault="004134B0" w:rsidP="005360C1">
            <w:pPr>
              <w:widowControl w:val="0"/>
              <w:autoSpaceDE w:val="0"/>
              <w:autoSpaceDN w:val="0"/>
              <w:adjustRightInd w:val="0"/>
            </w:pPr>
            <w:r w:rsidRPr="00892862">
              <w:t>S.6</w:t>
            </w:r>
            <w:r w:rsidR="006F750E" w:rsidRPr="00892862">
              <w:t>.</w:t>
            </w:r>
            <w:r w:rsidRPr="00892862">
              <w:t xml:space="preserve"> Підстава для проведення спостереження</w:t>
            </w:r>
          </w:p>
        </w:tc>
      </w:tr>
      <w:tr w:rsidR="005762CD" w:rsidRPr="00892862" w14:paraId="22C54BAA" w14:textId="77777777" w:rsidTr="00E3767A">
        <w:trPr>
          <w:jc w:val="center"/>
        </w:trPr>
        <w:tc>
          <w:tcPr>
            <w:tcW w:w="5382" w:type="dxa"/>
            <w:shd w:val="clear" w:color="auto" w:fill="auto"/>
          </w:tcPr>
          <w:p w14:paraId="591A1696" w14:textId="77777777" w:rsidR="004134B0" w:rsidRPr="00892862" w:rsidRDefault="004125BC" w:rsidP="004125BC">
            <w:pPr>
              <w:widowControl w:val="0"/>
              <w:autoSpaceDE w:val="0"/>
              <w:autoSpaceDN w:val="0"/>
              <w:adjustRightInd w:val="0"/>
            </w:pPr>
            <w:r w:rsidRPr="00892862">
              <w:t>S.6.1</w:t>
            </w:r>
            <w:r w:rsidR="000420A1" w:rsidRPr="00892862">
              <w:t>.</w:t>
            </w:r>
            <w:r w:rsidRPr="00892862">
              <w:t xml:space="preserve">  Нормативно-правові акти й угоди</w:t>
            </w:r>
          </w:p>
        </w:tc>
        <w:tc>
          <w:tcPr>
            <w:tcW w:w="9072" w:type="dxa"/>
            <w:shd w:val="clear" w:color="auto" w:fill="auto"/>
          </w:tcPr>
          <w:p w14:paraId="6AC62683" w14:textId="77777777" w:rsidR="008C0498" w:rsidRPr="00892862" w:rsidRDefault="002549E9" w:rsidP="002B08D8">
            <w:pPr>
              <w:widowControl w:val="0"/>
              <w:autoSpaceDE w:val="0"/>
              <w:autoSpaceDN w:val="0"/>
              <w:adjustRightInd w:val="0"/>
              <w:ind w:firstLine="567"/>
              <w:jc w:val="both"/>
            </w:pPr>
            <w:r w:rsidRPr="00892862">
              <w:t xml:space="preserve">Європейський рівень: </w:t>
            </w:r>
          </w:p>
          <w:p w14:paraId="55D007A9" w14:textId="33BB746E" w:rsidR="00375515" w:rsidRDefault="001D763E" w:rsidP="002B08D8">
            <w:pPr>
              <w:widowControl w:val="0"/>
              <w:autoSpaceDE w:val="0"/>
              <w:autoSpaceDN w:val="0"/>
              <w:adjustRightInd w:val="0"/>
              <w:ind w:firstLine="567"/>
              <w:jc w:val="both"/>
            </w:pPr>
            <w:r w:rsidRPr="00892862">
              <w:t xml:space="preserve">Регламент Європейського парламенту </w:t>
            </w:r>
            <w:r w:rsidR="00ED5055" w:rsidRPr="00892862">
              <w:t>і</w:t>
            </w:r>
            <w:r w:rsidRPr="00892862">
              <w:t xml:space="preserve"> </w:t>
            </w:r>
            <w:r w:rsidR="00B3437B" w:rsidRPr="00892862">
              <w:t>Р</w:t>
            </w:r>
            <w:r w:rsidRPr="00892862">
              <w:t xml:space="preserve">ади </w:t>
            </w:r>
            <w:r w:rsidR="00B3437B" w:rsidRPr="00892862">
              <w:t>(ЄС)</w:t>
            </w:r>
            <w:r w:rsidR="004B1341" w:rsidRPr="00892862">
              <w:t xml:space="preserve"> </w:t>
            </w:r>
            <w:r w:rsidRPr="00892862">
              <w:t>№ 7</w:t>
            </w:r>
            <w:r w:rsidR="00B3437B" w:rsidRPr="00892862">
              <w:t>0</w:t>
            </w:r>
            <w:r w:rsidRPr="00892862">
              <w:t>/20</w:t>
            </w:r>
            <w:r w:rsidR="00B3437B" w:rsidRPr="00892862">
              <w:t>12</w:t>
            </w:r>
            <w:r w:rsidRPr="00892862">
              <w:t xml:space="preserve"> від </w:t>
            </w:r>
            <w:r w:rsidR="00375515" w:rsidRPr="00892862">
              <w:t xml:space="preserve">       </w:t>
            </w:r>
            <w:r w:rsidR="00B3437B" w:rsidRPr="00892862">
              <w:t>18</w:t>
            </w:r>
            <w:r w:rsidRPr="00892862">
              <w:t xml:space="preserve"> </w:t>
            </w:r>
            <w:r w:rsidR="00B3437B" w:rsidRPr="00892862">
              <w:t>січня</w:t>
            </w:r>
            <w:r w:rsidRPr="00892862">
              <w:t xml:space="preserve"> 20</w:t>
            </w:r>
            <w:r w:rsidR="00B3437B" w:rsidRPr="00892862">
              <w:t>12</w:t>
            </w:r>
            <w:r w:rsidRPr="00892862">
              <w:t xml:space="preserve"> року </w:t>
            </w:r>
            <w:r w:rsidR="00B3437B" w:rsidRPr="00892862">
              <w:t xml:space="preserve">про </w:t>
            </w:r>
            <w:r w:rsidRPr="00892862">
              <w:t>статистичн</w:t>
            </w:r>
            <w:r w:rsidR="00B3437B" w:rsidRPr="00892862">
              <w:t>у</w:t>
            </w:r>
            <w:r w:rsidRPr="00892862">
              <w:t xml:space="preserve"> </w:t>
            </w:r>
            <w:r w:rsidR="00B3437B" w:rsidRPr="00892862">
              <w:t>звітність щодо дорожнього перевезення вантажів</w:t>
            </w:r>
          </w:p>
          <w:p w14:paraId="7448FFA6" w14:textId="4517E956" w:rsidR="003A23B8" w:rsidRPr="00892862" w:rsidRDefault="003A23B8" w:rsidP="002B08D8">
            <w:pPr>
              <w:widowControl w:val="0"/>
              <w:autoSpaceDE w:val="0"/>
              <w:autoSpaceDN w:val="0"/>
              <w:adjustRightInd w:val="0"/>
              <w:ind w:firstLine="567"/>
              <w:jc w:val="both"/>
            </w:pPr>
            <w:r w:rsidRPr="005024BD">
              <w:lastRenderedPageBreak/>
              <w:t>https://zakon.rada.gov.ua/laws/show/984_023-12#Text;</w:t>
            </w:r>
          </w:p>
          <w:p w14:paraId="0657B3A3" w14:textId="63BA7792" w:rsidR="001606C1" w:rsidRDefault="006F6039" w:rsidP="002B08D8">
            <w:pPr>
              <w:widowControl w:val="0"/>
              <w:autoSpaceDE w:val="0"/>
              <w:autoSpaceDN w:val="0"/>
              <w:adjustRightInd w:val="0"/>
              <w:ind w:firstLine="567"/>
              <w:jc w:val="both"/>
            </w:pPr>
            <w:r w:rsidRPr="00892862">
              <w:t>Регламент Комісії (ЄС) № 6/2003 від 30 грудня 2002 року щодо поширення статистичних даних про перевезення вантажів автомобільним транспортом</w:t>
            </w:r>
          </w:p>
          <w:p w14:paraId="47091ACA" w14:textId="3ADF30F2" w:rsidR="003A23B8" w:rsidRPr="00892862" w:rsidRDefault="003A23B8" w:rsidP="002B08D8">
            <w:pPr>
              <w:widowControl w:val="0"/>
              <w:autoSpaceDE w:val="0"/>
              <w:autoSpaceDN w:val="0"/>
              <w:adjustRightInd w:val="0"/>
              <w:ind w:firstLine="567"/>
              <w:jc w:val="both"/>
            </w:pPr>
            <w:r w:rsidRPr="005024BD">
              <w:t>https://eur-lex.europa.eu/legal-content/EN/ALL/?uri=CELEX%3A32003R0006;</w:t>
            </w:r>
          </w:p>
          <w:p w14:paraId="586E91B8" w14:textId="77777777" w:rsidR="001606C1" w:rsidRPr="00892862" w:rsidRDefault="006F6039" w:rsidP="002B08D8">
            <w:pPr>
              <w:widowControl w:val="0"/>
              <w:autoSpaceDE w:val="0"/>
              <w:autoSpaceDN w:val="0"/>
              <w:adjustRightInd w:val="0"/>
              <w:ind w:firstLine="567"/>
              <w:jc w:val="both"/>
            </w:pPr>
            <w:r w:rsidRPr="00892862">
              <w:t>Регламент (ЄС) № 2018/643 Європейського Парламенту та Ради від 18 квітня 2018 року про статистику залізничного транспорту</w:t>
            </w:r>
          </w:p>
          <w:p w14:paraId="47A02472" w14:textId="0389FFFF" w:rsidR="003A23B8" w:rsidRPr="005024BD" w:rsidRDefault="003A23B8" w:rsidP="002B08D8">
            <w:pPr>
              <w:widowControl w:val="0"/>
              <w:autoSpaceDE w:val="0"/>
              <w:autoSpaceDN w:val="0"/>
              <w:adjustRightInd w:val="0"/>
              <w:ind w:firstLine="567"/>
              <w:jc w:val="both"/>
            </w:pPr>
            <w:r w:rsidRPr="005024BD">
              <w:t>https://eur-lex.europa.eu/legal-content/EN/TXT/?uri=CELEX%3A32018R0643</w:t>
            </w:r>
            <w:r w:rsidR="005024BD">
              <w:t>.</w:t>
            </w:r>
          </w:p>
          <w:p w14:paraId="00DBE375" w14:textId="1CEDBB5D" w:rsidR="00CC6807" w:rsidRPr="006C4DBE" w:rsidRDefault="006F6039" w:rsidP="002B08D8">
            <w:pPr>
              <w:widowControl w:val="0"/>
              <w:autoSpaceDE w:val="0"/>
              <w:autoSpaceDN w:val="0"/>
              <w:adjustRightInd w:val="0"/>
              <w:ind w:firstLine="567"/>
              <w:jc w:val="both"/>
            </w:pPr>
            <w:r w:rsidRPr="006C4DBE">
              <w:t xml:space="preserve"> </w:t>
            </w:r>
            <w:r w:rsidR="00613CDC" w:rsidRPr="006C4DBE">
              <w:t>З</w:t>
            </w:r>
            <w:r w:rsidRPr="006C4DBE">
              <w:t>агальн</w:t>
            </w:r>
            <w:r w:rsidR="00613CDC" w:rsidRPr="006C4DBE">
              <w:t>а</w:t>
            </w:r>
            <w:r w:rsidRPr="006C4DBE">
              <w:t xml:space="preserve"> анкет</w:t>
            </w:r>
            <w:r w:rsidR="00613CDC" w:rsidRPr="006C4DBE">
              <w:t xml:space="preserve">а </w:t>
            </w:r>
            <w:r w:rsidRPr="006C4DBE">
              <w:t xml:space="preserve">для статистики внутрішнього транспорту </w:t>
            </w:r>
            <w:proofErr w:type="spellStart"/>
            <w:r w:rsidRPr="006C4DBE">
              <w:t>Євростату</w:t>
            </w:r>
            <w:proofErr w:type="spellEnd"/>
            <w:r w:rsidRPr="006C4DBE">
              <w:t>, Міжнародного транспортного форуму (ITF) та Європейської економічної комісії ООН (ЄЕК ООН).</w:t>
            </w:r>
          </w:p>
          <w:p w14:paraId="05375D57" w14:textId="77777777" w:rsidR="008C0498" w:rsidRPr="00892862" w:rsidRDefault="00F541AD" w:rsidP="002B08D8">
            <w:pPr>
              <w:pBdr>
                <w:top w:val="nil"/>
                <w:left w:val="nil"/>
                <w:bottom w:val="nil"/>
                <w:right w:val="nil"/>
                <w:between w:val="nil"/>
              </w:pBdr>
              <w:tabs>
                <w:tab w:val="left" w:pos="851"/>
              </w:tabs>
              <w:ind w:firstLine="567"/>
              <w:jc w:val="both"/>
            </w:pPr>
            <w:r w:rsidRPr="00892862">
              <w:t>Національний рівень:</w:t>
            </w:r>
          </w:p>
          <w:p w14:paraId="7654322E" w14:textId="77777777" w:rsidR="004E6FEA" w:rsidRPr="00892862" w:rsidRDefault="008C0498" w:rsidP="002B08D8">
            <w:pPr>
              <w:pBdr>
                <w:top w:val="nil"/>
                <w:left w:val="nil"/>
                <w:bottom w:val="nil"/>
                <w:right w:val="nil"/>
                <w:between w:val="nil"/>
              </w:pBdr>
              <w:tabs>
                <w:tab w:val="left" w:pos="851"/>
              </w:tabs>
              <w:ind w:firstLine="567"/>
            </w:pPr>
            <w:r w:rsidRPr="00892862">
              <w:t>Закон України "Про офіційну статистику"</w:t>
            </w:r>
          </w:p>
          <w:p w14:paraId="3E514F14" w14:textId="28A64DD8" w:rsidR="008C0498" w:rsidRPr="00892862" w:rsidRDefault="007F432D" w:rsidP="002B08D8">
            <w:pPr>
              <w:pBdr>
                <w:top w:val="nil"/>
                <w:left w:val="nil"/>
                <w:bottom w:val="nil"/>
                <w:right w:val="nil"/>
                <w:between w:val="nil"/>
              </w:pBdr>
              <w:tabs>
                <w:tab w:val="left" w:pos="851"/>
              </w:tabs>
              <w:ind w:firstLine="567"/>
            </w:pPr>
            <w:hyperlink r:id="rId16" w:history="1">
              <w:r w:rsidR="004E6FEA" w:rsidRPr="00892862">
                <w:rPr>
                  <w:rStyle w:val="a5"/>
                  <w:color w:val="auto"/>
                  <w:u w:color="FFFFFF" w:themeColor="background1"/>
                </w:rPr>
                <w:t>https://zakon.rada.gov.ua/laws/show/2524-20</w:t>
              </w:r>
            </w:hyperlink>
            <w:r w:rsidR="004E6FEA" w:rsidRPr="00892862">
              <w:t xml:space="preserve">; </w:t>
            </w:r>
            <w:r w:rsidR="008C0498" w:rsidRPr="00892862">
              <w:t xml:space="preserve"> </w:t>
            </w:r>
          </w:p>
          <w:p w14:paraId="2095DA6E" w14:textId="5E49CD66" w:rsidR="00F8291C" w:rsidRDefault="00F8291C" w:rsidP="002B08D8">
            <w:pPr>
              <w:pBdr>
                <w:top w:val="nil"/>
                <w:left w:val="nil"/>
                <w:bottom w:val="nil"/>
                <w:right w:val="nil"/>
                <w:between w:val="nil"/>
              </w:pBdr>
              <w:tabs>
                <w:tab w:val="left" w:pos="851"/>
              </w:tabs>
              <w:ind w:firstLine="567"/>
              <w:jc w:val="both"/>
              <w:rPr>
                <w:rFonts w:ascii="TimesNewRomanPSMT" w:eastAsiaTheme="minorHAnsi" w:hAnsi="TimesNewRomanPSMT" w:cs="TimesNewRomanPSMT"/>
                <w:lang w:eastAsia="en-US"/>
              </w:rPr>
            </w:pPr>
            <w:r w:rsidRPr="005024BD">
              <w:rPr>
                <w:rFonts w:ascii="TimesNewRomanPSMT" w:eastAsiaTheme="minorHAnsi" w:hAnsi="TimesNewRomanPSMT" w:cs="TimesNewRomanPSMT"/>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p>
          <w:p w14:paraId="2C82D64D" w14:textId="2FE97A50" w:rsidR="00F541AD" w:rsidRPr="00892862" w:rsidRDefault="008C0498" w:rsidP="002B08D8">
            <w:pPr>
              <w:pBdr>
                <w:top w:val="nil"/>
                <w:left w:val="nil"/>
                <w:bottom w:val="nil"/>
                <w:right w:val="nil"/>
                <w:between w:val="nil"/>
              </w:pBdr>
              <w:tabs>
                <w:tab w:val="left" w:pos="851"/>
              </w:tabs>
              <w:ind w:firstLine="567"/>
              <w:jc w:val="both"/>
            </w:pPr>
            <w:r w:rsidRPr="00892862">
              <w:t>план державних статистичних спостережень на відповідний рік, затверджений розпорядженням Кабінету Міністрів України.</w:t>
            </w:r>
          </w:p>
          <w:p w14:paraId="606BCDDC" w14:textId="72087E6A" w:rsidR="00360388" w:rsidRPr="00892862" w:rsidRDefault="00360388" w:rsidP="008E0C9E">
            <w:pPr>
              <w:jc w:val="both"/>
            </w:pPr>
          </w:p>
        </w:tc>
      </w:tr>
      <w:tr w:rsidR="005762CD" w:rsidRPr="00892862" w14:paraId="35E4E553" w14:textId="77777777" w:rsidTr="00E3767A">
        <w:trPr>
          <w:jc w:val="center"/>
        </w:trPr>
        <w:tc>
          <w:tcPr>
            <w:tcW w:w="5382" w:type="dxa"/>
            <w:shd w:val="clear" w:color="auto" w:fill="auto"/>
          </w:tcPr>
          <w:p w14:paraId="05F46AF7" w14:textId="77777777" w:rsidR="004134B0" w:rsidRPr="00892862" w:rsidRDefault="004134B0" w:rsidP="005360C1">
            <w:pPr>
              <w:widowControl w:val="0"/>
              <w:autoSpaceDE w:val="0"/>
              <w:autoSpaceDN w:val="0"/>
              <w:adjustRightInd w:val="0"/>
            </w:pPr>
            <w:r w:rsidRPr="00892862">
              <w:lastRenderedPageBreak/>
              <w:t>S.6.2</w:t>
            </w:r>
            <w:r w:rsidR="006F750E" w:rsidRPr="00892862">
              <w:t>.</w:t>
            </w:r>
            <w:r w:rsidRPr="00892862">
              <w:t xml:space="preserve"> Обмін інформацією</w:t>
            </w:r>
          </w:p>
        </w:tc>
        <w:tc>
          <w:tcPr>
            <w:tcW w:w="9072" w:type="dxa"/>
            <w:shd w:val="clear" w:color="auto" w:fill="auto"/>
          </w:tcPr>
          <w:p w14:paraId="1AE82621" w14:textId="1D9AF4D8" w:rsidR="003B4D95" w:rsidRPr="00892862" w:rsidRDefault="003B4D95" w:rsidP="003B4D95">
            <w:pPr>
              <w:ind w:firstLine="567"/>
              <w:jc w:val="both"/>
            </w:pPr>
            <w:r w:rsidRPr="00892862">
              <w:t xml:space="preserve">Інформацію </w:t>
            </w:r>
            <w:proofErr w:type="spellStart"/>
            <w:r w:rsidRPr="00892862">
              <w:t>Держстат</w:t>
            </w:r>
            <w:proofErr w:type="spellEnd"/>
            <w:r w:rsidRPr="00892862">
              <w:t xml:space="preserve"> отримує:</w:t>
            </w:r>
          </w:p>
          <w:p w14:paraId="32C8689B" w14:textId="73E81357" w:rsidR="009D5087" w:rsidRPr="00892862" w:rsidRDefault="00EB4AA4" w:rsidP="00515FA4">
            <w:pPr>
              <w:ind w:firstLine="567"/>
              <w:jc w:val="both"/>
              <w:rPr>
                <w:color w:val="FF0000"/>
              </w:rPr>
            </w:pPr>
            <w:r w:rsidRPr="00892862">
              <w:t xml:space="preserve">за </w:t>
            </w:r>
            <w:r w:rsidR="006A28D0" w:rsidRPr="00892862">
              <w:t>д</w:t>
            </w:r>
            <w:r w:rsidR="00AC2F8C" w:rsidRPr="00892862">
              <w:t>огово</w:t>
            </w:r>
            <w:r w:rsidR="00434D55" w:rsidRPr="00892862">
              <w:t>р</w:t>
            </w:r>
            <w:r w:rsidRPr="00892862">
              <w:t>ом</w:t>
            </w:r>
            <w:r w:rsidR="00434D55" w:rsidRPr="00892862">
              <w:t xml:space="preserve"> </w:t>
            </w:r>
            <w:r w:rsidR="00217721" w:rsidRPr="00892862">
              <w:t xml:space="preserve">щодо </w:t>
            </w:r>
            <w:proofErr w:type="spellStart"/>
            <w:r w:rsidR="00217721" w:rsidRPr="00892862">
              <w:t>взаємообміну</w:t>
            </w:r>
            <w:proofErr w:type="spellEnd"/>
            <w:r w:rsidR="00217721" w:rsidRPr="00892862">
              <w:t xml:space="preserve"> інформаційними </w:t>
            </w:r>
            <w:r w:rsidR="00217721" w:rsidRPr="005024BD">
              <w:t xml:space="preserve">ресурсами </w:t>
            </w:r>
            <w:r w:rsidR="00E36916" w:rsidRPr="005024BD">
              <w:t>з</w:t>
            </w:r>
            <w:r w:rsidR="00E36916">
              <w:t xml:space="preserve"> </w:t>
            </w:r>
            <w:r w:rsidR="00217721" w:rsidRPr="00892862">
              <w:t xml:space="preserve">АТ "Укрзалізниця" від </w:t>
            </w:r>
            <w:r w:rsidR="00035998" w:rsidRPr="00892862">
              <w:t>27</w:t>
            </w:r>
            <w:r w:rsidRPr="00892862">
              <w:t xml:space="preserve"> червня </w:t>
            </w:r>
            <w:r w:rsidR="00217721" w:rsidRPr="00892862">
              <w:t>20</w:t>
            </w:r>
            <w:r w:rsidR="00035998" w:rsidRPr="00892862">
              <w:t>24</w:t>
            </w:r>
            <w:r w:rsidR="00217721" w:rsidRPr="00892862">
              <w:t xml:space="preserve"> </w:t>
            </w:r>
            <w:r w:rsidRPr="00892862">
              <w:t xml:space="preserve">року </w:t>
            </w:r>
            <w:r w:rsidR="00217721" w:rsidRPr="00892862">
              <w:t>№</w:t>
            </w:r>
            <w:r w:rsidR="00035998" w:rsidRPr="00892862">
              <w:t xml:space="preserve"> 21</w:t>
            </w:r>
            <w:r w:rsidR="00217721" w:rsidRPr="00892862">
              <w:t>/</w:t>
            </w:r>
            <w:r w:rsidR="00035998" w:rsidRPr="00892862">
              <w:t>124/</w:t>
            </w:r>
            <w:r w:rsidR="00217721" w:rsidRPr="00892862">
              <w:t>20</w:t>
            </w:r>
            <w:r w:rsidR="00035998" w:rsidRPr="00892862">
              <w:t>24</w:t>
            </w:r>
            <w:r w:rsidR="00217721" w:rsidRPr="00892862">
              <w:t>-</w:t>
            </w:r>
            <w:r w:rsidR="00035998" w:rsidRPr="00892862">
              <w:t>ЦЮ;</w:t>
            </w:r>
          </w:p>
          <w:p w14:paraId="4D7B2E7E" w14:textId="77777777" w:rsidR="00613CDC" w:rsidRPr="00892862" w:rsidRDefault="00EB4AA4" w:rsidP="00515FA4">
            <w:pPr>
              <w:ind w:firstLine="567"/>
              <w:jc w:val="both"/>
            </w:pPr>
            <w:r w:rsidRPr="00892862">
              <w:t>за угод</w:t>
            </w:r>
            <w:r w:rsidR="00613CDC" w:rsidRPr="00892862">
              <w:t>ами</w:t>
            </w:r>
            <w:r w:rsidR="00E73D53" w:rsidRPr="00892862">
              <w:t xml:space="preserve"> щодо </w:t>
            </w:r>
            <w:proofErr w:type="spellStart"/>
            <w:r w:rsidR="00E73D53" w:rsidRPr="00892862">
              <w:t>взаємообміну</w:t>
            </w:r>
            <w:proofErr w:type="spellEnd"/>
            <w:r w:rsidR="00E73D53" w:rsidRPr="00892862">
              <w:t xml:space="preserve"> інформаційними ресурсами</w:t>
            </w:r>
            <w:r w:rsidR="00613CDC" w:rsidRPr="00892862">
              <w:t>:</w:t>
            </w:r>
          </w:p>
          <w:p w14:paraId="4D881FEC" w14:textId="2B93B934" w:rsidR="00217721" w:rsidRPr="00892862" w:rsidRDefault="00613CDC" w:rsidP="00515FA4">
            <w:pPr>
              <w:ind w:firstLine="567"/>
              <w:jc w:val="both"/>
            </w:pPr>
            <w:r w:rsidRPr="00892862">
              <w:t>з</w:t>
            </w:r>
            <w:r w:rsidR="00E73D53" w:rsidRPr="00892862">
              <w:t xml:space="preserve"> Державним аген</w:t>
            </w:r>
            <w:r w:rsidR="0056666F" w:rsidRPr="00892862">
              <w:t>т</w:t>
            </w:r>
            <w:r w:rsidR="00E73D53" w:rsidRPr="00892862">
              <w:t>ством відновлення та розвитку інфрастр</w:t>
            </w:r>
            <w:r w:rsidR="00EB4AA4" w:rsidRPr="00892862">
              <w:t xml:space="preserve">уктури від 19 липня </w:t>
            </w:r>
            <w:r w:rsidR="00E73D53" w:rsidRPr="00892862">
              <w:t>2023</w:t>
            </w:r>
            <w:r w:rsidR="00EB4AA4" w:rsidRPr="00892862">
              <w:t xml:space="preserve"> року</w:t>
            </w:r>
            <w:r w:rsidR="00E73D53" w:rsidRPr="00892862">
              <w:t xml:space="preserve"> №18;</w:t>
            </w:r>
          </w:p>
          <w:p w14:paraId="375D6786" w14:textId="7610E5AE" w:rsidR="00C403CC" w:rsidRPr="00892862" w:rsidRDefault="00613CDC" w:rsidP="00C403CC">
            <w:pPr>
              <w:ind w:firstLine="567"/>
              <w:jc w:val="both"/>
            </w:pPr>
            <w:r w:rsidRPr="00892862">
              <w:lastRenderedPageBreak/>
              <w:t>з</w:t>
            </w:r>
            <w:r w:rsidR="00C403CC" w:rsidRPr="00892862">
              <w:t xml:space="preserve"> Адміністрацією Державно</w:t>
            </w:r>
            <w:r w:rsidR="00EB4AA4" w:rsidRPr="00892862">
              <w:t xml:space="preserve">ї прикордонної служби від 24 квітня </w:t>
            </w:r>
            <w:r w:rsidRPr="00892862">
              <w:t xml:space="preserve">   </w:t>
            </w:r>
            <w:r w:rsidR="00C403CC" w:rsidRPr="00892862">
              <w:t>2024</w:t>
            </w:r>
            <w:r w:rsidR="00EB4AA4" w:rsidRPr="00892862">
              <w:t xml:space="preserve"> року</w:t>
            </w:r>
            <w:r w:rsidR="00C403CC" w:rsidRPr="00892862">
              <w:t xml:space="preserve"> № 17;</w:t>
            </w:r>
          </w:p>
          <w:p w14:paraId="4AE6D902" w14:textId="29B747F6" w:rsidR="004751BE" w:rsidRPr="00F3240C" w:rsidRDefault="00613CDC" w:rsidP="004751BE">
            <w:pPr>
              <w:ind w:firstLine="567"/>
              <w:jc w:val="both"/>
            </w:pPr>
            <w:r w:rsidRPr="00F3240C">
              <w:t>з</w:t>
            </w:r>
            <w:r w:rsidR="004751BE" w:rsidRPr="00F3240C">
              <w:t xml:space="preserve"> обласними </w:t>
            </w:r>
            <w:r w:rsidR="00FA49ED" w:rsidRPr="00F3240C">
              <w:t>державними</w:t>
            </w:r>
            <w:r w:rsidR="00FA49ED">
              <w:t>/</w:t>
            </w:r>
            <w:r w:rsidR="004751BE" w:rsidRPr="00F3240C">
              <w:t>військовими адміністраціями</w:t>
            </w:r>
            <w:r w:rsidR="00B04B34" w:rsidRPr="00B04B34">
              <w:rPr>
                <w:lang w:val="ru-RU"/>
              </w:rPr>
              <w:t xml:space="preserve"> </w:t>
            </w:r>
            <w:proofErr w:type="spellStart"/>
            <w:r w:rsidR="00B04B34">
              <w:rPr>
                <w:lang w:val="ru-RU"/>
              </w:rPr>
              <w:t>України</w:t>
            </w:r>
            <w:proofErr w:type="spellEnd"/>
            <w:r w:rsidR="00B04B34">
              <w:rPr>
                <w:lang w:val="ru-RU"/>
              </w:rPr>
              <w:t xml:space="preserve">   </w:t>
            </w:r>
            <w:r w:rsidR="00BB1679">
              <w:t xml:space="preserve"> (</w:t>
            </w:r>
            <w:r w:rsidR="00730898">
              <w:t xml:space="preserve">далі </w:t>
            </w:r>
            <w:r w:rsidR="00730898" w:rsidRPr="005024BD">
              <w:t>–</w:t>
            </w:r>
            <w:r w:rsidR="00730898">
              <w:t xml:space="preserve"> </w:t>
            </w:r>
            <w:r w:rsidR="00BB1679">
              <w:t>ОДА/ОВА)</w:t>
            </w:r>
            <w:r w:rsidR="004751BE" w:rsidRPr="00F3240C">
              <w:t>:</w:t>
            </w:r>
          </w:p>
          <w:p w14:paraId="0CC1E3C6" w14:textId="5F2D9AB1" w:rsidR="002008EE" w:rsidRPr="00F3240C" w:rsidRDefault="002008EE" w:rsidP="000C3733">
            <w:pPr>
              <w:pStyle w:val="af8"/>
              <w:numPr>
                <w:ilvl w:val="0"/>
                <w:numId w:val="5"/>
              </w:numPr>
              <w:tabs>
                <w:tab w:val="left" w:pos="5670"/>
                <w:tab w:val="left" w:pos="6946"/>
              </w:tabs>
            </w:pPr>
            <w:r w:rsidRPr="00F3240C">
              <w:t>Він</w:t>
            </w:r>
            <w:r w:rsidR="00EB4AA4" w:rsidRPr="00F3240C">
              <w:t xml:space="preserve">ницькою ОВА від 20 липня </w:t>
            </w:r>
            <w:r w:rsidR="00434D55" w:rsidRPr="00F3240C">
              <w:t>2023</w:t>
            </w:r>
            <w:r w:rsidR="00EB4AA4" w:rsidRPr="00F3240C">
              <w:t xml:space="preserve"> року</w:t>
            </w:r>
            <w:r w:rsidR="00434D55" w:rsidRPr="00F3240C">
              <w:t xml:space="preserve"> № 20;</w:t>
            </w:r>
          </w:p>
          <w:p w14:paraId="158C1F9D" w14:textId="1B904738" w:rsidR="002008EE" w:rsidRPr="00F3240C" w:rsidRDefault="002008EE" w:rsidP="000C3733">
            <w:pPr>
              <w:pStyle w:val="af8"/>
              <w:numPr>
                <w:ilvl w:val="0"/>
                <w:numId w:val="5"/>
              </w:numPr>
              <w:tabs>
                <w:tab w:val="left" w:pos="5670"/>
                <w:tab w:val="left" w:pos="6946"/>
              </w:tabs>
            </w:pPr>
            <w:r w:rsidRPr="00F3240C">
              <w:t>Во</w:t>
            </w:r>
            <w:r w:rsidR="00EB4AA4" w:rsidRPr="00F3240C">
              <w:t xml:space="preserve">линською ОВА від 19 травня </w:t>
            </w:r>
            <w:r w:rsidR="00434D55" w:rsidRPr="00F3240C">
              <w:t>2023</w:t>
            </w:r>
            <w:r w:rsidR="00EB4AA4" w:rsidRPr="00F3240C">
              <w:t xml:space="preserve"> року</w:t>
            </w:r>
            <w:r w:rsidR="00434D55" w:rsidRPr="00F3240C">
              <w:t xml:space="preserve"> № 7;</w:t>
            </w:r>
          </w:p>
          <w:p w14:paraId="27DC05C1" w14:textId="37034C2A" w:rsidR="002008EE" w:rsidRPr="00F3240C" w:rsidRDefault="002008EE" w:rsidP="000C3733">
            <w:pPr>
              <w:pStyle w:val="af8"/>
              <w:numPr>
                <w:ilvl w:val="0"/>
                <w:numId w:val="5"/>
              </w:numPr>
              <w:tabs>
                <w:tab w:val="left" w:pos="5670"/>
                <w:tab w:val="left" w:pos="6946"/>
              </w:tabs>
            </w:pPr>
            <w:r w:rsidRPr="00F3240C">
              <w:t>Дніпропетр</w:t>
            </w:r>
            <w:r w:rsidR="00EB4AA4" w:rsidRPr="00F3240C">
              <w:t xml:space="preserve">овською ОДА від 20 червня </w:t>
            </w:r>
            <w:r w:rsidR="00434D55" w:rsidRPr="00F3240C">
              <w:t xml:space="preserve">2023 </w:t>
            </w:r>
            <w:r w:rsidR="00EB4AA4" w:rsidRPr="00F3240C">
              <w:t xml:space="preserve">року </w:t>
            </w:r>
            <w:r w:rsidR="00434D55" w:rsidRPr="00F3240C">
              <w:t>№ 13;</w:t>
            </w:r>
          </w:p>
          <w:p w14:paraId="2FBEF9AE" w14:textId="1E7D5F03" w:rsidR="002008EE" w:rsidRPr="00F3240C" w:rsidRDefault="002008EE" w:rsidP="000C3733">
            <w:pPr>
              <w:pStyle w:val="af8"/>
              <w:numPr>
                <w:ilvl w:val="0"/>
                <w:numId w:val="5"/>
              </w:numPr>
              <w:tabs>
                <w:tab w:val="left" w:pos="5670"/>
                <w:tab w:val="left" w:pos="6946"/>
              </w:tabs>
            </w:pPr>
            <w:r w:rsidRPr="00F3240C">
              <w:t>Житом</w:t>
            </w:r>
            <w:r w:rsidR="00EB4AA4" w:rsidRPr="00F3240C">
              <w:t xml:space="preserve">ирською ОВА від 03 липня </w:t>
            </w:r>
            <w:r w:rsidR="00434D55" w:rsidRPr="00F3240C">
              <w:t xml:space="preserve">2023 </w:t>
            </w:r>
            <w:r w:rsidR="00EB4AA4" w:rsidRPr="00F3240C">
              <w:t xml:space="preserve">року </w:t>
            </w:r>
            <w:r w:rsidR="00434D55" w:rsidRPr="00F3240C">
              <w:t>№ 16;</w:t>
            </w:r>
          </w:p>
          <w:p w14:paraId="62697A5E" w14:textId="47644034" w:rsidR="002008EE" w:rsidRPr="00F3240C" w:rsidRDefault="002008EE" w:rsidP="000C3733">
            <w:pPr>
              <w:pStyle w:val="af8"/>
              <w:numPr>
                <w:ilvl w:val="0"/>
                <w:numId w:val="5"/>
              </w:numPr>
              <w:tabs>
                <w:tab w:val="left" w:pos="5670"/>
                <w:tab w:val="left" w:pos="6946"/>
              </w:tabs>
            </w:pPr>
            <w:r w:rsidRPr="00F3240C">
              <w:t xml:space="preserve">Закарпатською ОВА від </w:t>
            </w:r>
            <w:r w:rsidR="00EB4AA4" w:rsidRPr="00F3240C">
              <w:t xml:space="preserve">24 травня </w:t>
            </w:r>
            <w:r w:rsidR="00434D55" w:rsidRPr="00F3240C">
              <w:t xml:space="preserve">2023 </w:t>
            </w:r>
            <w:r w:rsidR="00EB4AA4" w:rsidRPr="00F3240C">
              <w:t xml:space="preserve">року </w:t>
            </w:r>
            <w:r w:rsidR="00434D55" w:rsidRPr="00F3240C">
              <w:t>№ 8;</w:t>
            </w:r>
          </w:p>
          <w:p w14:paraId="434AAD38" w14:textId="53EDE07C" w:rsidR="002008EE" w:rsidRPr="00F3240C" w:rsidRDefault="002008EE" w:rsidP="000C3733">
            <w:pPr>
              <w:pStyle w:val="af8"/>
              <w:numPr>
                <w:ilvl w:val="0"/>
                <w:numId w:val="5"/>
              </w:numPr>
              <w:tabs>
                <w:tab w:val="left" w:pos="5670"/>
                <w:tab w:val="left" w:pos="6946"/>
              </w:tabs>
            </w:pPr>
            <w:r w:rsidRPr="00F3240C">
              <w:t>Запо</w:t>
            </w:r>
            <w:r w:rsidR="00EB4AA4" w:rsidRPr="00F3240C">
              <w:t xml:space="preserve">різькою ОВА від 12 жовтня </w:t>
            </w:r>
            <w:r w:rsidR="00434D55" w:rsidRPr="00F3240C">
              <w:t xml:space="preserve">2023 </w:t>
            </w:r>
            <w:r w:rsidR="00EB4AA4" w:rsidRPr="00F3240C">
              <w:t xml:space="preserve">року </w:t>
            </w:r>
            <w:r w:rsidR="00434D55" w:rsidRPr="00F3240C">
              <w:t>№ 27;</w:t>
            </w:r>
          </w:p>
          <w:p w14:paraId="1D511D90" w14:textId="42A2BCB1" w:rsidR="002008EE" w:rsidRPr="00F3240C" w:rsidRDefault="002008EE" w:rsidP="000C3733">
            <w:pPr>
              <w:pStyle w:val="af8"/>
              <w:numPr>
                <w:ilvl w:val="0"/>
                <w:numId w:val="5"/>
              </w:numPr>
              <w:tabs>
                <w:tab w:val="left" w:pos="5670"/>
                <w:tab w:val="left" w:pos="6946"/>
              </w:tabs>
            </w:pPr>
            <w:r w:rsidRPr="00F3240C">
              <w:t>Івано-Франк</w:t>
            </w:r>
            <w:r w:rsidR="00EB4AA4" w:rsidRPr="00F3240C">
              <w:t xml:space="preserve">івською ОВА від 05 вересня </w:t>
            </w:r>
            <w:r w:rsidR="00434D55" w:rsidRPr="00F3240C">
              <w:t xml:space="preserve">2023 </w:t>
            </w:r>
            <w:r w:rsidR="00EB4AA4" w:rsidRPr="00F3240C">
              <w:t xml:space="preserve">року </w:t>
            </w:r>
            <w:r w:rsidR="00434D55" w:rsidRPr="00F3240C">
              <w:t>№ 24;</w:t>
            </w:r>
          </w:p>
          <w:p w14:paraId="6AD90A8A" w14:textId="09B08415" w:rsidR="002008EE" w:rsidRPr="00F3240C" w:rsidRDefault="002008EE" w:rsidP="000C3733">
            <w:pPr>
              <w:pStyle w:val="af8"/>
              <w:numPr>
                <w:ilvl w:val="0"/>
                <w:numId w:val="5"/>
              </w:numPr>
              <w:tabs>
                <w:tab w:val="left" w:pos="5670"/>
                <w:tab w:val="left" w:pos="6946"/>
              </w:tabs>
            </w:pPr>
            <w:r w:rsidRPr="00F3240C">
              <w:t>Київс</w:t>
            </w:r>
            <w:r w:rsidR="00EB4AA4" w:rsidRPr="00F3240C">
              <w:t xml:space="preserve">ькою ОВА від 19 вересня </w:t>
            </w:r>
            <w:r w:rsidR="00434D55" w:rsidRPr="00F3240C">
              <w:t xml:space="preserve">2022 </w:t>
            </w:r>
            <w:r w:rsidR="00EB4AA4" w:rsidRPr="00F3240C">
              <w:t xml:space="preserve">року </w:t>
            </w:r>
            <w:r w:rsidR="00434D55" w:rsidRPr="00F3240C">
              <w:t>№ 31/10;</w:t>
            </w:r>
          </w:p>
          <w:p w14:paraId="3CE7C31A" w14:textId="3547BD22" w:rsidR="002008EE" w:rsidRPr="00F3240C" w:rsidRDefault="002008EE" w:rsidP="000C3733">
            <w:pPr>
              <w:pStyle w:val="af8"/>
              <w:numPr>
                <w:ilvl w:val="0"/>
                <w:numId w:val="5"/>
              </w:numPr>
              <w:tabs>
                <w:tab w:val="left" w:pos="5670"/>
                <w:tab w:val="left" w:pos="6946"/>
              </w:tabs>
            </w:pPr>
            <w:r w:rsidRPr="00F3240C">
              <w:t>Кіровогр</w:t>
            </w:r>
            <w:r w:rsidR="0050393D" w:rsidRPr="00F3240C">
              <w:t xml:space="preserve">адською ОДА від 19 липня </w:t>
            </w:r>
            <w:r w:rsidR="00434D55" w:rsidRPr="00F3240C">
              <w:t xml:space="preserve">2023 </w:t>
            </w:r>
            <w:r w:rsidR="0050393D" w:rsidRPr="00F3240C">
              <w:t xml:space="preserve">року </w:t>
            </w:r>
            <w:r w:rsidR="00434D55" w:rsidRPr="00F3240C">
              <w:t>№ 19;</w:t>
            </w:r>
          </w:p>
          <w:p w14:paraId="258190EB" w14:textId="68FFBCDE" w:rsidR="002008EE" w:rsidRPr="00F3240C" w:rsidRDefault="002008EE" w:rsidP="000C3733">
            <w:pPr>
              <w:pStyle w:val="af8"/>
              <w:numPr>
                <w:ilvl w:val="0"/>
                <w:numId w:val="5"/>
              </w:numPr>
              <w:tabs>
                <w:tab w:val="left" w:pos="5670"/>
                <w:tab w:val="left" w:pos="6946"/>
              </w:tabs>
            </w:pPr>
            <w:r w:rsidRPr="00F3240C">
              <w:t>Луг</w:t>
            </w:r>
            <w:r w:rsidR="0050393D" w:rsidRPr="00F3240C">
              <w:t xml:space="preserve">анською ОВА від 01 серпня </w:t>
            </w:r>
            <w:r w:rsidR="00434D55" w:rsidRPr="00F3240C">
              <w:t xml:space="preserve">2023 </w:t>
            </w:r>
            <w:r w:rsidR="0050393D" w:rsidRPr="00F3240C">
              <w:t xml:space="preserve">року </w:t>
            </w:r>
            <w:r w:rsidR="00434D55" w:rsidRPr="00F3240C">
              <w:t>№ 22;</w:t>
            </w:r>
          </w:p>
          <w:p w14:paraId="3B64CC11" w14:textId="5999E4A9" w:rsidR="002008EE" w:rsidRPr="00F3240C" w:rsidRDefault="002008EE" w:rsidP="000C3733">
            <w:pPr>
              <w:pStyle w:val="af8"/>
              <w:numPr>
                <w:ilvl w:val="0"/>
                <w:numId w:val="5"/>
              </w:numPr>
              <w:tabs>
                <w:tab w:val="left" w:pos="5670"/>
                <w:tab w:val="left" w:pos="6946"/>
              </w:tabs>
            </w:pPr>
            <w:r w:rsidRPr="00F3240C">
              <w:t>Львівською ОВА від</w:t>
            </w:r>
            <w:r w:rsidR="0050393D" w:rsidRPr="00F3240C">
              <w:t xml:space="preserve"> 23 листопада </w:t>
            </w:r>
            <w:r w:rsidRPr="00F3240C">
              <w:t xml:space="preserve">2023 </w:t>
            </w:r>
            <w:r w:rsidR="0050393D" w:rsidRPr="00F3240C">
              <w:t xml:space="preserve">року </w:t>
            </w:r>
            <w:r w:rsidRPr="00F3240C">
              <w:t>№ 31</w:t>
            </w:r>
            <w:r w:rsidR="00434D55" w:rsidRPr="00F3240C">
              <w:t>;</w:t>
            </w:r>
          </w:p>
          <w:p w14:paraId="3ECE883B" w14:textId="3A1FBA8D" w:rsidR="002008EE" w:rsidRPr="00F3240C" w:rsidRDefault="002008EE" w:rsidP="000C3733">
            <w:pPr>
              <w:pStyle w:val="af8"/>
              <w:numPr>
                <w:ilvl w:val="0"/>
                <w:numId w:val="5"/>
              </w:numPr>
              <w:tabs>
                <w:tab w:val="left" w:pos="5670"/>
                <w:tab w:val="left" w:pos="6946"/>
              </w:tabs>
            </w:pPr>
            <w:r w:rsidRPr="00F3240C">
              <w:t>Микола</w:t>
            </w:r>
            <w:r w:rsidR="0050393D" w:rsidRPr="00F3240C">
              <w:t xml:space="preserve">ївською ОВА від 21 листопада </w:t>
            </w:r>
            <w:r w:rsidR="00434D55" w:rsidRPr="00F3240C">
              <w:t xml:space="preserve">2023 </w:t>
            </w:r>
            <w:r w:rsidR="0050393D" w:rsidRPr="00F3240C">
              <w:t xml:space="preserve">року </w:t>
            </w:r>
            <w:r w:rsidR="00434D55" w:rsidRPr="00F3240C">
              <w:t>№ 30;</w:t>
            </w:r>
          </w:p>
          <w:p w14:paraId="1DB013EC" w14:textId="5427100A" w:rsidR="002008EE" w:rsidRPr="00F3240C" w:rsidRDefault="0050393D" w:rsidP="000C3733">
            <w:pPr>
              <w:pStyle w:val="af8"/>
              <w:numPr>
                <w:ilvl w:val="0"/>
                <w:numId w:val="5"/>
              </w:numPr>
              <w:tabs>
                <w:tab w:val="left" w:pos="5670"/>
                <w:tab w:val="left" w:pos="6946"/>
              </w:tabs>
            </w:pPr>
            <w:r w:rsidRPr="00F3240C">
              <w:t xml:space="preserve">Одеською ОВА від 17 січня </w:t>
            </w:r>
            <w:r w:rsidR="00434D55" w:rsidRPr="00F3240C">
              <w:t xml:space="preserve">2024 </w:t>
            </w:r>
            <w:r w:rsidRPr="00F3240C">
              <w:t xml:space="preserve">року </w:t>
            </w:r>
            <w:r w:rsidR="00434D55" w:rsidRPr="00F3240C">
              <w:t>№ 1;</w:t>
            </w:r>
          </w:p>
          <w:p w14:paraId="08FA81A1" w14:textId="192CEF71" w:rsidR="002008EE" w:rsidRPr="00F3240C" w:rsidRDefault="002008EE" w:rsidP="000C3733">
            <w:pPr>
              <w:pStyle w:val="af8"/>
              <w:numPr>
                <w:ilvl w:val="0"/>
                <w:numId w:val="5"/>
              </w:numPr>
              <w:tabs>
                <w:tab w:val="left" w:pos="5670"/>
                <w:tab w:val="left" w:pos="6946"/>
              </w:tabs>
            </w:pPr>
            <w:r w:rsidRPr="00F3240C">
              <w:t>Пол</w:t>
            </w:r>
            <w:r w:rsidR="00F3240C" w:rsidRPr="00F3240C">
              <w:t>тавською ОВА від 19</w:t>
            </w:r>
            <w:r w:rsidR="0050393D" w:rsidRPr="00F3240C">
              <w:t xml:space="preserve"> </w:t>
            </w:r>
            <w:r w:rsidR="00F3240C" w:rsidRPr="00F3240C">
              <w:t>липня</w:t>
            </w:r>
            <w:r w:rsidR="0050393D" w:rsidRPr="00F3240C">
              <w:t xml:space="preserve"> </w:t>
            </w:r>
            <w:r w:rsidR="00F3240C" w:rsidRPr="00F3240C">
              <w:t>2024</w:t>
            </w:r>
            <w:r w:rsidR="00434D55" w:rsidRPr="00F3240C">
              <w:t xml:space="preserve"> </w:t>
            </w:r>
            <w:r w:rsidR="0050393D" w:rsidRPr="00F3240C">
              <w:t xml:space="preserve">року </w:t>
            </w:r>
            <w:r w:rsidR="00434D55" w:rsidRPr="00F3240C">
              <w:t xml:space="preserve">№ </w:t>
            </w:r>
            <w:r w:rsidR="00F3240C" w:rsidRPr="00F3240C">
              <w:t>22</w:t>
            </w:r>
            <w:r w:rsidR="00434D55" w:rsidRPr="00F3240C">
              <w:t>;</w:t>
            </w:r>
          </w:p>
          <w:p w14:paraId="28A6C829" w14:textId="4070E7DE" w:rsidR="002008EE" w:rsidRPr="00F3240C" w:rsidRDefault="002008EE" w:rsidP="000C3733">
            <w:pPr>
              <w:pStyle w:val="af8"/>
              <w:numPr>
                <w:ilvl w:val="0"/>
                <w:numId w:val="5"/>
              </w:numPr>
              <w:tabs>
                <w:tab w:val="left" w:pos="5670"/>
                <w:tab w:val="left" w:pos="6946"/>
              </w:tabs>
            </w:pPr>
            <w:r w:rsidRPr="00F3240C">
              <w:t>Рівн</w:t>
            </w:r>
            <w:r w:rsidR="0050393D" w:rsidRPr="00F3240C">
              <w:t xml:space="preserve">енською ОВА від 27 грудня </w:t>
            </w:r>
            <w:r w:rsidR="00434D55" w:rsidRPr="00F3240C">
              <w:t xml:space="preserve">2024 </w:t>
            </w:r>
            <w:r w:rsidR="0050393D" w:rsidRPr="00F3240C">
              <w:t xml:space="preserve">року </w:t>
            </w:r>
            <w:r w:rsidR="00434D55" w:rsidRPr="00F3240C">
              <w:t>№ 33;</w:t>
            </w:r>
          </w:p>
          <w:p w14:paraId="72D609D5" w14:textId="1FD54E77" w:rsidR="002008EE" w:rsidRPr="00F3240C" w:rsidRDefault="0050393D" w:rsidP="000C3733">
            <w:pPr>
              <w:pStyle w:val="af8"/>
              <w:numPr>
                <w:ilvl w:val="0"/>
                <w:numId w:val="5"/>
              </w:numPr>
              <w:tabs>
                <w:tab w:val="left" w:pos="5670"/>
                <w:tab w:val="left" w:pos="6946"/>
              </w:tabs>
            </w:pPr>
            <w:r w:rsidRPr="00F3240C">
              <w:t xml:space="preserve">Сумською ОДА від 30 грудня </w:t>
            </w:r>
            <w:r w:rsidR="002008EE" w:rsidRPr="00F3240C">
              <w:t xml:space="preserve">2021 </w:t>
            </w:r>
            <w:r w:rsidRPr="00F3240C">
              <w:t xml:space="preserve">року </w:t>
            </w:r>
            <w:r w:rsidR="002008EE" w:rsidRPr="00F3240C">
              <w:t xml:space="preserve">№ </w:t>
            </w:r>
            <w:r w:rsidR="00434D55" w:rsidRPr="00F3240C">
              <w:t>33;</w:t>
            </w:r>
          </w:p>
          <w:p w14:paraId="007C6E95" w14:textId="1D9A22FC" w:rsidR="002008EE" w:rsidRPr="00F3240C" w:rsidRDefault="00F3240C" w:rsidP="000C3733">
            <w:pPr>
              <w:pStyle w:val="af8"/>
              <w:numPr>
                <w:ilvl w:val="0"/>
                <w:numId w:val="5"/>
              </w:numPr>
              <w:tabs>
                <w:tab w:val="left" w:pos="5670"/>
                <w:tab w:val="left" w:pos="6946"/>
              </w:tabs>
            </w:pPr>
            <w:r w:rsidRPr="00F3240C">
              <w:t>Тернопільською ОВ</w:t>
            </w:r>
            <w:r w:rsidR="002008EE" w:rsidRPr="00F3240C">
              <w:t xml:space="preserve">А від </w:t>
            </w:r>
            <w:r w:rsidR="0050393D" w:rsidRPr="00F3240C">
              <w:t xml:space="preserve">25 квітня </w:t>
            </w:r>
            <w:r w:rsidR="00035998" w:rsidRPr="00F3240C">
              <w:t>2024</w:t>
            </w:r>
            <w:r w:rsidR="002008EE" w:rsidRPr="00F3240C">
              <w:t xml:space="preserve"> </w:t>
            </w:r>
            <w:r w:rsidR="0050393D" w:rsidRPr="00F3240C">
              <w:t xml:space="preserve">року </w:t>
            </w:r>
            <w:r w:rsidR="002008EE" w:rsidRPr="00F3240C">
              <w:t>№ 1</w:t>
            </w:r>
            <w:r w:rsidR="00035998" w:rsidRPr="00F3240C">
              <w:t>5</w:t>
            </w:r>
            <w:r w:rsidR="00434D55" w:rsidRPr="00F3240C">
              <w:t>;</w:t>
            </w:r>
          </w:p>
          <w:p w14:paraId="791AE7A4" w14:textId="6198DFEF" w:rsidR="002008EE" w:rsidRPr="00F3240C" w:rsidRDefault="002008EE" w:rsidP="000C3733">
            <w:pPr>
              <w:pStyle w:val="af8"/>
              <w:numPr>
                <w:ilvl w:val="0"/>
                <w:numId w:val="5"/>
              </w:numPr>
              <w:tabs>
                <w:tab w:val="left" w:pos="5670"/>
                <w:tab w:val="left" w:pos="6946"/>
              </w:tabs>
            </w:pPr>
            <w:r w:rsidRPr="00F3240C">
              <w:t>Хар</w:t>
            </w:r>
            <w:r w:rsidR="00F3240C" w:rsidRPr="00F3240C">
              <w:t>ківською ОВ</w:t>
            </w:r>
            <w:r w:rsidR="0050393D" w:rsidRPr="00F3240C">
              <w:t xml:space="preserve">А від 11 березня </w:t>
            </w:r>
            <w:r w:rsidR="00434D55" w:rsidRPr="00F3240C">
              <w:t xml:space="preserve">2024 </w:t>
            </w:r>
            <w:r w:rsidR="0050393D" w:rsidRPr="00F3240C">
              <w:t xml:space="preserve">року </w:t>
            </w:r>
            <w:r w:rsidR="00434D55" w:rsidRPr="00F3240C">
              <w:t>№ 9;</w:t>
            </w:r>
          </w:p>
          <w:p w14:paraId="605D6967" w14:textId="6247313F" w:rsidR="002008EE" w:rsidRPr="00F3240C" w:rsidRDefault="0050393D" w:rsidP="000C3733">
            <w:pPr>
              <w:pStyle w:val="af8"/>
              <w:numPr>
                <w:ilvl w:val="0"/>
                <w:numId w:val="5"/>
              </w:numPr>
              <w:tabs>
                <w:tab w:val="left" w:pos="5670"/>
                <w:tab w:val="left" w:pos="6946"/>
              </w:tabs>
            </w:pPr>
            <w:r w:rsidRPr="00F3240C">
              <w:t xml:space="preserve">Херсонською ОВА від 02 лютого </w:t>
            </w:r>
            <w:r w:rsidR="002008EE" w:rsidRPr="00F3240C">
              <w:t xml:space="preserve">2024 </w:t>
            </w:r>
            <w:r w:rsidRPr="00F3240C">
              <w:t xml:space="preserve">року </w:t>
            </w:r>
            <w:r w:rsidR="002008EE" w:rsidRPr="00F3240C">
              <w:t>№ 3</w:t>
            </w:r>
            <w:r w:rsidR="00434D55" w:rsidRPr="00F3240C">
              <w:t>;</w:t>
            </w:r>
          </w:p>
          <w:p w14:paraId="09BB86C4" w14:textId="0C132C6E" w:rsidR="002008EE" w:rsidRPr="00F3240C" w:rsidRDefault="0050393D" w:rsidP="000C3733">
            <w:pPr>
              <w:pStyle w:val="af8"/>
              <w:numPr>
                <w:ilvl w:val="0"/>
                <w:numId w:val="5"/>
              </w:numPr>
              <w:tabs>
                <w:tab w:val="left" w:pos="5670"/>
                <w:tab w:val="left" w:pos="6946"/>
              </w:tabs>
            </w:pPr>
            <w:r w:rsidRPr="00F3240C">
              <w:t xml:space="preserve">Хмельницькою ОВА від 21 лютого </w:t>
            </w:r>
            <w:r w:rsidR="002008EE" w:rsidRPr="00F3240C">
              <w:t xml:space="preserve">2024 </w:t>
            </w:r>
            <w:r w:rsidRPr="00F3240C">
              <w:t xml:space="preserve">року </w:t>
            </w:r>
            <w:r w:rsidR="002008EE" w:rsidRPr="00F3240C">
              <w:t>№ 5</w:t>
            </w:r>
            <w:r w:rsidR="00434D55" w:rsidRPr="00F3240C">
              <w:t>;</w:t>
            </w:r>
          </w:p>
          <w:p w14:paraId="7DAE0780" w14:textId="4377141D" w:rsidR="002008EE" w:rsidRPr="00F3240C" w:rsidRDefault="002008EE" w:rsidP="000C3733">
            <w:pPr>
              <w:pStyle w:val="af8"/>
              <w:numPr>
                <w:ilvl w:val="0"/>
                <w:numId w:val="5"/>
              </w:numPr>
              <w:tabs>
                <w:tab w:val="left" w:pos="5670"/>
                <w:tab w:val="left" w:pos="6946"/>
              </w:tabs>
            </w:pPr>
            <w:r w:rsidRPr="00F3240C">
              <w:t>Че</w:t>
            </w:r>
            <w:r w:rsidR="0050393D" w:rsidRPr="00F3240C">
              <w:t xml:space="preserve">ркаською ОДА від 11 березня </w:t>
            </w:r>
            <w:r w:rsidR="00434D55" w:rsidRPr="00F3240C">
              <w:t>2024</w:t>
            </w:r>
            <w:r w:rsidR="0050393D" w:rsidRPr="00F3240C">
              <w:t xml:space="preserve"> року</w:t>
            </w:r>
            <w:r w:rsidR="00434D55" w:rsidRPr="00F3240C">
              <w:t xml:space="preserve"> № 8;</w:t>
            </w:r>
          </w:p>
          <w:p w14:paraId="0142E1AC" w14:textId="4C53CF2F" w:rsidR="004751BE" w:rsidRPr="00F3240C" w:rsidRDefault="004751BE" w:rsidP="000C3733">
            <w:pPr>
              <w:pStyle w:val="af8"/>
              <w:numPr>
                <w:ilvl w:val="0"/>
                <w:numId w:val="5"/>
              </w:numPr>
              <w:tabs>
                <w:tab w:val="left" w:pos="5670"/>
                <w:tab w:val="left" w:pos="6946"/>
              </w:tabs>
            </w:pPr>
            <w:r w:rsidRPr="00F3240C">
              <w:t>Чернівецькою О</w:t>
            </w:r>
            <w:r w:rsidR="004E3FE4" w:rsidRPr="00F3240C">
              <w:t>В</w:t>
            </w:r>
            <w:r w:rsidRPr="00F3240C">
              <w:t xml:space="preserve">А від </w:t>
            </w:r>
            <w:r w:rsidR="004E3FE4" w:rsidRPr="00F3240C">
              <w:t>21</w:t>
            </w:r>
            <w:r w:rsidR="0050393D" w:rsidRPr="00F3240C">
              <w:t xml:space="preserve"> лютого </w:t>
            </w:r>
            <w:r w:rsidRPr="00F3240C">
              <w:t>20</w:t>
            </w:r>
            <w:r w:rsidR="004E3FE4" w:rsidRPr="00F3240C">
              <w:t>24</w:t>
            </w:r>
            <w:r w:rsidRPr="00F3240C">
              <w:t xml:space="preserve"> </w:t>
            </w:r>
            <w:r w:rsidR="0050393D" w:rsidRPr="00F3240C">
              <w:t xml:space="preserve">року </w:t>
            </w:r>
            <w:r w:rsidRPr="00F3240C">
              <w:t>№</w:t>
            </w:r>
            <w:r w:rsidR="004E3FE4" w:rsidRPr="00F3240C">
              <w:t xml:space="preserve"> 6</w:t>
            </w:r>
            <w:r w:rsidR="00434D55" w:rsidRPr="00F3240C">
              <w:t>;</w:t>
            </w:r>
          </w:p>
          <w:p w14:paraId="3CD8C90C" w14:textId="18EFE86D" w:rsidR="004751BE" w:rsidRPr="00F3240C" w:rsidRDefault="00F3240C" w:rsidP="000C3733">
            <w:pPr>
              <w:pStyle w:val="af8"/>
              <w:numPr>
                <w:ilvl w:val="0"/>
                <w:numId w:val="5"/>
              </w:numPr>
              <w:tabs>
                <w:tab w:val="left" w:pos="5670"/>
                <w:tab w:val="left" w:pos="6946"/>
              </w:tabs>
            </w:pPr>
            <w:r w:rsidRPr="00F3240C">
              <w:t>Чернігівською ОВ</w:t>
            </w:r>
            <w:r w:rsidR="004751BE" w:rsidRPr="00F3240C">
              <w:t xml:space="preserve">А від </w:t>
            </w:r>
            <w:r w:rsidR="00035998" w:rsidRPr="00F3240C">
              <w:t>09</w:t>
            </w:r>
            <w:r w:rsidR="0050393D" w:rsidRPr="00F3240C">
              <w:t xml:space="preserve"> квітня </w:t>
            </w:r>
            <w:r w:rsidR="004751BE" w:rsidRPr="00F3240C">
              <w:t>20</w:t>
            </w:r>
            <w:r w:rsidR="00CE4708" w:rsidRPr="00F3240C">
              <w:t>2</w:t>
            </w:r>
            <w:r w:rsidR="00035998" w:rsidRPr="00F3240C">
              <w:t>4</w:t>
            </w:r>
            <w:r w:rsidR="004751BE" w:rsidRPr="00F3240C">
              <w:t xml:space="preserve"> </w:t>
            </w:r>
            <w:r w:rsidR="0050393D" w:rsidRPr="00F3240C">
              <w:t xml:space="preserve">року </w:t>
            </w:r>
            <w:r w:rsidR="004751BE" w:rsidRPr="00F3240C">
              <w:t>№</w:t>
            </w:r>
            <w:r w:rsidR="00CE4708" w:rsidRPr="00F3240C">
              <w:t xml:space="preserve"> </w:t>
            </w:r>
            <w:r w:rsidR="00035998" w:rsidRPr="00F3240C">
              <w:t>12</w:t>
            </w:r>
            <w:r w:rsidR="00434D55" w:rsidRPr="00F3240C">
              <w:t>;</w:t>
            </w:r>
          </w:p>
          <w:p w14:paraId="08563A0B" w14:textId="7470B342" w:rsidR="004751BE" w:rsidRPr="00F3240C" w:rsidRDefault="0056666F" w:rsidP="004751BE">
            <w:pPr>
              <w:ind w:firstLine="567"/>
              <w:jc w:val="both"/>
            </w:pPr>
            <w:r w:rsidRPr="00F3240C">
              <w:t>з</w:t>
            </w:r>
            <w:r w:rsidR="00233DE6" w:rsidRPr="00F3240C">
              <w:t xml:space="preserve">а запитом </w:t>
            </w:r>
            <w:r w:rsidR="004751BE" w:rsidRPr="00F3240C">
              <w:t>до Донецької ОДА та Донецької обласної ві</w:t>
            </w:r>
            <w:r w:rsidR="00233DE6" w:rsidRPr="00F3240C">
              <w:t>йськово-цивільної адміністрації.</w:t>
            </w:r>
          </w:p>
          <w:p w14:paraId="07B00283" w14:textId="77777777" w:rsidR="00233DE6" w:rsidRPr="00F3240C" w:rsidRDefault="00233DE6" w:rsidP="00233DE6">
            <w:pPr>
              <w:ind w:firstLine="567"/>
              <w:jc w:val="both"/>
            </w:pPr>
            <w:r w:rsidRPr="00F3240C">
              <w:lastRenderedPageBreak/>
              <w:t xml:space="preserve">Інформацію за результатами ДСС </w:t>
            </w:r>
            <w:proofErr w:type="spellStart"/>
            <w:r w:rsidRPr="00F3240C">
              <w:t>Держстат</w:t>
            </w:r>
            <w:proofErr w:type="spellEnd"/>
            <w:r w:rsidRPr="00F3240C">
              <w:t xml:space="preserve"> надає:</w:t>
            </w:r>
          </w:p>
          <w:p w14:paraId="39561024" w14:textId="1A1EDE80" w:rsidR="00AC2F8C" w:rsidRPr="00892862" w:rsidRDefault="00AC2F8C" w:rsidP="009A20BE">
            <w:pPr>
              <w:ind w:firstLine="601"/>
              <w:jc w:val="both"/>
            </w:pPr>
            <w:r w:rsidRPr="00F3240C">
              <w:t xml:space="preserve">за угодою </w:t>
            </w:r>
            <w:r w:rsidR="00E36916" w:rsidRPr="00F3240C">
              <w:t xml:space="preserve">від 28 жовтня 2021 року № 19 </w:t>
            </w:r>
            <w:r w:rsidR="00E36916" w:rsidRPr="0088735B">
              <w:t xml:space="preserve">– </w:t>
            </w:r>
            <w:r w:rsidR="00F3240C" w:rsidRPr="0088735B">
              <w:t>Міністерству економіки</w:t>
            </w:r>
            <w:r w:rsidR="0088735B" w:rsidRPr="0088735B">
              <w:t xml:space="preserve"> </w:t>
            </w:r>
            <w:r w:rsidR="00F3240C" w:rsidRPr="0088735B">
              <w:t>України</w:t>
            </w:r>
            <w:r w:rsidRPr="0088735B">
              <w:t>;</w:t>
            </w:r>
          </w:p>
          <w:p w14:paraId="31551C34" w14:textId="77777777" w:rsidR="00AC2F8C" w:rsidRPr="00892862" w:rsidRDefault="00AC2F8C" w:rsidP="00AC2F8C">
            <w:pPr>
              <w:ind w:firstLine="567"/>
              <w:jc w:val="both"/>
            </w:pPr>
            <w:r w:rsidRPr="00892862">
              <w:t>за запитами користувачів статистичної інформації у порядку та на умовах, визначених чинним законодавством;</w:t>
            </w:r>
          </w:p>
          <w:p w14:paraId="4706B84B" w14:textId="269C2EBD" w:rsidR="00B12E0B" w:rsidRPr="00892862" w:rsidRDefault="004851F5" w:rsidP="00515FA4">
            <w:pPr>
              <w:ind w:firstLine="567"/>
              <w:jc w:val="both"/>
            </w:pPr>
            <w:r w:rsidRPr="00892862">
              <w:t>міжнародним організаціям (</w:t>
            </w:r>
            <w:proofErr w:type="spellStart"/>
            <w:r w:rsidRPr="00892862">
              <w:t>Євростату</w:t>
            </w:r>
            <w:proofErr w:type="spellEnd"/>
            <w:r w:rsidRPr="00892862">
              <w:t>) у рамках вик</w:t>
            </w:r>
            <w:r w:rsidR="0056666F" w:rsidRPr="00892862">
              <w:t xml:space="preserve">онання міжнародних зобов’язань </w:t>
            </w:r>
            <w:r w:rsidRPr="00892862">
              <w:t>України, а також статистичним службам інших  країн за їхніми запитами</w:t>
            </w:r>
            <w:r w:rsidR="002E764B" w:rsidRPr="00892862">
              <w:t xml:space="preserve">: </w:t>
            </w:r>
          </w:p>
          <w:p w14:paraId="03F66350" w14:textId="20F67BBB" w:rsidR="00475DBF" w:rsidRPr="00892862" w:rsidRDefault="00166596" w:rsidP="00365784">
            <w:pPr>
              <w:pStyle w:val="af8"/>
              <w:widowControl w:val="0"/>
              <w:autoSpaceDE w:val="0"/>
              <w:autoSpaceDN w:val="0"/>
              <w:adjustRightInd w:val="0"/>
              <w:ind w:left="0" w:firstLine="567"/>
              <w:jc w:val="both"/>
            </w:pPr>
            <w:r w:rsidRPr="00892862">
              <w:t>"</w:t>
            </w:r>
            <w:r w:rsidR="002E764B" w:rsidRPr="00892862">
              <w:t xml:space="preserve">Запитальник </w:t>
            </w:r>
            <w:proofErr w:type="spellStart"/>
            <w:r w:rsidR="002E764B" w:rsidRPr="00892862">
              <w:t>Євростату</w:t>
            </w:r>
            <w:proofErr w:type="spellEnd"/>
            <w:r w:rsidRPr="00892862">
              <w:t>"</w:t>
            </w:r>
            <w:r w:rsidR="00475DBF" w:rsidRPr="00892862">
              <w:t>;</w:t>
            </w:r>
          </w:p>
          <w:p w14:paraId="72E4C014" w14:textId="31E015A4" w:rsidR="001B16D0" w:rsidRPr="00892862" w:rsidRDefault="007F6890" w:rsidP="00515FA4">
            <w:pPr>
              <w:ind w:firstLine="567"/>
              <w:jc w:val="both"/>
            </w:pPr>
            <w:r w:rsidRPr="00892862">
              <w:t>"Запитальник Міжнародного транспортного форуму, ЄЕК ООН"</w:t>
            </w:r>
            <w:r w:rsidR="0055084A" w:rsidRPr="00892862">
              <w:t>;</w:t>
            </w:r>
          </w:p>
          <w:p w14:paraId="3BCA8965" w14:textId="5C14D5DE" w:rsidR="007F6890" w:rsidRPr="00892862" w:rsidRDefault="001B16D0" w:rsidP="00515FA4">
            <w:pPr>
              <w:ind w:firstLine="567"/>
              <w:jc w:val="both"/>
            </w:pPr>
            <w:r w:rsidRPr="00892862">
              <w:t>"Запитальник UNECE ЄЕК ООН"</w:t>
            </w:r>
            <w:r w:rsidR="0055084A" w:rsidRPr="00892862">
              <w:t>;</w:t>
            </w:r>
          </w:p>
          <w:p w14:paraId="6D4F8EAC" w14:textId="227F8CCE" w:rsidR="00B12E0B" w:rsidRPr="00892862" w:rsidRDefault="00166596" w:rsidP="00515FA4">
            <w:pPr>
              <w:ind w:firstLine="567"/>
              <w:jc w:val="both"/>
            </w:pPr>
            <w:r w:rsidRPr="00892862">
              <w:t>"</w:t>
            </w:r>
            <w:r w:rsidR="00B12E0B" w:rsidRPr="00892862">
              <w:t>Запитальник Міжнародного енергетичного агентства</w:t>
            </w:r>
            <w:r w:rsidRPr="00892862">
              <w:t xml:space="preserve"> (МЕА)"</w:t>
            </w:r>
            <w:r w:rsidR="004B41D9" w:rsidRPr="00892862">
              <w:t>;</w:t>
            </w:r>
          </w:p>
          <w:p w14:paraId="7BBB016D" w14:textId="08C83888" w:rsidR="004B41D9" w:rsidRPr="00892862" w:rsidRDefault="00166596" w:rsidP="00515FA4">
            <w:pPr>
              <w:ind w:firstLine="567"/>
              <w:jc w:val="both"/>
            </w:pPr>
            <w:r w:rsidRPr="00892862">
              <w:t>"</w:t>
            </w:r>
            <w:r w:rsidR="004B41D9" w:rsidRPr="00892862">
              <w:t>Запитальник щодо основних економічних і со</w:t>
            </w:r>
            <w:r w:rsidRPr="00892862">
              <w:t>ціальних показників для країн Чорноморського економічного співробітництва"</w:t>
            </w:r>
            <w:r w:rsidR="00FA49ED">
              <w:t>.</w:t>
            </w:r>
          </w:p>
          <w:p w14:paraId="19A1B35B" w14:textId="2FF15478" w:rsidR="00360388" w:rsidRDefault="00E36916" w:rsidP="00515FA4">
            <w:pPr>
              <w:ind w:firstLine="567"/>
              <w:jc w:val="both"/>
            </w:pPr>
            <w:r w:rsidRPr="005024BD">
              <w:t xml:space="preserve">Також </w:t>
            </w:r>
            <w:r w:rsidR="00A26180" w:rsidRPr="005024BD">
              <w:t>результати цього ДСС надаються</w:t>
            </w:r>
            <w:r w:rsidRPr="005024BD">
              <w:rPr>
                <w:color w:val="FF0000"/>
              </w:rPr>
              <w:t xml:space="preserve"> </w:t>
            </w:r>
            <w:r w:rsidRPr="005024BD">
              <w:t>департаменту</w:t>
            </w:r>
            <w:r w:rsidRPr="005024BD">
              <w:rPr>
                <w:color w:val="FF0000"/>
              </w:rPr>
              <w:t xml:space="preserve"> </w:t>
            </w:r>
            <w:r w:rsidR="008E1132" w:rsidRPr="005024BD">
              <w:t>статистик</w:t>
            </w:r>
            <w:r w:rsidR="0056666F" w:rsidRPr="005024BD">
              <w:t>и</w:t>
            </w:r>
            <w:r w:rsidR="00FE21C5" w:rsidRPr="005024BD">
              <w:t xml:space="preserve"> національних рахунків, </w:t>
            </w:r>
            <w:r w:rsidRPr="005024BD">
              <w:t>департаменту</w:t>
            </w:r>
            <w:r w:rsidR="003D0BDE" w:rsidRPr="005024BD">
              <w:t xml:space="preserve"> </w:t>
            </w:r>
            <w:r w:rsidR="009A20BE" w:rsidRPr="005024BD">
              <w:t xml:space="preserve">соціальної статистики, </w:t>
            </w:r>
            <w:r w:rsidRPr="005024BD">
              <w:t>департаменту</w:t>
            </w:r>
            <w:r w:rsidR="003D0BDE" w:rsidRPr="005024BD">
              <w:t xml:space="preserve"> статистики зовнішньоекономічної діяльності та енергетики</w:t>
            </w:r>
            <w:r w:rsidRPr="005024BD">
              <w:t xml:space="preserve"> і департаменту</w:t>
            </w:r>
            <w:r w:rsidR="003D0BDE" w:rsidRPr="005024BD">
              <w:t xml:space="preserve"> </w:t>
            </w:r>
            <w:r w:rsidR="009A20BE" w:rsidRPr="005024BD">
              <w:t>статистики сільського господарства та на</w:t>
            </w:r>
            <w:r w:rsidR="009A20BE" w:rsidRPr="00892862">
              <w:t>вколишнього середовища</w:t>
            </w:r>
            <w:r w:rsidR="005B7669" w:rsidRPr="00892862">
              <w:t>.</w:t>
            </w:r>
          </w:p>
          <w:p w14:paraId="10BCCBD8" w14:textId="17C56D53" w:rsidR="00D31D2B" w:rsidRPr="00892862" w:rsidRDefault="00D31D2B" w:rsidP="004B7A8F">
            <w:pPr>
              <w:ind w:firstLine="607"/>
              <w:jc w:val="both"/>
            </w:pPr>
          </w:p>
        </w:tc>
      </w:tr>
      <w:tr w:rsidR="005762CD" w:rsidRPr="00892862" w14:paraId="5E1DC724" w14:textId="77777777" w:rsidTr="00337649">
        <w:trPr>
          <w:jc w:val="center"/>
        </w:trPr>
        <w:tc>
          <w:tcPr>
            <w:tcW w:w="14454" w:type="dxa"/>
            <w:gridSpan w:val="2"/>
            <w:shd w:val="clear" w:color="auto" w:fill="auto"/>
          </w:tcPr>
          <w:p w14:paraId="293E8269" w14:textId="5032B44C" w:rsidR="004134B0" w:rsidRPr="00892862" w:rsidRDefault="004134B0" w:rsidP="005360C1">
            <w:pPr>
              <w:widowControl w:val="0"/>
              <w:autoSpaceDE w:val="0"/>
              <w:autoSpaceDN w:val="0"/>
              <w:adjustRightInd w:val="0"/>
            </w:pPr>
            <w:r w:rsidRPr="00892862">
              <w:lastRenderedPageBreak/>
              <w:t>S.7</w:t>
            </w:r>
            <w:r w:rsidR="006F750E" w:rsidRPr="00892862">
              <w:t>.</w:t>
            </w:r>
            <w:r w:rsidRPr="00892862">
              <w:t xml:space="preserve"> Конфіденційність</w:t>
            </w:r>
          </w:p>
        </w:tc>
      </w:tr>
      <w:tr w:rsidR="005762CD" w:rsidRPr="00892862" w14:paraId="04B639E6" w14:textId="77777777" w:rsidTr="00E3767A">
        <w:trPr>
          <w:jc w:val="center"/>
        </w:trPr>
        <w:tc>
          <w:tcPr>
            <w:tcW w:w="5382" w:type="dxa"/>
            <w:shd w:val="clear" w:color="auto" w:fill="auto"/>
          </w:tcPr>
          <w:p w14:paraId="376D977B" w14:textId="77777777" w:rsidR="004134B0" w:rsidRPr="00892862" w:rsidRDefault="004134B0" w:rsidP="005360C1">
            <w:pPr>
              <w:widowControl w:val="0"/>
              <w:autoSpaceDE w:val="0"/>
              <w:autoSpaceDN w:val="0"/>
              <w:adjustRightInd w:val="0"/>
            </w:pPr>
            <w:r w:rsidRPr="00892862">
              <w:t>S.7.1</w:t>
            </w:r>
            <w:r w:rsidR="006F750E" w:rsidRPr="00892862">
              <w:t>.</w:t>
            </w:r>
            <w:r w:rsidRPr="00892862">
              <w:t xml:space="preserve"> Конфіденційність ‒ політика</w:t>
            </w:r>
          </w:p>
        </w:tc>
        <w:tc>
          <w:tcPr>
            <w:tcW w:w="9072" w:type="dxa"/>
            <w:shd w:val="clear" w:color="auto" w:fill="auto"/>
          </w:tcPr>
          <w:p w14:paraId="2662DEF9" w14:textId="042D7919" w:rsidR="008C0498" w:rsidRPr="00892862" w:rsidRDefault="00D21D27" w:rsidP="00546F5B">
            <w:pPr>
              <w:ind w:firstLine="567"/>
              <w:jc w:val="both"/>
            </w:pPr>
            <w:r w:rsidRPr="00892862">
              <w:t xml:space="preserve">Забезпечення статистичної конфіденційності у практиці проведення ДСС здійснюється </w:t>
            </w:r>
            <w:r w:rsidR="00945EBA" w:rsidRPr="00892862">
              <w:t xml:space="preserve">згідно з міжнародними вимогами до правил конфіденційності статистичних даних відповідно до </w:t>
            </w:r>
            <w:r w:rsidR="00613CDC" w:rsidRPr="00892862">
              <w:t>глави</w:t>
            </w:r>
            <w:r w:rsidR="00A34C13" w:rsidRPr="00892862">
              <w:t xml:space="preserve"> V</w:t>
            </w:r>
            <w:r w:rsidR="00945EBA" w:rsidRPr="00892862">
              <w:t xml:space="preserve"> Регламенту (ЄС) № 223/2009 Європейського Парламенту та Ради від 11 березня </w:t>
            </w:r>
            <w:r w:rsidR="00FA49ED">
              <w:t xml:space="preserve">      </w:t>
            </w:r>
            <w:r w:rsidR="00945EBA" w:rsidRPr="00892862">
              <w:t xml:space="preserve">2009 року </w:t>
            </w:r>
            <w:r w:rsidR="00613CDC" w:rsidRPr="00892862">
              <w:t>про</w:t>
            </w:r>
            <w:r w:rsidR="00945EBA" w:rsidRPr="00892862">
              <w:t xml:space="preserve"> європейськ</w:t>
            </w:r>
            <w:r w:rsidR="00613CDC" w:rsidRPr="00892862">
              <w:t xml:space="preserve">у </w:t>
            </w:r>
            <w:r w:rsidR="00945EBA" w:rsidRPr="00892862">
              <w:t>статистик</w:t>
            </w:r>
            <w:r w:rsidR="00613CDC" w:rsidRPr="00892862">
              <w:t>у</w:t>
            </w:r>
            <w:r w:rsidR="00945EBA" w:rsidRPr="00892862">
              <w:t xml:space="preserve">, а також відповідно до вимог статей </w:t>
            </w:r>
            <w:bookmarkStart w:id="0" w:name="_Hlk118298642"/>
            <w:r w:rsidR="00945EBA" w:rsidRPr="00892862">
              <w:t xml:space="preserve">25, 29, 30, 31, </w:t>
            </w:r>
            <w:r w:rsidR="00030C53" w:rsidRPr="00892862">
              <w:t xml:space="preserve">32, </w:t>
            </w:r>
            <w:r w:rsidR="00945EBA" w:rsidRPr="00892862">
              <w:t>3</w:t>
            </w:r>
            <w:bookmarkEnd w:id="0"/>
            <w:r w:rsidR="00945EBA" w:rsidRPr="00892862">
              <w:t xml:space="preserve">7 Закону України "Про офіційну статистику", статей 18, 21 Закону України "Про інформацію", статей 6, 7 Закону України "Про </w:t>
            </w:r>
            <w:r w:rsidR="00945EBA" w:rsidRPr="00892862">
              <w:lastRenderedPageBreak/>
              <w:t>доступ до публічної інформації", статей 5, 6, 7, 24 Закону України "Про захист персональних даних".</w:t>
            </w:r>
          </w:p>
          <w:p w14:paraId="52466084" w14:textId="6691376A" w:rsidR="00D21D27" w:rsidRPr="00892862" w:rsidRDefault="00945EBA" w:rsidP="00546F5B">
            <w:pPr>
              <w:ind w:firstLine="567"/>
              <w:jc w:val="both"/>
            </w:pPr>
            <w:r w:rsidRPr="00892862">
              <w:rPr>
                <w:lang w:eastAsia="ru-RU"/>
              </w:rPr>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w:t>
            </w:r>
            <w:r w:rsidR="00030C53" w:rsidRPr="00892862">
              <w:rPr>
                <w:lang w:eastAsia="ru-RU"/>
              </w:rPr>
              <w:t>1</w:t>
            </w:r>
            <w:r w:rsidRPr="00892862">
              <w:rPr>
                <w:lang w:eastAsia="ru-RU"/>
              </w:rPr>
              <w:t xml:space="preserve"> підрозділу </w:t>
            </w:r>
            <w:r w:rsidR="00030C53" w:rsidRPr="00892862">
              <w:rPr>
                <w:lang w:eastAsia="ru-RU"/>
              </w:rPr>
              <w:t>2</w:t>
            </w:r>
            <w:r w:rsidRPr="00892862">
              <w:rPr>
                <w:lang w:eastAsia="ru-RU"/>
              </w:rPr>
              <w:t xml:space="preserve"> розділу ІV </w:t>
            </w:r>
            <w:r w:rsidR="00A34C13" w:rsidRPr="00892862">
              <w:rPr>
                <w:lang w:eastAsia="ru-RU"/>
              </w:rPr>
              <w:t>Методологічних положень щодо забезпечення статистичної конфіденційності офіційної державної стат</w:t>
            </w:r>
            <w:r w:rsidR="009B06D3" w:rsidRPr="00892862">
              <w:rPr>
                <w:lang w:eastAsia="ru-RU"/>
              </w:rPr>
              <w:t>истичної інформації, затверджених</w:t>
            </w:r>
            <w:r w:rsidR="00A34C13" w:rsidRPr="00892862">
              <w:rPr>
                <w:lang w:eastAsia="ru-RU"/>
              </w:rPr>
              <w:t xml:space="preserve"> наказом </w:t>
            </w:r>
            <w:proofErr w:type="spellStart"/>
            <w:r w:rsidR="00A34C13" w:rsidRPr="00892862">
              <w:rPr>
                <w:lang w:eastAsia="ru-RU"/>
              </w:rPr>
              <w:t>Держстату</w:t>
            </w:r>
            <w:proofErr w:type="spellEnd"/>
            <w:r w:rsidR="00A34C13" w:rsidRPr="00892862">
              <w:rPr>
                <w:lang w:eastAsia="ru-RU"/>
              </w:rPr>
              <w:t xml:space="preserve"> від 30 грудня 2022 року № 434, зареєстрованим у Міністерстві юстиції України 05 квітня 2023 року за № 573/39629</w:t>
            </w:r>
            <w:r w:rsidR="001213AD" w:rsidRPr="00892862">
              <w:t>.</w:t>
            </w:r>
          </w:p>
          <w:p w14:paraId="2EC63399" w14:textId="77777777" w:rsidR="00360388" w:rsidRPr="00892862" w:rsidRDefault="00360388" w:rsidP="00613CDC">
            <w:pPr>
              <w:pStyle w:val="af8"/>
              <w:tabs>
                <w:tab w:val="left" w:pos="567"/>
                <w:tab w:val="left" w:pos="709"/>
              </w:tabs>
              <w:spacing w:line="259" w:lineRule="auto"/>
              <w:ind w:left="0" w:firstLine="567"/>
              <w:jc w:val="both"/>
            </w:pPr>
          </w:p>
        </w:tc>
      </w:tr>
      <w:tr w:rsidR="005762CD" w:rsidRPr="00892862" w14:paraId="44334AC1" w14:textId="77777777" w:rsidTr="00E3767A">
        <w:trPr>
          <w:jc w:val="center"/>
        </w:trPr>
        <w:tc>
          <w:tcPr>
            <w:tcW w:w="5382" w:type="dxa"/>
            <w:shd w:val="clear" w:color="auto" w:fill="auto"/>
          </w:tcPr>
          <w:p w14:paraId="5DD7D158" w14:textId="77777777" w:rsidR="004134B0" w:rsidRPr="00892862" w:rsidRDefault="004134B0" w:rsidP="005360C1">
            <w:pPr>
              <w:widowControl w:val="0"/>
              <w:autoSpaceDE w:val="0"/>
              <w:autoSpaceDN w:val="0"/>
              <w:adjustRightInd w:val="0"/>
            </w:pPr>
            <w:r w:rsidRPr="00892862">
              <w:lastRenderedPageBreak/>
              <w:t>S.7.2</w:t>
            </w:r>
            <w:r w:rsidR="006F750E" w:rsidRPr="00892862">
              <w:t>.</w:t>
            </w:r>
            <w:r w:rsidRPr="00892862">
              <w:t xml:space="preserve"> Конфіденційність ‒ обробка даних</w:t>
            </w:r>
          </w:p>
        </w:tc>
        <w:tc>
          <w:tcPr>
            <w:tcW w:w="9072" w:type="dxa"/>
            <w:shd w:val="clear" w:color="auto" w:fill="auto"/>
          </w:tcPr>
          <w:p w14:paraId="5D2BE1CD" w14:textId="77777777" w:rsidR="008C0498" w:rsidRPr="005024BD" w:rsidRDefault="00ED1D8F" w:rsidP="00A6073B">
            <w:pPr>
              <w:widowControl w:val="0"/>
              <w:autoSpaceDE w:val="0"/>
              <w:autoSpaceDN w:val="0"/>
              <w:adjustRightInd w:val="0"/>
              <w:ind w:firstLine="567"/>
              <w:jc w:val="both"/>
            </w:pPr>
            <w:r w:rsidRPr="005024BD">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14:paraId="17F4284A" w14:textId="52044EE6" w:rsidR="00A6073B" w:rsidRPr="005024BD" w:rsidRDefault="00A6073B" w:rsidP="00A6073B">
            <w:pPr>
              <w:pStyle w:val="a6"/>
              <w:keepLines/>
              <w:tabs>
                <w:tab w:val="left" w:pos="993"/>
              </w:tabs>
              <w:spacing w:after="0"/>
              <w:ind w:firstLine="567"/>
              <w:jc w:val="both"/>
              <w:rPr>
                <w:lang w:val="uk-UA"/>
              </w:rPr>
            </w:pPr>
            <w:r w:rsidRPr="005024BD">
              <w:rPr>
                <w:lang w:val="uk-UA"/>
              </w:rPr>
              <w:t>Під час проведення ДСС реалізуються такі заходи щодо забезпечення статистичної конфіденційності:</w:t>
            </w:r>
          </w:p>
          <w:p w14:paraId="1989ACA6" w14:textId="77777777" w:rsidR="00422D14" w:rsidRPr="00892862" w:rsidRDefault="00422D14" w:rsidP="00A6073B">
            <w:pPr>
              <w:spacing w:line="259" w:lineRule="auto"/>
              <w:ind w:firstLine="567"/>
              <w:jc w:val="both"/>
            </w:pPr>
            <w:r w:rsidRPr="00892862">
              <w:t>надання статистичної інформації, отриманої за результатами ДСС, користувачам в агрегованому знеособленому вигляді;</w:t>
            </w:r>
          </w:p>
          <w:p w14:paraId="51B11EEA" w14:textId="5588C8A5" w:rsidR="00422D14" w:rsidRPr="00892862" w:rsidRDefault="00422D14" w:rsidP="00A6073B">
            <w:pPr>
              <w:spacing w:line="259" w:lineRule="auto"/>
              <w:ind w:firstLine="567"/>
              <w:jc w:val="both"/>
            </w:pPr>
            <w:r w:rsidRPr="00892862">
              <w:t xml:space="preserve">нерозповсюдження статистичної інформації, </w:t>
            </w:r>
            <w:r w:rsidR="00613CDC" w:rsidRPr="00892862">
              <w:t xml:space="preserve">включаючи адміністративну, </w:t>
            </w:r>
            <w:r w:rsidRPr="00892862">
              <w:t>яка була отримана під час проведення ДСС, якщо є загроза розкриття первинних даних;</w:t>
            </w:r>
          </w:p>
          <w:p w14:paraId="41FCA82F" w14:textId="77777777" w:rsidR="00422D14" w:rsidRPr="005024BD" w:rsidRDefault="00422D14" w:rsidP="00A6073B">
            <w:pPr>
              <w:widowControl w:val="0"/>
              <w:autoSpaceDE w:val="0"/>
              <w:autoSpaceDN w:val="0"/>
              <w:adjustRightInd w:val="0"/>
              <w:ind w:firstLine="567"/>
              <w:jc w:val="both"/>
            </w:pPr>
            <w:r w:rsidRPr="00892862">
              <w:t>нерозголошення інформації щодо сукупності респондентів (які підлягають статистичному спостереженню) та сукупності одиниць ДСС (що вивчається), сформованих на основі первинних даних, отриманих від респондентів під час проведення ДСС</w:t>
            </w:r>
            <w:r w:rsidRPr="005024BD">
              <w:t>, що є конфіденційними.</w:t>
            </w:r>
          </w:p>
          <w:p w14:paraId="15E8A4C2" w14:textId="732054A0" w:rsidR="004A71A8" w:rsidRPr="00892862" w:rsidRDefault="00B14814" w:rsidP="004A71A8">
            <w:pPr>
              <w:pStyle w:val="af8"/>
              <w:tabs>
                <w:tab w:val="left" w:pos="567"/>
                <w:tab w:val="left" w:pos="709"/>
              </w:tabs>
              <w:spacing w:line="259" w:lineRule="auto"/>
              <w:ind w:left="0" w:firstLine="567"/>
              <w:jc w:val="both"/>
            </w:pPr>
            <w:r w:rsidRPr="005024BD">
              <w:t xml:space="preserve">Контроль ризику розкриття статистичної інформації здійснюється для кожного з показників ДСС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w:t>
            </w:r>
            <w:r w:rsidRPr="005024BD">
              <w:lastRenderedPageBreak/>
              <w:t xml:space="preserve">менше) </w:t>
            </w:r>
            <w:r w:rsidR="004A71A8" w:rsidRPr="005024BD">
              <w:t>та правилом домінанти, відповідно</w:t>
            </w:r>
            <w:r w:rsidR="004A71A8" w:rsidRPr="00892862">
              <w:t xml:space="preserve"> до якого значення є вразливим, якщо воно розраховано з перевагою однієї (80 і більше відсотків визначеного розміру/обсягу показника) та/або двох одиниць (90 і більше визначеного обсягу показника). </w:t>
            </w:r>
          </w:p>
          <w:p w14:paraId="25E102C0" w14:textId="18252FAD" w:rsidR="00D34253" w:rsidRPr="00892862" w:rsidRDefault="004A71A8" w:rsidP="00CC5B37">
            <w:pPr>
              <w:widowControl w:val="0"/>
              <w:autoSpaceDE w:val="0"/>
              <w:autoSpaceDN w:val="0"/>
              <w:adjustRightInd w:val="0"/>
              <w:ind w:firstLine="567"/>
              <w:jc w:val="both"/>
            </w:pPr>
            <w:r w:rsidRPr="00892862">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r w:rsidR="00E66AA9" w:rsidRPr="00892862">
              <w:rPr>
                <w:lang w:eastAsia="ru-RU"/>
              </w:rPr>
              <w:t>.</w:t>
            </w:r>
          </w:p>
        </w:tc>
      </w:tr>
      <w:tr w:rsidR="005762CD" w:rsidRPr="00892862" w14:paraId="4B7D7915" w14:textId="77777777" w:rsidTr="00337649">
        <w:trPr>
          <w:jc w:val="center"/>
        </w:trPr>
        <w:tc>
          <w:tcPr>
            <w:tcW w:w="14454" w:type="dxa"/>
            <w:gridSpan w:val="2"/>
            <w:shd w:val="clear" w:color="auto" w:fill="auto"/>
          </w:tcPr>
          <w:p w14:paraId="7EC7A121" w14:textId="6C2FB053" w:rsidR="004134B0" w:rsidRPr="00892862" w:rsidRDefault="004134B0" w:rsidP="00BA4CED">
            <w:pPr>
              <w:widowControl w:val="0"/>
              <w:autoSpaceDE w:val="0"/>
              <w:autoSpaceDN w:val="0"/>
              <w:adjustRightInd w:val="0"/>
            </w:pPr>
            <w:r w:rsidRPr="00892862">
              <w:lastRenderedPageBreak/>
              <w:t>S.8</w:t>
            </w:r>
            <w:r w:rsidR="006F750E" w:rsidRPr="00892862">
              <w:t>.</w:t>
            </w:r>
            <w:r w:rsidR="0092008B" w:rsidRPr="00892862">
              <w:t xml:space="preserve"> Політика </w:t>
            </w:r>
            <w:r w:rsidR="00360388" w:rsidRPr="00892862">
              <w:t>оприлюднення</w:t>
            </w:r>
          </w:p>
        </w:tc>
      </w:tr>
      <w:tr w:rsidR="005762CD" w:rsidRPr="00892862" w14:paraId="61817436" w14:textId="77777777" w:rsidTr="00E3767A">
        <w:trPr>
          <w:jc w:val="center"/>
        </w:trPr>
        <w:tc>
          <w:tcPr>
            <w:tcW w:w="5382" w:type="dxa"/>
            <w:shd w:val="clear" w:color="auto" w:fill="auto"/>
          </w:tcPr>
          <w:p w14:paraId="279AEB7A" w14:textId="77777777" w:rsidR="004134B0" w:rsidRPr="00892862" w:rsidRDefault="004134B0" w:rsidP="005360C1">
            <w:pPr>
              <w:widowControl w:val="0"/>
              <w:autoSpaceDE w:val="0"/>
              <w:autoSpaceDN w:val="0"/>
              <w:adjustRightInd w:val="0"/>
            </w:pPr>
            <w:r w:rsidRPr="00892862">
              <w:t>S.8.1</w:t>
            </w:r>
            <w:r w:rsidR="006F750E" w:rsidRPr="00892862">
              <w:t>.</w:t>
            </w:r>
            <w:r w:rsidRPr="00892862">
              <w:t xml:space="preserve"> Календар оприлюднення інформації</w:t>
            </w:r>
          </w:p>
        </w:tc>
        <w:tc>
          <w:tcPr>
            <w:tcW w:w="9072" w:type="dxa"/>
            <w:shd w:val="clear" w:color="auto" w:fill="auto"/>
          </w:tcPr>
          <w:p w14:paraId="7D4880C8" w14:textId="08B8E8F2" w:rsidR="009C339A" w:rsidRPr="00892862" w:rsidRDefault="0092008B" w:rsidP="00A07502">
            <w:pPr>
              <w:widowControl w:val="0"/>
              <w:autoSpaceDE w:val="0"/>
              <w:autoSpaceDN w:val="0"/>
              <w:adjustRightInd w:val="0"/>
              <w:ind w:firstLine="567"/>
              <w:jc w:val="both"/>
            </w:pPr>
            <w:proofErr w:type="spellStart"/>
            <w:r w:rsidRPr="00892862">
              <w:t>Держстат</w:t>
            </w:r>
            <w:proofErr w:type="spellEnd"/>
            <w:r w:rsidRPr="00892862">
              <w:t xml:space="preserve">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w:t>
            </w:r>
          </w:p>
        </w:tc>
      </w:tr>
      <w:tr w:rsidR="005762CD" w:rsidRPr="00892862" w14:paraId="6480A5A1" w14:textId="77777777" w:rsidTr="00E3767A">
        <w:trPr>
          <w:jc w:val="center"/>
        </w:trPr>
        <w:tc>
          <w:tcPr>
            <w:tcW w:w="5382" w:type="dxa"/>
            <w:shd w:val="clear" w:color="auto" w:fill="auto"/>
          </w:tcPr>
          <w:p w14:paraId="3E5429B0" w14:textId="77777777" w:rsidR="004134B0" w:rsidRPr="00892862" w:rsidRDefault="004134B0" w:rsidP="005360C1">
            <w:pPr>
              <w:widowControl w:val="0"/>
              <w:autoSpaceDE w:val="0"/>
              <w:autoSpaceDN w:val="0"/>
              <w:adjustRightInd w:val="0"/>
            </w:pPr>
            <w:r w:rsidRPr="00892862">
              <w:t>S.8.2</w:t>
            </w:r>
            <w:r w:rsidR="006F750E" w:rsidRPr="00892862">
              <w:t>.</w:t>
            </w:r>
            <w:r w:rsidRPr="00892862">
              <w:t xml:space="preserve"> Доступ до календаря оприлюднення інформації</w:t>
            </w:r>
          </w:p>
        </w:tc>
        <w:tc>
          <w:tcPr>
            <w:tcW w:w="9072" w:type="dxa"/>
            <w:shd w:val="clear" w:color="auto" w:fill="auto"/>
          </w:tcPr>
          <w:p w14:paraId="3DD01842" w14:textId="77777777" w:rsidR="00457D68" w:rsidRPr="00892862" w:rsidRDefault="00457D68" w:rsidP="00546F5B">
            <w:pPr>
              <w:widowControl w:val="0"/>
              <w:autoSpaceDE w:val="0"/>
              <w:autoSpaceDN w:val="0"/>
              <w:adjustRightInd w:val="0"/>
              <w:ind w:firstLine="567"/>
              <w:jc w:val="both"/>
            </w:pPr>
            <w:r w:rsidRPr="00892862">
              <w:t>Результати ДСС оприлюднюються відповідно до календаря оприлюднення інформації.</w:t>
            </w:r>
          </w:p>
          <w:p w14:paraId="58DB3226" w14:textId="77777777" w:rsidR="004134B0" w:rsidRPr="00892862" w:rsidRDefault="00457D68" w:rsidP="00546F5B">
            <w:pPr>
              <w:widowControl w:val="0"/>
              <w:autoSpaceDE w:val="0"/>
              <w:autoSpaceDN w:val="0"/>
              <w:adjustRightInd w:val="0"/>
              <w:ind w:firstLine="567"/>
              <w:jc w:val="both"/>
            </w:pPr>
            <w:r w:rsidRPr="00892862">
              <w:t xml:space="preserve">Річний календар оприлюднення інформації, розміщений на офіційному </w:t>
            </w:r>
            <w:proofErr w:type="spellStart"/>
            <w:r w:rsidRPr="00892862">
              <w:t>вебсайті</w:t>
            </w:r>
            <w:proofErr w:type="spellEnd"/>
            <w:r w:rsidRPr="00892862">
              <w:t xml:space="preserve"> </w:t>
            </w:r>
            <w:proofErr w:type="spellStart"/>
            <w:r w:rsidRPr="00892862">
              <w:t>Держстату</w:t>
            </w:r>
            <w:proofErr w:type="spellEnd"/>
            <w:r w:rsidRPr="00892862">
              <w:t xml:space="preserve"> (www.ukrstat.gov.ua) у розділі "Діяльність"/"Плани та графіки роботи" та розділі "Статистична інформація", щомісячний календар – на головній сторінці.</w:t>
            </w:r>
          </w:p>
          <w:p w14:paraId="0D6A34F6" w14:textId="5F8B76B1" w:rsidR="00A07502" w:rsidRPr="005024BD" w:rsidRDefault="00A07502" w:rsidP="00A07502">
            <w:pPr>
              <w:widowControl w:val="0"/>
              <w:autoSpaceDE w:val="0"/>
              <w:autoSpaceDN w:val="0"/>
              <w:adjustRightInd w:val="0"/>
              <w:ind w:firstLine="607"/>
              <w:jc w:val="both"/>
            </w:pPr>
            <w:r w:rsidRPr="005024BD">
              <w:t>В умовах дії воєнного стану, починаючи зі звіту за лютий 2022 року, статистична інформація поширюється із запізненням та не в повному обсязі (наприклад, за видами транспорту</w:t>
            </w:r>
            <w:r w:rsidR="0088735B">
              <w:t>,</w:t>
            </w:r>
            <w:r w:rsidR="0088735B" w:rsidRPr="005024BD">
              <w:t xml:space="preserve"> за регіонами,</w:t>
            </w:r>
            <w:r w:rsidR="0088735B">
              <w:t xml:space="preserve"> за видами вантажів</w:t>
            </w:r>
            <w:r w:rsidR="00FA49ED">
              <w:t xml:space="preserve"> не поширюється</w:t>
            </w:r>
            <w:r w:rsidRPr="005024BD">
              <w:t xml:space="preserve">). </w:t>
            </w:r>
          </w:p>
          <w:p w14:paraId="733F7537" w14:textId="65A2B50B" w:rsidR="009C339A" w:rsidRPr="00892862" w:rsidRDefault="00A07502" w:rsidP="00CC5B37">
            <w:pPr>
              <w:widowControl w:val="0"/>
              <w:autoSpaceDE w:val="0"/>
              <w:autoSpaceDN w:val="0"/>
              <w:adjustRightInd w:val="0"/>
              <w:ind w:firstLine="607"/>
              <w:jc w:val="both"/>
            </w:pPr>
            <w:r w:rsidRPr="005024BD">
              <w:t>У терміни, передбачені календарем, для користувачів розміщується повідомлення про неможливість оприлюднення інформації у зв’язку із воєнним станом. У випадку поширення інформації в рубриці "Новини" з’являється відповідне повідомлення.</w:t>
            </w:r>
          </w:p>
        </w:tc>
      </w:tr>
      <w:tr w:rsidR="005762CD" w:rsidRPr="00892862" w14:paraId="21B0AE29" w14:textId="77777777" w:rsidTr="00E3767A">
        <w:trPr>
          <w:jc w:val="center"/>
        </w:trPr>
        <w:tc>
          <w:tcPr>
            <w:tcW w:w="5382" w:type="dxa"/>
            <w:shd w:val="clear" w:color="auto" w:fill="auto"/>
          </w:tcPr>
          <w:p w14:paraId="365F0BFF" w14:textId="77777777" w:rsidR="004134B0" w:rsidRPr="00892862" w:rsidRDefault="004134B0" w:rsidP="008A3238">
            <w:pPr>
              <w:widowControl w:val="0"/>
              <w:autoSpaceDE w:val="0"/>
              <w:autoSpaceDN w:val="0"/>
              <w:adjustRightInd w:val="0"/>
            </w:pPr>
            <w:r w:rsidRPr="00892862">
              <w:lastRenderedPageBreak/>
              <w:t>S.8.3</w:t>
            </w:r>
            <w:r w:rsidR="006F750E" w:rsidRPr="00892862">
              <w:t>.</w:t>
            </w:r>
            <w:r w:rsidRPr="00892862">
              <w:t xml:space="preserve"> Доступ користувач</w:t>
            </w:r>
            <w:r w:rsidR="008A3238" w:rsidRPr="00892862">
              <w:t>а</w:t>
            </w:r>
            <w:r w:rsidRPr="00892862">
              <w:t xml:space="preserve"> до інформації</w:t>
            </w:r>
          </w:p>
        </w:tc>
        <w:tc>
          <w:tcPr>
            <w:tcW w:w="9072" w:type="dxa"/>
            <w:shd w:val="clear" w:color="auto" w:fill="auto"/>
          </w:tcPr>
          <w:p w14:paraId="264B877E" w14:textId="03C9F05F" w:rsidR="00767605" w:rsidRPr="005024BD" w:rsidRDefault="00767605" w:rsidP="000C3733">
            <w:pPr>
              <w:pStyle w:val="af8"/>
              <w:numPr>
                <w:ilvl w:val="0"/>
                <w:numId w:val="6"/>
              </w:numPr>
              <w:ind w:left="0" w:firstLine="431"/>
              <w:contextualSpacing/>
              <w:jc w:val="both"/>
            </w:pPr>
            <w:r w:rsidRPr="005024BD">
              <w:t>Принципи оприлюднення інформації визначені Політикою поширення офіційної державної статистичної інформації</w:t>
            </w:r>
            <w:r w:rsidR="00AA2DD0" w:rsidRPr="005024BD">
              <w:t xml:space="preserve"> </w:t>
            </w:r>
            <w:r w:rsidR="00AA2DD0" w:rsidRPr="005024BD">
              <w:rPr>
                <w:rFonts w:ascii="TimesNewRomanPSMT" w:eastAsiaTheme="minorHAnsi" w:hAnsi="TimesNewRomanPSMT" w:cs="TimesNewRomanPSMT"/>
                <w:lang w:eastAsia="en-US"/>
              </w:rPr>
              <w:t>(далі – статистична інформація, інформація)</w:t>
            </w:r>
            <w:r w:rsidRPr="005024BD">
              <w:t>,</w:t>
            </w:r>
            <w:r w:rsidRPr="00892862">
              <w:t xml:space="preserve"> затверджено</w:t>
            </w:r>
            <w:r w:rsidR="00613CDC" w:rsidRPr="00892862">
              <w:t>ю</w:t>
            </w:r>
            <w:r w:rsidRPr="00892862">
              <w:t xml:space="preserve"> наказом </w:t>
            </w:r>
            <w:proofErr w:type="spellStart"/>
            <w:r w:rsidRPr="00892862">
              <w:t>Держстату</w:t>
            </w:r>
            <w:proofErr w:type="spellEnd"/>
            <w:r w:rsidRPr="00892862">
              <w:t xml:space="preserve"> від 21 грудня 2022 року № 335, </w:t>
            </w:r>
            <w:r w:rsidR="00AA2DD0" w:rsidRPr="005024BD">
              <w:rPr>
                <w:rFonts w:ascii="TimesNewRomanPSMT" w:eastAsiaTheme="minorHAnsi" w:hAnsi="TimesNewRomanPSMT" w:cs="TimesNewRomanPSMT"/>
                <w:lang w:eastAsia="en-US"/>
              </w:rPr>
              <w:t>зареєстрованим</w:t>
            </w:r>
            <w:r w:rsidRPr="005024BD">
              <w:rPr>
                <w:lang w:eastAsia="ru-RU"/>
              </w:rPr>
              <w:t xml:space="preserve"> у Міністерстві юстиції України</w:t>
            </w:r>
            <w:r w:rsidRPr="005024BD">
              <w:t xml:space="preserve"> </w:t>
            </w:r>
            <w:r w:rsidR="00AA2DD0" w:rsidRPr="005024BD">
              <w:br/>
            </w:r>
            <w:r w:rsidRPr="005024BD">
              <w:t xml:space="preserve">24 січня 2023 року </w:t>
            </w:r>
            <w:r w:rsidR="00AA2DD0" w:rsidRPr="005024BD">
              <w:t xml:space="preserve">за </w:t>
            </w:r>
            <w:r w:rsidRPr="005024BD">
              <w:t xml:space="preserve">№ 155/39211. Згідно з цією політикою:  </w:t>
            </w:r>
          </w:p>
          <w:p w14:paraId="3A99C3D7" w14:textId="4C35E184" w:rsidR="00767605" w:rsidRPr="005024BD" w:rsidRDefault="00767605" w:rsidP="000C3733">
            <w:pPr>
              <w:pStyle w:val="af8"/>
              <w:numPr>
                <w:ilvl w:val="0"/>
                <w:numId w:val="6"/>
              </w:numPr>
              <w:tabs>
                <w:tab w:val="left" w:pos="459"/>
                <w:tab w:val="left" w:pos="601"/>
              </w:tabs>
              <w:ind w:left="0" w:firstLine="318"/>
              <w:contextualSpacing/>
              <w:jc w:val="both"/>
            </w:pPr>
            <w:r w:rsidRPr="005024BD">
              <w:t xml:space="preserve">1. 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точною та надійною, своєчасною та пунктуальною, </w:t>
            </w:r>
            <w:r w:rsidR="00613CDC" w:rsidRPr="005024BD">
              <w:t xml:space="preserve">узгодженою і </w:t>
            </w:r>
            <w:r w:rsidRPr="005024BD">
              <w:t xml:space="preserve">порівнянною, доступною </w:t>
            </w:r>
            <w:r w:rsidR="00613CDC" w:rsidRPr="005024BD">
              <w:t xml:space="preserve">і якісною </w:t>
            </w:r>
            <w:r w:rsidRPr="005024BD">
              <w:t xml:space="preserve">для широких кіл користувачів.                              </w:t>
            </w:r>
          </w:p>
          <w:p w14:paraId="37FAEB7E" w14:textId="77777777" w:rsidR="00767605" w:rsidRPr="005024BD" w:rsidRDefault="00767605" w:rsidP="000C3733">
            <w:pPr>
              <w:pStyle w:val="af8"/>
              <w:numPr>
                <w:ilvl w:val="0"/>
                <w:numId w:val="6"/>
              </w:numPr>
              <w:tabs>
                <w:tab w:val="left" w:pos="459"/>
              </w:tabs>
              <w:ind w:left="0" w:firstLine="318"/>
              <w:contextualSpacing/>
              <w:jc w:val="both"/>
            </w:pPr>
            <w:r w:rsidRPr="005024BD">
              <w:t>2. Статистична інформація поширюється з дотриманням вимог конфіденційності, визначених чинним законодавством.</w:t>
            </w:r>
          </w:p>
          <w:p w14:paraId="30291931" w14:textId="77777777" w:rsidR="00767605" w:rsidRPr="005024BD" w:rsidRDefault="00767605" w:rsidP="00767605">
            <w:pPr>
              <w:widowControl w:val="0"/>
              <w:autoSpaceDE w:val="0"/>
              <w:autoSpaceDN w:val="0"/>
              <w:adjustRightInd w:val="0"/>
              <w:ind w:firstLine="323"/>
              <w:jc w:val="both"/>
            </w:pPr>
            <w:r w:rsidRPr="005024BD">
              <w:t>3. Усі користувачі мають рівний і одночасний доступ до статистичної інформації.</w:t>
            </w:r>
          </w:p>
          <w:p w14:paraId="33B82D2A" w14:textId="77777777" w:rsidR="00767605" w:rsidRPr="0085571B" w:rsidRDefault="00767605" w:rsidP="00767605">
            <w:pPr>
              <w:widowControl w:val="0"/>
              <w:autoSpaceDE w:val="0"/>
              <w:autoSpaceDN w:val="0"/>
              <w:adjustRightInd w:val="0"/>
              <w:ind w:firstLine="323"/>
              <w:jc w:val="both"/>
              <w:rPr>
                <w:lang w:eastAsia="ru-RU"/>
              </w:rPr>
            </w:pPr>
            <w:r w:rsidRPr="005024BD">
              <w:rPr>
                <w:lang w:eastAsia="ru-RU"/>
              </w:rPr>
              <w:t>Разом з тим відповідно до статті 34 Закону України "Про офіційну статистику" підготовка та надання інформації може здійснюватися на договірній основі.</w:t>
            </w:r>
          </w:p>
          <w:p w14:paraId="775C0ECC" w14:textId="4BCF66A1" w:rsidR="009C339A" w:rsidRPr="00892862" w:rsidRDefault="009C339A" w:rsidP="00546F5B">
            <w:pPr>
              <w:widowControl w:val="0"/>
              <w:autoSpaceDE w:val="0"/>
              <w:autoSpaceDN w:val="0"/>
              <w:adjustRightInd w:val="0"/>
              <w:ind w:firstLine="567"/>
              <w:jc w:val="both"/>
            </w:pPr>
          </w:p>
        </w:tc>
      </w:tr>
      <w:tr w:rsidR="005762CD" w:rsidRPr="00892862" w14:paraId="6F93D711" w14:textId="77777777" w:rsidTr="00E3767A">
        <w:trPr>
          <w:jc w:val="center"/>
        </w:trPr>
        <w:tc>
          <w:tcPr>
            <w:tcW w:w="5382" w:type="dxa"/>
            <w:shd w:val="clear" w:color="auto" w:fill="auto"/>
          </w:tcPr>
          <w:p w14:paraId="12160CBA" w14:textId="77777777" w:rsidR="001717DA" w:rsidRPr="00892862" w:rsidRDefault="001717DA" w:rsidP="001717DA">
            <w:pPr>
              <w:widowControl w:val="0"/>
              <w:autoSpaceDE w:val="0"/>
              <w:autoSpaceDN w:val="0"/>
              <w:adjustRightInd w:val="0"/>
            </w:pPr>
            <w:r w:rsidRPr="00892862">
              <w:t>S.9. Періодичність оприлюднення інформації</w:t>
            </w:r>
          </w:p>
        </w:tc>
        <w:tc>
          <w:tcPr>
            <w:tcW w:w="9072" w:type="dxa"/>
            <w:shd w:val="clear" w:color="auto" w:fill="auto"/>
          </w:tcPr>
          <w:p w14:paraId="474F98D3" w14:textId="09CE0F50" w:rsidR="00AA2DD0" w:rsidRPr="005024BD" w:rsidRDefault="0085571B" w:rsidP="00AA2DD0">
            <w:pPr>
              <w:pStyle w:val="Default"/>
              <w:ind w:firstLine="567"/>
              <w:jc w:val="both"/>
              <w:rPr>
                <w:sz w:val="28"/>
                <w:szCs w:val="28"/>
                <w:lang w:val="uk-UA"/>
              </w:rPr>
            </w:pPr>
            <w:r w:rsidRPr="005024BD">
              <w:rPr>
                <w:color w:val="auto"/>
                <w:sz w:val="28"/>
                <w:szCs w:val="28"/>
                <w:lang w:val="uk-UA" w:eastAsia="uk-UA"/>
              </w:rPr>
              <w:t>Р</w:t>
            </w:r>
            <w:r w:rsidR="00AA2DD0" w:rsidRPr="005024BD">
              <w:rPr>
                <w:sz w:val="28"/>
                <w:szCs w:val="28"/>
                <w:lang w:val="uk-UA"/>
              </w:rPr>
              <w:t xml:space="preserve">езультати ДСС </w:t>
            </w:r>
            <w:r w:rsidR="00FF1C17" w:rsidRPr="005024BD">
              <w:rPr>
                <w:sz w:val="28"/>
                <w:szCs w:val="28"/>
                <w:lang w:val="uk-UA"/>
              </w:rPr>
              <w:t xml:space="preserve">щодо перевезення вантажів залізничним транспортом та вантажних та пасажирських перевезень автомобільним транспортом </w:t>
            </w:r>
            <w:r w:rsidR="00AA2DD0" w:rsidRPr="005024BD">
              <w:rPr>
                <w:sz w:val="28"/>
                <w:szCs w:val="28"/>
                <w:lang w:val="uk-UA"/>
              </w:rPr>
              <w:t>оприлюднюються щомісячно</w:t>
            </w:r>
            <w:r w:rsidRPr="005024BD">
              <w:rPr>
                <w:sz w:val="28"/>
                <w:szCs w:val="28"/>
                <w:lang w:val="uk-UA"/>
              </w:rPr>
              <w:t xml:space="preserve"> </w:t>
            </w:r>
            <w:r w:rsidR="00FF1C17" w:rsidRPr="005024BD">
              <w:rPr>
                <w:sz w:val="28"/>
                <w:szCs w:val="28"/>
                <w:lang w:val="uk-UA"/>
              </w:rPr>
              <w:t>наростаючим підсумком з початку року, щодо перевезень вантажів автомобільним транспортом за видами вантажів – щоквартально наростаючим підсумком з початку року</w:t>
            </w:r>
            <w:r w:rsidR="00AA2DD0" w:rsidRPr="005024BD">
              <w:rPr>
                <w:sz w:val="28"/>
                <w:szCs w:val="28"/>
                <w:lang w:val="uk-UA"/>
              </w:rPr>
              <w:t xml:space="preserve">. </w:t>
            </w:r>
          </w:p>
          <w:p w14:paraId="5E628DE7" w14:textId="64F6FA87" w:rsidR="006816BC" w:rsidRPr="00892862" w:rsidRDefault="006816BC" w:rsidP="006816BC">
            <w:pPr>
              <w:pStyle w:val="Default"/>
              <w:ind w:firstLine="607"/>
              <w:jc w:val="both"/>
              <w:rPr>
                <w:color w:val="auto"/>
                <w:sz w:val="28"/>
                <w:szCs w:val="28"/>
                <w:lang w:val="uk-UA"/>
              </w:rPr>
            </w:pPr>
            <w:r w:rsidRPr="005024BD">
              <w:rPr>
                <w:color w:val="auto"/>
                <w:sz w:val="28"/>
                <w:szCs w:val="28"/>
                <w:lang w:val="uk-UA"/>
              </w:rPr>
              <w:t>Терміни оприлюднення, показники та їх розрізи (деталізація), а також статистичн</w:t>
            </w:r>
            <w:r w:rsidR="00460580" w:rsidRPr="005024BD">
              <w:rPr>
                <w:color w:val="auto"/>
                <w:sz w:val="28"/>
                <w:szCs w:val="28"/>
                <w:lang w:val="uk-UA"/>
              </w:rPr>
              <w:t>а інформація</w:t>
            </w:r>
            <w:r w:rsidRPr="005024BD">
              <w:rPr>
                <w:color w:val="auto"/>
                <w:sz w:val="28"/>
                <w:szCs w:val="28"/>
                <w:lang w:val="uk-UA"/>
              </w:rPr>
              <w:t>, як</w:t>
            </w:r>
            <w:r w:rsidR="00460580" w:rsidRPr="005024BD">
              <w:rPr>
                <w:color w:val="auto"/>
                <w:sz w:val="28"/>
                <w:szCs w:val="28"/>
                <w:lang w:val="uk-UA"/>
              </w:rPr>
              <w:t>а</w:t>
            </w:r>
            <w:r w:rsidRPr="005024BD">
              <w:rPr>
                <w:color w:val="auto"/>
                <w:sz w:val="28"/>
                <w:szCs w:val="28"/>
                <w:lang w:val="uk-UA"/>
              </w:rPr>
              <w:t xml:space="preserve"> поширюються</w:t>
            </w:r>
            <w:r w:rsidRPr="00892862">
              <w:rPr>
                <w:color w:val="auto"/>
                <w:sz w:val="28"/>
                <w:szCs w:val="28"/>
                <w:lang w:val="uk-UA"/>
              </w:rPr>
              <w:t xml:space="preserve">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892862">
              <w:rPr>
                <w:color w:val="auto"/>
                <w:sz w:val="28"/>
                <w:szCs w:val="28"/>
                <w:lang w:val="uk-UA"/>
              </w:rPr>
              <w:t>вебсайті</w:t>
            </w:r>
            <w:proofErr w:type="spellEnd"/>
            <w:r w:rsidRPr="00892862">
              <w:rPr>
                <w:color w:val="auto"/>
                <w:sz w:val="28"/>
                <w:szCs w:val="28"/>
                <w:lang w:val="uk-UA"/>
              </w:rPr>
              <w:t xml:space="preserve"> </w:t>
            </w:r>
            <w:proofErr w:type="spellStart"/>
            <w:r w:rsidRPr="00892862">
              <w:rPr>
                <w:color w:val="auto"/>
                <w:sz w:val="28"/>
                <w:szCs w:val="28"/>
                <w:lang w:val="uk-UA"/>
              </w:rPr>
              <w:t>Держстату</w:t>
            </w:r>
            <w:proofErr w:type="spellEnd"/>
            <w:r w:rsidRPr="00892862">
              <w:rPr>
                <w:color w:val="auto"/>
                <w:sz w:val="28"/>
                <w:szCs w:val="28"/>
                <w:lang w:val="uk-UA"/>
              </w:rPr>
              <w:t xml:space="preserve"> </w:t>
            </w:r>
            <w:r w:rsidRPr="00892862">
              <w:rPr>
                <w:color w:val="auto"/>
                <w:sz w:val="28"/>
                <w:szCs w:val="28"/>
                <w:lang w:val="uk-UA"/>
              </w:rPr>
              <w:lastRenderedPageBreak/>
              <w:t>(http://www.ukrstat.gov.ua) у розділі "Діяльність"/"Плани та графіки роботи".</w:t>
            </w:r>
          </w:p>
          <w:p w14:paraId="6B95DEDE" w14:textId="30A3A817" w:rsidR="00C82A22" w:rsidRPr="00892862" w:rsidRDefault="00C82A22" w:rsidP="00AA2DD0">
            <w:pPr>
              <w:pStyle w:val="Default"/>
              <w:ind w:firstLine="567"/>
              <w:jc w:val="both"/>
              <w:rPr>
                <w:strike/>
                <w:lang w:val="uk-UA"/>
              </w:rPr>
            </w:pPr>
          </w:p>
        </w:tc>
      </w:tr>
      <w:tr w:rsidR="005762CD" w:rsidRPr="00892862" w14:paraId="64CFB616" w14:textId="77777777" w:rsidTr="00E3767A">
        <w:trPr>
          <w:jc w:val="center"/>
        </w:trPr>
        <w:tc>
          <w:tcPr>
            <w:tcW w:w="5382" w:type="dxa"/>
            <w:shd w:val="clear" w:color="auto" w:fill="auto"/>
          </w:tcPr>
          <w:p w14:paraId="15AEA116" w14:textId="77777777" w:rsidR="004134B0" w:rsidRPr="00892862" w:rsidRDefault="004134B0" w:rsidP="00F83807">
            <w:pPr>
              <w:widowControl w:val="0"/>
              <w:autoSpaceDE w:val="0"/>
              <w:autoSpaceDN w:val="0"/>
              <w:adjustRightInd w:val="0"/>
            </w:pPr>
            <w:r w:rsidRPr="00892862">
              <w:lastRenderedPageBreak/>
              <w:t>S.10</w:t>
            </w:r>
            <w:r w:rsidR="006F750E" w:rsidRPr="00892862">
              <w:t>.</w:t>
            </w:r>
            <w:r w:rsidRPr="00892862">
              <w:t xml:space="preserve">  Доступність і </w:t>
            </w:r>
            <w:r w:rsidR="00F83807" w:rsidRPr="00892862">
              <w:t>ясність</w:t>
            </w:r>
          </w:p>
        </w:tc>
        <w:tc>
          <w:tcPr>
            <w:tcW w:w="9072" w:type="dxa"/>
            <w:shd w:val="clear" w:color="auto" w:fill="auto"/>
          </w:tcPr>
          <w:p w14:paraId="676690D9" w14:textId="77777777" w:rsidR="004134B0" w:rsidRPr="00892862" w:rsidRDefault="004134B0" w:rsidP="00546F5B">
            <w:pPr>
              <w:widowControl w:val="0"/>
              <w:autoSpaceDE w:val="0"/>
              <w:autoSpaceDN w:val="0"/>
              <w:adjustRightInd w:val="0"/>
              <w:ind w:firstLine="567"/>
            </w:pPr>
          </w:p>
        </w:tc>
      </w:tr>
      <w:tr w:rsidR="005762CD" w:rsidRPr="00892862" w14:paraId="1A5AD9FB" w14:textId="77777777" w:rsidTr="00E3767A">
        <w:trPr>
          <w:jc w:val="center"/>
        </w:trPr>
        <w:tc>
          <w:tcPr>
            <w:tcW w:w="5382" w:type="dxa"/>
            <w:shd w:val="clear" w:color="auto" w:fill="auto"/>
          </w:tcPr>
          <w:p w14:paraId="0F89615B" w14:textId="77777777" w:rsidR="004134B0" w:rsidRPr="00892862" w:rsidRDefault="004134B0" w:rsidP="005360C1">
            <w:pPr>
              <w:widowControl w:val="0"/>
              <w:autoSpaceDE w:val="0"/>
              <w:autoSpaceDN w:val="0"/>
              <w:adjustRightInd w:val="0"/>
            </w:pPr>
            <w:r w:rsidRPr="00892862">
              <w:t>S.10.1</w:t>
            </w:r>
            <w:r w:rsidR="006F750E" w:rsidRPr="00892862">
              <w:t>.</w:t>
            </w:r>
            <w:r w:rsidRPr="00892862">
              <w:t xml:space="preserve">  Повідомлення для ЗМІ</w:t>
            </w:r>
          </w:p>
        </w:tc>
        <w:tc>
          <w:tcPr>
            <w:tcW w:w="9072" w:type="dxa"/>
            <w:shd w:val="clear" w:color="auto" w:fill="auto"/>
          </w:tcPr>
          <w:p w14:paraId="36FD1535" w14:textId="5A29F0ED" w:rsidR="006816BC" w:rsidRPr="005024BD" w:rsidRDefault="006816BC" w:rsidP="006816BC">
            <w:pPr>
              <w:widowControl w:val="0"/>
              <w:autoSpaceDE w:val="0"/>
              <w:autoSpaceDN w:val="0"/>
              <w:adjustRightInd w:val="0"/>
              <w:ind w:firstLine="607"/>
              <w:jc w:val="both"/>
            </w:pPr>
            <w:r w:rsidRPr="00892862">
              <w:t xml:space="preserve">Експрес-випуски для цього спостереження </w:t>
            </w:r>
            <w:r w:rsidRPr="005024BD">
              <w:t>планом ДСС</w:t>
            </w:r>
            <w:r w:rsidRPr="005024BD">
              <w:rPr>
                <w:color w:val="FF0000"/>
              </w:rPr>
              <w:t xml:space="preserve"> </w:t>
            </w:r>
            <w:r w:rsidRPr="005024BD">
              <w:t>не передбачені.</w:t>
            </w:r>
          </w:p>
          <w:p w14:paraId="56C66753" w14:textId="4FE37D9E" w:rsidR="006816BC" w:rsidRPr="00892862" w:rsidRDefault="006816BC" w:rsidP="006816BC">
            <w:pPr>
              <w:widowControl w:val="0"/>
              <w:ind w:firstLine="607"/>
              <w:jc w:val="both"/>
            </w:pPr>
            <w:r w:rsidRPr="005024BD">
              <w:t xml:space="preserve">Статистична інформація за результатами </w:t>
            </w:r>
            <w:r w:rsidR="003B6FB8" w:rsidRPr="005024BD">
              <w:t>спостереження поширює</w:t>
            </w:r>
            <w:r w:rsidRPr="005024BD">
              <w:t>ться згідно з планом державних статистичних</w:t>
            </w:r>
            <w:r w:rsidRPr="00892862">
              <w:t xml:space="preserve"> спостережень на відповідний рік на офіційному </w:t>
            </w:r>
            <w:proofErr w:type="spellStart"/>
            <w:r w:rsidRPr="00892862">
              <w:t>вебсайті</w:t>
            </w:r>
            <w:proofErr w:type="spellEnd"/>
            <w:r w:rsidRPr="00892862">
              <w:t xml:space="preserve"> </w:t>
            </w:r>
            <w:proofErr w:type="spellStart"/>
            <w:r w:rsidRPr="00892862">
              <w:t>Держстату</w:t>
            </w:r>
            <w:proofErr w:type="spellEnd"/>
            <w:r w:rsidRPr="00892862">
              <w:t xml:space="preserve"> в розділі</w:t>
            </w:r>
            <w:hyperlink r:id="rId17">
              <w:r w:rsidRPr="00892862">
                <w:t xml:space="preserve"> "Статистична</w:t>
              </w:r>
            </w:hyperlink>
            <w:r w:rsidRPr="00892862">
              <w:t xml:space="preserve"> інформація"/"Економічна статистика"/"Транспорт". </w:t>
            </w:r>
          </w:p>
          <w:p w14:paraId="58DC66A6" w14:textId="68749A05" w:rsidR="00130579" w:rsidRPr="00892862" w:rsidRDefault="00130579" w:rsidP="00DB26C8">
            <w:pPr>
              <w:ind w:firstLine="567"/>
              <w:jc w:val="both"/>
            </w:pPr>
          </w:p>
        </w:tc>
      </w:tr>
      <w:tr w:rsidR="005762CD" w:rsidRPr="00892862" w14:paraId="17B464B5" w14:textId="77777777" w:rsidTr="00E3767A">
        <w:trPr>
          <w:jc w:val="center"/>
        </w:trPr>
        <w:tc>
          <w:tcPr>
            <w:tcW w:w="5382" w:type="dxa"/>
            <w:shd w:val="clear" w:color="auto" w:fill="auto"/>
          </w:tcPr>
          <w:p w14:paraId="2A692656" w14:textId="3C2F912D" w:rsidR="004134B0" w:rsidRPr="00892862" w:rsidRDefault="004134B0" w:rsidP="005360C1">
            <w:pPr>
              <w:widowControl w:val="0"/>
              <w:autoSpaceDE w:val="0"/>
              <w:autoSpaceDN w:val="0"/>
              <w:adjustRightInd w:val="0"/>
            </w:pPr>
            <w:r w:rsidRPr="00892862">
              <w:t>S.10.2</w:t>
            </w:r>
            <w:r w:rsidR="006F750E" w:rsidRPr="00892862">
              <w:t>.</w:t>
            </w:r>
            <w:r w:rsidRPr="00892862">
              <w:t xml:space="preserve">  Публікації</w:t>
            </w:r>
          </w:p>
        </w:tc>
        <w:tc>
          <w:tcPr>
            <w:tcW w:w="9072" w:type="dxa"/>
            <w:shd w:val="clear" w:color="auto" w:fill="auto"/>
          </w:tcPr>
          <w:p w14:paraId="7A5A2E68" w14:textId="6605931C" w:rsidR="006816BC" w:rsidRPr="005024BD" w:rsidRDefault="006816BC" w:rsidP="00C40EB8">
            <w:pPr>
              <w:pStyle w:val="Default"/>
              <w:ind w:firstLine="607"/>
              <w:jc w:val="both"/>
              <w:rPr>
                <w:color w:val="auto"/>
                <w:sz w:val="28"/>
                <w:szCs w:val="28"/>
                <w:lang w:val="uk-UA" w:eastAsia="uk-UA"/>
              </w:rPr>
            </w:pPr>
            <w:r w:rsidRPr="00892862">
              <w:rPr>
                <w:color w:val="auto"/>
                <w:sz w:val="28"/>
                <w:szCs w:val="28"/>
                <w:lang w:val="uk-UA" w:eastAsia="uk-UA"/>
              </w:rPr>
              <w:t xml:space="preserve">Статистичними публікаціями, у яких поширюються дані ДСС, є статистичні продукти (статистична інформація, збірники), </w:t>
            </w:r>
            <w:r w:rsidRPr="005024BD">
              <w:rPr>
                <w:color w:val="auto"/>
                <w:sz w:val="28"/>
                <w:szCs w:val="28"/>
                <w:lang w:val="uk-UA" w:eastAsia="uk-UA"/>
              </w:rPr>
              <w:t xml:space="preserve">що розміщуються на офіційному </w:t>
            </w:r>
            <w:proofErr w:type="spellStart"/>
            <w:r w:rsidRPr="005024BD">
              <w:rPr>
                <w:color w:val="auto"/>
                <w:sz w:val="28"/>
                <w:szCs w:val="28"/>
                <w:lang w:val="uk-UA" w:eastAsia="uk-UA"/>
              </w:rPr>
              <w:t>вебсайті</w:t>
            </w:r>
            <w:proofErr w:type="spellEnd"/>
            <w:r w:rsidRPr="005024BD">
              <w:rPr>
                <w:color w:val="auto"/>
                <w:sz w:val="28"/>
                <w:szCs w:val="28"/>
                <w:lang w:val="uk-UA" w:eastAsia="uk-UA"/>
              </w:rPr>
              <w:t xml:space="preserve"> </w:t>
            </w:r>
            <w:proofErr w:type="spellStart"/>
            <w:r w:rsidRPr="005024BD">
              <w:rPr>
                <w:color w:val="auto"/>
                <w:sz w:val="28"/>
                <w:szCs w:val="28"/>
                <w:lang w:val="uk-UA" w:eastAsia="uk-UA"/>
              </w:rPr>
              <w:t>Держстату</w:t>
            </w:r>
            <w:proofErr w:type="spellEnd"/>
            <w:r w:rsidR="00C40EB8" w:rsidRPr="005024BD">
              <w:rPr>
                <w:color w:val="auto"/>
                <w:sz w:val="28"/>
                <w:szCs w:val="28"/>
                <w:lang w:val="uk-UA" w:eastAsia="uk-UA"/>
              </w:rPr>
              <w:t xml:space="preserve"> </w:t>
            </w:r>
            <w:r w:rsidRPr="005024BD">
              <w:rPr>
                <w:color w:val="auto"/>
                <w:sz w:val="28"/>
                <w:szCs w:val="28"/>
                <w:lang w:val="uk-UA" w:eastAsia="uk-UA"/>
              </w:rPr>
              <w:t>в розділі</w:t>
            </w:r>
            <w:hyperlink r:id="rId18">
              <w:r w:rsidRPr="005024BD">
                <w:rPr>
                  <w:color w:val="auto"/>
                  <w:sz w:val="28"/>
                  <w:szCs w:val="28"/>
                  <w:lang w:val="uk-UA" w:eastAsia="uk-UA"/>
                </w:rPr>
                <w:t xml:space="preserve"> "Статистична</w:t>
              </w:r>
            </w:hyperlink>
            <w:r w:rsidRPr="005024BD">
              <w:rPr>
                <w:color w:val="auto"/>
                <w:sz w:val="28"/>
                <w:szCs w:val="28"/>
                <w:lang w:val="uk-UA" w:eastAsia="uk-UA"/>
              </w:rPr>
              <w:t xml:space="preserve"> інформація"/"Економічна статистика"/ "Транспорт".</w:t>
            </w:r>
          </w:p>
          <w:p w14:paraId="7617C47D" w14:textId="1A2D17CE" w:rsidR="006816BC" w:rsidRPr="005024BD" w:rsidRDefault="00C40EB8" w:rsidP="006816BC">
            <w:pPr>
              <w:widowControl w:val="0"/>
              <w:autoSpaceDE w:val="0"/>
              <w:autoSpaceDN w:val="0"/>
              <w:adjustRightInd w:val="0"/>
              <w:ind w:firstLine="567"/>
              <w:jc w:val="both"/>
            </w:pPr>
            <w:r w:rsidRPr="005024BD">
              <w:t>Щ</w:t>
            </w:r>
            <w:r w:rsidR="006816BC" w:rsidRPr="005024BD">
              <w:t>ом</w:t>
            </w:r>
            <w:r w:rsidRPr="005024BD">
              <w:t>ісячна</w:t>
            </w:r>
            <w:r w:rsidR="004E6407" w:rsidRPr="005024BD">
              <w:t xml:space="preserve"> статистичн</w:t>
            </w:r>
            <w:r w:rsidRPr="005024BD">
              <w:t>а</w:t>
            </w:r>
            <w:r w:rsidR="004E6407" w:rsidRPr="005024BD">
              <w:t xml:space="preserve"> інформаці</w:t>
            </w:r>
            <w:r w:rsidRPr="005024BD">
              <w:t>я</w:t>
            </w:r>
            <w:r w:rsidR="004E6407" w:rsidRPr="005024BD">
              <w:t>:</w:t>
            </w:r>
            <w:r w:rsidRPr="005024BD">
              <w:t xml:space="preserve"> </w:t>
            </w:r>
            <w:r w:rsidR="006816BC" w:rsidRPr="005024BD">
              <w:t>"Обсяги перевезених</w:t>
            </w:r>
            <w:r w:rsidR="004E6407" w:rsidRPr="005024BD">
              <w:t xml:space="preserve"> вантажів за видами транспорту"</w:t>
            </w:r>
            <w:r w:rsidRPr="005024BD">
              <w:t xml:space="preserve">, </w:t>
            </w:r>
            <w:r w:rsidR="006816BC" w:rsidRPr="005024BD">
              <w:t>"Ва</w:t>
            </w:r>
            <w:r w:rsidR="004E6407" w:rsidRPr="005024BD">
              <w:t>нтажообіг за видами транспорту"</w:t>
            </w:r>
            <w:r w:rsidRPr="005024BD">
              <w:t xml:space="preserve">, </w:t>
            </w:r>
            <w:r w:rsidR="006816BC" w:rsidRPr="005024BD">
              <w:t xml:space="preserve">"Кількість перевезених </w:t>
            </w:r>
            <w:r w:rsidR="004E6407" w:rsidRPr="005024BD">
              <w:t>пасажирів за видами транспорту"</w:t>
            </w:r>
            <w:r w:rsidRPr="005024BD">
              <w:t xml:space="preserve">, </w:t>
            </w:r>
            <w:r w:rsidR="006816BC" w:rsidRPr="005024BD">
              <w:t>"</w:t>
            </w:r>
            <w:proofErr w:type="spellStart"/>
            <w:r w:rsidR="006816BC" w:rsidRPr="005024BD">
              <w:t>Пас</w:t>
            </w:r>
            <w:r w:rsidR="006A28D0" w:rsidRPr="005024BD">
              <w:t>ажирообіг</w:t>
            </w:r>
            <w:proofErr w:type="spellEnd"/>
            <w:r w:rsidR="006A28D0" w:rsidRPr="005024BD">
              <w:t xml:space="preserve"> за видами транспорту"</w:t>
            </w:r>
            <w:r w:rsidR="0088735B">
              <w:t>,</w:t>
            </w:r>
            <w:r w:rsidRPr="005024BD">
              <w:t xml:space="preserve"> </w:t>
            </w:r>
            <w:r w:rsidR="0088735B" w:rsidRPr="005024BD">
              <w:t xml:space="preserve">"Перевезення вантажів залізничним </w:t>
            </w:r>
            <w:r w:rsidR="0088735B">
              <w:t>транспортом за видами вантажів",</w:t>
            </w:r>
            <w:r w:rsidR="0088735B" w:rsidRPr="005024BD">
              <w:t xml:space="preserve"> "Вантажні та пасажирські перевезення автомобільним транспортом по регіонах"</w:t>
            </w:r>
            <w:r w:rsidR="0088735B">
              <w:t xml:space="preserve"> </w:t>
            </w:r>
            <w:r w:rsidR="006A28D0" w:rsidRPr="005024BD">
              <w:t>починаючи з лютого 2022 року</w:t>
            </w:r>
            <w:r w:rsidR="00EB4AA4" w:rsidRPr="005024BD">
              <w:t xml:space="preserve"> </w:t>
            </w:r>
            <w:r w:rsidR="006A28D0" w:rsidRPr="005024BD">
              <w:t>– не оприлюдню</w:t>
            </w:r>
            <w:r w:rsidRPr="005024BD">
              <w:t>є</w:t>
            </w:r>
            <w:r w:rsidR="006A28D0" w:rsidRPr="005024BD">
              <w:t>ться, натом</w:t>
            </w:r>
            <w:r w:rsidR="0088735B">
              <w:t>ість оприлюднюється щоквартальна</w:t>
            </w:r>
            <w:r w:rsidR="006A28D0" w:rsidRPr="005024BD">
              <w:t xml:space="preserve"> статистична інформація</w:t>
            </w:r>
            <w:r w:rsidRPr="005024BD">
              <w:t>:</w:t>
            </w:r>
            <w:r w:rsidR="006A28D0" w:rsidRPr="005024BD">
              <w:t xml:space="preserve"> "Перевезено вантажів і пасаж</w:t>
            </w:r>
            <w:r w:rsidR="00D55545">
              <w:t xml:space="preserve">ирів, </w:t>
            </w:r>
            <w:proofErr w:type="spellStart"/>
            <w:r w:rsidR="00D55545">
              <w:t>вантажо</w:t>
            </w:r>
            <w:proofErr w:type="spellEnd"/>
            <w:r w:rsidR="00D55545">
              <w:t xml:space="preserve">- та </w:t>
            </w:r>
            <w:proofErr w:type="spellStart"/>
            <w:r w:rsidR="00D55545">
              <w:t>пасажирообіг</w:t>
            </w:r>
            <w:proofErr w:type="spellEnd"/>
            <w:r w:rsidR="00D55545">
              <w:t>"</w:t>
            </w:r>
            <w:r w:rsidR="0088735B">
              <w:t>.</w:t>
            </w:r>
            <w:r w:rsidRPr="005024BD">
              <w:t xml:space="preserve"> </w:t>
            </w:r>
          </w:p>
          <w:p w14:paraId="08D9D76A" w14:textId="363C987D" w:rsidR="006816BC" w:rsidRPr="005024BD" w:rsidRDefault="00E7105C" w:rsidP="006816BC">
            <w:pPr>
              <w:widowControl w:val="0"/>
              <w:autoSpaceDE w:val="0"/>
              <w:autoSpaceDN w:val="0"/>
              <w:adjustRightInd w:val="0"/>
              <w:ind w:firstLine="567"/>
              <w:jc w:val="both"/>
            </w:pPr>
            <w:r w:rsidRPr="005024BD">
              <w:t>Щ</w:t>
            </w:r>
            <w:r w:rsidR="006816BC" w:rsidRPr="005024BD">
              <w:t>оквартальн</w:t>
            </w:r>
            <w:r w:rsidRPr="005024BD">
              <w:t>а</w:t>
            </w:r>
            <w:r w:rsidR="006816BC" w:rsidRPr="005024BD">
              <w:t xml:space="preserve"> статистичн</w:t>
            </w:r>
            <w:r w:rsidRPr="005024BD">
              <w:t>а</w:t>
            </w:r>
            <w:r w:rsidR="006816BC" w:rsidRPr="005024BD">
              <w:t xml:space="preserve"> інформаці</w:t>
            </w:r>
            <w:r w:rsidRPr="005024BD">
              <w:t>я</w:t>
            </w:r>
            <w:r w:rsidR="006816BC" w:rsidRPr="005024BD">
              <w:t>:</w:t>
            </w:r>
          </w:p>
          <w:p w14:paraId="2829B57B" w14:textId="69726CB8" w:rsidR="006816BC" w:rsidRPr="005024BD" w:rsidRDefault="006816BC" w:rsidP="006816BC">
            <w:pPr>
              <w:widowControl w:val="0"/>
              <w:autoSpaceDE w:val="0"/>
              <w:autoSpaceDN w:val="0"/>
              <w:adjustRightInd w:val="0"/>
              <w:ind w:firstLine="567"/>
              <w:jc w:val="both"/>
            </w:pPr>
            <w:r w:rsidRPr="005024BD">
              <w:t xml:space="preserve">"Перевезення вантажів автомобільним </w:t>
            </w:r>
            <w:r w:rsidR="00DB26C8" w:rsidRPr="005024BD">
              <w:t>транспортом за видами вантажів".</w:t>
            </w:r>
          </w:p>
          <w:p w14:paraId="6323FD75" w14:textId="3E04C0B5" w:rsidR="006816BC" w:rsidRPr="005024BD" w:rsidRDefault="004B4E85" w:rsidP="006816BC">
            <w:pPr>
              <w:widowControl w:val="0"/>
              <w:autoSpaceDE w:val="0"/>
              <w:autoSpaceDN w:val="0"/>
              <w:adjustRightInd w:val="0"/>
              <w:ind w:firstLine="567"/>
              <w:jc w:val="both"/>
            </w:pPr>
            <w:r w:rsidRPr="005024BD">
              <w:t>С</w:t>
            </w:r>
            <w:r w:rsidR="006816BC" w:rsidRPr="005024BD">
              <w:t>татистичн</w:t>
            </w:r>
            <w:r w:rsidRPr="005024BD">
              <w:t>а</w:t>
            </w:r>
            <w:r w:rsidR="006816BC" w:rsidRPr="005024BD">
              <w:t xml:space="preserve"> інформаці</w:t>
            </w:r>
            <w:r w:rsidRPr="005024BD">
              <w:t>я за підсумками року</w:t>
            </w:r>
            <w:r w:rsidR="006816BC" w:rsidRPr="005024BD">
              <w:t>:</w:t>
            </w:r>
          </w:p>
          <w:p w14:paraId="76BF602C" w14:textId="2EBFAA38" w:rsidR="006816BC" w:rsidRPr="00C52663" w:rsidRDefault="006816BC" w:rsidP="006816BC">
            <w:pPr>
              <w:widowControl w:val="0"/>
              <w:autoSpaceDE w:val="0"/>
              <w:autoSpaceDN w:val="0"/>
              <w:adjustRightInd w:val="0"/>
              <w:ind w:firstLine="567"/>
              <w:jc w:val="both"/>
            </w:pPr>
            <w:r w:rsidRPr="00C52663">
              <w:t>"Обсяг перевезених вантажів з</w:t>
            </w:r>
            <w:r w:rsidR="004E6407" w:rsidRPr="00C52663">
              <w:t>а видами транспорту (1995-20</w:t>
            </w:r>
            <w:r w:rsidR="004B4E85" w:rsidRPr="00C52663">
              <w:t>22</w:t>
            </w:r>
            <w:r w:rsidR="004E6407" w:rsidRPr="00C52663">
              <w:t>)";</w:t>
            </w:r>
          </w:p>
          <w:p w14:paraId="26D95CB1" w14:textId="347DEE49" w:rsidR="006816BC" w:rsidRPr="00C52663" w:rsidRDefault="006816BC" w:rsidP="006816BC">
            <w:pPr>
              <w:widowControl w:val="0"/>
              <w:autoSpaceDE w:val="0"/>
              <w:autoSpaceDN w:val="0"/>
              <w:adjustRightInd w:val="0"/>
              <w:ind w:firstLine="567"/>
              <w:jc w:val="both"/>
            </w:pPr>
            <w:r w:rsidRPr="00C52663">
              <w:t>"Кількість перевезених пасажирів з</w:t>
            </w:r>
            <w:r w:rsidR="004E6407" w:rsidRPr="00C52663">
              <w:t>а видами транспорту (1995-</w:t>
            </w:r>
            <w:r w:rsidR="004E6407" w:rsidRPr="00C52663">
              <w:lastRenderedPageBreak/>
              <w:t>20</w:t>
            </w:r>
            <w:r w:rsidR="004B4E85" w:rsidRPr="00C52663">
              <w:t>22)</w:t>
            </w:r>
            <w:r w:rsidR="004E6407" w:rsidRPr="00C52663">
              <w:t>";</w:t>
            </w:r>
          </w:p>
          <w:p w14:paraId="7BC5AA92" w14:textId="28652D54" w:rsidR="006816BC" w:rsidRPr="00C52663" w:rsidRDefault="006816BC" w:rsidP="006816BC">
            <w:pPr>
              <w:widowControl w:val="0"/>
              <w:autoSpaceDE w:val="0"/>
              <w:autoSpaceDN w:val="0"/>
              <w:adjustRightInd w:val="0"/>
              <w:ind w:firstLine="567"/>
              <w:jc w:val="both"/>
            </w:pPr>
            <w:r w:rsidRPr="00C52663">
              <w:t>"Вантажообіг з</w:t>
            </w:r>
            <w:r w:rsidR="004E6407" w:rsidRPr="00C52663">
              <w:t>а видами транспорту (2016-20</w:t>
            </w:r>
            <w:r w:rsidR="004B4E85" w:rsidRPr="00C52663">
              <w:t>22</w:t>
            </w:r>
            <w:r w:rsidR="004E6407" w:rsidRPr="00C52663">
              <w:t>)";</w:t>
            </w:r>
          </w:p>
          <w:p w14:paraId="692D8CB0" w14:textId="5865945D" w:rsidR="006816BC" w:rsidRPr="00892862" w:rsidRDefault="006816BC" w:rsidP="006816BC">
            <w:pPr>
              <w:widowControl w:val="0"/>
              <w:autoSpaceDE w:val="0"/>
              <w:autoSpaceDN w:val="0"/>
              <w:adjustRightInd w:val="0"/>
              <w:ind w:firstLine="567"/>
              <w:jc w:val="both"/>
            </w:pPr>
            <w:r w:rsidRPr="00C52663">
              <w:t>"</w:t>
            </w:r>
            <w:proofErr w:type="spellStart"/>
            <w:r w:rsidRPr="00C52663">
              <w:t>Пасажирообіг</w:t>
            </w:r>
            <w:proofErr w:type="spellEnd"/>
            <w:r w:rsidRPr="00C52663">
              <w:t xml:space="preserve"> за видами транспорту (2016-20</w:t>
            </w:r>
            <w:r w:rsidR="004B4E85" w:rsidRPr="00C52663">
              <w:t>22</w:t>
            </w:r>
            <w:r w:rsidRPr="00C52663">
              <w:t>)".</w:t>
            </w:r>
          </w:p>
          <w:p w14:paraId="137B1A46" w14:textId="4FF8E49B" w:rsidR="006816BC" w:rsidRPr="00C52663" w:rsidRDefault="00840762" w:rsidP="00840762">
            <w:pPr>
              <w:widowControl w:val="0"/>
              <w:autoSpaceDE w:val="0"/>
              <w:autoSpaceDN w:val="0"/>
              <w:adjustRightInd w:val="0"/>
              <w:ind w:firstLine="601"/>
              <w:jc w:val="both"/>
            </w:pPr>
            <w:r w:rsidRPr="00C52663">
              <w:t xml:space="preserve">У </w:t>
            </w:r>
            <w:r w:rsidR="006816BC" w:rsidRPr="00C52663">
              <w:t>розділі</w:t>
            </w:r>
            <w:hyperlink r:id="rId19">
              <w:r w:rsidR="006816BC" w:rsidRPr="00C52663">
                <w:t xml:space="preserve"> "Статистична</w:t>
              </w:r>
            </w:hyperlink>
            <w:r w:rsidR="006816BC" w:rsidRPr="00C52663">
              <w:t xml:space="preserve"> інформація"/"Економічна статистика"/ "Навколишнє середовище"/ "Екологічні показники</w:t>
            </w:r>
            <w:r w:rsidRPr="00C52663">
              <w:t>"</w:t>
            </w:r>
            <w:r w:rsidR="006816BC" w:rsidRPr="00C52663">
              <w:t>, рекомендовані ЄЕК ООН, що виробляються органами державн</w:t>
            </w:r>
            <w:r w:rsidR="00DB26C8" w:rsidRPr="00C52663">
              <w:t>ої статистики".</w:t>
            </w:r>
          </w:p>
          <w:p w14:paraId="74ABBD34" w14:textId="30F0BA90" w:rsidR="006816BC" w:rsidRPr="00C52663" w:rsidRDefault="004B4E85" w:rsidP="006816BC">
            <w:pPr>
              <w:ind w:firstLine="567"/>
              <w:jc w:val="both"/>
            </w:pPr>
            <w:r w:rsidRPr="00C52663">
              <w:t>Статистична інформація за підсумками року</w:t>
            </w:r>
            <w:r w:rsidR="006816BC" w:rsidRPr="00C52663">
              <w:t>:</w:t>
            </w:r>
          </w:p>
          <w:p w14:paraId="7B86628E" w14:textId="1E31F2E4" w:rsidR="006816BC" w:rsidRPr="00C52663" w:rsidRDefault="006816BC" w:rsidP="006816BC">
            <w:pPr>
              <w:ind w:firstLine="567"/>
              <w:jc w:val="both"/>
            </w:pPr>
            <w:r w:rsidRPr="00C52663">
              <w:t>"</w:t>
            </w:r>
            <w:proofErr w:type="spellStart"/>
            <w:r w:rsidRPr="00C52663">
              <w:t>Пасажирообіг</w:t>
            </w:r>
            <w:proofErr w:type="spellEnd"/>
            <w:r w:rsidRPr="00C52663">
              <w:t xml:space="preserve"> підприємств транспорту в Україні за 1990-2023 роки".</w:t>
            </w:r>
          </w:p>
          <w:p w14:paraId="7F1121EF" w14:textId="1061373B" w:rsidR="0017281A" w:rsidRPr="00892862" w:rsidRDefault="00DB26C8" w:rsidP="00DB26C8">
            <w:pPr>
              <w:pStyle w:val="Default"/>
              <w:ind w:firstLine="567"/>
              <w:jc w:val="both"/>
              <w:rPr>
                <w:color w:val="auto"/>
                <w:sz w:val="28"/>
                <w:szCs w:val="28"/>
                <w:lang w:val="uk-UA"/>
              </w:rPr>
            </w:pPr>
            <w:r w:rsidRPr="00C52663">
              <w:rPr>
                <w:color w:val="auto"/>
                <w:sz w:val="28"/>
                <w:szCs w:val="28"/>
                <w:lang w:val="uk-UA"/>
              </w:rPr>
              <w:t>С</w:t>
            </w:r>
            <w:r w:rsidR="00FA73EB" w:rsidRPr="00C52663">
              <w:rPr>
                <w:color w:val="auto"/>
                <w:sz w:val="28"/>
                <w:szCs w:val="28"/>
                <w:lang w:val="uk-UA"/>
              </w:rPr>
              <w:t>татистичні збірники (в електронній формі)</w:t>
            </w:r>
            <w:r w:rsidR="004B4E85" w:rsidRPr="00C52663">
              <w:rPr>
                <w:color w:val="auto"/>
                <w:sz w:val="28"/>
                <w:szCs w:val="28"/>
                <w:lang w:val="uk-UA"/>
              </w:rPr>
              <w:t>, зокрема за 2022 рік</w:t>
            </w:r>
            <w:r w:rsidR="00FA73EB" w:rsidRPr="00C52663">
              <w:rPr>
                <w:color w:val="auto"/>
                <w:sz w:val="28"/>
                <w:szCs w:val="28"/>
                <w:lang w:val="uk-UA"/>
              </w:rPr>
              <w:t xml:space="preserve">: "Статистичний щорічник України", "Україна в цифрах", </w:t>
            </w:r>
            <w:r w:rsidR="00BC02FB" w:rsidRPr="00C52663">
              <w:rPr>
                <w:color w:val="auto"/>
                <w:sz w:val="28"/>
                <w:szCs w:val="28"/>
                <w:lang w:val="uk-UA"/>
              </w:rPr>
              <w:t xml:space="preserve">"Регіони Україна", </w:t>
            </w:r>
            <w:r w:rsidR="00FA73EB" w:rsidRPr="00C52663">
              <w:rPr>
                <w:color w:val="auto"/>
                <w:sz w:val="28"/>
                <w:szCs w:val="28"/>
                <w:lang w:val="uk-UA"/>
              </w:rPr>
              <w:t>"</w:t>
            </w:r>
            <w:r w:rsidR="00237878" w:rsidRPr="00C52663">
              <w:rPr>
                <w:sz w:val="28"/>
                <w:szCs w:val="28"/>
                <w:lang w:val="uk-UA"/>
              </w:rPr>
              <w:t>Транспорт</w:t>
            </w:r>
            <w:r w:rsidR="00237878" w:rsidRPr="00892862">
              <w:rPr>
                <w:sz w:val="28"/>
                <w:szCs w:val="28"/>
                <w:lang w:val="uk-UA"/>
              </w:rPr>
              <w:t xml:space="preserve"> України</w:t>
            </w:r>
            <w:r w:rsidR="006D2E14" w:rsidRPr="00892862">
              <w:rPr>
                <w:color w:val="auto"/>
                <w:sz w:val="28"/>
                <w:szCs w:val="28"/>
                <w:lang w:val="uk-UA"/>
              </w:rPr>
              <w:t>"</w:t>
            </w:r>
            <w:r w:rsidR="004B4E85">
              <w:rPr>
                <w:color w:val="auto"/>
                <w:sz w:val="28"/>
                <w:szCs w:val="28"/>
                <w:lang w:val="uk-UA"/>
              </w:rPr>
              <w:t xml:space="preserve"> </w:t>
            </w:r>
            <w:r w:rsidR="00382EBB" w:rsidRPr="00892862">
              <w:rPr>
                <w:color w:val="auto"/>
                <w:sz w:val="28"/>
                <w:szCs w:val="28"/>
                <w:lang w:val="uk-UA"/>
              </w:rPr>
              <w:t>(</w:t>
            </w:r>
            <w:hyperlink r:id="rId20" w:history="1">
              <w:r w:rsidR="00382EBB" w:rsidRPr="00892862">
                <w:rPr>
                  <w:rStyle w:val="a5"/>
                  <w:color w:val="auto"/>
                  <w:sz w:val="28"/>
                  <w:szCs w:val="28"/>
                  <w:u w:val="none"/>
                  <w:lang w:val="uk-UA"/>
                </w:rPr>
                <w:t>http://www.ukrstat.gov.ua/druk/publicat/kat_u/publ1_u.htm</w:t>
              </w:r>
            </w:hyperlink>
            <w:r w:rsidR="00382EBB" w:rsidRPr="00892862">
              <w:rPr>
                <w:rStyle w:val="a5"/>
                <w:color w:val="auto"/>
                <w:sz w:val="28"/>
                <w:szCs w:val="28"/>
                <w:u w:val="none"/>
                <w:lang w:val="uk-UA"/>
              </w:rPr>
              <w:t xml:space="preserve">;  </w:t>
            </w:r>
            <w:hyperlink r:id="rId21" w:history="1">
              <w:r w:rsidR="0017281A" w:rsidRPr="00892862">
                <w:rPr>
                  <w:rStyle w:val="a5"/>
                  <w:color w:val="auto"/>
                  <w:sz w:val="28"/>
                  <w:szCs w:val="28"/>
                  <w:u w:val="none"/>
                  <w:lang w:val="uk-UA"/>
                </w:rPr>
                <w:t>https://www.ukrstat.gov.ua/druk/publicat/kat_u/publ8_u.htm</w:t>
              </w:r>
            </w:hyperlink>
            <w:r w:rsidR="00382EBB" w:rsidRPr="00892862">
              <w:rPr>
                <w:color w:val="auto"/>
                <w:sz w:val="28"/>
                <w:szCs w:val="28"/>
                <w:lang w:val="uk-UA"/>
              </w:rPr>
              <w:t>)</w:t>
            </w:r>
            <w:r w:rsidR="0017281A" w:rsidRPr="00892862">
              <w:rPr>
                <w:color w:val="auto"/>
                <w:sz w:val="28"/>
                <w:szCs w:val="28"/>
                <w:lang w:val="uk-UA"/>
              </w:rPr>
              <w:t>;</w:t>
            </w:r>
          </w:p>
          <w:p w14:paraId="662B6BBE" w14:textId="4C1EF7A5" w:rsidR="008A79D5" w:rsidRPr="00892862" w:rsidRDefault="0017281A" w:rsidP="0017281A">
            <w:pPr>
              <w:pStyle w:val="Default"/>
              <w:ind w:firstLine="567"/>
              <w:jc w:val="both"/>
              <w:rPr>
                <w:color w:val="auto"/>
                <w:sz w:val="28"/>
                <w:szCs w:val="28"/>
                <w:lang w:val="uk-UA"/>
              </w:rPr>
            </w:pPr>
            <w:r w:rsidRPr="00892862">
              <w:rPr>
                <w:color w:val="auto"/>
                <w:sz w:val="28"/>
                <w:szCs w:val="28"/>
                <w:lang w:val="uk-UA"/>
              </w:rPr>
              <w:t>с</w:t>
            </w:r>
            <w:r w:rsidR="008A79D5" w:rsidRPr="00892862">
              <w:rPr>
                <w:color w:val="auto"/>
                <w:sz w:val="28"/>
                <w:szCs w:val="28"/>
                <w:lang w:val="uk-UA"/>
              </w:rPr>
              <w:t xml:space="preserve">татистична інформація </w:t>
            </w:r>
            <w:r w:rsidR="003E40B1" w:rsidRPr="00892862">
              <w:rPr>
                <w:color w:val="auto"/>
                <w:sz w:val="28"/>
                <w:szCs w:val="28"/>
                <w:lang w:val="uk-UA"/>
              </w:rPr>
              <w:t>"</w:t>
            </w:r>
            <w:r w:rsidR="008A79D5" w:rsidRPr="00892862">
              <w:rPr>
                <w:color w:val="auto"/>
                <w:sz w:val="28"/>
                <w:szCs w:val="28"/>
                <w:lang w:val="uk-UA"/>
              </w:rPr>
              <w:t>Індикатори Цілей сталого розвитку</w:t>
            </w:r>
            <w:r w:rsidR="003E40B1" w:rsidRPr="00892862">
              <w:rPr>
                <w:color w:val="auto"/>
                <w:sz w:val="28"/>
                <w:szCs w:val="28"/>
                <w:lang w:val="uk-UA"/>
              </w:rPr>
              <w:t>"</w:t>
            </w:r>
            <w:r w:rsidR="008A79D5" w:rsidRPr="00892862">
              <w:rPr>
                <w:color w:val="auto"/>
                <w:sz w:val="28"/>
                <w:szCs w:val="28"/>
                <w:lang w:val="uk-UA"/>
              </w:rPr>
              <w:t>, відповідно до розпорядження Кабін</w:t>
            </w:r>
            <w:r w:rsidR="0050393D" w:rsidRPr="00892862">
              <w:rPr>
                <w:color w:val="auto"/>
                <w:sz w:val="28"/>
                <w:szCs w:val="28"/>
                <w:lang w:val="uk-UA"/>
              </w:rPr>
              <w:t xml:space="preserve">ету Міністрів України від 21 серпня </w:t>
            </w:r>
            <w:r w:rsidR="008A79D5" w:rsidRPr="00892862">
              <w:rPr>
                <w:color w:val="auto"/>
                <w:sz w:val="28"/>
                <w:szCs w:val="28"/>
                <w:lang w:val="uk-UA"/>
              </w:rPr>
              <w:t xml:space="preserve">2019 </w:t>
            </w:r>
            <w:r w:rsidR="0050393D" w:rsidRPr="00892862">
              <w:rPr>
                <w:color w:val="auto"/>
                <w:sz w:val="28"/>
                <w:szCs w:val="28"/>
                <w:lang w:val="uk-UA"/>
              </w:rPr>
              <w:t xml:space="preserve">року </w:t>
            </w:r>
            <w:r w:rsidR="008A79D5" w:rsidRPr="00892862">
              <w:rPr>
                <w:color w:val="auto"/>
                <w:sz w:val="28"/>
                <w:szCs w:val="28"/>
                <w:lang w:val="uk-UA"/>
              </w:rPr>
              <w:t>№ 686-р "Питання збору даних для моніторингу реалізації цілей сталого розвитку"</w:t>
            </w:r>
            <w:r w:rsidR="00713590" w:rsidRPr="00892862">
              <w:rPr>
                <w:color w:val="auto"/>
                <w:sz w:val="28"/>
                <w:szCs w:val="28"/>
                <w:lang w:val="uk-UA"/>
              </w:rPr>
              <w:t>.</w:t>
            </w:r>
          </w:p>
          <w:p w14:paraId="3E1DC8FD" w14:textId="718DC0D4" w:rsidR="00713590" w:rsidRPr="00892862" w:rsidRDefault="00713590" w:rsidP="0017281A">
            <w:pPr>
              <w:pStyle w:val="Default"/>
              <w:ind w:firstLine="567"/>
              <w:jc w:val="both"/>
              <w:rPr>
                <w:color w:val="auto"/>
                <w:sz w:val="28"/>
                <w:szCs w:val="28"/>
                <w:lang w:val="uk-UA"/>
              </w:rPr>
            </w:pPr>
          </w:p>
        </w:tc>
      </w:tr>
      <w:tr w:rsidR="005762CD" w:rsidRPr="00892862" w14:paraId="5A1BE35D" w14:textId="77777777" w:rsidTr="00E3767A">
        <w:trPr>
          <w:jc w:val="center"/>
        </w:trPr>
        <w:tc>
          <w:tcPr>
            <w:tcW w:w="5382" w:type="dxa"/>
            <w:shd w:val="clear" w:color="auto" w:fill="auto"/>
          </w:tcPr>
          <w:p w14:paraId="7E884293" w14:textId="4DA49A49" w:rsidR="004134B0" w:rsidRPr="00892862" w:rsidRDefault="004134B0" w:rsidP="005360C1">
            <w:pPr>
              <w:widowControl w:val="0"/>
              <w:autoSpaceDE w:val="0"/>
              <w:autoSpaceDN w:val="0"/>
              <w:adjustRightInd w:val="0"/>
            </w:pPr>
            <w:r w:rsidRPr="00892862">
              <w:lastRenderedPageBreak/>
              <w:t>S.10.3</w:t>
            </w:r>
            <w:r w:rsidR="006F750E" w:rsidRPr="00892862">
              <w:t>.</w:t>
            </w:r>
            <w:r w:rsidRPr="00892862">
              <w:t xml:space="preserve">  База даних онлайн</w:t>
            </w:r>
          </w:p>
        </w:tc>
        <w:tc>
          <w:tcPr>
            <w:tcW w:w="9072" w:type="dxa"/>
            <w:shd w:val="clear" w:color="auto" w:fill="auto"/>
          </w:tcPr>
          <w:p w14:paraId="217B2DC3" w14:textId="0191EB4F" w:rsidR="004134B0" w:rsidRPr="00892862" w:rsidRDefault="00D337EC" w:rsidP="00535DE9">
            <w:pPr>
              <w:widowControl w:val="0"/>
              <w:autoSpaceDE w:val="0"/>
              <w:autoSpaceDN w:val="0"/>
              <w:adjustRightInd w:val="0"/>
              <w:ind w:firstLine="567"/>
              <w:jc w:val="both"/>
            </w:pPr>
            <w:r w:rsidRPr="00892862">
              <w:t>Результати цього ДСС не формуються в онлайн-базі статистичних даних через її відсутність</w:t>
            </w:r>
            <w:r w:rsidR="00B505A7" w:rsidRPr="00892862">
              <w:t>.</w:t>
            </w:r>
          </w:p>
          <w:p w14:paraId="4C6F04E7" w14:textId="77777777" w:rsidR="009C339A" w:rsidRPr="00892862" w:rsidRDefault="009C339A" w:rsidP="00535DE9">
            <w:pPr>
              <w:widowControl w:val="0"/>
              <w:autoSpaceDE w:val="0"/>
              <w:autoSpaceDN w:val="0"/>
              <w:adjustRightInd w:val="0"/>
              <w:ind w:firstLine="567"/>
              <w:jc w:val="both"/>
            </w:pPr>
          </w:p>
        </w:tc>
      </w:tr>
      <w:tr w:rsidR="005762CD" w:rsidRPr="00892862" w14:paraId="606B4FC1" w14:textId="77777777" w:rsidTr="00E3767A">
        <w:trPr>
          <w:jc w:val="center"/>
        </w:trPr>
        <w:tc>
          <w:tcPr>
            <w:tcW w:w="5382" w:type="dxa"/>
            <w:shd w:val="clear" w:color="auto" w:fill="auto"/>
          </w:tcPr>
          <w:p w14:paraId="7AEE51A1" w14:textId="77777777" w:rsidR="004134B0" w:rsidRPr="00892862" w:rsidRDefault="004134B0" w:rsidP="005360C1">
            <w:pPr>
              <w:widowControl w:val="0"/>
              <w:autoSpaceDE w:val="0"/>
              <w:autoSpaceDN w:val="0"/>
              <w:adjustRightInd w:val="0"/>
            </w:pPr>
            <w:r w:rsidRPr="00892862">
              <w:t>S.10.3.1</w:t>
            </w:r>
            <w:r w:rsidR="006F750E" w:rsidRPr="00892862">
              <w:t>.</w:t>
            </w:r>
            <w:r w:rsidRPr="00892862">
              <w:t xml:space="preserve">  Таблиці даних ‒ консультації (AC1)</w:t>
            </w:r>
          </w:p>
        </w:tc>
        <w:tc>
          <w:tcPr>
            <w:tcW w:w="9072" w:type="dxa"/>
            <w:shd w:val="clear" w:color="auto" w:fill="auto"/>
          </w:tcPr>
          <w:p w14:paraId="0D974C5D" w14:textId="77777777" w:rsidR="004134B0" w:rsidRPr="00892862" w:rsidRDefault="001A7DB6" w:rsidP="00DE05BF">
            <w:pPr>
              <w:widowControl w:val="0"/>
              <w:autoSpaceDE w:val="0"/>
              <w:autoSpaceDN w:val="0"/>
              <w:adjustRightInd w:val="0"/>
              <w:ind w:firstLine="601"/>
              <w:jc w:val="both"/>
            </w:pPr>
            <w:r w:rsidRPr="00892862">
              <w:t>Не розраховується через відсутність онлайн-бази статистичних даних.</w:t>
            </w:r>
          </w:p>
          <w:p w14:paraId="23BE8E71" w14:textId="77777777" w:rsidR="009C339A" w:rsidRPr="00892862" w:rsidRDefault="009C339A" w:rsidP="00535DE9">
            <w:pPr>
              <w:widowControl w:val="0"/>
              <w:autoSpaceDE w:val="0"/>
              <w:autoSpaceDN w:val="0"/>
              <w:adjustRightInd w:val="0"/>
              <w:ind w:firstLine="567"/>
              <w:jc w:val="both"/>
            </w:pPr>
          </w:p>
        </w:tc>
      </w:tr>
      <w:tr w:rsidR="005762CD" w:rsidRPr="00892862" w14:paraId="661CED18" w14:textId="77777777" w:rsidTr="00E3767A">
        <w:trPr>
          <w:jc w:val="center"/>
        </w:trPr>
        <w:tc>
          <w:tcPr>
            <w:tcW w:w="5382" w:type="dxa"/>
            <w:shd w:val="clear" w:color="auto" w:fill="auto"/>
          </w:tcPr>
          <w:p w14:paraId="0FDF7CA1" w14:textId="77777777" w:rsidR="004134B0" w:rsidRPr="00892862" w:rsidRDefault="004134B0" w:rsidP="005360C1">
            <w:pPr>
              <w:widowControl w:val="0"/>
              <w:autoSpaceDE w:val="0"/>
              <w:autoSpaceDN w:val="0"/>
              <w:adjustRightInd w:val="0"/>
            </w:pPr>
            <w:r w:rsidRPr="00892862">
              <w:t>S.10.4</w:t>
            </w:r>
            <w:r w:rsidR="006F750E" w:rsidRPr="00892862">
              <w:t>.</w:t>
            </w:r>
            <w:r w:rsidRPr="00892862">
              <w:t xml:space="preserve">  Доступ до </w:t>
            </w:r>
            <w:proofErr w:type="spellStart"/>
            <w:r w:rsidRPr="00892862">
              <w:t>мікроданих</w:t>
            </w:r>
            <w:proofErr w:type="spellEnd"/>
          </w:p>
        </w:tc>
        <w:tc>
          <w:tcPr>
            <w:tcW w:w="9072" w:type="dxa"/>
            <w:shd w:val="clear" w:color="auto" w:fill="auto"/>
          </w:tcPr>
          <w:p w14:paraId="005939F2" w14:textId="77777777" w:rsidR="004134B0" w:rsidRPr="00892862" w:rsidRDefault="00BF7421" w:rsidP="00535DE9">
            <w:pPr>
              <w:widowControl w:val="0"/>
              <w:autoSpaceDE w:val="0"/>
              <w:autoSpaceDN w:val="0"/>
              <w:adjustRightInd w:val="0"/>
              <w:ind w:firstLine="567"/>
            </w:pPr>
            <w:proofErr w:type="spellStart"/>
            <w:r w:rsidRPr="00892862">
              <w:t>Мікродані</w:t>
            </w:r>
            <w:proofErr w:type="spellEnd"/>
            <w:r w:rsidRPr="00892862">
              <w:t xml:space="preserve"> за цим ДСС не формуються.</w:t>
            </w:r>
          </w:p>
          <w:p w14:paraId="0BBCD3FB" w14:textId="77777777" w:rsidR="009C339A" w:rsidRPr="00892862" w:rsidRDefault="009C339A" w:rsidP="00535DE9">
            <w:pPr>
              <w:widowControl w:val="0"/>
              <w:autoSpaceDE w:val="0"/>
              <w:autoSpaceDN w:val="0"/>
              <w:adjustRightInd w:val="0"/>
              <w:ind w:firstLine="567"/>
            </w:pPr>
          </w:p>
        </w:tc>
      </w:tr>
      <w:tr w:rsidR="005762CD" w:rsidRPr="00892862" w14:paraId="01AA444B" w14:textId="77777777" w:rsidTr="00E3767A">
        <w:trPr>
          <w:jc w:val="center"/>
        </w:trPr>
        <w:tc>
          <w:tcPr>
            <w:tcW w:w="5382" w:type="dxa"/>
            <w:shd w:val="clear" w:color="auto" w:fill="auto"/>
          </w:tcPr>
          <w:p w14:paraId="7EC0924C" w14:textId="77777777" w:rsidR="004134B0" w:rsidRPr="00892862" w:rsidRDefault="004134B0" w:rsidP="005360C1">
            <w:pPr>
              <w:widowControl w:val="0"/>
              <w:autoSpaceDE w:val="0"/>
              <w:autoSpaceDN w:val="0"/>
              <w:adjustRightInd w:val="0"/>
            </w:pPr>
            <w:r w:rsidRPr="00892862">
              <w:t>S.10.5</w:t>
            </w:r>
            <w:r w:rsidR="006F750E" w:rsidRPr="00892862">
              <w:t>.</w:t>
            </w:r>
            <w:r w:rsidRPr="00892862">
              <w:t xml:space="preserve">  Інше</w:t>
            </w:r>
          </w:p>
        </w:tc>
        <w:tc>
          <w:tcPr>
            <w:tcW w:w="9072" w:type="dxa"/>
            <w:shd w:val="clear" w:color="auto" w:fill="auto"/>
          </w:tcPr>
          <w:p w14:paraId="7A782ACC" w14:textId="493DEE68" w:rsidR="004D64C7" w:rsidRPr="00892862" w:rsidRDefault="004D64C7" w:rsidP="004D64C7">
            <w:pPr>
              <w:widowControl w:val="0"/>
              <w:ind w:firstLine="607"/>
              <w:jc w:val="both"/>
            </w:pPr>
            <w:r w:rsidRPr="00892862">
              <w:t xml:space="preserve">Результати проведення цього </w:t>
            </w:r>
            <w:r w:rsidRPr="00C52663">
              <w:t xml:space="preserve">ДСС </w:t>
            </w:r>
            <w:r w:rsidR="00A12105" w:rsidRPr="00C52663">
              <w:t xml:space="preserve">розміщуються </w:t>
            </w:r>
            <w:r w:rsidRPr="00C52663">
              <w:t>на</w:t>
            </w:r>
            <w:r w:rsidRPr="00892862">
              <w:t xml:space="preserve"> сайтах територіальних органів державної статистики.</w:t>
            </w:r>
          </w:p>
          <w:p w14:paraId="08861A17" w14:textId="7099BA4E" w:rsidR="00DB26C8" w:rsidRPr="00892862" w:rsidRDefault="00DB26C8" w:rsidP="00DB26C8">
            <w:pPr>
              <w:widowControl w:val="0"/>
              <w:ind w:firstLine="607"/>
              <w:jc w:val="both"/>
              <w:rPr>
                <w:b/>
                <w:i/>
              </w:rPr>
            </w:pPr>
            <w:r w:rsidRPr="00892862">
              <w:t xml:space="preserve">Враховуючи неможливість формування в повному обсязі об’єктивної </w:t>
            </w:r>
            <w:r w:rsidRPr="00892862">
              <w:lastRenderedPageBreak/>
              <w:t xml:space="preserve">статистичної інформації в умовах дії воєнного стану, починаючи зі звіту за лютий 2022 року, інформація по наземному транспорту поширюється як складова показників по транспорту в цілому. </w:t>
            </w:r>
          </w:p>
          <w:p w14:paraId="7F1024AD" w14:textId="77777777" w:rsidR="00981ADA" w:rsidRPr="00892862" w:rsidRDefault="00981ADA" w:rsidP="00535DE9">
            <w:pPr>
              <w:autoSpaceDE w:val="0"/>
              <w:autoSpaceDN w:val="0"/>
              <w:adjustRightInd w:val="0"/>
              <w:ind w:firstLine="567"/>
              <w:jc w:val="both"/>
              <w:rPr>
                <w:color w:val="000000" w:themeColor="text1"/>
              </w:rPr>
            </w:pPr>
            <w:r w:rsidRPr="00892862">
              <w:rPr>
                <w:color w:val="000000"/>
              </w:rPr>
              <w:t xml:space="preserve">Інформація, що оприлюднюється на </w:t>
            </w:r>
            <w:proofErr w:type="spellStart"/>
            <w:r w:rsidRPr="00892862">
              <w:rPr>
                <w:color w:val="000000"/>
              </w:rPr>
              <w:t>вебсайтах</w:t>
            </w:r>
            <w:proofErr w:type="spellEnd"/>
            <w:r w:rsidRPr="00892862">
              <w:rPr>
                <w:color w:val="000000"/>
              </w:rPr>
              <w:t xml:space="preserve"> т</w:t>
            </w:r>
            <w:r w:rsidRPr="00892862">
              <w:t xml:space="preserve">ериторіальних </w:t>
            </w:r>
            <w:r w:rsidRPr="00892862">
              <w:rPr>
                <w:color w:val="000000" w:themeColor="text1"/>
              </w:rPr>
              <w:t xml:space="preserve">органів </w:t>
            </w:r>
            <w:proofErr w:type="spellStart"/>
            <w:r w:rsidRPr="00892862">
              <w:rPr>
                <w:color w:val="000000" w:themeColor="text1"/>
              </w:rPr>
              <w:t>Держстату</w:t>
            </w:r>
            <w:proofErr w:type="spellEnd"/>
            <w:r w:rsidRPr="00892862">
              <w:rPr>
                <w:color w:val="000000" w:themeColor="text1"/>
              </w:rPr>
              <w:t xml:space="preserve">, узгоджена з інформацією, що оприлюднює </w:t>
            </w:r>
            <w:proofErr w:type="spellStart"/>
            <w:r w:rsidRPr="00892862">
              <w:rPr>
                <w:color w:val="000000" w:themeColor="text1"/>
              </w:rPr>
              <w:t>Держстат</w:t>
            </w:r>
            <w:proofErr w:type="spellEnd"/>
            <w:r w:rsidRPr="00892862">
              <w:rPr>
                <w:color w:val="000000" w:themeColor="text1"/>
              </w:rPr>
              <w:t>.</w:t>
            </w:r>
          </w:p>
          <w:p w14:paraId="632FED78" w14:textId="67EFE638" w:rsidR="00E10E61" w:rsidRPr="00892862" w:rsidRDefault="00981ADA" w:rsidP="00535DE9">
            <w:pPr>
              <w:autoSpaceDE w:val="0"/>
              <w:autoSpaceDN w:val="0"/>
              <w:adjustRightInd w:val="0"/>
              <w:ind w:firstLine="567"/>
              <w:jc w:val="both"/>
              <w:rPr>
                <w:color w:val="000000"/>
              </w:rPr>
            </w:pPr>
            <w:r w:rsidRPr="00892862">
              <w:rPr>
                <w:color w:val="000000" w:themeColor="text1"/>
              </w:rPr>
              <w:t xml:space="preserve">Інформація за цим ДСС оприлюднюється на </w:t>
            </w:r>
            <w:hyperlink r:id="rId22" w:tgtFrame="_blank" w:history="1">
              <w:r w:rsidR="00713590" w:rsidRPr="00892862">
                <w:rPr>
                  <w:color w:val="000000"/>
                </w:rPr>
                <w:t xml:space="preserve">Єдиному державному </w:t>
              </w:r>
              <w:proofErr w:type="spellStart"/>
              <w:r w:rsidR="00713590" w:rsidRPr="00892862">
                <w:rPr>
                  <w:color w:val="000000"/>
                </w:rPr>
                <w:t>веб</w:t>
              </w:r>
              <w:r w:rsidRPr="00892862">
                <w:rPr>
                  <w:color w:val="000000"/>
                </w:rPr>
                <w:t>порталі</w:t>
              </w:r>
              <w:proofErr w:type="spellEnd"/>
              <w:r w:rsidRPr="00892862">
                <w:rPr>
                  <w:color w:val="000000"/>
                </w:rPr>
                <w:t xml:space="preserve"> відкритих даних</w:t>
              </w:r>
            </w:hyperlink>
            <w:r w:rsidRPr="00892862">
              <w:rPr>
                <w:color w:val="000000"/>
              </w:rPr>
              <w:t xml:space="preserve"> </w:t>
            </w:r>
          </w:p>
          <w:p w14:paraId="1FB99C4A" w14:textId="25D7F9A7" w:rsidR="00E10E61" w:rsidRPr="00C52663" w:rsidRDefault="007F432D" w:rsidP="00535DE9">
            <w:pPr>
              <w:autoSpaceDE w:val="0"/>
              <w:autoSpaceDN w:val="0"/>
              <w:adjustRightInd w:val="0"/>
              <w:ind w:firstLine="567"/>
              <w:jc w:val="both"/>
            </w:pPr>
            <w:hyperlink r:id="rId23" w:history="1">
              <w:r w:rsidR="00A12105" w:rsidRPr="00C52663">
                <w:rPr>
                  <w:rStyle w:val="a5"/>
                  <w:color w:val="auto"/>
                  <w:u w:val="none"/>
                </w:rPr>
                <w:t>https://data.gov.ua/dataset/e88d0d7e-888e-491f-a9fa-9d4b7fc5dd6a</w:t>
              </w:r>
            </w:hyperlink>
            <w:r w:rsidR="00A12105" w:rsidRPr="00C52663">
              <w:t xml:space="preserve"> </w:t>
            </w:r>
          </w:p>
          <w:p w14:paraId="5317D143" w14:textId="7D85D0EA" w:rsidR="00E10E61" w:rsidRPr="00892862" w:rsidRDefault="007F432D" w:rsidP="00535DE9">
            <w:pPr>
              <w:autoSpaceDE w:val="0"/>
              <w:autoSpaceDN w:val="0"/>
              <w:adjustRightInd w:val="0"/>
              <w:ind w:firstLine="567"/>
              <w:jc w:val="both"/>
              <w:rPr>
                <w:color w:val="000000"/>
              </w:rPr>
            </w:pPr>
            <w:hyperlink r:id="rId24" w:history="1">
              <w:r w:rsidR="00A12105" w:rsidRPr="00C52663">
                <w:rPr>
                  <w:rStyle w:val="a5"/>
                  <w:color w:val="auto"/>
                  <w:u w:val="none"/>
                </w:rPr>
                <w:t>https://data.gov.ua/dataset/91b37cae-58a7-42ec-94ae-2c6855edac5f</w:t>
              </w:r>
            </w:hyperlink>
            <w:r w:rsidR="00A12105">
              <w:rPr>
                <w:color w:val="000000"/>
              </w:rPr>
              <w:t xml:space="preserve"> </w:t>
            </w:r>
          </w:p>
          <w:p w14:paraId="19ACE9DA" w14:textId="11ACADF3" w:rsidR="00E10E61" w:rsidRPr="00892862" w:rsidRDefault="007F432D" w:rsidP="00535DE9">
            <w:pPr>
              <w:autoSpaceDE w:val="0"/>
              <w:autoSpaceDN w:val="0"/>
              <w:adjustRightInd w:val="0"/>
              <w:ind w:firstLine="567"/>
              <w:jc w:val="both"/>
            </w:pPr>
            <w:hyperlink r:id="rId25" w:history="1">
              <w:r w:rsidR="00E10E61" w:rsidRPr="00892862">
                <w:rPr>
                  <w:rStyle w:val="a5"/>
                  <w:color w:val="auto"/>
                  <w:u w:val="none"/>
                </w:rPr>
                <w:t>https://data.gov.ua/dataset/bde8dd52-7f53-45e4-884f-6fb345b13625</w:t>
              </w:r>
            </w:hyperlink>
            <w:r w:rsidR="00A12105">
              <w:rPr>
                <w:rStyle w:val="a5"/>
                <w:color w:val="auto"/>
                <w:u w:val="none"/>
              </w:rPr>
              <w:t xml:space="preserve"> </w:t>
            </w:r>
          </w:p>
          <w:p w14:paraId="4B19407B" w14:textId="289A1061" w:rsidR="00E10E61" w:rsidRPr="00892862" w:rsidRDefault="007F432D" w:rsidP="00535DE9">
            <w:pPr>
              <w:autoSpaceDE w:val="0"/>
              <w:autoSpaceDN w:val="0"/>
              <w:adjustRightInd w:val="0"/>
              <w:ind w:firstLine="567"/>
              <w:jc w:val="both"/>
            </w:pPr>
            <w:hyperlink r:id="rId26" w:history="1">
              <w:r w:rsidR="00E10E61" w:rsidRPr="00892862">
                <w:rPr>
                  <w:rStyle w:val="a5"/>
                  <w:color w:val="auto"/>
                  <w:u w:val="none"/>
                </w:rPr>
                <w:t>https://data.gov.ua/dataset/e1aa1292-6dbd-47f1-9acd-23452ea56f59</w:t>
              </w:r>
            </w:hyperlink>
            <w:r w:rsidR="00A12105">
              <w:rPr>
                <w:rStyle w:val="a5"/>
                <w:color w:val="auto"/>
                <w:u w:val="none"/>
              </w:rPr>
              <w:t xml:space="preserve"> </w:t>
            </w:r>
          </w:p>
          <w:p w14:paraId="72D2A522" w14:textId="2DBAD2F5" w:rsidR="00E10E61" w:rsidRPr="00892862" w:rsidRDefault="007F432D" w:rsidP="00535DE9">
            <w:pPr>
              <w:autoSpaceDE w:val="0"/>
              <w:autoSpaceDN w:val="0"/>
              <w:adjustRightInd w:val="0"/>
              <w:ind w:firstLine="567"/>
              <w:jc w:val="both"/>
              <w:rPr>
                <w:color w:val="000000"/>
              </w:rPr>
            </w:pPr>
            <w:hyperlink r:id="rId27" w:history="1">
              <w:r w:rsidR="00E10E61" w:rsidRPr="00892862">
                <w:rPr>
                  <w:rStyle w:val="a5"/>
                  <w:color w:val="auto"/>
                  <w:u w:val="none"/>
                </w:rPr>
                <w:t>https://data.gov.ua/dataset/01d721e4-78b6-4581-89b2-93f9a411eedd</w:t>
              </w:r>
            </w:hyperlink>
            <w:r w:rsidR="00A12105">
              <w:rPr>
                <w:rStyle w:val="a5"/>
                <w:color w:val="auto"/>
                <w:u w:val="none"/>
              </w:rPr>
              <w:t xml:space="preserve"> </w:t>
            </w:r>
          </w:p>
          <w:p w14:paraId="19B07168" w14:textId="0C9A99F3" w:rsidR="0026565C" w:rsidRDefault="00981ADA" w:rsidP="00C52663">
            <w:pPr>
              <w:autoSpaceDE w:val="0"/>
              <w:autoSpaceDN w:val="0"/>
              <w:adjustRightInd w:val="0"/>
              <w:ind w:firstLine="567"/>
              <w:jc w:val="both"/>
              <w:rPr>
                <w:color w:val="000000"/>
              </w:rPr>
            </w:pPr>
            <w:r w:rsidRPr="00892862">
              <w:rPr>
                <w:color w:val="000000"/>
              </w:rPr>
              <w:t xml:space="preserve">та у мобільному </w:t>
            </w:r>
            <w:r w:rsidR="009A20BE" w:rsidRPr="00892862">
              <w:rPr>
                <w:color w:val="000000"/>
              </w:rPr>
              <w:t>застосунку</w:t>
            </w:r>
            <w:r w:rsidRPr="00892862">
              <w:rPr>
                <w:color w:val="000000"/>
              </w:rPr>
              <w:t xml:space="preserve"> </w:t>
            </w:r>
            <w:bookmarkStart w:id="1" w:name="_Hlk63340886"/>
            <w:r w:rsidRPr="00892862">
              <w:rPr>
                <w:color w:val="000000"/>
              </w:rPr>
              <w:t>"</w:t>
            </w:r>
            <w:bookmarkEnd w:id="1"/>
            <w:r w:rsidRPr="00892862">
              <w:rPr>
                <w:color w:val="000000"/>
              </w:rPr>
              <w:t>Статистика в смартфоні</w:t>
            </w:r>
            <w:r w:rsidR="00F3240C" w:rsidRPr="00892862">
              <w:rPr>
                <w:color w:val="000000"/>
              </w:rPr>
              <w:t>"</w:t>
            </w:r>
            <w:r w:rsidR="00F3240C">
              <w:rPr>
                <w:color w:val="000000"/>
              </w:rPr>
              <w:t>.</w:t>
            </w:r>
          </w:p>
          <w:p w14:paraId="0142FB2B" w14:textId="6C8A88D6" w:rsidR="00C52663" w:rsidRPr="00892862" w:rsidRDefault="00C52663" w:rsidP="00C52663">
            <w:pPr>
              <w:autoSpaceDE w:val="0"/>
              <w:autoSpaceDN w:val="0"/>
              <w:adjustRightInd w:val="0"/>
              <w:ind w:firstLine="567"/>
              <w:jc w:val="both"/>
              <w:rPr>
                <w:color w:val="000000"/>
              </w:rPr>
            </w:pPr>
          </w:p>
        </w:tc>
      </w:tr>
      <w:tr w:rsidR="005762CD" w:rsidRPr="00892862" w14:paraId="36A27290" w14:textId="77777777" w:rsidTr="00E3767A">
        <w:trPr>
          <w:jc w:val="center"/>
        </w:trPr>
        <w:tc>
          <w:tcPr>
            <w:tcW w:w="5382" w:type="dxa"/>
            <w:shd w:val="clear" w:color="auto" w:fill="auto"/>
          </w:tcPr>
          <w:p w14:paraId="7C0A900A" w14:textId="77777777" w:rsidR="004134B0" w:rsidRPr="00892862" w:rsidRDefault="004134B0" w:rsidP="005360C1">
            <w:pPr>
              <w:widowControl w:val="0"/>
              <w:autoSpaceDE w:val="0"/>
              <w:autoSpaceDN w:val="0"/>
              <w:adjustRightInd w:val="0"/>
            </w:pPr>
            <w:r w:rsidRPr="00892862">
              <w:lastRenderedPageBreak/>
              <w:t>S.10.5.1</w:t>
            </w:r>
            <w:r w:rsidR="006F750E" w:rsidRPr="00892862">
              <w:t>.</w:t>
            </w:r>
            <w:r w:rsidRPr="00892862">
              <w:t xml:space="preserve">  Кількість консультацій щодо метаданих (AC2)</w:t>
            </w:r>
          </w:p>
        </w:tc>
        <w:tc>
          <w:tcPr>
            <w:tcW w:w="9072" w:type="dxa"/>
            <w:shd w:val="clear" w:color="auto" w:fill="auto"/>
          </w:tcPr>
          <w:p w14:paraId="3C44CE13" w14:textId="0A28A21B" w:rsidR="004134B0" w:rsidRPr="00892862" w:rsidRDefault="00F510CF" w:rsidP="00B54C6A">
            <w:pPr>
              <w:widowControl w:val="0"/>
              <w:autoSpaceDE w:val="0"/>
              <w:autoSpaceDN w:val="0"/>
              <w:adjustRightInd w:val="0"/>
              <w:ind w:firstLine="567"/>
              <w:jc w:val="both"/>
            </w:pPr>
            <w:r w:rsidRPr="00892862">
              <w:t xml:space="preserve">Не розраховується через відсутність онлайн бази </w:t>
            </w:r>
            <w:r w:rsidR="004D64C7" w:rsidRPr="00892862">
              <w:t xml:space="preserve">статистичних </w:t>
            </w:r>
            <w:r w:rsidRPr="00892862">
              <w:t>даних.</w:t>
            </w:r>
          </w:p>
        </w:tc>
      </w:tr>
      <w:tr w:rsidR="005762CD" w:rsidRPr="00892862" w14:paraId="3CD15E98" w14:textId="77777777" w:rsidTr="00E3767A">
        <w:trPr>
          <w:jc w:val="center"/>
        </w:trPr>
        <w:tc>
          <w:tcPr>
            <w:tcW w:w="5382" w:type="dxa"/>
            <w:shd w:val="clear" w:color="auto" w:fill="auto"/>
          </w:tcPr>
          <w:p w14:paraId="1111D8FB" w14:textId="77777777" w:rsidR="004134B0" w:rsidRPr="00892862" w:rsidRDefault="004134B0" w:rsidP="005360C1">
            <w:pPr>
              <w:widowControl w:val="0"/>
              <w:autoSpaceDE w:val="0"/>
              <w:autoSpaceDN w:val="0"/>
              <w:adjustRightInd w:val="0"/>
            </w:pPr>
            <w:r w:rsidRPr="00892862">
              <w:t>S.10.6</w:t>
            </w:r>
            <w:r w:rsidR="006F750E" w:rsidRPr="00892862">
              <w:t>.</w:t>
            </w:r>
            <w:r w:rsidRPr="00892862">
              <w:t xml:space="preserve">  Документація з методології</w:t>
            </w:r>
          </w:p>
        </w:tc>
        <w:tc>
          <w:tcPr>
            <w:tcW w:w="9072" w:type="dxa"/>
            <w:shd w:val="clear" w:color="auto" w:fill="auto"/>
          </w:tcPr>
          <w:p w14:paraId="366FD680" w14:textId="65A1AE37" w:rsidR="003240E2" w:rsidRPr="00892862" w:rsidRDefault="00743B2D" w:rsidP="00535DE9">
            <w:pPr>
              <w:widowControl w:val="0"/>
              <w:autoSpaceDE w:val="0"/>
              <w:autoSpaceDN w:val="0"/>
              <w:adjustRightInd w:val="0"/>
              <w:ind w:firstLine="567"/>
              <w:jc w:val="both"/>
            </w:pPr>
            <w:r w:rsidRPr="00892862">
              <w:t xml:space="preserve">Методологічні положення державного статистичного спостереження </w:t>
            </w:r>
            <w:r w:rsidR="00E91AF4" w:rsidRPr="00892862">
              <w:t xml:space="preserve">"Діяльність підприємств </w:t>
            </w:r>
            <w:r w:rsidR="00D76F06" w:rsidRPr="00892862">
              <w:t>наземного</w:t>
            </w:r>
            <w:r w:rsidR="00E91AF4" w:rsidRPr="00892862">
              <w:t xml:space="preserve"> транспорту"</w:t>
            </w:r>
            <w:r w:rsidRPr="00892862">
              <w:t xml:space="preserve">, затверджені наказом </w:t>
            </w:r>
            <w:proofErr w:type="spellStart"/>
            <w:r w:rsidR="005D1B1E" w:rsidRPr="00C52663">
              <w:t>Держстату</w:t>
            </w:r>
            <w:proofErr w:type="spellEnd"/>
            <w:r w:rsidR="00E00C70" w:rsidRPr="00C52663">
              <w:t xml:space="preserve"> </w:t>
            </w:r>
            <w:r w:rsidR="00BD0AE6" w:rsidRPr="00C52663">
              <w:t xml:space="preserve">від </w:t>
            </w:r>
            <w:r w:rsidR="00E91AF4" w:rsidRPr="00C52663">
              <w:t>0</w:t>
            </w:r>
            <w:r w:rsidR="00AD5619" w:rsidRPr="00C52663">
              <w:t>9</w:t>
            </w:r>
            <w:r w:rsidR="00E91AF4" w:rsidRPr="00C52663">
              <w:t xml:space="preserve"> </w:t>
            </w:r>
            <w:r w:rsidR="00AD5619" w:rsidRPr="00C52663">
              <w:t>листопада</w:t>
            </w:r>
            <w:r w:rsidR="00E91AF4" w:rsidRPr="00C52663">
              <w:t xml:space="preserve"> </w:t>
            </w:r>
            <w:r w:rsidRPr="00C52663">
              <w:t>202</w:t>
            </w:r>
            <w:r w:rsidR="00AD5619" w:rsidRPr="00C52663">
              <w:t>3</w:t>
            </w:r>
            <w:r w:rsidR="00801FE3" w:rsidRPr="00C52663">
              <w:t xml:space="preserve"> року № </w:t>
            </w:r>
            <w:r w:rsidR="00E91AF4" w:rsidRPr="00C52663">
              <w:t>3</w:t>
            </w:r>
            <w:r w:rsidR="00AD5619" w:rsidRPr="00C52663">
              <w:t>12</w:t>
            </w:r>
            <w:r w:rsidR="0073012B" w:rsidRPr="00C52663">
              <w:t xml:space="preserve"> </w:t>
            </w:r>
            <w:r w:rsidR="004D64C7" w:rsidRPr="00C52663">
              <w:t>(далі – Методологічні положення</w:t>
            </w:r>
            <w:r w:rsidR="00E00C70" w:rsidRPr="00C52663">
              <w:t>, методологія</w:t>
            </w:r>
            <w:r w:rsidR="004D64C7" w:rsidRPr="00C52663">
              <w:t>)</w:t>
            </w:r>
          </w:p>
          <w:p w14:paraId="0634D288" w14:textId="0046100E" w:rsidR="003240E2" w:rsidRPr="00892862" w:rsidRDefault="007F432D" w:rsidP="00BD0AE6">
            <w:pPr>
              <w:widowControl w:val="0"/>
              <w:autoSpaceDE w:val="0"/>
              <w:autoSpaceDN w:val="0"/>
              <w:adjustRightInd w:val="0"/>
              <w:jc w:val="both"/>
            </w:pPr>
            <w:hyperlink r:id="rId28" w:history="1">
              <w:r w:rsidR="003240E2" w:rsidRPr="00892862">
                <w:rPr>
                  <w:rStyle w:val="a5"/>
                  <w:color w:val="auto"/>
                  <w:u w:val="none"/>
                </w:rPr>
                <w:t>https://www.ukrstat.gov.ua/norm_doc/2023/312/312.pdf</w:t>
              </w:r>
            </w:hyperlink>
            <w:r w:rsidR="00DF736A">
              <w:rPr>
                <w:rStyle w:val="a5"/>
                <w:color w:val="auto"/>
                <w:u w:val="none"/>
              </w:rPr>
              <w:t>.</w:t>
            </w:r>
          </w:p>
          <w:p w14:paraId="35E0B404" w14:textId="380EE84A" w:rsidR="00CE04E9" w:rsidRPr="00A87959" w:rsidRDefault="00CE04E9" w:rsidP="00535DE9">
            <w:pPr>
              <w:widowControl w:val="0"/>
              <w:autoSpaceDE w:val="0"/>
              <w:autoSpaceDN w:val="0"/>
              <w:adjustRightInd w:val="0"/>
              <w:ind w:firstLine="567"/>
              <w:jc w:val="both"/>
              <w:rPr>
                <w:strike/>
                <w:color w:val="FF0000"/>
              </w:rPr>
            </w:pPr>
            <w:r w:rsidRPr="00892862">
              <w:t xml:space="preserve">Методика формування вибіркової сукупності для проведення обстеження вантажних автомобільних перевезень та поширення його результатів на генеральну сукупність, затверджена наказом </w:t>
            </w:r>
            <w:proofErr w:type="spellStart"/>
            <w:r w:rsidRPr="00892862">
              <w:t>Держстату</w:t>
            </w:r>
            <w:proofErr w:type="spellEnd"/>
            <w:r w:rsidRPr="00892862">
              <w:t xml:space="preserve"> </w:t>
            </w:r>
            <w:r w:rsidR="00BD0AE6" w:rsidRPr="00892862">
              <w:t xml:space="preserve">  </w:t>
            </w:r>
            <w:r w:rsidR="0050393D" w:rsidRPr="00892862">
              <w:t xml:space="preserve">від 31 грудня </w:t>
            </w:r>
            <w:r w:rsidRPr="00892862">
              <w:t>2020</w:t>
            </w:r>
            <w:r w:rsidR="0050393D" w:rsidRPr="00892862">
              <w:t xml:space="preserve"> </w:t>
            </w:r>
            <w:r w:rsidR="0050393D" w:rsidRPr="00C52663">
              <w:t>року</w:t>
            </w:r>
            <w:r w:rsidRPr="00C52663">
              <w:t xml:space="preserve"> №</w:t>
            </w:r>
            <w:r w:rsidR="005D1B1E" w:rsidRPr="00C52663">
              <w:t xml:space="preserve"> </w:t>
            </w:r>
            <w:r w:rsidRPr="00C52663">
              <w:t>381</w:t>
            </w:r>
          </w:p>
          <w:p w14:paraId="03747B0A" w14:textId="2085ACB7" w:rsidR="00CE04E9" w:rsidRPr="00892862" w:rsidRDefault="007F432D" w:rsidP="00BD0AE6">
            <w:pPr>
              <w:pStyle w:val="af0"/>
              <w:spacing w:before="0" w:beforeAutospacing="0" w:after="0" w:afterAutospacing="0"/>
              <w:ind w:firstLine="34"/>
              <w:jc w:val="both"/>
            </w:pPr>
            <w:hyperlink r:id="rId29" w:history="1">
              <w:r w:rsidR="00CE04E9" w:rsidRPr="00892862">
                <w:rPr>
                  <w:rStyle w:val="a5"/>
                  <w:color w:val="auto"/>
                  <w:u w:val="none"/>
                </w:rPr>
                <w:t>https://www.ukrstat.gov.ua/norm_doc/2020/381/381.pdf</w:t>
              </w:r>
            </w:hyperlink>
            <w:r w:rsidR="00CE04E9" w:rsidRPr="00892862">
              <w:t>.</w:t>
            </w:r>
          </w:p>
          <w:p w14:paraId="66D73095" w14:textId="64FA83BA" w:rsidR="002C0476" w:rsidRPr="00892862" w:rsidRDefault="002C0476" w:rsidP="005B7669">
            <w:pPr>
              <w:pStyle w:val="af0"/>
              <w:spacing w:before="0" w:beforeAutospacing="0" w:after="0" w:afterAutospacing="0"/>
              <w:ind w:firstLine="601"/>
              <w:jc w:val="both"/>
            </w:pPr>
            <w:r w:rsidRPr="00892862">
              <w:t xml:space="preserve">Методика проведення вибіркового статистичного спостереження за діяльністю фізичних осіб-підприємців, які виконують комерційні </w:t>
            </w:r>
            <w:r w:rsidRPr="00C52663">
              <w:lastRenderedPageBreak/>
              <w:t xml:space="preserve">вантажні </w:t>
            </w:r>
            <w:r w:rsidR="00DF736A" w:rsidRPr="00C52663">
              <w:t>авто</w:t>
            </w:r>
            <w:r w:rsidRPr="00C52663">
              <w:t>перевезення, затверджена</w:t>
            </w:r>
            <w:r w:rsidR="0050393D" w:rsidRPr="00C52663">
              <w:t xml:space="preserve"> наказом Держкомстату від </w:t>
            </w:r>
            <w:r w:rsidR="00400657">
              <w:t xml:space="preserve">            </w:t>
            </w:r>
            <w:r w:rsidR="0050393D" w:rsidRPr="00C52663">
              <w:t xml:space="preserve">02 лютого 2006 року </w:t>
            </w:r>
            <w:r w:rsidRPr="00C52663">
              <w:t>№</w:t>
            </w:r>
            <w:r w:rsidR="005D1B1E" w:rsidRPr="00C52663">
              <w:t xml:space="preserve"> </w:t>
            </w:r>
            <w:r w:rsidRPr="00C52663">
              <w:t>28</w:t>
            </w:r>
          </w:p>
          <w:p w14:paraId="6812C8F8" w14:textId="7A7EA59E" w:rsidR="00CE04E9" w:rsidRPr="00892862" w:rsidRDefault="007F432D" w:rsidP="005B7669">
            <w:pPr>
              <w:pStyle w:val="af0"/>
              <w:spacing w:before="0" w:beforeAutospacing="0" w:after="0" w:afterAutospacing="0"/>
              <w:ind w:firstLine="34"/>
              <w:jc w:val="both"/>
            </w:pPr>
            <w:hyperlink r:id="rId30" w:history="1">
              <w:r w:rsidR="00CE04E9" w:rsidRPr="00892862">
                <w:rPr>
                  <w:rStyle w:val="a5"/>
                  <w:color w:val="auto"/>
                  <w:u w:val="none"/>
                </w:rPr>
                <w:t>https://www.ukrstat.gov.ua/metod_polog/metod_doc/2006/28/met_vant_28_2006.zip</w:t>
              </w:r>
            </w:hyperlink>
            <w:r w:rsidR="003240E2" w:rsidRPr="00892862">
              <w:t>.</w:t>
            </w:r>
          </w:p>
          <w:p w14:paraId="3D22450C" w14:textId="1EC17402" w:rsidR="00DF736A" w:rsidRPr="00C52663" w:rsidRDefault="002C0476" w:rsidP="00DF736A">
            <w:pPr>
              <w:pStyle w:val="af0"/>
              <w:spacing w:before="0" w:beforeAutospacing="0" w:after="0" w:afterAutospacing="0"/>
              <w:ind w:firstLine="720"/>
              <w:jc w:val="both"/>
            </w:pPr>
            <w:r w:rsidRPr="00892862">
              <w:t xml:space="preserve">Методика проведення вибіркового статистичного обстеження пасажирських автоперевезень на маршрутах, які виконуються фізичними особами-підприємцями, затверджена наказом Держкомстату </w:t>
            </w:r>
            <w:r w:rsidR="00AC2F8C" w:rsidRPr="00892862">
              <w:t xml:space="preserve">                        </w:t>
            </w:r>
            <w:r w:rsidR="0050393D" w:rsidRPr="00892862">
              <w:t xml:space="preserve">від 02 лютого </w:t>
            </w:r>
            <w:r w:rsidRPr="00892862">
              <w:t xml:space="preserve">2006 </w:t>
            </w:r>
            <w:r w:rsidR="0050393D" w:rsidRPr="00C52663">
              <w:t xml:space="preserve">року </w:t>
            </w:r>
            <w:r w:rsidRPr="00C52663">
              <w:t>№</w:t>
            </w:r>
            <w:r w:rsidR="005D1B1E" w:rsidRPr="00C52663">
              <w:t xml:space="preserve"> </w:t>
            </w:r>
            <w:r w:rsidRPr="00C52663">
              <w:t>29</w:t>
            </w:r>
          </w:p>
          <w:p w14:paraId="51A84E26" w14:textId="6D481C95" w:rsidR="005D2B74" w:rsidRPr="00892862" w:rsidRDefault="007F432D" w:rsidP="00AC2F8C">
            <w:pPr>
              <w:pStyle w:val="af0"/>
              <w:spacing w:before="0" w:beforeAutospacing="0" w:after="0" w:afterAutospacing="0"/>
              <w:ind w:left="34"/>
            </w:pPr>
            <w:hyperlink r:id="rId31" w:history="1">
              <w:r w:rsidR="00CE04E9" w:rsidRPr="00C52663">
                <w:rPr>
                  <w:rStyle w:val="a5"/>
                  <w:color w:val="auto"/>
                  <w:u w:val="none"/>
                </w:rPr>
                <w:t>https://www.ukrstat.gov.ua/metod_polog/metod_doc/sp/sp_02.pdf</w:t>
              </w:r>
            </w:hyperlink>
            <w:r w:rsidR="003240E2" w:rsidRPr="00C52663">
              <w:t>.</w:t>
            </w:r>
          </w:p>
          <w:p w14:paraId="2E8B9B4B" w14:textId="5FD71679" w:rsidR="004A4927" w:rsidRPr="00892862" w:rsidRDefault="004A4927" w:rsidP="00535DE9">
            <w:pPr>
              <w:widowControl w:val="0"/>
              <w:autoSpaceDE w:val="0"/>
              <w:autoSpaceDN w:val="0"/>
              <w:adjustRightInd w:val="0"/>
              <w:ind w:firstLine="567"/>
              <w:jc w:val="both"/>
            </w:pPr>
          </w:p>
        </w:tc>
      </w:tr>
      <w:tr w:rsidR="005762CD" w:rsidRPr="00892862" w14:paraId="340A2F7C" w14:textId="77777777" w:rsidTr="00E3767A">
        <w:trPr>
          <w:jc w:val="center"/>
        </w:trPr>
        <w:tc>
          <w:tcPr>
            <w:tcW w:w="5382" w:type="dxa"/>
            <w:shd w:val="clear" w:color="auto" w:fill="auto"/>
          </w:tcPr>
          <w:p w14:paraId="4726B899" w14:textId="77777777" w:rsidR="004134B0" w:rsidRPr="00892862" w:rsidRDefault="004134B0" w:rsidP="005360C1">
            <w:pPr>
              <w:widowControl w:val="0"/>
              <w:autoSpaceDE w:val="0"/>
              <w:autoSpaceDN w:val="0"/>
              <w:adjustRightInd w:val="0"/>
              <w:rPr>
                <w:highlight w:val="green"/>
              </w:rPr>
            </w:pPr>
            <w:r w:rsidRPr="00892862">
              <w:lastRenderedPageBreak/>
              <w:t>S.10.6.1</w:t>
            </w:r>
            <w:r w:rsidR="006F750E" w:rsidRPr="00892862">
              <w:t>.</w:t>
            </w:r>
            <w:r w:rsidRPr="00892862">
              <w:t xml:space="preserve">  Рівень повноти метаданих (AC3)</w:t>
            </w:r>
          </w:p>
        </w:tc>
        <w:tc>
          <w:tcPr>
            <w:tcW w:w="9072" w:type="dxa"/>
            <w:shd w:val="clear" w:color="auto" w:fill="auto"/>
          </w:tcPr>
          <w:p w14:paraId="33FD397F" w14:textId="2DDC1B5F" w:rsidR="008C0498" w:rsidRPr="00C52663" w:rsidRDefault="00222BC6" w:rsidP="00535DE9">
            <w:pPr>
              <w:widowControl w:val="0"/>
              <w:autoSpaceDE w:val="0"/>
              <w:autoSpaceDN w:val="0"/>
              <w:adjustRightInd w:val="0"/>
              <w:ind w:firstLine="567"/>
              <w:jc w:val="both"/>
            </w:pPr>
            <w:r w:rsidRPr="00892862">
              <w:t xml:space="preserve">1. </w:t>
            </w:r>
            <w:r w:rsidRPr="00C52663">
              <w:t>Рівень повноти представлення метаданих щодо оприлюднення інформації становить</w:t>
            </w:r>
            <w:r w:rsidR="00543879" w:rsidRPr="00C52663">
              <w:t xml:space="preserve"> </w:t>
            </w:r>
            <w:r w:rsidR="004D64C7" w:rsidRPr="00C52663">
              <w:t>9</w:t>
            </w:r>
            <w:r w:rsidR="00D626D1" w:rsidRPr="00C52663">
              <w:t>4</w:t>
            </w:r>
            <w:r w:rsidRPr="00C52663">
              <w:t>%:</w:t>
            </w:r>
          </w:p>
          <w:p w14:paraId="366DE36F" w14:textId="7651B7D3" w:rsidR="008C0498" w:rsidRPr="00C52663" w:rsidRDefault="00B02373" w:rsidP="00535DE9">
            <w:pPr>
              <w:widowControl w:val="0"/>
              <w:autoSpaceDE w:val="0"/>
              <w:autoSpaceDN w:val="0"/>
              <w:adjustRightInd w:val="0"/>
              <w:ind w:firstLine="567"/>
              <w:jc w:val="both"/>
            </w:pPr>
            <w:r w:rsidRPr="00C52663">
              <w:t xml:space="preserve">AC3 = </w:t>
            </w:r>
            <w:r w:rsidR="00222BC6" w:rsidRPr="00C52663">
              <w:t>1</w:t>
            </w:r>
            <w:r w:rsidR="004D64C7" w:rsidRPr="00C52663">
              <w:t>7</w:t>
            </w:r>
            <w:r w:rsidR="00222BC6" w:rsidRPr="00C52663">
              <w:t>/18=</w:t>
            </w:r>
            <w:r w:rsidR="004D64C7" w:rsidRPr="00C52663">
              <w:t>0,9</w:t>
            </w:r>
            <w:r w:rsidR="00D626D1" w:rsidRPr="00C52663">
              <w:t>4</w:t>
            </w:r>
            <w:r w:rsidR="00222BC6" w:rsidRPr="00C52663">
              <w:t>.</w:t>
            </w:r>
          </w:p>
          <w:p w14:paraId="57414316" w14:textId="0448CEC1" w:rsidR="008C0498" w:rsidRPr="00C52663" w:rsidRDefault="00222BC6" w:rsidP="00535DE9">
            <w:pPr>
              <w:widowControl w:val="0"/>
              <w:autoSpaceDE w:val="0"/>
              <w:autoSpaceDN w:val="0"/>
              <w:adjustRightInd w:val="0"/>
              <w:ind w:firstLine="567"/>
              <w:jc w:val="both"/>
            </w:pPr>
            <w:r w:rsidRPr="00C52663">
              <w:t>2. Рівень повноти представлення мет</w:t>
            </w:r>
            <w:r w:rsidR="00FB72C9" w:rsidRPr="00C52663">
              <w:t xml:space="preserve">аданих щодо обробки становить </w:t>
            </w:r>
            <w:r w:rsidR="00BE4475" w:rsidRPr="00C52663">
              <w:t>87</w:t>
            </w:r>
            <w:r w:rsidRPr="00C52663">
              <w:t>%:</w:t>
            </w:r>
          </w:p>
          <w:p w14:paraId="228DBD65" w14:textId="268B9649" w:rsidR="008C0498" w:rsidRPr="00C52663" w:rsidRDefault="00222BC6" w:rsidP="00535DE9">
            <w:pPr>
              <w:widowControl w:val="0"/>
              <w:autoSpaceDE w:val="0"/>
              <w:autoSpaceDN w:val="0"/>
              <w:adjustRightInd w:val="0"/>
              <w:ind w:firstLine="567"/>
              <w:jc w:val="both"/>
            </w:pPr>
            <w:r w:rsidRPr="00C52663">
              <w:t xml:space="preserve">AC3 = </w:t>
            </w:r>
            <w:r w:rsidR="009A76D1" w:rsidRPr="00C52663">
              <w:t>1</w:t>
            </w:r>
            <w:r w:rsidR="00D626D1" w:rsidRPr="00C52663">
              <w:t>3</w:t>
            </w:r>
            <w:r w:rsidR="00B02373" w:rsidRPr="00C52663">
              <w:t>/15=</w:t>
            </w:r>
            <w:r w:rsidR="00FB72C9" w:rsidRPr="00C52663">
              <w:t>0,</w:t>
            </w:r>
            <w:r w:rsidR="00D626D1" w:rsidRPr="00C52663">
              <w:t>87</w:t>
            </w:r>
            <w:r w:rsidRPr="00C52663">
              <w:t>.</w:t>
            </w:r>
          </w:p>
          <w:p w14:paraId="6E251C70" w14:textId="3634795E" w:rsidR="008C0498" w:rsidRPr="00C52663" w:rsidRDefault="00222BC6" w:rsidP="00535DE9">
            <w:pPr>
              <w:widowControl w:val="0"/>
              <w:autoSpaceDE w:val="0"/>
              <w:autoSpaceDN w:val="0"/>
              <w:adjustRightInd w:val="0"/>
              <w:ind w:firstLine="567"/>
              <w:jc w:val="both"/>
            </w:pPr>
            <w:r w:rsidRPr="00C52663">
              <w:t xml:space="preserve">3. Рівень повноти представлення метаданих щодо якості становить </w:t>
            </w:r>
            <w:r w:rsidR="00BE4475" w:rsidRPr="00C52663">
              <w:t>79</w:t>
            </w:r>
            <w:r w:rsidRPr="00C52663">
              <w:t>%:</w:t>
            </w:r>
          </w:p>
          <w:p w14:paraId="36A6B212" w14:textId="7E66489D" w:rsidR="006E37E3" w:rsidRPr="00892862" w:rsidRDefault="00222BC6" w:rsidP="00BE4475">
            <w:pPr>
              <w:widowControl w:val="0"/>
              <w:autoSpaceDE w:val="0"/>
              <w:autoSpaceDN w:val="0"/>
              <w:adjustRightInd w:val="0"/>
              <w:ind w:firstLine="567"/>
              <w:jc w:val="both"/>
              <w:rPr>
                <w:highlight w:val="green"/>
              </w:rPr>
            </w:pPr>
            <w:r w:rsidRPr="00C52663">
              <w:t xml:space="preserve">AC3 = </w:t>
            </w:r>
            <w:r w:rsidR="00BE4475" w:rsidRPr="00C52663">
              <w:t>34</w:t>
            </w:r>
            <w:r w:rsidR="00B02373" w:rsidRPr="00C52663">
              <w:t>/43=</w:t>
            </w:r>
            <w:r w:rsidR="00FB72C9" w:rsidRPr="00C52663">
              <w:t>0,</w:t>
            </w:r>
            <w:r w:rsidR="00BE4475" w:rsidRPr="00C52663">
              <w:t>79</w:t>
            </w:r>
            <w:r w:rsidRPr="00C52663">
              <w:t>.</w:t>
            </w:r>
            <w:r w:rsidR="00740C4C" w:rsidRPr="00892862">
              <w:t xml:space="preserve"> </w:t>
            </w:r>
          </w:p>
        </w:tc>
      </w:tr>
      <w:tr w:rsidR="005762CD" w:rsidRPr="00892862" w14:paraId="083C0DD0" w14:textId="77777777" w:rsidTr="00E3767A">
        <w:trPr>
          <w:jc w:val="center"/>
        </w:trPr>
        <w:tc>
          <w:tcPr>
            <w:tcW w:w="5382" w:type="dxa"/>
            <w:shd w:val="clear" w:color="auto" w:fill="auto"/>
          </w:tcPr>
          <w:p w14:paraId="05CC84D0" w14:textId="77777777" w:rsidR="004134B0" w:rsidRPr="00892862" w:rsidRDefault="004134B0" w:rsidP="005360C1">
            <w:pPr>
              <w:widowControl w:val="0"/>
              <w:autoSpaceDE w:val="0"/>
              <w:autoSpaceDN w:val="0"/>
              <w:adjustRightInd w:val="0"/>
            </w:pPr>
            <w:r w:rsidRPr="00892862">
              <w:t>S.10.7</w:t>
            </w:r>
            <w:r w:rsidR="006F750E" w:rsidRPr="00892862">
              <w:t>.</w:t>
            </w:r>
            <w:r w:rsidRPr="00892862">
              <w:t xml:space="preserve">  Документація з якості</w:t>
            </w:r>
          </w:p>
        </w:tc>
        <w:tc>
          <w:tcPr>
            <w:tcW w:w="9072" w:type="dxa"/>
            <w:shd w:val="clear" w:color="auto" w:fill="auto"/>
          </w:tcPr>
          <w:p w14:paraId="399960B6" w14:textId="654602A3" w:rsidR="008C0498" w:rsidRPr="00892862" w:rsidRDefault="003A10D3" w:rsidP="00535DE9">
            <w:pPr>
              <w:pStyle w:val="Default"/>
              <w:ind w:firstLine="567"/>
              <w:jc w:val="both"/>
              <w:rPr>
                <w:color w:val="auto"/>
                <w:sz w:val="28"/>
                <w:szCs w:val="28"/>
                <w:lang w:val="uk-UA"/>
              </w:rPr>
            </w:pPr>
            <w:r w:rsidRPr="00892862">
              <w:rPr>
                <w:color w:val="auto"/>
                <w:sz w:val="28"/>
                <w:szCs w:val="28"/>
                <w:lang w:val="uk-UA"/>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w:t>
            </w:r>
            <w:r w:rsidR="00C52663">
              <w:rPr>
                <w:color w:val="auto"/>
                <w:sz w:val="28"/>
                <w:szCs w:val="28"/>
                <w:lang w:val="uk-UA"/>
              </w:rPr>
              <w:t xml:space="preserve"> </w:t>
            </w:r>
            <w:r w:rsidRPr="00892862">
              <w:rPr>
                <w:color w:val="auto"/>
                <w:sz w:val="28"/>
                <w:szCs w:val="28"/>
                <w:lang w:val="uk-UA"/>
              </w:rPr>
              <w:t>№ 414, зареєстрованого в Міністерстві юстиції України 13 січня 2023 року за № 74/39130.</w:t>
            </w:r>
          </w:p>
          <w:p w14:paraId="05722D2F" w14:textId="11E2594C" w:rsidR="00B30A65" w:rsidRPr="00892862" w:rsidRDefault="00085863" w:rsidP="004F5BAD">
            <w:pPr>
              <w:pStyle w:val="Default"/>
              <w:ind w:firstLine="567"/>
              <w:jc w:val="both"/>
              <w:rPr>
                <w:color w:val="auto"/>
                <w:sz w:val="28"/>
                <w:szCs w:val="28"/>
                <w:lang w:val="uk-UA"/>
              </w:rPr>
            </w:pPr>
            <w:r w:rsidRPr="00892862">
              <w:rPr>
                <w:sz w:val="28"/>
                <w:szCs w:val="28"/>
                <w:lang w:val="uk-UA"/>
              </w:rPr>
              <w:lastRenderedPageBreak/>
              <w:t>За спостереженням</w:t>
            </w:r>
            <w:r w:rsidR="00DF40DE" w:rsidRPr="00892862">
              <w:rPr>
                <w:sz w:val="28"/>
                <w:szCs w:val="28"/>
                <w:lang w:val="uk-UA"/>
              </w:rPr>
              <w:t xml:space="preserve">и </w:t>
            </w:r>
            <w:r w:rsidR="00940A70" w:rsidRPr="00892862">
              <w:rPr>
                <w:color w:val="auto"/>
                <w:sz w:val="28"/>
                <w:szCs w:val="28"/>
                <w:lang w:val="uk-UA"/>
              </w:rPr>
              <w:t>"</w:t>
            </w:r>
            <w:r w:rsidR="00DF40DE" w:rsidRPr="00892862">
              <w:rPr>
                <w:sz w:val="28"/>
                <w:szCs w:val="28"/>
                <w:lang w:val="uk-UA"/>
              </w:rPr>
              <w:t>Діяльність підприємств та фізичних осіб-підприємців, які експлуатують автомобільний транспорт</w:t>
            </w:r>
            <w:r w:rsidR="00940A70" w:rsidRPr="00892862">
              <w:rPr>
                <w:color w:val="auto"/>
                <w:sz w:val="28"/>
                <w:szCs w:val="28"/>
                <w:lang w:val="uk-UA"/>
              </w:rPr>
              <w:t>"</w:t>
            </w:r>
            <w:r w:rsidR="00940A70" w:rsidRPr="00892862">
              <w:rPr>
                <w:sz w:val="28"/>
                <w:szCs w:val="28"/>
                <w:lang w:val="uk-UA"/>
              </w:rPr>
              <w:t xml:space="preserve">, </w:t>
            </w:r>
            <w:r w:rsidR="00940A70" w:rsidRPr="00892862">
              <w:rPr>
                <w:color w:val="auto"/>
                <w:sz w:val="28"/>
                <w:szCs w:val="28"/>
                <w:lang w:val="uk-UA"/>
              </w:rPr>
              <w:t>"</w:t>
            </w:r>
            <w:r w:rsidR="00940A70" w:rsidRPr="00892862">
              <w:rPr>
                <w:sz w:val="28"/>
                <w:szCs w:val="28"/>
                <w:lang w:val="uk-UA"/>
              </w:rPr>
              <w:t>Діяльність підприємств міського електричного транспорту</w:t>
            </w:r>
            <w:r w:rsidR="00940A70" w:rsidRPr="00892862">
              <w:rPr>
                <w:color w:val="auto"/>
                <w:sz w:val="28"/>
                <w:szCs w:val="28"/>
                <w:lang w:val="uk-UA"/>
              </w:rPr>
              <w:t>",</w:t>
            </w:r>
            <w:r w:rsidR="00940A70" w:rsidRPr="00892862">
              <w:rPr>
                <w:sz w:val="28"/>
                <w:szCs w:val="28"/>
                <w:lang w:val="uk-UA"/>
              </w:rPr>
              <w:t xml:space="preserve"> </w:t>
            </w:r>
            <w:r w:rsidR="00CB0BD0" w:rsidRPr="00892862">
              <w:rPr>
                <w:sz w:val="28"/>
                <w:szCs w:val="28"/>
                <w:lang w:val="uk-UA"/>
              </w:rPr>
              <w:t xml:space="preserve"> </w:t>
            </w:r>
            <w:r w:rsidR="004F5BAD" w:rsidRPr="00C52663">
              <w:rPr>
                <w:sz w:val="28"/>
                <w:szCs w:val="28"/>
                <w:lang w:val="uk-UA"/>
              </w:rPr>
              <w:t xml:space="preserve">що передували запровадженому на даний час </w:t>
            </w:r>
            <w:r w:rsidR="00790855" w:rsidRPr="00C52663">
              <w:rPr>
                <w:sz w:val="28"/>
                <w:szCs w:val="28"/>
                <w:lang w:val="uk-UA"/>
              </w:rPr>
              <w:t>ДСС</w:t>
            </w:r>
            <w:r w:rsidR="00C07882" w:rsidRPr="00C52663">
              <w:rPr>
                <w:sz w:val="28"/>
                <w:szCs w:val="28"/>
                <w:lang w:val="uk-UA"/>
              </w:rPr>
              <w:t xml:space="preserve"> </w:t>
            </w:r>
            <w:r w:rsidR="00940A70" w:rsidRPr="00C52663">
              <w:rPr>
                <w:color w:val="auto"/>
                <w:sz w:val="28"/>
                <w:szCs w:val="28"/>
                <w:lang w:val="uk-UA"/>
              </w:rPr>
              <w:t>"</w:t>
            </w:r>
            <w:r w:rsidR="00E8695D" w:rsidRPr="00C52663">
              <w:rPr>
                <w:sz w:val="28"/>
                <w:szCs w:val="28"/>
                <w:lang w:val="uk-UA"/>
              </w:rPr>
              <w:t>Діяльність підпри</w:t>
            </w:r>
            <w:r w:rsidR="00E8695D" w:rsidRPr="00892862">
              <w:rPr>
                <w:sz w:val="28"/>
                <w:szCs w:val="28"/>
                <w:lang w:val="uk-UA"/>
              </w:rPr>
              <w:t>ємств наземного транспорту</w:t>
            </w:r>
            <w:r w:rsidR="00E8695D" w:rsidRPr="00892862">
              <w:rPr>
                <w:color w:val="auto"/>
                <w:sz w:val="28"/>
                <w:szCs w:val="28"/>
                <w:lang w:val="uk-UA"/>
              </w:rPr>
              <w:t>",</w:t>
            </w:r>
            <w:r w:rsidR="00E8695D" w:rsidRPr="00892862">
              <w:rPr>
                <w:sz w:val="28"/>
                <w:szCs w:val="28"/>
                <w:lang w:val="uk-UA"/>
              </w:rPr>
              <w:t xml:space="preserve"> </w:t>
            </w:r>
            <w:r w:rsidRPr="00892862">
              <w:rPr>
                <w:sz w:val="28"/>
                <w:szCs w:val="28"/>
                <w:lang w:val="uk-UA"/>
              </w:rPr>
              <w:t>складалис</w:t>
            </w:r>
            <w:r w:rsidR="00C13B7B" w:rsidRPr="00892862">
              <w:rPr>
                <w:sz w:val="28"/>
                <w:szCs w:val="28"/>
                <w:lang w:val="uk-UA"/>
              </w:rPr>
              <w:t>ь</w:t>
            </w:r>
            <w:r w:rsidRPr="00892862">
              <w:rPr>
                <w:sz w:val="28"/>
                <w:szCs w:val="28"/>
                <w:lang w:val="uk-UA"/>
              </w:rPr>
              <w:t xml:space="preserve"> стандартні звіти з якості у 2017 ро</w:t>
            </w:r>
            <w:r w:rsidR="00E8695D" w:rsidRPr="00892862">
              <w:rPr>
                <w:sz w:val="28"/>
                <w:szCs w:val="28"/>
                <w:lang w:val="uk-UA"/>
              </w:rPr>
              <w:t>ці</w:t>
            </w:r>
            <w:r w:rsidRPr="00892862">
              <w:rPr>
                <w:sz w:val="28"/>
                <w:szCs w:val="28"/>
                <w:lang w:val="uk-UA"/>
              </w:rPr>
              <w:t xml:space="preserve"> </w:t>
            </w:r>
            <w:r w:rsidR="00690299" w:rsidRPr="00892862">
              <w:rPr>
                <w:sz w:val="28"/>
                <w:szCs w:val="28"/>
                <w:lang w:val="uk-UA"/>
              </w:rPr>
              <w:t>(</w:t>
            </w:r>
            <w:r w:rsidRPr="00892862">
              <w:rPr>
                <w:sz w:val="28"/>
                <w:szCs w:val="28"/>
                <w:lang w:val="uk-UA"/>
              </w:rPr>
              <w:t xml:space="preserve">розміщені </w:t>
            </w:r>
            <w:r w:rsidR="00EB7681" w:rsidRPr="00892862">
              <w:rPr>
                <w:sz w:val="28"/>
                <w:szCs w:val="28"/>
                <w:lang w:val="uk-UA"/>
              </w:rPr>
              <w:t xml:space="preserve">на офіційному </w:t>
            </w:r>
            <w:proofErr w:type="spellStart"/>
            <w:r w:rsidR="0032348D" w:rsidRPr="00892862">
              <w:rPr>
                <w:sz w:val="28"/>
                <w:szCs w:val="28"/>
                <w:lang w:val="uk-UA"/>
              </w:rPr>
              <w:t>веб</w:t>
            </w:r>
            <w:r w:rsidR="00EB7681" w:rsidRPr="00892862">
              <w:rPr>
                <w:sz w:val="28"/>
                <w:szCs w:val="28"/>
                <w:lang w:val="uk-UA"/>
              </w:rPr>
              <w:t>сайті</w:t>
            </w:r>
            <w:proofErr w:type="spellEnd"/>
            <w:r w:rsidR="00EB7681" w:rsidRPr="00892862">
              <w:rPr>
                <w:sz w:val="28"/>
                <w:szCs w:val="28"/>
                <w:lang w:val="uk-UA"/>
              </w:rPr>
              <w:t xml:space="preserve"> </w:t>
            </w:r>
            <w:proofErr w:type="spellStart"/>
            <w:r w:rsidR="00EB7681" w:rsidRPr="00892862">
              <w:rPr>
                <w:sz w:val="28"/>
                <w:szCs w:val="28"/>
                <w:lang w:val="uk-UA"/>
              </w:rPr>
              <w:t>Держстату</w:t>
            </w:r>
            <w:proofErr w:type="spellEnd"/>
            <w:r w:rsidR="00EB7681" w:rsidRPr="00892862">
              <w:rPr>
                <w:sz w:val="28"/>
                <w:szCs w:val="28"/>
                <w:lang w:val="uk-UA"/>
              </w:rPr>
              <w:t xml:space="preserve"> у розділі "Діяльність"/"Статистичні спостереження"/"Звіти з якості"/</w:t>
            </w:r>
            <w:r w:rsidR="00320DE6" w:rsidRPr="00892862">
              <w:rPr>
                <w:sz w:val="28"/>
                <w:szCs w:val="28"/>
                <w:lang w:val="uk-UA"/>
              </w:rPr>
              <w:t xml:space="preserve"> </w:t>
            </w:r>
            <w:r w:rsidR="00EB7681" w:rsidRPr="00892862">
              <w:rPr>
                <w:sz w:val="28"/>
                <w:szCs w:val="28"/>
                <w:lang w:val="uk-UA"/>
              </w:rPr>
              <w:t>"Транспорт"</w:t>
            </w:r>
            <w:r w:rsidR="00690299" w:rsidRPr="00892862">
              <w:rPr>
                <w:sz w:val="28"/>
                <w:szCs w:val="28"/>
                <w:lang w:val="uk-UA"/>
              </w:rPr>
              <w:t>)</w:t>
            </w:r>
            <w:r w:rsidR="00EB7681" w:rsidRPr="00892862">
              <w:rPr>
                <w:sz w:val="28"/>
                <w:szCs w:val="28"/>
                <w:lang w:val="uk-UA"/>
              </w:rPr>
              <w:t>.</w:t>
            </w:r>
          </w:p>
        </w:tc>
      </w:tr>
      <w:tr w:rsidR="005762CD" w:rsidRPr="00892862" w14:paraId="7DD75DCB" w14:textId="77777777" w:rsidTr="00337649">
        <w:trPr>
          <w:jc w:val="center"/>
        </w:trPr>
        <w:tc>
          <w:tcPr>
            <w:tcW w:w="14454" w:type="dxa"/>
            <w:gridSpan w:val="2"/>
            <w:shd w:val="clear" w:color="auto" w:fill="auto"/>
          </w:tcPr>
          <w:p w14:paraId="02EA9EB6" w14:textId="77777777" w:rsidR="004134B0" w:rsidRPr="00892862" w:rsidRDefault="004134B0" w:rsidP="005360C1">
            <w:pPr>
              <w:widowControl w:val="0"/>
              <w:autoSpaceDE w:val="0"/>
              <w:autoSpaceDN w:val="0"/>
              <w:adjustRightInd w:val="0"/>
            </w:pPr>
            <w:r w:rsidRPr="00892862">
              <w:lastRenderedPageBreak/>
              <w:t>S.11</w:t>
            </w:r>
            <w:r w:rsidR="006F750E" w:rsidRPr="00892862">
              <w:t>.</w:t>
            </w:r>
            <w:r w:rsidRPr="00892862">
              <w:t xml:space="preserve">  Управління якістю</w:t>
            </w:r>
          </w:p>
        </w:tc>
      </w:tr>
      <w:tr w:rsidR="005762CD" w:rsidRPr="00892862" w14:paraId="1142B743" w14:textId="77777777" w:rsidTr="00E3767A">
        <w:trPr>
          <w:jc w:val="center"/>
        </w:trPr>
        <w:tc>
          <w:tcPr>
            <w:tcW w:w="5382" w:type="dxa"/>
            <w:shd w:val="clear" w:color="auto" w:fill="auto"/>
          </w:tcPr>
          <w:p w14:paraId="4A361EFF" w14:textId="77777777" w:rsidR="00561D16" w:rsidRPr="00892862" w:rsidRDefault="00561D16" w:rsidP="00561D16">
            <w:pPr>
              <w:widowControl w:val="0"/>
              <w:autoSpaceDE w:val="0"/>
              <w:autoSpaceDN w:val="0"/>
              <w:adjustRightInd w:val="0"/>
            </w:pPr>
            <w:r w:rsidRPr="00892862">
              <w:t>S.11.1.  Забезпечення якості</w:t>
            </w:r>
          </w:p>
        </w:tc>
        <w:tc>
          <w:tcPr>
            <w:tcW w:w="9072" w:type="dxa"/>
            <w:shd w:val="clear" w:color="auto" w:fill="auto"/>
          </w:tcPr>
          <w:p w14:paraId="194FFCEC" w14:textId="5FF26A79" w:rsidR="00561D16" w:rsidRPr="00892862" w:rsidRDefault="00561D16" w:rsidP="00535DE9">
            <w:pPr>
              <w:pStyle w:val="Default"/>
              <w:ind w:firstLine="567"/>
              <w:jc w:val="both"/>
              <w:rPr>
                <w:color w:val="auto"/>
                <w:sz w:val="28"/>
                <w:szCs w:val="28"/>
                <w:lang w:val="uk-UA"/>
              </w:rPr>
            </w:pPr>
            <w:proofErr w:type="spellStart"/>
            <w:r w:rsidRPr="00892862">
              <w:rPr>
                <w:color w:val="auto"/>
                <w:sz w:val="28"/>
                <w:szCs w:val="28"/>
                <w:lang w:val="uk-UA"/>
              </w:rPr>
              <w:t>Держстат</w:t>
            </w:r>
            <w:proofErr w:type="spellEnd"/>
            <w:r w:rsidRPr="00892862">
              <w:rPr>
                <w:color w:val="auto"/>
                <w:sz w:val="28"/>
                <w:szCs w:val="28"/>
                <w:lang w:val="uk-UA"/>
              </w:rPr>
              <w:t xml:space="preserve"> </w:t>
            </w:r>
            <w:r w:rsidR="00080E84" w:rsidRPr="00892862">
              <w:rPr>
                <w:color w:val="auto"/>
                <w:sz w:val="28"/>
                <w:szCs w:val="28"/>
                <w:lang w:val="uk-UA"/>
              </w:rPr>
              <w:t>у</w:t>
            </w:r>
            <w:r w:rsidRPr="00892862">
              <w:rPr>
                <w:color w:val="auto"/>
                <w:sz w:val="28"/>
                <w:szCs w:val="28"/>
                <w:lang w:val="uk-UA"/>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080E84" w:rsidRPr="00892862">
              <w:rPr>
                <w:color w:val="auto"/>
                <w:sz w:val="28"/>
                <w:szCs w:val="28"/>
                <w:lang w:val="uk-UA"/>
              </w:rPr>
              <w:t>, Кодек</w:t>
            </w:r>
            <w:r w:rsidR="00080E84" w:rsidRPr="00F644C1">
              <w:rPr>
                <w:color w:val="auto"/>
                <w:sz w:val="28"/>
                <w:szCs w:val="28"/>
                <w:lang w:val="uk-UA"/>
              </w:rPr>
              <w:t>с</w:t>
            </w:r>
            <w:r w:rsidR="00080E84" w:rsidRPr="00892862">
              <w:rPr>
                <w:color w:val="auto"/>
                <w:sz w:val="28"/>
                <w:szCs w:val="28"/>
                <w:lang w:val="uk-UA"/>
              </w:rPr>
              <w:t xml:space="preserve"> практики європейської </w:t>
            </w:r>
            <w:r w:rsidR="00BD3BFF" w:rsidRPr="00892862">
              <w:rPr>
                <w:color w:val="auto"/>
                <w:sz w:val="28"/>
                <w:szCs w:val="28"/>
                <w:lang w:val="uk-UA"/>
              </w:rPr>
              <w:t>статистики</w:t>
            </w:r>
            <w:r w:rsidRPr="00892862">
              <w:rPr>
                <w:color w:val="auto"/>
                <w:sz w:val="28"/>
                <w:szCs w:val="28"/>
                <w:lang w:val="uk-UA"/>
              </w:rPr>
              <w:t>.</w:t>
            </w:r>
          </w:p>
          <w:p w14:paraId="09E5C29E" w14:textId="13C9B46E" w:rsidR="00561D16" w:rsidRPr="00892862" w:rsidRDefault="00561D16" w:rsidP="00535DE9">
            <w:pPr>
              <w:pStyle w:val="Default"/>
              <w:ind w:firstLine="567"/>
              <w:jc w:val="both"/>
              <w:rPr>
                <w:color w:val="auto"/>
                <w:sz w:val="28"/>
                <w:szCs w:val="28"/>
                <w:lang w:val="uk-UA"/>
              </w:rPr>
            </w:pPr>
            <w:r w:rsidRPr="00892862">
              <w:rPr>
                <w:color w:val="auto"/>
                <w:sz w:val="28"/>
                <w:szCs w:val="28"/>
                <w:lang w:val="uk-UA"/>
              </w:rPr>
              <w:t xml:space="preserve">Усі етапи проведення ДСС повністю відповідають </w:t>
            </w:r>
            <w:r w:rsidR="00876418" w:rsidRPr="00892862">
              <w:rPr>
                <w:color w:val="auto"/>
                <w:sz w:val="28"/>
                <w:szCs w:val="28"/>
                <w:lang w:val="uk-UA"/>
              </w:rPr>
              <w:t>П</w:t>
            </w:r>
            <w:r w:rsidRPr="00892862">
              <w:rPr>
                <w:color w:val="auto"/>
                <w:sz w:val="28"/>
                <w:szCs w:val="28"/>
                <w:lang w:val="uk-UA"/>
              </w:rPr>
              <w:t>олітиці з якості в органах державної статистики.</w:t>
            </w:r>
          </w:p>
          <w:p w14:paraId="2CA6ACDF" w14:textId="77777777" w:rsidR="002E4725" w:rsidRPr="00892862" w:rsidRDefault="002E4725" w:rsidP="00535DE9">
            <w:pPr>
              <w:pStyle w:val="Default"/>
              <w:ind w:firstLine="567"/>
              <w:jc w:val="both"/>
              <w:rPr>
                <w:color w:val="auto"/>
                <w:lang w:val="uk-UA"/>
              </w:rPr>
            </w:pPr>
          </w:p>
        </w:tc>
      </w:tr>
      <w:tr w:rsidR="005762CD" w:rsidRPr="00892862" w14:paraId="76EAE9C3" w14:textId="77777777" w:rsidTr="00E3767A">
        <w:trPr>
          <w:jc w:val="center"/>
        </w:trPr>
        <w:tc>
          <w:tcPr>
            <w:tcW w:w="5382" w:type="dxa"/>
            <w:shd w:val="clear" w:color="auto" w:fill="auto"/>
          </w:tcPr>
          <w:p w14:paraId="477D4D6C" w14:textId="77777777" w:rsidR="003C136F" w:rsidRPr="00892862" w:rsidRDefault="003C136F" w:rsidP="003C136F">
            <w:pPr>
              <w:widowControl w:val="0"/>
              <w:autoSpaceDE w:val="0"/>
              <w:autoSpaceDN w:val="0"/>
              <w:adjustRightInd w:val="0"/>
            </w:pPr>
            <w:r w:rsidRPr="00892862">
              <w:t>S.11.2.  Оцінка якості</w:t>
            </w:r>
          </w:p>
        </w:tc>
        <w:tc>
          <w:tcPr>
            <w:tcW w:w="9072" w:type="dxa"/>
            <w:shd w:val="clear" w:color="auto" w:fill="auto"/>
          </w:tcPr>
          <w:p w14:paraId="1D5A817E" w14:textId="77777777" w:rsidR="008C0498" w:rsidRPr="00892862" w:rsidRDefault="002D0EB4" w:rsidP="00535DE9">
            <w:pPr>
              <w:ind w:firstLine="567"/>
              <w:jc w:val="both"/>
            </w:pPr>
            <w:r w:rsidRPr="00892862">
              <w:t>ДСС проводиться з урахуванням Національної моделі діяльності органів державної статистики:</w:t>
            </w:r>
          </w:p>
          <w:p w14:paraId="643C271B" w14:textId="293EAD15" w:rsidR="002D0EB4" w:rsidRPr="00F83EB5" w:rsidRDefault="007F432D" w:rsidP="00535DE9">
            <w:pPr>
              <w:ind w:firstLine="567"/>
              <w:jc w:val="both"/>
            </w:pPr>
            <w:hyperlink r:id="rId32" w:history="1">
              <w:r w:rsidR="00F83EB5" w:rsidRPr="00F83EB5">
                <w:rPr>
                  <w:rStyle w:val="a5"/>
                  <w:color w:val="auto"/>
                  <w:u w:val="none"/>
                </w:rPr>
                <w:t>https://</w:t>
              </w:r>
              <w:r w:rsidR="00F83EB5" w:rsidRPr="00F83EB5">
                <w:rPr>
                  <w:rStyle w:val="a5"/>
                  <w:color w:val="auto"/>
                  <w:u w:val="none"/>
                  <w:lang w:val="en-US"/>
                </w:rPr>
                <w:t>www</w:t>
              </w:r>
              <w:r w:rsidR="00F83EB5" w:rsidRPr="00F83EB5">
                <w:rPr>
                  <w:rStyle w:val="a5"/>
                  <w:color w:val="auto"/>
                  <w:u w:val="none"/>
                </w:rPr>
                <w:t>.ukrstat.gov.ua/</w:t>
              </w:r>
              <w:proofErr w:type="spellStart"/>
              <w:r w:rsidR="00F83EB5" w:rsidRPr="00F83EB5">
                <w:rPr>
                  <w:rStyle w:val="a5"/>
                  <w:color w:val="auto"/>
                  <w:u w:val="none"/>
                </w:rPr>
                <w:t>norm_doc</w:t>
              </w:r>
              <w:proofErr w:type="spellEnd"/>
              <w:r w:rsidR="00F83EB5" w:rsidRPr="00F83EB5">
                <w:rPr>
                  <w:rStyle w:val="a5"/>
                  <w:color w:val="auto"/>
                  <w:u w:val="none"/>
                </w:rPr>
                <w:t>/</w:t>
              </w:r>
              <w:proofErr w:type="spellStart"/>
              <w:r w:rsidR="00F83EB5" w:rsidRPr="00F83EB5">
                <w:rPr>
                  <w:rStyle w:val="a5"/>
                  <w:color w:val="auto"/>
                  <w:u w:val="none"/>
                </w:rPr>
                <w:t>dok</w:t>
              </w:r>
              <w:proofErr w:type="spellEnd"/>
              <w:r w:rsidR="00F83EB5" w:rsidRPr="00F83EB5">
                <w:rPr>
                  <w:rStyle w:val="a5"/>
                  <w:color w:val="auto"/>
                  <w:u w:val="none"/>
                </w:rPr>
                <w:t>/onmd_ODS.pdf</w:t>
              </w:r>
            </w:hyperlink>
            <w:r w:rsidR="00F83EB5" w:rsidRPr="00F83EB5">
              <w:t xml:space="preserve">. </w:t>
            </w:r>
            <w:r w:rsidR="002D0EB4" w:rsidRPr="00F83EB5">
              <w:t xml:space="preserve"> </w:t>
            </w:r>
          </w:p>
          <w:p w14:paraId="72B512D1" w14:textId="77777777" w:rsidR="002D0EB4" w:rsidRPr="00892862" w:rsidRDefault="002D0EB4" w:rsidP="00535DE9">
            <w:pPr>
              <w:ind w:firstLine="567"/>
              <w:jc w:val="both"/>
            </w:pPr>
            <w:r w:rsidRPr="00892862">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02F004FA" w14:textId="72BFF6BE" w:rsidR="00681D4B" w:rsidRPr="00C52663" w:rsidRDefault="003C136F" w:rsidP="00535DE9">
            <w:pPr>
              <w:pStyle w:val="Default"/>
              <w:ind w:firstLine="567"/>
              <w:jc w:val="both"/>
              <w:rPr>
                <w:color w:val="auto"/>
                <w:sz w:val="28"/>
                <w:szCs w:val="28"/>
                <w:lang w:val="uk-UA" w:eastAsia="ko-KR"/>
              </w:rPr>
            </w:pPr>
            <w:r w:rsidRPr="00892862">
              <w:rPr>
                <w:sz w:val="28"/>
                <w:szCs w:val="28"/>
                <w:lang w:val="uk-UA"/>
              </w:rPr>
              <w:t>Відповідно до результатів проведеного у 20</w:t>
            </w:r>
            <w:r w:rsidR="00D05E81" w:rsidRPr="00892862">
              <w:rPr>
                <w:sz w:val="28"/>
                <w:szCs w:val="28"/>
                <w:lang w:val="uk-UA"/>
              </w:rPr>
              <w:t>19</w:t>
            </w:r>
            <w:r w:rsidRPr="00892862">
              <w:rPr>
                <w:sz w:val="28"/>
                <w:szCs w:val="28"/>
                <w:lang w:val="uk-UA"/>
              </w:rPr>
              <w:t xml:space="preserve"> році анкетного опитування </w:t>
            </w:r>
            <w:r w:rsidR="00711BDB" w:rsidRPr="00892862">
              <w:rPr>
                <w:color w:val="auto"/>
                <w:sz w:val="28"/>
                <w:szCs w:val="28"/>
                <w:lang w:val="uk-UA"/>
              </w:rPr>
              <w:t xml:space="preserve">від 60% до 78% користувачів дали оцінку "Відмінно" та "Добре" за всіма </w:t>
            </w:r>
            <w:r w:rsidR="00C13B7B" w:rsidRPr="00892862">
              <w:rPr>
                <w:color w:val="auto"/>
                <w:sz w:val="28"/>
                <w:szCs w:val="28"/>
                <w:lang w:val="uk-UA"/>
              </w:rPr>
              <w:t>принципами</w:t>
            </w:r>
            <w:r w:rsidR="00711BDB" w:rsidRPr="00892862">
              <w:rPr>
                <w:color w:val="auto"/>
                <w:sz w:val="28"/>
                <w:szCs w:val="28"/>
                <w:lang w:val="uk-UA"/>
              </w:rPr>
              <w:t xml:space="preserve"> якості даних щодо показників з тематики опитування. При цьому найбільш важливим </w:t>
            </w:r>
            <w:r w:rsidR="00174032" w:rsidRPr="00C52663">
              <w:rPr>
                <w:color w:val="auto"/>
                <w:sz w:val="28"/>
                <w:szCs w:val="28"/>
                <w:lang w:val="uk-UA"/>
              </w:rPr>
              <w:t>принципом</w:t>
            </w:r>
            <w:r w:rsidR="00711BDB" w:rsidRPr="00C52663">
              <w:rPr>
                <w:color w:val="auto"/>
                <w:sz w:val="28"/>
                <w:szCs w:val="28"/>
                <w:lang w:val="uk-UA"/>
              </w:rPr>
              <w:t xml:space="preserve"> якості статистичної інформації користувачі визначили "Доступність </w:t>
            </w:r>
            <w:r w:rsidR="00F83EB5">
              <w:rPr>
                <w:color w:val="auto"/>
                <w:sz w:val="28"/>
                <w:szCs w:val="28"/>
                <w:lang w:val="uk-UA"/>
              </w:rPr>
              <w:t xml:space="preserve">та </w:t>
            </w:r>
            <w:r w:rsidR="00F83EB5">
              <w:rPr>
                <w:color w:val="auto"/>
                <w:sz w:val="28"/>
                <w:szCs w:val="28"/>
                <w:lang w:val="uk-UA"/>
              </w:rPr>
              <w:lastRenderedPageBreak/>
              <w:t>послідовність</w:t>
            </w:r>
            <w:r w:rsidR="00711BDB" w:rsidRPr="00C52663">
              <w:rPr>
                <w:color w:val="auto"/>
                <w:sz w:val="28"/>
                <w:szCs w:val="28"/>
                <w:lang w:val="uk-UA"/>
              </w:rPr>
              <w:t xml:space="preserve">", на другому місці ‒ </w:t>
            </w:r>
            <w:r w:rsidR="00F83EB5" w:rsidRPr="00F83EB5">
              <w:rPr>
                <w:color w:val="auto"/>
                <w:sz w:val="28"/>
                <w:szCs w:val="28"/>
                <w:lang w:val="uk-UA"/>
              </w:rPr>
              <w:t>"Точність/Надійність" та "</w:t>
            </w:r>
            <w:r w:rsidR="00F71788">
              <w:rPr>
                <w:color w:val="auto"/>
                <w:sz w:val="28"/>
                <w:szCs w:val="28"/>
                <w:lang w:val="uk-UA"/>
              </w:rPr>
              <w:t>Актуальність</w:t>
            </w:r>
            <w:r w:rsidR="00F83EB5" w:rsidRPr="00F83EB5">
              <w:rPr>
                <w:color w:val="auto"/>
                <w:sz w:val="28"/>
                <w:szCs w:val="28"/>
                <w:lang w:val="uk-UA"/>
              </w:rPr>
              <w:t>"</w:t>
            </w:r>
            <w:r w:rsidR="00711BDB" w:rsidRPr="00C52663">
              <w:rPr>
                <w:color w:val="auto"/>
                <w:sz w:val="28"/>
                <w:szCs w:val="28"/>
                <w:lang w:val="uk-UA"/>
              </w:rPr>
              <w:t>, на третьому ‒ "Своєчасність та Пунктуальність".</w:t>
            </w:r>
          </w:p>
          <w:p w14:paraId="72777D58" w14:textId="2D9B50C5" w:rsidR="003C136F" w:rsidRPr="00892862" w:rsidRDefault="00174032" w:rsidP="00535DE9">
            <w:pPr>
              <w:pStyle w:val="Default"/>
              <w:ind w:firstLine="567"/>
              <w:jc w:val="both"/>
              <w:rPr>
                <w:color w:val="auto"/>
                <w:sz w:val="28"/>
                <w:szCs w:val="28"/>
                <w:lang w:val="uk-UA"/>
              </w:rPr>
            </w:pPr>
            <w:r w:rsidRPr="00C52663">
              <w:rPr>
                <w:color w:val="auto"/>
                <w:sz w:val="28"/>
                <w:szCs w:val="28"/>
                <w:lang w:val="uk-UA"/>
              </w:rPr>
              <w:t xml:space="preserve">Формування звітів з якості ДСС за попередні звітні періоди описано у пункті </w:t>
            </w:r>
            <w:r w:rsidRPr="00C52663">
              <w:rPr>
                <w:color w:val="auto"/>
                <w:sz w:val="28"/>
                <w:szCs w:val="28"/>
                <w:lang w:val="en-US"/>
              </w:rPr>
              <w:t>S</w:t>
            </w:r>
            <w:r w:rsidRPr="00C52663">
              <w:rPr>
                <w:color w:val="auto"/>
                <w:sz w:val="28"/>
                <w:szCs w:val="28"/>
                <w:lang w:val="uk-UA"/>
              </w:rPr>
              <w:t>.10.7</w:t>
            </w:r>
            <w:r w:rsidR="003C136F" w:rsidRPr="00C52663">
              <w:rPr>
                <w:color w:val="auto"/>
                <w:sz w:val="28"/>
                <w:szCs w:val="28"/>
                <w:lang w:val="uk-UA"/>
              </w:rPr>
              <w:t>.</w:t>
            </w:r>
          </w:p>
          <w:p w14:paraId="18D322CE" w14:textId="014929D5" w:rsidR="0065430F" w:rsidRPr="00892862" w:rsidRDefault="00C13B7B" w:rsidP="00400657">
            <w:pPr>
              <w:pStyle w:val="Default"/>
              <w:ind w:firstLine="567"/>
              <w:jc w:val="both"/>
              <w:rPr>
                <w:color w:val="auto"/>
                <w:sz w:val="28"/>
                <w:szCs w:val="28"/>
                <w:lang w:val="uk-UA"/>
              </w:rPr>
            </w:pPr>
            <w:r w:rsidRPr="00892862">
              <w:rPr>
                <w:color w:val="auto"/>
                <w:sz w:val="28"/>
                <w:szCs w:val="28"/>
                <w:lang w:val="uk-UA"/>
              </w:rPr>
              <w:t xml:space="preserve">За результатами оцінювання якості адміністративних даних у </w:t>
            </w:r>
            <w:r w:rsidR="009B26B7" w:rsidRPr="00892862">
              <w:rPr>
                <w:color w:val="auto"/>
                <w:sz w:val="28"/>
                <w:szCs w:val="28"/>
                <w:lang w:val="uk-UA"/>
              </w:rPr>
              <w:t xml:space="preserve">        </w:t>
            </w:r>
            <w:r w:rsidRPr="00892862">
              <w:rPr>
                <w:color w:val="auto"/>
                <w:sz w:val="28"/>
                <w:szCs w:val="28"/>
                <w:lang w:val="uk-UA"/>
              </w:rPr>
              <w:t xml:space="preserve">2024 році, адміністративні дані </w:t>
            </w:r>
            <w:r w:rsidR="009B26B7" w:rsidRPr="00892862">
              <w:rPr>
                <w:sz w:val="28"/>
                <w:szCs w:val="28"/>
                <w:lang w:val="uk-UA"/>
              </w:rPr>
              <w:t xml:space="preserve">Акціонерного Товариства </w:t>
            </w:r>
            <w:r w:rsidR="009B26B7" w:rsidRPr="00892862">
              <w:rPr>
                <w:color w:val="000000" w:themeColor="text1"/>
                <w:sz w:val="28"/>
                <w:szCs w:val="28"/>
                <w:lang w:val="uk-UA"/>
              </w:rPr>
              <w:t>"</w:t>
            </w:r>
            <w:r w:rsidR="009B26B7" w:rsidRPr="00892862">
              <w:rPr>
                <w:sz w:val="28"/>
                <w:szCs w:val="28"/>
                <w:lang w:val="uk-UA"/>
              </w:rPr>
              <w:t>Укрзалізниця</w:t>
            </w:r>
            <w:r w:rsidR="009B26B7" w:rsidRPr="00892862">
              <w:rPr>
                <w:color w:val="000000" w:themeColor="text1"/>
                <w:sz w:val="28"/>
                <w:szCs w:val="28"/>
                <w:lang w:val="uk-UA"/>
              </w:rPr>
              <w:t xml:space="preserve">", </w:t>
            </w:r>
            <w:r w:rsidR="009B26B7" w:rsidRPr="00892862">
              <w:rPr>
                <w:sz w:val="28"/>
                <w:szCs w:val="28"/>
                <w:lang w:val="uk-UA"/>
              </w:rPr>
              <w:t>Державного агентства відновлення та розвитку інфраструктури України, Адміністрації Державної Прикордонної служби України, обласних державних/в</w:t>
            </w:r>
            <w:r w:rsidR="00400657">
              <w:rPr>
                <w:sz w:val="28"/>
                <w:szCs w:val="28"/>
                <w:lang w:val="uk-UA"/>
              </w:rPr>
              <w:t>ійськов</w:t>
            </w:r>
            <w:r w:rsidR="009B26B7" w:rsidRPr="00892862">
              <w:rPr>
                <w:sz w:val="28"/>
                <w:szCs w:val="28"/>
                <w:lang w:val="uk-UA"/>
              </w:rPr>
              <w:t>их адміністрацій України, я</w:t>
            </w:r>
            <w:r w:rsidRPr="00892862">
              <w:rPr>
                <w:color w:val="auto"/>
                <w:sz w:val="28"/>
                <w:szCs w:val="28"/>
                <w:lang w:val="uk-UA"/>
              </w:rPr>
              <w:t xml:space="preserve">кі використовуються для проведення ДСС </w:t>
            </w:r>
            <w:r w:rsidR="009B26B7" w:rsidRPr="00892862">
              <w:rPr>
                <w:color w:val="000000" w:themeColor="text1"/>
                <w:sz w:val="28"/>
                <w:szCs w:val="28"/>
                <w:lang w:val="uk-UA"/>
              </w:rPr>
              <w:t xml:space="preserve">"Діяльність підприємств наземного транспорту" </w:t>
            </w:r>
            <w:r w:rsidRPr="00892862">
              <w:rPr>
                <w:color w:val="auto"/>
                <w:sz w:val="28"/>
                <w:szCs w:val="28"/>
                <w:lang w:val="uk-UA"/>
              </w:rPr>
              <w:t xml:space="preserve">отримали </w:t>
            </w:r>
            <w:r w:rsidR="009B26B7" w:rsidRPr="00892862">
              <w:rPr>
                <w:color w:val="auto"/>
                <w:sz w:val="28"/>
                <w:szCs w:val="28"/>
                <w:lang w:val="uk-UA"/>
              </w:rPr>
              <w:t xml:space="preserve">хорошу </w:t>
            </w:r>
            <w:r w:rsidRPr="00892862">
              <w:rPr>
                <w:color w:val="auto"/>
                <w:sz w:val="28"/>
                <w:szCs w:val="28"/>
                <w:lang w:val="uk-UA"/>
              </w:rPr>
              <w:t xml:space="preserve">оцінку та можуть уважатися релевантними для </w:t>
            </w:r>
            <w:r w:rsidRPr="00C52663">
              <w:rPr>
                <w:color w:val="auto"/>
                <w:sz w:val="28"/>
                <w:szCs w:val="28"/>
                <w:lang w:val="uk-UA"/>
              </w:rPr>
              <w:t xml:space="preserve">використання їх </w:t>
            </w:r>
            <w:r w:rsidR="004F5BAD" w:rsidRPr="00C52663">
              <w:rPr>
                <w:color w:val="auto"/>
                <w:sz w:val="28"/>
                <w:szCs w:val="28"/>
                <w:lang w:val="uk-UA"/>
              </w:rPr>
              <w:t>у</w:t>
            </w:r>
            <w:r w:rsidRPr="00C52663">
              <w:rPr>
                <w:color w:val="auto"/>
                <w:sz w:val="28"/>
                <w:szCs w:val="28"/>
                <w:lang w:val="uk-UA"/>
              </w:rPr>
              <w:t xml:space="preserve"> статистичних ціл</w:t>
            </w:r>
            <w:r w:rsidR="004F5BAD" w:rsidRPr="00C52663">
              <w:rPr>
                <w:color w:val="auto"/>
                <w:sz w:val="28"/>
                <w:szCs w:val="28"/>
                <w:lang w:val="uk-UA"/>
              </w:rPr>
              <w:t>ях</w:t>
            </w:r>
            <w:r w:rsidRPr="00C52663">
              <w:rPr>
                <w:color w:val="auto"/>
                <w:sz w:val="28"/>
                <w:szCs w:val="28"/>
                <w:lang w:val="uk-UA"/>
              </w:rPr>
              <w:t>.</w:t>
            </w:r>
          </w:p>
        </w:tc>
      </w:tr>
      <w:tr w:rsidR="005762CD" w:rsidRPr="00892862" w14:paraId="5F151767" w14:textId="77777777" w:rsidTr="00337649">
        <w:trPr>
          <w:jc w:val="center"/>
        </w:trPr>
        <w:tc>
          <w:tcPr>
            <w:tcW w:w="14454" w:type="dxa"/>
            <w:gridSpan w:val="2"/>
            <w:shd w:val="clear" w:color="auto" w:fill="auto"/>
          </w:tcPr>
          <w:p w14:paraId="2D16CF22" w14:textId="1F54A1E9" w:rsidR="003C136F" w:rsidRPr="00892862" w:rsidRDefault="003C136F" w:rsidP="00D94CB2">
            <w:pPr>
              <w:widowControl w:val="0"/>
              <w:autoSpaceDE w:val="0"/>
              <w:autoSpaceDN w:val="0"/>
              <w:adjustRightInd w:val="0"/>
            </w:pPr>
            <w:r w:rsidRPr="00892862">
              <w:lastRenderedPageBreak/>
              <w:t xml:space="preserve">S.12. </w:t>
            </w:r>
            <w:r w:rsidRPr="00892862">
              <w:rPr>
                <w:szCs w:val="20"/>
                <w:lang w:eastAsia="ru-RU"/>
              </w:rPr>
              <w:t>Актуальність</w:t>
            </w:r>
          </w:p>
        </w:tc>
      </w:tr>
      <w:tr w:rsidR="005762CD" w:rsidRPr="00892862" w14:paraId="559396CE" w14:textId="77777777" w:rsidTr="00E3767A">
        <w:trPr>
          <w:jc w:val="center"/>
        </w:trPr>
        <w:tc>
          <w:tcPr>
            <w:tcW w:w="5382" w:type="dxa"/>
            <w:shd w:val="clear" w:color="auto" w:fill="auto"/>
          </w:tcPr>
          <w:p w14:paraId="472FB245" w14:textId="77777777" w:rsidR="003C136F" w:rsidRPr="00892862" w:rsidRDefault="003C136F" w:rsidP="003C136F">
            <w:pPr>
              <w:widowControl w:val="0"/>
              <w:autoSpaceDE w:val="0"/>
              <w:autoSpaceDN w:val="0"/>
              <w:adjustRightInd w:val="0"/>
            </w:pPr>
            <w:r w:rsidRPr="00892862">
              <w:t xml:space="preserve">S.12.1. Потреби користувачів  </w:t>
            </w:r>
          </w:p>
        </w:tc>
        <w:tc>
          <w:tcPr>
            <w:tcW w:w="9072" w:type="dxa"/>
            <w:shd w:val="clear" w:color="auto" w:fill="auto"/>
          </w:tcPr>
          <w:p w14:paraId="0BD6D178" w14:textId="42A9B22D" w:rsidR="003C136F" w:rsidRPr="00892862" w:rsidRDefault="00C43EF9" w:rsidP="00535DE9">
            <w:pPr>
              <w:ind w:firstLine="567"/>
              <w:jc w:val="both"/>
            </w:pPr>
            <w:r w:rsidRPr="00892862">
              <w:t xml:space="preserve">Користувачами є </w:t>
            </w:r>
            <w:r w:rsidR="003C136F" w:rsidRPr="00892862">
              <w:t xml:space="preserve">органи державної влади та місцевого самоврядування, науковці та дослідники, </w:t>
            </w:r>
            <w:r w:rsidR="00F83EB5">
              <w:t>медіа (</w:t>
            </w:r>
            <w:r w:rsidR="003C136F" w:rsidRPr="00892862">
              <w:t>засоби масової інформації</w:t>
            </w:r>
            <w:r w:rsidR="00F83EB5">
              <w:t>)</w:t>
            </w:r>
            <w:r w:rsidR="003C136F" w:rsidRPr="00892862">
              <w:t xml:space="preserve">, міжнародні організації, </w:t>
            </w:r>
            <w:r w:rsidR="00F83EB5">
              <w:t>бізнес (</w:t>
            </w:r>
            <w:r w:rsidR="003C136F" w:rsidRPr="00C52663">
              <w:t>підприємства</w:t>
            </w:r>
            <w:r w:rsidR="00F83EB5">
              <w:t xml:space="preserve">, </w:t>
            </w:r>
            <w:r w:rsidR="007F4624" w:rsidRPr="00C52663">
              <w:t xml:space="preserve">установи, </w:t>
            </w:r>
            <w:r w:rsidR="003C136F" w:rsidRPr="00C52663">
              <w:t>організації</w:t>
            </w:r>
            <w:r w:rsidR="003C136F" w:rsidRPr="00892862">
              <w:t xml:space="preserve">), фізичні особи, а також самостійні структурні підрозділи апарату </w:t>
            </w:r>
            <w:proofErr w:type="spellStart"/>
            <w:r w:rsidR="003C136F" w:rsidRPr="00892862">
              <w:t>Держстату</w:t>
            </w:r>
            <w:proofErr w:type="spellEnd"/>
            <w:r w:rsidR="00711BDB" w:rsidRPr="00892862">
              <w:t xml:space="preserve">: </w:t>
            </w:r>
            <w:r w:rsidR="006357B3" w:rsidRPr="00892862">
              <w:t xml:space="preserve">департамент </w:t>
            </w:r>
            <w:r w:rsidR="00C76CCE" w:rsidRPr="00892862">
              <w:t>статистик</w:t>
            </w:r>
            <w:r w:rsidR="006357B3" w:rsidRPr="00892862">
              <w:t>и</w:t>
            </w:r>
            <w:r w:rsidR="00C76CCE" w:rsidRPr="00892862">
              <w:t xml:space="preserve"> національних рахунків</w:t>
            </w:r>
            <w:r w:rsidR="006357B3" w:rsidRPr="00892862">
              <w:t xml:space="preserve">, </w:t>
            </w:r>
            <w:r w:rsidR="000C060F" w:rsidRPr="00892862">
              <w:t>департамент статистики сільського господарства та навколишнього середовища, департамент статистики зовнішньоекономічної діяльності та енергетики</w:t>
            </w:r>
            <w:r w:rsidR="00E3767A" w:rsidRPr="00892862">
              <w:t>, департамент соціальної статистики.</w:t>
            </w:r>
          </w:p>
          <w:p w14:paraId="4B2E983F" w14:textId="1F0474F6" w:rsidR="00F744D2" w:rsidRPr="00892862" w:rsidRDefault="006D796B" w:rsidP="00E3767A">
            <w:pPr>
              <w:widowControl w:val="0"/>
              <w:autoSpaceDE w:val="0"/>
              <w:autoSpaceDN w:val="0"/>
              <w:adjustRightInd w:val="0"/>
              <w:ind w:firstLine="567"/>
              <w:jc w:val="both"/>
            </w:pPr>
            <w:r w:rsidRPr="00892862">
              <w:t xml:space="preserve">Пропозиції користувачів </w:t>
            </w:r>
            <w:r w:rsidR="004D6F5D" w:rsidRPr="00892862">
              <w:t xml:space="preserve">за результатами анкетного опитування </w:t>
            </w:r>
            <w:r w:rsidRPr="00892862">
              <w:t xml:space="preserve">та інформація щодо їх урахування доступні на офіційному </w:t>
            </w:r>
            <w:proofErr w:type="spellStart"/>
            <w:r w:rsidRPr="00892862">
              <w:t>вебсайті</w:t>
            </w:r>
            <w:proofErr w:type="spellEnd"/>
            <w:r w:rsidRPr="00892862">
              <w:t xml:space="preserve"> </w:t>
            </w:r>
            <w:proofErr w:type="spellStart"/>
            <w:r w:rsidRPr="00892862">
              <w:t>Держстату</w:t>
            </w:r>
            <w:proofErr w:type="spellEnd"/>
            <w:r w:rsidRPr="00892862">
              <w:t xml:space="preserve"> в розділі "Анкетні опитування" за посиланням </w:t>
            </w:r>
            <w:hyperlink r:id="rId33" w:history="1">
              <w:r w:rsidR="00F744D2" w:rsidRPr="00892862">
                <w:rPr>
                  <w:rStyle w:val="a5"/>
                  <w:color w:val="auto"/>
                  <w:u w:val="none"/>
                </w:rPr>
                <w:t>https://www.ukrstat.gov.ua/anketa/2019/povid/transp.htm</w:t>
              </w:r>
            </w:hyperlink>
            <w:r w:rsidR="004B1341" w:rsidRPr="00892862">
              <w:rPr>
                <w:rStyle w:val="a5"/>
                <w:color w:val="auto"/>
                <w:u w:val="none"/>
              </w:rPr>
              <w:t>.</w:t>
            </w:r>
          </w:p>
        </w:tc>
      </w:tr>
      <w:tr w:rsidR="005762CD" w:rsidRPr="00892862" w14:paraId="6C9C6856" w14:textId="77777777" w:rsidTr="00E3767A">
        <w:trPr>
          <w:jc w:val="center"/>
        </w:trPr>
        <w:tc>
          <w:tcPr>
            <w:tcW w:w="5382" w:type="dxa"/>
            <w:shd w:val="clear" w:color="auto" w:fill="auto"/>
          </w:tcPr>
          <w:p w14:paraId="1A0D4896" w14:textId="77777777" w:rsidR="003C136F" w:rsidRPr="00892862" w:rsidRDefault="003C136F" w:rsidP="003C136F">
            <w:pPr>
              <w:widowControl w:val="0"/>
              <w:autoSpaceDE w:val="0"/>
              <w:autoSpaceDN w:val="0"/>
              <w:adjustRightInd w:val="0"/>
            </w:pPr>
            <w:r w:rsidRPr="00892862">
              <w:t>S.12.2. Задоволення користувачів</w:t>
            </w:r>
          </w:p>
        </w:tc>
        <w:tc>
          <w:tcPr>
            <w:tcW w:w="9072" w:type="dxa"/>
            <w:shd w:val="clear" w:color="auto" w:fill="auto"/>
          </w:tcPr>
          <w:p w14:paraId="472CE1CF" w14:textId="77777777" w:rsidR="00E3767A" w:rsidRPr="00892862" w:rsidRDefault="00E3767A" w:rsidP="00E3767A">
            <w:pPr>
              <w:pStyle w:val="Default"/>
              <w:ind w:firstLine="323"/>
              <w:jc w:val="both"/>
              <w:rPr>
                <w:sz w:val="28"/>
                <w:szCs w:val="28"/>
                <w:lang w:val="uk-UA"/>
              </w:rPr>
            </w:pPr>
            <w:proofErr w:type="spellStart"/>
            <w:r w:rsidRPr="00892862">
              <w:rPr>
                <w:sz w:val="28"/>
                <w:szCs w:val="28"/>
                <w:lang w:val="uk-UA"/>
              </w:rPr>
              <w:t>Держстат</w:t>
            </w:r>
            <w:proofErr w:type="spellEnd"/>
            <w:r w:rsidRPr="00892862">
              <w:rPr>
                <w:sz w:val="28"/>
                <w:szCs w:val="28"/>
                <w:lang w:val="uk-UA"/>
              </w:rPr>
              <w:t xml:space="preserve"> розраховує індекс задоволеності користувачів статистичної інформації, який у 2023 році склав 86,8% (у 2022 році – 84,3%).</w:t>
            </w:r>
          </w:p>
          <w:p w14:paraId="0BB5FDA3" w14:textId="6940C195" w:rsidR="00EA4E11" w:rsidRPr="00892862" w:rsidRDefault="00EA4E11" w:rsidP="00535DE9">
            <w:pPr>
              <w:tabs>
                <w:tab w:val="left" w:pos="993"/>
              </w:tabs>
              <w:ind w:firstLine="567"/>
              <w:jc w:val="both"/>
            </w:pPr>
            <w:r w:rsidRPr="00892862">
              <w:t xml:space="preserve">У вересні 2019 року </w:t>
            </w:r>
            <w:r w:rsidR="00703A3F" w:rsidRPr="00892862">
              <w:t>проведено</w:t>
            </w:r>
            <w:r w:rsidRPr="00892862">
              <w:t xml:space="preserve"> анкетне опитування користувачів статистичної інформації щодо показників статистики транспорту з метою </w:t>
            </w:r>
            <w:r w:rsidRPr="00892862">
              <w:lastRenderedPageBreak/>
              <w:t xml:space="preserve">вивчення рівня задоволення інформаційних потреб користувачів статистичної інформації, наведеної у статистичному збірнику </w:t>
            </w:r>
            <w:r w:rsidRPr="00892862">
              <w:rPr>
                <w:color w:val="000000"/>
              </w:rPr>
              <w:t>"Транспорт і зв</w:t>
            </w:r>
            <w:r w:rsidRPr="00892862">
              <w:t>’</w:t>
            </w:r>
            <w:r w:rsidRPr="00892862">
              <w:rPr>
                <w:color w:val="000000"/>
              </w:rPr>
              <w:t>язок України"</w:t>
            </w:r>
            <w:r w:rsidRPr="00892862">
              <w:t xml:space="preserve">, </w:t>
            </w:r>
            <w:r w:rsidRPr="00892862">
              <w:rPr>
                <w:color w:val="000000"/>
              </w:rPr>
              <w:t xml:space="preserve">та аналогічних статистичних публікаціях територіальних органів </w:t>
            </w:r>
            <w:proofErr w:type="spellStart"/>
            <w:r w:rsidRPr="00892862">
              <w:rPr>
                <w:color w:val="000000"/>
              </w:rPr>
              <w:t>Держстату</w:t>
            </w:r>
            <w:proofErr w:type="spellEnd"/>
            <w:r w:rsidRPr="00892862">
              <w:t>, а також визначення оцінки якості зазначеної статистичної інформації.</w:t>
            </w:r>
          </w:p>
          <w:p w14:paraId="5CE8E7BF" w14:textId="45E33A46" w:rsidR="00703A3F" w:rsidRPr="00892862" w:rsidRDefault="00703A3F" w:rsidP="00535DE9">
            <w:pPr>
              <w:ind w:firstLine="567"/>
              <w:jc w:val="both"/>
              <w:rPr>
                <w:color w:val="000000"/>
              </w:rPr>
            </w:pPr>
            <w:r w:rsidRPr="00892862">
              <w:rPr>
                <w:color w:val="000000"/>
              </w:rPr>
              <w:t>Основні висновки за результатами анкетного опитування</w:t>
            </w:r>
            <w:r w:rsidR="00B2041F" w:rsidRPr="00892862">
              <w:rPr>
                <w:color w:val="000000"/>
              </w:rPr>
              <w:t>:</w:t>
            </w:r>
          </w:p>
          <w:p w14:paraId="6E0F8185" w14:textId="0603BD99" w:rsidR="00703A3F" w:rsidRPr="00892862" w:rsidRDefault="00703A3F" w:rsidP="00535DE9">
            <w:pPr>
              <w:ind w:firstLine="567"/>
              <w:jc w:val="both"/>
              <w:rPr>
                <w:color w:val="000000"/>
              </w:rPr>
            </w:pPr>
            <w:r w:rsidRPr="00892862">
              <w:rPr>
                <w:color w:val="000000"/>
              </w:rPr>
              <w:t>36% опитаних зазначили, що статистична інформація з тематики опитування є основою або важливою складовою їхньої діяльності та 51% – додатковою інформацією;</w:t>
            </w:r>
          </w:p>
          <w:p w14:paraId="63E8C42D" w14:textId="26F47073" w:rsidR="00703A3F" w:rsidRPr="00892862" w:rsidRDefault="00703A3F" w:rsidP="00535DE9">
            <w:pPr>
              <w:ind w:firstLine="567"/>
              <w:jc w:val="both"/>
              <w:rPr>
                <w:color w:val="000000"/>
              </w:rPr>
            </w:pPr>
            <w:r w:rsidRPr="00892862">
              <w:rPr>
                <w:color w:val="000000"/>
              </w:rPr>
              <w:t xml:space="preserve">83% користувачів отримують необхідну інформацію електронними засобами (Інтернет, </w:t>
            </w:r>
            <w:proofErr w:type="spellStart"/>
            <w:r w:rsidRPr="00892862">
              <w:rPr>
                <w:color w:val="000000"/>
              </w:rPr>
              <w:t>вебс</w:t>
            </w:r>
            <w:r w:rsidRPr="00C52663">
              <w:rPr>
                <w:color w:val="000000"/>
              </w:rPr>
              <w:t>айт</w:t>
            </w:r>
            <w:r w:rsidR="007F4624" w:rsidRPr="00C52663">
              <w:rPr>
                <w:color w:val="000000"/>
              </w:rPr>
              <w:t>и</w:t>
            </w:r>
            <w:proofErr w:type="spellEnd"/>
            <w:r w:rsidRPr="00892862">
              <w:rPr>
                <w:color w:val="000000"/>
              </w:rPr>
              <w:t xml:space="preserve"> </w:t>
            </w:r>
            <w:proofErr w:type="spellStart"/>
            <w:r w:rsidRPr="00892862">
              <w:rPr>
                <w:color w:val="000000"/>
              </w:rPr>
              <w:t>Держстату</w:t>
            </w:r>
            <w:proofErr w:type="spellEnd"/>
            <w:r w:rsidRPr="00892862">
              <w:rPr>
                <w:color w:val="000000"/>
              </w:rPr>
              <w:t>/ТОД та ін.), 26% опитаних отримують її у відповідях на запити</w:t>
            </w:r>
            <w:r w:rsidR="00B2041F" w:rsidRPr="00892862">
              <w:rPr>
                <w:color w:val="000000"/>
              </w:rPr>
              <w:t>;</w:t>
            </w:r>
          </w:p>
          <w:p w14:paraId="73BACBBC" w14:textId="220D60DA" w:rsidR="00703A3F" w:rsidRPr="00892862" w:rsidRDefault="00703A3F" w:rsidP="00535DE9">
            <w:pPr>
              <w:ind w:firstLine="567"/>
              <w:jc w:val="both"/>
              <w:rPr>
                <w:color w:val="000000"/>
              </w:rPr>
            </w:pPr>
            <w:r w:rsidRPr="00892862">
              <w:rPr>
                <w:color w:val="000000"/>
              </w:rPr>
              <w:t>17% опитаних використовують статистичну інформацію щодо статистики транспорту та зв</w:t>
            </w:r>
            <w:r w:rsidR="004305E1" w:rsidRPr="00892862">
              <w:t>’</w:t>
            </w:r>
            <w:r w:rsidRPr="00892862">
              <w:rPr>
                <w:color w:val="000000"/>
              </w:rPr>
              <w:t xml:space="preserve">язку, розміщену на </w:t>
            </w:r>
            <w:proofErr w:type="spellStart"/>
            <w:r w:rsidRPr="00892862">
              <w:rPr>
                <w:color w:val="000000"/>
              </w:rPr>
              <w:t>вебсайті</w:t>
            </w:r>
            <w:proofErr w:type="spellEnd"/>
            <w:r w:rsidRPr="00892862">
              <w:rPr>
                <w:color w:val="000000"/>
              </w:rPr>
              <w:t xml:space="preserve"> </w:t>
            </w:r>
            <w:proofErr w:type="spellStart"/>
            <w:r w:rsidRPr="00892862">
              <w:rPr>
                <w:color w:val="000000"/>
              </w:rPr>
              <w:t>Держстату</w:t>
            </w:r>
            <w:proofErr w:type="spellEnd"/>
            <w:r w:rsidRPr="00892862">
              <w:rPr>
                <w:color w:val="000000"/>
              </w:rPr>
              <w:t>, у своїй діяльності постійно, 56% ‒ періодично</w:t>
            </w:r>
            <w:r w:rsidR="00B2041F" w:rsidRPr="00892862">
              <w:rPr>
                <w:color w:val="000000"/>
              </w:rPr>
              <w:t>;</w:t>
            </w:r>
          </w:p>
          <w:p w14:paraId="6026DFE2" w14:textId="30E92FD8" w:rsidR="00703A3F" w:rsidRPr="00892862" w:rsidRDefault="00703A3F" w:rsidP="00535DE9">
            <w:pPr>
              <w:ind w:firstLine="567"/>
              <w:jc w:val="both"/>
              <w:rPr>
                <w:color w:val="000000"/>
              </w:rPr>
            </w:pPr>
            <w:r w:rsidRPr="00892862">
              <w:rPr>
                <w:color w:val="000000"/>
                <w:spacing w:val="-2"/>
              </w:rPr>
              <w:t>39% користувачів</w:t>
            </w:r>
            <w:r w:rsidR="00C16A48" w:rsidRPr="00892862">
              <w:rPr>
                <w:color w:val="000000"/>
                <w:spacing w:val="-2"/>
              </w:rPr>
              <w:t xml:space="preserve"> </w:t>
            </w:r>
            <w:r w:rsidRPr="00892862">
              <w:rPr>
                <w:color w:val="000000"/>
              </w:rPr>
              <w:t> </w:t>
            </w:r>
            <w:r w:rsidRPr="00892862">
              <w:rPr>
                <w:color w:val="000000"/>
                <w:spacing w:val="-2"/>
              </w:rPr>
              <w:t>використовують статистичну інформацію </w:t>
            </w:r>
            <w:r w:rsidRPr="00892862">
              <w:rPr>
                <w:color w:val="000000"/>
              </w:rPr>
              <w:t>для аналізу та прогнозування соціально-економічного розвитку країни або регіону; для моніторингу виконання загальнодержавних і регіональних програм розвитку – 33%, здійснення міжнародних порівнянь – 7%, для розробки концепцій, програм, законодавчих та нормативно-правових  акті</w:t>
            </w:r>
            <w:r w:rsidR="004305E1" w:rsidRPr="00892862">
              <w:rPr>
                <w:color w:val="000000"/>
              </w:rPr>
              <w:t xml:space="preserve">в – 27%, інших документів – 10%, </w:t>
            </w:r>
            <w:r w:rsidRPr="00892862">
              <w:rPr>
                <w:color w:val="000000"/>
              </w:rPr>
              <w:t>для  наукових досліджень – 10%</w:t>
            </w:r>
            <w:r w:rsidR="00B2041F" w:rsidRPr="00892862">
              <w:rPr>
                <w:color w:val="000000"/>
              </w:rPr>
              <w:t>;</w:t>
            </w:r>
          </w:p>
          <w:p w14:paraId="3A3745AC" w14:textId="2A5EF329" w:rsidR="00703A3F" w:rsidRPr="00892862" w:rsidRDefault="00703A3F" w:rsidP="00535DE9">
            <w:pPr>
              <w:ind w:firstLine="567"/>
              <w:jc w:val="both"/>
              <w:rPr>
                <w:color w:val="000000"/>
              </w:rPr>
            </w:pPr>
            <w:r w:rsidRPr="00892862">
              <w:rPr>
                <w:color w:val="000000"/>
              </w:rPr>
              <w:t>78% опитаних на "Відмінно" та "Добре" оцінили інформаційне забезпечення користувачів з тематики опитування</w:t>
            </w:r>
            <w:r w:rsidR="00B2041F" w:rsidRPr="00892862">
              <w:rPr>
                <w:color w:val="000000"/>
              </w:rPr>
              <w:t>;</w:t>
            </w:r>
          </w:p>
          <w:p w14:paraId="2CC7F8FA" w14:textId="77777777" w:rsidR="00BD2A57" w:rsidRPr="00892862" w:rsidRDefault="00703A3F" w:rsidP="00535DE9">
            <w:pPr>
              <w:ind w:firstLine="567"/>
              <w:jc w:val="both"/>
              <w:rPr>
                <w:color w:val="000000"/>
              </w:rPr>
            </w:pPr>
            <w:r w:rsidRPr="00892862">
              <w:rPr>
                <w:color w:val="000000"/>
              </w:rPr>
              <w:t xml:space="preserve">16% опитаних вказали на поліпшення якості інформаційного забезпечення щодо статистики транспорту </w:t>
            </w:r>
            <w:r w:rsidR="00E67307" w:rsidRPr="00892862">
              <w:rPr>
                <w:color w:val="000000"/>
              </w:rPr>
              <w:t>з минулим роком</w:t>
            </w:r>
            <w:r w:rsidRPr="00892862">
              <w:rPr>
                <w:color w:val="000000"/>
              </w:rPr>
              <w:t>, 58% вважають, що вона залишилась без змін.</w:t>
            </w:r>
          </w:p>
          <w:p w14:paraId="4295C48C" w14:textId="043C1D14" w:rsidR="00DD729A" w:rsidRPr="00892862" w:rsidRDefault="00DD729A" w:rsidP="00535DE9">
            <w:pPr>
              <w:tabs>
                <w:tab w:val="left" w:pos="993"/>
              </w:tabs>
              <w:ind w:firstLine="567"/>
              <w:jc w:val="both"/>
            </w:pPr>
            <w:r w:rsidRPr="00892862">
              <w:t>Інформацію щодо проведення анкетних опитувань користувачів статистичної інформації наведено також у пункті S.11.2.</w:t>
            </w:r>
          </w:p>
          <w:p w14:paraId="25D80DF6" w14:textId="496DA304" w:rsidR="00DD729A" w:rsidRPr="00892862" w:rsidRDefault="00DD729A" w:rsidP="00535DE9">
            <w:pPr>
              <w:ind w:firstLine="567"/>
              <w:jc w:val="both"/>
              <w:rPr>
                <w:color w:val="000000"/>
              </w:rPr>
            </w:pPr>
          </w:p>
        </w:tc>
      </w:tr>
      <w:tr w:rsidR="005762CD" w:rsidRPr="00892862" w14:paraId="0C9F511E" w14:textId="77777777" w:rsidTr="00E3767A">
        <w:trPr>
          <w:jc w:val="center"/>
        </w:trPr>
        <w:tc>
          <w:tcPr>
            <w:tcW w:w="5382" w:type="dxa"/>
            <w:shd w:val="clear" w:color="auto" w:fill="auto"/>
          </w:tcPr>
          <w:p w14:paraId="475BA081" w14:textId="77777777" w:rsidR="003C136F" w:rsidRPr="00892862" w:rsidRDefault="003C136F" w:rsidP="003C136F">
            <w:pPr>
              <w:widowControl w:val="0"/>
              <w:autoSpaceDE w:val="0"/>
              <w:autoSpaceDN w:val="0"/>
              <w:adjustRightInd w:val="0"/>
            </w:pPr>
            <w:r w:rsidRPr="00892862">
              <w:lastRenderedPageBreak/>
              <w:t xml:space="preserve">S.12.3. Рівень </w:t>
            </w:r>
            <w:proofErr w:type="spellStart"/>
            <w:r w:rsidRPr="00892862">
              <w:t>релевантності</w:t>
            </w:r>
            <w:proofErr w:type="spellEnd"/>
            <w:r w:rsidRPr="00892862">
              <w:t xml:space="preserve"> інформації (R1(U))</w:t>
            </w:r>
          </w:p>
        </w:tc>
        <w:tc>
          <w:tcPr>
            <w:tcW w:w="9072" w:type="dxa"/>
            <w:shd w:val="clear" w:color="auto" w:fill="auto"/>
          </w:tcPr>
          <w:p w14:paraId="21D2B733" w14:textId="3BB8A3C5" w:rsidR="00E57D58" w:rsidRPr="00C52663" w:rsidRDefault="007F4624" w:rsidP="00535DE9">
            <w:pPr>
              <w:ind w:firstLine="567"/>
              <w:jc w:val="both"/>
            </w:pPr>
            <w:r w:rsidRPr="00C52663">
              <w:t>Статистична і</w:t>
            </w:r>
            <w:r w:rsidR="00E57D58" w:rsidRPr="00C52663">
              <w:t xml:space="preserve">нформація цього спостереження </w:t>
            </w:r>
            <w:r w:rsidR="005310F5" w:rsidRPr="00C52663">
              <w:t xml:space="preserve">до </w:t>
            </w:r>
            <w:r w:rsidR="00A154A3" w:rsidRPr="00C52663">
              <w:t>січня-</w:t>
            </w:r>
            <w:r w:rsidR="005310F5" w:rsidRPr="00C52663">
              <w:t xml:space="preserve">лютого </w:t>
            </w:r>
            <w:r w:rsidR="00F644C1" w:rsidRPr="00F40142">
              <w:rPr>
                <w:lang w:val="ru-RU"/>
              </w:rPr>
              <w:t xml:space="preserve">     </w:t>
            </w:r>
            <w:r w:rsidR="005310F5" w:rsidRPr="00C52663">
              <w:t xml:space="preserve">2022 року </w:t>
            </w:r>
            <w:r w:rsidR="00E57D58" w:rsidRPr="00C52663">
              <w:t>надавал</w:t>
            </w:r>
            <w:r w:rsidR="009E6511" w:rsidRPr="00C52663">
              <w:t>а</w:t>
            </w:r>
            <w:r w:rsidR="00E57D58" w:rsidRPr="00C52663">
              <w:t xml:space="preserve">ся у повному обсязі відповідно до </w:t>
            </w:r>
            <w:r w:rsidR="00E57D58" w:rsidRPr="00F644C1">
              <w:t xml:space="preserve">плану </w:t>
            </w:r>
            <w:r w:rsidR="009D386E" w:rsidRPr="00F644C1">
              <w:t>ДСС</w:t>
            </w:r>
            <w:r w:rsidR="00E57D58" w:rsidRPr="00F644C1">
              <w:t xml:space="preserve">, затвердженого </w:t>
            </w:r>
            <w:r w:rsidRPr="00F644C1">
              <w:t xml:space="preserve">розпорядженням </w:t>
            </w:r>
            <w:r w:rsidR="00E57D58" w:rsidRPr="00F644C1">
              <w:t>Кабінет</w:t>
            </w:r>
            <w:r w:rsidRPr="00F644C1">
              <w:t>у</w:t>
            </w:r>
            <w:r w:rsidR="00E57D58" w:rsidRPr="00F644C1">
              <w:t xml:space="preserve"> Міністрів України</w:t>
            </w:r>
            <w:r w:rsidR="009D386E" w:rsidRPr="00F644C1">
              <w:t>.</w:t>
            </w:r>
          </w:p>
          <w:p w14:paraId="549335F1" w14:textId="627C3FD3" w:rsidR="00A154A3" w:rsidRPr="00C52663" w:rsidRDefault="00A154A3" w:rsidP="00535DE9">
            <w:pPr>
              <w:ind w:firstLine="567"/>
              <w:jc w:val="both"/>
            </w:pPr>
            <w:r w:rsidRPr="00C52663">
              <w:t>R1(U)</w:t>
            </w:r>
            <w:r w:rsidRPr="00C52663">
              <w:rPr>
                <w:vertAlign w:val="subscript"/>
              </w:rPr>
              <w:t>1</w:t>
            </w:r>
            <w:r w:rsidRPr="00C52663">
              <w:t xml:space="preserve"> =1.</w:t>
            </w:r>
          </w:p>
          <w:p w14:paraId="4E9912EE" w14:textId="085A8185" w:rsidR="00A154A3" w:rsidRPr="00C52663" w:rsidRDefault="00A154A3" w:rsidP="004534E8">
            <w:pPr>
              <w:autoSpaceDE w:val="0"/>
              <w:autoSpaceDN w:val="0"/>
              <w:adjustRightInd w:val="0"/>
              <w:ind w:firstLine="601"/>
              <w:jc w:val="both"/>
              <w:rPr>
                <w:rFonts w:ascii="TimesNewRomanPSMT" w:hAnsi="TimesNewRomanPSMT" w:cs="TimesNewRomanPSMT"/>
              </w:rPr>
            </w:pPr>
            <w:r w:rsidRPr="00C52663">
              <w:rPr>
                <w:rFonts w:ascii="TimesNewRomanPSMT" w:hAnsi="TimesNewRomanPSMT" w:cs="TimesNewRomanPSMT"/>
              </w:rPr>
              <w:t>Починаючи з січня-лютого 2022 року</w:t>
            </w:r>
            <w:r w:rsidR="004D0BAE" w:rsidRPr="00C52663">
              <w:rPr>
                <w:rFonts w:ascii="TimesNewRomanPSMT" w:hAnsi="TimesNewRomanPSMT" w:cs="TimesNewRomanPSMT"/>
              </w:rPr>
              <w:t xml:space="preserve"> рівень </w:t>
            </w:r>
            <w:proofErr w:type="spellStart"/>
            <w:r w:rsidR="004D0BAE" w:rsidRPr="00C52663">
              <w:rPr>
                <w:rFonts w:ascii="TimesNewRomanPSMT" w:hAnsi="TimesNewRomanPSMT" w:cs="TimesNewRomanPSMT"/>
              </w:rPr>
              <w:t>релевантності</w:t>
            </w:r>
            <w:proofErr w:type="spellEnd"/>
            <w:r w:rsidR="004D0BAE" w:rsidRPr="00C52663">
              <w:rPr>
                <w:rFonts w:ascii="TimesNewRomanPSMT" w:hAnsi="TimesNewRomanPSMT" w:cs="TimesNewRomanPSMT"/>
              </w:rPr>
              <w:t xml:space="preserve"> інформації </w:t>
            </w:r>
            <w:r w:rsidR="00AE313C" w:rsidRPr="00C52663">
              <w:rPr>
                <w:rFonts w:ascii="TimesNewRomanPSMT" w:hAnsi="TimesNewRomanPSMT" w:cs="TimesNewRomanPSMT"/>
              </w:rPr>
              <w:t>становив</w:t>
            </w:r>
            <w:r w:rsidR="004D0BAE" w:rsidRPr="00C52663">
              <w:rPr>
                <w:rFonts w:ascii="TimesNewRomanPSMT" w:hAnsi="TimesNewRomanPSMT" w:cs="TimesNewRomanPSMT"/>
              </w:rPr>
              <w:t>:</w:t>
            </w:r>
            <w:r w:rsidRPr="00C52663">
              <w:rPr>
                <w:rFonts w:ascii="TimesNewRomanPSMT" w:hAnsi="TimesNewRomanPSMT" w:cs="TimesNewRomanPSMT"/>
              </w:rPr>
              <w:t xml:space="preserve"> </w:t>
            </w:r>
          </w:p>
          <w:p w14:paraId="594F8865" w14:textId="0F692AEA" w:rsidR="004534E8" w:rsidRPr="00C52663" w:rsidRDefault="004D0BAE" w:rsidP="004534E8">
            <w:pPr>
              <w:autoSpaceDE w:val="0"/>
              <w:autoSpaceDN w:val="0"/>
              <w:adjustRightInd w:val="0"/>
              <w:ind w:firstLine="601"/>
              <w:jc w:val="both"/>
              <w:rPr>
                <w:rFonts w:ascii="TimesNewRomanPSMT" w:hAnsi="TimesNewRomanPSMT" w:cs="TimesNewRomanPSMT"/>
              </w:rPr>
            </w:pPr>
            <w:r w:rsidRPr="00C52663">
              <w:rPr>
                <w:rFonts w:ascii="TimesNewRomanPSMT" w:hAnsi="TimesNewRomanPSMT" w:cs="TimesNewRomanPSMT"/>
              </w:rPr>
              <w:t>з</w:t>
            </w:r>
            <w:r w:rsidR="004534E8" w:rsidRPr="00C52663">
              <w:rPr>
                <w:rFonts w:ascii="TimesNewRomanPSMT" w:hAnsi="TimesNewRomanPSMT" w:cs="TimesNewRomanPSMT"/>
              </w:rPr>
              <w:t>а показниками</w:t>
            </w:r>
            <w:r w:rsidR="004534E8" w:rsidRPr="00892862">
              <w:rPr>
                <w:rFonts w:ascii="TimesNewRomanPSMT" w:hAnsi="TimesNewRomanPSMT" w:cs="TimesNewRomanPSMT"/>
              </w:rPr>
              <w:t xml:space="preserve"> </w:t>
            </w:r>
            <w:r w:rsidR="004534E8" w:rsidRPr="00892862">
              <w:t>"Обсяг перевезених вантажів", "Вантажообіг", "Кількість перевезених пасажирів", "</w:t>
            </w:r>
            <w:proofErr w:type="spellStart"/>
            <w:r w:rsidR="004534E8" w:rsidRPr="00892862">
              <w:t>Пасажирообіг</w:t>
            </w:r>
            <w:proofErr w:type="spellEnd"/>
            <w:r w:rsidR="004534E8" w:rsidRPr="00892862">
              <w:t>"</w:t>
            </w:r>
            <w:r w:rsidR="004534E8" w:rsidRPr="00892862">
              <w:rPr>
                <w:rFonts w:ascii="TimesNewRomanPSMT" w:hAnsi="TimesNewRomanPSMT" w:cs="TimesNewRomanPSMT"/>
              </w:rPr>
              <w:t xml:space="preserve"> </w:t>
            </w:r>
            <w:r w:rsidR="00A34A41" w:rsidRPr="00892862">
              <w:rPr>
                <w:rFonts w:ascii="TimesNewRomanPSMT" w:hAnsi="TimesNewRomanPSMT" w:cs="TimesNewRomanPSMT"/>
              </w:rPr>
              <w:t xml:space="preserve">в цілому </w:t>
            </w:r>
            <w:r w:rsidR="004534E8" w:rsidRPr="00892862">
              <w:rPr>
                <w:rFonts w:ascii="TimesNewRomanPSMT" w:hAnsi="TimesNewRomanPSMT" w:cs="TimesNewRomanPSMT"/>
              </w:rPr>
              <w:t xml:space="preserve">по </w:t>
            </w:r>
            <w:r w:rsidR="004534E8" w:rsidRPr="00C52663">
              <w:rPr>
                <w:rFonts w:ascii="TimesNewRomanPSMT" w:hAnsi="TimesNewRomanPSMT" w:cs="TimesNewRomanPSMT"/>
              </w:rPr>
              <w:t xml:space="preserve">транспорту в </w:t>
            </w:r>
            <w:r w:rsidR="00A154A3" w:rsidRPr="00C52663">
              <w:rPr>
                <w:rFonts w:ascii="TimesNewRomanPSMT" w:hAnsi="TimesNewRomanPSMT" w:cs="TimesNewRomanPSMT"/>
              </w:rPr>
              <w:t>січні-</w:t>
            </w:r>
            <w:r w:rsidR="004534E8" w:rsidRPr="00C52663">
              <w:rPr>
                <w:rFonts w:ascii="TimesNewRomanPSMT" w:hAnsi="TimesNewRomanPSMT" w:cs="TimesNewRomanPSMT"/>
              </w:rPr>
              <w:t>березні</w:t>
            </w:r>
            <w:r w:rsidR="004534E8" w:rsidRPr="00892862">
              <w:rPr>
                <w:rFonts w:ascii="TimesNewRomanPSMT" w:hAnsi="TimesNewRomanPSMT" w:cs="TimesNewRomanPSMT"/>
              </w:rPr>
              <w:t xml:space="preserve"> 2024 року статистична інформація, у якій існує потреба в її користувачів (відповідає 8 коміркам із даними</w:t>
            </w:r>
            <w:r w:rsidR="004534E8" w:rsidRPr="00C52663">
              <w:rPr>
                <w:rFonts w:ascii="TimesNewRomanPSMT" w:hAnsi="TimesNewRomanPSMT" w:cs="TimesNewRomanPSMT"/>
              </w:rPr>
              <w:t>)</w:t>
            </w:r>
          </w:p>
          <w:p w14:paraId="3A5867EC" w14:textId="1C4EFAD6" w:rsidR="006F29DC" w:rsidRPr="00C52663" w:rsidRDefault="004534E8" w:rsidP="006F29DC">
            <w:pPr>
              <w:ind w:firstLine="598"/>
              <w:jc w:val="both"/>
            </w:pPr>
            <w:r w:rsidRPr="00C52663">
              <w:t>R1(U)</w:t>
            </w:r>
            <w:r w:rsidRPr="00C52663">
              <w:rPr>
                <w:vertAlign w:val="subscript"/>
              </w:rPr>
              <w:t>1</w:t>
            </w:r>
            <w:r w:rsidR="006F29DC" w:rsidRPr="00C52663">
              <w:t>=8/8=1</w:t>
            </w:r>
            <w:r w:rsidR="004D0BAE" w:rsidRPr="00C52663">
              <w:t>;</w:t>
            </w:r>
          </w:p>
          <w:p w14:paraId="721FBDCC" w14:textId="3307F78C" w:rsidR="00A34A41" w:rsidRPr="00C52663" w:rsidRDefault="004D0BAE" w:rsidP="00A34A41">
            <w:pPr>
              <w:ind w:firstLine="598"/>
              <w:jc w:val="both"/>
            </w:pPr>
            <w:r w:rsidRPr="00C52663">
              <w:rPr>
                <w:rFonts w:ascii="TimesNewRomanPSMT" w:hAnsi="TimesNewRomanPSMT" w:cs="TimesNewRomanPSMT"/>
              </w:rPr>
              <w:t>з</w:t>
            </w:r>
            <w:r w:rsidR="009B34F0">
              <w:rPr>
                <w:rFonts w:ascii="TimesNewRomanPSMT" w:hAnsi="TimesNewRomanPSMT" w:cs="TimesNewRomanPSMT"/>
              </w:rPr>
              <w:t>а показником</w:t>
            </w:r>
            <w:r w:rsidR="00A34A41" w:rsidRPr="00C52663">
              <w:rPr>
                <w:rFonts w:ascii="TimesNewRomanPSMT" w:hAnsi="TimesNewRomanPSMT" w:cs="TimesNewRomanPSMT"/>
              </w:rPr>
              <w:t xml:space="preserve"> </w:t>
            </w:r>
            <w:r w:rsidR="00A34A41" w:rsidRPr="00C52663">
              <w:t>"Кількість перевезених пасажирів"</w:t>
            </w:r>
            <w:r w:rsidR="00C741C0" w:rsidRPr="00C52663">
              <w:t xml:space="preserve"> </w:t>
            </w:r>
          </w:p>
          <w:p w14:paraId="492FA7FE" w14:textId="6B646AE6" w:rsidR="00C741C0" w:rsidRPr="00892862" w:rsidRDefault="00C741C0" w:rsidP="00C741C0">
            <w:pPr>
              <w:ind w:firstLine="598"/>
              <w:jc w:val="both"/>
            </w:pPr>
            <w:r w:rsidRPr="00C52663">
              <w:t>R1(U)</w:t>
            </w:r>
            <w:r w:rsidRPr="00C52663">
              <w:rPr>
                <w:vertAlign w:val="subscript"/>
              </w:rPr>
              <w:t>2</w:t>
            </w:r>
            <w:r w:rsidRPr="00C52663">
              <w:t>=0/12=0 (для інформації по залізничному, автомобільному, міському електротранспорту, у тому числі трамваями, тролейбусами, поїздами метрополітену в цілому по Україні)</w:t>
            </w:r>
            <w:r w:rsidR="004D0BAE" w:rsidRPr="00C52663">
              <w:t>;</w:t>
            </w:r>
            <w:r w:rsidRPr="00892862">
              <w:t xml:space="preserve"> </w:t>
            </w:r>
          </w:p>
          <w:p w14:paraId="420F8D7A" w14:textId="37299BD7" w:rsidR="00C741C0" w:rsidRPr="00C52663" w:rsidRDefault="004D0BAE" w:rsidP="00A34A41">
            <w:pPr>
              <w:ind w:firstLine="598"/>
              <w:jc w:val="both"/>
            </w:pPr>
            <w:r w:rsidRPr="00C52663">
              <w:rPr>
                <w:rFonts w:ascii="TimesNewRomanPSMT" w:hAnsi="TimesNewRomanPSMT" w:cs="TimesNewRomanPSMT"/>
              </w:rPr>
              <w:t>з</w:t>
            </w:r>
            <w:r w:rsidR="009B34F0">
              <w:rPr>
                <w:rFonts w:ascii="TimesNewRomanPSMT" w:hAnsi="TimesNewRomanPSMT" w:cs="TimesNewRomanPSMT"/>
              </w:rPr>
              <w:t>а показником</w:t>
            </w:r>
            <w:r w:rsidR="00C741C0" w:rsidRPr="00C52663">
              <w:rPr>
                <w:rFonts w:ascii="TimesNewRomanPSMT" w:hAnsi="TimesNewRomanPSMT" w:cs="TimesNewRomanPSMT"/>
              </w:rPr>
              <w:t xml:space="preserve"> </w:t>
            </w:r>
            <w:r w:rsidR="00C741C0" w:rsidRPr="00C52663">
              <w:t>"</w:t>
            </w:r>
            <w:proofErr w:type="spellStart"/>
            <w:r w:rsidR="00C741C0" w:rsidRPr="00C52663">
              <w:t>Пасажирообіг</w:t>
            </w:r>
            <w:proofErr w:type="spellEnd"/>
            <w:r w:rsidR="00C741C0" w:rsidRPr="00C52663">
              <w:t>"</w:t>
            </w:r>
          </w:p>
          <w:p w14:paraId="61D01DDD" w14:textId="603B846F" w:rsidR="00C741C0" w:rsidRPr="00C52663" w:rsidRDefault="00C741C0" w:rsidP="00A34A41">
            <w:pPr>
              <w:ind w:firstLine="598"/>
              <w:jc w:val="both"/>
            </w:pPr>
            <w:r w:rsidRPr="00C52663">
              <w:t>R1(U)</w:t>
            </w:r>
            <w:r w:rsidRPr="00C52663">
              <w:rPr>
                <w:vertAlign w:val="subscript"/>
              </w:rPr>
              <w:t>3</w:t>
            </w:r>
            <w:r w:rsidRPr="00C52663">
              <w:t>=0/12=0 (для інформації по залізничному, автомобільному, міському електротранспорту, у тому числі трамваями, тролейбусами, поїздами метрополітену в цілому по Україні)</w:t>
            </w:r>
            <w:r w:rsidR="004D0BAE" w:rsidRPr="00C52663">
              <w:t>;</w:t>
            </w:r>
          </w:p>
          <w:p w14:paraId="4E74DE65" w14:textId="53E2DB9B" w:rsidR="00C741C0" w:rsidRPr="00C52663" w:rsidRDefault="004D0BAE" w:rsidP="00A34A41">
            <w:pPr>
              <w:ind w:firstLine="598"/>
              <w:jc w:val="both"/>
            </w:pPr>
            <w:r w:rsidRPr="00C52663">
              <w:rPr>
                <w:rFonts w:ascii="TimesNewRomanPSMT" w:hAnsi="TimesNewRomanPSMT" w:cs="TimesNewRomanPSMT"/>
              </w:rPr>
              <w:t>з</w:t>
            </w:r>
            <w:r w:rsidR="00C741C0" w:rsidRPr="00C52663">
              <w:rPr>
                <w:rFonts w:ascii="TimesNewRomanPSMT" w:hAnsi="TimesNewRomanPSMT" w:cs="TimesNewRomanPSMT"/>
              </w:rPr>
              <w:t>а показни</w:t>
            </w:r>
            <w:r w:rsidR="009B34F0">
              <w:rPr>
                <w:rFonts w:ascii="TimesNewRomanPSMT" w:hAnsi="TimesNewRomanPSMT" w:cs="TimesNewRomanPSMT"/>
              </w:rPr>
              <w:t>ком</w:t>
            </w:r>
            <w:r w:rsidR="00C741C0" w:rsidRPr="00C52663">
              <w:rPr>
                <w:rFonts w:ascii="TimesNewRomanPSMT" w:hAnsi="TimesNewRomanPSMT" w:cs="TimesNewRomanPSMT"/>
              </w:rPr>
              <w:t xml:space="preserve"> </w:t>
            </w:r>
            <w:r w:rsidR="00C741C0" w:rsidRPr="00C52663">
              <w:t>"Обсяг перевезених вантажів"</w:t>
            </w:r>
          </w:p>
          <w:p w14:paraId="1A572CFB" w14:textId="7911D73D" w:rsidR="00C741C0" w:rsidRPr="00892862" w:rsidRDefault="00C741C0" w:rsidP="00C741C0">
            <w:pPr>
              <w:ind w:firstLine="567"/>
              <w:jc w:val="both"/>
            </w:pPr>
            <w:r w:rsidRPr="00C52663">
              <w:t>R1(U)</w:t>
            </w:r>
            <w:r w:rsidRPr="00C52663">
              <w:rPr>
                <w:vertAlign w:val="subscript"/>
              </w:rPr>
              <w:t>4</w:t>
            </w:r>
            <w:r w:rsidRPr="00C52663">
              <w:t>=0/4=0 (для інформації по залізничному та автомобільному  транспорту в цілому по Україні)</w:t>
            </w:r>
            <w:r w:rsidR="004D0BAE" w:rsidRPr="00C52663">
              <w:t>;</w:t>
            </w:r>
          </w:p>
          <w:p w14:paraId="779C6111" w14:textId="133A14B7" w:rsidR="00C741C0" w:rsidRPr="00C52663" w:rsidRDefault="004D0BAE" w:rsidP="00A34A41">
            <w:pPr>
              <w:ind w:firstLine="598"/>
              <w:jc w:val="both"/>
            </w:pPr>
            <w:r w:rsidRPr="00C52663">
              <w:rPr>
                <w:rFonts w:ascii="TimesNewRomanPSMT" w:hAnsi="TimesNewRomanPSMT" w:cs="TimesNewRomanPSMT"/>
              </w:rPr>
              <w:t>з</w:t>
            </w:r>
            <w:r w:rsidR="009B34F0">
              <w:rPr>
                <w:rFonts w:ascii="TimesNewRomanPSMT" w:hAnsi="TimesNewRomanPSMT" w:cs="TimesNewRomanPSMT"/>
              </w:rPr>
              <w:t>а показником</w:t>
            </w:r>
            <w:r w:rsidR="00C741C0" w:rsidRPr="00C52663">
              <w:rPr>
                <w:rFonts w:ascii="TimesNewRomanPSMT" w:hAnsi="TimesNewRomanPSMT" w:cs="TimesNewRomanPSMT"/>
              </w:rPr>
              <w:t xml:space="preserve"> </w:t>
            </w:r>
            <w:r w:rsidR="00C741C0" w:rsidRPr="00C52663">
              <w:t>"Вантажообіг"</w:t>
            </w:r>
          </w:p>
          <w:p w14:paraId="4CAB69A0" w14:textId="64AF8E1D" w:rsidR="00C741C0" w:rsidRPr="00C52663" w:rsidRDefault="00C741C0" w:rsidP="00A34A41">
            <w:pPr>
              <w:ind w:firstLine="598"/>
              <w:jc w:val="both"/>
            </w:pPr>
            <w:r w:rsidRPr="00C52663">
              <w:t>R1(U)</w:t>
            </w:r>
            <w:r w:rsidRPr="00C52663">
              <w:rPr>
                <w:vertAlign w:val="subscript"/>
              </w:rPr>
              <w:t>5</w:t>
            </w:r>
            <w:r w:rsidRPr="00C52663">
              <w:t>=0/4=0 (для інформації по залізничному та автомобільному  транспорту в цілому по Україні).</w:t>
            </w:r>
          </w:p>
          <w:p w14:paraId="727AD66F" w14:textId="564E968D" w:rsidR="004534E8" w:rsidRPr="00892862" w:rsidRDefault="00E10A62" w:rsidP="004534E8">
            <w:pPr>
              <w:pStyle w:val="Default"/>
              <w:ind w:firstLine="598"/>
              <w:jc w:val="both"/>
              <w:rPr>
                <w:color w:val="FF0000"/>
                <w:sz w:val="28"/>
                <w:szCs w:val="28"/>
                <w:lang w:val="uk-UA"/>
              </w:rPr>
            </w:pPr>
            <w:r w:rsidRPr="00C52663">
              <w:rPr>
                <w:sz w:val="28"/>
                <w:szCs w:val="28"/>
                <w:lang w:val="uk-UA"/>
              </w:rPr>
              <w:t>за</w:t>
            </w:r>
            <w:r w:rsidR="004534E8" w:rsidRPr="00C52663">
              <w:rPr>
                <w:sz w:val="28"/>
                <w:szCs w:val="28"/>
                <w:lang w:val="uk-UA"/>
              </w:rPr>
              <w:t xml:space="preserve"> показник</w:t>
            </w:r>
            <w:r w:rsidR="009B34F0">
              <w:rPr>
                <w:sz w:val="28"/>
                <w:szCs w:val="28"/>
                <w:lang w:val="uk-UA"/>
              </w:rPr>
              <w:t>ом</w:t>
            </w:r>
            <w:r w:rsidR="004534E8" w:rsidRPr="00C52663">
              <w:rPr>
                <w:sz w:val="28"/>
                <w:szCs w:val="28"/>
                <w:lang w:val="uk-UA"/>
              </w:rPr>
              <w:t xml:space="preserve"> </w:t>
            </w:r>
            <w:r w:rsidR="004534E8" w:rsidRPr="00C52663">
              <w:rPr>
                <w:lang w:val="uk-UA"/>
              </w:rPr>
              <w:t>"</w:t>
            </w:r>
            <w:r w:rsidR="004534E8" w:rsidRPr="00C52663">
              <w:rPr>
                <w:sz w:val="28"/>
                <w:szCs w:val="28"/>
                <w:lang w:val="uk-UA"/>
              </w:rPr>
              <w:t>Перевезено вантажів автомобільним транспортом за видами вантажів</w:t>
            </w:r>
            <w:r w:rsidR="004534E8" w:rsidRPr="00C52663">
              <w:rPr>
                <w:lang w:val="uk-UA"/>
              </w:rPr>
              <w:t>"</w:t>
            </w:r>
            <w:r w:rsidR="004534E8" w:rsidRPr="00C52663">
              <w:rPr>
                <w:sz w:val="28"/>
                <w:szCs w:val="28"/>
                <w:lang w:val="uk-UA"/>
              </w:rPr>
              <w:t xml:space="preserve"> </w:t>
            </w:r>
            <w:r w:rsidR="00A34A41" w:rsidRPr="00C52663">
              <w:rPr>
                <w:sz w:val="28"/>
                <w:szCs w:val="28"/>
                <w:lang w:val="uk-UA"/>
              </w:rPr>
              <w:t xml:space="preserve">у </w:t>
            </w:r>
            <w:r w:rsidR="004534E8" w:rsidRPr="00C52663">
              <w:rPr>
                <w:sz w:val="28"/>
                <w:szCs w:val="28"/>
                <w:lang w:val="uk-UA"/>
              </w:rPr>
              <w:t>1 кварталі 2024 року</w:t>
            </w:r>
            <w:r w:rsidR="004534E8" w:rsidRPr="00892862">
              <w:rPr>
                <w:sz w:val="28"/>
                <w:szCs w:val="28"/>
                <w:lang w:val="uk-UA"/>
              </w:rPr>
              <w:t xml:space="preserve"> </w:t>
            </w:r>
          </w:p>
          <w:p w14:paraId="6D81671E" w14:textId="1B0DEA0E" w:rsidR="004534E8" w:rsidRPr="00892862" w:rsidRDefault="004534E8" w:rsidP="004534E8">
            <w:pPr>
              <w:pStyle w:val="af8"/>
              <w:widowControl w:val="0"/>
              <w:autoSpaceDE w:val="0"/>
              <w:autoSpaceDN w:val="0"/>
              <w:adjustRightInd w:val="0"/>
              <w:ind w:left="0" w:firstLine="598"/>
              <w:jc w:val="both"/>
            </w:pPr>
            <w:r w:rsidRPr="00892862">
              <w:t>R1(U)</w:t>
            </w:r>
            <w:r w:rsidR="00C741C0" w:rsidRPr="00892862">
              <w:rPr>
                <w:vertAlign w:val="subscript"/>
              </w:rPr>
              <w:t>6</w:t>
            </w:r>
            <w:r w:rsidRPr="00892862">
              <w:t>=0/200 =0.</w:t>
            </w:r>
          </w:p>
          <w:p w14:paraId="21FD109E" w14:textId="779B42BB" w:rsidR="00D71D12" w:rsidRPr="00892862" w:rsidRDefault="00D71D12" w:rsidP="00D71D12">
            <w:pPr>
              <w:widowControl w:val="0"/>
              <w:autoSpaceDE w:val="0"/>
              <w:autoSpaceDN w:val="0"/>
              <w:adjustRightInd w:val="0"/>
              <w:ind w:firstLine="598"/>
              <w:jc w:val="both"/>
            </w:pPr>
            <w:r w:rsidRPr="00892862">
              <w:lastRenderedPageBreak/>
              <w:t xml:space="preserve">Водночас, ураховуючи ситуацію, що склалася у зв’язку з військовою агресією </w:t>
            </w:r>
            <w:proofErr w:type="spellStart"/>
            <w:r w:rsidRPr="00892862">
              <w:t>росії</w:t>
            </w:r>
            <w:proofErr w:type="spellEnd"/>
            <w:r w:rsidRPr="00892862">
              <w:t xml:space="preserve"> проти України за підтримки білорусі, результати спостереження </w:t>
            </w:r>
            <w:r w:rsidRPr="00C52663">
              <w:t xml:space="preserve">після </w:t>
            </w:r>
            <w:r w:rsidR="000B5F24" w:rsidRPr="00C52663">
              <w:t>січня-</w:t>
            </w:r>
            <w:r w:rsidRPr="00C52663">
              <w:t>лютого</w:t>
            </w:r>
            <w:r w:rsidRPr="00892862">
              <w:t xml:space="preserve"> 2022 року у повному обсязі можуть бути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4A49CF37" w14:textId="1BEA166A" w:rsidR="00602E5B" w:rsidRPr="00892862" w:rsidRDefault="00602E5B" w:rsidP="00F644C1">
            <w:pPr>
              <w:pStyle w:val="af8"/>
              <w:widowControl w:val="0"/>
              <w:autoSpaceDE w:val="0"/>
              <w:autoSpaceDN w:val="0"/>
              <w:adjustRightInd w:val="0"/>
              <w:ind w:left="0" w:firstLine="598"/>
              <w:jc w:val="both"/>
            </w:pPr>
          </w:p>
        </w:tc>
      </w:tr>
      <w:tr w:rsidR="005762CD" w:rsidRPr="00892862" w14:paraId="7610658F" w14:textId="77777777" w:rsidTr="00E3767A">
        <w:trPr>
          <w:jc w:val="center"/>
        </w:trPr>
        <w:tc>
          <w:tcPr>
            <w:tcW w:w="5382" w:type="dxa"/>
            <w:shd w:val="clear" w:color="auto" w:fill="auto"/>
          </w:tcPr>
          <w:p w14:paraId="56F7A119" w14:textId="77777777" w:rsidR="003C136F" w:rsidRPr="00892862" w:rsidRDefault="003C136F" w:rsidP="003C136F">
            <w:pPr>
              <w:widowControl w:val="0"/>
              <w:autoSpaceDE w:val="0"/>
              <w:autoSpaceDN w:val="0"/>
              <w:adjustRightInd w:val="0"/>
            </w:pPr>
            <w:r w:rsidRPr="00892862">
              <w:lastRenderedPageBreak/>
              <w:t>S.12.3.1. Рівень повноти інформації (R1(Р))</w:t>
            </w:r>
          </w:p>
        </w:tc>
        <w:tc>
          <w:tcPr>
            <w:tcW w:w="9072" w:type="dxa"/>
            <w:shd w:val="clear" w:color="auto" w:fill="auto"/>
          </w:tcPr>
          <w:p w14:paraId="55F48D03" w14:textId="7F73B5C9" w:rsidR="00D71D12" w:rsidRPr="00C52663" w:rsidRDefault="004D0BF8" w:rsidP="00535DE9">
            <w:pPr>
              <w:ind w:firstLine="567"/>
              <w:jc w:val="both"/>
            </w:pPr>
            <w:r w:rsidRPr="00C52663">
              <w:t xml:space="preserve">До </w:t>
            </w:r>
            <w:r w:rsidR="00AE313C" w:rsidRPr="00C52663">
              <w:t>січня-</w:t>
            </w:r>
            <w:r w:rsidRPr="00C52663">
              <w:t xml:space="preserve">лютого 2022 року </w:t>
            </w:r>
            <w:r w:rsidR="00C13B7B" w:rsidRPr="00C52663">
              <w:t xml:space="preserve">рівень повноти статистичної інформації, що поширюється за результатами цього ДСС </w:t>
            </w:r>
            <w:r w:rsidR="00AE313C" w:rsidRPr="00C52663">
              <w:t>становив:</w:t>
            </w:r>
          </w:p>
          <w:p w14:paraId="72DC2609" w14:textId="32245200" w:rsidR="004D0BF8" w:rsidRPr="00C52663" w:rsidRDefault="004D0BF8" w:rsidP="00535DE9">
            <w:pPr>
              <w:ind w:firstLine="567"/>
              <w:jc w:val="both"/>
            </w:pPr>
            <w:r w:rsidRPr="00C52663">
              <w:t>R1(Р)</w:t>
            </w:r>
            <w:r w:rsidR="001319AD" w:rsidRPr="00C52663">
              <w:rPr>
                <w:vertAlign w:val="subscript"/>
              </w:rPr>
              <w:t>1</w:t>
            </w:r>
            <w:r w:rsidR="00D64FF8" w:rsidRPr="00C52663">
              <w:t>=</w:t>
            </w:r>
            <w:r w:rsidR="00D71D12" w:rsidRPr="00C52663">
              <w:t>8/8=</w:t>
            </w:r>
            <w:r w:rsidR="00D64FF8" w:rsidRPr="00C52663">
              <w:t>1</w:t>
            </w:r>
            <w:r w:rsidR="005B4ED0" w:rsidRPr="00C52663">
              <w:t xml:space="preserve"> (</w:t>
            </w:r>
            <w:r w:rsidR="00933E65" w:rsidRPr="00C52663">
              <w:t>для інформації в цілому по Україні)</w:t>
            </w:r>
            <w:r w:rsidR="00AE313C" w:rsidRPr="00C52663">
              <w:t>;</w:t>
            </w:r>
            <w:r w:rsidR="00C743C5" w:rsidRPr="00C52663">
              <w:t xml:space="preserve"> </w:t>
            </w:r>
          </w:p>
          <w:p w14:paraId="20975C80" w14:textId="2FF4B0A1" w:rsidR="00D71D12" w:rsidRPr="00892862" w:rsidRDefault="00AE313C" w:rsidP="00D71D12">
            <w:pPr>
              <w:ind w:firstLine="598"/>
              <w:jc w:val="both"/>
            </w:pPr>
            <w:r w:rsidRPr="00C52663">
              <w:t>з</w:t>
            </w:r>
            <w:r w:rsidR="00D71D12" w:rsidRPr="00C52663">
              <w:t>а показником "Перевезено вантажів автомобільним</w:t>
            </w:r>
            <w:r w:rsidR="00D71D12" w:rsidRPr="00892862">
              <w:t xml:space="preserve"> транспортом за видами вантажів" за 1 квартал 2021 року </w:t>
            </w:r>
          </w:p>
          <w:p w14:paraId="69C44BCD" w14:textId="39A3E91D" w:rsidR="00D71D12" w:rsidRPr="00892862" w:rsidRDefault="00D71D12" w:rsidP="00D71D12">
            <w:pPr>
              <w:ind w:firstLine="598"/>
              <w:jc w:val="both"/>
            </w:pPr>
            <w:r w:rsidRPr="00892862">
              <w:t xml:space="preserve"> R1(Р))</w:t>
            </w:r>
            <w:r w:rsidRPr="00892862">
              <w:rPr>
                <w:vertAlign w:val="subscript"/>
              </w:rPr>
              <w:t>1</w:t>
            </w:r>
            <w:r w:rsidRPr="00892862">
              <w:t>=164/200=0,82.</w:t>
            </w:r>
          </w:p>
          <w:p w14:paraId="2F0FBAD2" w14:textId="77777777" w:rsidR="006B301C" w:rsidRPr="00892862" w:rsidRDefault="006B301C" w:rsidP="006B301C">
            <w:pPr>
              <w:ind w:firstLine="598"/>
              <w:jc w:val="both"/>
            </w:pPr>
            <w:r w:rsidRPr="00892862">
              <w:t>За цим ДСС, із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25818D24" w14:textId="1E842B5F" w:rsidR="00E3767A" w:rsidRPr="00892862" w:rsidRDefault="006B301C" w:rsidP="006B301C">
            <w:pPr>
              <w:widowControl w:val="0"/>
              <w:autoSpaceDE w:val="0"/>
              <w:autoSpaceDN w:val="0"/>
              <w:adjustRightInd w:val="0"/>
              <w:ind w:firstLine="567"/>
              <w:jc w:val="both"/>
            </w:pPr>
            <w:r w:rsidRPr="00892862">
              <w:t xml:space="preserve">Статистична інформація за результатами цього ДСС під час дії воєнного стану оприлюднюється в цілому по Україні по транспорту усього, в </w:t>
            </w:r>
            <w:r w:rsidR="00D71D12" w:rsidRPr="00892862">
              <w:t xml:space="preserve">розрізі регіонів, видів вантажів, видів сполучення, за ділянками кордону </w:t>
            </w:r>
            <w:r w:rsidR="000B163E">
              <w:t xml:space="preserve">– </w:t>
            </w:r>
            <w:r w:rsidR="00D71D12" w:rsidRPr="00892862">
              <w:t>не оприлюднюється.</w:t>
            </w:r>
            <w:r w:rsidRPr="00892862">
              <w:t xml:space="preserve">  </w:t>
            </w:r>
          </w:p>
        </w:tc>
      </w:tr>
      <w:tr w:rsidR="005762CD" w:rsidRPr="00892862" w14:paraId="373CDC40" w14:textId="77777777" w:rsidTr="00337649">
        <w:trPr>
          <w:jc w:val="center"/>
        </w:trPr>
        <w:tc>
          <w:tcPr>
            <w:tcW w:w="14454" w:type="dxa"/>
            <w:gridSpan w:val="2"/>
            <w:shd w:val="clear" w:color="auto" w:fill="auto"/>
          </w:tcPr>
          <w:p w14:paraId="6E1503BA" w14:textId="77777777" w:rsidR="003C136F" w:rsidRPr="00892862" w:rsidRDefault="003C136F" w:rsidP="003C136F">
            <w:pPr>
              <w:widowControl w:val="0"/>
              <w:autoSpaceDE w:val="0"/>
              <w:autoSpaceDN w:val="0"/>
              <w:adjustRightInd w:val="0"/>
            </w:pPr>
            <w:r w:rsidRPr="00892862">
              <w:t>S.13.  Точність і надійність</w:t>
            </w:r>
          </w:p>
        </w:tc>
      </w:tr>
      <w:tr w:rsidR="005762CD" w:rsidRPr="00892862" w14:paraId="7A7F2705" w14:textId="77777777" w:rsidTr="00E3767A">
        <w:trPr>
          <w:jc w:val="center"/>
        </w:trPr>
        <w:tc>
          <w:tcPr>
            <w:tcW w:w="5382" w:type="dxa"/>
            <w:shd w:val="clear" w:color="auto" w:fill="auto"/>
          </w:tcPr>
          <w:p w14:paraId="34DA4975" w14:textId="2FF31108" w:rsidR="003C136F" w:rsidRPr="00892862" w:rsidRDefault="003C136F" w:rsidP="003C136F">
            <w:pPr>
              <w:widowControl w:val="0"/>
              <w:autoSpaceDE w:val="0"/>
              <w:autoSpaceDN w:val="0"/>
              <w:adjustRightInd w:val="0"/>
            </w:pPr>
            <w:bookmarkStart w:id="2" w:name="_Hlk139286130"/>
            <w:r w:rsidRPr="00892862">
              <w:t>S.13.1.  Загальна точність</w:t>
            </w:r>
            <w:bookmarkEnd w:id="2"/>
          </w:p>
        </w:tc>
        <w:tc>
          <w:tcPr>
            <w:tcW w:w="9072" w:type="dxa"/>
            <w:shd w:val="clear" w:color="auto" w:fill="auto"/>
          </w:tcPr>
          <w:p w14:paraId="5A4E5B6A" w14:textId="6E2910BA" w:rsidR="00275E09" w:rsidRDefault="00275E09" w:rsidP="00275E09">
            <w:pPr>
              <w:pStyle w:val="Default"/>
              <w:ind w:firstLine="567"/>
              <w:jc w:val="both"/>
              <w:rPr>
                <w:sz w:val="28"/>
                <w:szCs w:val="28"/>
                <w:lang w:val="uk-UA"/>
              </w:rPr>
            </w:pPr>
            <w:r w:rsidRPr="00C52663">
              <w:rPr>
                <w:sz w:val="28"/>
                <w:szCs w:val="28"/>
                <w:lang w:val="uk-UA"/>
              </w:rPr>
              <w:t xml:space="preserve">Для проведення ДСС використовується комбінація статистичних методів, а саме проведення обстеження безпосередньо респондентів ДСС методом несуцільного вивчення сукупностей за критеріями відбору та/або з використанням вибіркового методу систематичного відбору, </w:t>
            </w:r>
            <w:r w:rsidRPr="00C52663">
              <w:rPr>
                <w:sz w:val="28"/>
                <w:szCs w:val="28"/>
                <w:lang w:val="uk-UA"/>
              </w:rPr>
              <w:lastRenderedPageBreak/>
              <w:t>використання адміністративних даних і результатів проведення іншого ДСС.</w:t>
            </w:r>
          </w:p>
          <w:p w14:paraId="0EA67B2A" w14:textId="232D23B3" w:rsidR="00375DBC" w:rsidRPr="00892862" w:rsidRDefault="00375DBC" w:rsidP="00375DBC">
            <w:pPr>
              <w:autoSpaceDE w:val="0"/>
              <w:autoSpaceDN w:val="0"/>
              <w:adjustRightInd w:val="0"/>
              <w:ind w:firstLine="567"/>
              <w:jc w:val="both"/>
            </w:pPr>
            <w:r w:rsidRPr="00C52663">
              <w:t>Показники ДСС формуються методом арифметичного підсумовування даних</w:t>
            </w:r>
            <w:r w:rsidR="00007989" w:rsidRPr="00C52663">
              <w:t xml:space="preserve">, </w:t>
            </w:r>
            <w:r w:rsidRPr="00C52663">
              <w:t>а також використовується метод обчислення відносних величин інтенсивності.</w:t>
            </w:r>
          </w:p>
          <w:p w14:paraId="5E1CE9D7" w14:textId="50B30F44" w:rsidR="00C42E4A" w:rsidRPr="00892862" w:rsidRDefault="00C42E4A" w:rsidP="00C42E4A">
            <w:pPr>
              <w:autoSpaceDE w:val="0"/>
              <w:autoSpaceDN w:val="0"/>
              <w:adjustRightInd w:val="0"/>
              <w:ind w:firstLine="598"/>
              <w:jc w:val="both"/>
            </w:pPr>
            <w:r w:rsidRPr="00892862">
              <w:rPr>
                <w:rFonts w:eastAsia="Times New Roman CYR" w:cs="Times New Roman CYR"/>
                <w:lang w:eastAsia="ar-SA"/>
              </w:rPr>
              <w:t xml:space="preserve">У випадку неотримання даних </w:t>
            </w:r>
            <w:r w:rsidRPr="00892862">
              <w:rPr>
                <w:spacing w:val="-2"/>
              </w:rPr>
              <w:t xml:space="preserve">від респондента, який має суттєві обсяги </w:t>
            </w:r>
            <w:r w:rsidRPr="00892862">
              <w:t xml:space="preserve">перевезень вантажів і пасажирів </w:t>
            </w:r>
            <w:r w:rsidR="0067614F" w:rsidRPr="00892862">
              <w:t>наземним</w:t>
            </w:r>
            <w:r w:rsidRPr="00892862">
              <w:t xml:space="preserve"> транспортом, і за наявності інформації, що це підприємство у звітному місяці здійснювало діяльність, може проводитися компенсація відсутніх даних (</w:t>
            </w:r>
            <w:proofErr w:type="spellStart"/>
            <w:r w:rsidRPr="00892862">
              <w:t>імпутація</w:t>
            </w:r>
            <w:proofErr w:type="spellEnd"/>
            <w:r w:rsidRPr="00892862">
              <w:t xml:space="preserve">) за відповідним підприємством із використанням значення показника за </w:t>
            </w:r>
            <w:r w:rsidRPr="00C52663">
              <w:t xml:space="preserve">попередній </w:t>
            </w:r>
            <w:r w:rsidR="00F20984" w:rsidRPr="00C52663">
              <w:t>перед звітним м</w:t>
            </w:r>
            <w:r w:rsidRPr="00C52663">
              <w:t>ісяць</w:t>
            </w:r>
            <w:r w:rsidRPr="00892862">
              <w:t xml:space="preserve">, середнього значення показника за попередні місяці тощо. </w:t>
            </w:r>
          </w:p>
          <w:p w14:paraId="0348DFA8" w14:textId="77777777" w:rsidR="00D423B7" w:rsidRPr="00892862" w:rsidRDefault="00D423B7" w:rsidP="00EB3728">
            <w:pPr>
              <w:autoSpaceDE w:val="0"/>
              <w:autoSpaceDN w:val="0"/>
              <w:adjustRightInd w:val="0"/>
              <w:ind w:firstLine="567"/>
              <w:jc w:val="both"/>
            </w:pPr>
            <w:r w:rsidRPr="00892862">
              <w:t xml:space="preserve">Дані можуть </w:t>
            </w:r>
            <w:proofErr w:type="spellStart"/>
            <w:r w:rsidRPr="00892862">
              <w:t>уточнюватись</w:t>
            </w:r>
            <w:proofErr w:type="spellEnd"/>
            <w:r w:rsidRPr="00892862">
              <w:t xml:space="preserve"> респондентами у наступних звітних місяцях. Такі зміни в щомісячних даних ураховуються при формуванні інформації за показниками (наростаючим підсумком з початку року).</w:t>
            </w:r>
          </w:p>
          <w:p w14:paraId="3403E8A9" w14:textId="009564A9" w:rsidR="00CA20D9" w:rsidRDefault="00CA20D9" w:rsidP="00EB3728">
            <w:pPr>
              <w:autoSpaceDE w:val="0"/>
              <w:autoSpaceDN w:val="0"/>
              <w:adjustRightInd w:val="0"/>
              <w:ind w:firstLine="567"/>
              <w:jc w:val="both"/>
            </w:pPr>
            <w:r w:rsidRPr="00892862">
              <w:t>Отримані масиви даних ДСС для забезпечення їх</w:t>
            </w:r>
            <w:r w:rsidR="00134B60" w:rsidRPr="00892862">
              <w:t xml:space="preserve"> </w:t>
            </w:r>
            <w:r w:rsidRPr="00892862">
              <w:t xml:space="preserve">якості аналізуються із застосуванням таких методів, як аналіз даних щодо виявлення нетипових значень, аналіз даних у часі (порівняння з попереднім місяцем/кварталом звітного року та відповідним місяцем/кварталом попереднього року), аналіз даних у просторі (на державному рівні – по регіонах, на регіональному рівні – по підприємствах). </w:t>
            </w:r>
          </w:p>
          <w:p w14:paraId="3FC7F1CD" w14:textId="1ACA3F5F" w:rsidR="00086E98" w:rsidRPr="00235790" w:rsidRDefault="00235790" w:rsidP="00EB3728">
            <w:pPr>
              <w:autoSpaceDE w:val="0"/>
              <w:autoSpaceDN w:val="0"/>
              <w:adjustRightInd w:val="0"/>
              <w:ind w:firstLine="567"/>
              <w:jc w:val="both"/>
            </w:pPr>
            <w:r w:rsidRPr="00235790">
              <w:t>О</w:t>
            </w:r>
            <w:r w:rsidR="00086E98" w:rsidRPr="00235790">
              <w:t xml:space="preserve">цінка показників щодо обсягу перевезених вантажів, вантажообігу, кількості перевезених пасажирів та </w:t>
            </w:r>
            <w:proofErr w:type="spellStart"/>
            <w:r w:rsidR="00086E98" w:rsidRPr="00235790">
              <w:t>пасажирообігу</w:t>
            </w:r>
            <w:proofErr w:type="spellEnd"/>
            <w:r w:rsidR="00086E98" w:rsidRPr="00235790">
              <w:t xml:space="preserve"> за окремими видами транспорту в період дії воєнного часу або часу війни</w:t>
            </w:r>
            <w:r w:rsidRPr="00235790">
              <w:t xml:space="preserve"> здійснюється </w:t>
            </w:r>
            <w:r w:rsidR="00F644C1" w:rsidRPr="00F644C1">
              <w:t>ш</w:t>
            </w:r>
            <w:r w:rsidR="00E84A61" w:rsidRPr="00F644C1">
              <w:t xml:space="preserve">ляхом </w:t>
            </w:r>
            <w:r w:rsidRPr="00F644C1">
              <w:t xml:space="preserve">обчислення відносних величин </w:t>
            </w:r>
            <w:r w:rsidR="003D074B" w:rsidRPr="00F644C1">
              <w:t>динаміки</w:t>
            </w:r>
            <w:r w:rsidRPr="00F644C1">
              <w:t>.</w:t>
            </w:r>
          </w:p>
          <w:p w14:paraId="2BDA8DD0" w14:textId="0129EB82" w:rsidR="008A20D9" w:rsidRPr="00892862" w:rsidRDefault="008A20D9" w:rsidP="00375DBC">
            <w:pPr>
              <w:autoSpaceDE w:val="0"/>
              <w:autoSpaceDN w:val="0"/>
              <w:adjustRightInd w:val="0"/>
              <w:ind w:firstLine="567"/>
              <w:jc w:val="both"/>
            </w:pPr>
          </w:p>
        </w:tc>
      </w:tr>
      <w:tr w:rsidR="005762CD" w:rsidRPr="00892862" w14:paraId="6152EC2A" w14:textId="77777777" w:rsidTr="00E3767A">
        <w:trPr>
          <w:jc w:val="center"/>
        </w:trPr>
        <w:tc>
          <w:tcPr>
            <w:tcW w:w="5382" w:type="dxa"/>
            <w:shd w:val="clear" w:color="auto" w:fill="auto"/>
          </w:tcPr>
          <w:p w14:paraId="7B08EF70" w14:textId="77777777" w:rsidR="003C136F" w:rsidRPr="00892862" w:rsidRDefault="003C136F" w:rsidP="003C136F">
            <w:pPr>
              <w:widowControl w:val="0"/>
              <w:autoSpaceDE w:val="0"/>
              <w:autoSpaceDN w:val="0"/>
              <w:adjustRightInd w:val="0"/>
            </w:pPr>
            <w:r w:rsidRPr="00892862">
              <w:lastRenderedPageBreak/>
              <w:t>S.13.2.  Похибки вибірки (A1 (U))</w:t>
            </w:r>
          </w:p>
        </w:tc>
        <w:tc>
          <w:tcPr>
            <w:tcW w:w="9072" w:type="dxa"/>
            <w:shd w:val="clear" w:color="auto" w:fill="auto"/>
          </w:tcPr>
          <w:p w14:paraId="11AD6CFE" w14:textId="6CE7E54C" w:rsidR="003C136F" w:rsidRPr="00572C88" w:rsidRDefault="003C136F" w:rsidP="00EB3728">
            <w:pPr>
              <w:widowControl w:val="0"/>
              <w:autoSpaceDE w:val="0"/>
              <w:autoSpaceDN w:val="0"/>
              <w:adjustRightInd w:val="0"/>
              <w:ind w:firstLine="567"/>
              <w:jc w:val="both"/>
              <w:rPr>
                <w:strike/>
                <w:color w:val="FF0000"/>
              </w:rPr>
            </w:pPr>
            <w:r w:rsidRPr="00892862">
              <w:t>Не застосовується.</w:t>
            </w:r>
            <w:r w:rsidR="00C75177" w:rsidRPr="00892862">
              <w:t xml:space="preserve"> </w:t>
            </w:r>
          </w:p>
          <w:p w14:paraId="4AECC2D1" w14:textId="0A0FA9E2" w:rsidR="00CF12F6" w:rsidRPr="0022308B" w:rsidRDefault="00007989" w:rsidP="00007989">
            <w:pPr>
              <w:ind w:firstLine="567"/>
              <w:jc w:val="both"/>
              <w:rPr>
                <w:color w:val="000000" w:themeColor="text1"/>
              </w:rPr>
            </w:pPr>
            <w:r w:rsidRPr="00C52663">
              <w:rPr>
                <w:bCs/>
                <w:color w:val="000000" w:themeColor="text1"/>
              </w:rPr>
              <w:t>Методологією цього</w:t>
            </w:r>
            <w:r w:rsidR="00CF12F6" w:rsidRPr="00C52663">
              <w:rPr>
                <w:bCs/>
                <w:color w:val="000000" w:themeColor="text1"/>
              </w:rPr>
              <w:t xml:space="preserve"> ДСС </w:t>
            </w:r>
            <w:r w:rsidRPr="00C52663">
              <w:rPr>
                <w:bCs/>
                <w:color w:val="000000" w:themeColor="text1"/>
              </w:rPr>
              <w:t xml:space="preserve">(зокрема, для формування показників за даними вибіркового обстеження, отриманими за сукупностями одиниць, </w:t>
            </w:r>
            <w:r w:rsidRPr="00C52663">
              <w:rPr>
                <w:bCs/>
                <w:color w:val="000000" w:themeColor="text1"/>
              </w:rPr>
              <w:lastRenderedPageBreak/>
              <w:t xml:space="preserve">що вивчаються за </w:t>
            </w:r>
            <w:r w:rsidRPr="00C52663">
              <w:t>формою № 51-вант (2 рази на рік) та за формою № 51-пас (2 рази на рік)</w:t>
            </w:r>
            <w:r w:rsidR="009C0E19" w:rsidRPr="00C52663">
              <w:t>)</w:t>
            </w:r>
            <w:r w:rsidRPr="00C52663">
              <w:t xml:space="preserve"> </w:t>
            </w:r>
            <w:r w:rsidR="00CF12F6" w:rsidRPr="00C52663">
              <w:rPr>
                <w:bCs/>
                <w:color w:val="000000" w:themeColor="text1"/>
              </w:rPr>
              <w:t xml:space="preserve">не </w:t>
            </w:r>
            <w:r w:rsidRPr="00C52663">
              <w:rPr>
                <w:bCs/>
                <w:color w:val="000000" w:themeColor="text1"/>
              </w:rPr>
              <w:t>передбачено</w:t>
            </w:r>
            <w:r w:rsidR="00CF12F6" w:rsidRPr="00C52663">
              <w:rPr>
                <w:bCs/>
                <w:color w:val="000000" w:themeColor="text1"/>
              </w:rPr>
              <w:t xml:space="preserve"> </w:t>
            </w:r>
            <w:r w:rsidRPr="00C52663">
              <w:rPr>
                <w:bCs/>
                <w:color w:val="000000" w:themeColor="text1"/>
              </w:rPr>
              <w:t xml:space="preserve">розрахунок </w:t>
            </w:r>
            <w:r w:rsidR="00CF12F6" w:rsidRPr="00C52663">
              <w:rPr>
                <w:color w:val="000000" w:themeColor="text1"/>
              </w:rPr>
              <w:t>показник</w:t>
            </w:r>
            <w:r w:rsidRPr="00C52663">
              <w:rPr>
                <w:color w:val="000000" w:themeColor="text1"/>
              </w:rPr>
              <w:t>ів</w:t>
            </w:r>
            <w:r w:rsidR="00CF12F6" w:rsidRPr="00C52663">
              <w:rPr>
                <w:color w:val="000000" w:themeColor="text1"/>
              </w:rPr>
              <w:t xml:space="preserve">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w:t>
            </w:r>
            <w:r w:rsidRPr="00C52663">
              <w:rPr>
                <w:color w:val="000000" w:themeColor="text1"/>
              </w:rPr>
              <w:t xml:space="preserve"> Поширення результатів ДСС</w:t>
            </w:r>
            <w:r w:rsidR="0022308B" w:rsidRPr="00C52663">
              <w:rPr>
                <w:color w:val="000000" w:themeColor="text1"/>
              </w:rPr>
              <w:t xml:space="preserve"> вибіркового обстеження</w:t>
            </w:r>
            <w:r w:rsidRPr="00C52663">
              <w:rPr>
                <w:color w:val="000000" w:themeColor="text1"/>
              </w:rPr>
              <w:t xml:space="preserve"> за цими формами </w:t>
            </w:r>
            <w:r w:rsidR="0022308B" w:rsidRPr="00C52663">
              <w:rPr>
                <w:color w:val="000000" w:themeColor="text1"/>
              </w:rPr>
              <w:t xml:space="preserve">відбувається за </w:t>
            </w:r>
            <w:r w:rsidR="0022308B" w:rsidRPr="00C52663">
              <w:t>адміністративно-територіальною ознакою методом розповсюдження за середніми показниками.</w:t>
            </w:r>
          </w:p>
          <w:p w14:paraId="20D68903" w14:textId="558B2A77" w:rsidR="008A20D9" w:rsidRPr="00892862" w:rsidRDefault="008A20D9" w:rsidP="00EB3728">
            <w:pPr>
              <w:ind w:firstLine="567"/>
              <w:jc w:val="both"/>
              <w:rPr>
                <w:color w:val="000000" w:themeColor="text1"/>
              </w:rPr>
            </w:pPr>
          </w:p>
        </w:tc>
      </w:tr>
      <w:tr w:rsidR="005762CD" w:rsidRPr="00892862" w14:paraId="13BA9F0F" w14:textId="77777777" w:rsidTr="00E3767A">
        <w:trPr>
          <w:jc w:val="center"/>
        </w:trPr>
        <w:tc>
          <w:tcPr>
            <w:tcW w:w="5382" w:type="dxa"/>
            <w:shd w:val="clear" w:color="auto" w:fill="auto"/>
          </w:tcPr>
          <w:p w14:paraId="453AEA50" w14:textId="77777777" w:rsidR="003C136F" w:rsidRPr="00892862" w:rsidRDefault="003C136F" w:rsidP="003C136F">
            <w:pPr>
              <w:widowControl w:val="0"/>
              <w:autoSpaceDE w:val="0"/>
              <w:autoSpaceDN w:val="0"/>
              <w:adjustRightInd w:val="0"/>
            </w:pPr>
            <w:r w:rsidRPr="00892862">
              <w:lastRenderedPageBreak/>
              <w:t>S.13.2.1.  Похибки вибірки (A1(P))</w:t>
            </w:r>
          </w:p>
        </w:tc>
        <w:tc>
          <w:tcPr>
            <w:tcW w:w="9072" w:type="dxa"/>
            <w:shd w:val="clear" w:color="auto" w:fill="auto"/>
          </w:tcPr>
          <w:p w14:paraId="40E84303" w14:textId="33555D45" w:rsidR="003C136F" w:rsidRPr="00892862" w:rsidRDefault="00714DE4" w:rsidP="00EB3728">
            <w:pPr>
              <w:widowControl w:val="0"/>
              <w:autoSpaceDE w:val="0"/>
              <w:autoSpaceDN w:val="0"/>
              <w:adjustRightInd w:val="0"/>
              <w:ind w:firstLine="567"/>
              <w:jc w:val="both"/>
            </w:pPr>
            <w:r w:rsidRPr="00892862">
              <w:t xml:space="preserve">Не </w:t>
            </w:r>
            <w:r w:rsidRPr="00C52663">
              <w:t xml:space="preserve">застосовується. </w:t>
            </w:r>
            <w:r w:rsidR="00370C1E" w:rsidRPr="00C52663">
              <w:t>Опис наведено у пункті S.13.2.</w:t>
            </w:r>
            <w:r w:rsidR="00370C1E" w:rsidRPr="00892862">
              <w:t xml:space="preserve">  </w:t>
            </w:r>
          </w:p>
          <w:p w14:paraId="003BDDDA" w14:textId="5C4F48A7" w:rsidR="00CF12F6" w:rsidRPr="00892862" w:rsidRDefault="00CF12F6" w:rsidP="00EB3728">
            <w:pPr>
              <w:ind w:firstLine="567"/>
              <w:jc w:val="both"/>
              <w:rPr>
                <w:color w:val="000000" w:themeColor="text1"/>
              </w:rPr>
            </w:pPr>
          </w:p>
        </w:tc>
      </w:tr>
      <w:tr w:rsidR="005762CD" w:rsidRPr="00892862" w14:paraId="3384883E" w14:textId="77777777" w:rsidTr="00E3767A">
        <w:trPr>
          <w:jc w:val="center"/>
        </w:trPr>
        <w:tc>
          <w:tcPr>
            <w:tcW w:w="5382" w:type="dxa"/>
            <w:shd w:val="clear" w:color="auto" w:fill="auto"/>
          </w:tcPr>
          <w:p w14:paraId="7974B207" w14:textId="7E6C59F0" w:rsidR="003C136F" w:rsidRPr="00892862" w:rsidRDefault="003C136F" w:rsidP="003C136F">
            <w:pPr>
              <w:widowControl w:val="0"/>
              <w:autoSpaceDE w:val="0"/>
              <w:autoSpaceDN w:val="0"/>
              <w:adjustRightInd w:val="0"/>
            </w:pPr>
            <w:bookmarkStart w:id="3" w:name="_Hlk139287124"/>
            <w:r w:rsidRPr="00892862">
              <w:t xml:space="preserve">S.13.3. Похибки, що не стосуються вибірки та A4.  </w:t>
            </w:r>
            <w:proofErr w:type="spellStart"/>
            <w:r w:rsidRPr="00892862">
              <w:t>Невідповіді</w:t>
            </w:r>
            <w:proofErr w:type="spellEnd"/>
            <w:r w:rsidRPr="00892862">
              <w:t xml:space="preserve"> одиниць і рівень </w:t>
            </w:r>
            <w:proofErr w:type="spellStart"/>
            <w:r w:rsidRPr="00892862">
              <w:t>невідповідей</w:t>
            </w:r>
            <w:proofErr w:type="spellEnd"/>
            <w:r w:rsidRPr="00892862">
              <w:t xml:space="preserve"> одиниць (A5)</w:t>
            </w:r>
            <w:bookmarkEnd w:id="3"/>
          </w:p>
        </w:tc>
        <w:tc>
          <w:tcPr>
            <w:tcW w:w="9072" w:type="dxa"/>
            <w:shd w:val="clear" w:color="auto" w:fill="auto"/>
          </w:tcPr>
          <w:p w14:paraId="2531BB8F" w14:textId="01B63428" w:rsidR="00CA20D9" w:rsidRPr="00892862" w:rsidRDefault="00EE5A2E" w:rsidP="00EB3728">
            <w:pPr>
              <w:ind w:firstLine="567"/>
              <w:jc w:val="both"/>
            </w:pPr>
            <w:r w:rsidRPr="00892862">
              <w:t>У</w:t>
            </w:r>
            <w:r w:rsidR="00CA20D9" w:rsidRPr="00892862">
              <w:t xml:space="preserve"> межах ДСС присутні похибки вимірювання, охоплення, обробки тощо.</w:t>
            </w:r>
          </w:p>
          <w:p w14:paraId="67096751" w14:textId="4554907F" w:rsidR="004B3923" w:rsidRPr="00892862" w:rsidRDefault="0081128A" w:rsidP="001C4078">
            <w:pPr>
              <w:autoSpaceDE w:val="0"/>
              <w:autoSpaceDN w:val="0"/>
              <w:adjustRightInd w:val="0"/>
              <w:ind w:firstLine="567"/>
              <w:jc w:val="both"/>
            </w:pPr>
            <w:r w:rsidRPr="00892862">
              <w:t xml:space="preserve">Рівень </w:t>
            </w:r>
            <w:proofErr w:type="spellStart"/>
            <w:r w:rsidRPr="00892862">
              <w:t>невідповідей</w:t>
            </w:r>
            <w:proofErr w:type="spellEnd"/>
            <w:r w:rsidRPr="00892862">
              <w:t xml:space="preserve"> </w:t>
            </w:r>
            <w:r w:rsidR="00CF22F7">
              <w:t>для форми</w:t>
            </w:r>
            <w:r w:rsidR="009B34F0">
              <w:t xml:space="preserve"> </w:t>
            </w:r>
            <w:r w:rsidR="009E1E06" w:rsidRPr="00892862">
              <w:t>№ 51-авто (місячна) за</w:t>
            </w:r>
            <w:r w:rsidR="008012DB" w:rsidRPr="00892862">
              <w:t xml:space="preserve"> </w:t>
            </w:r>
            <w:r w:rsidR="009B34F0">
              <w:t>січень</w:t>
            </w:r>
            <w:r w:rsidR="009E1E06" w:rsidRPr="00892862">
              <w:t xml:space="preserve"> </w:t>
            </w:r>
            <w:r w:rsidR="009B34F0">
              <w:t xml:space="preserve">          </w:t>
            </w:r>
            <w:r w:rsidR="009E1E06" w:rsidRPr="00892862">
              <w:t>202</w:t>
            </w:r>
            <w:r w:rsidR="009B34F0">
              <w:t>2</w:t>
            </w:r>
            <w:r w:rsidR="009E1E06" w:rsidRPr="00892862">
              <w:t xml:space="preserve"> року становив </w:t>
            </w:r>
            <w:r w:rsidR="009B34F0">
              <w:t>5,2</w:t>
            </w:r>
            <w:r w:rsidR="009E1E06" w:rsidRPr="00892862">
              <w:t>%</w:t>
            </w:r>
            <w:r w:rsidR="009B34F0">
              <w:t>, д</w:t>
            </w:r>
            <w:r w:rsidR="008012DB" w:rsidRPr="00892862">
              <w:t>ля форми № 31-авто (</w:t>
            </w:r>
            <w:r w:rsidR="00C42E4A" w:rsidRPr="00892862">
              <w:t xml:space="preserve">квартальна) за </w:t>
            </w:r>
            <w:r w:rsidR="00E7720E" w:rsidRPr="00E7720E">
              <w:rPr>
                <w:lang w:val="ru-RU"/>
              </w:rPr>
              <w:t>4</w:t>
            </w:r>
            <w:r w:rsidR="008012DB" w:rsidRPr="00892862">
              <w:t xml:space="preserve"> квартал 202</w:t>
            </w:r>
            <w:r w:rsidR="00E7720E" w:rsidRPr="00E7720E">
              <w:rPr>
                <w:lang w:val="ru-RU"/>
              </w:rPr>
              <w:t>1</w:t>
            </w:r>
            <w:r w:rsidR="008012DB" w:rsidRPr="00892862">
              <w:t xml:space="preserve"> року становив</w:t>
            </w:r>
            <w:r w:rsidR="005F5EE2" w:rsidRPr="00892862">
              <w:t xml:space="preserve"> </w:t>
            </w:r>
            <w:r w:rsidR="009B34F0">
              <w:rPr>
                <w:lang w:val="ru-RU"/>
              </w:rPr>
              <w:t>11,7</w:t>
            </w:r>
            <w:r w:rsidR="008012DB" w:rsidRPr="00892862">
              <w:t xml:space="preserve">% </w:t>
            </w:r>
            <w:r w:rsidR="00AA12CB" w:rsidRPr="00892862">
              <w:t>,</w:t>
            </w:r>
            <w:r w:rsidR="00C079AC" w:rsidRPr="00892862">
              <w:t xml:space="preserve"> </w:t>
            </w:r>
            <w:r w:rsidR="00AA12CB" w:rsidRPr="00892862">
              <w:t xml:space="preserve">для </w:t>
            </w:r>
            <w:r w:rsidR="009179B6" w:rsidRPr="00892862">
              <w:t xml:space="preserve">форми </w:t>
            </w:r>
            <w:r w:rsidRPr="00892862">
              <w:t>№ 2-тр (річна) за 202</w:t>
            </w:r>
            <w:r w:rsidR="00E7720E" w:rsidRPr="00E7720E">
              <w:rPr>
                <w:lang w:val="ru-RU"/>
              </w:rPr>
              <w:t>1</w:t>
            </w:r>
            <w:r w:rsidRPr="00892862">
              <w:t xml:space="preserve"> рік становив </w:t>
            </w:r>
            <w:r w:rsidR="00E7720E">
              <w:t>17</w:t>
            </w:r>
            <w:r w:rsidR="007A0120" w:rsidRPr="00892862">
              <w:t>,</w:t>
            </w:r>
            <w:r w:rsidR="00E7720E" w:rsidRPr="00E7720E">
              <w:rPr>
                <w:lang w:val="ru-RU"/>
              </w:rPr>
              <w:t>5</w:t>
            </w:r>
            <w:r w:rsidR="00F33B2B" w:rsidRPr="00892862">
              <w:t>%</w:t>
            </w:r>
            <w:r w:rsidR="00FE42AC">
              <w:t>.</w:t>
            </w:r>
          </w:p>
          <w:p w14:paraId="51F25D1F" w14:textId="57414DC4" w:rsidR="004B3923" w:rsidRPr="00C52663" w:rsidRDefault="004B3923" w:rsidP="00D64619">
            <w:pPr>
              <w:ind w:firstLine="601"/>
              <w:jc w:val="both"/>
            </w:pPr>
            <w:r w:rsidRPr="00C52663">
              <w:t>А5</w:t>
            </w:r>
            <w:r w:rsidR="00F41F48" w:rsidRPr="00C52663">
              <w:rPr>
                <w:vertAlign w:val="subscript"/>
              </w:rPr>
              <w:t>1</w:t>
            </w:r>
            <w:r w:rsidRPr="00C52663">
              <w:t>=</w:t>
            </w:r>
            <w:r w:rsidR="00137495" w:rsidRPr="00C52663">
              <w:t xml:space="preserve"> </w:t>
            </w:r>
            <w:r w:rsidR="009B34F0">
              <w:t>5,2</w:t>
            </w:r>
            <w:r w:rsidRPr="00C52663">
              <w:t>% за ф</w:t>
            </w:r>
            <w:r w:rsidR="00CB0917" w:rsidRPr="00C52663">
              <w:t>ормою</w:t>
            </w:r>
            <w:r w:rsidRPr="00C52663">
              <w:t xml:space="preserve"> № 51-</w:t>
            </w:r>
            <w:r w:rsidR="003F3D61" w:rsidRPr="00C52663">
              <w:t>авто</w:t>
            </w:r>
            <w:r w:rsidRPr="00C52663">
              <w:t xml:space="preserve"> (місячна)</w:t>
            </w:r>
          </w:p>
          <w:p w14:paraId="59EB4EEB" w14:textId="6ABA0D7E" w:rsidR="004B3923" w:rsidRPr="00874474" w:rsidRDefault="004B3923" w:rsidP="00D64619">
            <w:pPr>
              <w:ind w:firstLine="601"/>
              <w:jc w:val="both"/>
              <w:rPr>
                <w:color w:val="FF0000"/>
              </w:rPr>
            </w:pPr>
            <w:r w:rsidRPr="00C52663">
              <w:t>А5</w:t>
            </w:r>
            <w:r w:rsidR="00F41F48" w:rsidRPr="00C52663">
              <w:rPr>
                <w:vertAlign w:val="subscript"/>
              </w:rPr>
              <w:t>2</w:t>
            </w:r>
            <w:r w:rsidRPr="00C52663">
              <w:t>=</w:t>
            </w:r>
            <w:r w:rsidR="00137495" w:rsidRPr="00C52663">
              <w:t xml:space="preserve"> </w:t>
            </w:r>
            <w:r w:rsidR="009B34F0">
              <w:rPr>
                <w:lang w:val="ru-RU"/>
              </w:rPr>
              <w:t>11,7</w:t>
            </w:r>
            <w:r w:rsidRPr="00C52663">
              <w:t xml:space="preserve">% за </w:t>
            </w:r>
            <w:r w:rsidR="00CB0917" w:rsidRPr="00C52663">
              <w:t>формою</w:t>
            </w:r>
            <w:r w:rsidRPr="00C52663">
              <w:t xml:space="preserve"> № 31-</w:t>
            </w:r>
            <w:r w:rsidR="003F3D61" w:rsidRPr="00892862">
              <w:t>авто</w:t>
            </w:r>
            <w:r w:rsidRPr="00892862">
              <w:t xml:space="preserve"> (квартальна)</w:t>
            </w:r>
            <w:r w:rsidR="00331FC2">
              <w:t xml:space="preserve"> </w:t>
            </w:r>
          </w:p>
          <w:p w14:paraId="213BC5CC" w14:textId="7EE51031" w:rsidR="003F3D61" w:rsidRDefault="003F3D61" w:rsidP="00D64619">
            <w:pPr>
              <w:ind w:firstLine="601"/>
              <w:jc w:val="both"/>
            </w:pPr>
            <w:r w:rsidRPr="00F67221">
              <w:t>А5</w:t>
            </w:r>
            <w:r w:rsidR="00F41F48" w:rsidRPr="00F67221">
              <w:rPr>
                <w:vertAlign w:val="subscript"/>
              </w:rPr>
              <w:t>3</w:t>
            </w:r>
            <w:r w:rsidRPr="00F67221">
              <w:t>=</w:t>
            </w:r>
            <w:r w:rsidR="00E7720E">
              <w:t xml:space="preserve"> 17</w:t>
            </w:r>
            <w:r w:rsidR="00137495" w:rsidRPr="00F67221">
              <w:t>,</w:t>
            </w:r>
            <w:r w:rsidR="00E7720E" w:rsidRPr="00E7720E">
              <w:rPr>
                <w:lang w:val="ru-RU"/>
              </w:rPr>
              <w:t>5</w:t>
            </w:r>
            <w:r w:rsidRPr="00F67221">
              <w:t xml:space="preserve">% за </w:t>
            </w:r>
            <w:r w:rsidR="00CB0917" w:rsidRPr="00F67221">
              <w:t>формою</w:t>
            </w:r>
            <w:r w:rsidR="00CB0917" w:rsidRPr="00892862">
              <w:t xml:space="preserve"> </w:t>
            </w:r>
            <w:r w:rsidRPr="00892862">
              <w:t>№ 2-тр (річна)</w:t>
            </w:r>
            <w:r w:rsidR="00874474">
              <w:t xml:space="preserve"> </w:t>
            </w:r>
          </w:p>
          <w:p w14:paraId="62105522" w14:textId="1B83730B" w:rsidR="00CF22F7" w:rsidRPr="00892862" w:rsidRDefault="00CF22F7" w:rsidP="00CF22F7">
            <w:pPr>
              <w:ind w:firstLine="567"/>
              <w:jc w:val="both"/>
            </w:pPr>
            <w:r w:rsidRPr="00EF74F5">
              <w:t xml:space="preserve">Для зменшення рівня </w:t>
            </w:r>
            <w:proofErr w:type="spellStart"/>
            <w:r w:rsidRPr="00EF74F5">
              <w:t>невідповідей</w:t>
            </w:r>
            <w:proofErr w:type="spellEnd"/>
            <w:r w:rsidRPr="00EF74F5">
              <w:t xml:space="preserve"> застосовується контроль рівня подання звітів респондентами, охопленими ДСС, аналізуються причини їх неподання.</w:t>
            </w:r>
          </w:p>
          <w:p w14:paraId="5FAE0F0E" w14:textId="2242888B" w:rsidR="008A20D9" w:rsidRPr="00892862" w:rsidRDefault="007A0120" w:rsidP="00300085">
            <w:pPr>
              <w:autoSpaceDE w:val="0"/>
              <w:autoSpaceDN w:val="0"/>
              <w:adjustRightInd w:val="0"/>
              <w:ind w:firstLine="567"/>
              <w:jc w:val="both"/>
            </w:pPr>
            <w:r w:rsidRPr="00892862">
              <w:t xml:space="preserve"> </w:t>
            </w:r>
          </w:p>
        </w:tc>
      </w:tr>
      <w:tr w:rsidR="005762CD" w:rsidRPr="00892862" w14:paraId="331B5A54" w14:textId="77777777" w:rsidTr="00E3767A">
        <w:trPr>
          <w:jc w:val="center"/>
        </w:trPr>
        <w:tc>
          <w:tcPr>
            <w:tcW w:w="5382" w:type="dxa"/>
            <w:shd w:val="clear" w:color="auto" w:fill="auto"/>
          </w:tcPr>
          <w:p w14:paraId="7E6B8B89" w14:textId="279EF090" w:rsidR="000E78E9" w:rsidRPr="00892862" w:rsidRDefault="000E78E9" w:rsidP="000E78E9">
            <w:pPr>
              <w:widowControl w:val="0"/>
              <w:autoSpaceDE w:val="0"/>
              <w:autoSpaceDN w:val="0"/>
              <w:adjustRightInd w:val="0"/>
            </w:pPr>
            <w:bookmarkStart w:id="4" w:name="_Hlk139287221"/>
            <w:r w:rsidRPr="00892862">
              <w:t>S.13.3.1.  Похибки охопленн</w:t>
            </w:r>
            <w:r w:rsidR="000B1E4F" w:rsidRPr="00892862">
              <w:t>я</w:t>
            </w:r>
            <w:bookmarkEnd w:id="4"/>
          </w:p>
        </w:tc>
        <w:tc>
          <w:tcPr>
            <w:tcW w:w="9072" w:type="dxa"/>
            <w:shd w:val="clear" w:color="auto" w:fill="auto"/>
          </w:tcPr>
          <w:p w14:paraId="4DD54141" w14:textId="2D163824" w:rsidR="0013748D" w:rsidRPr="007A2AB7" w:rsidRDefault="00775DCE" w:rsidP="00920B81">
            <w:pPr>
              <w:spacing w:line="259" w:lineRule="auto"/>
              <w:ind w:firstLine="567"/>
              <w:jc w:val="both"/>
            </w:pPr>
            <w:r w:rsidRPr="007A2AB7">
              <w:t>Г</w:t>
            </w:r>
            <w:r w:rsidR="0013748D" w:rsidRPr="007A2AB7">
              <w:t>енеральн</w:t>
            </w:r>
            <w:r w:rsidRPr="007A2AB7">
              <w:t>а</w:t>
            </w:r>
            <w:r w:rsidR="0013748D" w:rsidRPr="007A2AB7">
              <w:t xml:space="preserve"> сукупн</w:t>
            </w:r>
            <w:r w:rsidRPr="007A2AB7">
              <w:t>іс</w:t>
            </w:r>
            <w:r w:rsidR="0013748D" w:rsidRPr="007A2AB7">
              <w:t>т</w:t>
            </w:r>
            <w:r w:rsidRPr="007A2AB7">
              <w:t>ь на 202</w:t>
            </w:r>
            <w:r w:rsidR="00E7720E" w:rsidRPr="007A2AB7">
              <w:t>1</w:t>
            </w:r>
            <w:r w:rsidRPr="007A2AB7">
              <w:t xml:space="preserve"> рік </w:t>
            </w:r>
            <w:r w:rsidR="004E0668" w:rsidRPr="007A2AB7">
              <w:t xml:space="preserve">за формою </w:t>
            </w:r>
            <w:r w:rsidR="000C4809">
              <w:t xml:space="preserve">№ </w:t>
            </w:r>
            <w:r w:rsidR="004E0668" w:rsidRPr="007A2AB7">
              <w:t>2-тр (річна)</w:t>
            </w:r>
            <w:r w:rsidRPr="007A2AB7">
              <w:t xml:space="preserve"> включа</w:t>
            </w:r>
            <w:r w:rsidR="00E7720E" w:rsidRPr="007A2AB7">
              <w:t>ла</w:t>
            </w:r>
            <w:r w:rsidR="004E0668" w:rsidRPr="007A2AB7">
              <w:t xml:space="preserve"> 7</w:t>
            </w:r>
            <w:r w:rsidR="00E7720E" w:rsidRPr="007A2AB7">
              <w:t>57811</w:t>
            </w:r>
            <w:r w:rsidR="0013748D" w:rsidRPr="007A2AB7">
              <w:t xml:space="preserve"> одиниць</w:t>
            </w:r>
            <w:r w:rsidR="001E5121">
              <w:t>, за формою</w:t>
            </w:r>
            <w:r w:rsidR="004E0668" w:rsidRPr="007A2AB7">
              <w:t xml:space="preserve"> </w:t>
            </w:r>
            <w:r w:rsidR="000C4809">
              <w:t xml:space="preserve">№ </w:t>
            </w:r>
            <w:r w:rsidR="001E5121" w:rsidRPr="007A2AB7">
              <w:t>31-авто (квартальна)</w:t>
            </w:r>
            <w:r w:rsidR="001E5121">
              <w:t xml:space="preserve"> </w:t>
            </w:r>
            <w:r w:rsidR="004E0668" w:rsidRPr="007A2AB7">
              <w:t>–</w:t>
            </w:r>
            <w:r w:rsidR="001E5121">
              <w:t xml:space="preserve"> </w:t>
            </w:r>
            <w:r w:rsidR="00E7720E" w:rsidRPr="007A2AB7">
              <w:t>12735</w:t>
            </w:r>
            <w:r w:rsidR="004E0668" w:rsidRPr="007A2AB7">
              <w:t xml:space="preserve"> одиниць </w:t>
            </w:r>
            <w:r w:rsidR="001E5121">
              <w:t xml:space="preserve">статистичного спостереження. </w:t>
            </w:r>
            <w:r w:rsidR="001E5121" w:rsidRPr="007A2AB7">
              <w:t>Генеральна сукупність на 202</w:t>
            </w:r>
            <w:r w:rsidR="001E5121">
              <w:t>2</w:t>
            </w:r>
            <w:r w:rsidR="001E5121" w:rsidRPr="007A2AB7">
              <w:t xml:space="preserve"> рік за формою </w:t>
            </w:r>
            <w:r w:rsidR="000C4809">
              <w:t xml:space="preserve">№ </w:t>
            </w:r>
            <w:r w:rsidR="001E5121" w:rsidRPr="007A2AB7">
              <w:t xml:space="preserve">51-авто (місячна) </w:t>
            </w:r>
            <w:r w:rsidR="001E5121">
              <w:t>включала 11865 одиниць.</w:t>
            </w:r>
          </w:p>
          <w:p w14:paraId="44749610" w14:textId="583E626B" w:rsidR="00920B81" w:rsidRPr="007A2AB7" w:rsidRDefault="00920B81" w:rsidP="00920B81">
            <w:pPr>
              <w:spacing w:line="259" w:lineRule="auto"/>
              <w:ind w:firstLine="567"/>
              <w:jc w:val="both"/>
            </w:pPr>
            <w:r w:rsidRPr="007A2AB7">
              <w:lastRenderedPageBreak/>
              <w:t>Сукупності одиниць ДСС, що вивчаються, формуються на основі генеральної сукупності:</w:t>
            </w:r>
          </w:p>
          <w:p w14:paraId="4202E735" w14:textId="08814466" w:rsidR="001E5121" w:rsidRDefault="00920B81" w:rsidP="000C3733">
            <w:pPr>
              <w:pStyle w:val="af8"/>
              <w:numPr>
                <w:ilvl w:val="0"/>
                <w:numId w:val="8"/>
              </w:numPr>
              <w:spacing w:line="259" w:lineRule="auto"/>
              <w:ind w:left="0" w:firstLine="567"/>
              <w:jc w:val="both"/>
            </w:pPr>
            <w:r w:rsidRPr="007A2AB7">
              <w:t xml:space="preserve">до сукупності одиниць, що вивчається за формами № 51-авто (місячна) </w:t>
            </w:r>
            <w:r w:rsidR="001E5121">
              <w:t>у 2022 році було включено 4305 одиниць;</w:t>
            </w:r>
          </w:p>
          <w:p w14:paraId="2CD7EE5C" w14:textId="7D822A9C" w:rsidR="00920B81" w:rsidRPr="007A2AB7" w:rsidRDefault="005C3402" w:rsidP="005C3402">
            <w:pPr>
              <w:pStyle w:val="af8"/>
              <w:spacing w:line="259" w:lineRule="auto"/>
              <w:ind w:left="0" w:firstLine="567"/>
              <w:jc w:val="both"/>
            </w:pPr>
            <w:r>
              <w:t xml:space="preserve">2) </w:t>
            </w:r>
            <w:r w:rsidR="001E5121" w:rsidRPr="007A2AB7">
              <w:t>до сукупності о</w:t>
            </w:r>
            <w:r w:rsidR="000C4809">
              <w:t xml:space="preserve">диниць, що вивчається за формою № </w:t>
            </w:r>
            <w:r w:rsidR="00920B81" w:rsidRPr="007A2AB7">
              <w:t xml:space="preserve">31-авто (квартальна) </w:t>
            </w:r>
            <w:r w:rsidR="0013748D" w:rsidRPr="007A2AB7">
              <w:t>у 202</w:t>
            </w:r>
            <w:r w:rsidR="007A2AB7" w:rsidRPr="007A2AB7">
              <w:t>1</w:t>
            </w:r>
            <w:r w:rsidR="0013748D" w:rsidRPr="007A2AB7">
              <w:t xml:space="preserve"> році </w:t>
            </w:r>
            <w:r w:rsidR="001E5121">
              <w:t xml:space="preserve">було </w:t>
            </w:r>
            <w:r w:rsidR="00920B81" w:rsidRPr="007A2AB7">
              <w:t>включ</w:t>
            </w:r>
            <w:r w:rsidR="0013748D" w:rsidRPr="007A2AB7">
              <w:t xml:space="preserve">ено </w:t>
            </w:r>
            <w:r w:rsidR="001E5121">
              <w:t>5118</w:t>
            </w:r>
            <w:r w:rsidR="0013748D" w:rsidRPr="007A2AB7">
              <w:t xml:space="preserve"> одиниць</w:t>
            </w:r>
            <w:r w:rsidR="007A2AB7" w:rsidRPr="007A2AB7">
              <w:t>;</w:t>
            </w:r>
          </w:p>
          <w:p w14:paraId="6A5EA1D1" w14:textId="6D1D8FFE" w:rsidR="00920B81" w:rsidRPr="007A2AB7" w:rsidRDefault="005C3402" w:rsidP="00920B81">
            <w:pPr>
              <w:spacing w:line="259" w:lineRule="auto"/>
              <w:ind w:firstLine="567"/>
              <w:jc w:val="both"/>
            </w:pPr>
            <w:r>
              <w:t xml:space="preserve">3) </w:t>
            </w:r>
            <w:r w:rsidR="00920B81" w:rsidRPr="007A2AB7">
              <w:t>до сукупності одиниць, що вивчається за формою № 2-тр (річна),</w:t>
            </w:r>
            <w:r w:rsidR="00473694" w:rsidRPr="007A2AB7">
              <w:t xml:space="preserve"> за 202</w:t>
            </w:r>
            <w:r w:rsidR="007A2AB7" w:rsidRPr="007A2AB7">
              <w:t>1</w:t>
            </w:r>
            <w:r w:rsidR="00473694" w:rsidRPr="007A2AB7">
              <w:t xml:space="preserve"> рік</w:t>
            </w:r>
            <w:r w:rsidR="0013748D" w:rsidRPr="007A2AB7">
              <w:t xml:space="preserve"> було включено 3</w:t>
            </w:r>
            <w:r w:rsidR="007A2AB7" w:rsidRPr="007A2AB7">
              <w:t>3353</w:t>
            </w:r>
            <w:r w:rsidR="0013748D" w:rsidRPr="007A2AB7">
              <w:t xml:space="preserve"> одиниці</w:t>
            </w:r>
            <w:r w:rsidR="007A2AB7" w:rsidRPr="007A2AB7">
              <w:t>.</w:t>
            </w:r>
          </w:p>
          <w:p w14:paraId="3C520F22" w14:textId="55EE7116" w:rsidR="00EE48FD" w:rsidRPr="00892862" w:rsidRDefault="00EE48FD" w:rsidP="007A2AB7">
            <w:pPr>
              <w:spacing w:line="259" w:lineRule="auto"/>
              <w:ind w:firstLine="567"/>
              <w:jc w:val="both"/>
            </w:pPr>
          </w:p>
        </w:tc>
      </w:tr>
      <w:tr w:rsidR="005762CD" w:rsidRPr="00892862" w14:paraId="11EE1029" w14:textId="77777777" w:rsidTr="00E3767A">
        <w:trPr>
          <w:trHeight w:val="121"/>
          <w:jc w:val="center"/>
        </w:trPr>
        <w:tc>
          <w:tcPr>
            <w:tcW w:w="5382" w:type="dxa"/>
            <w:shd w:val="clear" w:color="auto" w:fill="auto"/>
          </w:tcPr>
          <w:p w14:paraId="3B650D3A" w14:textId="77777777" w:rsidR="000E78E9" w:rsidRPr="00892862" w:rsidRDefault="000E78E9" w:rsidP="000E78E9">
            <w:pPr>
              <w:widowControl w:val="0"/>
              <w:autoSpaceDE w:val="0"/>
              <w:autoSpaceDN w:val="0"/>
              <w:adjustRightInd w:val="0"/>
            </w:pPr>
            <w:r w:rsidRPr="00892862">
              <w:lastRenderedPageBreak/>
              <w:t>S.13.3.1.1. Рівень надмірного охоплення (A2)</w:t>
            </w:r>
          </w:p>
        </w:tc>
        <w:tc>
          <w:tcPr>
            <w:tcW w:w="9072" w:type="dxa"/>
            <w:shd w:val="clear" w:color="auto" w:fill="auto"/>
          </w:tcPr>
          <w:p w14:paraId="2B29BE18" w14:textId="2229FCA9" w:rsidR="0040128F" w:rsidRDefault="009E11BE" w:rsidP="005E2169">
            <w:pPr>
              <w:ind w:firstLine="601"/>
              <w:jc w:val="both"/>
            </w:pPr>
            <w:r w:rsidRPr="00892862">
              <w:t>Сукупності одиниць</w:t>
            </w:r>
            <w:r w:rsidRPr="00EF74F5">
              <w:t>, що вивча</w:t>
            </w:r>
            <w:r w:rsidR="002C3F03" w:rsidRPr="00EF74F5">
              <w:t xml:space="preserve">ються, </w:t>
            </w:r>
            <w:r w:rsidRPr="00EF74F5">
              <w:t>сформовані</w:t>
            </w:r>
            <w:r w:rsidR="00C21F8F" w:rsidRPr="00EF74F5">
              <w:t xml:space="preserve"> на базі генеральних сукупностей</w:t>
            </w:r>
            <w:r w:rsidRPr="00EF74F5">
              <w:t xml:space="preserve"> відповідно до критеріїв, </w:t>
            </w:r>
            <w:r w:rsidR="00C21F8F" w:rsidRPr="00EF74F5">
              <w:t xml:space="preserve">визначених у </w:t>
            </w:r>
            <w:r w:rsidR="002C3F03" w:rsidRPr="00EF74F5">
              <w:t>пункті</w:t>
            </w:r>
            <w:r w:rsidR="002C3F03">
              <w:t xml:space="preserve"> </w:t>
            </w:r>
            <w:r w:rsidR="00C21F8F" w:rsidRPr="00892862">
              <w:t>S 3.6</w:t>
            </w:r>
            <w:r w:rsidRPr="00892862">
              <w:t xml:space="preserve">. </w:t>
            </w:r>
          </w:p>
          <w:p w14:paraId="00778F17" w14:textId="05B923B3" w:rsidR="008D6B32" w:rsidRPr="008A6A01" w:rsidRDefault="00A44135" w:rsidP="009C342F">
            <w:pPr>
              <w:ind w:firstLine="430"/>
              <w:jc w:val="both"/>
            </w:pPr>
            <w:r w:rsidRPr="008A6A01">
              <w:t xml:space="preserve">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w:t>
            </w:r>
            <w:r w:rsidR="009C342F" w:rsidRPr="008A6A01">
              <w:t xml:space="preserve">навіть отримавши ліцензію </w:t>
            </w:r>
            <w:r w:rsidRPr="008A6A01">
              <w:t xml:space="preserve">та які припинені або знаходяться в стадії припинення, до сукупності одиниць, що вивчається,  складає: </w:t>
            </w:r>
          </w:p>
          <w:p w14:paraId="030F75CF" w14:textId="77777777" w:rsidR="00AC712C" w:rsidRPr="008A6A01" w:rsidRDefault="003B4A92" w:rsidP="009C342F">
            <w:pPr>
              <w:ind w:firstLine="430"/>
              <w:jc w:val="both"/>
            </w:pPr>
            <w:r w:rsidRPr="008A6A01">
              <w:t>А2</w:t>
            </w:r>
            <w:r w:rsidRPr="008A6A01">
              <w:rPr>
                <w:vertAlign w:val="subscript"/>
              </w:rPr>
              <w:t>1</w:t>
            </w:r>
            <w:r w:rsidRPr="008A6A01">
              <w:t>=</w:t>
            </w:r>
            <w:r w:rsidR="000C3733" w:rsidRPr="008A6A01">
              <w:t>(173+82+166)/33353=0,0126</w:t>
            </w:r>
          </w:p>
          <w:p w14:paraId="0CDAECF1" w14:textId="53BA1502" w:rsidR="008A6A01" w:rsidRPr="008A6A01" w:rsidRDefault="00AC712C" w:rsidP="008A6A01">
            <w:pPr>
              <w:ind w:firstLine="430"/>
              <w:jc w:val="both"/>
            </w:pPr>
            <w:r w:rsidRPr="008A6A01">
              <w:t>А2</w:t>
            </w:r>
            <w:r w:rsidR="008A6A01" w:rsidRPr="008A6A01">
              <w:rPr>
                <w:vertAlign w:val="subscript"/>
              </w:rPr>
              <w:t>2</w:t>
            </w:r>
            <w:r w:rsidR="008A6A01" w:rsidRPr="008A6A01">
              <w:t xml:space="preserve">=(74+39+6)/4305=0,0276 </w:t>
            </w:r>
          </w:p>
          <w:p w14:paraId="51293C2F" w14:textId="2BB5DC86" w:rsidR="008A6A01" w:rsidRPr="008A6A01" w:rsidRDefault="00AC712C" w:rsidP="008A6A01">
            <w:pPr>
              <w:ind w:firstLine="430"/>
              <w:jc w:val="both"/>
            </w:pPr>
            <w:r w:rsidRPr="008A6A01">
              <w:t>А2</w:t>
            </w:r>
            <w:r w:rsidR="008A6A01" w:rsidRPr="008A6A01">
              <w:rPr>
                <w:vertAlign w:val="subscript"/>
              </w:rPr>
              <w:t>3</w:t>
            </w:r>
            <w:r w:rsidR="008A6A01" w:rsidRPr="008A6A01">
              <w:t>=(134+243+14)/5118=0,0764</w:t>
            </w:r>
          </w:p>
          <w:p w14:paraId="2EB93334" w14:textId="6D26AB91" w:rsidR="003B4A92" w:rsidRPr="00892862" w:rsidRDefault="000C3733" w:rsidP="008A6A01">
            <w:pPr>
              <w:ind w:firstLine="430"/>
              <w:jc w:val="both"/>
            </w:pPr>
            <w:r w:rsidRPr="008A6A01">
              <w:t>До сукупності, що вивчається не належало</w:t>
            </w:r>
            <w:r w:rsidR="008A6A01" w:rsidRPr="008A6A01">
              <w:t xml:space="preserve"> </w:t>
            </w:r>
            <w:r w:rsidRPr="008A6A01">
              <w:t xml:space="preserve">1,26% </w:t>
            </w:r>
            <w:r w:rsidR="008A6A01" w:rsidRPr="008A6A01">
              <w:t>(</w:t>
            </w:r>
            <w:r w:rsidRPr="008A6A01">
              <w:t xml:space="preserve">для форми </w:t>
            </w:r>
            <w:r w:rsidR="005C3402">
              <w:t xml:space="preserve">№ </w:t>
            </w:r>
            <w:r w:rsidRPr="008A6A01">
              <w:t>2-тр (річна)</w:t>
            </w:r>
            <w:r w:rsidR="008A6A01" w:rsidRPr="008A6A01">
              <w:t xml:space="preserve">), 2,76% (для форми </w:t>
            </w:r>
            <w:r w:rsidR="005C3402">
              <w:t xml:space="preserve">№ </w:t>
            </w:r>
            <w:r w:rsidR="008A6A01" w:rsidRPr="008A6A01">
              <w:t xml:space="preserve">51-авто (місячна)) та 7,64% (для форми </w:t>
            </w:r>
            <w:r w:rsidR="005C3402">
              <w:t xml:space="preserve">        № </w:t>
            </w:r>
            <w:r w:rsidR="008A6A01" w:rsidRPr="008A6A01">
              <w:t>31-авто (квартальна)) одиниць.</w:t>
            </w:r>
            <w:r>
              <w:rPr>
                <w:color w:val="FF0000"/>
              </w:rPr>
              <w:t xml:space="preserve"> </w:t>
            </w:r>
          </w:p>
        </w:tc>
      </w:tr>
      <w:tr w:rsidR="005762CD" w:rsidRPr="00892862" w14:paraId="536BE3B5" w14:textId="77777777" w:rsidTr="00E3767A">
        <w:trPr>
          <w:jc w:val="center"/>
        </w:trPr>
        <w:tc>
          <w:tcPr>
            <w:tcW w:w="5382" w:type="dxa"/>
            <w:shd w:val="clear" w:color="auto" w:fill="auto"/>
          </w:tcPr>
          <w:p w14:paraId="18753BE4" w14:textId="5B85F1EE" w:rsidR="000E78E9" w:rsidRPr="00892862" w:rsidRDefault="000E78E9" w:rsidP="000E78E9">
            <w:pPr>
              <w:widowControl w:val="0"/>
              <w:autoSpaceDE w:val="0"/>
              <w:autoSpaceDN w:val="0"/>
              <w:adjustRightInd w:val="0"/>
            </w:pPr>
            <w:r w:rsidRPr="00892862">
              <w:t xml:space="preserve">S.13.3.1.2.  Частка спільних одиниць (A3) </w:t>
            </w:r>
          </w:p>
          <w:p w14:paraId="74EEA632" w14:textId="64875817" w:rsidR="003B36DD" w:rsidRPr="00892862" w:rsidRDefault="003B36DD" w:rsidP="003B36DD">
            <w:pPr>
              <w:tabs>
                <w:tab w:val="left" w:pos="1872"/>
              </w:tabs>
            </w:pPr>
            <w:r w:rsidRPr="00892862">
              <w:tab/>
            </w:r>
          </w:p>
        </w:tc>
        <w:tc>
          <w:tcPr>
            <w:tcW w:w="9072" w:type="dxa"/>
            <w:shd w:val="clear" w:color="auto" w:fill="auto"/>
          </w:tcPr>
          <w:p w14:paraId="756CFC68" w14:textId="24A0B675" w:rsidR="000208B3" w:rsidRPr="000208B3" w:rsidRDefault="000208B3" w:rsidP="000208B3">
            <w:pPr>
              <w:widowControl w:val="0"/>
              <w:autoSpaceDE w:val="0"/>
              <w:autoSpaceDN w:val="0"/>
              <w:adjustRightInd w:val="0"/>
              <w:ind w:firstLine="601"/>
              <w:jc w:val="both"/>
            </w:pPr>
            <w:r w:rsidRPr="00EF74F5">
              <w:t xml:space="preserve">Не застосовується. Джерелом інформації </w:t>
            </w:r>
            <w:r w:rsidR="00EF74F5" w:rsidRPr="00EF74F5">
              <w:t>д</w:t>
            </w:r>
            <w:r w:rsidRPr="00EF74F5">
              <w:t xml:space="preserve">ля формування показників щодо обсягу перевезених вантажів; вантажообігу; кількості перевезених пасажирів та </w:t>
            </w:r>
            <w:proofErr w:type="spellStart"/>
            <w:r w:rsidRPr="00EF74F5">
              <w:t>пасажирообігу</w:t>
            </w:r>
            <w:proofErr w:type="spellEnd"/>
            <w:r w:rsidR="00EF74F5" w:rsidRPr="00EF74F5">
              <w:t xml:space="preserve"> </w:t>
            </w:r>
            <w:r w:rsidRPr="00EF74F5">
              <w:t>є інформація, отримана ОДС від респондентів ДСС або адміністративні дані Укрзалізниці.</w:t>
            </w:r>
          </w:p>
          <w:p w14:paraId="3C79DF4F" w14:textId="2930B8AF" w:rsidR="000208B3" w:rsidRPr="00235790" w:rsidRDefault="00713896" w:rsidP="000208B3">
            <w:pPr>
              <w:autoSpaceDE w:val="0"/>
              <w:autoSpaceDN w:val="0"/>
              <w:adjustRightInd w:val="0"/>
              <w:ind w:firstLine="601"/>
              <w:jc w:val="both"/>
            </w:pPr>
            <w:r w:rsidRPr="00235790">
              <w:t xml:space="preserve">Джерелом інформації для формування показника </w:t>
            </w:r>
            <w:r w:rsidR="000208B3" w:rsidRPr="00235790">
              <w:t xml:space="preserve">щодо довжини автомобільних доріг </w:t>
            </w:r>
            <w:r w:rsidR="00235790" w:rsidRPr="00235790">
              <w:t>є інформація, отримана</w:t>
            </w:r>
            <w:r w:rsidR="000208B3" w:rsidRPr="00235790">
              <w:t xml:space="preserve"> від Агентства відновлення та </w:t>
            </w:r>
            <w:r w:rsidR="000208B3" w:rsidRPr="00235790">
              <w:lastRenderedPageBreak/>
              <w:t>розвитку інфраструктури</w:t>
            </w:r>
            <w:r w:rsidR="009368E4" w:rsidRPr="00235790">
              <w:t xml:space="preserve"> в частині </w:t>
            </w:r>
            <w:r w:rsidRPr="00235790">
              <w:t xml:space="preserve">доріг державного значення </w:t>
            </w:r>
            <w:r w:rsidR="000208B3" w:rsidRPr="00F644C1">
              <w:t xml:space="preserve">та </w:t>
            </w:r>
            <w:r w:rsidR="00376BF6" w:rsidRPr="00F644C1">
              <w:t>обласних державних/військових адміністрацій України</w:t>
            </w:r>
            <w:r w:rsidR="00376BF6" w:rsidRPr="00F644C1">
              <w:rPr>
                <w:b/>
              </w:rPr>
              <w:t xml:space="preserve"> </w:t>
            </w:r>
            <w:r w:rsidRPr="00F644C1">
              <w:t>в частині доріг місцево</w:t>
            </w:r>
            <w:r w:rsidR="00376BF6" w:rsidRPr="00F644C1">
              <w:t>го</w:t>
            </w:r>
            <w:r w:rsidRPr="00F644C1">
              <w:t xml:space="preserve"> значення</w:t>
            </w:r>
            <w:r w:rsidR="000208B3" w:rsidRPr="00F644C1">
              <w:t>.</w:t>
            </w:r>
          </w:p>
          <w:p w14:paraId="026AB9F0" w14:textId="3E7F4225" w:rsidR="00D154DC" w:rsidRPr="00892862" w:rsidRDefault="00D154DC" w:rsidP="000208B3">
            <w:pPr>
              <w:autoSpaceDE w:val="0"/>
              <w:autoSpaceDN w:val="0"/>
              <w:adjustRightInd w:val="0"/>
              <w:ind w:firstLine="601"/>
              <w:jc w:val="both"/>
            </w:pPr>
          </w:p>
        </w:tc>
      </w:tr>
      <w:tr w:rsidR="005762CD" w:rsidRPr="00892862" w14:paraId="44AECD51" w14:textId="77777777" w:rsidTr="00E3767A">
        <w:trPr>
          <w:jc w:val="center"/>
        </w:trPr>
        <w:tc>
          <w:tcPr>
            <w:tcW w:w="5382" w:type="dxa"/>
            <w:shd w:val="clear" w:color="auto" w:fill="auto"/>
          </w:tcPr>
          <w:p w14:paraId="6D0B8772" w14:textId="77777777" w:rsidR="000E78E9" w:rsidRPr="00892862" w:rsidRDefault="000E78E9" w:rsidP="000E78E9">
            <w:pPr>
              <w:widowControl w:val="0"/>
              <w:autoSpaceDE w:val="0"/>
              <w:autoSpaceDN w:val="0"/>
              <w:adjustRightInd w:val="0"/>
            </w:pPr>
            <w:r w:rsidRPr="00892862">
              <w:lastRenderedPageBreak/>
              <w:t>S.13.3.2. Похибки вимірювання</w:t>
            </w:r>
          </w:p>
        </w:tc>
        <w:tc>
          <w:tcPr>
            <w:tcW w:w="9072" w:type="dxa"/>
            <w:shd w:val="clear" w:color="auto" w:fill="auto"/>
          </w:tcPr>
          <w:p w14:paraId="336E9D5B" w14:textId="484BCEB3" w:rsidR="0086772C" w:rsidRPr="00892862" w:rsidRDefault="0086772C" w:rsidP="00EB3728">
            <w:pPr>
              <w:ind w:firstLine="567"/>
              <w:jc w:val="both"/>
            </w:pPr>
            <w:r w:rsidRPr="00892862">
              <w:t xml:space="preserve">Похибки вимірювання є одиничними і суттєво не впливають на точність статистичних </w:t>
            </w:r>
            <w:r w:rsidRPr="00EF74F5">
              <w:t>даних (</w:t>
            </w:r>
            <w:r w:rsidR="00AB76C7" w:rsidRPr="00EF74F5">
              <w:t xml:space="preserve">за оцінкою </w:t>
            </w:r>
            <w:r w:rsidRPr="00EF74F5">
              <w:t>до 1%).</w:t>
            </w:r>
          </w:p>
          <w:p w14:paraId="078F59AA" w14:textId="701C5ABF" w:rsidR="00F87C83" w:rsidRPr="00892862" w:rsidRDefault="00F87C83" w:rsidP="00EB3728">
            <w:pPr>
              <w:ind w:firstLine="567"/>
              <w:jc w:val="both"/>
              <w:rPr>
                <w:color w:val="000000"/>
              </w:rPr>
            </w:pPr>
            <w:r w:rsidRPr="00892862">
              <w:t xml:space="preserve">Для запобігання уникнення похибок вимірювання здійснюється аналіз даних, що використовуються. </w:t>
            </w:r>
            <w:r w:rsidR="00822031" w:rsidRPr="00892862">
              <w:t>У</w:t>
            </w:r>
            <w:r w:rsidRPr="00892862">
              <w:rPr>
                <w:color w:val="000000"/>
              </w:rPr>
              <w:t xml:space="preserve"> разі виявлення </w:t>
            </w:r>
            <w:proofErr w:type="spellStart"/>
            <w:r w:rsidRPr="00892862">
              <w:rPr>
                <w:color w:val="000000"/>
              </w:rPr>
              <w:t>неузгодженостей</w:t>
            </w:r>
            <w:proofErr w:type="spellEnd"/>
            <w:r w:rsidRPr="00892862">
              <w:rPr>
                <w:color w:val="000000"/>
              </w:rPr>
              <w:t xml:space="preserve">  </w:t>
            </w:r>
            <w:r w:rsidR="00922559" w:rsidRPr="00892862">
              <w:rPr>
                <w:color w:val="000000"/>
              </w:rPr>
              <w:t xml:space="preserve">може </w:t>
            </w:r>
            <w:r w:rsidRPr="00892862">
              <w:rPr>
                <w:color w:val="000000"/>
              </w:rPr>
              <w:t>здійсню</w:t>
            </w:r>
            <w:r w:rsidR="00922559" w:rsidRPr="00892862">
              <w:rPr>
                <w:color w:val="000000"/>
              </w:rPr>
              <w:t>ва</w:t>
            </w:r>
            <w:r w:rsidRPr="00892862">
              <w:rPr>
                <w:color w:val="000000"/>
              </w:rPr>
              <w:t>т</w:t>
            </w:r>
            <w:r w:rsidR="00922559" w:rsidRPr="00892862">
              <w:rPr>
                <w:color w:val="000000"/>
              </w:rPr>
              <w:t>и</w:t>
            </w:r>
            <w:r w:rsidRPr="00892862">
              <w:rPr>
                <w:color w:val="000000"/>
              </w:rPr>
              <w:t xml:space="preserve">ся зв’язок із </w:t>
            </w:r>
            <w:r w:rsidR="00822031" w:rsidRPr="00EF74F5">
              <w:rPr>
                <w:color w:val="000000"/>
              </w:rPr>
              <w:t xml:space="preserve">респондентами </w:t>
            </w:r>
            <w:r w:rsidR="00A7613F" w:rsidRPr="00EF74F5">
              <w:rPr>
                <w:color w:val="000000"/>
              </w:rPr>
              <w:t>та розпорядниками даних</w:t>
            </w:r>
            <w:r w:rsidR="00A7613F">
              <w:rPr>
                <w:color w:val="000000"/>
              </w:rPr>
              <w:t xml:space="preserve"> </w:t>
            </w:r>
            <w:r w:rsidR="00822031" w:rsidRPr="00892862">
              <w:t xml:space="preserve">для уточнення і відповідне </w:t>
            </w:r>
            <w:r w:rsidRPr="00892862">
              <w:rPr>
                <w:color w:val="000000"/>
              </w:rPr>
              <w:t>редагування</w:t>
            </w:r>
            <w:r w:rsidR="00822031" w:rsidRPr="00892862">
              <w:rPr>
                <w:color w:val="000000"/>
              </w:rPr>
              <w:t xml:space="preserve"> інформації.</w:t>
            </w:r>
            <w:r w:rsidR="00922559" w:rsidRPr="00892862">
              <w:rPr>
                <w:color w:val="000000"/>
              </w:rPr>
              <w:t xml:space="preserve"> </w:t>
            </w:r>
            <w:r w:rsidR="00922559" w:rsidRPr="00892862">
              <w:t>Також аналізується рівень надання звітів респондентами, залученими до ДСС, і причини їх ненадання.</w:t>
            </w:r>
          </w:p>
          <w:p w14:paraId="6E581872" w14:textId="216F8DC6" w:rsidR="007F11C4" w:rsidRPr="00892862" w:rsidRDefault="007F11C4" w:rsidP="00EB3728">
            <w:pPr>
              <w:ind w:firstLine="567"/>
              <w:jc w:val="both"/>
            </w:pPr>
          </w:p>
        </w:tc>
      </w:tr>
      <w:tr w:rsidR="005762CD" w:rsidRPr="00892862" w14:paraId="0089D8C5" w14:textId="77777777" w:rsidTr="00E3767A">
        <w:trPr>
          <w:jc w:val="center"/>
        </w:trPr>
        <w:tc>
          <w:tcPr>
            <w:tcW w:w="5382" w:type="dxa"/>
            <w:shd w:val="clear" w:color="auto" w:fill="auto"/>
          </w:tcPr>
          <w:p w14:paraId="010778AB" w14:textId="77777777" w:rsidR="000E78E9" w:rsidRPr="00892862" w:rsidRDefault="000E78E9" w:rsidP="000E78E9">
            <w:pPr>
              <w:widowControl w:val="0"/>
              <w:autoSpaceDE w:val="0"/>
              <w:autoSpaceDN w:val="0"/>
              <w:adjustRightInd w:val="0"/>
            </w:pPr>
            <w:r w:rsidRPr="00892862">
              <w:t xml:space="preserve">S.13.3.3. Похибки </w:t>
            </w:r>
            <w:proofErr w:type="spellStart"/>
            <w:r w:rsidRPr="00892862">
              <w:t>невідповідей</w:t>
            </w:r>
            <w:proofErr w:type="spellEnd"/>
            <w:r w:rsidRPr="00892862">
              <w:t xml:space="preserve"> одиниць    </w:t>
            </w:r>
          </w:p>
        </w:tc>
        <w:tc>
          <w:tcPr>
            <w:tcW w:w="9072" w:type="dxa"/>
            <w:shd w:val="clear" w:color="auto" w:fill="auto"/>
          </w:tcPr>
          <w:p w14:paraId="523189D4" w14:textId="4D946FCE" w:rsidR="00510C92" w:rsidRPr="00892862" w:rsidRDefault="00922559" w:rsidP="00EB3728">
            <w:pPr>
              <w:ind w:firstLine="567"/>
              <w:jc w:val="both"/>
            </w:pPr>
            <w:r w:rsidRPr="00892862">
              <w:t xml:space="preserve">За результатами обстеження розраховується рівень участі респондентів й аналізуються основні причини їх неучасті. </w:t>
            </w:r>
          </w:p>
          <w:p w14:paraId="5514D272" w14:textId="4E95D1AC" w:rsidR="00510C92" w:rsidRDefault="00F56874" w:rsidP="00477653">
            <w:pPr>
              <w:pStyle w:val="Default"/>
              <w:ind w:firstLine="598"/>
              <w:jc w:val="both"/>
              <w:rPr>
                <w:sz w:val="28"/>
                <w:szCs w:val="28"/>
                <w:lang w:val="uk-UA"/>
              </w:rPr>
            </w:pPr>
            <w:r w:rsidRPr="00EF74F5">
              <w:rPr>
                <w:sz w:val="28"/>
                <w:szCs w:val="28"/>
                <w:lang w:val="uk-UA"/>
              </w:rPr>
              <w:t xml:space="preserve">Так, рівень участі респондентів щодо подання звітності </w:t>
            </w:r>
            <w:r w:rsidR="00DA1837" w:rsidRPr="00EF74F5">
              <w:rPr>
                <w:sz w:val="28"/>
                <w:szCs w:val="28"/>
                <w:lang w:val="uk-UA"/>
              </w:rPr>
              <w:t>за формою</w:t>
            </w:r>
            <w:r w:rsidR="00510C92" w:rsidRPr="00EF74F5">
              <w:rPr>
                <w:sz w:val="28"/>
                <w:szCs w:val="28"/>
                <w:lang w:val="uk-UA"/>
              </w:rPr>
              <w:t xml:space="preserve"> </w:t>
            </w:r>
            <w:r w:rsidR="009C342F" w:rsidRPr="00EF74F5">
              <w:rPr>
                <w:sz w:val="28"/>
                <w:szCs w:val="28"/>
                <w:lang w:val="uk-UA"/>
              </w:rPr>
              <w:t xml:space="preserve">   </w:t>
            </w:r>
            <w:r w:rsidR="00510C92" w:rsidRPr="00EF74F5">
              <w:rPr>
                <w:sz w:val="28"/>
                <w:szCs w:val="28"/>
                <w:lang w:val="uk-UA"/>
              </w:rPr>
              <w:t>№ 51-</w:t>
            </w:r>
            <w:r w:rsidR="00477653" w:rsidRPr="00EF74F5">
              <w:rPr>
                <w:sz w:val="28"/>
                <w:szCs w:val="28"/>
                <w:lang w:val="uk-UA"/>
              </w:rPr>
              <w:t>а</w:t>
            </w:r>
            <w:r w:rsidR="00477653" w:rsidRPr="00892862">
              <w:rPr>
                <w:sz w:val="28"/>
                <w:szCs w:val="28"/>
                <w:lang w:val="uk-UA"/>
              </w:rPr>
              <w:t>вто</w:t>
            </w:r>
            <w:r w:rsidR="00510C92" w:rsidRPr="00892862">
              <w:rPr>
                <w:sz w:val="28"/>
                <w:szCs w:val="28"/>
                <w:lang w:val="uk-UA"/>
              </w:rPr>
              <w:t xml:space="preserve"> (місячна) за </w:t>
            </w:r>
            <w:r w:rsidR="005B045F">
              <w:rPr>
                <w:sz w:val="28"/>
                <w:szCs w:val="28"/>
                <w:lang w:val="uk-UA"/>
              </w:rPr>
              <w:t>січень</w:t>
            </w:r>
            <w:r w:rsidR="00510C92" w:rsidRPr="00892862">
              <w:rPr>
                <w:sz w:val="28"/>
                <w:szCs w:val="28"/>
                <w:lang w:val="uk-UA"/>
              </w:rPr>
              <w:t xml:space="preserve"> 202</w:t>
            </w:r>
            <w:r w:rsidR="005B045F">
              <w:rPr>
                <w:sz w:val="28"/>
                <w:szCs w:val="28"/>
                <w:lang w:val="uk-UA"/>
              </w:rPr>
              <w:t>2</w:t>
            </w:r>
            <w:r w:rsidR="00510C92" w:rsidRPr="00892862">
              <w:rPr>
                <w:sz w:val="28"/>
                <w:szCs w:val="28"/>
                <w:lang w:val="uk-UA"/>
              </w:rPr>
              <w:t xml:space="preserve"> року</w:t>
            </w:r>
            <w:r w:rsidR="005B045F">
              <w:rPr>
                <w:sz w:val="28"/>
                <w:szCs w:val="28"/>
                <w:lang w:val="uk-UA"/>
              </w:rPr>
              <w:t xml:space="preserve"> становив 94,8%</w:t>
            </w:r>
            <w:r w:rsidR="005C3402">
              <w:rPr>
                <w:sz w:val="28"/>
                <w:szCs w:val="28"/>
                <w:lang w:val="uk-UA"/>
              </w:rPr>
              <w:t xml:space="preserve">, </w:t>
            </w:r>
            <w:r w:rsidR="00CB660B">
              <w:rPr>
                <w:sz w:val="28"/>
                <w:szCs w:val="28"/>
                <w:lang w:val="uk-UA"/>
              </w:rPr>
              <w:t>за формою</w:t>
            </w:r>
            <w:r w:rsidR="00510C92" w:rsidRPr="00892862">
              <w:rPr>
                <w:sz w:val="28"/>
                <w:szCs w:val="28"/>
                <w:lang w:val="uk-UA"/>
              </w:rPr>
              <w:t xml:space="preserve"> № 31-</w:t>
            </w:r>
            <w:r w:rsidR="00477653" w:rsidRPr="00892862">
              <w:rPr>
                <w:sz w:val="28"/>
                <w:szCs w:val="28"/>
                <w:lang w:val="uk-UA"/>
              </w:rPr>
              <w:t>авто</w:t>
            </w:r>
            <w:r w:rsidR="00510C92" w:rsidRPr="00892862">
              <w:rPr>
                <w:sz w:val="28"/>
                <w:szCs w:val="28"/>
                <w:lang w:val="uk-UA"/>
              </w:rPr>
              <w:t xml:space="preserve"> (квартальна) </w:t>
            </w:r>
            <w:r w:rsidR="00510C92" w:rsidRPr="005C3402">
              <w:rPr>
                <w:sz w:val="28"/>
                <w:szCs w:val="28"/>
                <w:lang w:val="uk-UA"/>
              </w:rPr>
              <w:t xml:space="preserve">за </w:t>
            </w:r>
            <w:r w:rsidR="005C3402">
              <w:rPr>
                <w:sz w:val="28"/>
                <w:szCs w:val="28"/>
                <w:lang w:val="uk-UA"/>
              </w:rPr>
              <w:t>4</w:t>
            </w:r>
            <w:r w:rsidR="00510C92" w:rsidRPr="005C3402">
              <w:rPr>
                <w:sz w:val="28"/>
                <w:szCs w:val="28"/>
                <w:lang w:val="uk-UA"/>
              </w:rPr>
              <w:t xml:space="preserve"> квартал 202</w:t>
            </w:r>
            <w:r w:rsidR="005C3402">
              <w:rPr>
                <w:sz w:val="28"/>
                <w:szCs w:val="28"/>
                <w:lang w:val="uk-UA"/>
              </w:rPr>
              <w:t>1</w:t>
            </w:r>
            <w:r w:rsidR="00510C92" w:rsidRPr="005C3402">
              <w:rPr>
                <w:sz w:val="28"/>
                <w:szCs w:val="28"/>
                <w:lang w:val="uk-UA"/>
              </w:rPr>
              <w:t xml:space="preserve"> року</w:t>
            </w:r>
            <w:r w:rsidR="009C342F">
              <w:rPr>
                <w:sz w:val="28"/>
                <w:szCs w:val="28"/>
                <w:lang w:val="uk-UA"/>
              </w:rPr>
              <w:t xml:space="preserve"> </w:t>
            </w:r>
            <w:r w:rsidR="00510C92" w:rsidRPr="005C3402">
              <w:rPr>
                <w:color w:val="auto"/>
                <w:sz w:val="28"/>
                <w:szCs w:val="28"/>
                <w:lang w:val="uk-UA"/>
              </w:rPr>
              <w:t xml:space="preserve">становив </w:t>
            </w:r>
            <w:r w:rsidR="005C3402" w:rsidRPr="005C3402">
              <w:rPr>
                <w:color w:val="auto"/>
                <w:sz w:val="28"/>
                <w:szCs w:val="28"/>
                <w:lang w:val="uk-UA"/>
              </w:rPr>
              <w:t>88,3</w:t>
            </w:r>
            <w:r w:rsidR="00510C92" w:rsidRPr="00892862">
              <w:rPr>
                <w:sz w:val="28"/>
                <w:szCs w:val="28"/>
                <w:lang w:val="uk-UA"/>
              </w:rPr>
              <w:t>%</w:t>
            </w:r>
            <w:r w:rsidR="00477653" w:rsidRPr="00892862">
              <w:rPr>
                <w:sz w:val="28"/>
                <w:szCs w:val="28"/>
                <w:lang w:val="uk-UA"/>
              </w:rPr>
              <w:t>; за ф</w:t>
            </w:r>
            <w:r w:rsidR="00DA1837">
              <w:rPr>
                <w:sz w:val="28"/>
                <w:szCs w:val="28"/>
                <w:lang w:val="uk-UA"/>
              </w:rPr>
              <w:t xml:space="preserve">ормою </w:t>
            </w:r>
            <w:r w:rsidR="00477653" w:rsidRPr="00892862">
              <w:rPr>
                <w:sz w:val="28"/>
                <w:szCs w:val="28"/>
                <w:lang w:val="uk-UA"/>
              </w:rPr>
              <w:t>№ 2-тр (річна) за 202</w:t>
            </w:r>
            <w:r w:rsidR="005B045F">
              <w:rPr>
                <w:sz w:val="28"/>
                <w:szCs w:val="28"/>
                <w:lang w:val="uk-UA"/>
              </w:rPr>
              <w:t>1</w:t>
            </w:r>
            <w:r w:rsidR="00477653" w:rsidRPr="00892862">
              <w:rPr>
                <w:sz w:val="28"/>
                <w:szCs w:val="28"/>
                <w:lang w:val="uk-UA"/>
              </w:rPr>
              <w:t xml:space="preserve"> рік – </w:t>
            </w:r>
            <w:r w:rsidR="005B045F">
              <w:rPr>
                <w:sz w:val="28"/>
                <w:szCs w:val="28"/>
                <w:lang w:val="uk-UA"/>
              </w:rPr>
              <w:t>82,5</w:t>
            </w:r>
            <w:r w:rsidR="00477653" w:rsidRPr="00892862">
              <w:rPr>
                <w:sz w:val="28"/>
                <w:szCs w:val="28"/>
                <w:lang w:val="uk-UA"/>
              </w:rPr>
              <w:t>%.</w:t>
            </w:r>
          </w:p>
          <w:p w14:paraId="11B0C201" w14:textId="5B19219F" w:rsidR="00F56874" w:rsidRPr="00F644C1" w:rsidRDefault="00F56874" w:rsidP="00477653">
            <w:pPr>
              <w:pStyle w:val="Default"/>
              <w:ind w:firstLine="598"/>
              <w:jc w:val="both"/>
              <w:rPr>
                <w:sz w:val="28"/>
                <w:szCs w:val="28"/>
                <w:lang w:val="uk-UA"/>
              </w:rPr>
            </w:pPr>
            <w:r w:rsidRPr="00EF74F5">
              <w:rPr>
                <w:sz w:val="28"/>
                <w:szCs w:val="28"/>
                <w:lang w:val="uk-UA"/>
              </w:rPr>
              <w:t xml:space="preserve">Основними причинами неподання або відсутності даних у формах </w:t>
            </w:r>
            <w:r w:rsidR="009F12FF" w:rsidRPr="00EF74F5">
              <w:rPr>
                <w:sz w:val="28"/>
                <w:szCs w:val="28"/>
                <w:lang w:val="uk-UA"/>
              </w:rPr>
              <w:t xml:space="preserve">             </w:t>
            </w:r>
            <w:r w:rsidR="009A09C3" w:rsidRPr="00EF74F5">
              <w:rPr>
                <w:sz w:val="28"/>
                <w:szCs w:val="28"/>
                <w:lang w:val="uk-UA"/>
              </w:rPr>
              <w:t>№ 51-авто (місячна), № 31-авто (квартальна) та № 2-тр</w:t>
            </w:r>
            <w:r w:rsidR="009368E4">
              <w:rPr>
                <w:sz w:val="28"/>
                <w:szCs w:val="28"/>
                <w:lang w:val="uk-UA"/>
              </w:rPr>
              <w:t xml:space="preserve"> (річна)</w:t>
            </w:r>
            <w:r w:rsidR="009A09C3" w:rsidRPr="00EF74F5">
              <w:rPr>
                <w:sz w:val="28"/>
                <w:szCs w:val="28"/>
                <w:lang w:val="uk-UA"/>
              </w:rPr>
              <w:t xml:space="preserve"> </w:t>
            </w:r>
            <w:r w:rsidR="009368E4">
              <w:rPr>
                <w:sz w:val="28"/>
                <w:szCs w:val="28"/>
                <w:lang w:val="uk-UA"/>
              </w:rPr>
              <w:t>були</w:t>
            </w:r>
            <w:r w:rsidR="009A09C3" w:rsidRPr="00EF74F5">
              <w:rPr>
                <w:sz w:val="28"/>
                <w:szCs w:val="28"/>
                <w:lang w:val="uk-UA"/>
              </w:rPr>
              <w:t xml:space="preserve"> відсутність діяльності, що формує явище спостереження, тобто підприємство, отримавши ліцензію, може не здійснювати в</w:t>
            </w:r>
            <w:r w:rsidR="005B045F">
              <w:rPr>
                <w:sz w:val="28"/>
                <w:szCs w:val="28"/>
                <w:lang w:val="uk-UA"/>
              </w:rPr>
              <w:t xml:space="preserve">ідповідну </w:t>
            </w:r>
            <w:r w:rsidR="005B045F" w:rsidRPr="00F644C1">
              <w:rPr>
                <w:sz w:val="28"/>
                <w:szCs w:val="28"/>
                <w:lang w:val="uk-UA"/>
              </w:rPr>
              <w:t>економічну діяльність, або одиниця не знайдена за наявними контактами.</w:t>
            </w:r>
          </w:p>
          <w:p w14:paraId="6807B12E" w14:textId="5CC37015" w:rsidR="006D284F" w:rsidRPr="006D284F" w:rsidRDefault="006D284F" w:rsidP="006D284F">
            <w:pPr>
              <w:ind w:firstLine="430"/>
              <w:jc w:val="both"/>
            </w:pPr>
            <w:r w:rsidRPr="00F644C1">
              <w:t>Діями з підвищення рівня відповідей є телефонне та електронне контактування з респондентами.</w:t>
            </w:r>
          </w:p>
          <w:p w14:paraId="16ACDC3D" w14:textId="7039113F" w:rsidR="00E642D6" w:rsidRPr="00892862" w:rsidRDefault="00E642D6" w:rsidP="006D284F">
            <w:pPr>
              <w:jc w:val="both"/>
              <w:rPr>
                <w:strike/>
              </w:rPr>
            </w:pPr>
          </w:p>
        </w:tc>
      </w:tr>
      <w:tr w:rsidR="005762CD" w:rsidRPr="00892862" w14:paraId="1E5748AF" w14:textId="77777777" w:rsidTr="00E3767A">
        <w:trPr>
          <w:jc w:val="center"/>
        </w:trPr>
        <w:tc>
          <w:tcPr>
            <w:tcW w:w="5382" w:type="dxa"/>
            <w:shd w:val="clear" w:color="auto" w:fill="auto"/>
          </w:tcPr>
          <w:p w14:paraId="434DBCEB" w14:textId="77777777" w:rsidR="000E78E9" w:rsidRPr="00892862" w:rsidRDefault="000E78E9" w:rsidP="000E78E9">
            <w:pPr>
              <w:widowControl w:val="0"/>
              <w:autoSpaceDE w:val="0"/>
              <w:autoSpaceDN w:val="0"/>
              <w:adjustRightInd w:val="0"/>
            </w:pPr>
            <w:r w:rsidRPr="00892862">
              <w:t xml:space="preserve">S.13.3.3.1. Частка </w:t>
            </w:r>
            <w:proofErr w:type="spellStart"/>
            <w:r w:rsidRPr="00892862">
              <w:t>невідповідей</w:t>
            </w:r>
            <w:proofErr w:type="spellEnd"/>
            <w:r w:rsidRPr="00892862">
              <w:t xml:space="preserve"> одиниць (A4)</w:t>
            </w:r>
          </w:p>
        </w:tc>
        <w:tc>
          <w:tcPr>
            <w:tcW w:w="9072" w:type="dxa"/>
            <w:shd w:val="clear" w:color="auto" w:fill="auto"/>
          </w:tcPr>
          <w:p w14:paraId="269C8024" w14:textId="292AC259" w:rsidR="00A04F5F" w:rsidRPr="00892862" w:rsidRDefault="001C63D4" w:rsidP="00EB3728">
            <w:pPr>
              <w:ind w:firstLine="567"/>
              <w:jc w:val="both"/>
            </w:pPr>
            <w:r w:rsidRPr="00892862">
              <w:t xml:space="preserve">До статистичного спостереження за </w:t>
            </w:r>
            <w:r w:rsidR="002E33B5" w:rsidRPr="00892862">
              <w:t>ф</w:t>
            </w:r>
            <w:r w:rsidR="00E3002C">
              <w:t>орм</w:t>
            </w:r>
            <w:r w:rsidR="001C0447">
              <w:t>ою</w:t>
            </w:r>
            <w:r w:rsidR="00A04F5F" w:rsidRPr="00892862">
              <w:t xml:space="preserve"> </w:t>
            </w:r>
            <w:r w:rsidR="00AD1CED" w:rsidRPr="00892862">
              <w:t>№</w:t>
            </w:r>
            <w:r w:rsidR="00E642D6" w:rsidRPr="00892862">
              <w:t xml:space="preserve"> </w:t>
            </w:r>
            <w:r w:rsidR="00AD1CED" w:rsidRPr="00892862">
              <w:t>51-</w:t>
            </w:r>
            <w:r w:rsidR="002E33B5" w:rsidRPr="00892862">
              <w:t xml:space="preserve">авто </w:t>
            </w:r>
            <w:r w:rsidRPr="00892862">
              <w:t>(місячна)</w:t>
            </w:r>
            <w:r w:rsidR="001C0447">
              <w:t xml:space="preserve"> </w:t>
            </w:r>
            <w:r w:rsidR="001C0447" w:rsidRPr="002B729D">
              <w:t xml:space="preserve">було </w:t>
            </w:r>
            <w:r w:rsidR="001C0447" w:rsidRPr="00892862">
              <w:t>залучено</w:t>
            </w:r>
            <w:r w:rsidR="001C0447">
              <w:t xml:space="preserve"> 4305 одиниць</w:t>
            </w:r>
            <w:r w:rsidR="002E33B5" w:rsidRPr="00892862">
              <w:t xml:space="preserve">, </w:t>
            </w:r>
            <w:r w:rsidR="001C0447" w:rsidRPr="00892862">
              <w:t xml:space="preserve">з них </w:t>
            </w:r>
            <w:r w:rsidR="001C0447">
              <w:t>– 4082</w:t>
            </w:r>
            <w:r w:rsidR="001C0447" w:rsidRPr="00892862">
              <w:t xml:space="preserve"> надали інформацію за </w:t>
            </w:r>
            <w:r w:rsidR="001C0447">
              <w:t>січень</w:t>
            </w:r>
            <w:r w:rsidR="001C0447" w:rsidRPr="00892862">
              <w:t xml:space="preserve"> </w:t>
            </w:r>
            <w:r w:rsidR="001C0447" w:rsidRPr="00892862">
              <w:lastRenderedPageBreak/>
              <w:t>202</w:t>
            </w:r>
            <w:r w:rsidR="001C0447">
              <w:t xml:space="preserve">2 року, </w:t>
            </w:r>
            <w:r w:rsidR="001C0447" w:rsidRPr="00892862">
              <w:t xml:space="preserve"> </w:t>
            </w:r>
            <w:r w:rsidR="001C0447">
              <w:t xml:space="preserve">223 </w:t>
            </w:r>
            <w:r w:rsidR="001C0447" w:rsidRPr="00892862">
              <w:t xml:space="preserve">– не прозвітували; </w:t>
            </w:r>
            <w:r w:rsidR="001C0447">
              <w:t xml:space="preserve"> </w:t>
            </w:r>
            <w:r w:rsidR="001C0447" w:rsidRPr="00892862">
              <w:t>за ф</w:t>
            </w:r>
            <w:r w:rsidR="001C0447">
              <w:t>ормою</w:t>
            </w:r>
            <w:r w:rsidR="001C0447" w:rsidRPr="00892862">
              <w:t xml:space="preserve"> </w:t>
            </w:r>
            <w:r w:rsidR="001C0447">
              <w:t xml:space="preserve">№ </w:t>
            </w:r>
            <w:r w:rsidR="002E33B5" w:rsidRPr="00892862">
              <w:t>31-авто (квартальна)</w:t>
            </w:r>
            <w:r w:rsidRPr="00892862">
              <w:t xml:space="preserve"> </w:t>
            </w:r>
            <w:r w:rsidR="002E33B5" w:rsidRPr="002B729D">
              <w:t xml:space="preserve">було </w:t>
            </w:r>
            <w:r w:rsidRPr="00892862">
              <w:t xml:space="preserve">залучено </w:t>
            </w:r>
            <w:r w:rsidR="001C0447">
              <w:t>5118</w:t>
            </w:r>
            <w:r w:rsidR="00AD1CED" w:rsidRPr="00892862">
              <w:t xml:space="preserve"> </w:t>
            </w:r>
            <w:r w:rsidR="002E33B5" w:rsidRPr="00892862">
              <w:t>одиниць</w:t>
            </w:r>
            <w:r w:rsidR="0011117B" w:rsidRPr="00892862">
              <w:t xml:space="preserve">, з них </w:t>
            </w:r>
            <w:r w:rsidR="00D152B1">
              <w:t xml:space="preserve">– </w:t>
            </w:r>
            <w:r w:rsidR="001C0447">
              <w:t>4518</w:t>
            </w:r>
            <w:r w:rsidRPr="00892862">
              <w:t xml:space="preserve"> надали інформацію</w:t>
            </w:r>
            <w:r w:rsidR="001B071E" w:rsidRPr="00892862">
              <w:t xml:space="preserve"> за </w:t>
            </w:r>
            <w:r w:rsidR="001C0447">
              <w:t>4 квартал</w:t>
            </w:r>
            <w:r w:rsidR="001B071E" w:rsidRPr="00892862">
              <w:t xml:space="preserve"> 202</w:t>
            </w:r>
            <w:r w:rsidR="001C0447">
              <w:t>1</w:t>
            </w:r>
            <w:r w:rsidR="001B071E" w:rsidRPr="00892862">
              <w:t xml:space="preserve"> року</w:t>
            </w:r>
            <w:r w:rsidRPr="00892862">
              <w:t xml:space="preserve">, </w:t>
            </w:r>
            <w:r w:rsidR="001C0447">
              <w:t>600 – не прозвітували</w:t>
            </w:r>
            <w:r w:rsidR="000C4809">
              <w:t>,</w:t>
            </w:r>
            <w:r w:rsidRPr="00892862">
              <w:t xml:space="preserve"> </w:t>
            </w:r>
            <w:r w:rsidR="000C4809" w:rsidRPr="00EF74F5">
              <w:t>за формою №</w:t>
            </w:r>
            <w:r w:rsidR="000C4809" w:rsidRPr="00892862">
              <w:t xml:space="preserve"> 2-тр (річна) було залучено </w:t>
            </w:r>
            <w:r w:rsidR="000C4809">
              <w:t>33353 одиниці</w:t>
            </w:r>
            <w:r w:rsidR="000C4809" w:rsidRPr="00892862">
              <w:t xml:space="preserve">, з них </w:t>
            </w:r>
            <w:r w:rsidR="000C4809">
              <w:t>27530</w:t>
            </w:r>
            <w:r w:rsidR="000C4809" w:rsidRPr="00892862">
              <w:t xml:space="preserve"> надали інформацію за 202</w:t>
            </w:r>
            <w:r w:rsidR="000C4809">
              <w:t>1</w:t>
            </w:r>
            <w:r w:rsidR="000C4809" w:rsidRPr="00892862">
              <w:t xml:space="preserve"> рік, </w:t>
            </w:r>
            <w:r w:rsidR="000C4809">
              <w:t>5823</w:t>
            </w:r>
            <w:r w:rsidR="000C4809" w:rsidRPr="00892862">
              <w:t xml:space="preserve"> – не прозвітували.</w:t>
            </w:r>
          </w:p>
          <w:p w14:paraId="59CA1721" w14:textId="686E93B1" w:rsidR="001C63D4" w:rsidRPr="00EF74F5" w:rsidRDefault="00B13C56" w:rsidP="00EB3728">
            <w:pPr>
              <w:ind w:firstLine="567"/>
              <w:jc w:val="both"/>
            </w:pPr>
            <w:r w:rsidRPr="00EF74F5">
              <w:t>А4</w:t>
            </w:r>
            <w:r w:rsidR="00FF36E8" w:rsidRPr="00EF74F5">
              <w:rPr>
                <w:vertAlign w:val="subscript"/>
              </w:rPr>
              <w:t>1</w:t>
            </w:r>
            <w:r w:rsidR="001C63D4" w:rsidRPr="00EF74F5">
              <w:t xml:space="preserve"> = 1−</w:t>
            </w:r>
            <w:r w:rsidR="0011117B" w:rsidRPr="00EF74F5">
              <w:t>(</w:t>
            </w:r>
            <w:r w:rsidR="001C0447">
              <w:t>4082</w:t>
            </w:r>
            <w:r w:rsidR="001C63D4" w:rsidRPr="00EF74F5">
              <w:t>/</w:t>
            </w:r>
            <w:r w:rsidR="001C0447">
              <w:t>4305</w:t>
            </w:r>
            <w:r w:rsidR="001C63D4" w:rsidRPr="00EF74F5">
              <w:t>)</w:t>
            </w:r>
            <w:r w:rsidR="001C63D4" w:rsidRPr="00EF74F5">
              <w:rPr>
                <w:strike/>
              </w:rPr>
              <w:t>=</w:t>
            </w:r>
            <w:r w:rsidR="00A04F5F" w:rsidRPr="00EF74F5">
              <w:t>0,</w:t>
            </w:r>
            <w:r w:rsidR="001C0447">
              <w:t>0518</w:t>
            </w:r>
            <w:r w:rsidR="00F41F48" w:rsidRPr="00EF74F5">
              <w:t xml:space="preserve"> за формою № 51-авто (місячна</w:t>
            </w:r>
            <w:r w:rsidR="001C0447">
              <w:t>)</w:t>
            </w:r>
          </w:p>
          <w:p w14:paraId="08ADEB9B" w14:textId="7524D273" w:rsidR="00A04F5F" w:rsidRPr="00892862" w:rsidRDefault="00A04F5F" w:rsidP="00A04F5F">
            <w:pPr>
              <w:ind w:firstLine="567"/>
              <w:jc w:val="both"/>
            </w:pPr>
            <w:r w:rsidRPr="00EF74F5">
              <w:t>А4</w:t>
            </w:r>
            <w:r w:rsidR="00FF36E8" w:rsidRPr="00EF74F5">
              <w:rPr>
                <w:vertAlign w:val="subscript"/>
              </w:rPr>
              <w:t>2</w:t>
            </w:r>
            <w:r w:rsidRPr="00EF74F5">
              <w:t xml:space="preserve"> = 1−(</w:t>
            </w:r>
            <w:r w:rsidR="001C0447">
              <w:t>4518</w:t>
            </w:r>
            <w:r w:rsidRPr="00EF74F5">
              <w:t>/</w:t>
            </w:r>
            <w:r w:rsidR="001C0447">
              <w:t>5118</w:t>
            </w:r>
            <w:r w:rsidRPr="00EF74F5">
              <w:t>)</w:t>
            </w:r>
            <w:r w:rsidRPr="00EF74F5">
              <w:rPr>
                <w:strike/>
              </w:rPr>
              <w:t>=</w:t>
            </w:r>
            <w:r w:rsidRPr="00EF74F5">
              <w:t>0,</w:t>
            </w:r>
            <w:r w:rsidR="001C0447">
              <w:t>1172</w:t>
            </w:r>
            <w:r w:rsidR="00F41F48" w:rsidRPr="00EF74F5">
              <w:t xml:space="preserve"> за формою №31-авто (квартальна</w:t>
            </w:r>
            <w:r w:rsidR="001C0447">
              <w:t>)</w:t>
            </w:r>
          </w:p>
          <w:p w14:paraId="1B1C9C66" w14:textId="7E8A5CAF" w:rsidR="002E33B5" w:rsidRPr="00892862" w:rsidRDefault="002E33B5" w:rsidP="002E33B5">
            <w:pPr>
              <w:ind w:firstLine="567"/>
              <w:jc w:val="both"/>
            </w:pPr>
            <w:r w:rsidRPr="00EF74F5">
              <w:t>А4</w:t>
            </w:r>
            <w:r w:rsidR="00FF36E8" w:rsidRPr="00EF74F5">
              <w:rPr>
                <w:vertAlign w:val="subscript"/>
              </w:rPr>
              <w:t>3</w:t>
            </w:r>
            <w:r w:rsidRPr="00EF74F5">
              <w:t xml:space="preserve"> = 1−(</w:t>
            </w:r>
            <w:r w:rsidR="00A84283">
              <w:t>27530</w:t>
            </w:r>
            <w:r w:rsidRPr="00EF74F5">
              <w:t>/3</w:t>
            </w:r>
            <w:r w:rsidR="00A84283">
              <w:t>3353</w:t>
            </w:r>
            <w:r w:rsidRPr="00EF74F5">
              <w:t>)</w:t>
            </w:r>
            <w:r w:rsidRPr="00EF74F5">
              <w:rPr>
                <w:strike/>
              </w:rPr>
              <w:t>=</w:t>
            </w:r>
            <w:r w:rsidRPr="00EF74F5">
              <w:t>0,</w:t>
            </w:r>
            <w:r w:rsidR="00A84283" w:rsidRPr="00F644C1">
              <w:t>174</w:t>
            </w:r>
            <w:r w:rsidR="00207368" w:rsidRPr="00F644C1">
              <w:t>6</w:t>
            </w:r>
            <w:r w:rsidR="00F41F48" w:rsidRPr="00F644C1">
              <w:t xml:space="preserve"> з</w:t>
            </w:r>
            <w:r w:rsidR="00F41F48" w:rsidRPr="00EF74F5">
              <w:t>а формою № 2-тр (річна)</w:t>
            </w:r>
            <w:r w:rsidRPr="00EF74F5">
              <w:t>.</w:t>
            </w:r>
          </w:p>
          <w:p w14:paraId="74AAF3CD" w14:textId="748ADA38" w:rsidR="001C63D4" w:rsidRPr="00892862" w:rsidRDefault="00510C92" w:rsidP="00EB3728">
            <w:pPr>
              <w:ind w:firstLine="567"/>
              <w:jc w:val="both"/>
            </w:pPr>
            <w:r w:rsidRPr="00892862">
              <w:t>П</w:t>
            </w:r>
            <w:r w:rsidR="001C63D4" w:rsidRPr="00892862">
              <w:t>ричин</w:t>
            </w:r>
            <w:r w:rsidRPr="00892862">
              <w:t>и</w:t>
            </w:r>
            <w:r w:rsidR="001C63D4" w:rsidRPr="00892862">
              <w:t xml:space="preserve"> </w:t>
            </w:r>
            <w:proofErr w:type="spellStart"/>
            <w:r w:rsidR="001C63D4" w:rsidRPr="00892862">
              <w:t>невідповідей</w:t>
            </w:r>
            <w:proofErr w:type="spellEnd"/>
            <w:r w:rsidR="001C63D4" w:rsidRPr="00892862">
              <w:t>:</w:t>
            </w:r>
          </w:p>
          <w:p w14:paraId="1CBE85D9" w14:textId="29CA9041" w:rsidR="00884025" w:rsidRPr="00892862" w:rsidRDefault="00884025" w:rsidP="00884025">
            <w:pPr>
              <w:ind w:firstLine="567"/>
              <w:jc w:val="both"/>
            </w:pPr>
            <w:r w:rsidRPr="00892862">
              <w:t xml:space="preserve">одиниця не знайдена за наявними контактами </w:t>
            </w:r>
            <w:r w:rsidRPr="00EF74F5">
              <w:t>(за формою</w:t>
            </w:r>
            <w:r>
              <w:t xml:space="preserve"> № 51-авто (місячна) </w:t>
            </w:r>
            <w:r w:rsidRPr="00892862">
              <w:t>–</w:t>
            </w:r>
            <w:r>
              <w:t xml:space="preserve"> 1,7%, </w:t>
            </w:r>
            <w:r w:rsidRPr="00EF74F5">
              <w:t>за формою</w:t>
            </w:r>
            <w:r>
              <w:t xml:space="preserve"> № 31-авто (квартальна) </w:t>
            </w:r>
            <w:r w:rsidRPr="00892862">
              <w:t>–</w:t>
            </w:r>
            <w:r>
              <w:t xml:space="preserve"> 2,6%, за формою    </w:t>
            </w:r>
            <w:r w:rsidRPr="00892862">
              <w:t xml:space="preserve">№ 2-тр (річна) – </w:t>
            </w:r>
            <w:r>
              <w:t>0</w:t>
            </w:r>
            <w:r w:rsidRPr="00892862">
              <w:t>,</w:t>
            </w:r>
            <w:r>
              <w:t>5</w:t>
            </w:r>
            <w:r w:rsidRPr="00892862">
              <w:t>%);</w:t>
            </w:r>
          </w:p>
          <w:p w14:paraId="1BDA2F21" w14:textId="394043A4" w:rsidR="001C63D4" w:rsidRPr="00892862" w:rsidRDefault="0059735E" w:rsidP="00EB3728">
            <w:pPr>
              <w:ind w:firstLine="567"/>
              <w:jc w:val="both"/>
            </w:pPr>
            <w:r w:rsidRPr="00892862">
              <w:t>одиниця тимчасово призупинила економічну діяльність</w:t>
            </w:r>
            <w:r w:rsidRPr="00892862">
              <w:rPr>
                <w:sz w:val="24"/>
                <w:szCs w:val="24"/>
              </w:rPr>
              <w:t xml:space="preserve"> </w:t>
            </w:r>
            <w:r w:rsidR="001C63D4" w:rsidRPr="00892862">
              <w:t>(</w:t>
            </w:r>
            <w:r w:rsidRPr="00892862">
              <w:t>за форм</w:t>
            </w:r>
            <w:r w:rsidR="00884025">
              <w:t>ою</w:t>
            </w:r>
            <w:r w:rsidRPr="00892862">
              <w:t xml:space="preserve"> № 51-авто (місячна)</w:t>
            </w:r>
            <w:r w:rsidR="00884025">
              <w:t xml:space="preserve"> </w:t>
            </w:r>
            <w:r w:rsidR="00884025" w:rsidRPr="00892862">
              <w:t>–</w:t>
            </w:r>
            <w:r w:rsidR="00884025">
              <w:t xml:space="preserve"> 0,8%</w:t>
            </w:r>
            <w:r w:rsidRPr="00892862">
              <w:t xml:space="preserve">, </w:t>
            </w:r>
            <w:r w:rsidR="00884025" w:rsidRPr="00892862">
              <w:t>за форм</w:t>
            </w:r>
            <w:r w:rsidR="00884025">
              <w:t>ою № 3</w:t>
            </w:r>
            <w:r w:rsidR="00884025" w:rsidRPr="00892862">
              <w:t>1-авто (</w:t>
            </w:r>
            <w:r w:rsidR="00884025">
              <w:t>квартальна</w:t>
            </w:r>
            <w:r w:rsidR="00884025" w:rsidRPr="00892862">
              <w:t>)</w:t>
            </w:r>
            <w:r w:rsidR="00884025">
              <w:t xml:space="preserve"> </w:t>
            </w:r>
            <w:r w:rsidR="00884025" w:rsidRPr="00892862">
              <w:t>–</w:t>
            </w:r>
            <w:r w:rsidR="00884025">
              <w:t xml:space="preserve"> </w:t>
            </w:r>
            <w:r w:rsidRPr="00892862">
              <w:t>2,</w:t>
            </w:r>
            <w:r w:rsidR="00884025">
              <w:t>2</w:t>
            </w:r>
            <w:r w:rsidRPr="00892862">
              <w:t>%</w:t>
            </w:r>
            <w:r w:rsidR="001C63D4" w:rsidRPr="00892862">
              <w:t>).</w:t>
            </w:r>
          </w:p>
          <w:p w14:paraId="1855602C" w14:textId="043F471A" w:rsidR="003D1CFB" w:rsidRPr="00892862" w:rsidRDefault="003D1CFB" w:rsidP="00884025">
            <w:pPr>
              <w:ind w:firstLine="567"/>
              <w:jc w:val="both"/>
            </w:pPr>
          </w:p>
        </w:tc>
      </w:tr>
      <w:tr w:rsidR="005762CD" w:rsidRPr="00892862" w14:paraId="685973FB" w14:textId="77777777" w:rsidTr="00E3767A">
        <w:trPr>
          <w:jc w:val="center"/>
        </w:trPr>
        <w:tc>
          <w:tcPr>
            <w:tcW w:w="5382" w:type="dxa"/>
            <w:shd w:val="clear" w:color="auto" w:fill="auto"/>
          </w:tcPr>
          <w:p w14:paraId="158C2D1B" w14:textId="7BC13FBC" w:rsidR="000E78E9" w:rsidRPr="00892862" w:rsidRDefault="000E78E9" w:rsidP="000E78E9">
            <w:pPr>
              <w:widowControl w:val="0"/>
              <w:autoSpaceDE w:val="0"/>
              <w:autoSpaceDN w:val="0"/>
              <w:adjustRightInd w:val="0"/>
            </w:pPr>
            <w:r w:rsidRPr="00892862">
              <w:lastRenderedPageBreak/>
              <w:t xml:space="preserve">S.13.3.3.2. Рівень </w:t>
            </w:r>
            <w:proofErr w:type="spellStart"/>
            <w:r w:rsidRPr="00892862">
              <w:t>невідповідей</w:t>
            </w:r>
            <w:proofErr w:type="spellEnd"/>
            <w:r w:rsidRPr="00892862">
              <w:t xml:space="preserve"> одиниць (A5)</w:t>
            </w:r>
          </w:p>
        </w:tc>
        <w:tc>
          <w:tcPr>
            <w:tcW w:w="9072" w:type="dxa"/>
            <w:shd w:val="clear" w:color="auto" w:fill="auto"/>
          </w:tcPr>
          <w:p w14:paraId="4A58F028" w14:textId="123BD600" w:rsidR="006A3FA5" w:rsidRPr="00892862" w:rsidRDefault="004E6D66" w:rsidP="00EB3728">
            <w:pPr>
              <w:spacing w:line="259" w:lineRule="auto"/>
              <w:ind w:firstLine="567"/>
              <w:jc w:val="both"/>
            </w:pPr>
            <w:r w:rsidRPr="00892862">
              <w:t>Кількість залучених до звітування респондентів, які надали ОДС інфо</w:t>
            </w:r>
            <w:r w:rsidR="006730D0" w:rsidRPr="00892862">
              <w:t>рмацію за цим ДСС становить</w:t>
            </w:r>
            <w:r w:rsidR="006A3FA5" w:rsidRPr="00892862">
              <w:t>:</w:t>
            </w:r>
          </w:p>
          <w:p w14:paraId="31B1C2DD" w14:textId="5834093A" w:rsidR="004E6D66" w:rsidRPr="00892862" w:rsidRDefault="004F1404" w:rsidP="00EB3728">
            <w:pPr>
              <w:spacing w:line="259" w:lineRule="auto"/>
              <w:ind w:firstLine="567"/>
              <w:jc w:val="both"/>
            </w:pPr>
            <w:r w:rsidRPr="00892862">
              <w:t>з</w:t>
            </w:r>
            <w:r w:rsidR="00A04F5F" w:rsidRPr="00892862">
              <w:t xml:space="preserve">а формою № 51-авто (місячна) </w:t>
            </w:r>
            <w:r w:rsidR="002C2F6C">
              <w:t>4048</w:t>
            </w:r>
            <w:r w:rsidR="00A04F5F" w:rsidRPr="00892862">
              <w:t xml:space="preserve"> одиниць</w:t>
            </w:r>
            <w:r w:rsidR="002C2F6C">
              <w:t xml:space="preserve"> (за січень 2022 року)</w:t>
            </w:r>
            <w:r w:rsidR="004E6D66" w:rsidRPr="00892862">
              <w:t>,</w:t>
            </w:r>
            <w:r w:rsidR="00DE0937" w:rsidRPr="00892862">
              <w:t xml:space="preserve"> </w:t>
            </w:r>
            <w:r w:rsidR="00A04F5F" w:rsidRPr="00EF74F5">
              <w:t xml:space="preserve">за формою № 31-авто (квартальна) – </w:t>
            </w:r>
            <w:r w:rsidR="002C2F6C">
              <w:t>4518 одиниць (за 4 квартал 2021 року)</w:t>
            </w:r>
            <w:r w:rsidR="00A04F5F" w:rsidRPr="00EF74F5">
              <w:t xml:space="preserve">, </w:t>
            </w:r>
            <w:r w:rsidR="002C2F6C">
              <w:t xml:space="preserve">за </w:t>
            </w:r>
            <w:r w:rsidR="00CB660B" w:rsidRPr="00EF74F5">
              <w:t>формою</w:t>
            </w:r>
            <w:r w:rsidR="006A3FA5" w:rsidRPr="00EF74F5">
              <w:t xml:space="preserve"> № 2-тр (річна) – </w:t>
            </w:r>
            <w:r w:rsidR="002C2F6C">
              <w:t>27530 одиниць (за 2021 рік)</w:t>
            </w:r>
            <w:r w:rsidRPr="00EF74F5">
              <w:t>.</w:t>
            </w:r>
            <w:r w:rsidRPr="00892862">
              <w:t xml:space="preserve"> К</w:t>
            </w:r>
            <w:r w:rsidR="004E6D66" w:rsidRPr="00892862">
              <w:t>ількість залучених до звітування респондентів, які</w:t>
            </w:r>
            <w:r w:rsidR="001B182A" w:rsidRPr="00892862">
              <w:t xml:space="preserve"> не надали ОДС інформацію</w:t>
            </w:r>
            <w:r w:rsidR="00A37C26">
              <w:t>,</w:t>
            </w:r>
            <w:r w:rsidRPr="00892862">
              <w:t xml:space="preserve"> відповідно</w:t>
            </w:r>
            <w:r w:rsidR="00A37C26">
              <w:t>,</w:t>
            </w:r>
            <w:r w:rsidRPr="00892862">
              <w:t xml:space="preserve"> становила </w:t>
            </w:r>
            <w:r w:rsidR="002C2F6C">
              <w:t>223</w:t>
            </w:r>
            <w:r w:rsidR="008277C4" w:rsidRPr="00892862">
              <w:t xml:space="preserve">, </w:t>
            </w:r>
            <w:r w:rsidR="002C2F6C">
              <w:t>600</w:t>
            </w:r>
            <w:r w:rsidR="00A37C26">
              <w:t xml:space="preserve"> та</w:t>
            </w:r>
            <w:r w:rsidR="009A378F" w:rsidRPr="00892862">
              <w:t xml:space="preserve"> </w:t>
            </w:r>
            <w:r w:rsidR="002C2F6C">
              <w:t>5823</w:t>
            </w:r>
            <w:r w:rsidR="004E6D66" w:rsidRPr="00892862">
              <w:t>.</w:t>
            </w:r>
          </w:p>
          <w:p w14:paraId="0B8D5F78" w14:textId="4A50F668" w:rsidR="004E6D66" w:rsidRPr="00EF74F5" w:rsidRDefault="004E6D66" w:rsidP="001E4F58">
            <w:pPr>
              <w:spacing w:line="259" w:lineRule="auto"/>
              <w:ind w:firstLine="567"/>
              <w:jc w:val="both"/>
            </w:pPr>
            <w:r w:rsidRPr="00892862">
              <w:t xml:space="preserve">Показник якості щодо рівня </w:t>
            </w:r>
            <w:proofErr w:type="spellStart"/>
            <w:r w:rsidRPr="00892862">
              <w:t>невідповідей</w:t>
            </w:r>
            <w:proofErr w:type="spellEnd"/>
            <w:r w:rsidRPr="00892862">
              <w:t xml:space="preserve"> одиниць (як відношення</w:t>
            </w:r>
            <w:r w:rsidR="00EF74F5">
              <w:t xml:space="preserve"> </w:t>
            </w:r>
            <w:r w:rsidR="00504F58" w:rsidRPr="00892862">
              <w:t>кількості одиниць статистичного спостереження</w:t>
            </w:r>
            <w:r w:rsidR="00A37C26">
              <w:t xml:space="preserve">, </w:t>
            </w:r>
            <w:r w:rsidR="00504F58" w:rsidRPr="00892862">
              <w:t>залучених до звітування, які не надали до органів державної статистики інформацію</w:t>
            </w:r>
            <w:r w:rsidR="001B182A" w:rsidRPr="00892862">
              <w:t xml:space="preserve">, </w:t>
            </w:r>
            <w:r w:rsidR="00504F58" w:rsidRPr="00892862">
              <w:t>до кількості</w:t>
            </w:r>
            <w:r w:rsidR="00A37C26">
              <w:t xml:space="preserve"> одиниць</w:t>
            </w:r>
            <w:r w:rsidR="00504F58" w:rsidRPr="00892862">
              <w:t xml:space="preserve">, які надали </w:t>
            </w:r>
            <w:r w:rsidR="00504F58" w:rsidRPr="00EF74F5">
              <w:t>інформацію</w:t>
            </w:r>
            <w:r w:rsidR="001E4F58">
              <w:t>)</w:t>
            </w:r>
            <w:r w:rsidR="00A37C26" w:rsidRPr="00EF74F5">
              <w:t xml:space="preserve"> </w:t>
            </w:r>
            <w:r w:rsidR="00F41F48" w:rsidRPr="00EF74F5">
              <w:t>становив</w:t>
            </w:r>
            <w:r w:rsidRPr="00EF74F5">
              <w:t>:</w:t>
            </w:r>
          </w:p>
          <w:p w14:paraId="0E536E0E" w14:textId="22E30476" w:rsidR="004E6D66" w:rsidRPr="00EF74F5" w:rsidRDefault="00594753" w:rsidP="00F41F48">
            <w:pPr>
              <w:spacing w:line="259" w:lineRule="auto"/>
              <w:ind w:firstLine="567"/>
              <w:jc w:val="both"/>
            </w:pPr>
            <w:r w:rsidRPr="00EF74F5">
              <w:t>А5</w:t>
            </w:r>
            <w:r w:rsidR="00F41F48" w:rsidRPr="00EF74F5">
              <w:rPr>
                <w:vertAlign w:val="subscript"/>
              </w:rPr>
              <w:t>1</w:t>
            </w:r>
            <w:r w:rsidRPr="00EF74F5">
              <w:t xml:space="preserve"> </w:t>
            </w:r>
            <w:r w:rsidR="009A378F" w:rsidRPr="00EF74F5">
              <w:t>= 1–</w:t>
            </w:r>
            <w:r w:rsidR="002C2F6C">
              <w:t>223</w:t>
            </w:r>
            <w:r w:rsidR="00D919BF" w:rsidRPr="00EF74F5">
              <w:t>/</w:t>
            </w:r>
            <w:r w:rsidR="00B125B7">
              <w:t>4048</w:t>
            </w:r>
            <w:r w:rsidR="004F1404" w:rsidRPr="00B125B7">
              <w:t>=</w:t>
            </w:r>
            <w:r w:rsidR="009A378F" w:rsidRPr="00B125B7">
              <w:t xml:space="preserve"> 0,</w:t>
            </w:r>
            <w:r w:rsidR="00D55545" w:rsidRPr="00B125B7">
              <w:t>94</w:t>
            </w:r>
            <w:r w:rsidR="00B125B7" w:rsidRPr="00B125B7">
              <w:t>5</w:t>
            </w:r>
            <w:r w:rsidR="00F41F48" w:rsidRPr="00EF74F5">
              <w:t xml:space="preserve"> за формою № 51-авто (місячна)</w:t>
            </w:r>
            <w:r w:rsidR="004F1404" w:rsidRPr="00EF74F5">
              <w:t>;</w:t>
            </w:r>
          </w:p>
          <w:p w14:paraId="266D1711" w14:textId="17BD0AB8" w:rsidR="009A378F" w:rsidRPr="00EF74F5" w:rsidRDefault="009A378F" w:rsidP="00A37C26">
            <w:pPr>
              <w:spacing w:line="259" w:lineRule="auto"/>
              <w:ind w:firstLine="567"/>
              <w:jc w:val="both"/>
            </w:pPr>
            <w:r w:rsidRPr="00EF74F5">
              <w:t>А5</w:t>
            </w:r>
            <w:r w:rsidR="00F41F48" w:rsidRPr="00EF74F5">
              <w:rPr>
                <w:vertAlign w:val="subscript"/>
              </w:rPr>
              <w:t>2</w:t>
            </w:r>
            <w:r w:rsidRPr="00EF74F5">
              <w:t xml:space="preserve"> = 1–</w:t>
            </w:r>
            <w:r w:rsidR="00D55545">
              <w:t>600</w:t>
            </w:r>
            <w:r w:rsidRPr="00EF74F5">
              <w:t>/</w:t>
            </w:r>
            <w:r w:rsidR="00B125B7">
              <w:t>4518</w:t>
            </w:r>
            <w:r w:rsidRPr="00B125B7">
              <w:t>= 0,</w:t>
            </w:r>
            <w:r w:rsidR="00D55545" w:rsidRPr="00B125B7">
              <w:t>8</w:t>
            </w:r>
            <w:r w:rsidR="00B125B7" w:rsidRPr="00B125B7">
              <w:t>67</w:t>
            </w:r>
            <w:r w:rsidR="00F41F48" w:rsidRPr="00EF74F5">
              <w:t xml:space="preserve"> за формою №</w:t>
            </w:r>
            <w:r w:rsidR="001E4F58">
              <w:t xml:space="preserve"> </w:t>
            </w:r>
            <w:r w:rsidR="00F41F48" w:rsidRPr="00EF74F5">
              <w:t>31-авто (квартальна)</w:t>
            </w:r>
            <w:r w:rsidRPr="00EF74F5">
              <w:t>;</w:t>
            </w:r>
          </w:p>
          <w:p w14:paraId="618609B8" w14:textId="61BA8773" w:rsidR="004F1404" w:rsidRPr="00892862" w:rsidRDefault="008277C4" w:rsidP="004F1404">
            <w:pPr>
              <w:ind w:firstLine="567"/>
              <w:jc w:val="both"/>
            </w:pPr>
            <w:r w:rsidRPr="00EF74F5">
              <w:lastRenderedPageBreak/>
              <w:t>А5</w:t>
            </w:r>
            <w:r w:rsidR="00F41F48" w:rsidRPr="00EF74F5">
              <w:rPr>
                <w:vertAlign w:val="subscript"/>
              </w:rPr>
              <w:t>3</w:t>
            </w:r>
            <w:r w:rsidRPr="00EF74F5">
              <w:rPr>
                <w:vertAlign w:val="subscript"/>
              </w:rPr>
              <w:t xml:space="preserve"> </w:t>
            </w:r>
            <w:r w:rsidRPr="00EF74F5">
              <w:t>= 1–</w:t>
            </w:r>
            <w:r w:rsidR="00D55545">
              <w:t>5823</w:t>
            </w:r>
            <w:r w:rsidRPr="00EF74F5">
              <w:t>/</w:t>
            </w:r>
            <w:r w:rsidR="00B125B7">
              <w:t>27530</w:t>
            </w:r>
            <w:r w:rsidR="004F1404" w:rsidRPr="00EF74F5">
              <w:t>=</w:t>
            </w:r>
            <w:r w:rsidRPr="00EF74F5">
              <w:t xml:space="preserve"> 0,</w:t>
            </w:r>
            <w:r w:rsidR="00165D74">
              <w:t>788</w:t>
            </w:r>
            <w:r w:rsidR="00F41F48" w:rsidRPr="00EF74F5">
              <w:t xml:space="preserve"> за формою № 2-тр (річна)</w:t>
            </w:r>
            <w:r w:rsidR="00A37C26" w:rsidRPr="00EF74F5">
              <w:t>.</w:t>
            </w:r>
          </w:p>
          <w:p w14:paraId="3DAB1BE2" w14:textId="6FD66D51" w:rsidR="000E78E9" w:rsidRPr="00892862" w:rsidRDefault="000E78E9" w:rsidP="009A378F">
            <w:pPr>
              <w:ind w:firstLine="567"/>
              <w:jc w:val="both"/>
            </w:pPr>
          </w:p>
        </w:tc>
      </w:tr>
      <w:tr w:rsidR="005762CD" w:rsidRPr="00892862" w14:paraId="38619819" w14:textId="77777777" w:rsidTr="00E3767A">
        <w:trPr>
          <w:jc w:val="center"/>
        </w:trPr>
        <w:tc>
          <w:tcPr>
            <w:tcW w:w="5382" w:type="dxa"/>
            <w:shd w:val="clear" w:color="auto" w:fill="auto"/>
          </w:tcPr>
          <w:p w14:paraId="4AC35DF1" w14:textId="680149A8" w:rsidR="000E78E9" w:rsidRPr="00892862" w:rsidRDefault="000E78E9" w:rsidP="000E78E9">
            <w:pPr>
              <w:widowControl w:val="0"/>
              <w:autoSpaceDE w:val="0"/>
              <w:autoSpaceDN w:val="0"/>
              <w:adjustRightInd w:val="0"/>
            </w:pPr>
            <w:bookmarkStart w:id="5" w:name="_Hlk139288524"/>
            <w:bookmarkStart w:id="6" w:name="_Hlk139288541"/>
            <w:r w:rsidRPr="00892862">
              <w:lastRenderedPageBreak/>
              <w:t xml:space="preserve">S.13.3.4. </w:t>
            </w:r>
            <w:bookmarkEnd w:id="5"/>
            <w:r w:rsidRPr="00892862">
              <w:t>Похибки обробки даних</w:t>
            </w:r>
            <w:bookmarkEnd w:id="6"/>
          </w:p>
        </w:tc>
        <w:tc>
          <w:tcPr>
            <w:tcW w:w="9072" w:type="dxa"/>
            <w:shd w:val="clear" w:color="auto" w:fill="auto"/>
          </w:tcPr>
          <w:p w14:paraId="154F0AFD" w14:textId="189984B1" w:rsidR="00E7675B" w:rsidRPr="00892862" w:rsidRDefault="00E7675B" w:rsidP="00EB3728">
            <w:pPr>
              <w:pStyle w:val="Default"/>
              <w:ind w:firstLine="567"/>
              <w:jc w:val="both"/>
              <w:rPr>
                <w:color w:val="auto"/>
                <w:sz w:val="28"/>
                <w:szCs w:val="28"/>
                <w:lang w:val="uk-UA"/>
              </w:rPr>
            </w:pPr>
            <w:r w:rsidRPr="00892862">
              <w:rPr>
                <w:color w:val="auto"/>
                <w:sz w:val="28"/>
                <w:szCs w:val="28"/>
                <w:lang w:val="uk-UA"/>
              </w:rPr>
              <w:t>Для запобігання похибок обробки даних передбачен</w:t>
            </w:r>
            <w:r w:rsidR="00B0177A" w:rsidRPr="00892862">
              <w:rPr>
                <w:color w:val="auto"/>
                <w:sz w:val="28"/>
                <w:szCs w:val="28"/>
                <w:lang w:val="uk-UA"/>
              </w:rPr>
              <w:t>о</w:t>
            </w:r>
            <w:r w:rsidRPr="00892862">
              <w:rPr>
                <w:color w:val="auto"/>
                <w:sz w:val="28"/>
                <w:szCs w:val="28"/>
                <w:lang w:val="uk-UA"/>
              </w:rPr>
              <w:t xml:space="preserve"> арифметичн</w:t>
            </w:r>
            <w:r w:rsidR="00B0177A" w:rsidRPr="00892862">
              <w:rPr>
                <w:color w:val="auto"/>
                <w:sz w:val="28"/>
                <w:szCs w:val="28"/>
                <w:lang w:val="uk-UA"/>
              </w:rPr>
              <w:t>і</w:t>
            </w:r>
            <w:r w:rsidRPr="00892862">
              <w:rPr>
                <w:color w:val="auto"/>
                <w:sz w:val="28"/>
                <w:szCs w:val="28"/>
                <w:lang w:val="uk-UA"/>
              </w:rPr>
              <w:t xml:space="preserve"> та логічн</w:t>
            </w:r>
            <w:r w:rsidR="00B0177A" w:rsidRPr="00892862">
              <w:rPr>
                <w:color w:val="auto"/>
                <w:sz w:val="28"/>
                <w:szCs w:val="28"/>
                <w:lang w:val="uk-UA"/>
              </w:rPr>
              <w:t>і</w:t>
            </w:r>
            <w:r w:rsidRPr="00892862">
              <w:rPr>
                <w:color w:val="auto"/>
                <w:sz w:val="28"/>
                <w:szCs w:val="28"/>
                <w:lang w:val="uk-UA"/>
              </w:rPr>
              <w:t xml:space="preserve"> контролі щодо повноти та правильності заповнення статистичних формулярів. Кожна процедура обробки даних супроводжується системним </w:t>
            </w:r>
            <w:r w:rsidR="00B0177A" w:rsidRPr="00892862">
              <w:rPr>
                <w:color w:val="auto"/>
                <w:sz w:val="28"/>
                <w:szCs w:val="28"/>
                <w:lang w:val="uk-UA"/>
              </w:rPr>
              <w:t>формуванням</w:t>
            </w:r>
            <w:r w:rsidRPr="00892862">
              <w:rPr>
                <w:color w:val="auto"/>
                <w:sz w:val="28"/>
                <w:szCs w:val="28"/>
                <w:lang w:val="uk-UA"/>
              </w:rPr>
              <w:t xml:space="preserve"> протоколів </w:t>
            </w:r>
            <w:r w:rsidR="00B0177A" w:rsidRPr="00892862">
              <w:rPr>
                <w:color w:val="auto"/>
                <w:sz w:val="28"/>
                <w:szCs w:val="28"/>
                <w:lang w:val="uk-UA"/>
              </w:rPr>
              <w:t>до</w:t>
            </w:r>
            <w:r w:rsidRPr="00892862">
              <w:rPr>
                <w:color w:val="auto"/>
                <w:sz w:val="28"/>
                <w:szCs w:val="28"/>
                <w:lang w:val="uk-UA"/>
              </w:rPr>
              <w:t xml:space="preserve">пущених помилок для прийняття рішення щодо проведення редагування </w:t>
            </w:r>
            <w:r w:rsidR="00F343A3" w:rsidRPr="00892862">
              <w:rPr>
                <w:color w:val="auto"/>
                <w:sz w:val="28"/>
                <w:szCs w:val="28"/>
                <w:lang w:val="uk-UA"/>
              </w:rPr>
              <w:t>даних</w:t>
            </w:r>
            <w:r w:rsidRPr="00892862">
              <w:rPr>
                <w:color w:val="auto"/>
                <w:sz w:val="28"/>
                <w:szCs w:val="28"/>
                <w:lang w:val="uk-UA"/>
              </w:rPr>
              <w:t xml:space="preserve"> </w:t>
            </w:r>
            <w:r w:rsidR="00165D74">
              <w:rPr>
                <w:color w:val="auto"/>
                <w:sz w:val="28"/>
                <w:szCs w:val="28"/>
                <w:lang w:val="uk-UA"/>
              </w:rPr>
              <w:t>у</w:t>
            </w:r>
            <w:r w:rsidRPr="00892862">
              <w:rPr>
                <w:color w:val="auto"/>
                <w:sz w:val="28"/>
                <w:szCs w:val="28"/>
                <w:lang w:val="uk-UA"/>
              </w:rPr>
              <w:t xml:space="preserve"> разі потреби.</w:t>
            </w:r>
          </w:p>
          <w:p w14:paraId="572F9402" w14:textId="1B28A33E" w:rsidR="00367E6A" w:rsidRPr="00FC36D9" w:rsidRDefault="00367E6A" w:rsidP="00EB3728">
            <w:pPr>
              <w:pStyle w:val="Default"/>
              <w:ind w:firstLine="567"/>
              <w:jc w:val="both"/>
              <w:rPr>
                <w:color w:val="auto"/>
                <w:sz w:val="28"/>
                <w:szCs w:val="28"/>
                <w:lang w:val="uk-UA"/>
              </w:rPr>
            </w:pPr>
            <w:r w:rsidRPr="00892862">
              <w:rPr>
                <w:sz w:val="28"/>
                <w:szCs w:val="28"/>
                <w:lang w:val="uk-UA"/>
              </w:rPr>
              <w:t xml:space="preserve">Отримані масиви даних ДСС для забезпечення їх якості аналізуються із застосуванням таких методів, як аналіз даних щодо виявлення нетипових значень, аналіз даних у часі (порівняння з попереднім місяцем/кварталом звітного року та відповідним місяцем/кварталом попереднього року), аналіз даних у просторі (на державному рівні – по регіонах, на регіональному рівні – по підприємствах). </w:t>
            </w:r>
            <w:r w:rsidR="00FC36D9" w:rsidRPr="00EF74F5">
              <w:rPr>
                <w:color w:val="auto"/>
                <w:sz w:val="28"/>
                <w:szCs w:val="28"/>
                <w:lang w:val="uk-UA"/>
              </w:rPr>
              <w:t>У середньому за рік похибка складає за оцінкою до 0,1 %.</w:t>
            </w:r>
          </w:p>
          <w:p w14:paraId="574DF880" w14:textId="76316C98" w:rsidR="00367E6A" w:rsidRPr="00892862" w:rsidRDefault="00367E6A" w:rsidP="00EB3728">
            <w:pPr>
              <w:pStyle w:val="Default"/>
              <w:ind w:firstLine="567"/>
              <w:jc w:val="both"/>
              <w:rPr>
                <w:sz w:val="28"/>
                <w:szCs w:val="28"/>
                <w:lang w:val="uk-UA"/>
              </w:rPr>
            </w:pPr>
            <w:r w:rsidRPr="00892862">
              <w:rPr>
                <w:sz w:val="28"/>
                <w:szCs w:val="28"/>
                <w:lang w:val="uk-UA"/>
              </w:rPr>
              <w:t xml:space="preserve">Дані можуть </w:t>
            </w:r>
            <w:proofErr w:type="spellStart"/>
            <w:r w:rsidRPr="00892862">
              <w:rPr>
                <w:sz w:val="28"/>
                <w:szCs w:val="28"/>
                <w:lang w:val="uk-UA"/>
              </w:rPr>
              <w:t>уточнюватись</w:t>
            </w:r>
            <w:proofErr w:type="spellEnd"/>
            <w:r w:rsidRPr="00892862">
              <w:rPr>
                <w:sz w:val="28"/>
                <w:szCs w:val="28"/>
                <w:lang w:val="uk-UA"/>
              </w:rPr>
              <w:t xml:space="preserve"> респондентами у наступних звітних місяцях. Такі зміни в щомісячних даних ураховуються при формуванні інформації за показниками (наростаючим підсумком з початку року). </w:t>
            </w:r>
          </w:p>
          <w:p w14:paraId="1390E303" w14:textId="3F5928EF" w:rsidR="00E75001" w:rsidRPr="00892862" w:rsidRDefault="00E75001" w:rsidP="00607B4D">
            <w:pPr>
              <w:widowControl w:val="0"/>
              <w:autoSpaceDE w:val="0"/>
              <w:autoSpaceDN w:val="0"/>
              <w:adjustRightInd w:val="0"/>
              <w:ind w:firstLine="567"/>
              <w:jc w:val="both"/>
            </w:pPr>
          </w:p>
        </w:tc>
      </w:tr>
      <w:tr w:rsidR="005762CD" w:rsidRPr="00892862" w14:paraId="03D63C3A" w14:textId="77777777" w:rsidTr="00E3767A">
        <w:trPr>
          <w:jc w:val="center"/>
        </w:trPr>
        <w:tc>
          <w:tcPr>
            <w:tcW w:w="5382" w:type="dxa"/>
            <w:shd w:val="clear" w:color="auto" w:fill="auto"/>
          </w:tcPr>
          <w:p w14:paraId="1314BECB" w14:textId="22B88DF9" w:rsidR="000E78E9" w:rsidRPr="00892862" w:rsidRDefault="000E78E9" w:rsidP="000E78E9">
            <w:pPr>
              <w:widowControl w:val="0"/>
              <w:autoSpaceDE w:val="0"/>
              <w:autoSpaceDN w:val="0"/>
              <w:adjustRightInd w:val="0"/>
            </w:pPr>
            <w:bookmarkStart w:id="7" w:name="_Hlk139288738"/>
            <w:r w:rsidRPr="00892862">
              <w:t>S.13.3.5. Похибки вибору моделі</w:t>
            </w:r>
            <w:bookmarkEnd w:id="7"/>
          </w:p>
        </w:tc>
        <w:tc>
          <w:tcPr>
            <w:tcW w:w="9072" w:type="dxa"/>
            <w:shd w:val="clear" w:color="auto" w:fill="auto"/>
          </w:tcPr>
          <w:p w14:paraId="6E1BEB90" w14:textId="548D4880" w:rsidR="00EA1F34" w:rsidRPr="00741C53" w:rsidRDefault="005310F5" w:rsidP="00EF74F5">
            <w:pPr>
              <w:spacing w:line="228" w:lineRule="auto"/>
              <w:ind w:firstLine="454"/>
              <w:jc w:val="both"/>
              <w:rPr>
                <w:strike/>
              </w:rPr>
            </w:pPr>
            <w:r w:rsidRPr="00892862">
              <w:rPr>
                <w:color w:val="000000"/>
                <w:lang w:eastAsia="ru-RU"/>
              </w:rPr>
              <w:t>Для цього ДСС застосовується (з урахуванням експертної оцінки) модель процесу формування сукупності одиниць ДСС, що вивчається (описано у пункті S.3.6). Для виявлення похибок вибору моделі переглядаються критерії фо</w:t>
            </w:r>
            <w:r w:rsidR="00611149">
              <w:rPr>
                <w:color w:val="000000"/>
                <w:lang w:eastAsia="ru-RU"/>
              </w:rPr>
              <w:t>рмування сукупності одиниць д</w:t>
            </w:r>
            <w:r w:rsidR="00FE2E67" w:rsidRPr="00892862">
              <w:t>ля отримання</w:t>
            </w:r>
            <w:r w:rsidR="00741C53">
              <w:t xml:space="preserve"> результатів ДСС.</w:t>
            </w:r>
            <w:r w:rsidR="00FE2E67" w:rsidRPr="00892862">
              <w:t xml:space="preserve"> </w:t>
            </w:r>
          </w:p>
          <w:p w14:paraId="6EB88356" w14:textId="0BC03922" w:rsidR="00607B4D" w:rsidRPr="00EF74F5" w:rsidRDefault="00741C53" w:rsidP="00741C53">
            <w:pPr>
              <w:pStyle w:val="Default"/>
              <w:ind w:firstLine="567"/>
              <w:jc w:val="both"/>
              <w:rPr>
                <w:sz w:val="28"/>
                <w:szCs w:val="28"/>
                <w:lang w:val="uk-UA"/>
              </w:rPr>
            </w:pPr>
            <w:r w:rsidRPr="00EF74F5">
              <w:rPr>
                <w:sz w:val="28"/>
                <w:szCs w:val="28"/>
                <w:lang w:val="uk-UA"/>
              </w:rPr>
              <w:t xml:space="preserve">Також для формування результатів ДСС обрано комбінацію статистичних методів отримання інформації (опитування, звітування, угоди щодо </w:t>
            </w:r>
            <w:proofErr w:type="spellStart"/>
            <w:r w:rsidRPr="00EF74F5">
              <w:rPr>
                <w:sz w:val="28"/>
                <w:szCs w:val="28"/>
                <w:lang w:val="uk-UA"/>
              </w:rPr>
              <w:t>взаємообміну</w:t>
            </w:r>
            <w:proofErr w:type="spellEnd"/>
            <w:r w:rsidRPr="00EF74F5">
              <w:rPr>
                <w:sz w:val="28"/>
                <w:szCs w:val="28"/>
                <w:lang w:val="uk-UA"/>
              </w:rPr>
              <w:t xml:space="preserve"> інформаційними ресурсами, результати інших ДСС тощо).</w:t>
            </w:r>
          </w:p>
          <w:p w14:paraId="1D2DDF24" w14:textId="0A713DFE" w:rsidR="00741C53" w:rsidRPr="00741C53" w:rsidRDefault="00741C53" w:rsidP="00741C53">
            <w:pPr>
              <w:pStyle w:val="Default"/>
              <w:ind w:firstLine="567"/>
              <w:jc w:val="both"/>
              <w:rPr>
                <w:sz w:val="28"/>
                <w:szCs w:val="28"/>
                <w:lang w:val="uk-UA"/>
              </w:rPr>
            </w:pPr>
            <w:r w:rsidRPr="00EF74F5">
              <w:rPr>
                <w:sz w:val="28"/>
                <w:szCs w:val="28"/>
                <w:lang w:val="uk-UA"/>
              </w:rPr>
              <w:t xml:space="preserve">Водночас за потреби може здійснюватися компенсація неотриманої через </w:t>
            </w:r>
            <w:proofErr w:type="spellStart"/>
            <w:r w:rsidRPr="00EF74F5">
              <w:rPr>
                <w:sz w:val="28"/>
                <w:szCs w:val="28"/>
                <w:lang w:val="uk-UA"/>
              </w:rPr>
              <w:t>невідповіді</w:t>
            </w:r>
            <w:proofErr w:type="spellEnd"/>
            <w:r w:rsidRPr="00EF74F5">
              <w:rPr>
                <w:sz w:val="28"/>
                <w:szCs w:val="28"/>
                <w:lang w:val="uk-UA"/>
              </w:rPr>
              <w:t xml:space="preserve"> інформації.</w:t>
            </w:r>
          </w:p>
        </w:tc>
      </w:tr>
      <w:tr w:rsidR="005762CD" w:rsidRPr="00892862" w14:paraId="10265DB3" w14:textId="77777777" w:rsidTr="00337649">
        <w:trPr>
          <w:jc w:val="center"/>
        </w:trPr>
        <w:tc>
          <w:tcPr>
            <w:tcW w:w="14454" w:type="dxa"/>
            <w:gridSpan w:val="2"/>
            <w:shd w:val="clear" w:color="auto" w:fill="auto"/>
          </w:tcPr>
          <w:p w14:paraId="4CD12FDF" w14:textId="5CB67420" w:rsidR="000E78E9" w:rsidRPr="00892862" w:rsidRDefault="000E78E9" w:rsidP="000E78E9">
            <w:pPr>
              <w:widowControl w:val="0"/>
              <w:autoSpaceDE w:val="0"/>
              <w:autoSpaceDN w:val="0"/>
              <w:adjustRightInd w:val="0"/>
            </w:pPr>
            <w:r w:rsidRPr="00892862">
              <w:lastRenderedPageBreak/>
              <w:t>S.14. Своєчасність і пунктуальність</w:t>
            </w:r>
          </w:p>
        </w:tc>
      </w:tr>
      <w:tr w:rsidR="005762CD" w:rsidRPr="00892862" w14:paraId="1A3C5C75" w14:textId="77777777" w:rsidTr="00E3767A">
        <w:trPr>
          <w:jc w:val="center"/>
        </w:trPr>
        <w:tc>
          <w:tcPr>
            <w:tcW w:w="5382" w:type="dxa"/>
            <w:shd w:val="clear" w:color="auto" w:fill="auto"/>
          </w:tcPr>
          <w:p w14:paraId="2AE54DC8" w14:textId="77777777" w:rsidR="000E78E9" w:rsidRPr="00892862" w:rsidRDefault="000E78E9" w:rsidP="000E78E9">
            <w:pPr>
              <w:widowControl w:val="0"/>
              <w:autoSpaceDE w:val="0"/>
              <w:autoSpaceDN w:val="0"/>
              <w:adjustRightInd w:val="0"/>
            </w:pPr>
            <w:r w:rsidRPr="00892862">
              <w:t>S.14.1. Своєчасність і тривалість часу до оприлюднення інформації (TP2)</w:t>
            </w:r>
          </w:p>
        </w:tc>
        <w:tc>
          <w:tcPr>
            <w:tcW w:w="9072" w:type="dxa"/>
            <w:shd w:val="clear" w:color="auto" w:fill="auto"/>
          </w:tcPr>
          <w:p w14:paraId="6372E457" w14:textId="77777777" w:rsidR="000E4E68" w:rsidRPr="00EF74F5" w:rsidRDefault="000E4E68" w:rsidP="00607B4D">
            <w:pPr>
              <w:pBdr>
                <w:top w:val="nil"/>
                <w:left w:val="nil"/>
                <w:bottom w:val="nil"/>
                <w:right w:val="nil"/>
                <w:between w:val="nil"/>
              </w:pBdr>
              <w:tabs>
                <w:tab w:val="left" w:pos="851"/>
                <w:tab w:val="left" w:pos="1276"/>
              </w:tabs>
              <w:spacing w:line="259" w:lineRule="auto"/>
              <w:ind w:firstLine="567"/>
              <w:contextualSpacing/>
              <w:jc w:val="both"/>
              <w:rPr>
                <w:kern w:val="19"/>
              </w:rPr>
            </w:pPr>
            <w:r w:rsidRPr="00EF74F5">
              <w:t xml:space="preserve">Терміни подання інформації від респондентів </w:t>
            </w:r>
            <w:r w:rsidRPr="00EF74F5">
              <w:rPr>
                <w:kern w:val="19"/>
              </w:rPr>
              <w:t>за формами:</w:t>
            </w:r>
          </w:p>
          <w:p w14:paraId="5F2A6CAD" w14:textId="50A34C5C" w:rsidR="00607B4D" w:rsidRPr="00892862" w:rsidRDefault="000E4E68" w:rsidP="00607B4D">
            <w:pPr>
              <w:pBdr>
                <w:top w:val="nil"/>
                <w:left w:val="nil"/>
                <w:bottom w:val="nil"/>
                <w:right w:val="nil"/>
                <w:between w:val="nil"/>
              </w:pBdr>
              <w:tabs>
                <w:tab w:val="left" w:pos="851"/>
                <w:tab w:val="left" w:pos="1276"/>
              </w:tabs>
              <w:spacing w:line="259" w:lineRule="auto"/>
              <w:ind w:firstLine="567"/>
              <w:contextualSpacing/>
              <w:jc w:val="both"/>
            </w:pPr>
            <w:r w:rsidRPr="00EF74F5">
              <w:rPr>
                <w:kern w:val="19"/>
              </w:rPr>
              <w:t xml:space="preserve">- </w:t>
            </w:r>
            <w:r w:rsidRPr="00EF74F5">
              <w:t xml:space="preserve">№ 51-авто (місячна) і № 51-пас (місячна) –  </w:t>
            </w:r>
            <w:r w:rsidR="00B0177A" w:rsidRPr="00EF74F5">
              <w:t>не пізніше 8-го числа місяця, наступного за звітним</w:t>
            </w:r>
            <w:r w:rsidR="00607B4D" w:rsidRPr="00EF74F5">
              <w:t>;</w:t>
            </w:r>
            <w:r w:rsidR="00B52409" w:rsidRPr="00892862">
              <w:t xml:space="preserve"> </w:t>
            </w:r>
          </w:p>
          <w:p w14:paraId="79981C29" w14:textId="0BC0198E" w:rsidR="00607B4D" w:rsidRPr="00892862" w:rsidRDefault="000E4E68" w:rsidP="00607B4D">
            <w:pPr>
              <w:pBdr>
                <w:top w:val="nil"/>
                <w:left w:val="nil"/>
                <w:bottom w:val="nil"/>
                <w:right w:val="nil"/>
                <w:between w:val="nil"/>
              </w:pBdr>
              <w:tabs>
                <w:tab w:val="left" w:pos="851"/>
                <w:tab w:val="left" w:pos="1276"/>
              </w:tabs>
              <w:spacing w:line="259" w:lineRule="auto"/>
              <w:ind w:firstLine="567"/>
              <w:contextualSpacing/>
              <w:jc w:val="both"/>
            </w:pPr>
            <w:r>
              <w:t xml:space="preserve">- </w:t>
            </w:r>
            <w:r w:rsidRPr="00892862">
              <w:t>за формою</w:t>
            </w:r>
            <w:r w:rsidRPr="00892862">
              <w:rPr>
                <w:kern w:val="19"/>
              </w:rPr>
              <w:t xml:space="preserve"> </w:t>
            </w:r>
            <w:r w:rsidRPr="00892862">
              <w:t>№ 31-авто (квартальна)</w:t>
            </w:r>
            <w:r>
              <w:t xml:space="preserve"> – </w:t>
            </w:r>
            <w:r w:rsidR="00B0177A" w:rsidRPr="00892862">
              <w:t>не пізніше 25-го числа місяця, наступного за звітним періодом</w:t>
            </w:r>
            <w:r w:rsidR="00607B4D" w:rsidRPr="00892862">
              <w:t>;</w:t>
            </w:r>
          </w:p>
          <w:p w14:paraId="66AE2DC6" w14:textId="4BAEC0C0" w:rsidR="00607B4D" w:rsidRPr="00892862" w:rsidRDefault="00E6750D" w:rsidP="00607B4D">
            <w:pPr>
              <w:pBdr>
                <w:top w:val="nil"/>
                <w:left w:val="nil"/>
                <w:bottom w:val="nil"/>
                <w:right w:val="nil"/>
                <w:between w:val="nil"/>
              </w:pBdr>
              <w:tabs>
                <w:tab w:val="left" w:pos="851"/>
                <w:tab w:val="left" w:pos="1276"/>
              </w:tabs>
              <w:spacing w:line="259" w:lineRule="auto"/>
              <w:ind w:firstLine="567"/>
              <w:contextualSpacing/>
              <w:jc w:val="both"/>
            </w:pPr>
            <w:r>
              <w:rPr>
                <w:kern w:val="19"/>
              </w:rPr>
              <w:t xml:space="preserve">- </w:t>
            </w:r>
            <w:r w:rsidRPr="00892862">
              <w:rPr>
                <w:kern w:val="19"/>
              </w:rPr>
              <w:t xml:space="preserve">за формою </w:t>
            </w:r>
            <w:r w:rsidRPr="00892862">
              <w:t>№ 2-тр (річна)</w:t>
            </w:r>
            <w:r>
              <w:t xml:space="preserve"> – </w:t>
            </w:r>
            <w:r w:rsidR="00B0177A" w:rsidRPr="00892862">
              <w:t>не пізніше 28-го лютого року, наступного за звітним</w:t>
            </w:r>
            <w:r w:rsidR="00B52409" w:rsidRPr="00892862">
              <w:t>.</w:t>
            </w:r>
          </w:p>
          <w:p w14:paraId="5D6812AF" w14:textId="2B1718A3" w:rsidR="00B0177A" w:rsidRPr="00892862" w:rsidRDefault="00C83EAC" w:rsidP="00EA1F34">
            <w:pPr>
              <w:ind w:firstLine="567"/>
              <w:jc w:val="both"/>
            </w:pPr>
            <w:r w:rsidRPr="00892862">
              <w:t>Результати ДСС оприлюднюються щоміс</w:t>
            </w:r>
            <w:r w:rsidR="00504F58" w:rsidRPr="00892862">
              <w:t>я</w:t>
            </w:r>
            <w:r w:rsidR="00B0177A" w:rsidRPr="00892862">
              <w:t>чно</w:t>
            </w:r>
            <w:r w:rsidRPr="00892862">
              <w:t xml:space="preserve"> </w:t>
            </w:r>
            <w:r w:rsidR="00CD07FA" w:rsidRPr="00892862">
              <w:t xml:space="preserve">(наростаючим підсумком, у тому числі за січень-грудень) </w:t>
            </w:r>
            <w:r w:rsidRPr="00892862">
              <w:t xml:space="preserve">на </w:t>
            </w:r>
            <w:r w:rsidR="00165D74">
              <w:t>26</w:t>
            </w:r>
            <w:r w:rsidR="00F04340">
              <w:t xml:space="preserve"> </w:t>
            </w:r>
            <w:r w:rsidRPr="00892862">
              <w:t xml:space="preserve">день після звітного </w:t>
            </w:r>
            <w:r w:rsidR="00A87E7D" w:rsidRPr="00892862">
              <w:t>періоду</w:t>
            </w:r>
            <w:r w:rsidR="00E6750D">
              <w:t>.</w:t>
            </w:r>
          </w:p>
          <w:p w14:paraId="1EF92C34" w14:textId="7CBD47ED" w:rsidR="00B0177A" w:rsidRPr="00D55545" w:rsidRDefault="00B0177A" w:rsidP="00B0177A">
            <w:pPr>
              <w:ind w:firstLine="598"/>
              <w:jc w:val="both"/>
            </w:pPr>
            <w:r w:rsidRPr="00D55545">
              <w:t>ТР2</w:t>
            </w:r>
            <w:r w:rsidRPr="00D55545">
              <w:rPr>
                <w:vertAlign w:val="subscript"/>
              </w:rPr>
              <w:t>1</w:t>
            </w:r>
            <w:r w:rsidRPr="00D55545">
              <w:t xml:space="preserve"> = 5</w:t>
            </w:r>
            <w:r w:rsidR="003A6089" w:rsidRPr="00D55545">
              <w:t>6</w:t>
            </w:r>
            <w:r w:rsidR="00504F58" w:rsidRPr="00D55545">
              <w:t>–</w:t>
            </w:r>
            <w:r w:rsidRPr="00D55545">
              <w:t>38=</w:t>
            </w:r>
            <w:r w:rsidR="003A6089" w:rsidRPr="00D55545">
              <w:t>18</w:t>
            </w:r>
            <w:r w:rsidRPr="00D55545">
              <w:t xml:space="preserve"> д</w:t>
            </w:r>
            <w:r w:rsidR="00504F58" w:rsidRPr="00D55545">
              <w:t>н</w:t>
            </w:r>
            <w:r w:rsidR="003A6089" w:rsidRPr="00D55545">
              <w:t>ів</w:t>
            </w:r>
            <w:r w:rsidRPr="00D55545">
              <w:t>.</w:t>
            </w:r>
          </w:p>
          <w:p w14:paraId="17AED359" w14:textId="47378DB3" w:rsidR="00B0177A" w:rsidRPr="00892862" w:rsidRDefault="00CB4191" w:rsidP="00B0177A">
            <w:pPr>
              <w:ind w:firstLine="598"/>
              <w:jc w:val="both"/>
            </w:pPr>
            <w:r w:rsidRPr="00D55545">
              <w:t xml:space="preserve">Результати ДСС оприлюднюються щоквартально на </w:t>
            </w:r>
            <w:r w:rsidR="00165D74">
              <w:t>22</w:t>
            </w:r>
            <w:r w:rsidR="00D55545">
              <w:t xml:space="preserve"> день після звітного періоду.</w:t>
            </w:r>
            <w:r>
              <w:t xml:space="preserve"> </w:t>
            </w:r>
            <w:r w:rsidR="00B0177A" w:rsidRPr="00892862">
              <w:t xml:space="preserve">Кількість днів з останнього дня звітного періоду до останнього календарного дня публікації щоквартальних даних становить 27 днів.  </w:t>
            </w:r>
          </w:p>
          <w:p w14:paraId="28EEC75D" w14:textId="4B1EF6B2" w:rsidR="00B0177A" w:rsidRPr="00892862" w:rsidRDefault="00B0177A" w:rsidP="00B0177A">
            <w:pPr>
              <w:ind w:firstLine="598"/>
              <w:jc w:val="both"/>
            </w:pPr>
            <w:r w:rsidRPr="00892862">
              <w:t>ТР2</w:t>
            </w:r>
            <w:r w:rsidRPr="00892862">
              <w:rPr>
                <w:vertAlign w:val="subscript"/>
              </w:rPr>
              <w:t>2</w:t>
            </w:r>
            <w:r w:rsidRPr="00892862">
              <w:t xml:space="preserve"> = 142–115 = 27 днів.</w:t>
            </w:r>
          </w:p>
          <w:p w14:paraId="3D7DB2AD" w14:textId="62021012" w:rsidR="000E78E9" w:rsidRPr="00892862" w:rsidRDefault="000E78E9" w:rsidP="0036615B">
            <w:pPr>
              <w:ind w:firstLine="567"/>
              <w:jc w:val="both"/>
            </w:pPr>
          </w:p>
        </w:tc>
      </w:tr>
      <w:tr w:rsidR="005762CD" w:rsidRPr="00892862" w14:paraId="52D65FBB" w14:textId="77777777" w:rsidTr="00E3767A">
        <w:trPr>
          <w:jc w:val="center"/>
        </w:trPr>
        <w:tc>
          <w:tcPr>
            <w:tcW w:w="5382" w:type="dxa"/>
            <w:shd w:val="clear" w:color="auto" w:fill="auto"/>
          </w:tcPr>
          <w:p w14:paraId="18B3C488" w14:textId="49AEC408" w:rsidR="000E78E9" w:rsidRPr="00892862" w:rsidRDefault="000E78E9" w:rsidP="000E78E9">
            <w:pPr>
              <w:widowControl w:val="0"/>
              <w:autoSpaceDE w:val="0"/>
              <w:autoSpaceDN w:val="0"/>
              <w:adjustRightInd w:val="0"/>
            </w:pPr>
            <w:r w:rsidRPr="00892862">
              <w:t>S.14.1.1. Тривалість часу до оприлюднення попередніх результатів ДСС (TP1)</w:t>
            </w:r>
          </w:p>
        </w:tc>
        <w:tc>
          <w:tcPr>
            <w:tcW w:w="9072" w:type="dxa"/>
            <w:shd w:val="clear" w:color="auto" w:fill="auto"/>
          </w:tcPr>
          <w:p w14:paraId="22EAE79D" w14:textId="22A0B40D" w:rsidR="00E74C7B" w:rsidRPr="00892862" w:rsidRDefault="00B0177A" w:rsidP="00E74C7B">
            <w:pPr>
              <w:autoSpaceDE w:val="0"/>
              <w:autoSpaceDN w:val="0"/>
              <w:adjustRightInd w:val="0"/>
              <w:ind w:firstLine="598"/>
              <w:jc w:val="both"/>
            </w:pPr>
            <w:r w:rsidRPr="00892862">
              <w:t>До січня 2022 року п</w:t>
            </w:r>
            <w:r w:rsidR="002B7E81" w:rsidRPr="00892862">
              <w:t xml:space="preserve">опередні дані </w:t>
            </w:r>
            <w:r w:rsidRPr="00892862">
              <w:t xml:space="preserve">за формою № 51-авто (місячна) </w:t>
            </w:r>
            <w:r w:rsidR="002B7E81" w:rsidRPr="00892862">
              <w:t xml:space="preserve">про обсяг перевезених вантажів та вантажообіг, кількість перевезених пасажирів, </w:t>
            </w:r>
            <w:proofErr w:type="spellStart"/>
            <w:r w:rsidR="002B7E81" w:rsidRPr="00892862">
              <w:t>пасажирообіг</w:t>
            </w:r>
            <w:proofErr w:type="spellEnd"/>
            <w:r w:rsidR="002B7E81" w:rsidRPr="00892862">
              <w:t xml:space="preserve"> наземного транспорту за січень-грудень </w:t>
            </w:r>
            <w:r w:rsidR="002B7E81" w:rsidRPr="00EF74F5">
              <w:t>оприлюдню</w:t>
            </w:r>
            <w:r w:rsidR="00D653EA" w:rsidRPr="00EF74F5">
              <w:t xml:space="preserve">валися </w:t>
            </w:r>
            <w:r w:rsidR="002B7E81" w:rsidRPr="00EF74F5">
              <w:t>н</w:t>
            </w:r>
            <w:r w:rsidR="002B7E81" w:rsidRPr="00892862">
              <w:t>а 26 день після звітного періоду</w:t>
            </w:r>
            <w:r w:rsidR="00E74C7B" w:rsidRPr="00892862">
              <w:t>.</w:t>
            </w:r>
            <w:r w:rsidRPr="00892862">
              <w:t xml:space="preserve"> </w:t>
            </w:r>
            <w:r w:rsidR="00E74C7B" w:rsidRPr="00892862">
              <w:t xml:space="preserve">Остаточні </w:t>
            </w:r>
            <w:r w:rsidR="00D653EA">
              <w:t xml:space="preserve">– </w:t>
            </w:r>
            <w:r w:rsidR="00E74C7B" w:rsidRPr="00892862">
              <w:t xml:space="preserve">на 56 день після звітного періоду, проміжок часу між термінами оприлюднення попередніх і остаточних результатів ДСС складає </w:t>
            </w:r>
          </w:p>
          <w:p w14:paraId="61D9D25F" w14:textId="35CF5E02" w:rsidR="00B0177A" w:rsidRPr="00892862" w:rsidRDefault="00E74C7B" w:rsidP="00E74C7B">
            <w:pPr>
              <w:autoSpaceDE w:val="0"/>
              <w:autoSpaceDN w:val="0"/>
              <w:adjustRightInd w:val="0"/>
              <w:ind w:firstLine="598"/>
              <w:jc w:val="both"/>
              <w:rPr>
                <w:color w:val="FF0000"/>
              </w:rPr>
            </w:pPr>
            <w:r w:rsidRPr="00EF74F5">
              <w:t xml:space="preserve">ТР1 = </w:t>
            </w:r>
            <w:r w:rsidR="003A6089" w:rsidRPr="00EF74F5">
              <w:t>8</w:t>
            </w:r>
            <w:r w:rsidRPr="00EF74F5">
              <w:t xml:space="preserve">6 – </w:t>
            </w:r>
            <w:r w:rsidR="003A6089" w:rsidRPr="00EF74F5">
              <w:t>5</w:t>
            </w:r>
            <w:r w:rsidRPr="00EF74F5">
              <w:t>6 = 30 днів.</w:t>
            </w:r>
          </w:p>
          <w:p w14:paraId="75D6F733" w14:textId="58376E04" w:rsidR="002B7E81" w:rsidRPr="00892862" w:rsidRDefault="002B7E81" w:rsidP="00B0177A">
            <w:pPr>
              <w:pStyle w:val="Default"/>
              <w:ind w:firstLine="567"/>
              <w:jc w:val="both"/>
              <w:rPr>
                <w:lang w:val="uk-UA"/>
              </w:rPr>
            </w:pPr>
          </w:p>
        </w:tc>
      </w:tr>
      <w:tr w:rsidR="005762CD" w:rsidRPr="00892862" w14:paraId="088E9C26" w14:textId="77777777" w:rsidTr="00E3767A">
        <w:trPr>
          <w:jc w:val="center"/>
        </w:trPr>
        <w:tc>
          <w:tcPr>
            <w:tcW w:w="5382" w:type="dxa"/>
            <w:shd w:val="clear" w:color="auto" w:fill="auto"/>
          </w:tcPr>
          <w:p w14:paraId="05235AAF" w14:textId="77777777" w:rsidR="000E78E9" w:rsidRPr="00892862" w:rsidRDefault="000E78E9" w:rsidP="000E78E9">
            <w:pPr>
              <w:widowControl w:val="0"/>
              <w:autoSpaceDE w:val="0"/>
              <w:autoSpaceDN w:val="0"/>
              <w:adjustRightInd w:val="0"/>
            </w:pPr>
            <w:r w:rsidRPr="00892862">
              <w:t>S.14.1.2. Тривалість часу до оприлюднення остаточних результатів ДСС (TP2)</w:t>
            </w:r>
          </w:p>
        </w:tc>
        <w:tc>
          <w:tcPr>
            <w:tcW w:w="9072" w:type="dxa"/>
            <w:shd w:val="clear" w:color="auto" w:fill="auto"/>
          </w:tcPr>
          <w:p w14:paraId="45EDCCE3" w14:textId="720D0555" w:rsidR="00C730FB" w:rsidRPr="00892862" w:rsidRDefault="00B72CFC" w:rsidP="00C730FB">
            <w:pPr>
              <w:autoSpaceDE w:val="0"/>
              <w:autoSpaceDN w:val="0"/>
              <w:adjustRightInd w:val="0"/>
              <w:ind w:firstLine="323"/>
              <w:jc w:val="both"/>
            </w:pPr>
            <w:r w:rsidRPr="00892862">
              <w:t xml:space="preserve">До січня 2022 року остаточні дані </w:t>
            </w:r>
            <w:r w:rsidRPr="00892862">
              <w:rPr>
                <w:kern w:val="19"/>
              </w:rPr>
              <w:t xml:space="preserve"> за формою № 51-авто (місячна) </w:t>
            </w:r>
            <w:r w:rsidRPr="00892862">
              <w:t xml:space="preserve">про обсяг перевезених вантажів та вантажообіг, кількість перевезених </w:t>
            </w:r>
            <w:r w:rsidRPr="00892862">
              <w:lastRenderedPageBreak/>
              <w:t xml:space="preserve">пасажирів, </w:t>
            </w:r>
            <w:proofErr w:type="spellStart"/>
            <w:r w:rsidRPr="00892862">
              <w:t>пасажирообіг</w:t>
            </w:r>
            <w:proofErr w:type="spellEnd"/>
            <w:r w:rsidRPr="00892862">
              <w:t xml:space="preserve"> наземного транспорту щорічно (за січень-грудень)</w:t>
            </w:r>
            <w:r w:rsidR="00C730FB" w:rsidRPr="00892862">
              <w:t xml:space="preserve"> оприлюдню</w:t>
            </w:r>
            <w:r w:rsidRPr="00892862">
              <w:t>вались</w:t>
            </w:r>
            <w:r w:rsidR="00C730FB" w:rsidRPr="00892862">
              <w:t xml:space="preserve"> на 56 день після звітного періоду.</w:t>
            </w:r>
          </w:p>
          <w:p w14:paraId="4ED9F595" w14:textId="77777777" w:rsidR="00C730FB" w:rsidRPr="00892862" w:rsidRDefault="00C730FB" w:rsidP="00C730FB">
            <w:pPr>
              <w:ind w:firstLine="323"/>
              <w:jc w:val="both"/>
            </w:pPr>
            <w:r w:rsidRPr="00892862">
              <w:t xml:space="preserve">Кількість днів з останнього дня збору даних за звітний період до останнього календарного дня їх публікації становить 48 днів.  </w:t>
            </w:r>
          </w:p>
          <w:p w14:paraId="4FA39B01" w14:textId="7E822018" w:rsidR="008E3EB9" w:rsidRPr="00892862" w:rsidRDefault="00C730FB" w:rsidP="00C730FB">
            <w:pPr>
              <w:pStyle w:val="Default"/>
              <w:ind w:firstLine="567"/>
              <w:rPr>
                <w:color w:val="auto"/>
                <w:sz w:val="28"/>
                <w:szCs w:val="28"/>
                <w:lang w:val="uk-UA"/>
              </w:rPr>
            </w:pPr>
            <w:r w:rsidRPr="00EF74F5">
              <w:rPr>
                <w:color w:val="auto"/>
                <w:sz w:val="28"/>
                <w:szCs w:val="28"/>
                <w:lang w:val="uk-UA"/>
              </w:rPr>
              <w:t xml:space="preserve">ТР2 = </w:t>
            </w:r>
            <w:r w:rsidR="003A6089" w:rsidRPr="00EF74F5">
              <w:rPr>
                <w:color w:val="auto"/>
                <w:sz w:val="28"/>
                <w:szCs w:val="28"/>
                <w:lang w:val="uk-UA"/>
              </w:rPr>
              <w:t>8</w:t>
            </w:r>
            <w:r w:rsidRPr="00EF74F5">
              <w:rPr>
                <w:color w:val="auto"/>
                <w:sz w:val="28"/>
                <w:szCs w:val="28"/>
                <w:lang w:val="uk-UA"/>
              </w:rPr>
              <w:t>6</w:t>
            </w:r>
            <w:r w:rsidR="00C07882" w:rsidRPr="00EF74F5">
              <w:rPr>
                <w:color w:val="auto"/>
                <w:sz w:val="28"/>
                <w:szCs w:val="28"/>
                <w:lang w:val="uk-UA"/>
              </w:rPr>
              <w:t xml:space="preserve"> </w:t>
            </w:r>
            <w:r w:rsidRPr="00EF74F5">
              <w:rPr>
                <w:color w:val="auto"/>
                <w:sz w:val="28"/>
                <w:szCs w:val="28"/>
                <w:lang w:val="uk-UA"/>
              </w:rPr>
              <w:t>–</w:t>
            </w:r>
            <w:r w:rsidR="00C07882" w:rsidRPr="00EF74F5">
              <w:rPr>
                <w:color w:val="auto"/>
                <w:sz w:val="28"/>
                <w:szCs w:val="28"/>
                <w:lang w:val="uk-UA"/>
              </w:rPr>
              <w:t xml:space="preserve"> </w:t>
            </w:r>
            <w:r w:rsidR="003A6089" w:rsidRPr="00EF74F5">
              <w:rPr>
                <w:color w:val="auto"/>
                <w:sz w:val="28"/>
                <w:szCs w:val="28"/>
                <w:lang w:val="uk-UA"/>
              </w:rPr>
              <w:t>3</w:t>
            </w:r>
            <w:r w:rsidRPr="00EF74F5">
              <w:rPr>
                <w:color w:val="auto"/>
                <w:sz w:val="28"/>
                <w:szCs w:val="28"/>
                <w:lang w:val="uk-UA"/>
              </w:rPr>
              <w:t>8 = 48 днів</w:t>
            </w:r>
            <w:r w:rsidRPr="00892862">
              <w:rPr>
                <w:color w:val="auto"/>
                <w:sz w:val="28"/>
                <w:szCs w:val="28"/>
                <w:lang w:val="uk-UA"/>
              </w:rPr>
              <w:t xml:space="preserve">. </w:t>
            </w:r>
          </w:p>
          <w:p w14:paraId="385AA592" w14:textId="1AAF3C28" w:rsidR="00C730FB" w:rsidRPr="00892862" w:rsidRDefault="00C730FB" w:rsidP="00C730FB">
            <w:pPr>
              <w:pStyle w:val="Default"/>
              <w:ind w:firstLine="567"/>
              <w:rPr>
                <w:lang w:val="uk-UA"/>
              </w:rPr>
            </w:pPr>
          </w:p>
        </w:tc>
      </w:tr>
      <w:tr w:rsidR="005762CD" w:rsidRPr="00892862" w14:paraId="18A57CE7" w14:textId="77777777" w:rsidTr="00E3767A">
        <w:trPr>
          <w:jc w:val="center"/>
        </w:trPr>
        <w:tc>
          <w:tcPr>
            <w:tcW w:w="5382" w:type="dxa"/>
            <w:shd w:val="clear" w:color="auto" w:fill="auto"/>
          </w:tcPr>
          <w:p w14:paraId="62090391" w14:textId="77777777" w:rsidR="000E78E9" w:rsidRPr="00892862" w:rsidRDefault="000E78E9" w:rsidP="000E78E9">
            <w:pPr>
              <w:widowControl w:val="0"/>
              <w:autoSpaceDE w:val="0"/>
              <w:autoSpaceDN w:val="0"/>
              <w:adjustRightInd w:val="0"/>
            </w:pPr>
            <w:r w:rsidRPr="00892862">
              <w:lastRenderedPageBreak/>
              <w:t>S.14.2. Пунктуальність і оприлюднення (TP3(U))</w:t>
            </w:r>
          </w:p>
        </w:tc>
        <w:tc>
          <w:tcPr>
            <w:tcW w:w="9072" w:type="dxa"/>
            <w:shd w:val="clear" w:color="auto" w:fill="auto"/>
          </w:tcPr>
          <w:p w14:paraId="60E05BD2" w14:textId="4A4B02F5" w:rsidR="00125DE8" w:rsidRPr="00EF74F5" w:rsidRDefault="008D148B" w:rsidP="00EB3728">
            <w:pPr>
              <w:widowControl w:val="0"/>
              <w:autoSpaceDE w:val="0"/>
              <w:autoSpaceDN w:val="0"/>
              <w:adjustRightInd w:val="0"/>
              <w:ind w:firstLine="567"/>
              <w:jc w:val="both"/>
            </w:pPr>
            <w:r w:rsidRPr="00892862">
              <w:t xml:space="preserve">Інформація за результатами ДСС </w:t>
            </w:r>
            <w:r w:rsidR="00004911" w:rsidRPr="00EF74F5">
              <w:t xml:space="preserve">до </w:t>
            </w:r>
            <w:r w:rsidR="00CF5F11" w:rsidRPr="00EF74F5">
              <w:t>січня-</w:t>
            </w:r>
            <w:r w:rsidR="00C44760" w:rsidRPr="00EF74F5">
              <w:t>лютого</w:t>
            </w:r>
            <w:r w:rsidR="00C44760" w:rsidRPr="00892862">
              <w:t xml:space="preserve"> </w:t>
            </w:r>
            <w:r w:rsidR="00004911" w:rsidRPr="00892862">
              <w:t xml:space="preserve">2022 року </w:t>
            </w:r>
            <w:r w:rsidRPr="00892862">
              <w:t>оприлюдню</w:t>
            </w:r>
            <w:r w:rsidR="00B11995" w:rsidRPr="00892862">
              <w:t>валас</w:t>
            </w:r>
            <w:r w:rsidR="00004911" w:rsidRPr="00892862">
              <w:t>ь</w:t>
            </w:r>
            <w:r w:rsidR="005034C4" w:rsidRPr="00892862">
              <w:t xml:space="preserve"> </w:t>
            </w:r>
            <w:r w:rsidRPr="00892862">
              <w:t xml:space="preserve">в заплановані терміни, випадків порушення термінів оприлюднення </w:t>
            </w:r>
            <w:r w:rsidRPr="00EF74F5">
              <w:t>статистичн</w:t>
            </w:r>
            <w:r w:rsidR="00D653EA" w:rsidRPr="00EF74F5">
              <w:t xml:space="preserve">ої інформації </w:t>
            </w:r>
            <w:r w:rsidRPr="00EF74F5">
              <w:t xml:space="preserve">не було. </w:t>
            </w:r>
          </w:p>
          <w:p w14:paraId="1A2F6840" w14:textId="0D82C08A" w:rsidR="00125DE8" w:rsidRPr="00EF74F5" w:rsidRDefault="00125DE8" w:rsidP="00EB3728">
            <w:pPr>
              <w:pStyle w:val="Default"/>
              <w:ind w:firstLine="567"/>
              <w:jc w:val="both"/>
              <w:rPr>
                <w:color w:val="auto"/>
                <w:sz w:val="28"/>
                <w:szCs w:val="28"/>
                <w:lang w:val="uk-UA"/>
              </w:rPr>
            </w:pPr>
            <w:r w:rsidRPr="00EF74F5">
              <w:rPr>
                <w:sz w:val="28"/>
                <w:szCs w:val="28"/>
                <w:lang w:val="uk-UA"/>
              </w:rPr>
              <w:t>Відсоток оприлюднень, здійснених вчасно, відповідно до календаря</w:t>
            </w:r>
            <w:r w:rsidR="00871F2B" w:rsidRPr="00EF74F5">
              <w:rPr>
                <w:sz w:val="28"/>
                <w:szCs w:val="28"/>
                <w:lang w:val="uk-UA"/>
              </w:rPr>
              <w:t xml:space="preserve"> оприлюднення інформації складав</w:t>
            </w:r>
            <w:r w:rsidRPr="00EF74F5">
              <w:rPr>
                <w:sz w:val="28"/>
                <w:szCs w:val="28"/>
                <w:lang w:val="uk-UA"/>
              </w:rPr>
              <w:t xml:space="preserve"> 100%</w:t>
            </w:r>
            <w:r w:rsidR="009A1840" w:rsidRPr="00EF74F5">
              <w:rPr>
                <w:sz w:val="28"/>
                <w:szCs w:val="28"/>
                <w:lang w:val="uk-UA"/>
              </w:rPr>
              <w:t xml:space="preserve"> </w:t>
            </w:r>
            <w:r w:rsidR="009A1840" w:rsidRPr="00EF74F5">
              <w:rPr>
                <w:color w:val="auto"/>
                <w:sz w:val="28"/>
                <w:szCs w:val="28"/>
                <w:lang w:val="uk-UA"/>
              </w:rPr>
              <w:t>(</w:t>
            </w:r>
            <w:r w:rsidR="001A06F5" w:rsidRPr="00EF74F5">
              <w:rPr>
                <w:color w:val="auto"/>
                <w:sz w:val="28"/>
                <w:szCs w:val="28"/>
                <w:lang w:val="uk-UA"/>
              </w:rPr>
              <w:t>TP3(U)</w:t>
            </w:r>
            <w:r w:rsidR="009A1840" w:rsidRPr="00EF74F5">
              <w:rPr>
                <w:color w:val="auto"/>
                <w:sz w:val="28"/>
                <w:szCs w:val="28"/>
                <w:lang w:val="uk-UA"/>
              </w:rPr>
              <w:t>=1)</w:t>
            </w:r>
            <w:r w:rsidRPr="00EF74F5">
              <w:rPr>
                <w:color w:val="auto"/>
                <w:sz w:val="28"/>
                <w:szCs w:val="28"/>
                <w:lang w:val="uk-UA"/>
              </w:rPr>
              <w:t xml:space="preserve">. </w:t>
            </w:r>
          </w:p>
          <w:p w14:paraId="4835CA86" w14:textId="36AF6D84" w:rsidR="00DD364C" w:rsidRPr="00EF74F5" w:rsidRDefault="00813DC0" w:rsidP="00DD364C">
            <w:pPr>
              <w:widowControl w:val="0"/>
              <w:suppressAutoHyphens/>
              <w:ind w:firstLine="312"/>
              <w:jc w:val="both"/>
            </w:pPr>
            <w:r w:rsidRPr="00EF74F5">
              <w:t>В умовах дії воєнного стану</w:t>
            </w:r>
            <w:r w:rsidR="00DD364C" w:rsidRPr="00EF74F5">
              <w:t xml:space="preserve"> згідно з положеннями пункту 1 Закону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право не подавати статистичну та фінансову звітність. </w:t>
            </w:r>
          </w:p>
          <w:p w14:paraId="52A76340" w14:textId="1EA35EF8" w:rsidR="00DD364C" w:rsidRPr="00EF74F5" w:rsidRDefault="00DD364C" w:rsidP="00DD364C">
            <w:pPr>
              <w:widowControl w:val="0"/>
              <w:suppressAutoHyphens/>
              <w:ind w:firstLine="312"/>
              <w:jc w:val="both"/>
            </w:pPr>
            <w:r w:rsidRPr="00EF74F5">
              <w:t xml:space="preserve">Частина респондентів скористалася цим правом і не подавала статистичну звітність в повному обсязі щодо діяльності підприємств. Це унеможливлює формування органами державної статистики статистичної інформації відповідної якості щодо показників статистики наземного транспорту. </w:t>
            </w:r>
          </w:p>
          <w:p w14:paraId="79179469" w14:textId="10EF78B1" w:rsidR="00B81C07" w:rsidRPr="00892862" w:rsidRDefault="00B81C07" w:rsidP="00C41F1D">
            <w:pPr>
              <w:pStyle w:val="Default"/>
              <w:ind w:firstLine="567"/>
              <w:jc w:val="both"/>
              <w:rPr>
                <w:lang w:val="uk-UA"/>
              </w:rPr>
            </w:pPr>
          </w:p>
        </w:tc>
      </w:tr>
      <w:tr w:rsidR="005762CD" w:rsidRPr="00892862" w14:paraId="381B8396" w14:textId="77777777" w:rsidTr="00E3767A">
        <w:trPr>
          <w:jc w:val="center"/>
        </w:trPr>
        <w:tc>
          <w:tcPr>
            <w:tcW w:w="5382" w:type="dxa"/>
            <w:shd w:val="clear" w:color="auto" w:fill="auto"/>
          </w:tcPr>
          <w:p w14:paraId="1FB56E08" w14:textId="77777777" w:rsidR="00854F81" w:rsidRPr="00892862" w:rsidRDefault="00854F81" w:rsidP="00854F81">
            <w:pPr>
              <w:widowControl w:val="0"/>
              <w:autoSpaceDE w:val="0"/>
              <w:autoSpaceDN w:val="0"/>
              <w:adjustRightInd w:val="0"/>
            </w:pPr>
            <w:r w:rsidRPr="00892862">
              <w:t>S.14.2.1. Пунктуальність і оприлюднення (TP3(Р))</w:t>
            </w:r>
          </w:p>
        </w:tc>
        <w:tc>
          <w:tcPr>
            <w:tcW w:w="9072" w:type="dxa"/>
            <w:shd w:val="clear" w:color="auto" w:fill="auto"/>
          </w:tcPr>
          <w:p w14:paraId="14806B3E" w14:textId="3ABD45C0" w:rsidR="00351535" w:rsidRPr="00EF74F5" w:rsidRDefault="00351535" w:rsidP="00235346">
            <w:pPr>
              <w:pStyle w:val="Default"/>
              <w:ind w:firstLine="567"/>
              <w:jc w:val="both"/>
              <w:rPr>
                <w:sz w:val="28"/>
                <w:szCs w:val="28"/>
                <w:lang w:val="uk-UA"/>
              </w:rPr>
            </w:pPr>
            <w:r w:rsidRPr="00892862">
              <w:rPr>
                <w:sz w:val="28"/>
                <w:szCs w:val="28"/>
                <w:lang w:val="uk-UA"/>
              </w:rPr>
              <w:t xml:space="preserve">Календар оприлюднення інформації за цим ДСС </w:t>
            </w:r>
            <w:r w:rsidR="00752672" w:rsidRPr="00EF74F5">
              <w:rPr>
                <w:sz w:val="28"/>
                <w:szCs w:val="28"/>
                <w:lang w:val="uk-UA"/>
              </w:rPr>
              <w:t xml:space="preserve">до </w:t>
            </w:r>
            <w:r w:rsidR="00CF5F11" w:rsidRPr="00EF74F5">
              <w:rPr>
                <w:sz w:val="28"/>
                <w:szCs w:val="28"/>
                <w:lang w:val="uk-UA"/>
              </w:rPr>
              <w:t>січня-</w:t>
            </w:r>
            <w:r w:rsidR="00752672" w:rsidRPr="00EF74F5">
              <w:rPr>
                <w:sz w:val="28"/>
                <w:szCs w:val="28"/>
                <w:lang w:val="uk-UA"/>
              </w:rPr>
              <w:t xml:space="preserve">лютого 2022 року </w:t>
            </w:r>
            <w:r w:rsidRPr="00EF74F5">
              <w:rPr>
                <w:sz w:val="28"/>
                <w:szCs w:val="28"/>
                <w:lang w:val="uk-UA"/>
              </w:rPr>
              <w:t xml:space="preserve">жодного разу не порушувався. </w:t>
            </w:r>
          </w:p>
          <w:p w14:paraId="77681DA2" w14:textId="3D371956" w:rsidR="00A50626" w:rsidRPr="00EF74F5" w:rsidRDefault="00651920" w:rsidP="00CF5F11">
            <w:pPr>
              <w:widowControl w:val="0"/>
              <w:tabs>
                <w:tab w:val="left" w:pos="1168"/>
                <w:tab w:val="left" w:pos="1410"/>
                <w:tab w:val="left" w:pos="1788"/>
              </w:tabs>
              <w:autoSpaceDE w:val="0"/>
              <w:autoSpaceDN w:val="0"/>
              <w:adjustRightInd w:val="0"/>
              <w:ind w:firstLine="567"/>
              <w:jc w:val="both"/>
            </w:pPr>
            <w:r w:rsidRPr="00EF74F5">
              <w:t>ТР3</w:t>
            </w:r>
            <w:r w:rsidR="00CF5F11" w:rsidRPr="00EF74F5">
              <w:rPr>
                <w:vertAlign w:val="subscript"/>
              </w:rPr>
              <w:t>1</w:t>
            </w:r>
            <w:r w:rsidRPr="00EF74F5">
              <w:t xml:space="preserve">(Р) = </w:t>
            </w:r>
            <w:r w:rsidR="00854F81" w:rsidRPr="00EF74F5">
              <w:t>0.</w:t>
            </w:r>
          </w:p>
          <w:p w14:paraId="7045D18D" w14:textId="77777777" w:rsidR="00A9281A" w:rsidRPr="00EF74F5" w:rsidRDefault="00A9281A" w:rsidP="00235346">
            <w:pPr>
              <w:pStyle w:val="Default"/>
              <w:ind w:firstLine="567"/>
              <w:jc w:val="both"/>
              <w:rPr>
                <w:color w:val="auto"/>
                <w:sz w:val="28"/>
                <w:szCs w:val="28"/>
                <w:lang w:val="uk-UA"/>
              </w:rPr>
            </w:pPr>
            <w:r w:rsidRPr="00EF74F5">
              <w:rPr>
                <w:color w:val="auto"/>
                <w:sz w:val="28"/>
                <w:szCs w:val="28"/>
                <w:lang w:val="uk-UA"/>
              </w:rPr>
              <w:t>В умовах дії воєнного стану</w:t>
            </w:r>
            <w:r w:rsidRPr="00EF74F5">
              <w:rPr>
                <w:color w:val="auto"/>
                <w:lang w:val="uk-UA"/>
              </w:rPr>
              <w:t xml:space="preserve"> </w:t>
            </w:r>
            <w:r w:rsidRPr="00EF74F5">
              <w:rPr>
                <w:color w:val="auto"/>
                <w:sz w:val="28"/>
                <w:szCs w:val="28"/>
                <w:lang w:val="uk-UA"/>
              </w:rPr>
              <w:t xml:space="preserve">інформація поширюється із запізненням:  </w:t>
            </w:r>
          </w:p>
          <w:p w14:paraId="1CD10361" w14:textId="4D3AA9F6" w:rsidR="00A42F7E" w:rsidRPr="00EF74F5" w:rsidRDefault="00A9281A" w:rsidP="00A42F7E">
            <w:pPr>
              <w:pStyle w:val="Default"/>
              <w:ind w:firstLine="567"/>
              <w:jc w:val="both"/>
              <w:rPr>
                <w:sz w:val="28"/>
                <w:szCs w:val="28"/>
                <w:lang w:val="uk-UA"/>
              </w:rPr>
            </w:pPr>
            <w:r w:rsidRPr="00EF74F5">
              <w:rPr>
                <w:color w:val="auto"/>
                <w:sz w:val="28"/>
                <w:szCs w:val="28"/>
                <w:lang w:val="uk-UA"/>
              </w:rPr>
              <w:t xml:space="preserve">за </w:t>
            </w:r>
            <w:r w:rsidR="009A1840" w:rsidRPr="00EF74F5">
              <w:rPr>
                <w:color w:val="auto"/>
                <w:sz w:val="28"/>
                <w:szCs w:val="28"/>
                <w:lang w:val="uk-UA"/>
              </w:rPr>
              <w:t>січень-</w:t>
            </w:r>
            <w:r w:rsidR="00DC13A6" w:rsidRPr="00EF74F5">
              <w:rPr>
                <w:color w:val="auto"/>
                <w:sz w:val="28"/>
                <w:szCs w:val="28"/>
                <w:lang w:val="uk-UA"/>
              </w:rPr>
              <w:t>березень 2024</w:t>
            </w:r>
            <w:r w:rsidRPr="00EF74F5">
              <w:rPr>
                <w:color w:val="auto"/>
                <w:sz w:val="28"/>
                <w:szCs w:val="28"/>
                <w:lang w:val="uk-UA"/>
              </w:rPr>
              <w:t xml:space="preserve"> року</w:t>
            </w:r>
            <w:r w:rsidR="00A42F7E" w:rsidRPr="00EF74F5">
              <w:rPr>
                <w:color w:val="auto"/>
                <w:sz w:val="28"/>
                <w:szCs w:val="28"/>
                <w:lang w:val="uk-UA"/>
              </w:rPr>
              <w:t xml:space="preserve"> </w:t>
            </w:r>
            <w:r w:rsidR="00A42F7E" w:rsidRPr="00EF74F5">
              <w:rPr>
                <w:sz w:val="28"/>
                <w:szCs w:val="28"/>
                <w:lang w:val="uk-UA"/>
              </w:rPr>
              <w:t>інформацію було оприлюднено 26 червня замість 26 квітня 2024 року.</w:t>
            </w:r>
          </w:p>
          <w:p w14:paraId="699945E6" w14:textId="197B6C12" w:rsidR="00C730FB" w:rsidRPr="00892862" w:rsidRDefault="00A42F7E" w:rsidP="00A42F7E">
            <w:pPr>
              <w:widowControl w:val="0"/>
              <w:autoSpaceDE w:val="0"/>
              <w:autoSpaceDN w:val="0"/>
              <w:adjustRightInd w:val="0"/>
              <w:ind w:firstLine="567"/>
              <w:jc w:val="both"/>
            </w:pPr>
            <w:r w:rsidRPr="00EF74F5">
              <w:lastRenderedPageBreak/>
              <w:t>ТР2</w:t>
            </w:r>
            <w:r w:rsidRPr="00EF74F5">
              <w:rPr>
                <w:vertAlign w:val="subscript"/>
              </w:rPr>
              <w:t xml:space="preserve">3 </w:t>
            </w:r>
            <w:r w:rsidRPr="00EF74F5">
              <w:t xml:space="preserve"> = 116–56 = 60 днів.</w:t>
            </w:r>
          </w:p>
        </w:tc>
      </w:tr>
      <w:tr w:rsidR="005762CD" w:rsidRPr="00892862" w14:paraId="512D9CBD" w14:textId="77777777" w:rsidTr="00337649">
        <w:trPr>
          <w:jc w:val="center"/>
        </w:trPr>
        <w:tc>
          <w:tcPr>
            <w:tcW w:w="14454" w:type="dxa"/>
            <w:gridSpan w:val="2"/>
            <w:shd w:val="clear" w:color="auto" w:fill="auto"/>
          </w:tcPr>
          <w:p w14:paraId="1293F513" w14:textId="77777777" w:rsidR="000E78E9" w:rsidRPr="00892862" w:rsidRDefault="000E78E9" w:rsidP="000E78E9">
            <w:pPr>
              <w:widowControl w:val="0"/>
              <w:autoSpaceDE w:val="0"/>
              <w:autoSpaceDN w:val="0"/>
              <w:adjustRightInd w:val="0"/>
            </w:pPr>
            <w:r w:rsidRPr="00892862">
              <w:lastRenderedPageBreak/>
              <w:t xml:space="preserve">S.15. Узгодженість і порівнянність  </w:t>
            </w:r>
          </w:p>
        </w:tc>
      </w:tr>
      <w:tr w:rsidR="005762CD" w:rsidRPr="00892862" w14:paraId="665E0E78" w14:textId="77777777" w:rsidTr="00E3767A">
        <w:trPr>
          <w:trHeight w:val="646"/>
          <w:jc w:val="center"/>
        </w:trPr>
        <w:tc>
          <w:tcPr>
            <w:tcW w:w="5382" w:type="dxa"/>
            <w:shd w:val="clear" w:color="auto" w:fill="auto"/>
          </w:tcPr>
          <w:p w14:paraId="5DE2D966" w14:textId="77777777" w:rsidR="000E78E9" w:rsidRPr="00892862" w:rsidRDefault="000E78E9" w:rsidP="000E78E9">
            <w:pPr>
              <w:widowControl w:val="0"/>
              <w:autoSpaceDE w:val="0"/>
              <w:autoSpaceDN w:val="0"/>
              <w:adjustRightInd w:val="0"/>
            </w:pPr>
            <w:r w:rsidRPr="00892862">
              <w:t xml:space="preserve">S.15.1. </w:t>
            </w:r>
            <w:r w:rsidRPr="00892862">
              <w:rPr>
                <w:szCs w:val="20"/>
                <w:lang w:eastAsia="ru-RU"/>
              </w:rPr>
              <w:t>Узгодженість</w:t>
            </w:r>
            <w:r w:rsidRPr="00892862">
              <w:t xml:space="preserve"> ‒ географічна</w:t>
            </w:r>
          </w:p>
        </w:tc>
        <w:tc>
          <w:tcPr>
            <w:tcW w:w="9072" w:type="dxa"/>
            <w:shd w:val="clear" w:color="auto" w:fill="auto"/>
          </w:tcPr>
          <w:p w14:paraId="385D29F2" w14:textId="333CC815" w:rsidR="00004911" w:rsidRPr="00892862" w:rsidRDefault="000E78E9" w:rsidP="00235346">
            <w:pPr>
              <w:ind w:firstLine="567"/>
              <w:jc w:val="both"/>
            </w:pPr>
            <w:r w:rsidRPr="00892862">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w:t>
            </w:r>
            <w:r w:rsidR="00004911" w:rsidRPr="00892862">
              <w:t xml:space="preserve">, політики перегляду </w:t>
            </w:r>
            <w:r w:rsidR="00990BC4" w:rsidRPr="00EF74F5">
              <w:t xml:space="preserve">статистичної інформації, зумовленого появою нової, більш повної інформації, що була недоступна на час формування статистичних показників, уключаючи уточнення даних респондентами, та </w:t>
            </w:r>
            <w:r w:rsidR="00004911" w:rsidRPr="00EF74F5">
              <w:t>у випадку зміни методології, що забезпечує</w:t>
            </w:r>
            <w:r w:rsidR="00004911" w:rsidRPr="00892862">
              <w:t xml:space="preserve"> зіставну динаміку показників ДСС за значний період часу. </w:t>
            </w:r>
          </w:p>
          <w:p w14:paraId="77F5541B" w14:textId="77777777" w:rsidR="00B72CFC" w:rsidRPr="00892862" w:rsidRDefault="00B72CFC" w:rsidP="00B72CFC">
            <w:pPr>
              <w:autoSpaceDE w:val="0"/>
              <w:autoSpaceDN w:val="0"/>
              <w:adjustRightInd w:val="0"/>
              <w:ind w:firstLine="598"/>
              <w:jc w:val="both"/>
              <w:outlineLvl w:val="0"/>
            </w:pPr>
            <w:r w:rsidRPr="00892862">
              <w:t xml:space="preserve">З 2014 року показники в цілому по транспорту не враховують тимчасово окуповану територію Автономної Республіки Крим, </w:t>
            </w:r>
            <w:proofErr w:type="spellStart"/>
            <w:r w:rsidRPr="00892862">
              <w:t>м.Севастополя</w:t>
            </w:r>
            <w:proofErr w:type="spellEnd"/>
            <w:r w:rsidRPr="00892862">
              <w:t xml:space="preserve"> </w:t>
            </w:r>
            <w:r w:rsidRPr="00892862">
              <w:rPr>
                <w:rFonts w:ascii="TimesNewRomanPSMT" w:hAnsi="TimesNewRomanPSMT" w:cs="TimesNewRomanPSMT"/>
              </w:rPr>
              <w:t>та частину тимчасово окупованих територій у Донецькій та Луганській областях.</w:t>
            </w:r>
          </w:p>
          <w:p w14:paraId="19A874D1" w14:textId="5C306679" w:rsidR="00B72CFC" w:rsidRPr="00892862" w:rsidRDefault="00B72CFC" w:rsidP="00B72CFC">
            <w:pPr>
              <w:pStyle w:val="Default"/>
              <w:ind w:firstLine="598"/>
              <w:jc w:val="both"/>
              <w:rPr>
                <w:sz w:val="28"/>
                <w:szCs w:val="28"/>
                <w:lang w:val="uk-UA"/>
              </w:rPr>
            </w:pPr>
            <w:r w:rsidRPr="00EF74F5">
              <w:rPr>
                <w:sz w:val="28"/>
                <w:szCs w:val="28"/>
                <w:lang w:val="uk-UA"/>
              </w:rPr>
              <w:t xml:space="preserve">З </w:t>
            </w:r>
            <w:r w:rsidR="00A42F7E" w:rsidRPr="00EF74F5">
              <w:rPr>
                <w:sz w:val="28"/>
                <w:szCs w:val="28"/>
                <w:lang w:val="uk-UA"/>
              </w:rPr>
              <w:t>січня-</w:t>
            </w:r>
            <w:r w:rsidRPr="00EF74F5">
              <w:rPr>
                <w:sz w:val="28"/>
                <w:szCs w:val="28"/>
                <w:lang w:val="uk-UA"/>
              </w:rPr>
              <w:t>лютого</w:t>
            </w:r>
            <w:r w:rsidRPr="00892862">
              <w:rPr>
                <w:sz w:val="28"/>
                <w:szCs w:val="28"/>
                <w:lang w:val="uk-UA"/>
              </w:rPr>
              <w:t xml:space="preserve"> 2022 року 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 </w:t>
            </w:r>
          </w:p>
          <w:p w14:paraId="6B278674" w14:textId="3EA81CB2" w:rsidR="00D936BD" w:rsidRPr="00892862" w:rsidRDefault="00D936BD" w:rsidP="00235346">
            <w:pPr>
              <w:autoSpaceDE w:val="0"/>
              <w:autoSpaceDN w:val="0"/>
              <w:adjustRightInd w:val="0"/>
              <w:ind w:firstLine="567"/>
              <w:jc w:val="both"/>
            </w:pPr>
          </w:p>
        </w:tc>
      </w:tr>
      <w:tr w:rsidR="005762CD" w:rsidRPr="00892862" w14:paraId="75694C07" w14:textId="77777777" w:rsidTr="00E3767A">
        <w:trPr>
          <w:jc w:val="center"/>
        </w:trPr>
        <w:tc>
          <w:tcPr>
            <w:tcW w:w="5382" w:type="dxa"/>
            <w:shd w:val="clear" w:color="auto" w:fill="auto"/>
          </w:tcPr>
          <w:p w14:paraId="415DF506" w14:textId="152C7DF0" w:rsidR="000E78E9" w:rsidRPr="00892862" w:rsidRDefault="000E78E9" w:rsidP="000E78E9">
            <w:pPr>
              <w:widowControl w:val="0"/>
              <w:autoSpaceDE w:val="0"/>
              <w:autoSpaceDN w:val="0"/>
              <w:adjustRightInd w:val="0"/>
            </w:pPr>
            <w:r w:rsidRPr="00892862">
              <w:t>S.15.1.1. Рівень асиметрії для дзеркальної статистики  (CC1)</w:t>
            </w:r>
          </w:p>
        </w:tc>
        <w:tc>
          <w:tcPr>
            <w:tcW w:w="9072" w:type="dxa"/>
            <w:shd w:val="clear" w:color="auto" w:fill="auto"/>
          </w:tcPr>
          <w:p w14:paraId="42B0F3E8" w14:textId="77777777" w:rsidR="009816B8" w:rsidRPr="00892862" w:rsidRDefault="000E78E9" w:rsidP="00235346">
            <w:pPr>
              <w:widowControl w:val="0"/>
              <w:autoSpaceDE w:val="0"/>
              <w:autoSpaceDN w:val="0"/>
              <w:adjustRightInd w:val="0"/>
              <w:ind w:firstLine="567"/>
              <w:jc w:val="both"/>
            </w:pPr>
            <w:r w:rsidRPr="00892862">
              <w:t>Не застосовується</w:t>
            </w:r>
            <w:r w:rsidR="003D578E" w:rsidRPr="00892862">
              <w:t>, оскільки методологією не передбачено</w:t>
            </w:r>
            <w:r w:rsidRPr="00892862">
              <w:t xml:space="preserve"> вимірюваних дзеркальних потоків щодо цих статистичних даних.</w:t>
            </w:r>
          </w:p>
          <w:p w14:paraId="4C8DC271" w14:textId="120002A7" w:rsidR="008457D8" w:rsidRPr="00892862" w:rsidRDefault="008457D8" w:rsidP="00235346">
            <w:pPr>
              <w:widowControl w:val="0"/>
              <w:autoSpaceDE w:val="0"/>
              <w:autoSpaceDN w:val="0"/>
              <w:adjustRightInd w:val="0"/>
              <w:ind w:firstLine="567"/>
              <w:jc w:val="both"/>
            </w:pPr>
          </w:p>
        </w:tc>
      </w:tr>
      <w:tr w:rsidR="005762CD" w:rsidRPr="00892862" w14:paraId="41C7E2CA" w14:textId="77777777" w:rsidTr="00E3767A">
        <w:trPr>
          <w:jc w:val="center"/>
        </w:trPr>
        <w:tc>
          <w:tcPr>
            <w:tcW w:w="5382" w:type="dxa"/>
            <w:shd w:val="clear" w:color="auto" w:fill="auto"/>
          </w:tcPr>
          <w:p w14:paraId="6396A6B8" w14:textId="77777777" w:rsidR="00BF0075" w:rsidRPr="00892862" w:rsidRDefault="00BF0075" w:rsidP="00BF0075">
            <w:pPr>
              <w:widowControl w:val="0"/>
              <w:autoSpaceDE w:val="0"/>
              <w:autoSpaceDN w:val="0"/>
              <w:adjustRightInd w:val="0"/>
            </w:pPr>
            <w:r w:rsidRPr="00892862">
              <w:t>S.15.2. Порівнянність ‒ у часі. Довжина порівнюваних часових рядів (CC2(U))</w:t>
            </w:r>
          </w:p>
        </w:tc>
        <w:tc>
          <w:tcPr>
            <w:tcW w:w="9072" w:type="dxa"/>
            <w:shd w:val="clear" w:color="auto" w:fill="auto"/>
          </w:tcPr>
          <w:p w14:paraId="7FC5A47C" w14:textId="07A5223C" w:rsidR="002A4D19" w:rsidRPr="00892862" w:rsidRDefault="002A4D19" w:rsidP="002A4D19">
            <w:pPr>
              <w:widowControl w:val="0"/>
              <w:autoSpaceDE w:val="0"/>
              <w:autoSpaceDN w:val="0"/>
              <w:adjustRightInd w:val="0"/>
              <w:ind w:firstLine="323"/>
              <w:jc w:val="both"/>
            </w:pPr>
            <w:r w:rsidRPr="00892862">
              <w:t>Показники цього спостереження за певний обраний рік</w:t>
            </w:r>
            <w:r w:rsidRPr="00892862">
              <w:rPr>
                <w:b/>
              </w:rPr>
              <w:t xml:space="preserve"> </w:t>
            </w:r>
            <w:r w:rsidRPr="00892862">
              <w:t xml:space="preserve">можна порівнювати з даними з </w:t>
            </w:r>
            <w:r w:rsidR="0050393D" w:rsidRPr="00892862">
              <w:t>199</w:t>
            </w:r>
            <w:r w:rsidR="00776929" w:rsidRPr="00892862">
              <w:t>5</w:t>
            </w:r>
            <w:r w:rsidRPr="00892862">
              <w:t xml:space="preserve"> року. </w:t>
            </w:r>
          </w:p>
          <w:p w14:paraId="5C442859" w14:textId="473BBA6D" w:rsidR="002A4D19" w:rsidRPr="00892862" w:rsidRDefault="00B72CFC" w:rsidP="002A4D19">
            <w:pPr>
              <w:widowControl w:val="0"/>
              <w:autoSpaceDE w:val="0"/>
              <w:autoSpaceDN w:val="0"/>
              <w:adjustRightInd w:val="0"/>
              <w:ind w:firstLine="323"/>
              <w:jc w:val="both"/>
            </w:pPr>
            <w:r w:rsidRPr="00EF74F5">
              <w:t>Щом</w:t>
            </w:r>
            <w:r w:rsidR="002A4D19" w:rsidRPr="00EF74F5">
              <w:t>ісячн</w:t>
            </w:r>
            <w:r w:rsidR="00A42F7E" w:rsidRPr="00EF74F5">
              <w:t>і</w:t>
            </w:r>
            <w:r w:rsidR="002A4D19" w:rsidRPr="00EF74F5">
              <w:t xml:space="preserve"> дані</w:t>
            </w:r>
            <w:r w:rsidRPr="00EF74F5">
              <w:t xml:space="preserve"> </w:t>
            </w:r>
            <w:r w:rsidR="002A4D19" w:rsidRPr="00EF74F5">
              <w:t>можна</w:t>
            </w:r>
            <w:r w:rsidR="002A4D19" w:rsidRPr="00892862">
              <w:t xml:space="preserve"> порівнювати з відповідним періодом попереднього року</w:t>
            </w:r>
            <w:r w:rsidRPr="00892862">
              <w:t>, починаючи з січня 2018 року.</w:t>
            </w:r>
          </w:p>
          <w:p w14:paraId="2586DC8D" w14:textId="45EAFC91" w:rsidR="009816B8" w:rsidRPr="00892862" w:rsidRDefault="009816B8" w:rsidP="00235346">
            <w:pPr>
              <w:widowControl w:val="0"/>
              <w:autoSpaceDE w:val="0"/>
              <w:autoSpaceDN w:val="0"/>
              <w:adjustRightInd w:val="0"/>
              <w:ind w:firstLine="567"/>
              <w:jc w:val="both"/>
            </w:pPr>
          </w:p>
        </w:tc>
      </w:tr>
      <w:tr w:rsidR="005762CD" w:rsidRPr="00892862" w14:paraId="5126911A" w14:textId="77777777" w:rsidTr="00E3767A">
        <w:trPr>
          <w:jc w:val="center"/>
        </w:trPr>
        <w:tc>
          <w:tcPr>
            <w:tcW w:w="5382" w:type="dxa"/>
            <w:shd w:val="clear" w:color="auto" w:fill="auto"/>
          </w:tcPr>
          <w:p w14:paraId="2C5449DC" w14:textId="77777777" w:rsidR="00606557" w:rsidRPr="00892862" w:rsidRDefault="00606557" w:rsidP="00606557">
            <w:pPr>
              <w:widowControl w:val="0"/>
              <w:autoSpaceDE w:val="0"/>
              <w:autoSpaceDN w:val="0"/>
              <w:adjustRightInd w:val="0"/>
            </w:pPr>
            <w:r w:rsidRPr="00892862">
              <w:t>S.15.2.1. Порівнянність. Довжина порівнюваних часових рядів (CC2 (Р))</w:t>
            </w:r>
          </w:p>
        </w:tc>
        <w:tc>
          <w:tcPr>
            <w:tcW w:w="9072" w:type="dxa"/>
            <w:shd w:val="clear" w:color="auto" w:fill="auto"/>
          </w:tcPr>
          <w:p w14:paraId="4B026942" w14:textId="3CDD0E50" w:rsidR="00B72CFC" w:rsidRPr="00EF74F5" w:rsidRDefault="00EA6BCE" w:rsidP="000C3733">
            <w:pPr>
              <w:numPr>
                <w:ilvl w:val="0"/>
                <w:numId w:val="2"/>
              </w:numPr>
              <w:autoSpaceDE w:val="0"/>
              <w:autoSpaceDN w:val="0"/>
              <w:adjustRightInd w:val="0"/>
              <w:ind w:firstLine="598"/>
              <w:jc w:val="both"/>
              <w:rPr>
                <w:b/>
                <w:bCs/>
                <w:i/>
                <w:iCs/>
                <w:color w:val="FF0000"/>
              </w:rPr>
            </w:pPr>
            <w:r w:rsidRPr="00892862">
              <w:t xml:space="preserve"> </w:t>
            </w:r>
            <w:r w:rsidR="00B72CFC" w:rsidRPr="00892862">
              <w:t xml:space="preserve">Методологія визначення щомісячних показників спостережень по транспорту не зазнавала змін, що дозволяє проводити порівняння у </w:t>
            </w:r>
            <w:r w:rsidR="00B72CFC" w:rsidRPr="00892862">
              <w:lastRenderedPageBreak/>
              <w:t xml:space="preserve">динаміці  з даними попереднього року в цілому по Україні з 1995 року, у тому числі спостереження щодо наземного </w:t>
            </w:r>
            <w:r w:rsidR="00B72CFC" w:rsidRPr="00EF74F5">
              <w:t xml:space="preserve">транспорту до </w:t>
            </w:r>
            <w:r w:rsidR="00E2608D" w:rsidRPr="00EF74F5">
              <w:t>січня-</w:t>
            </w:r>
            <w:r w:rsidR="00B72CFC" w:rsidRPr="00EF74F5">
              <w:t xml:space="preserve">лютого 2022 року. </w:t>
            </w:r>
          </w:p>
          <w:p w14:paraId="23F34C37" w14:textId="14328E35" w:rsidR="00A2379D" w:rsidRPr="00892862" w:rsidRDefault="006B6491" w:rsidP="000C3733">
            <w:pPr>
              <w:pStyle w:val="Default"/>
              <w:numPr>
                <w:ilvl w:val="0"/>
                <w:numId w:val="2"/>
              </w:numPr>
              <w:ind w:firstLine="567"/>
              <w:jc w:val="both"/>
              <w:rPr>
                <w:color w:val="auto"/>
                <w:sz w:val="28"/>
                <w:szCs w:val="28"/>
                <w:lang w:val="uk-UA"/>
              </w:rPr>
            </w:pPr>
            <w:r>
              <w:rPr>
                <w:color w:val="auto"/>
                <w:sz w:val="28"/>
                <w:szCs w:val="28"/>
                <w:lang w:val="uk-UA"/>
              </w:rPr>
              <w:t>Водночас відбувся</w:t>
            </w:r>
            <w:r w:rsidR="00A2379D" w:rsidRPr="00EF74F5">
              <w:rPr>
                <w:color w:val="auto"/>
                <w:sz w:val="28"/>
                <w:szCs w:val="28"/>
                <w:lang w:val="uk-UA"/>
              </w:rPr>
              <w:t xml:space="preserve"> </w:t>
            </w:r>
            <w:r w:rsidR="00990BC4" w:rsidRPr="00EF74F5">
              <w:rPr>
                <w:color w:val="auto"/>
                <w:sz w:val="28"/>
                <w:szCs w:val="28"/>
                <w:lang w:val="uk-UA"/>
              </w:rPr>
              <w:t>ряд</w:t>
            </w:r>
            <w:r w:rsidR="00A2379D" w:rsidRPr="00EF74F5">
              <w:rPr>
                <w:color w:val="auto"/>
                <w:sz w:val="28"/>
                <w:szCs w:val="28"/>
                <w:lang w:val="uk-UA"/>
              </w:rPr>
              <w:t xml:space="preserve"> змін, які вплинули на</w:t>
            </w:r>
            <w:r w:rsidR="00A2379D" w:rsidRPr="00892862">
              <w:rPr>
                <w:color w:val="auto"/>
                <w:sz w:val="28"/>
                <w:szCs w:val="28"/>
                <w:lang w:val="uk-UA"/>
              </w:rPr>
              <w:t xml:space="preserve"> </w:t>
            </w:r>
            <w:proofErr w:type="spellStart"/>
            <w:r w:rsidR="002A4D19" w:rsidRPr="00892862">
              <w:rPr>
                <w:color w:val="auto"/>
                <w:sz w:val="28"/>
                <w:szCs w:val="28"/>
                <w:lang w:val="uk-UA"/>
              </w:rPr>
              <w:t>порівнюваність</w:t>
            </w:r>
            <w:proofErr w:type="spellEnd"/>
            <w:r w:rsidR="00A2379D" w:rsidRPr="00892862">
              <w:rPr>
                <w:color w:val="auto"/>
                <w:sz w:val="28"/>
                <w:szCs w:val="28"/>
                <w:lang w:val="uk-UA"/>
              </w:rPr>
              <w:t xml:space="preserve"> показників </w:t>
            </w:r>
            <w:r w:rsidR="00A2379D" w:rsidRPr="00892862">
              <w:rPr>
                <w:rFonts w:ascii="TimesNewRomanPSMT" w:hAnsi="TimesNewRomanPSMT" w:cs="TimesNewRomanPSMT"/>
                <w:sz w:val="28"/>
                <w:szCs w:val="28"/>
                <w:lang w:val="uk-UA"/>
              </w:rPr>
              <w:t>за весь період проведення спостереження</w:t>
            </w:r>
            <w:r w:rsidR="00A2379D" w:rsidRPr="00892862">
              <w:rPr>
                <w:color w:val="auto"/>
                <w:sz w:val="28"/>
                <w:szCs w:val="28"/>
                <w:lang w:val="uk-UA"/>
              </w:rPr>
              <w:t>:</w:t>
            </w:r>
          </w:p>
          <w:p w14:paraId="47BF8D15" w14:textId="77777777" w:rsidR="00A2379D" w:rsidRPr="00892862" w:rsidRDefault="00A2379D" w:rsidP="000C3733">
            <w:pPr>
              <w:numPr>
                <w:ilvl w:val="0"/>
                <w:numId w:val="3"/>
              </w:numPr>
              <w:autoSpaceDE w:val="0"/>
              <w:autoSpaceDN w:val="0"/>
              <w:adjustRightInd w:val="0"/>
              <w:ind w:left="0" w:firstLine="567"/>
              <w:jc w:val="both"/>
              <w:outlineLvl w:val="0"/>
              <w:rPr>
                <w:rFonts w:ascii="TimesNewRomanPSMT" w:hAnsi="TimesNewRomanPSMT" w:cs="TimesNewRomanPSMT"/>
              </w:rPr>
            </w:pPr>
            <w:r w:rsidRPr="00892862">
              <w:rPr>
                <w:rFonts w:ascii="TimesNewRomanPSMT" w:hAnsi="TimesNewRomanPSMT" w:cs="TimesNewRomanPSMT"/>
              </w:rPr>
              <w:t xml:space="preserve">зміна класифікацій видів діяльності: </w:t>
            </w:r>
          </w:p>
          <w:p w14:paraId="6F6170AE" w14:textId="3C84504B" w:rsidR="00914A73" w:rsidRPr="00892862" w:rsidRDefault="00A2379D" w:rsidP="00235346">
            <w:pPr>
              <w:autoSpaceDE w:val="0"/>
              <w:autoSpaceDN w:val="0"/>
              <w:adjustRightInd w:val="0"/>
              <w:ind w:firstLine="567"/>
              <w:jc w:val="both"/>
              <w:outlineLvl w:val="0"/>
            </w:pPr>
            <w:r w:rsidRPr="00892862">
              <w:t>до 2001 року включно для узагальнення інформації використовувався Загальний класифікатор галузей</w:t>
            </w:r>
            <w:r w:rsidR="00914A73" w:rsidRPr="00892862">
              <w:t xml:space="preserve"> народного господарства (ЗКГНГ):</w:t>
            </w:r>
            <w:r w:rsidRPr="00892862">
              <w:t xml:space="preserve"> </w:t>
            </w:r>
          </w:p>
          <w:p w14:paraId="3C5556E4" w14:textId="471E4A01" w:rsidR="0080178D" w:rsidRPr="00892862" w:rsidRDefault="0080178D" w:rsidP="00235346">
            <w:pPr>
              <w:pStyle w:val="Default"/>
              <w:ind w:firstLine="567"/>
              <w:jc w:val="both"/>
              <w:rPr>
                <w:color w:val="auto"/>
                <w:sz w:val="28"/>
                <w:szCs w:val="28"/>
                <w:lang w:val="uk-UA"/>
              </w:rPr>
            </w:pPr>
            <w:r w:rsidRPr="00892862">
              <w:rPr>
                <w:color w:val="auto"/>
                <w:sz w:val="28"/>
                <w:szCs w:val="28"/>
                <w:lang w:val="uk-UA"/>
              </w:rPr>
              <w:t>СС2</w:t>
            </w:r>
            <w:r w:rsidRPr="00892862">
              <w:rPr>
                <w:color w:val="auto"/>
                <w:sz w:val="28"/>
                <w:szCs w:val="28"/>
                <w:vertAlign w:val="subscript"/>
                <w:lang w:val="uk-UA"/>
              </w:rPr>
              <w:t>1</w:t>
            </w:r>
            <w:r w:rsidRPr="00892862">
              <w:rPr>
                <w:color w:val="auto"/>
                <w:sz w:val="28"/>
                <w:szCs w:val="28"/>
                <w:lang w:val="uk-UA"/>
              </w:rPr>
              <w:t xml:space="preserve"> = (2001-19</w:t>
            </w:r>
            <w:r w:rsidR="00B72CFC" w:rsidRPr="00892862">
              <w:rPr>
                <w:color w:val="auto"/>
                <w:sz w:val="28"/>
                <w:szCs w:val="28"/>
                <w:lang w:val="uk-UA"/>
              </w:rPr>
              <w:t>93</w:t>
            </w:r>
            <w:r w:rsidRPr="00892862">
              <w:rPr>
                <w:color w:val="auto"/>
                <w:sz w:val="28"/>
                <w:szCs w:val="28"/>
                <w:lang w:val="uk-UA"/>
              </w:rPr>
              <w:t>+1)</w:t>
            </w:r>
            <w:r w:rsidRPr="00892862">
              <w:rPr>
                <w:rFonts w:ascii="TimesNewRomanPSMT" w:hAnsi="TimesNewRomanPSMT" w:cs="TimesNewRomanPSMT"/>
                <w:sz w:val="28"/>
                <w:szCs w:val="28"/>
                <w:lang w:val="uk-UA"/>
              </w:rPr>
              <w:t>×12=</w:t>
            </w:r>
            <w:r w:rsidR="00B72CFC" w:rsidRPr="00892862">
              <w:rPr>
                <w:rFonts w:ascii="TimesNewRomanPSMT" w:hAnsi="TimesNewRomanPSMT" w:cs="TimesNewRomanPSMT"/>
                <w:sz w:val="28"/>
                <w:szCs w:val="28"/>
                <w:lang w:val="uk-UA"/>
              </w:rPr>
              <w:t>108</w:t>
            </w:r>
            <w:r w:rsidRPr="00892862">
              <w:rPr>
                <w:color w:val="auto"/>
                <w:sz w:val="28"/>
                <w:szCs w:val="28"/>
                <w:lang w:val="uk-UA"/>
              </w:rPr>
              <w:t>;</w:t>
            </w:r>
          </w:p>
          <w:p w14:paraId="360725A3" w14:textId="32415A14" w:rsidR="00914A73" w:rsidRPr="00892862" w:rsidRDefault="00914A73" w:rsidP="00235346">
            <w:pPr>
              <w:autoSpaceDE w:val="0"/>
              <w:autoSpaceDN w:val="0"/>
              <w:adjustRightInd w:val="0"/>
              <w:ind w:firstLine="567"/>
              <w:jc w:val="both"/>
              <w:outlineLvl w:val="0"/>
              <w:rPr>
                <w:rFonts w:ascii="TimesNewRomanPSMT" w:hAnsi="TimesNewRomanPSMT" w:cs="TimesNewRomanPSMT"/>
              </w:rPr>
            </w:pPr>
            <w:r w:rsidRPr="00892862">
              <w:rPr>
                <w:rFonts w:ascii="TimesNewRomanPSMT" w:hAnsi="TimesNewRomanPSMT" w:cs="TimesNewRomanPSMT"/>
              </w:rPr>
              <w:t>п</w:t>
            </w:r>
            <w:r w:rsidR="00A2379D" w:rsidRPr="00892862">
              <w:rPr>
                <w:rFonts w:ascii="TimesNewRomanPSMT" w:hAnsi="TimesNewRomanPSMT" w:cs="TimesNewRomanPSMT"/>
              </w:rPr>
              <w:t>очинаючи з 2002 року, формування та оприлюднення показників ДСС здійснювалося за Класифікацією видів економічної діяльності,</w:t>
            </w:r>
            <w:r w:rsidR="002E7A1A" w:rsidRPr="00892862">
              <w:rPr>
                <w:rFonts w:ascii="TimesNewRomanPSMT" w:hAnsi="TimesNewRomanPSMT" w:cs="TimesNewRomanPSMT"/>
              </w:rPr>
              <w:t xml:space="preserve"> </w:t>
            </w:r>
            <w:r w:rsidRPr="00892862">
              <w:rPr>
                <w:rFonts w:ascii="TimesNewRomanPSMT" w:hAnsi="TimesNewRomanPSMT" w:cs="TimesNewRomanPSMT"/>
              </w:rPr>
              <w:t>уведеною на заміну ЗКГНГ:</w:t>
            </w:r>
            <w:r w:rsidR="00A2379D" w:rsidRPr="00892862">
              <w:rPr>
                <w:rFonts w:ascii="TimesNewRomanPSMT" w:hAnsi="TimesNewRomanPSMT" w:cs="TimesNewRomanPSMT"/>
              </w:rPr>
              <w:t xml:space="preserve"> </w:t>
            </w:r>
          </w:p>
          <w:p w14:paraId="7DF5A840" w14:textId="0C843757" w:rsidR="00914A73" w:rsidRPr="00892862" w:rsidRDefault="00914A73" w:rsidP="00235346">
            <w:pPr>
              <w:pStyle w:val="Default"/>
              <w:ind w:firstLine="567"/>
              <w:jc w:val="both"/>
              <w:rPr>
                <w:color w:val="auto"/>
                <w:sz w:val="28"/>
                <w:szCs w:val="28"/>
                <w:lang w:val="uk-UA"/>
              </w:rPr>
            </w:pPr>
            <w:r w:rsidRPr="00892862">
              <w:rPr>
                <w:color w:val="auto"/>
                <w:sz w:val="28"/>
                <w:szCs w:val="28"/>
                <w:lang w:val="uk-UA"/>
              </w:rPr>
              <w:t>СС2</w:t>
            </w:r>
            <w:r w:rsidRPr="00892862">
              <w:rPr>
                <w:color w:val="auto"/>
                <w:sz w:val="28"/>
                <w:szCs w:val="28"/>
                <w:vertAlign w:val="subscript"/>
                <w:lang w:val="uk-UA"/>
              </w:rPr>
              <w:t>2</w:t>
            </w:r>
            <w:r w:rsidRPr="00892862">
              <w:rPr>
                <w:color w:val="auto"/>
                <w:sz w:val="28"/>
                <w:szCs w:val="28"/>
                <w:lang w:val="uk-UA"/>
              </w:rPr>
              <w:t xml:space="preserve"> = (201</w:t>
            </w:r>
            <w:r w:rsidR="00CB16D7" w:rsidRPr="00892862">
              <w:rPr>
                <w:color w:val="auto"/>
                <w:sz w:val="28"/>
                <w:szCs w:val="28"/>
                <w:lang w:val="uk-UA"/>
              </w:rPr>
              <w:t>2</w:t>
            </w:r>
            <w:r w:rsidRPr="00892862">
              <w:rPr>
                <w:color w:val="auto"/>
                <w:sz w:val="28"/>
                <w:szCs w:val="28"/>
                <w:lang w:val="uk-UA"/>
              </w:rPr>
              <w:t>-2002</w:t>
            </w:r>
            <w:r w:rsidR="00CB16D7" w:rsidRPr="00892862">
              <w:rPr>
                <w:color w:val="auto"/>
                <w:sz w:val="28"/>
                <w:szCs w:val="28"/>
                <w:lang w:val="uk-UA"/>
              </w:rPr>
              <w:t>+1)</w:t>
            </w:r>
            <w:r w:rsidR="00CB16D7" w:rsidRPr="00892862">
              <w:rPr>
                <w:rFonts w:ascii="TimesNewRomanPSMT" w:hAnsi="TimesNewRomanPSMT" w:cs="TimesNewRomanPSMT"/>
                <w:sz w:val="28"/>
                <w:szCs w:val="28"/>
                <w:lang w:val="uk-UA"/>
              </w:rPr>
              <w:t>×12</w:t>
            </w:r>
            <w:r w:rsidR="00C4085E" w:rsidRPr="00892862">
              <w:rPr>
                <w:color w:val="auto"/>
                <w:sz w:val="28"/>
                <w:szCs w:val="28"/>
                <w:lang w:val="uk-UA"/>
              </w:rPr>
              <w:t>=</w:t>
            </w:r>
            <w:r w:rsidRPr="00892862">
              <w:rPr>
                <w:color w:val="auto"/>
                <w:sz w:val="28"/>
                <w:szCs w:val="28"/>
                <w:lang w:val="uk-UA"/>
              </w:rPr>
              <w:t>1</w:t>
            </w:r>
            <w:r w:rsidR="00E7701E" w:rsidRPr="00892862">
              <w:rPr>
                <w:color w:val="auto"/>
                <w:sz w:val="28"/>
                <w:szCs w:val="28"/>
                <w:lang w:val="uk-UA"/>
              </w:rPr>
              <w:t>32</w:t>
            </w:r>
            <w:r w:rsidRPr="00892862">
              <w:rPr>
                <w:color w:val="auto"/>
                <w:sz w:val="28"/>
                <w:szCs w:val="28"/>
                <w:lang w:val="uk-UA"/>
              </w:rPr>
              <w:t>;</w:t>
            </w:r>
          </w:p>
          <w:p w14:paraId="1A9433D3" w14:textId="4BD9C07F" w:rsidR="00A2379D" w:rsidRPr="00892862" w:rsidRDefault="00914A73" w:rsidP="00235346">
            <w:pPr>
              <w:autoSpaceDE w:val="0"/>
              <w:autoSpaceDN w:val="0"/>
              <w:adjustRightInd w:val="0"/>
              <w:ind w:firstLine="567"/>
              <w:jc w:val="both"/>
              <w:outlineLvl w:val="0"/>
              <w:rPr>
                <w:rFonts w:ascii="TimesNewRomanPSMT" w:hAnsi="TimesNewRomanPSMT" w:cs="TimesNewRomanPSMT"/>
              </w:rPr>
            </w:pPr>
            <w:r w:rsidRPr="00892862">
              <w:rPr>
                <w:rFonts w:ascii="TimesNewRomanPSMT" w:hAnsi="TimesNewRomanPSMT" w:cs="TimesNewRomanPSMT"/>
              </w:rPr>
              <w:t>п</w:t>
            </w:r>
            <w:r w:rsidR="00A2379D" w:rsidRPr="00892862">
              <w:rPr>
                <w:rFonts w:ascii="TimesNewRomanPSMT" w:hAnsi="TimesNewRomanPSMT" w:cs="TimesNewRomanPSMT"/>
              </w:rPr>
              <w:t>очинаючи з 2013 року, використовується нова версія КВЕД</w:t>
            </w:r>
            <w:r w:rsidR="002E7A1A" w:rsidRPr="00892862">
              <w:rPr>
                <w:rFonts w:ascii="TimesNewRomanPSMT" w:hAnsi="TimesNewRomanPSMT" w:cs="TimesNewRomanPSMT"/>
              </w:rPr>
              <w:t>-</w:t>
            </w:r>
            <w:r w:rsidR="00A2379D" w:rsidRPr="00892862">
              <w:rPr>
                <w:rFonts w:ascii="TimesNewRomanPSMT" w:hAnsi="TimesNewRomanPSMT" w:cs="TimesNewRomanPSMT"/>
              </w:rPr>
              <w:t xml:space="preserve">2010. Показники спостереження є зіставними в межах періоду, </w:t>
            </w:r>
            <w:r w:rsidRPr="00892862">
              <w:rPr>
                <w:rFonts w:ascii="TimesNewRomanPSMT" w:hAnsi="TimesNewRomanPSMT" w:cs="TimesNewRomanPSMT"/>
              </w:rPr>
              <w:t>в якому діяла одна класифікація:</w:t>
            </w:r>
          </w:p>
          <w:p w14:paraId="3F233A6C" w14:textId="43790ED5" w:rsidR="00B445CE" w:rsidRPr="00892862" w:rsidRDefault="00914A73" w:rsidP="00235346">
            <w:pPr>
              <w:pStyle w:val="Default"/>
              <w:ind w:firstLine="567"/>
              <w:jc w:val="both"/>
              <w:rPr>
                <w:color w:val="auto"/>
                <w:sz w:val="28"/>
                <w:szCs w:val="28"/>
                <w:lang w:val="uk-UA"/>
              </w:rPr>
            </w:pPr>
            <w:r w:rsidRPr="00892862">
              <w:rPr>
                <w:color w:val="auto"/>
                <w:sz w:val="28"/>
                <w:szCs w:val="28"/>
                <w:lang w:val="uk-UA"/>
              </w:rPr>
              <w:t>СС2</w:t>
            </w:r>
            <w:r w:rsidRPr="00892862">
              <w:rPr>
                <w:color w:val="auto"/>
                <w:sz w:val="28"/>
                <w:szCs w:val="28"/>
                <w:vertAlign w:val="subscript"/>
                <w:lang w:val="uk-UA"/>
              </w:rPr>
              <w:t>3</w:t>
            </w:r>
            <w:r w:rsidRPr="00892862">
              <w:rPr>
                <w:color w:val="auto"/>
                <w:sz w:val="28"/>
                <w:szCs w:val="28"/>
                <w:lang w:val="uk-UA"/>
              </w:rPr>
              <w:t xml:space="preserve"> = (202</w:t>
            </w:r>
            <w:r w:rsidR="002E7A1A" w:rsidRPr="00892862">
              <w:rPr>
                <w:color w:val="auto"/>
                <w:sz w:val="28"/>
                <w:szCs w:val="28"/>
                <w:lang w:val="uk-UA"/>
              </w:rPr>
              <w:t>1</w:t>
            </w:r>
            <w:r w:rsidRPr="00892862">
              <w:rPr>
                <w:color w:val="auto"/>
                <w:sz w:val="28"/>
                <w:szCs w:val="28"/>
                <w:lang w:val="uk-UA"/>
              </w:rPr>
              <w:t>-201</w:t>
            </w:r>
            <w:r w:rsidR="008D0C48" w:rsidRPr="00892862">
              <w:rPr>
                <w:color w:val="auto"/>
                <w:sz w:val="28"/>
                <w:szCs w:val="28"/>
                <w:lang w:val="uk-UA"/>
              </w:rPr>
              <w:t>3+1)</w:t>
            </w:r>
            <w:r w:rsidR="008D0C48" w:rsidRPr="00892862">
              <w:rPr>
                <w:rFonts w:ascii="TimesNewRomanPSMT" w:hAnsi="TimesNewRomanPSMT" w:cs="TimesNewRomanPSMT"/>
                <w:sz w:val="28"/>
                <w:szCs w:val="28"/>
                <w:lang w:val="uk-UA"/>
              </w:rPr>
              <w:t>×12</w:t>
            </w:r>
            <w:r w:rsidR="00994F41" w:rsidRPr="00892862">
              <w:rPr>
                <w:rFonts w:ascii="TimesNewRomanPSMT" w:hAnsi="TimesNewRomanPSMT" w:cs="TimesNewRomanPSMT"/>
                <w:sz w:val="28"/>
                <w:szCs w:val="28"/>
                <w:lang w:val="uk-UA"/>
              </w:rPr>
              <w:t>+</w:t>
            </w:r>
            <w:r w:rsidR="002E7A1A" w:rsidRPr="00EF74F5">
              <w:rPr>
                <w:rFonts w:ascii="TimesNewRomanPSMT" w:hAnsi="TimesNewRomanPSMT" w:cs="TimesNewRomanPSMT"/>
                <w:sz w:val="28"/>
                <w:szCs w:val="28"/>
                <w:lang w:val="uk-UA"/>
              </w:rPr>
              <w:t>1</w:t>
            </w:r>
            <w:r w:rsidR="00C4085E" w:rsidRPr="00EF74F5">
              <w:rPr>
                <w:color w:val="auto"/>
                <w:sz w:val="28"/>
                <w:szCs w:val="28"/>
                <w:lang w:val="uk-UA"/>
              </w:rPr>
              <w:t>=</w:t>
            </w:r>
            <w:r w:rsidR="000B0397" w:rsidRPr="00EF74F5">
              <w:rPr>
                <w:color w:val="auto"/>
                <w:sz w:val="28"/>
                <w:szCs w:val="28"/>
                <w:lang w:val="uk-UA"/>
              </w:rPr>
              <w:t>10</w:t>
            </w:r>
            <w:r w:rsidR="00BE5CD4" w:rsidRPr="00EF74F5">
              <w:rPr>
                <w:color w:val="auto"/>
                <w:sz w:val="28"/>
                <w:szCs w:val="28"/>
                <w:lang w:val="uk-UA"/>
              </w:rPr>
              <w:t>9</w:t>
            </w:r>
            <w:r w:rsidR="000B0397" w:rsidRPr="00EF74F5">
              <w:rPr>
                <w:color w:val="auto"/>
                <w:sz w:val="28"/>
                <w:szCs w:val="28"/>
                <w:lang w:val="uk-UA"/>
              </w:rPr>
              <w:t>;</w:t>
            </w:r>
            <w:r w:rsidR="008E029C" w:rsidRPr="00892862">
              <w:rPr>
                <w:color w:val="auto"/>
                <w:sz w:val="28"/>
                <w:szCs w:val="28"/>
                <w:lang w:val="uk-UA"/>
              </w:rPr>
              <w:t xml:space="preserve"> </w:t>
            </w:r>
          </w:p>
          <w:p w14:paraId="4294ED49" w14:textId="77777777" w:rsidR="00A2379D" w:rsidRPr="00892862" w:rsidRDefault="00A2379D" w:rsidP="000C3733">
            <w:pPr>
              <w:pStyle w:val="Default"/>
              <w:numPr>
                <w:ilvl w:val="0"/>
                <w:numId w:val="2"/>
              </w:numPr>
              <w:ind w:firstLine="567"/>
              <w:jc w:val="both"/>
              <w:rPr>
                <w:color w:val="auto"/>
                <w:sz w:val="28"/>
                <w:szCs w:val="28"/>
                <w:lang w:val="uk-UA"/>
              </w:rPr>
            </w:pPr>
            <w:r w:rsidRPr="00892862">
              <w:rPr>
                <w:color w:val="auto"/>
                <w:sz w:val="28"/>
                <w:szCs w:val="28"/>
                <w:lang w:val="uk-UA"/>
              </w:rPr>
              <w:t>2) зміна територіального охоплення:</w:t>
            </w:r>
          </w:p>
          <w:p w14:paraId="3ED2590F" w14:textId="24769199" w:rsidR="00306C02" w:rsidRPr="00892862" w:rsidRDefault="00A2379D" w:rsidP="00235346">
            <w:pPr>
              <w:autoSpaceDE w:val="0"/>
              <w:autoSpaceDN w:val="0"/>
              <w:adjustRightInd w:val="0"/>
              <w:ind w:firstLine="567"/>
              <w:jc w:val="both"/>
              <w:outlineLvl w:val="0"/>
              <w:rPr>
                <w:rFonts w:ascii="TimesNewRomanPSMT" w:hAnsi="TimesNewRomanPSMT" w:cs="TimesNewRomanPSMT"/>
              </w:rPr>
            </w:pPr>
            <w:r w:rsidRPr="00892862">
              <w:t xml:space="preserve">з 2014 року дані ДСС не враховують </w:t>
            </w:r>
            <w:r w:rsidRPr="00892862">
              <w:rPr>
                <w:rFonts w:ascii="TimesNewRomanPSMT" w:hAnsi="TimesNewRomanPSMT" w:cs="TimesNewRomanPSMT"/>
              </w:rPr>
              <w:t xml:space="preserve">тимчасово окуповану територію Автономної Республіки Крим, </w:t>
            </w:r>
            <w:proofErr w:type="spellStart"/>
            <w:r w:rsidRPr="00892862">
              <w:rPr>
                <w:rFonts w:ascii="TimesNewRomanPSMT" w:hAnsi="TimesNewRomanPSMT" w:cs="TimesNewRomanPSMT"/>
              </w:rPr>
              <w:t>м.Севастополя</w:t>
            </w:r>
            <w:proofErr w:type="spellEnd"/>
            <w:r w:rsidRPr="00892862">
              <w:rPr>
                <w:rFonts w:ascii="TimesNewRomanPSMT" w:hAnsi="TimesNewRomanPSMT" w:cs="TimesNewRomanPSMT"/>
              </w:rPr>
              <w:t xml:space="preserve"> та частину тимчасово окупованих територій у Донецькій та Луганській областях.</w:t>
            </w:r>
          </w:p>
          <w:p w14:paraId="68CE9118" w14:textId="29ED390E" w:rsidR="00521739" w:rsidRPr="00892862" w:rsidRDefault="00E94DB7" w:rsidP="00235346">
            <w:pPr>
              <w:pStyle w:val="Default"/>
              <w:ind w:firstLine="567"/>
              <w:jc w:val="both"/>
              <w:rPr>
                <w:color w:val="auto"/>
                <w:sz w:val="28"/>
                <w:szCs w:val="28"/>
                <w:lang w:val="uk-UA"/>
              </w:rPr>
            </w:pPr>
            <w:r w:rsidRPr="00892862">
              <w:rPr>
                <w:color w:val="auto"/>
                <w:sz w:val="28"/>
                <w:szCs w:val="28"/>
                <w:lang w:val="uk-UA"/>
              </w:rPr>
              <w:t>СС2</w:t>
            </w:r>
            <w:r w:rsidRPr="00892862">
              <w:rPr>
                <w:color w:val="auto"/>
                <w:sz w:val="28"/>
                <w:szCs w:val="28"/>
                <w:vertAlign w:val="subscript"/>
                <w:lang w:val="uk-UA"/>
              </w:rPr>
              <w:t>4</w:t>
            </w:r>
            <w:r w:rsidRPr="00892862">
              <w:rPr>
                <w:color w:val="auto"/>
                <w:sz w:val="28"/>
                <w:szCs w:val="28"/>
                <w:lang w:val="uk-UA"/>
              </w:rPr>
              <w:t xml:space="preserve"> = (202</w:t>
            </w:r>
            <w:r w:rsidR="002E7A1A" w:rsidRPr="00892862">
              <w:rPr>
                <w:color w:val="auto"/>
                <w:sz w:val="28"/>
                <w:szCs w:val="28"/>
                <w:lang w:val="uk-UA"/>
              </w:rPr>
              <w:t>1</w:t>
            </w:r>
            <w:r w:rsidRPr="00892862">
              <w:rPr>
                <w:color w:val="auto"/>
                <w:sz w:val="28"/>
                <w:szCs w:val="28"/>
                <w:lang w:val="uk-UA"/>
              </w:rPr>
              <w:t>-2014</w:t>
            </w:r>
            <w:r w:rsidR="00130425" w:rsidRPr="00892862">
              <w:rPr>
                <w:color w:val="auto"/>
                <w:sz w:val="28"/>
                <w:szCs w:val="28"/>
                <w:lang w:val="uk-UA"/>
              </w:rPr>
              <w:t>+1)</w:t>
            </w:r>
            <w:r w:rsidR="00130425" w:rsidRPr="00892862">
              <w:rPr>
                <w:rFonts w:ascii="TimesNewRomanPSMT" w:hAnsi="TimesNewRomanPSMT" w:cs="TimesNewRomanPSMT"/>
                <w:sz w:val="28"/>
                <w:szCs w:val="28"/>
                <w:lang w:val="uk-UA"/>
              </w:rPr>
              <w:t>×12</w:t>
            </w:r>
            <w:r w:rsidR="00C4085E" w:rsidRPr="00892862">
              <w:rPr>
                <w:color w:val="auto"/>
                <w:sz w:val="28"/>
                <w:szCs w:val="28"/>
                <w:lang w:val="uk-UA"/>
              </w:rPr>
              <w:t>+</w:t>
            </w:r>
            <w:r w:rsidR="002E7A1A" w:rsidRPr="00892862">
              <w:rPr>
                <w:color w:val="auto"/>
                <w:sz w:val="28"/>
                <w:szCs w:val="28"/>
                <w:lang w:val="uk-UA"/>
              </w:rPr>
              <w:t>1</w:t>
            </w:r>
            <w:r w:rsidR="00C4085E" w:rsidRPr="00892862">
              <w:rPr>
                <w:color w:val="auto"/>
                <w:sz w:val="28"/>
                <w:szCs w:val="28"/>
                <w:lang w:val="uk-UA"/>
              </w:rPr>
              <w:t>=</w:t>
            </w:r>
            <w:r w:rsidR="000B0397" w:rsidRPr="00892862">
              <w:rPr>
                <w:color w:val="auto"/>
                <w:sz w:val="28"/>
                <w:szCs w:val="28"/>
                <w:lang w:val="uk-UA"/>
              </w:rPr>
              <w:t>97;</w:t>
            </w:r>
          </w:p>
          <w:p w14:paraId="59B1CBCA" w14:textId="3923CBD6" w:rsidR="00521739" w:rsidRPr="00892862" w:rsidRDefault="000B0397" w:rsidP="00521739">
            <w:pPr>
              <w:autoSpaceDE w:val="0"/>
              <w:autoSpaceDN w:val="0"/>
              <w:adjustRightInd w:val="0"/>
              <w:ind w:firstLine="567"/>
              <w:jc w:val="both"/>
            </w:pPr>
            <w:r w:rsidRPr="00892862">
              <w:t>з</w:t>
            </w:r>
            <w:r w:rsidR="00521739" w:rsidRPr="00892862">
              <w:t xml:space="preserve"> 2010 року "кількість перевезених пасажирів залізничним транспортом" – з урахуванням перевезень пасажирів міською електричкою;</w:t>
            </w:r>
          </w:p>
          <w:p w14:paraId="14E3E5B8" w14:textId="419943A2" w:rsidR="00521739" w:rsidRPr="00892862" w:rsidRDefault="00521739" w:rsidP="00521739">
            <w:pPr>
              <w:autoSpaceDE w:val="0"/>
              <w:autoSpaceDN w:val="0"/>
              <w:adjustRightInd w:val="0"/>
              <w:ind w:firstLine="567"/>
              <w:jc w:val="both"/>
            </w:pPr>
            <w:r w:rsidRPr="00892862">
              <w:t>з 2017 року АТ "Укрзалізниця" змінило порядок обліку перевезень пасажирів залізничним транспортом у приміському сполученні, які користуються пільгами на безкоштовний проїзд;</w:t>
            </w:r>
          </w:p>
          <w:p w14:paraId="20A5FEF1" w14:textId="077AE99C" w:rsidR="00E94DB7" w:rsidRPr="00EF74F5" w:rsidRDefault="002A4D19" w:rsidP="002E2C8E">
            <w:pPr>
              <w:pStyle w:val="Default"/>
              <w:ind w:firstLine="567"/>
              <w:jc w:val="both"/>
              <w:rPr>
                <w:rFonts w:ascii="TimesNewRomanPSMT" w:hAnsi="TimesNewRomanPSMT" w:cs="TimesNewRomanPSMT"/>
                <w:sz w:val="28"/>
                <w:szCs w:val="28"/>
                <w:lang w:val="uk-UA"/>
              </w:rPr>
            </w:pPr>
            <w:r w:rsidRPr="00EF74F5">
              <w:rPr>
                <w:rFonts w:ascii="TimesNewRomanPSMT" w:hAnsi="TimesNewRomanPSMT" w:cs="TimesNewRomanPSMT"/>
                <w:sz w:val="28"/>
                <w:szCs w:val="28"/>
                <w:lang w:val="uk-UA"/>
              </w:rPr>
              <w:lastRenderedPageBreak/>
              <w:t xml:space="preserve">з </w:t>
            </w:r>
            <w:r w:rsidR="00E2608D" w:rsidRPr="00EF74F5">
              <w:rPr>
                <w:rFonts w:ascii="TimesNewRomanPSMT" w:hAnsi="TimesNewRomanPSMT" w:cs="TimesNewRomanPSMT"/>
                <w:sz w:val="28"/>
                <w:szCs w:val="28"/>
                <w:lang w:val="uk-UA"/>
              </w:rPr>
              <w:t>січня-</w:t>
            </w:r>
            <w:r w:rsidR="002E7A1A" w:rsidRPr="00EF74F5">
              <w:rPr>
                <w:rFonts w:ascii="TimesNewRomanPSMT" w:hAnsi="TimesNewRomanPSMT" w:cs="TimesNewRomanPSMT"/>
                <w:sz w:val="28"/>
                <w:szCs w:val="28"/>
                <w:lang w:val="uk-UA"/>
              </w:rPr>
              <w:t>лютого</w:t>
            </w:r>
            <w:r w:rsidRPr="00EF74F5">
              <w:rPr>
                <w:rFonts w:ascii="TimesNewRomanPSMT" w:hAnsi="TimesNewRomanPSMT" w:cs="TimesNewRomanPSMT"/>
                <w:sz w:val="28"/>
                <w:szCs w:val="28"/>
                <w:lang w:val="uk-UA"/>
              </w:rPr>
              <w:t xml:space="preserve"> 2022 року</w:t>
            </w:r>
            <w:r w:rsidR="00E94DB7" w:rsidRPr="00EF74F5">
              <w:rPr>
                <w:rFonts w:ascii="TimesNewRomanPSMT" w:hAnsi="TimesNewRomanPSMT" w:cs="TimesNewRomanPSMT"/>
                <w:sz w:val="28"/>
                <w:szCs w:val="28"/>
                <w:lang w:val="uk-UA"/>
              </w:rPr>
              <w:t xml:space="preserve"> </w:t>
            </w:r>
            <w:r w:rsidR="002E7A1A" w:rsidRPr="00EF74F5">
              <w:rPr>
                <w:rFonts w:ascii="TimesNewRomanPSMT" w:hAnsi="TimesNewRomanPSMT" w:cs="TimesNewRomanPSMT"/>
                <w:sz w:val="28"/>
                <w:szCs w:val="28"/>
                <w:lang w:val="uk-UA"/>
              </w:rPr>
              <w:t xml:space="preserve">для розрахунку показників в цілому по транспорту </w:t>
            </w:r>
            <w:r w:rsidR="00E94DB7" w:rsidRPr="00EF74F5">
              <w:rPr>
                <w:rFonts w:ascii="TimesNewRomanPSMT" w:hAnsi="TimesNewRomanPSMT" w:cs="TimesNewRomanPSMT"/>
                <w:sz w:val="28"/>
                <w:szCs w:val="28"/>
                <w:lang w:val="uk-UA"/>
              </w:rPr>
              <w:t xml:space="preserve">– без урахування тимчасово окупованих </w:t>
            </w:r>
            <w:r w:rsidRPr="00EF74F5">
              <w:rPr>
                <w:rFonts w:ascii="TimesNewRomanPSMT" w:hAnsi="TimesNewRomanPSMT" w:cs="TimesNewRomanPSMT"/>
                <w:sz w:val="28"/>
                <w:szCs w:val="28"/>
                <w:lang w:val="uk-UA"/>
              </w:rPr>
              <w:t>р</w:t>
            </w:r>
            <w:r w:rsidR="00E94DB7" w:rsidRPr="00EF74F5">
              <w:rPr>
                <w:rFonts w:ascii="TimesNewRomanPSMT" w:hAnsi="TimesNewRomanPSMT" w:cs="TimesNewRomanPSMT"/>
                <w:sz w:val="28"/>
                <w:szCs w:val="28"/>
                <w:lang w:val="uk-UA"/>
              </w:rPr>
              <w:t>осійською</w:t>
            </w:r>
            <w:r w:rsidRPr="00EF74F5">
              <w:rPr>
                <w:rFonts w:ascii="TimesNewRomanPSMT" w:hAnsi="TimesNewRomanPSMT" w:cs="TimesNewRomanPSMT"/>
                <w:sz w:val="28"/>
                <w:szCs w:val="28"/>
                <w:lang w:val="uk-UA"/>
              </w:rPr>
              <w:t xml:space="preserve"> </w:t>
            </w:r>
            <w:r w:rsidR="00E94DB7" w:rsidRPr="00EF74F5">
              <w:rPr>
                <w:rFonts w:ascii="TimesNewRomanPSMT" w:hAnsi="TimesNewRomanPSMT" w:cs="TimesNewRomanPSMT"/>
                <w:sz w:val="28"/>
                <w:szCs w:val="28"/>
                <w:lang w:val="uk-UA"/>
              </w:rPr>
              <w:t>федерацією територій та частини територій, на яких ведуться (велися)</w:t>
            </w:r>
            <w:r w:rsidR="006F59B1" w:rsidRPr="00EF74F5">
              <w:rPr>
                <w:rFonts w:ascii="TimesNewRomanPSMT" w:hAnsi="TimesNewRomanPSMT" w:cs="TimesNewRomanPSMT"/>
                <w:sz w:val="28"/>
                <w:szCs w:val="28"/>
                <w:lang w:val="uk-UA"/>
              </w:rPr>
              <w:t xml:space="preserve"> </w:t>
            </w:r>
            <w:r w:rsidR="00E94DB7" w:rsidRPr="00EF74F5">
              <w:rPr>
                <w:rFonts w:ascii="TimesNewRomanPSMT" w:hAnsi="TimesNewRomanPSMT" w:cs="TimesNewRomanPSMT"/>
                <w:sz w:val="28"/>
                <w:szCs w:val="28"/>
                <w:lang w:val="uk-UA"/>
              </w:rPr>
              <w:t>бойові дії:</w:t>
            </w:r>
          </w:p>
          <w:p w14:paraId="489210CE" w14:textId="28A6893B" w:rsidR="004948C9" w:rsidRPr="00892862" w:rsidRDefault="00E94DB7" w:rsidP="00235346">
            <w:pPr>
              <w:pStyle w:val="Default"/>
              <w:tabs>
                <w:tab w:val="left" w:pos="1231"/>
              </w:tabs>
              <w:ind w:firstLine="567"/>
              <w:jc w:val="both"/>
              <w:rPr>
                <w:rFonts w:ascii="TimesNewRomanPSMT" w:hAnsi="TimesNewRomanPSMT" w:cs="TimesNewRomanPSMT"/>
                <w:color w:val="FF0000"/>
                <w:sz w:val="28"/>
                <w:szCs w:val="28"/>
                <w:lang w:val="uk-UA"/>
              </w:rPr>
            </w:pPr>
            <w:r w:rsidRPr="00EF74F5">
              <w:rPr>
                <w:rFonts w:ascii="TimesNewRomanPSMT" w:hAnsi="TimesNewRomanPSMT" w:cs="TimesNewRomanPSMT"/>
                <w:sz w:val="28"/>
                <w:szCs w:val="28"/>
                <w:lang w:val="uk-UA"/>
              </w:rPr>
              <w:t>СС2</w:t>
            </w:r>
            <w:r w:rsidR="006C59BA" w:rsidRPr="00EF74F5">
              <w:rPr>
                <w:color w:val="auto"/>
                <w:sz w:val="28"/>
                <w:szCs w:val="28"/>
                <w:vertAlign w:val="subscript"/>
                <w:lang w:val="uk-UA"/>
              </w:rPr>
              <w:t>5</w:t>
            </w:r>
            <w:r w:rsidRPr="00EF74F5">
              <w:rPr>
                <w:rFonts w:ascii="TimesNewRomanPSMT" w:hAnsi="TimesNewRomanPSMT" w:cs="TimesNewRomanPSMT"/>
                <w:sz w:val="28"/>
                <w:szCs w:val="28"/>
                <w:lang w:val="uk-UA"/>
              </w:rPr>
              <w:t xml:space="preserve"> = </w:t>
            </w:r>
            <w:r w:rsidR="00D46390" w:rsidRPr="00EF74F5">
              <w:rPr>
                <w:rFonts w:ascii="TimesNewRomanPSMT" w:hAnsi="TimesNewRomanPSMT" w:cs="TimesNewRomanPSMT"/>
                <w:sz w:val="28"/>
                <w:szCs w:val="28"/>
                <w:lang w:val="uk-UA"/>
              </w:rPr>
              <w:t>(2023</w:t>
            </w:r>
            <w:r w:rsidR="00C4085E" w:rsidRPr="00EF74F5">
              <w:rPr>
                <w:rFonts w:ascii="TimesNewRomanPSMT" w:hAnsi="TimesNewRomanPSMT" w:cs="TimesNewRomanPSMT"/>
                <w:sz w:val="28"/>
                <w:szCs w:val="28"/>
                <w:lang w:val="uk-UA"/>
              </w:rPr>
              <w:t>-</w:t>
            </w:r>
            <w:r w:rsidR="00D46390" w:rsidRPr="00EF74F5">
              <w:rPr>
                <w:rFonts w:ascii="TimesNewRomanPSMT" w:hAnsi="TimesNewRomanPSMT" w:cs="TimesNewRomanPSMT"/>
                <w:sz w:val="28"/>
                <w:szCs w:val="28"/>
                <w:lang w:val="uk-UA"/>
              </w:rPr>
              <w:t>2022</w:t>
            </w:r>
            <w:r w:rsidR="00BF6108" w:rsidRPr="00EF74F5">
              <w:rPr>
                <w:rFonts w:ascii="TimesNewRomanPSMT" w:hAnsi="TimesNewRomanPSMT" w:cs="TimesNewRomanPSMT"/>
                <w:sz w:val="28"/>
                <w:szCs w:val="28"/>
                <w:lang w:val="uk-UA"/>
              </w:rPr>
              <w:t>+1</w:t>
            </w:r>
            <w:r w:rsidR="00D46390" w:rsidRPr="00EF74F5">
              <w:rPr>
                <w:rFonts w:ascii="TimesNewRomanPSMT" w:hAnsi="TimesNewRomanPSMT" w:cs="TimesNewRomanPSMT"/>
                <w:sz w:val="28"/>
                <w:szCs w:val="28"/>
                <w:lang w:val="uk-UA"/>
              </w:rPr>
              <w:t>)</w:t>
            </w:r>
            <w:r w:rsidR="00730BD0" w:rsidRPr="00EF74F5">
              <w:rPr>
                <w:rFonts w:ascii="TimesNewRomanPSMT" w:hAnsi="TimesNewRomanPSMT" w:cs="TimesNewRomanPSMT"/>
                <w:color w:val="auto"/>
                <w:sz w:val="28"/>
                <w:szCs w:val="28"/>
                <w:lang w:val="uk-UA"/>
              </w:rPr>
              <w:t>×1</w:t>
            </w:r>
            <w:r w:rsidR="00BF6108" w:rsidRPr="00EF74F5">
              <w:rPr>
                <w:rFonts w:ascii="TimesNewRomanPSMT" w:hAnsi="TimesNewRomanPSMT" w:cs="TimesNewRomanPSMT"/>
                <w:color w:val="auto"/>
                <w:sz w:val="28"/>
                <w:szCs w:val="28"/>
                <w:lang w:val="uk-UA"/>
              </w:rPr>
              <w:t>1</w:t>
            </w:r>
            <w:r w:rsidR="00D46390" w:rsidRPr="00EF74F5">
              <w:rPr>
                <w:rFonts w:ascii="TimesNewRomanPSMT" w:hAnsi="TimesNewRomanPSMT" w:cs="TimesNewRomanPSMT"/>
                <w:color w:val="auto"/>
                <w:sz w:val="28"/>
                <w:szCs w:val="28"/>
                <w:lang w:val="uk-UA"/>
              </w:rPr>
              <w:t>+</w:t>
            </w:r>
            <w:r w:rsidR="00BF6108" w:rsidRPr="00EF74F5">
              <w:rPr>
                <w:rFonts w:ascii="TimesNewRomanPSMT" w:hAnsi="TimesNewRomanPSMT" w:cs="TimesNewRomanPSMT"/>
                <w:color w:val="auto"/>
                <w:sz w:val="28"/>
                <w:szCs w:val="28"/>
                <w:lang w:val="uk-UA"/>
              </w:rPr>
              <w:t>4</w:t>
            </w:r>
            <w:r w:rsidR="00D46390" w:rsidRPr="00EF74F5">
              <w:rPr>
                <w:rFonts w:ascii="TimesNewRomanPSMT" w:hAnsi="TimesNewRomanPSMT" w:cs="TimesNewRomanPSMT"/>
                <w:color w:val="auto"/>
                <w:sz w:val="28"/>
                <w:szCs w:val="28"/>
                <w:lang w:val="uk-UA"/>
              </w:rPr>
              <w:t xml:space="preserve"> </w:t>
            </w:r>
            <w:r w:rsidR="00C4085E" w:rsidRPr="00EF74F5">
              <w:rPr>
                <w:rFonts w:ascii="TimesNewRomanPSMT" w:hAnsi="TimesNewRomanPSMT" w:cs="TimesNewRomanPSMT"/>
                <w:color w:val="auto"/>
                <w:sz w:val="28"/>
                <w:szCs w:val="28"/>
                <w:lang w:val="uk-UA"/>
              </w:rPr>
              <w:t>=</w:t>
            </w:r>
            <w:r w:rsidR="00BF6108" w:rsidRPr="00EF74F5">
              <w:rPr>
                <w:rFonts w:ascii="TimesNewRomanPSMT" w:hAnsi="TimesNewRomanPSMT" w:cs="TimesNewRomanPSMT"/>
                <w:color w:val="auto"/>
                <w:sz w:val="28"/>
                <w:szCs w:val="28"/>
                <w:lang w:val="uk-UA"/>
              </w:rPr>
              <w:t>26</w:t>
            </w:r>
            <w:r w:rsidR="00730BD0" w:rsidRPr="00EF74F5">
              <w:rPr>
                <w:rFonts w:ascii="TimesNewRomanPSMT" w:hAnsi="TimesNewRomanPSMT" w:cs="TimesNewRomanPSMT"/>
                <w:color w:val="auto"/>
                <w:sz w:val="28"/>
                <w:szCs w:val="28"/>
                <w:lang w:val="uk-UA"/>
              </w:rPr>
              <w:t>.</w:t>
            </w:r>
            <w:r w:rsidR="00B445CE" w:rsidRPr="00892862">
              <w:rPr>
                <w:rFonts w:ascii="TimesNewRomanPSMT" w:hAnsi="TimesNewRomanPSMT" w:cs="TimesNewRomanPSMT"/>
                <w:color w:val="FF0000"/>
                <w:sz w:val="28"/>
                <w:szCs w:val="28"/>
                <w:lang w:val="uk-UA"/>
              </w:rPr>
              <w:t xml:space="preserve"> </w:t>
            </w:r>
          </w:p>
          <w:p w14:paraId="67C6D000" w14:textId="1EF8C45E" w:rsidR="00677BA4" w:rsidRPr="00892862" w:rsidRDefault="00677BA4" w:rsidP="000C3733">
            <w:pPr>
              <w:pStyle w:val="Default"/>
              <w:numPr>
                <w:ilvl w:val="0"/>
                <w:numId w:val="7"/>
              </w:numPr>
              <w:ind w:firstLine="323"/>
              <w:jc w:val="both"/>
              <w:rPr>
                <w:color w:val="auto"/>
                <w:sz w:val="28"/>
                <w:szCs w:val="28"/>
                <w:lang w:val="uk-UA"/>
              </w:rPr>
            </w:pPr>
          </w:p>
        </w:tc>
      </w:tr>
      <w:tr w:rsidR="005762CD" w:rsidRPr="00892862" w14:paraId="7F066F0C" w14:textId="77777777" w:rsidTr="00E3767A">
        <w:trPr>
          <w:jc w:val="center"/>
        </w:trPr>
        <w:tc>
          <w:tcPr>
            <w:tcW w:w="5382" w:type="dxa"/>
            <w:shd w:val="clear" w:color="auto" w:fill="auto"/>
          </w:tcPr>
          <w:p w14:paraId="4F996B03" w14:textId="77777777" w:rsidR="00BF0075" w:rsidRPr="00892862" w:rsidRDefault="00BF0075" w:rsidP="00BF0075">
            <w:pPr>
              <w:widowControl w:val="0"/>
              <w:autoSpaceDE w:val="0"/>
              <w:autoSpaceDN w:val="0"/>
              <w:adjustRightInd w:val="0"/>
            </w:pPr>
            <w:r w:rsidRPr="00892862">
              <w:lastRenderedPageBreak/>
              <w:t>S.15.3. Узгодженість ‒ перехресні області</w:t>
            </w:r>
          </w:p>
        </w:tc>
        <w:tc>
          <w:tcPr>
            <w:tcW w:w="9072" w:type="dxa"/>
            <w:shd w:val="clear" w:color="auto" w:fill="auto"/>
          </w:tcPr>
          <w:p w14:paraId="36BA34BA" w14:textId="4D2A9607" w:rsidR="002A4D19" w:rsidRPr="00892862" w:rsidRDefault="002A4D19" w:rsidP="008457D8">
            <w:pPr>
              <w:pStyle w:val="Default"/>
              <w:ind w:firstLine="567"/>
              <w:jc w:val="both"/>
              <w:rPr>
                <w:sz w:val="28"/>
                <w:szCs w:val="28"/>
                <w:lang w:val="uk-UA"/>
              </w:rPr>
            </w:pPr>
            <w:r w:rsidRPr="00892862">
              <w:rPr>
                <w:sz w:val="28"/>
                <w:szCs w:val="28"/>
                <w:lang w:val="uk-UA"/>
              </w:rPr>
              <w:t xml:space="preserve">Забезпечується узгодженість даних зі статистикою національних рахунків, оскільки окремі показники цього спостереження, як складова даних по транспорту в цілому, є джерелом інформації для розрахунків даних </w:t>
            </w:r>
            <w:r w:rsidR="00C15FAB">
              <w:rPr>
                <w:sz w:val="28"/>
                <w:szCs w:val="28"/>
                <w:lang w:val="uk-UA"/>
              </w:rPr>
              <w:t>щодо</w:t>
            </w:r>
            <w:r w:rsidRPr="00892862">
              <w:rPr>
                <w:sz w:val="28"/>
                <w:szCs w:val="28"/>
                <w:lang w:val="uk-UA"/>
              </w:rPr>
              <w:t xml:space="preserve"> потреб національних рахунків.</w:t>
            </w:r>
          </w:p>
          <w:p w14:paraId="4BAB2064" w14:textId="20858A15" w:rsidR="008457D8" w:rsidRPr="00892862" w:rsidRDefault="002A4D19" w:rsidP="008457D8">
            <w:pPr>
              <w:pStyle w:val="Default"/>
              <w:ind w:firstLine="567"/>
              <w:jc w:val="both"/>
              <w:rPr>
                <w:color w:val="auto"/>
                <w:sz w:val="28"/>
                <w:szCs w:val="28"/>
                <w:lang w:val="uk-UA"/>
              </w:rPr>
            </w:pPr>
            <w:r w:rsidRPr="00892862">
              <w:rPr>
                <w:sz w:val="28"/>
                <w:szCs w:val="28"/>
                <w:lang w:val="uk-UA"/>
              </w:rPr>
              <w:t xml:space="preserve"> </w:t>
            </w:r>
          </w:p>
        </w:tc>
      </w:tr>
      <w:tr w:rsidR="005762CD" w:rsidRPr="00892862" w14:paraId="0DC13F0D" w14:textId="77777777" w:rsidTr="00E3767A">
        <w:trPr>
          <w:jc w:val="center"/>
        </w:trPr>
        <w:tc>
          <w:tcPr>
            <w:tcW w:w="5382" w:type="dxa"/>
            <w:shd w:val="clear" w:color="auto" w:fill="auto"/>
          </w:tcPr>
          <w:p w14:paraId="34DF0D94" w14:textId="77777777" w:rsidR="00BF0075" w:rsidRPr="00892862" w:rsidRDefault="00BF0075" w:rsidP="00BF0075">
            <w:pPr>
              <w:widowControl w:val="0"/>
              <w:autoSpaceDE w:val="0"/>
              <w:autoSpaceDN w:val="0"/>
              <w:adjustRightInd w:val="0"/>
            </w:pPr>
            <w:r w:rsidRPr="00892862">
              <w:t xml:space="preserve">S.15.3.1. Узгодженість ‒ внутрішньорічна та річна статистика  </w:t>
            </w:r>
          </w:p>
        </w:tc>
        <w:tc>
          <w:tcPr>
            <w:tcW w:w="9072" w:type="dxa"/>
            <w:shd w:val="clear" w:color="auto" w:fill="auto"/>
          </w:tcPr>
          <w:p w14:paraId="291A2C15" w14:textId="164AC3EE" w:rsidR="00A04B2C" w:rsidRPr="00892862" w:rsidRDefault="00A04B2C" w:rsidP="00127391">
            <w:pPr>
              <w:pStyle w:val="Default"/>
              <w:ind w:firstLine="598"/>
              <w:jc w:val="both"/>
              <w:rPr>
                <w:sz w:val="28"/>
                <w:szCs w:val="28"/>
                <w:lang w:val="uk-UA"/>
              </w:rPr>
            </w:pPr>
            <w:r w:rsidRPr="00892862">
              <w:rPr>
                <w:sz w:val="28"/>
                <w:szCs w:val="28"/>
                <w:lang w:val="uk-UA"/>
              </w:rPr>
              <w:t xml:space="preserve">За цим ДСС </w:t>
            </w:r>
            <w:r w:rsidR="002E7A1A" w:rsidRPr="00892862">
              <w:rPr>
                <w:sz w:val="28"/>
                <w:szCs w:val="28"/>
                <w:lang w:val="uk-UA"/>
              </w:rPr>
              <w:t xml:space="preserve">дані </w:t>
            </w:r>
            <w:r w:rsidR="00B445CE" w:rsidRPr="00892862">
              <w:rPr>
                <w:color w:val="auto"/>
                <w:sz w:val="28"/>
                <w:szCs w:val="28"/>
                <w:lang w:val="uk-UA"/>
              </w:rPr>
              <w:t>що</w:t>
            </w:r>
            <w:r w:rsidRPr="00892862">
              <w:rPr>
                <w:color w:val="auto"/>
                <w:sz w:val="28"/>
                <w:szCs w:val="28"/>
                <w:lang w:val="uk-UA"/>
              </w:rPr>
              <w:t>місячні</w:t>
            </w:r>
            <w:r w:rsidR="00EF74F5">
              <w:rPr>
                <w:color w:val="auto"/>
                <w:sz w:val="28"/>
                <w:szCs w:val="28"/>
                <w:lang w:val="uk-UA"/>
              </w:rPr>
              <w:t xml:space="preserve">, </w:t>
            </w:r>
            <w:r w:rsidR="00654FD9" w:rsidRPr="00EF74F5">
              <w:rPr>
                <w:color w:val="auto"/>
                <w:sz w:val="28"/>
                <w:szCs w:val="28"/>
                <w:lang w:val="uk-UA"/>
              </w:rPr>
              <w:t xml:space="preserve">щоквартальні </w:t>
            </w:r>
            <w:r w:rsidR="00B445CE" w:rsidRPr="00EF74F5">
              <w:rPr>
                <w:color w:val="auto"/>
                <w:sz w:val="28"/>
                <w:szCs w:val="28"/>
                <w:lang w:val="uk-UA"/>
              </w:rPr>
              <w:t>(наростаючим підсумком</w:t>
            </w:r>
            <w:r w:rsidR="002E7BA6" w:rsidRPr="00EF74F5">
              <w:rPr>
                <w:color w:val="auto"/>
                <w:sz w:val="28"/>
                <w:szCs w:val="28"/>
                <w:lang w:val="uk-UA"/>
              </w:rPr>
              <w:t xml:space="preserve"> з початку року</w:t>
            </w:r>
            <w:r w:rsidR="00B445CE" w:rsidRPr="00EF74F5">
              <w:rPr>
                <w:color w:val="auto"/>
                <w:sz w:val="28"/>
                <w:szCs w:val="28"/>
                <w:lang w:val="uk-UA"/>
              </w:rPr>
              <w:t>)</w:t>
            </w:r>
            <w:r w:rsidR="00EF74F5">
              <w:rPr>
                <w:color w:val="auto"/>
                <w:sz w:val="28"/>
                <w:szCs w:val="28"/>
                <w:lang w:val="uk-UA"/>
              </w:rPr>
              <w:t xml:space="preserve"> та</w:t>
            </w:r>
            <w:r w:rsidRPr="00EF74F5">
              <w:rPr>
                <w:color w:val="auto"/>
                <w:sz w:val="28"/>
                <w:szCs w:val="28"/>
                <w:lang w:val="uk-UA"/>
              </w:rPr>
              <w:t xml:space="preserve"> </w:t>
            </w:r>
            <w:r w:rsidR="002E7A1A" w:rsidRPr="00892862">
              <w:rPr>
                <w:sz w:val="28"/>
                <w:szCs w:val="28"/>
                <w:lang w:val="uk-UA"/>
              </w:rPr>
              <w:t>що</w:t>
            </w:r>
            <w:r w:rsidRPr="00892862">
              <w:rPr>
                <w:sz w:val="28"/>
                <w:szCs w:val="28"/>
                <w:lang w:val="uk-UA"/>
              </w:rPr>
              <w:t>річні повністю узгоджуються між собою</w:t>
            </w:r>
            <w:r w:rsidR="002E7A1A" w:rsidRPr="00892862">
              <w:rPr>
                <w:sz w:val="28"/>
                <w:szCs w:val="28"/>
                <w:lang w:val="uk-UA"/>
              </w:rPr>
              <w:t xml:space="preserve"> з урахуванням перегляду статистичної інформації. </w:t>
            </w:r>
            <w:r w:rsidRPr="00892862">
              <w:rPr>
                <w:sz w:val="28"/>
                <w:szCs w:val="28"/>
                <w:lang w:val="uk-UA"/>
              </w:rPr>
              <w:t xml:space="preserve"> </w:t>
            </w:r>
          </w:p>
          <w:p w14:paraId="6C18C818" w14:textId="56603950" w:rsidR="00A15064" w:rsidRPr="00892862" w:rsidRDefault="00A15064" w:rsidP="008457D8">
            <w:pPr>
              <w:pStyle w:val="Default"/>
              <w:ind w:firstLine="567"/>
              <w:jc w:val="both"/>
              <w:rPr>
                <w:sz w:val="28"/>
                <w:szCs w:val="28"/>
                <w:lang w:val="uk-UA"/>
              </w:rPr>
            </w:pPr>
          </w:p>
        </w:tc>
      </w:tr>
      <w:tr w:rsidR="005762CD" w:rsidRPr="00892862" w14:paraId="3248DEEC" w14:textId="77777777" w:rsidTr="00E3767A">
        <w:trPr>
          <w:jc w:val="center"/>
        </w:trPr>
        <w:tc>
          <w:tcPr>
            <w:tcW w:w="5382" w:type="dxa"/>
            <w:shd w:val="clear" w:color="auto" w:fill="auto"/>
          </w:tcPr>
          <w:p w14:paraId="499C92CA" w14:textId="77777777" w:rsidR="00BF0075" w:rsidRPr="00892862" w:rsidRDefault="00BF0075" w:rsidP="00BF0075">
            <w:pPr>
              <w:widowControl w:val="0"/>
              <w:autoSpaceDE w:val="0"/>
              <w:autoSpaceDN w:val="0"/>
              <w:adjustRightInd w:val="0"/>
            </w:pPr>
            <w:r w:rsidRPr="00892862">
              <w:t>S.15.3.2. Узгодженість ‒ національні рахунки</w:t>
            </w:r>
          </w:p>
        </w:tc>
        <w:tc>
          <w:tcPr>
            <w:tcW w:w="9072" w:type="dxa"/>
            <w:shd w:val="clear" w:color="auto" w:fill="auto"/>
          </w:tcPr>
          <w:p w14:paraId="02D22FFA" w14:textId="1CE788BA" w:rsidR="00BF0075" w:rsidRPr="00892862" w:rsidRDefault="005339AF" w:rsidP="00235346">
            <w:pPr>
              <w:pStyle w:val="Default"/>
              <w:ind w:firstLine="567"/>
              <w:jc w:val="both"/>
              <w:rPr>
                <w:rStyle w:val="a5"/>
                <w:color w:val="auto"/>
                <w:sz w:val="28"/>
                <w:szCs w:val="28"/>
                <w:u w:val="none"/>
                <w:lang w:val="uk-UA"/>
              </w:rPr>
            </w:pPr>
            <w:r w:rsidRPr="00892862">
              <w:rPr>
                <w:sz w:val="28"/>
                <w:szCs w:val="28"/>
                <w:lang w:val="uk-UA"/>
              </w:rPr>
              <w:t>Дані ДСС</w:t>
            </w:r>
            <w:r w:rsidR="00F770F3" w:rsidRPr="00892862">
              <w:rPr>
                <w:sz w:val="28"/>
                <w:szCs w:val="28"/>
                <w:lang w:val="uk-UA"/>
              </w:rPr>
              <w:t xml:space="preserve"> використову</w:t>
            </w:r>
            <w:r w:rsidR="007F4732" w:rsidRPr="00892862">
              <w:rPr>
                <w:sz w:val="28"/>
                <w:szCs w:val="28"/>
                <w:lang w:val="uk-UA"/>
              </w:rPr>
              <w:t>ю</w:t>
            </w:r>
            <w:r w:rsidR="00F770F3" w:rsidRPr="00892862">
              <w:rPr>
                <w:sz w:val="28"/>
                <w:szCs w:val="28"/>
                <w:lang w:val="uk-UA"/>
              </w:rPr>
              <w:t xml:space="preserve">ться </w:t>
            </w:r>
            <w:r w:rsidR="00F71C52" w:rsidRPr="00892862">
              <w:rPr>
                <w:sz w:val="28"/>
                <w:szCs w:val="28"/>
                <w:lang w:val="uk-UA"/>
              </w:rPr>
              <w:t xml:space="preserve">як джерело інформації для статистики національних рахунків, з метою забезпечення річного та квартального розрахунку валового внутрішнього продукту виробничим методом у фактичних та постійних цінах відповідно до положень міжнародних стандартів Системи національних рахунків ООН 2008 року та Регламенту (EC) від  21.05.2013 № 549/2013 Європейського Парламенту і Ради щодо Європейської системи </w:t>
            </w:r>
            <w:r w:rsidR="00F71C52" w:rsidRPr="00EF74F5">
              <w:rPr>
                <w:sz w:val="28"/>
                <w:szCs w:val="28"/>
                <w:lang w:val="uk-UA"/>
              </w:rPr>
              <w:t xml:space="preserve">національних </w:t>
            </w:r>
            <w:r w:rsidR="002B480C" w:rsidRPr="00EF74F5">
              <w:rPr>
                <w:sz w:val="28"/>
                <w:szCs w:val="28"/>
                <w:lang w:val="uk-UA"/>
              </w:rPr>
              <w:t>і</w:t>
            </w:r>
            <w:r w:rsidR="00F71C52" w:rsidRPr="00892862">
              <w:rPr>
                <w:sz w:val="28"/>
                <w:szCs w:val="28"/>
                <w:lang w:val="uk-UA"/>
              </w:rPr>
              <w:t xml:space="preserve"> регіональних рахунків у Європейському Союзі  </w:t>
            </w:r>
            <w:hyperlink r:id="rId34" w:anchor="Text" w:history="1">
              <w:r w:rsidR="002E2C8E" w:rsidRPr="00892862">
                <w:rPr>
                  <w:rStyle w:val="a5"/>
                  <w:color w:val="auto"/>
                  <w:sz w:val="28"/>
                  <w:szCs w:val="28"/>
                  <w:u w:val="none"/>
                  <w:lang w:val="uk-UA"/>
                </w:rPr>
                <w:t>https://zakon.rada.gov.ua/laws/show/984_040-16#Text</w:t>
              </w:r>
            </w:hyperlink>
            <w:r w:rsidR="002E2C8E" w:rsidRPr="00892862">
              <w:rPr>
                <w:rStyle w:val="a5"/>
                <w:color w:val="auto"/>
                <w:sz w:val="28"/>
                <w:szCs w:val="28"/>
                <w:u w:val="none"/>
                <w:lang w:val="uk-UA"/>
              </w:rPr>
              <w:t>.</w:t>
            </w:r>
            <w:r w:rsidR="002B480C">
              <w:rPr>
                <w:rStyle w:val="a5"/>
                <w:color w:val="auto"/>
                <w:sz w:val="28"/>
                <w:szCs w:val="28"/>
                <w:u w:val="none"/>
                <w:lang w:val="uk-UA"/>
              </w:rPr>
              <w:t xml:space="preserve"> </w:t>
            </w:r>
          </w:p>
          <w:p w14:paraId="16B82AA6" w14:textId="6CAA7A19" w:rsidR="002E7A1A" w:rsidRPr="00892862" w:rsidRDefault="002E7A1A" w:rsidP="00127391">
            <w:pPr>
              <w:ind w:firstLine="598"/>
              <w:jc w:val="both"/>
            </w:pPr>
            <w:r w:rsidRPr="00892862">
              <w:t>Дані ДСС повністю відповідають потребам статистики національних рахунків.</w:t>
            </w:r>
          </w:p>
        </w:tc>
      </w:tr>
      <w:tr w:rsidR="005762CD" w:rsidRPr="00892862" w14:paraId="5ED3E13E" w14:textId="77777777" w:rsidTr="00E3767A">
        <w:trPr>
          <w:jc w:val="center"/>
        </w:trPr>
        <w:tc>
          <w:tcPr>
            <w:tcW w:w="5382" w:type="dxa"/>
            <w:shd w:val="clear" w:color="auto" w:fill="auto"/>
          </w:tcPr>
          <w:p w14:paraId="309CDB8D" w14:textId="77777777" w:rsidR="00BF0075" w:rsidRPr="00892862" w:rsidRDefault="00BF0075" w:rsidP="00BF0075">
            <w:pPr>
              <w:widowControl w:val="0"/>
              <w:autoSpaceDE w:val="0"/>
              <w:autoSpaceDN w:val="0"/>
              <w:adjustRightInd w:val="0"/>
            </w:pPr>
            <w:r w:rsidRPr="00892862">
              <w:t>S.15.4. Узгодженість ‒ внутрішня</w:t>
            </w:r>
          </w:p>
        </w:tc>
        <w:tc>
          <w:tcPr>
            <w:tcW w:w="9072" w:type="dxa"/>
            <w:shd w:val="clear" w:color="auto" w:fill="auto"/>
          </w:tcPr>
          <w:p w14:paraId="60B189C7" w14:textId="05E6C6B7" w:rsidR="00880E7C" w:rsidRPr="00892862" w:rsidRDefault="00BF0075" w:rsidP="00235346">
            <w:pPr>
              <w:widowControl w:val="0"/>
              <w:autoSpaceDE w:val="0"/>
              <w:autoSpaceDN w:val="0"/>
              <w:adjustRightInd w:val="0"/>
              <w:ind w:firstLine="567"/>
              <w:jc w:val="both"/>
            </w:pPr>
            <w:r w:rsidRPr="00892862">
              <w:t>Результати цього статистичного спостереження внутрішньо узгоджені та є послідовними в часі</w:t>
            </w:r>
            <w:r w:rsidR="00F770F3" w:rsidRPr="00892862">
              <w:t>.</w:t>
            </w:r>
          </w:p>
          <w:p w14:paraId="0C9F8592" w14:textId="19F17F68" w:rsidR="00B6327B" w:rsidRPr="00892862" w:rsidRDefault="00B6327B" w:rsidP="00235346">
            <w:pPr>
              <w:widowControl w:val="0"/>
              <w:autoSpaceDE w:val="0"/>
              <w:autoSpaceDN w:val="0"/>
              <w:adjustRightInd w:val="0"/>
              <w:ind w:firstLine="567"/>
              <w:jc w:val="both"/>
            </w:pPr>
          </w:p>
        </w:tc>
      </w:tr>
      <w:tr w:rsidR="005762CD" w:rsidRPr="00892862" w14:paraId="5B6DFB9F" w14:textId="77777777" w:rsidTr="00E3767A">
        <w:trPr>
          <w:jc w:val="center"/>
        </w:trPr>
        <w:tc>
          <w:tcPr>
            <w:tcW w:w="5382" w:type="dxa"/>
            <w:shd w:val="clear" w:color="auto" w:fill="auto"/>
          </w:tcPr>
          <w:p w14:paraId="0174F200" w14:textId="77777777" w:rsidR="00BF0075" w:rsidRPr="00892862" w:rsidRDefault="00BF0075" w:rsidP="00BF0075">
            <w:pPr>
              <w:widowControl w:val="0"/>
              <w:autoSpaceDE w:val="0"/>
              <w:autoSpaceDN w:val="0"/>
              <w:adjustRightInd w:val="0"/>
            </w:pPr>
            <w:r w:rsidRPr="00892862">
              <w:lastRenderedPageBreak/>
              <w:t>S.16. Витрати та навантаження</w:t>
            </w:r>
          </w:p>
        </w:tc>
        <w:tc>
          <w:tcPr>
            <w:tcW w:w="9072" w:type="dxa"/>
            <w:shd w:val="clear" w:color="auto" w:fill="auto"/>
          </w:tcPr>
          <w:p w14:paraId="38232117" w14:textId="77777777" w:rsidR="002E7A1A" w:rsidRPr="00861704" w:rsidRDefault="002E7A1A" w:rsidP="002E7A1A">
            <w:pPr>
              <w:ind w:firstLine="598"/>
              <w:jc w:val="both"/>
              <w:rPr>
                <w:strike/>
              </w:rPr>
            </w:pPr>
            <w:proofErr w:type="spellStart"/>
            <w:r w:rsidRPr="00861704">
              <w:t>Держстат</w:t>
            </w:r>
            <w:proofErr w:type="spellEnd"/>
            <w:r w:rsidRPr="00861704">
              <w:t xml:space="preserve"> здійснює щорічну оцінку звітного навантаження на респондентів згідно з Методикою здійснення моніторингу участі респондентів, затвердженою наказом </w:t>
            </w:r>
            <w:proofErr w:type="spellStart"/>
            <w:r w:rsidRPr="00861704">
              <w:t>Держстату</w:t>
            </w:r>
            <w:proofErr w:type="spellEnd"/>
            <w:r w:rsidRPr="00861704">
              <w:t xml:space="preserve"> від 14 травня 2013 року                    № 149. </w:t>
            </w:r>
          </w:p>
          <w:p w14:paraId="61902096" w14:textId="73CC7B66" w:rsidR="004F7027" w:rsidRPr="00861704" w:rsidRDefault="002E7A1A" w:rsidP="00235346">
            <w:pPr>
              <w:ind w:firstLine="567"/>
              <w:jc w:val="both"/>
            </w:pPr>
            <w:r w:rsidRPr="00861704">
              <w:t>У</w:t>
            </w:r>
            <w:r w:rsidR="004F7027" w:rsidRPr="00861704">
              <w:t xml:space="preserve"> цілому по Україні у 202</w:t>
            </w:r>
            <w:r w:rsidR="00F770F3" w:rsidRPr="00861704">
              <w:t>1</w:t>
            </w:r>
            <w:r w:rsidR="004F7027" w:rsidRPr="00861704">
              <w:t xml:space="preserve"> році звітне навантаже</w:t>
            </w:r>
            <w:r w:rsidR="0073779B" w:rsidRPr="00861704">
              <w:t xml:space="preserve">ння на респондентів порівняно з </w:t>
            </w:r>
            <w:r w:rsidR="004F7027" w:rsidRPr="00861704">
              <w:t>20</w:t>
            </w:r>
            <w:r w:rsidR="00F770F3" w:rsidRPr="00861704">
              <w:t>20</w:t>
            </w:r>
            <w:r w:rsidR="0073779B" w:rsidRPr="00861704">
              <w:t xml:space="preserve"> </w:t>
            </w:r>
            <w:r w:rsidR="004F7027" w:rsidRPr="00861704">
              <w:t xml:space="preserve">роком </w:t>
            </w:r>
            <w:r w:rsidR="00C25E78" w:rsidRPr="00861704">
              <w:t xml:space="preserve">зменшилося: </w:t>
            </w:r>
            <w:r w:rsidR="004F7027" w:rsidRPr="00861704">
              <w:t>за форм</w:t>
            </w:r>
            <w:r w:rsidR="009B74FE" w:rsidRPr="00861704">
              <w:t>ою</w:t>
            </w:r>
            <w:r w:rsidR="004F7027" w:rsidRPr="00861704">
              <w:t xml:space="preserve"> № 51-</w:t>
            </w:r>
            <w:r w:rsidR="00F770F3" w:rsidRPr="00861704">
              <w:t>авто</w:t>
            </w:r>
            <w:r w:rsidR="004F7027" w:rsidRPr="00861704">
              <w:t xml:space="preserve"> (місячна)</w:t>
            </w:r>
            <w:r w:rsidR="009B74FE" w:rsidRPr="00861704">
              <w:t xml:space="preserve"> </w:t>
            </w:r>
            <w:r w:rsidR="00C25E78" w:rsidRPr="00861704">
              <w:t xml:space="preserve">– </w:t>
            </w:r>
            <w:r w:rsidR="009B74FE" w:rsidRPr="00861704">
              <w:t>на 1,75%</w:t>
            </w:r>
            <w:r w:rsidR="00F770F3" w:rsidRPr="00861704">
              <w:t xml:space="preserve">, </w:t>
            </w:r>
            <w:r w:rsidR="009B74FE" w:rsidRPr="00861704">
              <w:t xml:space="preserve">за формою </w:t>
            </w:r>
            <w:r w:rsidR="00F770F3" w:rsidRPr="00861704">
              <w:t>№ 31-авто (квартальна)</w:t>
            </w:r>
            <w:r w:rsidR="004F7027" w:rsidRPr="00861704">
              <w:t xml:space="preserve"> </w:t>
            </w:r>
            <w:r w:rsidR="00C25E78" w:rsidRPr="00861704">
              <w:t xml:space="preserve">– </w:t>
            </w:r>
            <w:r w:rsidR="004F7027" w:rsidRPr="00861704">
              <w:t xml:space="preserve">на </w:t>
            </w:r>
            <w:r w:rsidR="00610129" w:rsidRPr="00861704">
              <w:t>9,98</w:t>
            </w:r>
            <w:r w:rsidR="004F7027" w:rsidRPr="00861704">
              <w:t>%</w:t>
            </w:r>
            <w:r w:rsidR="00C43EF9" w:rsidRPr="00861704">
              <w:t xml:space="preserve">, </w:t>
            </w:r>
            <w:r w:rsidR="00610129" w:rsidRPr="00861704">
              <w:t>з</w:t>
            </w:r>
            <w:r w:rsidR="00CA3B41" w:rsidRPr="00861704">
              <w:t xml:space="preserve">а формою № 2-тр (річна) </w:t>
            </w:r>
            <w:r w:rsidR="00C25E78" w:rsidRPr="00861704">
              <w:t xml:space="preserve">– </w:t>
            </w:r>
            <w:r w:rsidR="00CA3B41" w:rsidRPr="00861704">
              <w:t xml:space="preserve">на </w:t>
            </w:r>
            <w:r w:rsidR="00610129" w:rsidRPr="00861704">
              <w:t>5,33</w:t>
            </w:r>
            <w:r w:rsidR="00C25E78" w:rsidRPr="00861704">
              <w:t xml:space="preserve">% </w:t>
            </w:r>
            <w:r w:rsidR="004F7027" w:rsidRPr="00861704">
              <w:t xml:space="preserve">за рахунок </w:t>
            </w:r>
            <w:r w:rsidR="00CA3B41" w:rsidRPr="00861704">
              <w:t>зменшення</w:t>
            </w:r>
            <w:r w:rsidR="004F7027" w:rsidRPr="00861704">
              <w:t xml:space="preserve"> кількості респондентів</w:t>
            </w:r>
            <w:r w:rsidR="00EF74F5" w:rsidRPr="00861704">
              <w:t>.</w:t>
            </w:r>
          </w:p>
          <w:p w14:paraId="109D5598" w14:textId="2E25FAB6" w:rsidR="00CA3B41" w:rsidRPr="00861704" w:rsidRDefault="00CA3B41" w:rsidP="00CA3B41">
            <w:pPr>
              <w:ind w:firstLine="567"/>
              <w:jc w:val="both"/>
            </w:pPr>
            <w:r w:rsidRPr="00861704">
              <w:t>За результатами анкетного опитування для визначення звітного навантаження на респондентів середні витрати часу на заповнення форм</w:t>
            </w:r>
            <w:r w:rsidR="00C43EF9" w:rsidRPr="00861704">
              <w:t>и № 51-авто (місячна) становили</w:t>
            </w:r>
            <w:r w:rsidRPr="00861704">
              <w:t xml:space="preserve"> </w:t>
            </w:r>
            <w:r w:rsidR="00610129" w:rsidRPr="00861704">
              <w:t>2</w:t>
            </w:r>
            <w:r w:rsidRPr="00861704">
              <w:t xml:space="preserve"> </w:t>
            </w:r>
            <w:r w:rsidR="00610129" w:rsidRPr="00861704">
              <w:t>год</w:t>
            </w:r>
            <w:r w:rsidRPr="00861704">
              <w:t xml:space="preserve">., форми № 31-авто (квартальна) </w:t>
            </w:r>
            <w:r w:rsidR="00610129" w:rsidRPr="00861704">
              <w:t>–</w:t>
            </w:r>
            <w:r w:rsidRPr="00861704">
              <w:t xml:space="preserve"> </w:t>
            </w:r>
            <w:r w:rsidR="00610129" w:rsidRPr="00861704">
              <w:br/>
              <w:t>1 год. 51</w:t>
            </w:r>
            <w:r w:rsidRPr="00861704">
              <w:t xml:space="preserve"> хв., форми № 2-тр (річна) </w:t>
            </w:r>
            <w:r w:rsidR="00C43EF9" w:rsidRPr="00861704">
              <w:t xml:space="preserve">– </w:t>
            </w:r>
            <w:r w:rsidR="00610129" w:rsidRPr="00861704">
              <w:t>2 год. 24</w:t>
            </w:r>
            <w:r w:rsidRPr="00861704">
              <w:t xml:space="preserve"> хв.</w:t>
            </w:r>
            <w:r w:rsidR="004F7027" w:rsidRPr="00861704">
              <w:t xml:space="preserve"> </w:t>
            </w:r>
          </w:p>
          <w:p w14:paraId="749E5C51" w14:textId="306EDA55" w:rsidR="00CA3B41" w:rsidRPr="00861704" w:rsidRDefault="00CA3B41" w:rsidP="00944122">
            <w:pPr>
              <w:ind w:firstLine="567"/>
              <w:jc w:val="both"/>
            </w:pPr>
            <w:r w:rsidRPr="00861704">
              <w:rPr>
                <w:rFonts w:eastAsia="Calibri"/>
              </w:rPr>
              <w:t xml:space="preserve">Більшості із числа опитаних </w:t>
            </w:r>
            <w:r w:rsidRPr="00861704">
              <w:t>респондентів (</w:t>
            </w:r>
            <w:r w:rsidR="00610129" w:rsidRPr="00861704">
              <w:t>84</w:t>
            </w:r>
            <w:r w:rsidRPr="00861704">
              <w:t>% – за форм</w:t>
            </w:r>
            <w:r w:rsidR="00610129" w:rsidRPr="00861704">
              <w:t>ами</w:t>
            </w:r>
            <w:r w:rsidRPr="00861704">
              <w:t xml:space="preserve"> № 51-авто (місячна) </w:t>
            </w:r>
            <w:r w:rsidR="00610129" w:rsidRPr="00861704">
              <w:t>та</w:t>
            </w:r>
            <w:r w:rsidRPr="00861704">
              <w:t xml:space="preserve"> № 31-авто (квартальна),</w:t>
            </w:r>
            <w:r w:rsidR="007F4732" w:rsidRPr="00861704">
              <w:t xml:space="preserve"> </w:t>
            </w:r>
            <w:r w:rsidR="00610129" w:rsidRPr="00861704">
              <w:t>82%</w:t>
            </w:r>
            <w:r w:rsidRPr="00861704">
              <w:t xml:space="preserve"> – за формою № 2-тр (річна)</w:t>
            </w:r>
            <w:r w:rsidRPr="00861704">
              <w:rPr>
                <w:rFonts w:eastAsia="Calibri"/>
              </w:rPr>
              <w:t>) було нескладно зрозуміти роз</w:t>
            </w:r>
            <w:r w:rsidR="00097503" w:rsidRPr="00861704">
              <w:t>’</w:t>
            </w:r>
            <w:r w:rsidRPr="00861704">
              <w:rPr>
                <w:rFonts w:eastAsia="Calibri"/>
              </w:rPr>
              <w:t xml:space="preserve">яснення та зміст показників форми, підготувати інформацію та заповнити форму. Індекс задоволеності респондентів за </w:t>
            </w:r>
            <w:r w:rsidRPr="00861704">
              <w:t>форм</w:t>
            </w:r>
            <w:r w:rsidR="00601DE0" w:rsidRPr="00861704">
              <w:t>ами</w:t>
            </w:r>
            <w:r w:rsidRPr="00861704">
              <w:t xml:space="preserve"> № 51-авто (місячна) </w:t>
            </w:r>
            <w:r w:rsidR="00610129" w:rsidRPr="00861704">
              <w:t xml:space="preserve">та </w:t>
            </w:r>
            <w:r w:rsidR="00C43EF9" w:rsidRPr="00861704">
              <w:t xml:space="preserve">№ 31-авто (квартальна) </w:t>
            </w:r>
            <w:r w:rsidR="00601DE0" w:rsidRPr="00861704">
              <w:t>становив</w:t>
            </w:r>
            <w:r w:rsidR="00610129" w:rsidRPr="00861704">
              <w:t xml:space="preserve"> 92</w:t>
            </w:r>
            <w:r w:rsidR="00944122" w:rsidRPr="00861704">
              <w:t xml:space="preserve">%, за формою № 2-тр (річна) – </w:t>
            </w:r>
            <w:r w:rsidR="00610129" w:rsidRPr="00861704">
              <w:t>90</w:t>
            </w:r>
            <w:r w:rsidR="00944122" w:rsidRPr="00861704">
              <w:t>%</w:t>
            </w:r>
            <w:r w:rsidR="00601DE0" w:rsidRPr="00861704">
              <w:t xml:space="preserve"> (</w:t>
            </w:r>
            <w:r w:rsidRPr="00861704">
              <w:t>при середньому показнику за формами державних статистичних спостережень – 88</w:t>
            </w:r>
            <w:r w:rsidR="00944122" w:rsidRPr="00861704">
              <w:t>%</w:t>
            </w:r>
            <w:r w:rsidRPr="00861704">
              <w:t>).</w:t>
            </w:r>
          </w:p>
          <w:p w14:paraId="3570A1A5" w14:textId="77777777" w:rsidR="004E0668" w:rsidRPr="00861704" w:rsidRDefault="00327897" w:rsidP="002E7A1A">
            <w:pPr>
              <w:ind w:firstLine="459"/>
              <w:jc w:val="both"/>
            </w:pPr>
            <w:r w:rsidRPr="00861704">
              <w:t>Для спрощення процедури подання респондентами форм державних статистичних спостережень передбачено подання електронного звіту.</w:t>
            </w:r>
          </w:p>
          <w:p w14:paraId="7E74A1BE" w14:textId="28EDAAD8" w:rsidR="00327897" w:rsidRPr="00F40142" w:rsidRDefault="00861704" w:rsidP="00861704">
            <w:pPr>
              <w:ind w:firstLine="459"/>
              <w:jc w:val="both"/>
            </w:pPr>
            <w:r w:rsidRPr="00F40142">
              <w:t>Відсоток звітування в електронній формі у 2023 році за формою № 51-авто</w:t>
            </w:r>
            <w:r w:rsidR="00F40142">
              <w:t xml:space="preserve"> </w:t>
            </w:r>
            <w:r w:rsidRPr="00F40142">
              <w:t>(місячна) становив 99,9%, за формою № 31-авто (квартальна) становив 100% та за 2023 рік за формою № 2-тр (річна) станови</w:t>
            </w:r>
            <w:r w:rsidR="00F40142">
              <w:t>в</w:t>
            </w:r>
            <w:r w:rsidRPr="00F40142">
              <w:t xml:space="preserve"> 99,8%.</w:t>
            </w:r>
          </w:p>
        </w:tc>
      </w:tr>
      <w:tr w:rsidR="005762CD" w:rsidRPr="00892862" w14:paraId="2AC5067F" w14:textId="77777777" w:rsidTr="00337649">
        <w:trPr>
          <w:jc w:val="center"/>
        </w:trPr>
        <w:tc>
          <w:tcPr>
            <w:tcW w:w="14454" w:type="dxa"/>
            <w:gridSpan w:val="2"/>
            <w:shd w:val="clear" w:color="auto" w:fill="auto"/>
          </w:tcPr>
          <w:p w14:paraId="255AE30C" w14:textId="77777777" w:rsidR="00BF0075" w:rsidRPr="00892862" w:rsidRDefault="00BF0075" w:rsidP="00BF0075">
            <w:pPr>
              <w:widowControl w:val="0"/>
              <w:autoSpaceDE w:val="0"/>
              <w:autoSpaceDN w:val="0"/>
              <w:adjustRightInd w:val="0"/>
            </w:pPr>
            <w:r w:rsidRPr="00892862">
              <w:t>S.17. Перегляд інформації</w:t>
            </w:r>
          </w:p>
        </w:tc>
      </w:tr>
      <w:tr w:rsidR="005762CD" w:rsidRPr="00892862" w14:paraId="388CB829" w14:textId="77777777" w:rsidTr="00E3767A">
        <w:trPr>
          <w:jc w:val="center"/>
        </w:trPr>
        <w:tc>
          <w:tcPr>
            <w:tcW w:w="5382" w:type="dxa"/>
            <w:shd w:val="clear" w:color="auto" w:fill="auto"/>
          </w:tcPr>
          <w:p w14:paraId="63970662" w14:textId="77777777" w:rsidR="00BF0075" w:rsidRPr="00892862" w:rsidRDefault="00BF0075" w:rsidP="00BF0075">
            <w:pPr>
              <w:widowControl w:val="0"/>
              <w:autoSpaceDE w:val="0"/>
              <w:autoSpaceDN w:val="0"/>
              <w:adjustRightInd w:val="0"/>
            </w:pPr>
            <w:r w:rsidRPr="00892862">
              <w:t>S.17.1. Перегляд інформації ‒ політика</w:t>
            </w:r>
          </w:p>
        </w:tc>
        <w:tc>
          <w:tcPr>
            <w:tcW w:w="9072" w:type="dxa"/>
            <w:shd w:val="clear" w:color="auto" w:fill="auto"/>
          </w:tcPr>
          <w:p w14:paraId="2AFFAB48" w14:textId="77777777" w:rsidR="00D87B5A" w:rsidRPr="00892862" w:rsidRDefault="000A7E38" w:rsidP="00651FA9">
            <w:pPr>
              <w:pStyle w:val="af0"/>
              <w:spacing w:before="0" w:beforeAutospacing="0" w:after="0" w:afterAutospacing="0"/>
              <w:ind w:firstLine="601"/>
              <w:jc w:val="both"/>
              <w:rPr>
                <w:color w:val="000000" w:themeColor="text1"/>
              </w:rPr>
            </w:pPr>
            <w:r w:rsidRPr="00892862">
              <w:rPr>
                <w:color w:val="000000" w:themeColor="text1"/>
              </w:rPr>
              <w:t>Перегляд статистичної інформації ДСС відбувається відповідно до</w:t>
            </w:r>
            <w:r w:rsidR="00D87B5A" w:rsidRPr="00892862">
              <w:rPr>
                <w:color w:val="000000" w:themeColor="text1"/>
              </w:rPr>
              <w:t>:</w:t>
            </w:r>
          </w:p>
          <w:p w14:paraId="2571A114" w14:textId="4BA203BF" w:rsidR="000A7E38" w:rsidRPr="00DF2D3A" w:rsidRDefault="007F432D" w:rsidP="00651FA9">
            <w:pPr>
              <w:pStyle w:val="af0"/>
              <w:spacing w:before="0" w:beforeAutospacing="0" w:after="0" w:afterAutospacing="0"/>
              <w:ind w:firstLine="601"/>
              <w:jc w:val="both"/>
            </w:pPr>
            <w:hyperlink r:id="rId35" w:history="1">
              <w:r w:rsidR="000A7E38" w:rsidRPr="00892862">
                <w:rPr>
                  <w:rStyle w:val="a5"/>
                  <w:color w:val="000000" w:themeColor="text1"/>
                  <w:u w:val="none"/>
                </w:rPr>
                <w:t>Політики перегляду офіційної державної статистичної інформації, затвердженої наказом Держстату від 20 грудня 2022 року № 328</w:t>
              </w:r>
            </w:hyperlink>
            <w:r w:rsidR="000A7E38" w:rsidRPr="00892862">
              <w:rPr>
                <w:color w:val="000000" w:themeColor="text1"/>
              </w:rPr>
              <w:t xml:space="preserve">: </w:t>
            </w:r>
            <w:r w:rsidR="00DF2D3A">
              <w:rPr>
                <w:color w:val="000000" w:themeColor="text1"/>
              </w:rPr>
              <w:t xml:space="preserve">   </w:t>
            </w:r>
            <w:hyperlink r:id="rId36" w:history="1">
              <w:r w:rsidR="00DF2D3A" w:rsidRPr="00DF2D3A">
                <w:rPr>
                  <w:rStyle w:val="a5"/>
                  <w:color w:val="auto"/>
                  <w:u w:val="none"/>
                </w:rPr>
                <w:t>https://</w:t>
              </w:r>
              <w:r w:rsidR="00DF2D3A" w:rsidRPr="00DF2D3A">
                <w:rPr>
                  <w:rStyle w:val="a5"/>
                  <w:color w:val="auto"/>
                  <w:u w:val="none"/>
                  <w:lang w:val="en-US"/>
                </w:rPr>
                <w:t>www</w:t>
              </w:r>
              <w:r w:rsidR="00DF2D3A" w:rsidRPr="00DF2D3A">
                <w:rPr>
                  <w:rStyle w:val="a5"/>
                  <w:color w:val="auto"/>
                  <w:u w:val="none"/>
                  <w:lang w:val="ru-RU"/>
                </w:rPr>
                <w:t>.</w:t>
              </w:r>
              <w:r w:rsidR="00DF2D3A" w:rsidRPr="00DF2D3A">
                <w:rPr>
                  <w:rStyle w:val="a5"/>
                  <w:color w:val="auto"/>
                  <w:u w:val="none"/>
                </w:rPr>
                <w:t>ukrstat.gov.ua/</w:t>
              </w:r>
              <w:proofErr w:type="spellStart"/>
              <w:r w:rsidR="00DF2D3A" w:rsidRPr="00DF2D3A">
                <w:rPr>
                  <w:rStyle w:val="a5"/>
                  <w:color w:val="auto"/>
                  <w:u w:val="none"/>
                </w:rPr>
                <w:t>norm_doc</w:t>
              </w:r>
              <w:proofErr w:type="spellEnd"/>
              <w:r w:rsidR="00DF2D3A" w:rsidRPr="00DF2D3A">
                <w:rPr>
                  <w:rStyle w:val="a5"/>
                  <w:color w:val="auto"/>
                  <w:u w:val="none"/>
                </w:rPr>
                <w:t>/2019/283/Politnka_peregl.pdf</w:t>
              </w:r>
            </w:hyperlink>
            <w:r w:rsidR="00F83EB5" w:rsidRPr="00DF2D3A">
              <w:t>;</w:t>
            </w:r>
            <w:r w:rsidR="000A7E38" w:rsidRPr="00DF2D3A">
              <w:t xml:space="preserve"> </w:t>
            </w:r>
          </w:p>
          <w:p w14:paraId="133D3883" w14:textId="595BE2D7" w:rsidR="000A7E38" w:rsidRPr="00892862" w:rsidRDefault="007F432D" w:rsidP="00235346">
            <w:pPr>
              <w:pStyle w:val="af0"/>
              <w:spacing w:before="0" w:beforeAutospacing="0" w:after="0" w:afterAutospacing="0"/>
              <w:ind w:firstLine="567"/>
              <w:jc w:val="both"/>
              <w:rPr>
                <w:color w:val="000000" w:themeColor="text1"/>
              </w:rPr>
            </w:pPr>
            <w:hyperlink r:id="rId37" w:tgtFrame="_blank" w:history="1">
              <w:r w:rsidR="000A7E38" w:rsidRPr="00892862">
                <w:rPr>
                  <w:rStyle w:val="a5"/>
                  <w:color w:val="000000" w:themeColor="text1"/>
                  <w:u w:val="none"/>
                </w:rPr>
                <w:t xml:space="preserve">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2E7A1A" w:rsidRPr="00892862">
                <w:rPr>
                  <w:rStyle w:val="a5"/>
                  <w:color w:val="000000" w:themeColor="text1"/>
                  <w:u w:val="none"/>
                </w:rPr>
                <w:t xml:space="preserve">року </w:t>
              </w:r>
              <w:r w:rsidR="000A7E38" w:rsidRPr="00892862">
                <w:rPr>
                  <w:rStyle w:val="a5"/>
                  <w:color w:val="000000" w:themeColor="text1"/>
                  <w:u w:val="none"/>
                </w:rPr>
                <w:t>№ 220</w:t>
              </w:r>
            </w:hyperlink>
            <w:r w:rsidR="000A7E38" w:rsidRPr="00892862">
              <w:rPr>
                <w:color w:val="000000" w:themeColor="text1"/>
              </w:rPr>
              <w:t xml:space="preserve">:  </w:t>
            </w:r>
          </w:p>
          <w:p w14:paraId="2EADAE91" w14:textId="710F8A36" w:rsidR="000A7E38" w:rsidRPr="00F83EB5" w:rsidRDefault="007F432D" w:rsidP="00235346">
            <w:pPr>
              <w:ind w:firstLine="567"/>
              <w:jc w:val="both"/>
            </w:pPr>
            <w:hyperlink r:id="rId38" w:history="1">
              <w:r w:rsidR="00F83EB5" w:rsidRPr="00F83EB5">
                <w:rPr>
                  <w:rStyle w:val="a5"/>
                  <w:color w:val="auto"/>
                  <w:u w:val="none"/>
                </w:rPr>
                <w:t>https://</w:t>
              </w:r>
              <w:r w:rsidR="00F83EB5" w:rsidRPr="00F83EB5">
                <w:rPr>
                  <w:rStyle w:val="a5"/>
                  <w:color w:val="auto"/>
                  <w:u w:val="none"/>
                  <w:lang w:val="en-US"/>
                </w:rPr>
                <w:t>www</w:t>
              </w:r>
              <w:r w:rsidR="00F83EB5" w:rsidRPr="00F83EB5">
                <w:rPr>
                  <w:rStyle w:val="a5"/>
                  <w:color w:val="auto"/>
                  <w:u w:val="none"/>
                </w:rPr>
                <w:t>.ukrstat.gov.ua/</w:t>
              </w:r>
              <w:proofErr w:type="spellStart"/>
              <w:r w:rsidR="00F83EB5" w:rsidRPr="00F83EB5">
                <w:rPr>
                  <w:rStyle w:val="a5"/>
                  <w:color w:val="auto"/>
                  <w:u w:val="none"/>
                </w:rPr>
                <w:t>norm_doc</w:t>
              </w:r>
              <w:proofErr w:type="spellEnd"/>
              <w:r w:rsidR="00F83EB5" w:rsidRPr="00F83EB5">
                <w:rPr>
                  <w:rStyle w:val="a5"/>
                  <w:color w:val="auto"/>
                  <w:u w:val="none"/>
                </w:rPr>
                <w:t>/2021/220/220.pdf</w:t>
              </w:r>
            </w:hyperlink>
            <w:r w:rsidR="00F83EB5" w:rsidRPr="00F83EB5">
              <w:t>;</w:t>
            </w:r>
          </w:p>
          <w:p w14:paraId="6248D0E5" w14:textId="351A33BD" w:rsidR="00BF0075" w:rsidRPr="00892862" w:rsidRDefault="0038437B" w:rsidP="00282EB7">
            <w:pPr>
              <w:pStyle w:val="a8"/>
              <w:spacing w:after="0"/>
              <w:ind w:left="0" w:firstLine="567"/>
              <w:jc w:val="both"/>
              <w:rPr>
                <w:color w:val="000000"/>
              </w:rPr>
            </w:pPr>
            <w:r w:rsidRPr="00892862">
              <w:rPr>
                <w:color w:val="000000" w:themeColor="text1"/>
              </w:rPr>
              <w:t>розділу ІХ Методологічних положень</w:t>
            </w:r>
            <w:r w:rsidRPr="00892862">
              <w:rPr>
                <w:color w:val="000000"/>
              </w:rPr>
              <w:t>.</w:t>
            </w:r>
          </w:p>
          <w:p w14:paraId="33DCCC0C" w14:textId="278CDEB7" w:rsidR="00282EB7" w:rsidRPr="00892862" w:rsidRDefault="00282EB7" w:rsidP="00282EB7">
            <w:pPr>
              <w:pStyle w:val="a8"/>
              <w:spacing w:after="0"/>
              <w:ind w:left="0" w:firstLine="567"/>
              <w:jc w:val="both"/>
            </w:pPr>
          </w:p>
        </w:tc>
      </w:tr>
      <w:tr w:rsidR="005762CD" w:rsidRPr="00892862" w14:paraId="226C2CC2" w14:textId="77777777" w:rsidTr="00E3767A">
        <w:trPr>
          <w:jc w:val="center"/>
        </w:trPr>
        <w:tc>
          <w:tcPr>
            <w:tcW w:w="5382" w:type="dxa"/>
            <w:shd w:val="clear" w:color="auto" w:fill="auto"/>
          </w:tcPr>
          <w:p w14:paraId="0981C188" w14:textId="307C6F02" w:rsidR="00BF0075" w:rsidRPr="00892862" w:rsidRDefault="00BF0075" w:rsidP="00BF0075">
            <w:pPr>
              <w:widowControl w:val="0"/>
              <w:autoSpaceDE w:val="0"/>
              <w:autoSpaceDN w:val="0"/>
              <w:adjustRightInd w:val="0"/>
            </w:pPr>
            <w:r w:rsidRPr="00892862">
              <w:lastRenderedPageBreak/>
              <w:t>S.17.2. Перегляд інформації ‒ середній розмір перегляду (A6 (U))</w:t>
            </w:r>
          </w:p>
        </w:tc>
        <w:tc>
          <w:tcPr>
            <w:tcW w:w="9072" w:type="dxa"/>
            <w:shd w:val="clear" w:color="auto" w:fill="auto"/>
          </w:tcPr>
          <w:p w14:paraId="3B94021E" w14:textId="77777777" w:rsidR="004E64C8" w:rsidRPr="00892862" w:rsidRDefault="004E64C8" w:rsidP="00235346">
            <w:pPr>
              <w:pStyle w:val="Default"/>
              <w:ind w:firstLine="567"/>
              <w:jc w:val="both"/>
              <w:rPr>
                <w:sz w:val="28"/>
                <w:szCs w:val="28"/>
                <w:lang w:val="uk-UA"/>
              </w:rPr>
            </w:pPr>
            <w:r w:rsidRPr="00892862">
              <w:rPr>
                <w:sz w:val="28"/>
                <w:szCs w:val="28"/>
                <w:lang w:val="uk-UA"/>
              </w:rPr>
              <w:t xml:space="preserve">Для цього ДСС передбачений запланований перегляд статистичної інформації (регулярний) та незапланований. </w:t>
            </w:r>
          </w:p>
          <w:p w14:paraId="576F4C40" w14:textId="253F8A4F" w:rsidR="006F3CD8" w:rsidRPr="00892862" w:rsidRDefault="006F3CD8" w:rsidP="006F3CD8">
            <w:pPr>
              <w:widowControl w:val="0"/>
              <w:tabs>
                <w:tab w:val="left" w:pos="1134"/>
              </w:tabs>
              <w:spacing w:line="259" w:lineRule="auto"/>
              <w:ind w:firstLine="567"/>
              <w:jc w:val="both"/>
            </w:pPr>
            <w:r w:rsidRPr="00892862">
              <w:t>Причинами здійснення</w:t>
            </w:r>
            <w:r w:rsidR="006B6491">
              <w:t xml:space="preserve"> регулярного перегляду </w:t>
            </w:r>
            <w:r w:rsidRPr="00892862">
              <w:t>може бути поява нової</w:t>
            </w:r>
            <w:r w:rsidRPr="00892862">
              <w:rPr>
                <w:spacing w:val="-2"/>
              </w:rPr>
              <w:t xml:space="preserve"> </w:t>
            </w:r>
            <w:r w:rsidRPr="00892862">
              <w:t xml:space="preserve">та/або більш повної інформації, що була недоступна на час формування статистичних показників. </w:t>
            </w:r>
          </w:p>
          <w:p w14:paraId="470050D4" w14:textId="74AE9ED5" w:rsidR="00FE152A" w:rsidRPr="00892862" w:rsidRDefault="00FE152A" w:rsidP="00FE152A">
            <w:pPr>
              <w:pStyle w:val="Default"/>
              <w:ind w:firstLine="567"/>
              <w:jc w:val="both"/>
              <w:rPr>
                <w:sz w:val="28"/>
                <w:szCs w:val="28"/>
                <w:lang w:val="uk-UA"/>
              </w:rPr>
            </w:pPr>
            <w:r w:rsidRPr="00892862">
              <w:rPr>
                <w:color w:val="auto"/>
                <w:sz w:val="28"/>
                <w:szCs w:val="28"/>
                <w:lang w:val="uk-UA" w:eastAsia="uk-UA"/>
              </w:rPr>
              <w:t>З</w:t>
            </w:r>
            <w:r w:rsidRPr="00892862">
              <w:rPr>
                <w:sz w:val="28"/>
                <w:szCs w:val="28"/>
                <w:lang w:val="uk-UA"/>
              </w:rPr>
              <w:t xml:space="preserve">апланований перегляд передбачений для показників </w:t>
            </w:r>
            <w:r w:rsidR="00BB1679">
              <w:rPr>
                <w:sz w:val="28"/>
                <w:szCs w:val="28"/>
                <w:lang w:val="uk-UA"/>
              </w:rPr>
              <w:t>о</w:t>
            </w:r>
            <w:r w:rsidRPr="00892862">
              <w:rPr>
                <w:color w:val="auto"/>
                <w:sz w:val="28"/>
                <w:szCs w:val="28"/>
                <w:lang w:val="uk-UA" w:eastAsia="uk-UA"/>
              </w:rPr>
              <w:t xml:space="preserve">бсяг перевезених вантажів, </w:t>
            </w:r>
            <w:r w:rsidR="00BB1679">
              <w:rPr>
                <w:color w:val="auto"/>
                <w:sz w:val="28"/>
                <w:szCs w:val="28"/>
                <w:lang w:val="uk-UA" w:eastAsia="uk-UA"/>
              </w:rPr>
              <w:t>в</w:t>
            </w:r>
            <w:r w:rsidRPr="00892862">
              <w:rPr>
                <w:color w:val="auto"/>
                <w:sz w:val="28"/>
                <w:szCs w:val="28"/>
                <w:lang w:val="uk-UA" w:eastAsia="uk-UA"/>
              </w:rPr>
              <w:t xml:space="preserve">антажообіг, </w:t>
            </w:r>
            <w:r w:rsidR="00BB1679">
              <w:rPr>
                <w:color w:val="auto"/>
                <w:sz w:val="28"/>
                <w:szCs w:val="28"/>
                <w:lang w:val="uk-UA" w:eastAsia="uk-UA"/>
              </w:rPr>
              <w:t>к</w:t>
            </w:r>
            <w:r w:rsidRPr="00892862">
              <w:rPr>
                <w:color w:val="auto"/>
                <w:sz w:val="28"/>
                <w:szCs w:val="28"/>
                <w:lang w:val="uk-UA" w:eastAsia="uk-UA"/>
              </w:rPr>
              <w:t xml:space="preserve">ількість перевезених пасажирів, </w:t>
            </w:r>
            <w:proofErr w:type="spellStart"/>
            <w:r w:rsidR="00BB1679">
              <w:rPr>
                <w:color w:val="auto"/>
                <w:sz w:val="28"/>
                <w:szCs w:val="28"/>
                <w:lang w:val="uk-UA" w:eastAsia="uk-UA"/>
              </w:rPr>
              <w:t>п</w:t>
            </w:r>
            <w:r w:rsidRPr="00892862">
              <w:rPr>
                <w:color w:val="auto"/>
                <w:sz w:val="28"/>
                <w:szCs w:val="28"/>
                <w:lang w:val="uk-UA" w:eastAsia="uk-UA"/>
              </w:rPr>
              <w:t>асажирообіг</w:t>
            </w:r>
            <w:proofErr w:type="spellEnd"/>
            <w:r w:rsidRPr="00892862">
              <w:rPr>
                <w:sz w:val="28"/>
                <w:szCs w:val="28"/>
                <w:lang w:val="uk-UA"/>
              </w:rPr>
              <w:t xml:space="preserve"> у терміни, зазначені у плані ДСС на відповідний рік. Регулярний перегляд здійснюється за підсумками року. </w:t>
            </w:r>
          </w:p>
          <w:p w14:paraId="1C68F042" w14:textId="77777777" w:rsidR="006F3CD8" w:rsidRPr="00892862" w:rsidRDefault="006F3CD8" w:rsidP="006F3CD8">
            <w:pPr>
              <w:pStyle w:val="Default"/>
              <w:ind w:firstLine="567"/>
              <w:jc w:val="both"/>
              <w:rPr>
                <w:color w:val="auto"/>
                <w:sz w:val="28"/>
                <w:szCs w:val="28"/>
                <w:lang w:val="uk-UA" w:eastAsia="uk-UA"/>
              </w:rPr>
            </w:pPr>
            <w:r w:rsidRPr="00892862">
              <w:rPr>
                <w:color w:val="auto"/>
                <w:sz w:val="28"/>
                <w:szCs w:val="28"/>
                <w:lang w:val="uk-UA" w:eastAsia="uk-UA"/>
              </w:rPr>
              <w:t>Незапланований перегляд статистичної інформації є наслідком непередбачуваних подій та помилок, уключаючи уточнення даних респондентами.</w:t>
            </w:r>
          </w:p>
          <w:p w14:paraId="4A24785F" w14:textId="50E09396" w:rsidR="004E64C8" w:rsidRPr="00892862" w:rsidRDefault="00750D84" w:rsidP="00235346">
            <w:pPr>
              <w:pStyle w:val="Default"/>
              <w:ind w:firstLine="567"/>
              <w:jc w:val="both"/>
              <w:rPr>
                <w:sz w:val="28"/>
                <w:szCs w:val="28"/>
                <w:lang w:val="uk-UA"/>
              </w:rPr>
            </w:pPr>
            <w:r w:rsidRPr="00892862">
              <w:rPr>
                <w:sz w:val="28"/>
                <w:szCs w:val="28"/>
                <w:lang w:val="uk-UA"/>
              </w:rPr>
              <w:t xml:space="preserve">У разі </w:t>
            </w:r>
            <w:r w:rsidR="004E64C8" w:rsidRPr="00892862">
              <w:rPr>
                <w:sz w:val="28"/>
                <w:szCs w:val="28"/>
                <w:lang w:val="uk-UA"/>
              </w:rPr>
              <w:t>незапланованого перегляду статистичної інформації до уваги береться вплив змін на оприлюднену статистичну інформацію, який визначається відповідно до методології ДСС</w:t>
            </w:r>
            <w:r w:rsidR="00B26E7F" w:rsidRPr="00892862">
              <w:rPr>
                <w:sz w:val="28"/>
                <w:szCs w:val="28"/>
                <w:lang w:val="uk-UA"/>
              </w:rPr>
              <w:t>.</w:t>
            </w:r>
            <w:r w:rsidR="004E64C8" w:rsidRPr="00892862">
              <w:rPr>
                <w:sz w:val="28"/>
                <w:szCs w:val="28"/>
                <w:lang w:val="uk-UA"/>
              </w:rPr>
              <w:t xml:space="preserve"> </w:t>
            </w:r>
          </w:p>
          <w:p w14:paraId="0700660F" w14:textId="7D6C7085" w:rsidR="004E64C8" w:rsidRPr="00892862" w:rsidRDefault="004E64C8" w:rsidP="00235346">
            <w:pPr>
              <w:pStyle w:val="Default"/>
              <w:ind w:firstLine="567"/>
              <w:jc w:val="both"/>
              <w:rPr>
                <w:sz w:val="28"/>
                <w:szCs w:val="28"/>
                <w:lang w:val="uk-UA"/>
              </w:rPr>
            </w:pPr>
            <w:r w:rsidRPr="00892862">
              <w:rPr>
                <w:sz w:val="28"/>
                <w:szCs w:val="28"/>
                <w:lang w:val="uk-UA"/>
              </w:rPr>
              <w:t xml:space="preserve"> </w:t>
            </w:r>
            <w:r w:rsidR="006F3CD8" w:rsidRPr="00892862">
              <w:rPr>
                <w:sz w:val="28"/>
                <w:szCs w:val="28"/>
                <w:lang w:val="uk-UA"/>
              </w:rPr>
              <w:t>Про регулярний перегляд користувачі статистичної інформації попередньо інформуються про дату і/або час поширення переглянутої інформації та деталізацію перегляду, про незапланований перегляд статистичної    інформації – як тільки виникає потреба в ньому.</w:t>
            </w:r>
          </w:p>
          <w:p w14:paraId="1D10A3E4" w14:textId="5BEDF2E8" w:rsidR="00CC3958" w:rsidRPr="00892862" w:rsidRDefault="004E64C8" w:rsidP="00F644C1">
            <w:pPr>
              <w:spacing w:line="259" w:lineRule="auto"/>
              <w:ind w:firstLine="567"/>
              <w:jc w:val="both"/>
            </w:pPr>
            <w:r w:rsidRPr="00892862">
              <w:t xml:space="preserve"> </w:t>
            </w:r>
            <w:r w:rsidR="006F3CD8" w:rsidRPr="00892862">
              <w:t xml:space="preserve">Переглянута інформація оприлюднюється разом із черговим поширенням відповідної статистичної інформації за підсумками ДСС, </w:t>
            </w:r>
            <w:r w:rsidR="006F3CD8" w:rsidRPr="00892862">
              <w:rPr>
                <w:spacing w:val="-2"/>
              </w:rPr>
              <w:t xml:space="preserve">згідно із календарем оприлюднення на офіційному </w:t>
            </w:r>
            <w:proofErr w:type="spellStart"/>
            <w:r w:rsidR="006F3CD8" w:rsidRPr="00892862">
              <w:rPr>
                <w:spacing w:val="-2"/>
              </w:rPr>
              <w:t>вебсайті</w:t>
            </w:r>
            <w:proofErr w:type="spellEnd"/>
            <w:r w:rsidR="006F3CD8" w:rsidRPr="00892862">
              <w:rPr>
                <w:spacing w:val="-2"/>
              </w:rPr>
              <w:t xml:space="preserve"> </w:t>
            </w:r>
            <w:proofErr w:type="spellStart"/>
            <w:r w:rsidR="006F3CD8" w:rsidRPr="00892862">
              <w:rPr>
                <w:spacing w:val="-2"/>
              </w:rPr>
              <w:t>Держстату</w:t>
            </w:r>
            <w:proofErr w:type="spellEnd"/>
            <w:r w:rsidR="006F3CD8" w:rsidRPr="00892862">
              <w:t xml:space="preserve"> </w:t>
            </w:r>
            <w:r w:rsidR="00FE152A" w:rsidRPr="00892862">
              <w:t xml:space="preserve">(www.ukrstat.gov.ua) </w:t>
            </w:r>
            <w:r w:rsidR="006F3CD8" w:rsidRPr="00892862">
              <w:t>із відповідним поясненням.</w:t>
            </w:r>
          </w:p>
        </w:tc>
      </w:tr>
      <w:tr w:rsidR="005762CD" w:rsidRPr="00892862" w14:paraId="31E3C9AE" w14:textId="77777777" w:rsidTr="00E3767A">
        <w:trPr>
          <w:jc w:val="center"/>
        </w:trPr>
        <w:tc>
          <w:tcPr>
            <w:tcW w:w="5382" w:type="dxa"/>
            <w:shd w:val="clear" w:color="auto" w:fill="auto"/>
          </w:tcPr>
          <w:p w14:paraId="2AFDDA88" w14:textId="77777777" w:rsidR="003C193B" w:rsidRPr="00892862" w:rsidRDefault="003C193B" w:rsidP="003C193B">
            <w:pPr>
              <w:widowControl w:val="0"/>
              <w:autoSpaceDE w:val="0"/>
              <w:autoSpaceDN w:val="0"/>
              <w:adjustRightInd w:val="0"/>
            </w:pPr>
            <w:r w:rsidRPr="00892862">
              <w:lastRenderedPageBreak/>
              <w:t>S.17.2.1. Перегляд інформації ‒ середній розмір перегляду (A6 (Р))</w:t>
            </w:r>
          </w:p>
        </w:tc>
        <w:tc>
          <w:tcPr>
            <w:tcW w:w="9072" w:type="dxa"/>
            <w:shd w:val="clear" w:color="auto" w:fill="auto"/>
          </w:tcPr>
          <w:p w14:paraId="2DE0B716" w14:textId="720F5727" w:rsidR="00CF422A" w:rsidRPr="00892862" w:rsidRDefault="00CF422A" w:rsidP="00CF422A">
            <w:pPr>
              <w:pStyle w:val="30"/>
              <w:spacing w:after="0"/>
              <w:ind w:firstLine="323"/>
              <w:jc w:val="both"/>
              <w:rPr>
                <w:bCs/>
                <w:sz w:val="28"/>
                <w:szCs w:val="28"/>
              </w:rPr>
            </w:pPr>
            <w:r w:rsidRPr="00892862">
              <w:rPr>
                <w:bCs/>
                <w:sz w:val="28"/>
                <w:szCs w:val="28"/>
              </w:rPr>
              <w:t xml:space="preserve">У ході проведення ДСС здійснюється регулярний перегляд </w:t>
            </w:r>
            <w:r w:rsidR="002E7A1A" w:rsidRPr="00892862">
              <w:rPr>
                <w:bCs/>
                <w:sz w:val="28"/>
                <w:szCs w:val="28"/>
              </w:rPr>
              <w:t>статистичної інформації</w:t>
            </w:r>
            <w:r w:rsidRPr="00892862">
              <w:rPr>
                <w:bCs/>
                <w:sz w:val="28"/>
                <w:szCs w:val="28"/>
              </w:rPr>
              <w:t>, зумовл</w:t>
            </w:r>
            <w:r w:rsidR="003B716B" w:rsidRPr="00892862">
              <w:rPr>
                <w:bCs/>
                <w:sz w:val="28"/>
                <w:szCs w:val="28"/>
              </w:rPr>
              <w:t>ений появою нової</w:t>
            </w:r>
            <w:r w:rsidR="00DA7CF7">
              <w:rPr>
                <w:bCs/>
                <w:sz w:val="28"/>
                <w:szCs w:val="28"/>
              </w:rPr>
              <w:t>,</w:t>
            </w:r>
            <w:r w:rsidR="003B716B" w:rsidRPr="00892862">
              <w:rPr>
                <w:bCs/>
                <w:sz w:val="28"/>
                <w:szCs w:val="28"/>
              </w:rPr>
              <w:t xml:space="preserve"> більш повної </w:t>
            </w:r>
            <w:r w:rsidRPr="00892862">
              <w:rPr>
                <w:bCs/>
                <w:sz w:val="28"/>
                <w:szCs w:val="28"/>
              </w:rPr>
              <w:t>інформації, що була недоступна на час формування статистичних показників, уключаючи уточнення даних респондентами.</w:t>
            </w:r>
          </w:p>
          <w:p w14:paraId="20DC87A8" w14:textId="42FB630F" w:rsidR="00CF422A" w:rsidRPr="00892862" w:rsidRDefault="00CF422A" w:rsidP="00CF422A">
            <w:pPr>
              <w:pStyle w:val="30"/>
              <w:spacing w:after="0"/>
              <w:ind w:firstLine="323"/>
              <w:jc w:val="both"/>
              <w:rPr>
                <w:bCs/>
                <w:sz w:val="28"/>
                <w:szCs w:val="28"/>
              </w:rPr>
            </w:pPr>
            <w:r w:rsidRPr="00892862">
              <w:rPr>
                <w:bCs/>
                <w:sz w:val="28"/>
                <w:szCs w:val="28"/>
              </w:rPr>
              <w:t xml:space="preserve">За підсумками року регулярному перегляду підлягає інформація про обсяги перевезених вантажів, вантажообіг, </w:t>
            </w:r>
            <w:r w:rsidRPr="00892862">
              <w:rPr>
                <w:sz w:val="28"/>
                <w:szCs w:val="28"/>
              </w:rPr>
              <w:t xml:space="preserve">кількість перевезених пасажирів, </w:t>
            </w:r>
            <w:proofErr w:type="spellStart"/>
            <w:r w:rsidRPr="00892862">
              <w:rPr>
                <w:sz w:val="28"/>
                <w:szCs w:val="28"/>
              </w:rPr>
              <w:t>пас</w:t>
            </w:r>
            <w:r w:rsidR="00DB515C" w:rsidRPr="00892862">
              <w:rPr>
                <w:sz w:val="28"/>
                <w:szCs w:val="28"/>
              </w:rPr>
              <w:t>ажирообіг</w:t>
            </w:r>
            <w:proofErr w:type="spellEnd"/>
            <w:r w:rsidR="00DB515C" w:rsidRPr="00892862">
              <w:rPr>
                <w:sz w:val="28"/>
                <w:szCs w:val="28"/>
              </w:rPr>
              <w:t xml:space="preserve"> наземн</w:t>
            </w:r>
            <w:r w:rsidR="002E7A1A" w:rsidRPr="00892862">
              <w:rPr>
                <w:sz w:val="28"/>
                <w:szCs w:val="28"/>
              </w:rPr>
              <w:t>им</w:t>
            </w:r>
            <w:r w:rsidR="00DB515C" w:rsidRPr="00892862">
              <w:rPr>
                <w:sz w:val="28"/>
                <w:szCs w:val="28"/>
              </w:rPr>
              <w:t xml:space="preserve"> транспорт</w:t>
            </w:r>
            <w:r w:rsidR="002E7A1A" w:rsidRPr="00892862">
              <w:rPr>
                <w:sz w:val="28"/>
                <w:szCs w:val="28"/>
              </w:rPr>
              <w:t>ом</w:t>
            </w:r>
            <w:r w:rsidRPr="00892862">
              <w:rPr>
                <w:bCs/>
                <w:sz w:val="28"/>
                <w:szCs w:val="28"/>
              </w:rPr>
              <w:t xml:space="preserve"> </w:t>
            </w:r>
            <w:r w:rsidR="002E7A1A" w:rsidRPr="00892862">
              <w:rPr>
                <w:bCs/>
                <w:sz w:val="28"/>
                <w:szCs w:val="28"/>
              </w:rPr>
              <w:t xml:space="preserve">щорічно (січень-грудень) в цілому </w:t>
            </w:r>
            <w:r w:rsidRPr="00892862">
              <w:rPr>
                <w:bCs/>
                <w:sz w:val="28"/>
                <w:szCs w:val="28"/>
              </w:rPr>
              <w:t>по Україні.</w:t>
            </w:r>
          </w:p>
          <w:p w14:paraId="045542F1" w14:textId="77777777" w:rsidR="00F26F11" w:rsidRPr="00892862" w:rsidRDefault="00F26F11" w:rsidP="00235346">
            <w:pPr>
              <w:pStyle w:val="Default"/>
              <w:ind w:firstLine="567"/>
              <w:jc w:val="both"/>
              <w:rPr>
                <w:sz w:val="28"/>
                <w:szCs w:val="28"/>
                <w:lang w:val="uk-UA"/>
              </w:rPr>
            </w:pPr>
            <w:r w:rsidRPr="00892862">
              <w:rPr>
                <w:sz w:val="28"/>
                <w:szCs w:val="28"/>
                <w:lang w:val="uk-UA"/>
              </w:rPr>
              <w:t xml:space="preserve">Для розрахунку </w:t>
            </w:r>
            <w:proofErr w:type="spellStart"/>
            <w:r w:rsidRPr="00892862">
              <w:rPr>
                <w:sz w:val="28"/>
                <w:szCs w:val="28"/>
                <w:lang w:val="uk-UA"/>
              </w:rPr>
              <w:t>Mbar</w:t>
            </w:r>
            <w:proofErr w:type="spellEnd"/>
            <w:r w:rsidRPr="00892862">
              <w:rPr>
                <w:sz w:val="28"/>
                <w:szCs w:val="28"/>
                <w:lang w:val="uk-UA"/>
              </w:rPr>
              <w:t xml:space="preserve"> використовуємо такі значення: </w:t>
            </w:r>
          </w:p>
          <w:tbl>
            <w:tblPr>
              <w:tblStyle w:val="a4"/>
              <w:tblW w:w="8676" w:type="dxa"/>
              <w:tblLayout w:type="fixed"/>
              <w:tblLook w:val="04A0" w:firstRow="1" w:lastRow="0" w:firstColumn="1" w:lastColumn="0" w:noHBand="0" w:noVBand="1"/>
            </w:tblPr>
            <w:tblGrid>
              <w:gridCol w:w="2439"/>
              <w:gridCol w:w="1134"/>
              <w:gridCol w:w="992"/>
              <w:gridCol w:w="992"/>
              <w:gridCol w:w="993"/>
              <w:gridCol w:w="992"/>
              <w:gridCol w:w="1134"/>
            </w:tblGrid>
            <w:tr w:rsidR="00CF422A" w:rsidRPr="00892862" w14:paraId="39AA85A8" w14:textId="77777777" w:rsidTr="00C62398">
              <w:tc>
                <w:tcPr>
                  <w:tcW w:w="2439" w:type="dxa"/>
                </w:tcPr>
                <w:p w14:paraId="1D362775" w14:textId="77777777" w:rsidR="00CF422A" w:rsidRPr="00892862" w:rsidRDefault="00CF422A" w:rsidP="00CF422A">
                  <w:pPr>
                    <w:jc w:val="center"/>
                    <w:rPr>
                      <w:rFonts w:ascii="TimesNewRomanPSMT" w:hAnsi="TimesNewRomanPSMT" w:cs="TimesNewRomanPSMT"/>
                    </w:rPr>
                  </w:pPr>
                </w:p>
              </w:tc>
              <w:tc>
                <w:tcPr>
                  <w:tcW w:w="2126" w:type="dxa"/>
                  <w:gridSpan w:val="2"/>
                </w:tcPr>
                <w:p w14:paraId="41948434" w14:textId="72BB8FF4" w:rsidR="00CF422A" w:rsidRPr="00892862" w:rsidRDefault="002E7A1A" w:rsidP="00DD20C6">
                  <w:pPr>
                    <w:jc w:val="center"/>
                    <w:rPr>
                      <w:rFonts w:ascii="TimesNewRomanPSMT" w:hAnsi="TimesNewRomanPSMT" w:cs="TimesNewRomanPSMT"/>
                      <w:sz w:val="24"/>
                      <w:szCs w:val="24"/>
                    </w:rPr>
                  </w:pPr>
                  <w:r w:rsidRPr="00892862">
                    <w:rPr>
                      <w:rFonts w:ascii="TimesNewRomanPSMT" w:hAnsi="TimesNewRomanPSMT" w:cs="TimesNewRomanPSMT"/>
                      <w:sz w:val="24"/>
                      <w:szCs w:val="24"/>
                    </w:rPr>
                    <w:t xml:space="preserve">січень-грудень </w:t>
                  </w:r>
                  <w:r w:rsidR="00CF422A" w:rsidRPr="00892862">
                    <w:rPr>
                      <w:rFonts w:ascii="TimesNewRomanPSMT" w:hAnsi="TimesNewRomanPSMT" w:cs="TimesNewRomanPSMT"/>
                      <w:sz w:val="24"/>
                      <w:szCs w:val="24"/>
                    </w:rPr>
                    <w:t>20</w:t>
                  </w:r>
                  <w:r w:rsidR="00DD20C6" w:rsidRPr="00892862">
                    <w:rPr>
                      <w:rFonts w:ascii="TimesNewRomanPSMT" w:hAnsi="TimesNewRomanPSMT" w:cs="TimesNewRomanPSMT"/>
                      <w:sz w:val="24"/>
                      <w:szCs w:val="24"/>
                    </w:rPr>
                    <w:t>21</w:t>
                  </w:r>
                  <w:r w:rsidRPr="00892862">
                    <w:rPr>
                      <w:rFonts w:ascii="TimesNewRomanPSMT" w:hAnsi="TimesNewRomanPSMT" w:cs="TimesNewRomanPSMT"/>
                      <w:sz w:val="24"/>
                      <w:szCs w:val="24"/>
                    </w:rPr>
                    <w:t xml:space="preserve"> року</w:t>
                  </w:r>
                </w:p>
              </w:tc>
              <w:tc>
                <w:tcPr>
                  <w:tcW w:w="1985" w:type="dxa"/>
                  <w:gridSpan w:val="2"/>
                </w:tcPr>
                <w:p w14:paraId="79A08A6A" w14:textId="3CD00993" w:rsidR="00CF422A" w:rsidRPr="00892862" w:rsidRDefault="002E7A1A" w:rsidP="00DD20C6">
                  <w:pPr>
                    <w:jc w:val="center"/>
                    <w:rPr>
                      <w:rFonts w:ascii="TimesNewRomanPSMT" w:hAnsi="TimesNewRomanPSMT" w:cs="TimesNewRomanPSMT"/>
                      <w:sz w:val="24"/>
                      <w:szCs w:val="24"/>
                    </w:rPr>
                  </w:pPr>
                  <w:r w:rsidRPr="00892862">
                    <w:rPr>
                      <w:rFonts w:ascii="TimesNewRomanPSMT" w:hAnsi="TimesNewRomanPSMT" w:cs="TimesNewRomanPSMT"/>
                      <w:sz w:val="24"/>
                      <w:szCs w:val="24"/>
                    </w:rPr>
                    <w:t xml:space="preserve">січень-грудень </w:t>
                  </w:r>
                  <w:r w:rsidR="00CF422A" w:rsidRPr="00892862">
                    <w:rPr>
                      <w:rFonts w:ascii="TimesNewRomanPSMT" w:hAnsi="TimesNewRomanPSMT" w:cs="TimesNewRomanPSMT"/>
                      <w:sz w:val="24"/>
                      <w:szCs w:val="24"/>
                    </w:rPr>
                    <w:t>202</w:t>
                  </w:r>
                  <w:r w:rsidR="00DD20C6" w:rsidRPr="00892862">
                    <w:rPr>
                      <w:rFonts w:ascii="TimesNewRomanPSMT" w:hAnsi="TimesNewRomanPSMT" w:cs="TimesNewRomanPSMT"/>
                      <w:sz w:val="24"/>
                      <w:szCs w:val="24"/>
                    </w:rPr>
                    <w:t>2</w:t>
                  </w:r>
                  <w:r w:rsidRPr="00892862">
                    <w:rPr>
                      <w:rFonts w:ascii="TimesNewRomanPSMT" w:hAnsi="TimesNewRomanPSMT" w:cs="TimesNewRomanPSMT"/>
                      <w:sz w:val="24"/>
                      <w:szCs w:val="24"/>
                    </w:rPr>
                    <w:t xml:space="preserve"> року</w:t>
                  </w:r>
                </w:p>
              </w:tc>
              <w:tc>
                <w:tcPr>
                  <w:tcW w:w="2126" w:type="dxa"/>
                  <w:gridSpan w:val="2"/>
                </w:tcPr>
                <w:p w14:paraId="1EEB084F" w14:textId="0E70B5FA" w:rsidR="00CF422A" w:rsidRPr="00892862" w:rsidRDefault="002E7A1A" w:rsidP="00DD20C6">
                  <w:pPr>
                    <w:jc w:val="center"/>
                    <w:rPr>
                      <w:rFonts w:ascii="TimesNewRomanPSMT" w:hAnsi="TimesNewRomanPSMT" w:cs="TimesNewRomanPSMT"/>
                      <w:sz w:val="24"/>
                      <w:szCs w:val="24"/>
                    </w:rPr>
                  </w:pPr>
                  <w:r w:rsidRPr="00892862">
                    <w:rPr>
                      <w:rFonts w:ascii="TimesNewRomanPSMT" w:hAnsi="TimesNewRomanPSMT" w:cs="TimesNewRomanPSMT"/>
                      <w:sz w:val="24"/>
                      <w:szCs w:val="24"/>
                    </w:rPr>
                    <w:t xml:space="preserve">січень-грудень </w:t>
                  </w:r>
                  <w:r w:rsidR="00CF422A" w:rsidRPr="00892862">
                    <w:rPr>
                      <w:rFonts w:ascii="TimesNewRomanPSMT" w:hAnsi="TimesNewRomanPSMT" w:cs="TimesNewRomanPSMT"/>
                      <w:sz w:val="24"/>
                      <w:szCs w:val="24"/>
                    </w:rPr>
                    <w:t>202</w:t>
                  </w:r>
                  <w:r w:rsidR="00DD20C6" w:rsidRPr="00892862">
                    <w:rPr>
                      <w:rFonts w:ascii="TimesNewRomanPSMT" w:hAnsi="TimesNewRomanPSMT" w:cs="TimesNewRomanPSMT"/>
                      <w:sz w:val="24"/>
                      <w:szCs w:val="24"/>
                    </w:rPr>
                    <w:t>3</w:t>
                  </w:r>
                  <w:r w:rsidRPr="00892862">
                    <w:rPr>
                      <w:rFonts w:ascii="TimesNewRomanPSMT" w:hAnsi="TimesNewRomanPSMT" w:cs="TimesNewRomanPSMT"/>
                      <w:sz w:val="24"/>
                      <w:szCs w:val="24"/>
                    </w:rPr>
                    <w:t xml:space="preserve"> року</w:t>
                  </w:r>
                </w:p>
              </w:tc>
            </w:tr>
            <w:tr w:rsidR="00CF422A" w:rsidRPr="00892862" w14:paraId="5A151C7C" w14:textId="77777777" w:rsidTr="00601DE0">
              <w:tc>
                <w:tcPr>
                  <w:tcW w:w="2439" w:type="dxa"/>
                </w:tcPr>
                <w:p w14:paraId="5DD65865" w14:textId="77777777" w:rsidR="00CF422A" w:rsidRPr="00892862" w:rsidRDefault="00CF422A" w:rsidP="00CF422A">
                  <w:pPr>
                    <w:jc w:val="center"/>
                    <w:rPr>
                      <w:rFonts w:ascii="TimesNewRomanPSMT" w:hAnsi="TimesNewRomanPSMT" w:cs="TimesNewRomanPSMT"/>
                    </w:rPr>
                  </w:pPr>
                </w:p>
              </w:tc>
              <w:tc>
                <w:tcPr>
                  <w:tcW w:w="1134" w:type="dxa"/>
                  <w:vAlign w:val="center"/>
                </w:tcPr>
                <w:p w14:paraId="0309F6C8" w14:textId="77777777" w:rsidR="00CF422A" w:rsidRPr="00892862" w:rsidRDefault="00CF422A" w:rsidP="00CF422A">
                  <w:pPr>
                    <w:jc w:val="center"/>
                    <w:rPr>
                      <w:rFonts w:ascii="TimesNewRomanPSMT" w:hAnsi="TimesNewRomanPSMT" w:cs="TimesNewRomanPSMT"/>
                      <w:sz w:val="20"/>
                      <w:szCs w:val="20"/>
                    </w:rPr>
                  </w:pPr>
                  <w:r w:rsidRPr="00892862">
                    <w:rPr>
                      <w:rFonts w:ascii="TimesNewRomanPSMT" w:hAnsi="TimesNewRomanPSMT" w:cs="TimesNewRomanPSMT"/>
                      <w:sz w:val="20"/>
                      <w:szCs w:val="20"/>
                    </w:rPr>
                    <w:t>попередні</w:t>
                  </w:r>
                </w:p>
              </w:tc>
              <w:tc>
                <w:tcPr>
                  <w:tcW w:w="992" w:type="dxa"/>
                  <w:vAlign w:val="center"/>
                </w:tcPr>
                <w:p w14:paraId="304D1333" w14:textId="77777777" w:rsidR="00CF422A" w:rsidRPr="00892862" w:rsidRDefault="00CF422A" w:rsidP="00CF422A">
                  <w:pPr>
                    <w:ind w:hanging="108"/>
                    <w:jc w:val="center"/>
                    <w:rPr>
                      <w:rFonts w:ascii="TimesNewRomanPSMT" w:hAnsi="TimesNewRomanPSMT" w:cs="TimesNewRomanPSMT"/>
                      <w:sz w:val="20"/>
                      <w:szCs w:val="20"/>
                    </w:rPr>
                  </w:pPr>
                  <w:r w:rsidRPr="00892862">
                    <w:rPr>
                      <w:rFonts w:ascii="TimesNewRomanPSMT" w:hAnsi="TimesNewRomanPSMT" w:cs="TimesNewRomanPSMT"/>
                      <w:sz w:val="20"/>
                      <w:szCs w:val="20"/>
                    </w:rPr>
                    <w:t>остаточні</w:t>
                  </w:r>
                </w:p>
              </w:tc>
              <w:tc>
                <w:tcPr>
                  <w:tcW w:w="992" w:type="dxa"/>
                  <w:vAlign w:val="center"/>
                </w:tcPr>
                <w:p w14:paraId="17E65C61" w14:textId="77777777" w:rsidR="00CF422A" w:rsidRPr="00892862" w:rsidRDefault="00CF422A" w:rsidP="00CF422A">
                  <w:pPr>
                    <w:ind w:left="-108"/>
                    <w:jc w:val="center"/>
                    <w:rPr>
                      <w:rFonts w:ascii="TimesNewRomanPSMT" w:hAnsi="TimesNewRomanPSMT" w:cs="TimesNewRomanPSMT"/>
                      <w:sz w:val="20"/>
                      <w:szCs w:val="20"/>
                    </w:rPr>
                  </w:pPr>
                  <w:r w:rsidRPr="00892862">
                    <w:rPr>
                      <w:rFonts w:ascii="TimesNewRomanPSMT" w:hAnsi="TimesNewRomanPSMT" w:cs="TimesNewRomanPSMT"/>
                      <w:sz w:val="20"/>
                      <w:szCs w:val="20"/>
                    </w:rPr>
                    <w:t>попередні</w:t>
                  </w:r>
                </w:p>
              </w:tc>
              <w:tc>
                <w:tcPr>
                  <w:tcW w:w="993" w:type="dxa"/>
                  <w:vAlign w:val="center"/>
                </w:tcPr>
                <w:p w14:paraId="7B72BF57" w14:textId="77777777" w:rsidR="00CF422A" w:rsidRPr="00892862" w:rsidRDefault="00CF422A" w:rsidP="00CF422A">
                  <w:pPr>
                    <w:ind w:hanging="108"/>
                    <w:jc w:val="center"/>
                    <w:rPr>
                      <w:rFonts w:ascii="TimesNewRomanPSMT" w:hAnsi="TimesNewRomanPSMT" w:cs="TimesNewRomanPSMT"/>
                      <w:sz w:val="20"/>
                      <w:szCs w:val="20"/>
                    </w:rPr>
                  </w:pPr>
                  <w:r w:rsidRPr="00892862">
                    <w:rPr>
                      <w:rFonts w:ascii="TimesNewRomanPSMT" w:hAnsi="TimesNewRomanPSMT" w:cs="TimesNewRomanPSMT"/>
                      <w:sz w:val="20"/>
                      <w:szCs w:val="20"/>
                    </w:rPr>
                    <w:t>остаточні</w:t>
                  </w:r>
                </w:p>
              </w:tc>
              <w:tc>
                <w:tcPr>
                  <w:tcW w:w="992" w:type="dxa"/>
                  <w:vAlign w:val="center"/>
                </w:tcPr>
                <w:p w14:paraId="7C235F18" w14:textId="77777777" w:rsidR="00CF422A" w:rsidRPr="00892862" w:rsidRDefault="00CF422A" w:rsidP="00CF422A">
                  <w:pPr>
                    <w:ind w:left="-108"/>
                    <w:jc w:val="center"/>
                    <w:rPr>
                      <w:rFonts w:ascii="TimesNewRomanPSMT" w:hAnsi="TimesNewRomanPSMT" w:cs="TimesNewRomanPSMT"/>
                      <w:sz w:val="20"/>
                      <w:szCs w:val="20"/>
                    </w:rPr>
                  </w:pPr>
                  <w:r w:rsidRPr="00892862">
                    <w:rPr>
                      <w:rFonts w:ascii="TimesNewRomanPSMT" w:hAnsi="TimesNewRomanPSMT" w:cs="TimesNewRomanPSMT"/>
                      <w:sz w:val="20"/>
                      <w:szCs w:val="20"/>
                    </w:rPr>
                    <w:t>попередні</w:t>
                  </w:r>
                </w:p>
              </w:tc>
              <w:tc>
                <w:tcPr>
                  <w:tcW w:w="1134" w:type="dxa"/>
                  <w:tcBorders>
                    <w:right w:val="single" w:sz="4" w:space="0" w:color="auto"/>
                  </w:tcBorders>
                  <w:vAlign w:val="center"/>
                </w:tcPr>
                <w:p w14:paraId="74040A89" w14:textId="77777777" w:rsidR="00CF422A" w:rsidRPr="00892862" w:rsidRDefault="00CF422A" w:rsidP="00CF422A">
                  <w:pPr>
                    <w:jc w:val="center"/>
                    <w:rPr>
                      <w:rFonts w:ascii="TimesNewRomanPSMT" w:hAnsi="TimesNewRomanPSMT" w:cs="TimesNewRomanPSMT"/>
                      <w:sz w:val="20"/>
                      <w:szCs w:val="20"/>
                    </w:rPr>
                  </w:pPr>
                  <w:r w:rsidRPr="00892862">
                    <w:rPr>
                      <w:rFonts w:ascii="TimesNewRomanPSMT" w:hAnsi="TimesNewRomanPSMT" w:cs="TimesNewRomanPSMT"/>
                      <w:sz w:val="20"/>
                      <w:szCs w:val="20"/>
                    </w:rPr>
                    <w:t>остаточні</w:t>
                  </w:r>
                </w:p>
              </w:tc>
            </w:tr>
            <w:tr w:rsidR="00E9689B" w:rsidRPr="00892862" w14:paraId="07EF031D" w14:textId="77777777" w:rsidTr="00C62398">
              <w:tc>
                <w:tcPr>
                  <w:tcW w:w="2439" w:type="dxa"/>
                </w:tcPr>
                <w:p w14:paraId="76F29E7B" w14:textId="19455E32" w:rsidR="00E9689B" w:rsidRPr="00892862" w:rsidRDefault="00E9689B" w:rsidP="00E9689B">
                  <w:pPr>
                    <w:jc w:val="both"/>
                    <w:rPr>
                      <w:rFonts w:ascii="TimesNewRomanPSMT" w:hAnsi="TimesNewRomanPSMT" w:cs="TimesNewRomanPSMT"/>
                      <w:sz w:val="24"/>
                      <w:szCs w:val="24"/>
                    </w:rPr>
                  </w:pPr>
                  <w:r w:rsidRPr="00892862">
                    <w:rPr>
                      <w:rFonts w:ascii="TimesNewRomanPSMT" w:hAnsi="TimesNewRomanPSMT" w:cs="TimesNewRomanPSMT"/>
                      <w:sz w:val="24"/>
                      <w:szCs w:val="24"/>
                    </w:rPr>
                    <w:t xml:space="preserve">Обсяг перевезених  вантажів наземним  транспортом, </w:t>
                  </w:r>
                  <w:proofErr w:type="spellStart"/>
                  <w:r w:rsidRPr="00892862">
                    <w:rPr>
                      <w:rFonts w:ascii="TimesNewRomanPSMT" w:hAnsi="TimesNewRomanPSMT" w:cs="TimesNewRomanPSMT"/>
                      <w:sz w:val="24"/>
                      <w:szCs w:val="24"/>
                    </w:rPr>
                    <w:t>тис.т</w:t>
                  </w:r>
                  <w:proofErr w:type="spellEnd"/>
                </w:p>
              </w:tc>
              <w:tc>
                <w:tcPr>
                  <w:tcW w:w="1134" w:type="dxa"/>
                  <w:vAlign w:val="bottom"/>
                </w:tcPr>
                <w:p w14:paraId="54B6C1EE" w14:textId="3CE97C15" w:rsidR="00E9689B" w:rsidRPr="00892862" w:rsidRDefault="00E9689B" w:rsidP="00DD20C6">
                  <w:pPr>
                    <w:jc w:val="right"/>
                  </w:pPr>
                  <w:r w:rsidRPr="00892862">
                    <w:rPr>
                      <w:color w:val="000000"/>
                      <w:sz w:val="22"/>
                      <w:szCs w:val="22"/>
                    </w:rPr>
                    <w:t>178597,3</w:t>
                  </w:r>
                </w:p>
              </w:tc>
              <w:tc>
                <w:tcPr>
                  <w:tcW w:w="992" w:type="dxa"/>
                  <w:vAlign w:val="bottom"/>
                </w:tcPr>
                <w:p w14:paraId="023A9B03" w14:textId="093C1A09" w:rsidR="00E9689B" w:rsidRPr="00892862" w:rsidRDefault="00E9689B" w:rsidP="00DD20C6">
                  <w:pPr>
                    <w:ind w:hanging="109"/>
                    <w:jc w:val="right"/>
                  </w:pPr>
                  <w:r w:rsidRPr="00892862">
                    <w:rPr>
                      <w:color w:val="000000"/>
                      <w:sz w:val="22"/>
                      <w:szCs w:val="22"/>
                    </w:rPr>
                    <w:t>180029,5</w:t>
                  </w:r>
                </w:p>
              </w:tc>
              <w:tc>
                <w:tcPr>
                  <w:tcW w:w="992" w:type="dxa"/>
                  <w:vAlign w:val="bottom"/>
                </w:tcPr>
                <w:p w14:paraId="1D596383" w14:textId="0985618A" w:rsidR="00E9689B" w:rsidRPr="00892862" w:rsidRDefault="00E9689B" w:rsidP="00DD20C6">
                  <w:pPr>
                    <w:jc w:val="right"/>
                  </w:pPr>
                  <w:r w:rsidRPr="00892862">
                    <w:rPr>
                      <w:color w:val="000000"/>
                      <w:sz w:val="22"/>
                      <w:szCs w:val="22"/>
                    </w:rPr>
                    <w:t>79821,3</w:t>
                  </w:r>
                </w:p>
              </w:tc>
              <w:tc>
                <w:tcPr>
                  <w:tcW w:w="993" w:type="dxa"/>
                  <w:vAlign w:val="bottom"/>
                </w:tcPr>
                <w:p w14:paraId="094B4C85" w14:textId="3A378CE8" w:rsidR="00E9689B" w:rsidRPr="00892862" w:rsidRDefault="00E9689B" w:rsidP="00DD20C6">
                  <w:pPr>
                    <w:jc w:val="right"/>
                  </w:pPr>
                  <w:r w:rsidRPr="00892862">
                    <w:rPr>
                      <w:color w:val="000000"/>
                      <w:sz w:val="22"/>
                      <w:szCs w:val="22"/>
                    </w:rPr>
                    <w:t>79035,3</w:t>
                  </w:r>
                </w:p>
              </w:tc>
              <w:tc>
                <w:tcPr>
                  <w:tcW w:w="992" w:type="dxa"/>
                  <w:vAlign w:val="bottom"/>
                </w:tcPr>
                <w:p w14:paraId="41517A0A" w14:textId="392F6468" w:rsidR="00E9689B" w:rsidRPr="00892862" w:rsidRDefault="00E9689B" w:rsidP="00DD20C6">
                  <w:pPr>
                    <w:jc w:val="right"/>
                  </w:pPr>
                  <w:r w:rsidRPr="00892862">
                    <w:rPr>
                      <w:color w:val="000000"/>
                      <w:sz w:val="22"/>
                      <w:szCs w:val="22"/>
                    </w:rPr>
                    <w:t>91666,0</w:t>
                  </w:r>
                </w:p>
              </w:tc>
              <w:tc>
                <w:tcPr>
                  <w:tcW w:w="1134" w:type="dxa"/>
                  <w:vAlign w:val="bottom"/>
                </w:tcPr>
                <w:p w14:paraId="6DC3B476" w14:textId="2D4CDBB1" w:rsidR="00E9689B" w:rsidRPr="00892862" w:rsidRDefault="00E9689B" w:rsidP="00DD20C6">
                  <w:pPr>
                    <w:jc w:val="right"/>
                  </w:pPr>
                  <w:r w:rsidRPr="00892862">
                    <w:rPr>
                      <w:color w:val="000000"/>
                      <w:sz w:val="22"/>
                      <w:szCs w:val="22"/>
                    </w:rPr>
                    <w:t>91416,5</w:t>
                  </w:r>
                </w:p>
              </w:tc>
            </w:tr>
            <w:tr w:rsidR="00E9689B" w:rsidRPr="00892862" w14:paraId="5AFDFF9D" w14:textId="77777777" w:rsidTr="00C62398">
              <w:tc>
                <w:tcPr>
                  <w:tcW w:w="2439" w:type="dxa"/>
                </w:tcPr>
                <w:p w14:paraId="775726E7" w14:textId="0F02A690" w:rsidR="00E9689B" w:rsidRPr="00892862" w:rsidRDefault="00E9689B" w:rsidP="00E9689B">
                  <w:pPr>
                    <w:jc w:val="both"/>
                    <w:rPr>
                      <w:rFonts w:ascii="TimesNewRomanPSMT" w:hAnsi="TimesNewRomanPSMT" w:cs="TimesNewRomanPSMT"/>
                      <w:sz w:val="24"/>
                      <w:szCs w:val="24"/>
                    </w:rPr>
                  </w:pPr>
                  <w:r w:rsidRPr="00892862">
                    <w:rPr>
                      <w:rFonts w:ascii="TimesNewRomanPSMT" w:hAnsi="TimesNewRomanPSMT" w:cs="TimesNewRomanPSMT"/>
                      <w:sz w:val="24"/>
                      <w:szCs w:val="24"/>
                    </w:rPr>
                    <w:t>Абсолютна різниця між переглянутими значеннями, тис. т</w:t>
                  </w:r>
                </w:p>
              </w:tc>
              <w:tc>
                <w:tcPr>
                  <w:tcW w:w="1134" w:type="dxa"/>
                  <w:vAlign w:val="bottom"/>
                </w:tcPr>
                <w:p w14:paraId="657C7509" w14:textId="7894D416" w:rsidR="00E9689B" w:rsidRPr="00892862" w:rsidRDefault="00E9689B" w:rsidP="00DD20C6">
                  <w:pPr>
                    <w:jc w:val="right"/>
                  </w:pPr>
                </w:p>
              </w:tc>
              <w:tc>
                <w:tcPr>
                  <w:tcW w:w="992" w:type="dxa"/>
                  <w:vAlign w:val="bottom"/>
                </w:tcPr>
                <w:p w14:paraId="72A2C3B1" w14:textId="15E291B0" w:rsidR="00E9689B" w:rsidRPr="00892862" w:rsidRDefault="00E9689B" w:rsidP="00DD20C6">
                  <w:pPr>
                    <w:jc w:val="right"/>
                  </w:pPr>
                  <w:r w:rsidRPr="00892862">
                    <w:rPr>
                      <w:color w:val="000000"/>
                      <w:sz w:val="22"/>
                      <w:szCs w:val="22"/>
                    </w:rPr>
                    <w:t>1432,2</w:t>
                  </w:r>
                </w:p>
              </w:tc>
              <w:tc>
                <w:tcPr>
                  <w:tcW w:w="992" w:type="dxa"/>
                  <w:vAlign w:val="bottom"/>
                </w:tcPr>
                <w:p w14:paraId="693A4CF1" w14:textId="2FFBCDFA" w:rsidR="00E9689B" w:rsidRPr="00892862" w:rsidRDefault="00E9689B" w:rsidP="00DD20C6">
                  <w:pPr>
                    <w:jc w:val="right"/>
                  </w:pPr>
                </w:p>
              </w:tc>
              <w:tc>
                <w:tcPr>
                  <w:tcW w:w="993" w:type="dxa"/>
                  <w:vAlign w:val="bottom"/>
                </w:tcPr>
                <w:p w14:paraId="7CA6AC43" w14:textId="7A24FC75" w:rsidR="00E9689B" w:rsidRPr="00892862" w:rsidRDefault="00E9689B" w:rsidP="00DD20C6">
                  <w:pPr>
                    <w:jc w:val="right"/>
                  </w:pPr>
                  <w:r w:rsidRPr="00892862">
                    <w:rPr>
                      <w:color w:val="000000"/>
                      <w:sz w:val="22"/>
                      <w:szCs w:val="22"/>
                    </w:rPr>
                    <w:t>-786,0</w:t>
                  </w:r>
                </w:p>
              </w:tc>
              <w:tc>
                <w:tcPr>
                  <w:tcW w:w="992" w:type="dxa"/>
                  <w:vAlign w:val="bottom"/>
                </w:tcPr>
                <w:p w14:paraId="212B8A11" w14:textId="77F6008C" w:rsidR="00E9689B" w:rsidRPr="00892862" w:rsidRDefault="00E9689B" w:rsidP="00DD20C6">
                  <w:pPr>
                    <w:jc w:val="right"/>
                  </w:pPr>
                </w:p>
              </w:tc>
              <w:tc>
                <w:tcPr>
                  <w:tcW w:w="1134" w:type="dxa"/>
                  <w:vAlign w:val="bottom"/>
                </w:tcPr>
                <w:p w14:paraId="1E5C6E3E" w14:textId="4F67EB37" w:rsidR="00E9689B" w:rsidRPr="00892862" w:rsidRDefault="00E9689B" w:rsidP="00DD20C6">
                  <w:pPr>
                    <w:tabs>
                      <w:tab w:val="left" w:pos="0"/>
                    </w:tabs>
                    <w:jc w:val="right"/>
                  </w:pPr>
                  <w:r w:rsidRPr="00892862">
                    <w:rPr>
                      <w:color w:val="000000"/>
                      <w:sz w:val="22"/>
                      <w:szCs w:val="22"/>
                    </w:rPr>
                    <w:t>-249,5</w:t>
                  </w:r>
                </w:p>
              </w:tc>
            </w:tr>
            <w:tr w:rsidR="00E9689B" w:rsidRPr="00892862" w14:paraId="01E05B18" w14:textId="77777777" w:rsidTr="00FE21C5">
              <w:trPr>
                <w:trHeight w:val="166"/>
              </w:trPr>
              <w:tc>
                <w:tcPr>
                  <w:tcW w:w="2439" w:type="dxa"/>
                </w:tcPr>
                <w:p w14:paraId="5D4401A0" w14:textId="77777777" w:rsidR="00E9689B" w:rsidRPr="00892862" w:rsidRDefault="00E9689B" w:rsidP="00E9689B">
                  <w:pPr>
                    <w:jc w:val="both"/>
                    <w:rPr>
                      <w:rFonts w:ascii="TimesNewRomanPSMT" w:hAnsi="TimesNewRomanPSMT" w:cs="TimesNewRomanPSMT"/>
                      <w:sz w:val="16"/>
                      <w:szCs w:val="16"/>
                    </w:rPr>
                  </w:pPr>
                </w:p>
              </w:tc>
              <w:tc>
                <w:tcPr>
                  <w:tcW w:w="1134" w:type="dxa"/>
                  <w:vAlign w:val="bottom"/>
                </w:tcPr>
                <w:p w14:paraId="14FF3DEE" w14:textId="77777777" w:rsidR="00E9689B" w:rsidRPr="00892862" w:rsidRDefault="00E9689B" w:rsidP="00DD20C6">
                  <w:pPr>
                    <w:jc w:val="right"/>
                  </w:pPr>
                </w:p>
              </w:tc>
              <w:tc>
                <w:tcPr>
                  <w:tcW w:w="992" w:type="dxa"/>
                  <w:vAlign w:val="bottom"/>
                </w:tcPr>
                <w:p w14:paraId="1EF78F08" w14:textId="77777777" w:rsidR="00E9689B" w:rsidRPr="00892862" w:rsidRDefault="00E9689B" w:rsidP="00DD20C6">
                  <w:pPr>
                    <w:jc w:val="right"/>
                  </w:pPr>
                </w:p>
              </w:tc>
              <w:tc>
                <w:tcPr>
                  <w:tcW w:w="992" w:type="dxa"/>
                  <w:vAlign w:val="bottom"/>
                </w:tcPr>
                <w:p w14:paraId="1A36E8E5" w14:textId="77777777" w:rsidR="00E9689B" w:rsidRPr="00892862" w:rsidRDefault="00E9689B" w:rsidP="00DD20C6">
                  <w:pPr>
                    <w:jc w:val="right"/>
                  </w:pPr>
                </w:p>
              </w:tc>
              <w:tc>
                <w:tcPr>
                  <w:tcW w:w="993" w:type="dxa"/>
                  <w:vAlign w:val="bottom"/>
                </w:tcPr>
                <w:p w14:paraId="47915B81" w14:textId="77777777" w:rsidR="00E9689B" w:rsidRPr="00892862" w:rsidRDefault="00E9689B" w:rsidP="00DD20C6">
                  <w:pPr>
                    <w:jc w:val="right"/>
                  </w:pPr>
                </w:p>
              </w:tc>
              <w:tc>
                <w:tcPr>
                  <w:tcW w:w="992" w:type="dxa"/>
                  <w:vAlign w:val="bottom"/>
                </w:tcPr>
                <w:p w14:paraId="2E703430" w14:textId="77777777" w:rsidR="00E9689B" w:rsidRPr="00892862" w:rsidRDefault="00E9689B" w:rsidP="00DD20C6">
                  <w:pPr>
                    <w:jc w:val="right"/>
                  </w:pPr>
                </w:p>
              </w:tc>
              <w:tc>
                <w:tcPr>
                  <w:tcW w:w="1134" w:type="dxa"/>
                  <w:vAlign w:val="bottom"/>
                </w:tcPr>
                <w:p w14:paraId="218EE47D" w14:textId="77777777" w:rsidR="00E9689B" w:rsidRPr="00892862" w:rsidRDefault="00E9689B" w:rsidP="00DD20C6">
                  <w:pPr>
                    <w:jc w:val="right"/>
                  </w:pPr>
                </w:p>
              </w:tc>
            </w:tr>
            <w:tr w:rsidR="00E9689B" w:rsidRPr="00892862" w14:paraId="60BE4669" w14:textId="77777777" w:rsidTr="00C62398">
              <w:tc>
                <w:tcPr>
                  <w:tcW w:w="2439" w:type="dxa"/>
                </w:tcPr>
                <w:p w14:paraId="1713465E" w14:textId="2016E655" w:rsidR="00E9689B" w:rsidRPr="00892862" w:rsidRDefault="00E9689B" w:rsidP="00E9689B">
                  <w:pPr>
                    <w:rPr>
                      <w:rFonts w:ascii="TimesNewRomanPSMT" w:hAnsi="TimesNewRomanPSMT" w:cs="TimesNewRomanPSMT"/>
                      <w:sz w:val="24"/>
                      <w:szCs w:val="24"/>
                    </w:rPr>
                  </w:pPr>
                  <w:r w:rsidRPr="00892862">
                    <w:rPr>
                      <w:rFonts w:ascii="TimesNewRomanPSMT" w:hAnsi="TimesNewRomanPSMT" w:cs="TimesNewRomanPSMT"/>
                      <w:sz w:val="24"/>
                      <w:szCs w:val="24"/>
                    </w:rPr>
                    <w:t xml:space="preserve">Вантажообіг наземного  транспорту, млн </w:t>
                  </w:r>
                  <w:proofErr w:type="spellStart"/>
                  <w:r w:rsidRPr="00892862">
                    <w:rPr>
                      <w:rFonts w:ascii="TimesNewRomanPSMT" w:hAnsi="TimesNewRomanPSMT" w:cs="TimesNewRomanPSMT"/>
                      <w:sz w:val="24"/>
                      <w:szCs w:val="24"/>
                    </w:rPr>
                    <w:t>ткм</w:t>
                  </w:r>
                  <w:proofErr w:type="spellEnd"/>
                </w:p>
              </w:tc>
              <w:tc>
                <w:tcPr>
                  <w:tcW w:w="1134" w:type="dxa"/>
                  <w:vAlign w:val="bottom"/>
                </w:tcPr>
                <w:p w14:paraId="597F42CA" w14:textId="798CC580" w:rsidR="00E9689B" w:rsidRPr="00892862" w:rsidRDefault="00E9689B" w:rsidP="00DD20C6">
                  <w:pPr>
                    <w:jc w:val="right"/>
                  </w:pPr>
                  <w:r w:rsidRPr="00892862">
                    <w:rPr>
                      <w:color w:val="000000"/>
                      <w:sz w:val="22"/>
                      <w:szCs w:val="22"/>
                    </w:rPr>
                    <w:t>31366,6</w:t>
                  </w:r>
                </w:p>
              </w:tc>
              <w:tc>
                <w:tcPr>
                  <w:tcW w:w="992" w:type="dxa"/>
                  <w:vAlign w:val="bottom"/>
                </w:tcPr>
                <w:p w14:paraId="02322A89" w14:textId="1456918F" w:rsidR="00E9689B" w:rsidRPr="00892862" w:rsidRDefault="00E9689B" w:rsidP="00DD20C6">
                  <w:pPr>
                    <w:jc w:val="right"/>
                  </w:pPr>
                  <w:r w:rsidRPr="00892862">
                    <w:rPr>
                      <w:color w:val="000000"/>
                      <w:sz w:val="22"/>
                      <w:szCs w:val="22"/>
                    </w:rPr>
                    <w:t>31744,8</w:t>
                  </w:r>
                </w:p>
              </w:tc>
              <w:tc>
                <w:tcPr>
                  <w:tcW w:w="992" w:type="dxa"/>
                  <w:vAlign w:val="bottom"/>
                </w:tcPr>
                <w:p w14:paraId="59967381" w14:textId="16CA24A5" w:rsidR="00E9689B" w:rsidRPr="00892862" w:rsidRDefault="00E9689B" w:rsidP="00DD20C6">
                  <w:pPr>
                    <w:jc w:val="right"/>
                  </w:pPr>
                  <w:r w:rsidRPr="00892862">
                    <w:rPr>
                      <w:color w:val="000000"/>
                      <w:sz w:val="22"/>
                      <w:szCs w:val="22"/>
                    </w:rPr>
                    <w:t>19951,1</w:t>
                  </w:r>
                </w:p>
              </w:tc>
              <w:tc>
                <w:tcPr>
                  <w:tcW w:w="993" w:type="dxa"/>
                  <w:vAlign w:val="bottom"/>
                </w:tcPr>
                <w:p w14:paraId="7BD9FC5F" w14:textId="03D1902D" w:rsidR="00E9689B" w:rsidRPr="00892862" w:rsidRDefault="00E9689B" w:rsidP="00DD20C6">
                  <w:pPr>
                    <w:jc w:val="right"/>
                  </w:pPr>
                  <w:r w:rsidRPr="00892862">
                    <w:rPr>
                      <w:color w:val="000000"/>
                      <w:sz w:val="22"/>
                      <w:szCs w:val="22"/>
                    </w:rPr>
                    <w:t>20766,2</w:t>
                  </w:r>
                </w:p>
              </w:tc>
              <w:tc>
                <w:tcPr>
                  <w:tcW w:w="992" w:type="dxa"/>
                  <w:vAlign w:val="bottom"/>
                </w:tcPr>
                <w:p w14:paraId="74B3B78D" w14:textId="7A16363F" w:rsidR="00E9689B" w:rsidRPr="00892862" w:rsidRDefault="00E9689B" w:rsidP="00DD20C6">
                  <w:pPr>
                    <w:jc w:val="right"/>
                  </w:pPr>
                  <w:r w:rsidRPr="00892862">
                    <w:rPr>
                      <w:color w:val="000000"/>
                      <w:sz w:val="22"/>
                      <w:szCs w:val="22"/>
                    </w:rPr>
                    <w:t>25705,8</w:t>
                  </w:r>
                </w:p>
              </w:tc>
              <w:tc>
                <w:tcPr>
                  <w:tcW w:w="1134" w:type="dxa"/>
                  <w:vAlign w:val="bottom"/>
                </w:tcPr>
                <w:p w14:paraId="2D95A3EB" w14:textId="4ED93EBB" w:rsidR="00E9689B" w:rsidRPr="00892862" w:rsidRDefault="00E9689B" w:rsidP="00DD20C6">
                  <w:pPr>
                    <w:jc w:val="right"/>
                  </w:pPr>
                  <w:r w:rsidRPr="00892862">
                    <w:rPr>
                      <w:color w:val="000000"/>
                      <w:sz w:val="22"/>
                      <w:szCs w:val="22"/>
                    </w:rPr>
                    <w:t>25376,1</w:t>
                  </w:r>
                </w:p>
              </w:tc>
            </w:tr>
            <w:tr w:rsidR="00E9689B" w:rsidRPr="00892862" w14:paraId="771A7624" w14:textId="77777777" w:rsidTr="00C62398">
              <w:tc>
                <w:tcPr>
                  <w:tcW w:w="2439" w:type="dxa"/>
                  <w:vAlign w:val="bottom"/>
                </w:tcPr>
                <w:p w14:paraId="7EA01464" w14:textId="77777777" w:rsidR="00E9689B" w:rsidRPr="00892862" w:rsidRDefault="00E9689B" w:rsidP="00E9689B">
                  <w:pPr>
                    <w:jc w:val="both"/>
                    <w:rPr>
                      <w:rFonts w:ascii="TimesNewRomanPSMT" w:hAnsi="TimesNewRomanPSMT" w:cs="TimesNewRomanPSMT"/>
                      <w:sz w:val="24"/>
                      <w:szCs w:val="24"/>
                    </w:rPr>
                  </w:pPr>
                  <w:r w:rsidRPr="00892862">
                    <w:rPr>
                      <w:rFonts w:ascii="TimesNewRomanPSMT" w:hAnsi="TimesNewRomanPSMT" w:cs="TimesNewRomanPSMT"/>
                      <w:sz w:val="24"/>
                      <w:szCs w:val="24"/>
                    </w:rPr>
                    <w:t xml:space="preserve">Абсолютна різниця між переглянутими значеннями, млн </w:t>
                  </w:r>
                  <w:proofErr w:type="spellStart"/>
                  <w:r w:rsidRPr="00892862">
                    <w:rPr>
                      <w:rFonts w:ascii="TimesNewRomanPSMT" w:hAnsi="TimesNewRomanPSMT" w:cs="TimesNewRomanPSMT"/>
                      <w:sz w:val="24"/>
                      <w:szCs w:val="24"/>
                    </w:rPr>
                    <w:t>ткм</w:t>
                  </w:r>
                  <w:proofErr w:type="spellEnd"/>
                </w:p>
              </w:tc>
              <w:tc>
                <w:tcPr>
                  <w:tcW w:w="1134" w:type="dxa"/>
                  <w:vAlign w:val="bottom"/>
                </w:tcPr>
                <w:p w14:paraId="5E3B2FE5" w14:textId="7F48647F" w:rsidR="00E9689B" w:rsidRPr="00892862" w:rsidRDefault="00E9689B" w:rsidP="00DD20C6">
                  <w:pPr>
                    <w:jc w:val="right"/>
                  </w:pPr>
                </w:p>
              </w:tc>
              <w:tc>
                <w:tcPr>
                  <w:tcW w:w="992" w:type="dxa"/>
                  <w:vAlign w:val="bottom"/>
                </w:tcPr>
                <w:p w14:paraId="1FA94FDE" w14:textId="32DC9B45" w:rsidR="00E9689B" w:rsidRPr="00892862" w:rsidRDefault="00E9689B" w:rsidP="00DD20C6">
                  <w:pPr>
                    <w:jc w:val="right"/>
                  </w:pPr>
                  <w:r w:rsidRPr="00892862">
                    <w:rPr>
                      <w:color w:val="000000"/>
                      <w:sz w:val="22"/>
                      <w:szCs w:val="22"/>
                    </w:rPr>
                    <w:t>378,2</w:t>
                  </w:r>
                </w:p>
              </w:tc>
              <w:tc>
                <w:tcPr>
                  <w:tcW w:w="992" w:type="dxa"/>
                  <w:vAlign w:val="bottom"/>
                </w:tcPr>
                <w:p w14:paraId="3D69ABCD" w14:textId="543D74E4" w:rsidR="00E9689B" w:rsidRPr="00892862" w:rsidRDefault="00E9689B" w:rsidP="00DD20C6">
                  <w:pPr>
                    <w:jc w:val="right"/>
                  </w:pPr>
                </w:p>
              </w:tc>
              <w:tc>
                <w:tcPr>
                  <w:tcW w:w="993" w:type="dxa"/>
                  <w:vAlign w:val="bottom"/>
                </w:tcPr>
                <w:p w14:paraId="19F09B23" w14:textId="0535741B" w:rsidR="00E9689B" w:rsidRPr="00892862" w:rsidRDefault="00E9689B" w:rsidP="00DD20C6">
                  <w:pPr>
                    <w:jc w:val="right"/>
                  </w:pPr>
                  <w:r w:rsidRPr="00892862">
                    <w:rPr>
                      <w:color w:val="000000"/>
                      <w:sz w:val="22"/>
                      <w:szCs w:val="22"/>
                    </w:rPr>
                    <w:t>815,1</w:t>
                  </w:r>
                </w:p>
              </w:tc>
              <w:tc>
                <w:tcPr>
                  <w:tcW w:w="992" w:type="dxa"/>
                  <w:vAlign w:val="bottom"/>
                </w:tcPr>
                <w:p w14:paraId="3E7C4204" w14:textId="6EB3ED52" w:rsidR="00E9689B" w:rsidRPr="00892862" w:rsidRDefault="00E9689B" w:rsidP="00DD20C6">
                  <w:pPr>
                    <w:jc w:val="right"/>
                  </w:pPr>
                </w:p>
              </w:tc>
              <w:tc>
                <w:tcPr>
                  <w:tcW w:w="1134" w:type="dxa"/>
                  <w:vAlign w:val="bottom"/>
                </w:tcPr>
                <w:p w14:paraId="3FFD650D" w14:textId="4931538A" w:rsidR="00E9689B" w:rsidRPr="00892862" w:rsidRDefault="00E9689B" w:rsidP="00DD20C6">
                  <w:pPr>
                    <w:jc w:val="right"/>
                  </w:pPr>
                  <w:r w:rsidRPr="00892862">
                    <w:rPr>
                      <w:color w:val="000000"/>
                      <w:sz w:val="22"/>
                      <w:szCs w:val="22"/>
                    </w:rPr>
                    <w:t>-329,7</w:t>
                  </w:r>
                </w:p>
              </w:tc>
            </w:tr>
            <w:tr w:rsidR="00E9689B" w:rsidRPr="00892862" w14:paraId="55DD299F" w14:textId="77777777" w:rsidTr="00FE21C5">
              <w:tc>
                <w:tcPr>
                  <w:tcW w:w="2439" w:type="dxa"/>
                </w:tcPr>
                <w:p w14:paraId="4D333BCA" w14:textId="77777777" w:rsidR="00E9689B" w:rsidRPr="00892862" w:rsidRDefault="00E9689B" w:rsidP="00E9689B">
                  <w:pPr>
                    <w:jc w:val="both"/>
                    <w:rPr>
                      <w:rFonts w:ascii="TimesNewRomanPSMT" w:hAnsi="TimesNewRomanPSMT" w:cs="TimesNewRomanPSMT"/>
                      <w:sz w:val="16"/>
                      <w:szCs w:val="16"/>
                    </w:rPr>
                  </w:pPr>
                </w:p>
              </w:tc>
              <w:tc>
                <w:tcPr>
                  <w:tcW w:w="1134" w:type="dxa"/>
                  <w:vAlign w:val="bottom"/>
                </w:tcPr>
                <w:p w14:paraId="41897FD6" w14:textId="77777777" w:rsidR="00E9689B" w:rsidRPr="00892862" w:rsidRDefault="00E9689B" w:rsidP="00DD20C6">
                  <w:pPr>
                    <w:jc w:val="right"/>
                  </w:pPr>
                </w:p>
              </w:tc>
              <w:tc>
                <w:tcPr>
                  <w:tcW w:w="992" w:type="dxa"/>
                  <w:vAlign w:val="bottom"/>
                </w:tcPr>
                <w:p w14:paraId="52FA0B35" w14:textId="77777777" w:rsidR="00E9689B" w:rsidRPr="00892862" w:rsidRDefault="00E9689B" w:rsidP="00DD20C6">
                  <w:pPr>
                    <w:jc w:val="right"/>
                  </w:pPr>
                </w:p>
              </w:tc>
              <w:tc>
                <w:tcPr>
                  <w:tcW w:w="992" w:type="dxa"/>
                  <w:vAlign w:val="bottom"/>
                </w:tcPr>
                <w:p w14:paraId="5D8CE19E" w14:textId="77777777" w:rsidR="00E9689B" w:rsidRPr="00892862" w:rsidRDefault="00E9689B" w:rsidP="00DD20C6">
                  <w:pPr>
                    <w:jc w:val="right"/>
                  </w:pPr>
                </w:p>
              </w:tc>
              <w:tc>
                <w:tcPr>
                  <w:tcW w:w="993" w:type="dxa"/>
                  <w:vAlign w:val="bottom"/>
                </w:tcPr>
                <w:p w14:paraId="00B863C9" w14:textId="77777777" w:rsidR="00E9689B" w:rsidRPr="00892862" w:rsidRDefault="00E9689B" w:rsidP="00DD20C6">
                  <w:pPr>
                    <w:jc w:val="right"/>
                  </w:pPr>
                </w:p>
              </w:tc>
              <w:tc>
                <w:tcPr>
                  <w:tcW w:w="992" w:type="dxa"/>
                  <w:vAlign w:val="bottom"/>
                </w:tcPr>
                <w:p w14:paraId="3CD8D363" w14:textId="77777777" w:rsidR="00E9689B" w:rsidRPr="00892862" w:rsidRDefault="00E9689B" w:rsidP="00DD20C6">
                  <w:pPr>
                    <w:jc w:val="right"/>
                  </w:pPr>
                </w:p>
              </w:tc>
              <w:tc>
                <w:tcPr>
                  <w:tcW w:w="1134" w:type="dxa"/>
                  <w:vAlign w:val="bottom"/>
                </w:tcPr>
                <w:p w14:paraId="65324DBD" w14:textId="77777777" w:rsidR="00E9689B" w:rsidRPr="00892862" w:rsidRDefault="00E9689B" w:rsidP="00DD20C6">
                  <w:pPr>
                    <w:jc w:val="right"/>
                  </w:pPr>
                </w:p>
              </w:tc>
            </w:tr>
            <w:tr w:rsidR="00E9689B" w:rsidRPr="00892862" w14:paraId="4B38B8CE" w14:textId="77777777" w:rsidTr="00C62398">
              <w:tc>
                <w:tcPr>
                  <w:tcW w:w="2439" w:type="dxa"/>
                </w:tcPr>
                <w:p w14:paraId="20928A10" w14:textId="6DF75845" w:rsidR="00E9689B" w:rsidRPr="00892862" w:rsidRDefault="00E9689B" w:rsidP="00E9689B">
                  <w:pPr>
                    <w:rPr>
                      <w:rFonts w:ascii="TimesNewRomanPSMT" w:hAnsi="TimesNewRomanPSMT" w:cs="TimesNewRomanPSMT"/>
                      <w:sz w:val="24"/>
                      <w:szCs w:val="24"/>
                    </w:rPr>
                  </w:pPr>
                  <w:r w:rsidRPr="00892862">
                    <w:rPr>
                      <w:rFonts w:ascii="TimesNewRomanPSMT" w:hAnsi="TimesNewRomanPSMT" w:cs="TimesNewRomanPSMT"/>
                      <w:sz w:val="24"/>
                      <w:szCs w:val="24"/>
                    </w:rPr>
                    <w:t xml:space="preserve">Кількість </w:t>
                  </w:r>
                  <w:proofErr w:type="spellStart"/>
                  <w:r w:rsidRPr="00892862">
                    <w:rPr>
                      <w:rFonts w:ascii="TimesNewRomanPSMT" w:hAnsi="TimesNewRomanPSMT" w:cs="TimesNewRomanPSMT"/>
                      <w:sz w:val="24"/>
                      <w:szCs w:val="24"/>
                    </w:rPr>
                    <w:t>переве-зених</w:t>
                  </w:r>
                  <w:proofErr w:type="spellEnd"/>
                  <w:r w:rsidRPr="00892862">
                    <w:rPr>
                      <w:rFonts w:ascii="TimesNewRomanPSMT" w:hAnsi="TimesNewRomanPSMT" w:cs="TimesNewRomanPSMT"/>
                      <w:sz w:val="24"/>
                      <w:szCs w:val="24"/>
                    </w:rPr>
                    <w:t xml:space="preserve"> пасажирів наземним  транспортом, млн </w:t>
                  </w:r>
                </w:p>
              </w:tc>
              <w:tc>
                <w:tcPr>
                  <w:tcW w:w="1134" w:type="dxa"/>
                  <w:vAlign w:val="bottom"/>
                </w:tcPr>
                <w:p w14:paraId="30C73E5D" w14:textId="3F73F7BE" w:rsidR="00E9689B" w:rsidRPr="00892862" w:rsidRDefault="00E9689B" w:rsidP="00DD20C6">
                  <w:pPr>
                    <w:jc w:val="right"/>
                  </w:pPr>
                  <w:r w:rsidRPr="00892862">
                    <w:rPr>
                      <w:color w:val="000000"/>
                      <w:sz w:val="22"/>
                      <w:szCs w:val="22"/>
                    </w:rPr>
                    <w:t>800819,2</w:t>
                  </w:r>
                </w:p>
              </w:tc>
              <w:tc>
                <w:tcPr>
                  <w:tcW w:w="992" w:type="dxa"/>
                  <w:vAlign w:val="bottom"/>
                </w:tcPr>
                <w:p w14:paraId="66B03240" w14:textId="51D91F12" w:rsidR="00E9689B" w:rsidRPr="00892862" w:rsidRDefault="00E9689B" w:rsidP="00DD20C6">
                  <w:pPr>
                    <w:ind w:hanging="109"/>
                    <w:jc w:val="right"/>
                  </w:pPr>
                  <w:r w:rsidRPr="00892862">
                    <w:rPr>
                      <w:color w:val="000000"/>
                      <w:sz w:val="22"/>
                      <w:szCs w:val="22"/>
                    </w:rPr>
                    <w:t>799215,3</w:t>
                  </w:r>
                </w:p>
              </w:tc>
              <w:tc>
                <w:tcPr>
                  <w:tcW w:w="992" w:type="dxa"/>
                  <w:vAlign w:val="bottom"/>
                </w:tcPr>
                <w:p w14:paraId="1084B17F" w14:textId="70F3963E" w:rsidR="00E9689B" w:rsidRPr="00892862" w:rsidRDefault="00E9689B" w:rsidP="00DD20C6">
                  <w:pPr>
                    <w:ind w:hanging="108"/>
                    <w:jc w:val="right"/>
                  </w:pPr>
                  <w:r w:rsidRPr="00892862">
                    <w:rPr>
                      <w:color w:val="000000"/>
                      <w:sz w:val="22"/>
                      <w:szCs w:val="22"/>
                    </w:rPr>
                    <w:t>434464,6</w:t>
                  </w:r>
                </w:p>
              </w:tc>
              <w:tc>
                <w:tcPr>
                  <w:tcW w:w="993" w:type="dxa"/>
                  <w:vAlign w:val="bottom"/>
                </w:tcPr>
                <w:p w14:paraId="4D9A0C5C" w14:textId="2C62659A" w:rsidR="00E9689B" w:rsidRPr="00892862" w:rsidRDefault="00E9689B" w:rsidP="00DD20C6">
                  <w:pPr>
                    <w:ind w:hanging="108"/>
                    <w:jc w:val="right"/>
                  </w:pPr>
                  <w:r w:rsidRPr="00892862">
                    <w:rPr>
                      <w:color w:val="000000"/>
                      <w:sz w:val="22"/>
                      <w:szCs w:val="22"/>
                    </w:rPr>
                    <w:t>434464,6</w:t>
                  </w:r>
                </w:p>
              </w:tc>
              <w:tc>
                <w:tcPr>
                  <w:tcW w:w="992" w:type="dxa"/>
                  <w:vAlign w:val="bottom"/>
                </w:tcPr>
                <w:p w14:paraId="29D8FA3E" w14:textId="244401B0" w:rsidR="00E9689B" w:rsidRPr="00892862" w:rsidRDefault="00E9689B" w:rsidP="00DD20C6">
                  <w:pPr>
                    <w:tabs>
                      <w:tab w:val="left" w:pos="33"/>
                    </w:tabs>
                    <w:ind w:right="34" w:hanging="109"/>
                    <w:jc w:val="right"/>
                  </w:pPr>
                  <w:r w:rsidRPr="00892862">
                    <w:rPr>
                      <w:color w:val="000000"/>
                      <w:sz w:val="22"/>
                      <w:szCs w:val="22"/>
                    </w:rPr>
                    <w:t>599045,0</w:t>
                  </w:r>
                </w:p>
              </w:tc>
              <w:tc>
                <w:tcPr>
                  <w:tcW w:w="1134" w:type="dxa"/>
                  <w:vAlign w:val="bottom"/>
                </w:tcPr>
                <w:p w14:paraId="0404E7AE" w14:textId="32F1BC4B" w:rsidR="00E9689B" w:rsidRPr="00892862" w:rsidRDefault="00E9689B" w:rsidP="00DD20C6">
                  <w:pPr>
                    <w:jc w:val="right"/>
                  </w:pPr>
                  <w:r w:rsidRPr="00892862">
                    <w:rPr>
                      <w:color w:val="000000"/>
                      <w:sz w:val="22"/>
                      <w:szCs w:val="22"/>
                    </w:rPr>
                    <w:t>597118,1</w:t>
                  </w:r>
                </w:p>
              </w:tc>
            </w:tr>
            <w:tr w:rsidR="00E9689B" w:rsidRPr="00892862" w14:paraId="33484AE8" w14:textId="77777777" w:rsidTr="00C62398">
              <w:tc>
                <w:tcPr>
                  <w:tcW w:w="2439" w:type="dxa"/>
                  <w:vAlign w:val="bottom"/>
                </w:tcPr>
                <w:p w14:paraId="5A169252" w14:textId="77777777" w:rsidR="00E9689B" w:rsidRPr="00892862" w:rsidRDefault="00E9689B" w:rsidP="00E9689B">
                  <w:pPr>
                    <w:jc w:val="both"/>
                    <w:rPr>
                      <w:rFonts w:ascii="TimesNewRomanPSMT" w:hAnsi="TimesNewRomanPSMT" w:cs="TimesNewRomanPSMT"/>
                      <w:sz w:val="24"/>
                      <w:szCs w:val="24"/>
                    </w:rPr>
                  </w:pPr>
                  <w:r w:rsidRPr="00892862">
                    <w:rPr>
                      <w:rFonts w:ascii="TimesNewRomanPSMT" w:hAnsi="TimesNewRomanPSMT" w:cs="TimesNewRomanPSMT"/>
                      <w:sz w:val="24"/>
                      <w:szCs w:val="24"/>
                    </w:rPr>
                    <w:t xml:space="preserve">Абсолютна різниця між переглянутими </w:t>
                  </w:r>
                  <w:r w:rsidRPr="00892862">
                    <w:rPr>
                      <w:rFonts w:ascii="TimesNewRomanPSMT" w:hAnsi="TimesNewRomanPSMT" w:cs="TimesNewRomanPSMT"/>
                      <w:sz w:val="24"/>
                      <w:szCs w:val="24"/>
                    </w:rPr>
                    <w:lastRenderedPageBreak/>
                    <w:t xml:space="preserve">значеннями, млн </w:t>
                  </w:r>
                  <w:proofErr w:type="spellStart"/>
                  <w:r w:rsidRPr="00892862">
                    <w:rPr>
                      <w:rFonts w:ascii="TimesNewRomanPSMT" w:hAnsi="TimesNewRomanPSMT" w:cs="TimesNewRomanPSMT"/>
                      <w:sz w:val="24"/>
                      <w:szCs w:val="24"/>
                    </w:rPr>
                    <w:t>ткм</w:t>
                  </w:r>
                  <w:proofErr w:type="spellEnd"/>
                </w:p>
              </w:tc>
              <w:tc>
                <w:tcPr>
                  <w:tcW w:w="1134" w:type="dxa"/>
                  <w:vAlign w:val="bottom"/>
                </w:tcPr>
                <w:p w14:paraId="2EF84BAD" w14:textId="7ED14D6D" w:rsidR="00E9689B" w:rsidRPr="00892862" w:rsidRDefault="00E9689B" w:rsidP="00DD20C6">
                  <w:pPr>
                    <w:jc w:val="right"/>
                  </w:pPr>
                </w:p>
              </w:tc>
              <w:tc>
                <w:tcPr>
                  <w:tcW w:w="992" w:type="dxa"/>
                  <w:vAlign w:val="bottom"/>
                </w:tcPr>
                <w:p w14:paraId="067BF74E" w14:textId="5C4F0CD2" w:rsidR="00E9689B" w:rsidRPr="00892862" w:rsidRDefault="00E9689B" w:rsidP="00DD20C6">
                  <w:pPr>
                    <w:jc w:val="right"/>
                  </w:pPr>
                  <w:r w:rsidRPr="00892862">
                    <w:rPr>
                      <w:color w:val="000000"/>
                      <w:sz w:val="22"/>
                      <w:szCs w:val="22"/>
                    </w:rPr>
                    <w:t>-1603,9</w:t>
                  </w:r>
                </w:p>
              </w:tc>
              <w:tc>
                <w:tcPr>
                  <w:tcW w:w="992" w:type="dxa"/>
                  <w:vAlign w:val="bottom"/>
                </w:tcPr>
                <w:p w14:paraId="5CCB1B70" w14:textId="5FABB04D" w:rsidR="00E9689B" w:rsidRPr="00892862" w:rsidRDefault="00E9689B" w:rsidP="00DD20C6">
                  <w:pPr>
                    <w:jc w:val="right"/>
                  </w:pPr>
                </w:p>
              </w:tc>
              <w:tc>
                <w:tcPr>
                  <w:tcW w:w="993" w:type="dxa"/>
                  <w:vAlign w:val="bottom"/>
                </w:tcPr>
                <w:p w14:paraId="76E8890D" w14:textId="40C7A09D" w:rsidR="00E9689B" w:rsidRPr="00892862" w:rsidRDefault="00E9689B" w:rsidP="00DD20C6">
                  <w:pPr>
                    <w:jc w:val="right"/>
                  </w:pPr>
                  <w:r w:rsidRPr="00892862">
                    <w:rPr>
                      <w:color w:val="000000"/>
                      <w:sz w:val="22"/>
                      <w:szCs w:val="22"/>
                    </w:rPr>
                    <w:t>0,0</w:t>
                  </w:r>
                </w:p>
              </w:tc>
              <w:tc>
                <w:tcPr>
                  <w:tcW w:w="992" w:type="dxa"/>
                  <w:vAlign w:val="bottom"/>
                </w:tcPr>
                <w:p w14:paraId="51DEB11B" w14:textId="45698020" w:rsidR="00E9689B" w:rsidRPr="00892862" w:rsidRDefault="00E9689B" w:rsidP="00DD20C6">
                  <w:pPr>
                    <w:tabs>
                      <w:tab w:val="left" w:pos="33"/>
                    </w:tabs>
                    <w:ind w:right="34"/>
                    <w:jc w:val="right"/>
                  </w:pPr>
                </w:p>
              </w:tc>
              <w:tc>
                <w:tcPr>
                  <w:tcW w:w="1134" w:type="dxa"/>
                  <w:vAlign w:val="bottom"/>
                </w:tcPr>
                <w:p w14:paraId="673D3C89" w14:textId="722FF9D7" w:rsidR="00E9689B" w:rsidRPr="00892862" w:rsidRDefault="00E9689B" w:rsidP="00DD20C6">
                  <w:pPr>
                    <w:jc w:val="right"/>
                  </w:pPr>
                  <w:r w:rsidRPr="00892862">
                    <w:rPr>
                      <w:color w:val="000000"/>
                      <w:sz w:val="22"/>
                      <w:szCs w:val="22"/>
                    </w:rPr>
                    <w:t>-1926,9</w:t>
                  </w:r>
                </w:p>
              </w:tc>
            </w:tr>
            <w:tr w:rsidR="00E9689B" w:rsidRPr="00892862" w14:paraId="0A0A0E7D" w14:textId="77777777" w:rsidTr="00D87B5A">
              <w:trPr>
                <w:trHeight w:val="198"/>
              </w:trPr>
              <w:tc>
                <w:tcPr>
                  <w:tcW w:w="2439" w:type="dxa"/>
                </w:tcPr>
                <w:p w14:paraId="776E78C6" w14:textId="77777777" w:rsidR="00E9689B" w:rsidRPr="00892862" w:rsidRDefault="00E9689B" w:rsidP="00E9689B">
                  <w:pPr>
                    <w:jc w:val="both"/>
                    <w:rPr>
                      <w:rFonts w:ascii="TimesNewRomanPSMT" w:hAnsi="TimesNewRomanPSMT" w:cs="TimesNewRomanPSMT"/>
                      <w:sz w:val="16"/>
                      <w:szCs w:val="16"/>
                    </w:rPr>
                  </w:pPr>
                </w:p>
              </w:tc>
              <w:tc>
                <w:tcPr>
                  <w:tcW w:w="1134" w:type="dxa"/>
                  <w:vAlign w:val="bottom"/>
                </w:tcPr>
                <w:p w14:paraId="641C439B" w14:textId="77777777" w:rsidR="00E9689B" w:rsidRPr="00892862" w:rsidRDefault="00E9689B" w:rsidP="00DD20C6">
                  <w:pPr>
                    <w:jc w:val="right"/>
                  </w:pPr>
                </w:p>
              </w:tc>
              <w:tc>
                <w:tcPr>
                  <w:tcW w:w="992" w:type="dxa"/>
                  <w:vAlign w:val="bottom"/>
                </w:tcPr>
                <w:p w14:paraId="2B5A7EEE" w14:textId="77777777" w:rsidR="00E9689B" w:rsidRPr="00892862" w:rsidRDefault="00E9689B" w:rsidP="00DD20C6">
                  <w:pPr>
                    <w:jc w:val="right"/>
                  </w:pPr>
                </w:p>
              </w:tc>
              <w:tc>
                <w:tcPr>
                  <w:tcW w:w="992" w:type="dxa"/>
                  <w:vAlign w:val="bottom"/>
                </w:tcPr>
                <w:p w14:paraId="49C44056" w14:textId="77777777" w:rsidR="00E9689B" w:rsidRPr="00892862" w:rsidRDefault="00E9689B" w:rsidP="00DD20C6">
                  <w:pPr>
                    <w:jc w:val="right"/>
                  </w:pPr>
                </w:p>
              </w:tc>
              <w:tc>
                <w:tcPr>
                  <w:tcW w:w="993" w:type="dxa"/>
                  <w:vAlign w:val="bottom"/>
                </w:tcPr>
                <w:p w14:paraId="08E4EED9" w14:textId="77777777" w:rsidR="00E9689B" w:rsidRPr="00892862" w:rsidRDefault="00E9689B" w:rsidP="00DD20C6">
                  <w:pPr>
                    <w:jc w:val="right"/>
                  </w:pPr>
                </w:p>
              </w:tc>
              <w:tc>
                <w:tcPr>
                  <w:tcW w:w="992" w:type="dxa"/>
                  <w:vAlign w:val="bottom"/>
                </w:tcPr>
                <w:p w14:paraId="51ABB8DF" w14:textId="77777777" w:rsidR="00E9689B" w:rsidRPr="00892862" w:rsidRDefault="00E9689B" w:rsidP="00DD20C6">
                  <w:pPr>
                    <w:tabs>
                      <w:tab w:val="left" w:pos="33"/>
                    </w:tabs>
                    <w:ind w:right="34"/>
                    <w:jc w:val="right"/>
                  </w:pPr>
                </w:p>
              </w:tc>
              <w:tc>
                <w:tcPr>
                  <w:tcW w:w="1134" w:type="dxa"/>
                  <w:vAlign w:val="bottom"/>
                </w:tcPr>
                <w:p w14:paraId="43E02C23" w14:textId="77777777" w:rsidR="00E9689B" w:rsidRPr="00892862" w:rsidRDefault="00E9689B" w:rsidP="00DD20C6">
                  <w:pPr>
                    <w:jc w:val="right"/>
                  </w:pPr>
                </w:p>
              </w:tc>
            </w:tr>
            <w:tr w:rsidR="00E9689B" w:rsidRPr="00892862" w14:paraId="5691D666" w14:textId="77777777" w:rsidTr="00C62398">
              <w:tc>
                <w:tcPr>
                  <w:tcW w:w="2439" w:type="dxa"/>
                </w:tcPr>
                <w:p w14:paraId="3EDA87BC" w14:textId="045A3F3C" w:rsidR="00E9689B" w:rsidRPr="00892862" w:rsidRDefault="00E9689B" w:rsidP="00E9689B">
                  <w:pPr>
                    <w:rPr>
                      <w:rFonts w:ascii="TimesNewRomanPSMT" w:hAnsi="TimesNewRomanPSMT" w:cs="TimesNewRomanPSMT"/>
                      <w:sz w:val="24"/>
                      <w:szCs w:val="24"/>
                    </w:rPr>
                  </w:pPr>
                  <w:proofErr w:type="spellStart"/>
                  <w:r w:rsidRPr="00892862">
                    <w:rPr>
                      <w:rFonts w:ascii="TimesNewRomanPSMT" w:hAnsi="TimesNewRomanPSMT" w:cs="TimesNewRomanPSMT"/>
                      <w:sz w:val="24"/>
                      <w:szCs w:val="24"/>
                    </w:rPr>
                    <w:t>Пасажирообіг</w:t>
                  </w:r>
                  <w:proofErr w:type="spellEnd"/>
                  <w:r w:rsidRPr="00892862">
                    <w:rPr>
                      <w:rFonts w:ascii="TimesNewRomanPSMT" w:hAnsi="TimesNewRomanPSMT" w:cs="TimesNewRomanPSMT"/>
                      <w:sz w:val="24"/>
                      <w:szCs w:val="24"/>
                    </w:rPr>
                    <w:t xml:space="preserve"> наземного транспорту, млн </w:t>
                  </w:r>
                  <w:proofErr w:type="spellStart"/>
                  <w:r w:rsidRPr="00892862">
                    <w:rPr>
                      <w:rFonts w:ascii="TimesNewRomanPSMT" w:hAnsi="TimesNewRomanPSMT" w:cs="TimesNewRomanPSMT"/>
                      <w:sz w:val="24"/>
                      <w:szCs w:val="24"/>
                    </w:rPr>
                    <w:t>пас.км</w:t>
                  </w:r>
                  <w:proofErr w:type="spellEnd"/>
                </w:p>
              </w:tc>
              <w:tc>
                <w:tcPr>
                  <w:tcW w:w="1134" w:type="dxa"/>
                  <w:vAlign w:val="bottom"/>
                </w:tcPr>
                <w:p w14:paraId="60960538" w14:textId="080B1BD5" w:rsidR="00E9689B" w:rsidRPr="00892862" w:rsidRDefault="00E9689B" w:rsidP="00DD20C6">
                  <w:pPr>
                    <w:jc w:val="right"/>
                  </w:pPr>
                  <w:r w:rsidRPr="00892862">
                    <w:rPr>
                      <w:color w:val="000000"/>
                      <w:sz w:val="22"/>
                      <w:szCs w:val="22"/>
                    </w:rPr>
                    <w:t>13644,5</w:t>
                  </w:r>
                </w:p>
              </w:tc>
              <w:tc>
                <w:tcPr>
                  <w:tcW w:w="992" w:type="dxa"/>
                  <w:vAlign w:val="bottom"/>
                </w:tcPr>
                <w:p w14:paraId="765331F2" w14:textId="42F9D6AB" w:rsidR="00E9689B" w:rsidRPr="00892862" w:rsidRDefault="00E9689B" w:rsidP="00DD20C6">
                  <w:pPr>
                    <w:jc w:val="right"/>
                  </w:pPr>
                  <w:r w:rsidRPr="00892862">
                    <w:rPr>
                      <w:color w:val="000000"/>
                      <w:sz w:val="22"/>
                      <w:szCs w:val="22"/>
                    </w:rPr>
                    <w:t>13660,8</w:t>
                  </w:r>
                </w:p>
              </w:tc>
              <w:tc>
                <w:tcPr>
                  <w:tcW w:w="992" w:type="dxa"/>
                  <w:vAlign w:val="bottom"/>
                </w:tcPr>
                <w:p w14:paraId="70B013BC" w14:textId="6367F198" w:rsidR="00E9689B" w:rsidRPr="00892862" w:rsidRDefault="00E9689B" w:rsidP="00DD20C6">
                  <w:pPr>
                    <w:jc w:val="right"/>
                  </w:pPr>
                  <w:r w:rsidRPr="00892862">
                    <w:rPr>
                      <w:color w:val="000000"/>
                      <w:sz w:val="22"/>
                      <w:szCs w:val="22"/>
                    </w:rPr>
                    <w:t>7799,0</w:t>
                  </w:r>
                </w:p>
              </w:tc>
              <w:tc>
                <w:tcPr>
                  <w:tcW w:w="993" w:type="dxa"/>
                  <w:vAlign w:val="bottom"/>
                </w:tcPr>
                <w:p w14:paraId="2DF21932" w14:textId="5D60B9BA" w:rsidR="00E9689B" w:rsidRPr="00892862" w:rsidRDefault="00E9689B" w:rsidP="00DD20C6">
                  <w:pPr>
                    <w:jc w:val="right"/>
                  </w:pPr>
                  <w:r w:rsidRPr="00892862">
                    <w:rPr>
                      <w:color w:val="000000"/>
                      <w:sz w:val="22"/>
                      <w:szCs w:val="22"/>
                    </w:rPr>
                    <w:t>7799,0</w:t>
                  </w:r>
                </w:p>
              </w:tc>
              <w:tc>
                <w:tcPr>
                  <w:tcW w:w="992" w:type="dxa"/>
                  <w:vAlign w:val="bottom"/>
                </w:tcPr>
                <w:p w14:paraId="3BBD5D6B" w14:textId="4684D110" w:rsidR="00E9689B" w:rsidRPr="00892862" w:rsidRDefault="00E9689B" w:rsidP="00DD20C6">
                  <w:pPr>
                    <w:ind w:right="34"/>
                    <w:jc w:val="right"/>
                  </w:pPr>
                  <w:r w:rsidRPr="00892862">
                    <w:rPr>
                      <w:color w:val="000000"/>
                      <w:sz w:val="22"/>
                      <w:szCs w:val="22"/>
                    </w:rPr>
                    <w:t>10787,9</w:t>
                  </w:r>
                </w:p>
              </w:tc>
              <w:tc>
                <w:tcPr>
                  <w:tcW w:w="1134" w:type="dxa"/>
                  <w:vAlign w:val="bottom"/>
                </w:tcPr>
                <w:p w14:paraId="6AB5ABEF" w14:textId="10FD590E" w:rsidR="00E9689B" w:rsidRPr="00892862" w:rsidRDefault="00E9689B" w:rsidP="00DD20C6">
                  <w:pPr>
                    <w:ind w:right="34"/>
                    <w:jc w:val="right"/>
                  </w:pPr>
                  <w:r w:rsidRPr="00892862">
                    <w:rPr>
                      <w:color w:val="000000"/>
                      <w:sz w:val="22"/>
                      <w:szCs w:val="22"/>
                    </w:rPr>
                    <w:t>10797,3</w:t>
                  </w:r>
                </w:p>
              </w:tc>
            </w:tr>
            <w:tr w:rsidR="00E9689B" w:rsidRPr="00892862" w14:paraId="4EEE50B5" w14:textId="77777777" w:rsidTr="00C62398">
              <w:tc>
                <w:tcPr>
                  <w:tcW w:w="2439" w:type="dxa"/>
                  <w:vAlign w:val="bottom"/>
                </w:tcPr>
                <w:p w14:paraId="33DAFA72" w14:textId="6483492A" w:rsidR="00E9689B" w:rsidRPr="00892862" w:rsidRDefault="00E9689B" w:rsidP="00E9689B">
                  <w:pPr>
                    <w:jc w:val="both"/>
                    <w:rPr>
                      <w:rFonts w:ascii="TimesNewRomanPSMT" w:hAnsi="TimesNewRomanPSMT" w:cs="TimesNewRomanPSMT"/>
                      <w:sz w:val="24"/>
                      <w:szCs w:val="24"/>
                    </w:rPr>
                  </w:pPr>
                  <w:r w:rsidRPr="00892862">
                    <w:rPr>
                      <w:rFonts w:ascii="TimesNewRomanPSMT" w:hAnsi="TimesNewRomanPSMT" w:cs="TimesNewRomanPSMT"/>
                      <w:sz w:val="24"/>
                      <w:szCs w:val="24"/>
                    </w:rPr>
                    <w:t xml:space="preserve">Абсолютна різниця між переглянутими значеннями, млн </w:t>
                  </w:r>
                  <w:proofErr w:type="spellStart"/>
                  <w:r w:rsidRPr="00892862">
                    <w:rPr>
                      <w:rFonts w:ascii="TimesNewRomanPSMT" w:hAnsi="TimesNewRomanPSMT" w:cs="TimesNewRomanPSMT"/>
                      <w:sz w:val="24"/>
                      <w:szCs w:val="24"/>
                    </w:rPr>
                    <w:t>пас.км</w:t>
                  </w:r>
                  <w:proofErr w:type="spellEnd"/>
                </w:p>
              </w:tc>
              <w:tc>
                <w:tcPr>
                  <w:tcW w:w="1134" w:type="dxa"/>
                  <w:vAlign w:val="bottom"/>
                </w:tcPr>
                <w:p w14:paraId="72C6B6C3" w14:textId="624E2DFF" w:rsidR="00E9689B" w:rsidRPr="00892862" w:rsidRDefault="00E9689B" w:rsidP="00DD20C6">
                  <w:pPr>
                    <w:jc w:val="right"/>
                  </w:pPr>
                </w:p>
              </w:tc>
              <w:tc>
                <w:tcPr>
                  <w:tcW w:w="992" w:type="dxa"/>
                  <w:vAlign w:val="bottom"/>
                </w:tcPr>
                <w:p w14:paraId="4C5E3E64" w14:textId="100CE0CA" w:rsidR="00E9689B" w:rsidRPr="00892862" w:rsidRDefault="00E9689B" w:rsidP="00DD20C6">
                  <w:pPr>
                    <w:jc w:val="right"/>
                  </w:pPr>
                  <w:r w:rsidRPr="00892862">
                    <w:rPr>
                      <w:color w:val="000000"/>
                      <w:sz w:val="22"/>
                      <w:szCs w:val="22"/>
                    </w:rPr>
                    <w:t>16,3</w:t>
                  </w:r>
                </w:p>
              </w:tc>
              <w:tc>
                <w:tcPr>
                  <w:tcW w:w="992" w:type="dxa"/>
                  <w:vAlign w:val="bottom"/>
                </w:tcPr>
                <w:p w14:paraId="568C5D5D" w14:textId="59186525" w:rsidR="00E9689B" w:rsidRPr="00892862" w:rsidRDefault="00E9689B" w:rsidP="00DD20C6">
                  <w:pPr>
                    <w:jc w:val="right"/>
                  </w:pPr>
                </w:p>
              </w:tc>
              <w:tc>
                <w:tcPr>
                  <w:tcW w:w="993" w:type="dxa"/>
                  <w:vAlign w:val="bottom"/>
                </w:tcPr>
                <w:p w14:paraId="61E6AD39" w14:textId="00CC93AE" w:rsidR="00E9689B" w:rsidRPr="00892862" w:rsidRDefault="00E9689B" w:rsidP="00DD20C6">
                  <w:pPr>
                    <w:jc w:val="right"/>
                  </w:pPr>
                  <w:r w:rsidRPr="00892862">
                    <w:rPr>
                      <w:color w:val="000000"/>
                      <w:sz w:val="22"/>
                      <w:szCs w:val="22"/>
                    </w:rPr>
                    <w:t>0,0</w:t>
                  </w:r>
                </w:p>
              </w:tc>
              <w:tc>
                <w:tcPr>
                  <w:tcW w:w="992" w:type="dxa"/>
                  <w:vAlign w:val="bottom"/>
                </w:tcPr>
                <w:p w14:paraId="699047E2" w14:textId="434A3927" w:rsidR="00E9689B" w:rsidRPr="00892862" w:rsidRDefault="00E9689B" w:rsidP="00DD20C6">
                  <w:pPr>
                    <w:ind w:right="34"/>
                    <w:jc w:val="right"/>
                  </w:pPr>
                </w:p>
              </w:tc>
              <w:tc>
                <w:tcPr>
                  <w:tcW w:w="1134" w:type="dxa"/>
                  <w:vAlign w:val="bottom"/>
                </w:tcPr>
                <w:p w14:paraId="5F22A3AF" w14:textId="5D32B0CC" w:rsidR="00E9689B" w:rsidRPr="00892862" w:rsidRDefault="00E9689B" w:rsidP="00DD20C6">
                  <w:pPr>
                    <w:ind w:right="34"/>
                    <w:jc w:val="right"/>
                  </w:pPr>
                  <w:r w:rsidRPr="00892862">
                    <w:rPr>
                      <w:color w:val="000000"/>
                      <w:sz w:val="22"/>
                      <w:szCs w:val="22"/>
                    </w:rPr>
                    <w:t>9,4</w:t>
                  </w:r>
                </w:p>
              </w:tc>
            </w:tr>
          </w:tbl>
          <w:p w14:paraId="1B75EB68" w14:textId="4B25B9F9" w:rsidR="000B0397" w:rsidRPr="00892862" w:rsidRDefault="00017681" w:rsidP="000B0397">
            <w:pPr>
              <w:ind w:firstLine="40"/>
              <w:jc w:val="both"/>
              <w:rPr>
                <w:lang w:eastAsia="en-US"/>
              </w:rPr>
            </w:pPr>
            <w:r w:rsidRPr="00892862">
              <w:rPr>
                <w:lang w:eastAsia="en-US"/>
              </w:rPr>
              <w:t xml:space="preserve">                                                                                                                                                                                                 </w:t>
            </w:r>
            <w:r w:rsidR="000B0397" w:rsidRPr="00892862">
              <w:rPr>
                <w:lang w:eastAsia="en-US"/>
              </w:rPr>
              <w:t xml:space="preserve">           </w:t>
            </w:r>
          </w:p>
          <w:p w14:paraId="6BD6A03B" w14:textId="7FE33B86" w:rsidR="000B0397" w:rsidRPr="00892862" w:rsidRDefault="00FE18CF" w:rsidP="000B0397">
            <w:pPr>
              <w:ind w:firstLine="607"/>
              <w:jc w:val="both"/>
              <w:rPr>
                <w:lang w:eastAsia="en-US"/>
              </w:rPr>
            </w:pPr>
            <w:r w:rsidRPr="00892862">
              <w:t xml:space="preserve">Різниця між </w:t>
            </w:r>
            <w:r w:rsidR="00AD0A0F" w:rsidRPr="00892862">
              <w:rPr>
                <w:lang w:eastAsia="en-US"/>
              </w:rPr>
              <w:t>переглянути</w:t>
            </w:r>
            <w:r w:rsidRPr="00892862">
              <w:rPr>
                <w:lang w:eastAsia="en-US"/>
              </w:rPr>
              <w:t>ми</w:t>
            </w:r>
            <w:r w:rsidR="00AD0A0F" w:rsidRPr="00892862">
              <w:rPr>
                <w:lang w:eastAsia="en-US"/>
              </w:rPr>
              <w:t xml:space="preserve"> значен</w:t>
            </w:r>
            <w:r w:rsidRPr="00892862">
              <w:rPr>
                <w:lang w:eastAsia="en-US"/>
              </w:rPr>
              <w:t>нями в середньому</w:t>
            </w:r>
            <w:r w:rsidR="000B0397" w:rsidRPr="00892862">
              <w:rPr>
                <w:lang w:eastAsia="en-US"/>
              </w:rPr>
              <w:t xml:space="preserve"> </w:t>
            </w:r>
            <w:r w:rsidR="00AD0A0F" w:rsidRPr="00892862">
              <w:rPr>
                <w:lang w:eastAsia="en-US"/>
              </w:rPr>
              <w:t>за</w:t>
            </w:r>
            <w:r w:rsidR="00AD21B1" w:rsidRPr="00892862">
              <w:rPr>
                <w:lang w:eastAsia="en-US"/>
              </w:rPr>
              <w:t xml:space="preserve"> </w:t>
            </w:r>
            <w:r w:rsidRPr="00892862">
              <w:rPr>
                <w:lang w:eastAsia="en-US"/>
              </w:rPr>
              <w:t xml:space="preserve">січень-грудень </w:t>
            </w:r>
            <w:r w:rsidR="00AD21B1" w:rsidRPr="00892862">
              <w:rPr>
                <w:lang w:eastAsia="en-US"/>
              </w:rPr>
              <w:t>20</w:t>
            </w:r>
            <w:r w:rsidR="00DD20C6" w:rsidRPr="00892862">
              <w:rPr>
                <w:lang w:eastAsia="en-US"/>
              </w:rPr>
              <w:t>21</w:t>
            </w:r>
            <w:r w:rsidR="00AD21B1" w:rsidRPr="00892862">
              <w:rPr>
                <w:lang w:eastAsia="en-US"/>
              </w:rPr>
              <w:t>, 202</w:t>
            </w:r>
            <w:r w:rsidR="00DD20C6" w:rsidRPr="00892862">
              <w:rPr>
                <w:lang w:eastAsia="en-US"/>
              </w:rPr>
              <w:t>2</w:t>
            </w:r>
            <w:r w:rsidR="00487BD7" w:rsidRPr="00892862">
              <w:rPr>
                <w:lang w:eastAsia="en-US"/>
              </w:rPr>
              <w:t>, 202</w:t>
            </w:r>
            <w:r w:rsidR="00DD20C6" w:rsidRPr="00892862">
              <w:rPr>
                <w:lang w:eastAsia="en-US"/>
              </w:rPr>
              <w:t>3 рок</w:t>
            </w:r>
            <w:r w:rsidRPr="00892862">
              <w:rPr>
                <w:lang w:eastAsia="en-US"/>
              </w:rPr>
              <w:t>ів складає</w:t>
            </w:r>
            <w:r w:rsidR="00D12ADA" w:rsidRPr="00892862">
              <w:rPr>
                <w:lang w:eastAsia="en-US"/>
              </w:rPr>
              <w:t>:</w:t>
            </w:r>
          </w:p>
          <w:p w14:paraId="25C77955" w14:textId="38A34D3B" w:rsidR="00D12ADA" w:rsidRPr="00892862" w:rsidRDefault="00D12ADA" w:rsidP="000B0397">
            <w:pPr>
              <w:ind w:firstLine="607"/>
              <w:jc w:val="both"/>
              <w:rPr>
                <w:lang w:eastAsia="en-US"/>
              </w:rPr>
            </w:pPr>
            <w:r w:rsidRPr="00892862">
              <w:rPr>
                <w:lang w:eastAsia="en-US"/>
              </w:rPr>
              <w:t xml:space="preserve"> </w:t>
            </w:r>
          </w:p>
          <w:p w14:paraId="0037B44D" w14:textId="2FE261AD" w:rsidR="00487BD7" w:rsidRPr="00892862" w:rsidRDefault="008E4C78" w:rsidP="00235346">
            <w:pPr>
              <w:ind w:firstLine="567"/>
              <w:jc w:val="both"/>
              <w:rPr>
                <w:lang w:eastAsia="en-US"/>
              </w:rPr>
            </w:pPr>
            <w:r w:rsidRPr="00892862">
              <w:rPr>
                <w:lang w:eastAsia="en-US"/>
              </w:rPr>
              <w:t>Обсяг перевезених</w:t>
            </w:r>
            <w:r w:rsidR="008C392D" w:rsidRPr="00892862">
              <w:rPr>
                <w:lang w:eastAsia="en-US"/>
              </w:rPr>
              <w:t xml:space="preserve"> вантажів</w:t>
            </w:r>
            <w:r w:rsidR="002E6145" w:rsidRPr="00892862">
              <w:rPr>
                <w:rFonts w:ascii="TimesNewRomanPSMT" w:hAnsi="TimesNewRomanPSMT" w:cs="TimesNewRomanPSMT"/>
              </w:rPr>
              <w:t xml:space="preserve"> </w:t>
            </w:r>
            <w:r w:rsidR="00FE18CF" w:rsidRPr="00892862">
              <w:rPr>
                <w:rFonts w:ascii="TimesNewRomanPSMT" w:hAnsi="TimesNewRomanPSMT" w:cs="TimesNewRomanPSMT"/>
              </w:rPr>
              <w:t>(</w:t>
            </w:r>
            <w:proofErr w:type="spellStart"/>
            <w:r w:rsidR="00FE18CF" w:rsidRPr="00892862">
              <w:rPr>
                <w:rFonts w:ascii="TimesNewRomanPSMT" w:hAnsi="TimesNewRomanPSMT" w:cs="TimesNewRomanPSMT"/>
              </w:rPr>
              <w:t>тис.т</w:t>
            </w:r>
            <w:proofErr w:type="spellEnd"/>
            <w:r w:rsidR="00FE18CF" w:rsidRPr="00892862">
              <w:rPr>
                <w:rFonts w:ascii="TimesNewRomanPSMT" w:hAnsi="TimesNewRomanPSMT" w:cs="TimesNewRomanPSMT"/>
              </w:rPr>
              <w:t>)</w:t>
            </w:r>
          </w:p>
          <w:p w14:paraId="70867503" w14:textId="24417867" w:rsidR="00D12ADA" w:rsidRPr="00892862" w:rsidRDefault="007F432D" w:rsidP="00235346">
            <w:pPr>
              <w:ind w:firstLine="56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1432,2-786,0-249,5</m:t>
                    </m:r>
                  </m:num>
                  <m:den>
                    <m:r>
                      <w:rPr>
                        <w:rFonts w:ascii="Cambria Math" w:hAnsi="Cambria Math"/>
                      </w:rPr>
                      <m:t>3</m:t>
                    </m:r>
                  </m:den>
                </m:f>
                <m:r>
                  <w:rPr>
                    <w:rFonts w:ascii="Cambria Math" w:hAnsi="Cambria Math"/>
                  </w:rPr>
                  <m:t>=132,2</m:t>
                </m:r>
              </m:oMath>
            </m:oMathPara>
          </w:p>
          <w:p w14:paraId="6F6B08BC" w14:textId="77777777" w:rsidR="00DD20C6" w:rsidRPr="00892862" w:rsidRDefault="00DD20C6" w:rsidP="00235346">
            <w:pPr>
              <w:autoSpaceDE w:val="0"/>
              <w:autoSpaceDN w:val="0"/>
              <w:adjustRightInd w:val="0"/>
              <w:ind w:firstLine="567"/>
              <w:jc w:val="both"/>
            </w:pPr>
          </w:p>
          <w:p w14:paraId="783B0702" w14:textId="46AB4714" w:rsidR="00DD20C6" w:rsidRPr="00892862" w:rsidRDefault="00DD20C6" w:rsidP="00235346">
            <w:pPr>
              <w:autoSpaceDE w:val="0"/>
              <w:autoSpaceDN w:val="0"/>
              <w:adjustRightInd w:val="0"/>
              <w:ind w:firstLine="567"/>
              <w:jc w:val="both"/>
            </w:pPr>
            <w:r w:rsidRPr="00892862">
              <w:t xml:space="preserve">Вантажообіг </w:t>
            </w:r>
            <w:r w:rsidR="00127391" w:rsidRPr="00892862">
              <w:t>(</w:t>
            </w:r>
            <w:r w:rsidR="00FE18CF" w:rsidRPr="00892862">
              <w:t xml:space="preserve">млн </w:t>
            </w:r>
            <w:proofErr w:type="spellStart"/>
            <w:r w:rsidR="00FE18CF" w:rsidRPr="00892862">
              <w:t>ткм</w:t>
            </w:r>
            <w:proofErr w:type="spellEnd"/>
            <w:r w:rsidR="00127391" w:rsidRPr="00892862">
              <w:t>)</w:t>
            </w:r>
          </w:p>
          <w:p w14:paraId="33D29844" w14:textId="77777777" w:rsidR="004E0668" w:rsidRPr="00892862" w:rsidRDefault="004E0668" w:rsidP="00235346">
            <w:pPr>
              <w:autoSpaceDE w:val="0"/>
              <w:autoSpaceDN w:val="0"/>
              <w:adjustRightInd w:val="0"/>
              <w:ind w:firstLine="567"/>
              <w:jc w:val="both"/>
              <w:rPr>
                <w:rFonts w:ascii="TimesNewRomanPSMT" w:hAnsi="TimesNewRomanPSMT" w:cs="TimesNewRomanPSMT"/>
              </w:rPr>
            </w:pPr>
          </w:p>
          <w:p w14:paraId="65842452" w14:textId="34907924" w:rsidR="00DD20C6" w:rsidRPr="00892862" w:rsidRDefault="007F432D" w:rsidP="00DD20C6">
            <w:pPr>
              <w:ind w:firstLine="56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378,2+815,1-329,7</m:t>
                    </m:r>
                  </m:num>
                  <m:den>
                    <m:r>
                      <w:rPr>
                        <w:rFonts w:ascii="Cambria Math" w:hAnsi="Cambria Math"/>
                      </w:rPr>
                      <m:t>3</m:t>
                    </m:r>
                  </m:den>
                </m:f>
                <m:r>
                  <w:rPr>
                    <w:rFonts w:ascii="Cambria Math" w:hAnsi="Cambria Math"/>
                  </w:rPr>
                  <m:t>=287,9</m:t>
                </m:r>
              </m:oMath>
            </m:oMathPara>
          </w:p>
          <w:p w14:paraId="29D18265" w14:textId="77777777" w:rsidR="00DD20C6" w:rsidRPr="00892862" w:rsidRDefault="00DD20C6" w:rsidP="00235346">
            <w:pPr>
              <w:autoSpaceDE w:val="0"/>
              <w:autoSpaceDN w:val="0"/>
              <w:adjustRightInd w:val="0"/>
              <w:ind w:firstLine="567"/>
              <w:jc w:val="both"/>
              <w:rPr>
                <w:rFonts w:ascii="TimesNewRomanPSMT" w:hAnsi="TimesNewRomanPSMT" w:cs="TimesNewRomanPSMT"/>
              </w:rPr>
            </w:pPr>
          </w:p>
          <w:p w14:paraId="7662B5FD" w14:textId="55434A31" w:rsidR="000C1E21" w:rsidRPr="00892862" w:rsidRDefault="000C1E21" w:rsidP="00235346">
            <w:pPr>
              <w:ind w:firstLine="567"/>
              <w:jc w:val="both"/>
              <w:rPr>
                <w:lang w:eastAsia="en-US"/>
              </w:rPr>
            </w:pPr>
            <w:r w:rsidRPr="00892862">
              <w:rPr>
                <w:lang w:eastAsia="en-US"/>
              </w:rPr>
              <w:t>Кількість перевезених пасажирів</w:t>
            </w:r>
            <w:r w:rsidR="0040128F" w:rsidRPr="00892862">
              <w:rPr>
                <w:lang w:eastAsia="en-US"/>
              </w:rPr>
              <w:t xml:space="preserve"> </w:t>
            </w:r>
            <w:r w:rsidR="00FE18CF" w:rsidRPr="00892862">
              <w:rPr>
                <w:lang w:eastAsia="en-US"/>
              </w:rPr>
              <w:t>(млн)</w:t>
            </w:r>
          </w:p>
          <w:p w14:paraId="118216A4" w14:textId="77777777" w:rsidR="004E0668" w:rsidRPr="00892862" w:rsidRDefault="004E0668" w:rsidP="00235346">
            <w:pPr>
              <w:ind w:firstLine="567"/>
              <w:jc w:val="both"/>
              <w:rPr>
                <w:lang w:eastAsia="en-US"/>
              </w:rPr>
            </w:pPr>
          </w:p>
          <w:p w14:paraId="699DC2FF" w14:textId="4A6F0422" w:rsidR="00BA7783" w:rsidRPr="00892862" w:rsidRDefault="007F432D" w:rsidP="00235346">
            <w:pPr>
              <w:ind w:firstLine="56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-1603,9+0,0-1926,9</m:t>
                    </m:r>
                  </m:num>
                  <m:den>
                    <m:r>
                      <w:rPr>
                        <w:rFonts w:ascii="Cambria Math" w:hAnsi="Cambria Math"/>
                      </w:rPr>
                      <m:t>3</m:t>
                    </m:r>
                  </m:den>
                </m:f>
                <m:r>
                  <w:rPr>
                    <w:rFonts w:ascii="Cambria Math" w:hAnsi="Cambria Math"/>
                  </w:rPr>
                  <m:t>=1176,9</m:t>
                </m:r>
              </m:oMath>
            </m:oMathPara>
          </w:p>
          <w:p w14:paraId="7C36F975" w14:textId="77777777" w:rsidR="00C90BE7" w:rsidRPr="00892862" w:rsidRDefault="00C90BE7" w:rsidP="00C90BE7">
            <w:pPr>
              <w:ind w:firstLine="567"/>
              <w:jc w:val="both"/>
              <w:rPr>
                <w:lang w:eastAsia="en-US"/>
              </w:rPr>
            </w:pPr>
          </w:p>
          <w:p w14:paraId="528C8E7D" w14:textId="77777777" w:rsidR="00F644C1" w:rsidRDefault="00F644C1" w:rsidP="00C90BE7">
            <w:pPr>
              <w:ind w:firstLine="567"/>
              <w:jc w:val="both"/>
              <w:rPr>
                <w:lang w:eastAsia="en-US"/>
              </w:rPr>
            </w:pPr>
          </w:p>
          <w:p w14:paraId="754333F0" w14:textId="77777777" w:rsidR="00F644C1" w:rsidRDefault="00F644C1" w:rsidP="00C90BE7">
            <w:pPr>
              <w:ind w:firstLine="567"/>
              <w:jc w:val="both"/>
              <w:rPr>
                <w:lang w:eastAsia="en-US"/>
              </w:rPr>
            </w:pPr>
          </w:p>
          <w:p w14:paraId="6E912FF1" w14:textId="1A76FD01" w:rsidR="00C90BE7" w:rsidRPr="00892862" w:rsidRDefault="00C90BE7" w:rsidP="00C90BE7">
            <w:pPr>
              <w:ind w:firstLine="567"/>
              <w:jc w:val="both"/>
              <w:rPr>
                <w:lang w:eastAsia="en-US"/>
              </w:rPr>
            </w:pPr>
            <w:proofErr w:type="spellStart"/>
            <w:r w:rsidRPr="00892862">
              <w:rPr>
                <w:lang w:eastAsia="en-US"/>
              </w:rPr>
              <w:lastRenderedPageBreak/>
              <w:t>Пасажирообіг</w:t>
            </w:r>
            <w:proofErr w:type="spellEnd"/>
            <w:r w:rsidRPr="00892862">
              <w:rPr>
                <w:lang w:eastAsia="en-US"/>
              </w:rPr>
              <w:t xml:space="preserve"> </w:t>
            </w:r>
            <w:r w:rsidRPr="00892862">
              <w:rPr>
                <w:rFonts w:ascii="TimesNewRomanPSMT" w:hAnsi="TimesNewRomanPSMT" w:cs="TimesNewRomanPSMT"/>
              </w:rPr>
              <w:t>(</w:t>
            </w:r>
            <w:r w:rsidR="00FE18CF" w:rsidRPr="00892862">
              <w:rPr>
                <w:rFonts w:ascii="TimesNewRomanPSMT" w:hAnsi="TimesNewRomanPSMT" w:cs="TimesNewRomanPSMT"/>
              </w:rPr>
              <w:t xml:space="preserve">млн </w:t>
            </w:r>
            <w:proofErr w:type="spellStart"/>
            <w:r w:rsidR="00FE18CF" w:rsidRPr="00892862">
              <w:rPr>
                <w:rFonts w:ascii="TimesNewRomanPSMT" w:hAnsi="TimesNewRomanPSMT" w:cs="TimesNewRomanPSMT"/>
              </w:rPr>
              <w:t>пас.км</w:t>
            </w:r>
            <w:proofErr w:type="spellEnd"/>
            <w:r w:rsidRPr="00892862">
              <w:rPr>
                <w:rFonts w:ascii="TimesNewRomanPSMT" w:hAnsi="TimesNewRomanPSMT" w:cs="TimesNewRomanPSMT"/>
              </w:rPr>
              <w:t>)</w:t>
            </w:r>
            <w:r w:rsidRPr="00892862">
              <w:rPr>
                <w:lang w:eastAsia="en-US"/>
              </w:rPr>
              <w:t xml:space="preserve"> </w:t>
            </w:r>
          </w:p>
          <w:p w14:paraId="560250D4" w14:textId="312845EA" w:rsidR="00871D08" w:rsidRPr="00892862" w:rsidRDefault="007F432D" w:rsidP="004E0668">
            <w:pPr>
              <w:ind w:firstLine="56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16,3+0,0+9,4</m:t>
                    </m:r>
                  </m:num>
                  <m:den>
                    <m:r>
                      <w:rPr>
                        <w:rFonts w:ascii="Cambria Math" w:hAnsi="Cambria Math"/>
                      </w:rPr>
                      <m:t>3</m:t>
                    </m:r>
                  </m:den>
                </m:f>
                <m:r>
                  <w:rPr>
                    <w:rFonts w:ascii="Cambria Math" w:hAnsi="Cambria Math"/>
                  </w:rPr>
                  <m:t>=8,6</m:t>
                </m:r>
              </m:oMath>
            </m:oMathPara>
          </w:p>
        </w:tc>
      </w:tr>
      <w:tr w:rsidR="005762CD" w:rsidRPr="00892862" w14:paraId="0C8D9AAF" w14:textId="77777777" w:rsidTr="00337649">
        <w:trPr>
          <w:jc w:val="center"/>
        </w:trPr>
        <w:tc>
          <w:tcPr>
            <w:tcW w:w="14454" w:type="dxa"/>
            <w:gridSpan w:val="2"/>
            <w:shd w:val="clear" w:color="auto" w:fill="auto"/>
          </w:tcPr>
          <w:p w14:paraId="0ABCEAEF" w14:textId="546512E4" w:rsidR="00BF0075" w:rsidRPr="00892862" w:rsidRDefault="00BF0075" w:rsidP="00BF0075">
            <w:pPr>
              <w:widowControl w:val="0"/>
              <w:autoSpaceDE w:val="0"/>
              <w:autoSpaceDN w:val="0"/>
              <w:adjustRightInd w:val="0"/>
            </w:pPr>
            <w:r w:rsidRPr="00892862">
              <w:lastRenderedPageBreak/>
              <w:t>S.18.  Статистична обробка</w:t>
            </w:r>
          </w:p>
        </w:tc>
      </w:tr>
      <w:tr w:rsidR="005762CD" w:rsidRPr="00892862" w14:paraId="56635FBB" w14:textId="77777777" w:rsidTr="00E3767A">
        <w:trPr>
          <w:jc w:val="center"/>
        </w:trPr>
        <w:tc>
          <w:tcPr>
            <w:tcW w:w="5382" w:type="dxa"/>
            <w:shd w:val="clear" w:color="auto" w:fill="auto"/>
          </w:tcPr>
          <w:p w14:paraId="2F73E678" w14:textId="77777777" w:rsidR="00BF0075" w:rsidRPr="00892862" w:rsidRDefault="00BF0075" w:rsidP="00BF0075">
            <w:pPr>
              <w:widowControl w:val="0"/>
              <w:autoSpaceDE w:val="0"/>
              <w:autoSpaceDN w:val="0"/>
              <w:adjustRightInd w:val="0"/>
            </w:pPr>
            <w:r w:rsidRPr="00892862">
              <w:t>S.18.1.  Джерела інформації для проведення ДСС</w:t>
            </w:r>
          </w:p>
        </w:tc>
        <w:tc>
          <w:tcPr>
            <w:tcW w:w="9072" w:type="dxa"/>
            <w:shd w:val="clear" w:color="auto" w:fill="auto"/>
          </w:tcPr>
          <w:p w14:paraId="7BFD37D9" w14:textId="77777777" w:rsidR="00C12D07" w:rsidRPr="00892862" w:rsidRDefault="00C12D07" w:rsidP="00C12D07">
            <w:pPr>
              <w:pBdr>
                <w:top w:val="nil"/>
                <w:left w:val="nil"/>
                <w:bottom w:val="nil"/>
                <w:right w:val="nil"/>
                <w:between w:val="nil"/>
              </w:pBdr>
              <w:tabs>
                <w:tab w:val="left" w:pos="851"/>
                <w:tab w:val="left" w:pos="1276"/>
              </w:tabs>
              <w:spacing w:line="259" w:lineRule="auto"/>
              <w:ind w:firstLine="567"/>
              <w:contextualSpacing/>
              <w:jc w:val="both"/>
            </w:pPr>
            <w:r w:rsidRPr="00892862">
              <w:t>Джерелами інформації ДСС є:</w:t>
            </w:r>
          </w:p>
          <w:p w14:paraId="664534C6" w14:textId="791176E8" w:rsidR="00C12D07" w:rsidRPr="00892862" w:rsidRDefault="00C40B31" w:rsidP="0097304F">
            <w:pPr>
              <w:ind w:firstLine="601"/>
              <w:jc w:val="both"/>
            </w:pPr>
            <w:r w:rsidRPr="001D29B2">
              <w:t>інформація, отримана</w:t>
            </w:r>
            <w:r w:rsidR="009B6527" w:rsidRPr="001D29B2">
              <w:t xml:space="preserve"> від респондентів</w:t>
            </w:r>
            <w:r w:rsidRPr="001D29B2">
              <w:t xml:space="preserve"> </w:t>
            </w:r>
            <w:r w:rsidR="00DB515C" w:rsidRPr="00892862">
              <w:rPr>
                <w:kern w:val="19"/>
              </w:rPr>
              <w:t>за формами</w:t>
            </w:r>
            <w:r>
              <w:rPr>
                <w:kern w:val="19"/>
              </w:rPr>
              <w:t>:</w:t>
            </w:r>
            <w:r w:rsidR="00C12D07" w:rsidRPr="00892862">
              <w:rPr>
                <w:kern w:val="19"/>
              </w:rPr>
              <w:t xml:space="preserve"> </w:t>
            </w:r>
            <w:r w:rsidR="00DB515C" w:rsidRPr="00892862">
              <w:t>№ 51-авто (місячна)</w:t>
            </w:r>
            <w:r w:rsidR="00C20016" w:rsidRPr="00892862">
              <w:t>;</w:t>
            </w:r>
            <w:r w:rsidR="00581D08" w:rsidRPr="00892862">
              <w:t xml:space="preserve"> № 31-авто (квартальна)</w:t>
            </w:r>
            <w:r w:rsidR="00C20016" w:rsidRPr="00892862">
              <w:t>;</w:t>
            </w:r>
            <w:r w:rsidR="00581D08" w:rsidRPr="00892862">
              <w:t xml:space="preserve"> № 51-пас (місячна)</w:t>
            </w:r>
            <w:r w:rsidR="00C20016" w:rsidRPr="00892862">
              <w:t>;</w:t>
            </w:r>
            <w:r w:rsidR="00581D08" w:rsidRPr="00892862">
              <w:t xml:space="preserve"> </w:t>
            </w:r>
            <w:r w:rsidR="00A541FA" w:rsidRPr="00892862">
              <w:t>№ 51-вант (2 рази на рік)</w:t>
            </w:r>
            <w:r w:rsidR="00C20016" w:rsidRPr="00892862">
              <w:t>;</w:t>
            </w:r>
            <w:r w:rsidR="00A541FA" w:rsidRPr="00892862">
              <w:t xml:space="preserve"> № 51-пас (2 рази на рік</w:t>
            </w:r>
            <w:r w:rsidR="001D29B2">
              <w:t>)</w:t>
            </w:r>
            <w:r w:rsidR="00C20016" w:rsidRPr="00892862">
              <w:t>;</w:t>
            </w:r>
            <w:r w:rsidR="00A541FA" w:rsidRPr="00892862">
              <w:t xml:space="preserve"> </w:t>
            </w:r>
            <w:r w:rsidR="00581D08" w:rsidRPr="00892862">
              <w:t>№ 2-тр (річна);</w:t>
            </w:r>
            <w:r w:rsidR="00DB515C" w:rsidRPr="00892862">
              <w:t xml:space="preserve"> </w:t>
            </w:r>
          </w:p>
          <w:p w14:paraId="7F58858D" w14:textId="0FCCBC24" w:rsidR="00C12D07" w:rsidRPr="00892862" w:rsidRDefault="00C12D07" w:rsidP="00C12D07">
            <w:pPr>
              <w:pBdr>
                <w:top w:val="nil"/>
                <w:left w:val="nil"/>
                <w:bottom w:val="nil"/>
                <w:right w:val="nil"/>
                <w:between w:val="nil"/>
              </w:pBdr>
              <w:tabs>
                <w:tab w:val="left" w:pos="851"/>
                <w:tab w:val="left" w:pos="1276"/>
              </w:tabs>
              <w:spacing w:line="259" w:lineRule="auto"/>
              <w:ind w:firstLine="567"/>
              <w:contextualSpacing/>
              <w:jc w:val="both"/>
            </w:pPr>
            <w:r w:rsidRPr="00892862">
              <w:t>інформація ДСС "Реєстр статистичних одиниць" щодо переліків суб’єктів господарської діяльності, які отримали ліцензії на право перевезення пасажирів автомобільним транспортом у внутрішньому сполученні країни, небезпечних вантажів і небезпечних відходів автомобільним транспортом у внутрішньому сполученні країни, небезпечних вантажів і небезпечних відходів автомобільним транспортом суб’єкта надання послуг на міжнародному сполученні, пасажирів автомобільним транспортом на міжнародному сполученні;</w:t>
            </w:r>
          </w:p>
          <w:p w14:paraId="02087666" w14:textId="748DF936" w:rsidR="00C12D07" w:rsidRPr="00892862" w:rsidRDefault="00C12D07" w:rsidP="00C12D07">
            <w:pPr>
              <w:pBdr>
                <w:top w:val="nil"/>
                <w:left w:val="nil"/>
                <w:bottom w:val="nil"/>
                <w:right w:val="nil"/>
                <w:between w:val="nil"/>
              </w:pBdr>
              <w:tabs>
                <w:tab w:val="left" w:pos="567"/>
                <w:tab w:val="left" w:pos="851"/>
              </w:tabs>
              <w:spacing w:line="259" w:lineRule="auto"/>
              <w:contextualSpacing/>
              <w:jc w:val="both"/>
            </w:pPr>
            <w:r w:rsidRPr="00892862">
              <w:tab/>
              <w:t xml:space="preserve">адміністративні дані АТ "Укрзалізниця" щодо обсягів перевезених вантажів та вантажообігу залізничного транспорту загального користування, кількості відправлених пасажирів та </w:t>
            </w:r>
            <w:proofErr w:type="spellStart"/>
            <w:r w:rsidRPr="00892862">
              <w:t>пасажирообігу</w:t>
            </w:r>
            <w:proofErr w:type="spellEnd"/>
            <w:r w:rsidRPr="00892862">
              <w:t xml:space="preserve"> залізничного транспорту загального користування, кількості локомотивного та вагонного парку залізничного транспорту загального користування, експлуатаційної довжини залізничних колій загального користування, кількості транспортних подій на залізничному транспорті;</w:t>
            </w:r>
          </w:p>
          <w:p w14:paraId="19B2EA6B" w14:textId="059E736C" w:rsidR="00C12D07" w:rsidRPr="00892862" w:rsidRDefault="00C12D07" w:rsidP="00C12D07">
            <w:pPr>
              <w:pBdr>
                <w:top w:val="nil"/>
                <w:left w:val="nil"/>
                <w:bottom w:val="nil"/>
                <w:right w:val="nil"/>
                <w:between w:val="nil"/>
              </w:pBdr>
              <w:tabs>
                <w:tab w:val="left" w:pos="567"/>
                <w:tab w:val="left" w:pos="851"/>
              </w:tabs>
              <w:spacing w:line="259" w:lineRule="auto"/>
              <w:contextualSpacing/>
              <w:jc w:val="both"/>
            </w:pPr>
            <w:r w:rsidRPr="00892862">
              <w:tab/>
              <w:t>адміністративні дані Агентства відновлення та розвитку інфраструктури щодо довжини автомобільних доріг загального користування державного значення за типами покриття та категоріями, кількості мостів та шляхопроводів на них;</w:t>
            </w:r>
          </w:p>
          <w:p w14:paraId="7FD7C9A9" w14:textId="2469D953" w:rsidR="00C12D07" w:rsidRPr="00892862" w:rsidRDefault="00C12D07" w:rsidP="00C12D07">
            <w:pPr>
              <w:spacing w:line="259" w:lineRule="auto"/>
              <w:ind w:firstLine="567"/>
              <w:jc w:val="both"/>
            </w:pPr>
            <w:r w:rsidRPr="00892862">
              <w:lastRenderedPageBreak/>
              <w:t xml:space="preserve">адміністративні </w:t>
            </w:r>
            <w:r w:rsidRPr="001D29B2">
              <w:t xml:space="preserve">дані </w:t>
            </w:r>
            <w:r w:rsidR="0093750E" w:rsidRPr="001D29B2">
              <w:t>обласних державних/</w:t>
            </w:r>
            <w:r w:rsidR="001D29B2" w:rsidRPr="001D29B2">
              <w:t>військових</w:t>
            </w:r>
            <w:r w:rsidR="0093750E" w:rsidRPr="001D29B2">
              <w:t xml:space="preserve"> адміністрацій України </w:t>
            </w:r>
            <w:r w:rsidRPr="001D29B2">
              <w:t>щодо перевізників, які виконують маршрутні пасажирські автоперевезення відповідно</w:t>
            </w:r>
            <w:r w:rsidRPr="00892862">
              <w:t xml:space="preserve"> до укладених договорів на міжміських і приміських автобусних маршрутах загального користування, що проходять територією двох або більше територіальних громад і не виходять за межі території області, а також </w:t>
            </w:r>
            <w:r w:rsidRPr="00892862">
              <w:rPr>
                <w:bCs/>
                <w:iCs/>
              </w:rPr>
              <w:t xml:space="preserve">інформації </w:t>
            </w:r>
            <w:r w:rsidRPr="00892862">
              <w:t>щодо довжини автомобільних доріг загального користування місцевого значення за типами покриття та категоріями, кількості мостів та шляхопроводів на них;</w:t>
            </w:r>
          </w:p>
          <w:p w14:paraId="540EC9DF" w14:textId="11A9D23E" w:rsidR="00942EFB" w:rsidRPr="00892862" w:rsidRDefault="00C12D07" w:rsidP="001D29B2">
            <w:pPr>
              <w:tabs>
                <w:tab w:val="num" w:pos="966"/>
              </w:tabs>
              <w:autoSpaceDE w:val="0"/>
              <w:autoSpaceDN w:val="0"/>
              <w:adjustRightInd w:val="0"/>
              <w:ind w:firstLine="567"/>
              <w:jc w:val="both"/>
              <w:rPr>
                <w:strike/>
              </w:rPr>
            </w:pPr>
            <w:r w:rsidRPr="00892862">
              <w:t xml:space="preserve">адміністративні дані Адміністрації </w:t>
            </w:r>
            <w:proofErr w:type="spellStart"/>
            <w:r w:rsidRPr="00892862">
              <w:t>Держприкордонслужби</w:t>
            </w:r>
            <w:proofErr w:type="spellEnd"/>
            <w:r w:rsidRPr="00892862">
              <w:t xml:space="preserve"> </w:t>
            </w:r>
            <w:r w:rsidRPr="0093750E">
              <w:t>про</w:t>
            </w:r>
            <w:r w:rsidRPr="00892862">
              <w:t xml:space="preserve"> кількість громадян України та іноземців і кількість транспортних засобів за видами транспорту та ділянками кордону, які перетнули державний кордон України (форма звітності № 1-ДПСУ (квартальна</w:t>
            </w:r>
            <w:r w:rsidR="006B6491">
              <w:t>))</w:t>
            </w:r>
            <w:r w:rsidR="001D29B2">
              <w:t>.</w:t>
            </w:r>
          </w:p>
        </w:tc>
      </w:tr>
      <w:tr w:rsidR="005762CD" w:rsidRPr="00892862" w14:paraId="71897810" w14:textId="77777777" w:rsidTr="00E3767A">
        <w:trPr>
          <w:jc w:val="center"/>
        </w:trPr>
        <w:tc>
          <w:tcPr>
            <w:tcW w:w="5382" w:type="dxa"/>
            <w:shd w:val="clear" w:color="auto" w:fill="auto"/>
          </w:tcPr>
          <w:p w14:paraId="3D5C5C1B" w14:textId="77777777" w:rsidR="00BF0075" w:rsidRPr="00892862" w:rsidRDefault="00BF0075" w:rsidP="00BF0075">
            <w:pPr>
              <w:widowControl w:val="0"/>
              <w:autoSpaceDE w:val="0"/>
              <w:autoSpaceDN w:val="0"/>
              <w:adjustRightInd w:val="0"/>
            </w:pPr>
            <w:r w:rsidRPr="00892862">
              <w:lastRenderedPageBreak/>
              <w:t>S.18.2. Періодичність отримання інформації</w:t>
            </w:r>
          </w:p>
        </w:tc>
        <w:tc>
          <w:tcPr>
            <w:tcW w:w="9072" w:type="dxa"/>
            <w:shd w:val="clear" w:color="auto" w:fill="auto"/>
          </w:tcPr>
          <w:p w14:paraId="707C718D" w14:textId="36942A62" w:rsidR="00C41DD4" w:rsidRPr="00892862" w:rsidRDefault="003F2DC3" w:rsidP="00C41DD4">
            <w:pPr>
              <w:pStyle w:val="af8"/>
              <w:widowControl w:val="0"/>
              <w:autoSpaceDE w:val="0"/>
              <w:autoSpaceDN w:val="0"/>
              <w:adjustRightInd w:val="0"/>
              <w:ind w:left="0" w:firstLine="567"/>
              <w:jc w:val="both"/>
            </w:pPr>
            <w:r w:rsidRPr="001D29B2">
              <w:t>Отримання інформації</w:t>
            </w:r>
            <w:r>
              <w:t xml:space="preserve"> </w:t>
            </w:r>
            <w:r w:rsidR="00C41DD4" w:rsidRPr="00892862">
              <w:t>для формування показників статистичного спостереження проводиться</w:t>
            </w:r>
            <w:r w:rsidR="00BE11C4">
              <w:t>:</w:t>
            </w:r>
            <w:r w:rsidR="00C41DD4" w:rsidRPr="00892862">
              <w:t xml:space="preserve"> щомісячно (</w:t>
            </w:r>
            <w:r w:rsidR="00C41DD4" w:rsidRPr="00892862">
              <w:rPr>
                <w:kern w:val="19"/>
              </w:rPr>
              <w:t xml:space="preserve">за формами ДСС </w:t>
            </w:r>
            <w:r w:rsidR="00C41DD4" w:rsidRPr="00892862">
              <w:t xml:space="preserve">№ 51-авто (місячна), № 51-пас (місячна), № 51-вант (2 рази на рік), № 51-пас (2 рази на рік)), щоквартально (№ 31-авто (квартальна)), щороку (№ 2-тр (річна)). Щодо формування показників обсягу перевезених вантажів, вантажообігу, кількості перевезених пасажирів, </w:t>
            </w:r>
            <w:proofErr w:type="spellStart"/>
            <w:r w:rsidR="00C41DD4" w:rsidRPr="00892862">
              <w:t>пасажирообігу</w:t>
            </w:r>
            <w:proofErr w:type="spellEnd"/>
            <w:r w:rsidR="00C41DD4" w:rsidRPr="00892862">
              <w:t xml:space="preserve"> залізничного транспорту збір даних здійснюється щомісячно, формування показників щодо експлуатаційної довжини залізничних колій та кількості рухомого складу залізничного транспорту – щороку з адміністративних даних АТ «Укрзалізниця». Щодо формування показників довжини автомобільних доріг </w:t>
            </w:r>
            <w:r w:rsidR="004F0FAA">
              <w:t xml:space="preserve">– </w:t>
            </w:r>
            <w:r w:rsidR="00C41DD4" w:rsidRPr="00892862">
              <w:t xml:space="preserve">щороку з адміністративних даних </w:t>
            </w:r>
            <w:r w:rsidR="00C41DD4" w:rsidRPr="00BB1679">
              <w:t>Державного агентства відновлення та розвитку інфраструктури</w:t>
            </w:r>
            <w:r w:rsidR="00BB1679" w:rsidRPr="00BB1679">
              <w:t xml:space="preserve"> в частині доріг державного значення та </w:t>
            </w:r>
            <w:r w:rsidR="002C2508" w:rsidRPr="00F644C1">
              <w:t xml:space="preserve">обласних державних/військових адміністрацій України в частині доріг місцевого </w:t>
            </w:r>
            <w:r w:rsidR="00BB1679" w:rsidRPr="00F644C1">
              <w:t xml:space="preserve">значення. </w:t>
            </w:r>
            <w:r w:rsidR="00C41DD4" w:rsidRPr="00F644C1">
              <w:t>Щодо формування показників проп</w:t>
            </w:r>
            <w:r w:rsidR="00C41DD4" w:rsidRPr="00892862">
              <w:t xml:space="preserve">уску осіб і транспортних засобів через державний кордон </w:t>
            </w:r>
            <w:r w:rsidR="004F0FAA">
              <w:t xml:space="preserve">– </w:t>
            </w:r>
            <w:r w:rsidR="00C41DD4" w:rsidRPr="00892862">
              <w:t xml:space="preserve">щороку з </w:t>
            </w:r>
            <w:r w:rsidR="00C41DD4" w:rsidRPr="00892862">
              <w:lastRenderedPageBreak/>
              <w:t xml:space="preserve">адміністративних даних Адміністрації </w:t>
            </w:r>
            <w:proofErr w:type="spellStart"/>
            <w:r w:rsidR="00C41DD4" w:rsidRPr="00892862">
              <w:t>Держприкордонслужби</w:t>
            </w:r>
            <w:proofErr w:type="spellEnd"/>
            <w:r w:rsidR="00C41DD4" w:rsidRPr="00892862">
              <w:t>.</w:t>
            </w:r>
            <w:r w:rsidR="004F0FAA">
              <w:t xml:space="preserve"> </w:t>
            </w:r>
          </w:p>
          <w:p w14:paraId="1B46431D" w14:textId="0F49D8A9" w:rsidR="00235346" w:rsidRPr="00892862" w:rsidRDefault="00235346" w:rsidP="00C14616">
            <w:pPr>
              <w:autoSpaceDE w:val="0"/>
              <w:autoSpaceDN w:val="0"/>
              <w:adjustRightInd w:val="0"/>
              <w:ind w:firstLine="567"/>
              <w:jc w:val="both"/>
            </w:pPr>
          </w:p>
        </w:tc>
      </w:tr>
      <w:tr w:rsidR="005762CD" w:rsidRPr="00892862" w14:paraId="41766B82" w14:textId="77777777" w:rsidTr="00E3767A">
        <w:trPr>
          <w:jc w:val="center"/>
        </w:trPr>
        <w:tc>
          <w:tcPr>
            <w:tcW w:w="5382" w:type="dxa"/>
            <w:shd w:val="clear" w:color="auto" w:fill="auto"/>
          </w:tcPr>
          <w:p w14:paraId="41CFF76C" w14:textId="508A5196" w:rsidR="00BF0075" w:rsidRPr="00892862" w:rsidRDefault="00BF0075" w:rsidP="00BF0075">
            <w:pPr>
              <w:widowControl w:val="0"/>
              <w:autoSpaceDE w:val="0"/>
              <w:autoSpaceDN w:val="0"/>
              <w:adjustRightInd w:val="0"/>
            </w:pPr>
            <w:r w:rsidRPr="00892862">
              <w:lastRenderedPageBreak/>
              <w:t>S.18.3. Збір інформації</w:t>
            </w:r>
          </w:p>
        </w:tc>
        <w:tc>
          <w:tcPr>
            <w:tcW w:w="9072" w:type="dxa"/>
            <w:shd w:val="clear" w:color="auto" w:fill="auto"/>
          </w:tcPr>
          <w:p w14:paraId="787475A6" w14:textId="45E40A3C" w:rsidR="00A15064" w:rsidRPr="00892862" w:rsidRDefault="00545D10" w:rsidP="00C14616">
            <w:pPr>
              <w:ind w:firstLine="567"/>
              <w:jc w:val="both"/>
            </w:pPr>
            <w:r w:rsidRPr="00892862">
              <w:t xml:space="preserve">Статистичне спостереження проводиться шляхом </w:t>
            </w:r>
            <w:r w:rsidR="00FE18CF" w:rsidRPr="00892862">
              <w:t>отримання</w:t>
            </w:r>
            <w:r w:rsidRPr="00892862">
              <w:t xml:space="preserve"> інформації безпосередн</w:t>
            </w:r>
            <w:r w:rsidR="00C14616" w:rsidRPr="00892862">
              <w:t>ьо від респондентів за формами  № 51-авто (місячна</w:t>
            </w:r>
            <w:r w:rsidR="00C14616" w:rsidRPr="001D29B2">
              <w:t xml:space="preserve">), </w:t>
            </w:r>
            <w:r w:rsidR="00FE496F" w:rsidRPr="001D29B2">
              <w:t xml:space="preserve">№ </w:t>
            </w:r>
            <w:r w:rsidR="00C14616" w:rsidRPr="001D29B2">
              <w:t xml:space="preserve">31-авто (квартальна), </w:t>
            </w:r>
            <w:r w:rsidR="00FE496F" w:rsidRPr="001D29B2">
              <w:t xml:space="preserve">№ </w:t>
            </w:r>
            <w:r w:rsidR="00C14616" w:rsidRPr="001D29B2">
              <w:t xml:space="preserve">51- пас (місячна), </w:t>
            </w:r>
            <w:r w:rsidR="00FE496F" w:rsidRPr="001D29B2">
              <w:t xml:space="preserve">№ </w:t>
            </w:r>
            <w:r w:rsidR="00C14616" w:rsidRPr="001D29B2">
              <w:t xml:space="preserve">51-вант (2 рази на рік), </w:t>
            </w:r>
            <w:r w:rsidR="00FE496F" w:rsidRPr="001D29B2">
              <w:t xml:space="preserve">№ </w:t>
            </w:r>
            <w:r w:rsidR="00C14616" w:rsidRPr="001D29B2">
              <w:t xml:space="preserve">51-пас (2 рази на рік), № 2-тр (річна), </w:t>
            </w:r>
            <w:r w:rsidR="006E0DB2" w:rsidRPr="001D29B2">
              <w:t xml:space="preserve">а </w:t>
            </w:r>
            <w:r w:rsidR="00C14616" w:rsidRPr="001D29B2">
              <w:t>також</w:t>
            </w:r>
            <w:r w:rsidR="00C14616" w:rsidRPr="00892862">
              <w:t xml:space="preserve"> з адміністративних джерел.  </w:t>
            </w:r>
            <w:r w:rsidR="00C14616" w:rsidRPr="00892862">
              <w:rPr>
                <w:highlight w:val="yellow"/>
              </w:rPr>
              <w:t xml:space="preserve"> </w:t>
            </w:r>
          </w:p>
          <w:p w14:paraId="6253BC94" w14:textId="65A2CE4E" w:rsidR="00C14616" w:rsidRPr="00892862" w:rsidRDefault="00C14616" w:rsidP="00C14616">
            <w:pPr>
              <w:ind w:firstLine="567"/>
              <w:jc w:val="both"/>
            </w:pPr>
          </w:p>
        </w:tc>
      </w:tr>
      <w:tr w:rsidR="005762CD" w:rsidRPr="00892862" w14:paraId="38DE4BF3" w14:textId="77777777" w:rsidTr="00E3767A">
        <w:trPr>
          <w:jc w:val="center"/>
        </w:trPr>
        <w:tc>
          <w:tcPr>
            <w:tcW w:w="5382" w:type="dxa"/>
            <w:shd w:val="clear" w:color="auto" w:fill="auto"/>
          </w:tcPr>
          <w:p w14:paraId="770729B9" w14:textId="77777777" w:rsidR="00BF0075" w:rsidRPr="00892862" w:rsidRDefault="00BF0075" w:rsidP="00BF0075">
            <w:pPr>
              <w:widowControl w:val="0"/>
              <w:autoSpaceDE w:val="0"/>
              <w:autoSpaceDN w:val="0"/>
              <w:adjustRightInd w:val="0"/>
            </w:pPr>
            <w:r w:rsidRPr="00892862">
              <w:t xml:space="preserve">S.18.4. </w:t>
            </w:r>
            <w:proofErr w:type="spellStart"/>
            <w:r w:rsidRPr="00892862">
              <w:t>Валідація</w:t>
            </w:r>
            <w:proofErr w:type="spellEnd"/>
            <w:r w:rsidRPr="00892862">
              <w:t xml:space="preserve"> даних. Підтвердження інформації, необхідної для проведення ДСС  </w:t>
            </w:r>
          </w:p>
        </w:tc>
        <w:tc>
          <w:tcPr>
            <w:tcW w:w="9072" w:type="dxa"/>
            <w:shd w:val="clear" w:color="auto" w:fill="auto"/>
          </w:tcPr>
          <w:p w14:paraId="0C717FA6" w14:textId="6C20F391" w:rsidR="00BF0075" w:rsidRPr="00892862" w:rsidRDefault="00545D10" w:rsidP="00235346">
            <w:pPr>
              <w:ind w:firstLine="567"/>
              <w:jc w:val="both"/>
            </w:pPr>
            <w:r w:rsidRPr="00892862">
              <w:t xml:space="preserve">Обробка даних ДСС складається з опрацювання даних від респондентів, які проходять відповідні стандартні процедури, у тому числі контроль повноти введення даних, логічні й арифметичні контролі первинних </w:t>
            </w:r>
            <w:r w:rsidRPr="001D29B2">
              <w:t>даних</w:t>
            </w:r>
            <w:r w:rsidR="008E1AA6" w:rsidRPr="001D29B2">
              <w:t xml:space="preserve"> (що оформлюється протоколом)</w:t>
            </w:r>
            <w:r w:rsidRPr="001D29B2">
              <w:t>,</w:t>
            </w:r>
            <w:r w:rsidRPr="00892862">
              <w:t xml:space="preserve"> аналіз наявності та взаємозв’язок отриманих даних.</w:t>
            </w:r>
            <w:r w:rsidR="008E1AA6">
              <w:t xml:space="preserve"> </w:t>
            </w:r>
          </w:p>
          <w:p w14:paraId="1AD75108" w14:textId="512D0A87" w:rsidR="00545D10" w:rsidRPr="00892862" w:rsidRDefault="00545D10" w:rsidP="00235346">
            <w:pPr>
              <w:ind w:firstLine="567"/>
              <w:jc w:val="both"/>
            </w:pPr>
            <w:r w:rsidRPr="00892862">
              <w:t>Отримані масиви даних ДСС для забезпечення їх якості аналізуються із застосуванням таких методів, як аналіз даних щодо виявлення нетипових значень, аналіз даних у часі (порівняння з попереднім місяцем/кварталом звітного року та відповідним місяцем/кварталом попереднього року</w:t>
            </w:r>
            <w:r w:rsidR="00D87B5A" w:rsidRPr="00892862">
              <w:t>, з попереднім роком</w:t>
            </w:r>
            <w:r w:rsidRPr="00892862">
              <w:t>), аналіз даних у просторі (на державному рівні – по регіонах, на регіональному рівні – по підприємствах).</w:t>
            </w:r>
          </w:p>
          <w:p w14:paraId="1A8C0317" w14:textId="49ADCFE8" w:rsidR="00BF128B" w:rsidRPr="00892862" w:rsidRDefault="00BF128B" w:rsidP="00235346">
            <w:pPr>
              <w:ind w:firstLine="567"/>
              <w:jc w:val="both"/>
            </w:pPr>
            <w:r w:rsidRPr="00892862">
              <w:t xml:space="preserve">Для забезпечення якості даних, у разі виявлення </w:t>
            </w:r>
            <w:proofErr w:type="spellStart"/>
            <w:r w:rsidRPr="00892862">
              <w:t>неузгодженостей</w:t>
            </w:r>
            <w:proofErr w:type="spellEnd"/>
            <w:r w:rsidRPr="00892862">
              <w:t xml:space="preserve">, може здійснюватися зв’язок із </w:t>
            </w:r>
            <w:r w:rsidRPr="001D29B2">
              <w:t>респондент</w:t>
            </w:r>
            <w:r w:rsidR="006E0DB2" w:rsidRPr="001D29B2">
              <w:t xml:space="preserve">ами і розпорядниками даних </w:t>
            </w:r>
            <w:r w:rsidRPr="001D29B2">
              <w:t>для</w:t>
            </w:r>
            <w:r w:rsidRPr="00892862">
              <w:t xml:space="preserve"> уточнення та відповідне редагування. Також аналізується рівень надання звітів рес</w:t>
            </w:r>
            <w:r w:rsidR="006E0DB2">
              <w:t xml:space="preserve">пондентами, залученими до ДСС, </w:t>
            </w:r>
            <w:r w:rsidRPr="00892862">
              <w:t>причини їх ненадання.</w:t>
            </w:r>
          </w:p>
          <w:p w14:paraId="57A6E64F" w14:textId="38C1381C" w:rsidR="00A15064" w:rsidRPr="00892862" w:rsidRDefault="00A15064" w:rsidP="00C14616">
            <w:pPr>
              <w:ind w:firstLine="567"/>
              <w:jc w:val="both"/>
            </w:pPr>
          </w:p>
        </w:tc>
      </w:tr>
      <w:tr w:rsidR="005762CD" w:rsidRPr="00892862" w14:paraId="21A57A6A" w14:textId="77777777" w:rsidTr="00E3767A">
        <w:trPr>
          <w:jc w:val="center"/>
        </w:trPr>
        <w:tc>
          <w:tcPr>
            <w:tcW w:w="5382" w:type="dxa"/>
            <w:shd w:val="clear" w:color="auto" w:fill="auto"/>
          </w:tcPr>
          <w:p w14:paraId="43148EA8" w14:textId="77777777" w:rsidR="00BF0075" w:rsidRPr="00892862" w:rsidRDefault="00BF0075" w:rsidP="00BF0075">
            <w:pPr>
              <w:widowControl w:val="0"/>
              <w:autoSpaceDE w:val="0"/>
              <w:autoSpaceDN w:val="0"/>
              <w:adjustRightInd w:val="0"/>
            </w:pPr>
            <w:r w:rsidRPr="00892862">
              <w:t>S.18.5. Об’єднання даних</w:t>
            </w:r>
          </w:p>
        </w:tc>
        <w:tc>
          <w:tcPr>
            <w:tcW w:w="9072" w:type="dxa"/>
            <w:shd w:val="clear" w:color="auto" w:fill="auto"/>
          </w:tcPr>
          <w:p w14:paraId="6AA3521E" w14:textId="4081CC1A" w:rsidR="009F4E48" w:rsidRPr="00892862" w:rsidRDefault="009F4E48" w:rsidP="00235346">
            <w:pPr>
              <w:autoSpaceDE w:val="0"/>
              <w:autoSpaceDN w:val="0"/>
              <w:adjustRightInd w:val="0"/>
              <w:ind w:firstLine="567"/>
              <w:jc w:val="both"/>
              <w:rPr>
                <w:rFonts w:ascii="TimesNewRomanPSMT" w:hAnsi="TimesNewRomanPSMT" w:cs="TimesNewRomanPSMT"/>
              </w:rPr>
            </w:pPr>
            <w:r w:rsidRPr="00892862">
              <w:rPr>
                <w:rFonts w:ascii="TimesNewRomanPSMT" w:hAnsi="TimesNewRomanPSMT" w:cs="TimesNewRomanPSMT"/>
              </w:rPr>
              <w:t>Узагальнення інформації ДСС здійснюється на державному та регіональному рівнях.</w:t>
            </w:r>
          </w:p>
          <w:p w14:paraId="5345DC9A" w14:textId="06632372" w:rsidR="004E6CB2" w:rsidRPr="00892862" w:rsidRDefault="0079289D" w:rsidP="00235346">
            <w:pPr>
              <w:autoSpaceDE w:val="0"/>
              <w:autoSpaceDN w:val="0"/>
              <w:adjustRightInd w:val="0"/>
              <w:ind w:firstLine="567"/>
              <w:jc w:val="both"/>
            </w:pPr>
            <w:r w:rsidRPr="00892862">
              <w:lastRenderedPageBreak/>
              <w:t>Показники ДСС формуються методом арифметичного підсумовування даних</w:t>
            </w:r>
            <w:r w:rsidR="002D7B87">
              <w:t xml:space="preserve">, </w:t>
            </w:r>
            <w:r w:rsidRPr="00892862">
              <w:t>а також використовується метод обчислення відносних величин інтенсивності.</w:t>
            </w:r>
          </w:p>
          <w:p w14:paraId="08572A55" w14:textId="49BBEA31" w:rsidR="00E05B61" w:rsidRPr="00892862" w:rsidRDefault="00E05B61" w:rsidP="00E05B61">
            <w:pPr>
              <w:autoSpaceDE w:val="0"/>
              <w:autoSpaceDN w:val="0"/>
              <w:adjustRightInd w:val="0"/>
              <w:ind w:firstLine="323"/>
              <w:jc w:val="both"/>
            </w:pPr>
            <w:r w:rsidRPr="00892862">
              <w:t xml:space="preserve">У випадку неотримання даних від респондента, який має суттєві обсяги перевезень вантажів і пасажирів </w:t>
            </w:r>
            <w:r w:rsidR="0067614F" w:rsidRPr="00892862">
              <w:t>наземним</w:t>
            </w:r>
            <w:r w:rsidRPr="00892862">
              <w:t xml:space="preserve"> транспортом, і за наявності інформації, що це підприємство у звітному місяці здійснювало діяльність, може проводитися компенсація відсутніх даних (</w:t>
            </w:r>
            <w:proofErr w:type="spellStart"/>
            <w:r w:rsidRPr="00892862">
              <w:t>імпутація</w:t>
            </w:r>
            <w:proofErr w:type="spellEnd"/>
            <w:r w:rsidRPr="00892862">
              <w:t>) за відповідним підприємством із використанням значення показника за попередній звітному місяць, середнього значення показника за попередні місяці тощо.</w:t>
            </w:r>
          </w:p>
          <w:p w14:paraId="657A5897" w14:textId="53A7466E" w:rsidR="0079289D" w:rsidRPr="00892862" w:rsidRDefault="0079289D" w:rsidP="00C14616">
            <w:pPr>
              <w:pStyle w:val="Default"/>
              <w:ind w:firstLine="567"/>
              <w:jc w:val="both"/>
              <w:rPr>
                <w:lang w:val="uk-UA"/>
              </w:rPr>
            </w:pPr>
          </w:p>
        </w:tc>
      </w:tr>
      <w:tr w:rsidR="00933E65" w:rsidRPr="00892862" w14:paraId="746DCDF5" w14:textId="77777777" w:rsidTr="00E3767A">
        <w:trPr>
          <w:jc w:val="center"/>
        </w:trPr>
        <w:tc>
          <w:tcPr>
            <w:tcW w:w="5382" w:type="dxa"/>
            <w:shd w:val="clear" w:color="auto" w:fill="auto"/>
          </w:tcPr>
          <w:p w14:paraId="6455FB03" w14:textId="77777777" w:rsidR="00933E65" w:rsidRPr="00892862" w:rsidRDefault="00933E65" w:rsidP="00933E65">
            <w:pPr>
              <w:widowControl w:val="0"/>
              <w:autoSpaceDE w:val="0"/>
              <w:autoSpaceDN w:val="0"/>
              <w:adjustRightInd w:val="0"/>
            </w:pPr>
            <w:r w:rsidRPr="00892862">
              <w:lastRenderedPageBreak/>
              <w:t xml:space="preserve">S.18.5.1. Рівень </w:t>
            </w:r>
            <w:proofErr w:type="spellStart"/>
            <w:r w:rsidRPr="00892862">
              <w:t>імпутації</w:t>
            </w:r>
            <w:proofErr w:type="spellEnd"/>
            <w:r w:rsidRPr="00892862">
              <w:t xml:space="preserve"> (A7)</w:t>
            </w:r>
          </w:p>
        </w:tc>
        <w:tc>
          <w:tcPr>
            <w:tcW w:w="9072" w:type="dxa"/>
            <w:shd w:val="clear" w:color="auto" w:fill="auto"/>
          </w:tcPr>
          <w:p w14:paraId="50AFB65C" w14:textId="632D18C9" w:rsidR="00933E65" w:rsidRDefault="00740A9C" w:rsidP="00C65B13">
            <w:pPr>
              <w:ind w:firstLine="598"/>
              <w:jc w:val="both"/>
            </w:pPr>
            <w:r w:rsidRPr="00F644C1">
              <w:t xml:space="preserve">Не застосовується. </w:t>
            </w:r>
            <w:r w:rsidR="00933E65" w:rsidRPr="00F644C1">
              <w:t xml:space="preserve">До лютого 2022 року рівень звітування становив близько </w:t>
            </w:r>
            <w:r w:rsidR="00586F09" w:rsidRPr="00F644C1">
              <w:t>85</w:t>
            </w:r>
            <w:r w:rsidR="00933E65" w:rsidRPr="00F644C1">
              <w:t>%</w:t>
            </w:r>
            <w:r w:rsidR="006D284F" w:rsidRPr="00F644C1">
              <w:t>. Н</w:t>
            </w:r>
            <w:r w:rsidR="00586F09" w:rsidRPr="00F644C1">
              <w:t xml:space="preserve">е звітували мікропідприємства, обсяги </w:t>
            </w:r>
            <w:r w:rsidR="006D284F" w:rsidRPr="00F644C1">
              <w:t xml:space="preserve">перевезень вантажів і пасажирів наземним транспортом </w:t>
            </w:r>
            <w:r w:rsidR="00586F09" w:rsidRPr="00F644C1">
              <w:t xml:space="preserve">яких не мали великого впливу на </w:t>
            </w:r>
            <w:r w:rsidR="00933E65" w:rsidRPr="00F644C1">
              <w:t xml:space="preserve"> </w:t>
            </w:r>
            <w:r w:rsidR="00586F09" w:rsidRPr="00F644C1">
              <w:t xml:space="preserve">загальний результат </w:t>
            </w:r>
            <w:r w:rsidR="00933E65" w:rsidRPr="00F644C1">
              <w:t>(в компенсації даних не було потреби).</w:t>
            </w:r>
          </w:p>
          <w:p w14:paraId="518B9F5F" w14:textId="5D251FA9" w:rsidR="006D284F" w:rsidRPr="00892862" w:rsidRDefault="006D284F" w:rsidP="00C65B13">
            <w:pPr>
              <w:ind w:firstLine="598"/>
              <w:jc w:val="both"/>
            </w:pPr>
          </w:p>
        </w:tc>
      </w:tr>
      <w:tr w:rsidR="005762CD" w:rsidRPr="00892862" w14:paraId="15C2EADF" w14:textId="77777777" w:rsidTr="00E3767A">
        <w:trPr>
          <w:jc w:val="center"/>
        </w:trPr>
        <w:tc>
          <w:tcPr>
            <w:tcW w:w="5382" w:type="dxa"/>
            <w:shd w:val="clear" w:color="auto" w:fill="auto"/>
          </w:tcPr>
          <w:p w14:paraId="33833707" w14:textId="62A4F8BD" w:rsidR="00BF0075" w:rsidRPr="00892862" w:rsidRDefault="00BF0075" w:rsidP="00BF0075">
            <w:pPr>
              <w:widowControl w:val="0"/>
              <w:autoSpaceDE w:val="0"/>
              <w:autoSpaceDN w:val="0"/>
              <w:adjustRightInd w:val="0"/>
            </w:pPr>
            <w:r w:rsidRPr="00892862">
              <w:t>S.18.6. Коригування</w:t>
            </w:r>
          </w:p>
        </w:tc>
        <w:tc>
          <w:tcPr>
            <w:tcW w:w="9072" w:type="dxa"/>
            <w:shd w:val="clear" w:color="auto" w:fill="auto"/>
          </w:tcPr>
          <w:p w14:paraId="5F592C80" w14:textId="77777777" w:rsidR="00E05B61" w:rsidRPr="00892862" w:rsidRDefault="00E05B61" w:rsidP="00E05B61">
            <w:pPr>
              <w:autoSpaceDE w:val="0"/>
              <w:autoSpaceDN w:val="0"/>
              <w:adjustRightInd w:val="0"/>
              <w:ind w:firstLine="323"/>
              <w:jc w:val="both"/>
              <w:rPr>
                <w:lang w:eastAsia="en-US"/>
              </w:rPr>
            </w:pPr>
            <w:r w:rsidRPr="00892862">
              <w:rPr>
                <w:lang w:eastAsia="en-US"/>
              </w:rPr>
              <w:t xml:space="preserve">Коригування інформації може відбуватися у процесі обробки даних ДСС і складається з опрацювання, </w:t>
            </w:r>
            <w:proofErr w:type="spellStart"/>
            <w:r w:rsidRPr="00892862">
              <w:rPr>
                <w:lang w:eastAsia="en-US"/>
              </w:rPr>
              <w:t>валідації</w:t>
            </w:r>
            <w:proofErr w:type="spellEnd"/>
            <w:r w:rsidRPr="00892862">
              <w:rPr>
                <w:lang w:eastAsia="en-US"/>
              </w:rPr>
              <w:t xml:space="preserve"> даних, що надійшли від респондентів, їх об’єднання та, відповідно, редагування. </w:t>
            </w:r>
          </w:p>
          <w:p w14:paraId="7B0D0DED" w14:textId="77777777" w:rsidR="00E05B61" w:rsidRPr="00892862" w:rsidRDefault="00E05B61" w:rsidP="00E05B61">
            <w:pPr>
              <w:pStyle w:val="Default"/>
              <w:ind w:firstLine="318"/>
              <w:jc w:val="both"/>
              <w:rPr>
                <w:lang w:val="uk-UA"/>
              </w:rPr>
            </w:pPr>
            <w:r w:rsidRPr="00892862">
              <w:rPr>
                <w:sz w:val="28"/>
                <w:szCs w:val="28"/>
                <w:lang w:val="uk-UA"/>
              </w:rPr>
              <w:t xml:space="preserve">За цим ДСС не передбачається коригування сезонних коливань. </w:t>
            </w:r>
          </w:p>
          <w:p w14:paraId="5604EB47" w14:textId="77777777" w:rsidR="00055A24" w:rsidRPr="00892862" w:rsidRDefault="00055A24" w:rsidP="00235346">
            <w:pPr>
              <w:widowControl w:val="0"/>
              <w:autoSpaceDE w:val="0"/>
              <w:autoSpaceDN w:val="0"/>
              <w:adjustRightInd w:val="0"/>
              <w:ind w:firstLine="567"/>
              <w:jc w:val="both"/>
            </w:pPr>
          </w:p>
        </w:tc>
      </w:tr>
      <w:tr w:rsidR="005762CD" w:rsidRPr="00892862" w14:paraId="6383A15D" w14:textId="77777777" w:rsidTr="00E3767A">
        <w:trPr>
          <w:jc w:val="center"/>
        </w:trPr>
        <w:tc>
          <w:tcPr>
            <w:tcW w:w="5382" w:type="dxa"/>
            <w:shd w:val="clear" w:color="auto" w:fill="auto"/>
          </w:tcPr>
          <w:p w14:paraId="71B92BF3" w14:textId="77777777" w:rsidR="00BF0075" w:rsidRPr="00892862" w:rsidRDefault="00BF0075" w:rsidP="00BF0075">
            <w:pPr>
              <w:widowControl w:val="0"/>
              <w:autoSpaceDE w:val="0"/>
              <w:autoSpaceDN w:val="0"/>
              <w:adjustRightInd w:val="0"/>
            </w:pPr>
            <w:r w:rsidRPr="00892862">
              <w:t>S.18.6.1. Сезонне коригування</w:t>
            </w:r>
          </w:p>
        </w:tc>
        <w:tc>
          <w:tcPr>
            <w:tcW w:w="9072" w:type="dxa"/>
            <w:shd w:val="clear" w:color="auto" w:fill="auto"/>
          </w:tcPr>
          <w:p w14:paraId="4AF5BB7B" w14:textId="2C3CE4B8" w:rsidR="00A33600" w:rsidRPr="00892862" w:rsidRDefault="00A33600" w:rsidP="00A33600">
            <w:pPr>
              <w:ind w:left="5" w:firstLine="394"/>
              <w:jc w:val="both"/>
            </w:pPr>
            <w:r w:rsidRPr="00892862">
              <w:t xml:space="preserve">Не застосовується. Методи коригування сезонних коливань не передбачені </w:t>
            </w:r>
            <w:r w:rsidR="00A969AA" w:rsidRPr="00DA0B59">
              <w:t>методологією</w:t>
            </w:r>
            <w:r w:rsidR="00A969AA" w:rsidRPr="00892862">
              <w:t xml:space="preserve"> </w:t>
            </w:r>
            <w:r w:rsidRPr="00892862">
              <w:t>ДСС.</w:t>
            </w:r>
          </w:p>
          <w:p w14:paraId="67D7F94B" w14:textId="779FB55E" w:rsidR="00DF2606" w:rsidRPr="00892862" w:rsidRDefault="006F59B1" w:rsidP="00235346">
            <w:pPr>
              <w:widowControl w:val="0"/>
              <w:autoSpaceDE w:val="0"/>
              <w:autoSpaceDN w:val="0"/>
              <w:adjustRightInd w:val="0"/>
              <w:ind w:firstLine="567"/>
              <w:jc w:val="both"/>
            </w:pPr>
            <w:r w:rsidRPr="00892862">
              <w:t xml:space="preserve">  </w:t>
            </w:r>
          </w:p>
        </w:tc>
      </w:tr>
      <w:tr w:rsidR="00605D29" w:rsidRPr="00892862" w14:paraId="44457374" w14:textId="77777777" w:rsidTr="00E3767A">
        <w:trPr>
          <w:jc w:val="center"/>
        </w:trPr>
        <w:tc>
          <w:tcPr>
            <w:tcW w:w="5382" w:type="dxa"/>
            <w:shd w:val="clear" w:color="auto" w:fill="auto"/>
          </w:tcPr>
          <w:p w14:paraId="4BD254EF" w14:textId="77777777" w:rsidR="00BF0075" w:rsidRPr="00892862" w:rsidRDefault="00BF0075" w:rsidP="00BF0075">
            <w:pPr>
              <w:widowControl w:val="0"/>
              <w:autoSpaceDE w:val="0"/>
              <w:autoSpaceDN w:val="0"/>
              <w:adjustRightInd w:val="0"/>
            </w:pPr>
            <w:r w:rsidRPr="00892862">
              <w:t>S.19. Коментарі</w:t>
            </w:r>
          </w:p>
        </w:tc>
        <w:tc>
          <w:tcPr>
            <w:tcW w:w="9072" w:type="dxa"/>
            <w:shd w:val="clear" w:color="auto" w:fill="auto"/>
          </w:tcPr>
          <w:p w14:paraId="646202C5" w14:textId="220DA54E" w:rsidR="004214ED" w:rsidRPr="00892862" w:rsidRDefault="004214ED" w:rsidP="00235346">
            <w:pPr>
              <w:autoSpaceDE w:val="0"/>
              <w:autoSpaceDN w:val="0"/>
              <w:adjustRightInd w:val="0"/>
              <w:ind w:firstLine="567"/>
              <w:jc w:val="both"/>
              <w:rPr>
                <w:rFonts w:ascii="TimesNewRomanPSMT" w:hAnsi="TimesNewRomanPSMT" w:cs="TimesNewRomanPSMT"/>
                <w:color w:val="FF0000"/>
              </w:rPr>
            </w:pPr>
            <w:r w:rsidRPr="00892862">
              <w:rPr>
                <w:rFonts w:ascii="TimesNewRomanPSMT" w:hAnsi="TimesNewRomanPSMT" w:cs="TimesNewRomanPSMT"/>
              </w:rPr>
              <w:t xml:space="preserve">Упродовж найближчих років відбуватиметься вдосконалення методології та звітно-статистичної документації з метою повної імплементації положень європейських регламентів, зазначених </w:t>
            </w:r>
            <w:r w:rsidRPr="001D29B2">
              <w:rPr>
                <w:rFonts w:ascii="TimesNewRomanPSMT" w:hAnsi="TimesNewRomanPSMT" w:cs="TimesNewRomanPSMT"/>
              </w:rPr>
              <w:t xml:space="preserve">у </w:t>
            </w:r>
            <w:r w:rsidR="00A969AA" w:rsidRPr="001D29B2">
              <w:rPr>
                <w:rFonts w:ascii="TimesNewRomanPSMT" w:hAnsi="TimesNewRomanPSMT" w:cs="TimesNewRomanPSMT"/>
              </w:rPr>
              <w:t xml:space="preserve">пункті </w:t>
            </w:r>
            <w:r w:rsidRPr="001D29B2">
              <w:rPr>
                <w:rFonts w:ascii="TimesNewRomanPSMT" w:hAnsi="TimesNewRomanPSMT" w:cs="TimesNewRomanPSMT"/>
              </w:rPr>
              <w:t xml:space="preserve">S.6.1., у частині </w:t>
            </w:r>
            <w:r w:rsidR="00FE18CF" w:rsidRPr="001D29B2">
              <w:rPr>
                <w:rFonts w:ascii="TimesNewRomanPSMT" w:hAnsi="TimesNewRomanPSMT" w:cs="TimesNewRomanPSMT"/>
              </w:rPr>
              <w:t>показників</w:t>
            </w:r>
            <w:r w:rsidRPr="001D29B2">
              <w:rPr>
                <w:rFonts w:ascii="TimesNewRomanPSMT" w:hAnsi="TimesNewRomanPSMT" w:cs="TimesNewRomanPSMT"/>
              </w:rPr>
              <w:t xml:space="preserve"> </w:t>
            </w:r>
            <w:r w:rsidR="00CC104C" w:rsidRPr="001D29B2">
              <w:rPr>
                <w:rFonts w:ascii="TimesNewRomanPSMT" w:hAnsi="TimesNewRomanPSMT" w:cs="TimesNewRomanPSMT"/>
              </w:rPr>
              <w:t>наземн</w:t>
            </w:r>
            <w:r w:rsidR="00FE18CF" w:rsidRPr="001D29B2">
              <w:rPr>
                <w:rFonts w:ascii="TimesNewRomanPSMT" w:hAnsi="TimesNewRomanPSMT" w:cs="TimesNewRomanPSMT"/>
              </w:rPr>
              <w:t>ого</w:t>
            </w:r>
            <w:r w:rsidRPr="001D29B2">
              <w:rPr>
                <w:rFonts w:ascii="TimesNewRomanPSMT" w:hAnsi="TimesNewRomanPSMT" w:cs="TimesNewRomanPSMT"/>
              </w:rPr>
              <w:t xml:space="preserve"> транспорт</w:t>
            </w:r>
            <w:r w:rsidR="00FE18CF" w:rsidRPr="001D29B2">
              <w:rPr>
                <w:rFonts w:ascii="TimesNewRomanPSMT" w:hAnsi="TimesNewRomanPSMT" w:cs="TimesNewRomanPSMT"/>
              </w:rPr>
              <w:t>у</w:t>
            </w:r>
            <w:r w:rsidRPr="001D29B2">
              <w:rPr>
                <w:rFonts w:ascii="TimesNewRomanPSMT" w:hAnsi="TimesNewRomanPSMT" w:cs="TimesNewRomanPSMT"/>
              </w:rPr>
              <w:t>.</w:t>
            </w:r>
            <w:r w:rsidR="006A61E2" w:rsidRPr="00892862">
              <w:rPr>
                <w:rFonts w:ascii="TimesNewRomanPSMT" w:hAnsi="TimesNewRomanPSMT" w:cs="TimesNewRomanPSMT"/>
              </w:rPr>
              <w:t xml:space="preserve">  </w:t>
            </w:r>
          </w:p>
          <w:p w14:paraId="5E0C5DBD" w14:textId="2E60770B" w:rsidR="00E05B61" w:rsidRPr="00892862" w:rsidRDefault="00E05B61" w:rsidP="00E05B61">
            <w:pPr>
              <w:pStyle w:val="Default"/>
              <w:ind w:firstLine="318"/>
              <w:jc w:val="both"/>
              <w:rPr>
                <w:lang w:val="uk-UA"/>
              </w:rPr>
            </w:pPr>
            <w:r w:rsidRPr="00892862">
              <w:rPr>
                <w:sz w:val="28"/>
                <w:szCs w:val="28"/>
                <w:lang w:val="uk-UA"/>
              </w:rPr>
              <w:lastRenderedPageBreak/>
              <w:t>Звіт з якості буде актуалізовано після формування в повному обсязі остаточної статистичної інформації</w:t>
            </w:r>
            <w:r w:rsidR="00FE18CF" w:rsidRPr="00892862">
              <w:rPr>
                <w:sz w:val="28"/>
                <w:szCs w:val="28"/>
                <w:lang w:val="uk-UA"/>
              </w:rPr>
              <w:t xml:space="preserve"> за цим ДСС</w:t>
            </w:r>
            <w:r w:rsidRPr="00892862">
              <w:rPr>
                <w:sz w:val="28"/>
                <w:szCs w:val="28"/>
                <w:lang w:val="uk-UA"/>
              </w:rPr>
              <w:t xml:space="preserve">, а також з урахуванням даних тих респондентів, які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 </w:t>
            </w:r>
          </w:p>
          <w:p w14:paraId="33FB219E" w14:textId="44675C9F" w:rsidR="004214ED" w:rsidRPr="00892862" w:rsidRDefault="004214ED" w:rsidP="00235346">
            <w:pPr>
              <w:autoSpaceDE w:val="0"/>
              <w:autoSpaceDN w:val="0"/>
              <w:adjustRightInd w:val="0"/>
              <w:ind w:firstLine="567"/>
              <w:jc w:val="both"/>
              <w:rPr>
                <w:rFonts w:ascii="TimesNewRomanPSMT" w:hAnsi="TimesNewRomanPSMT" w:cs="TimesNewRomanPSMT"/>
              </w:rPr>
            </w:pPr>
          </w:p>
        </w:tc>
      </w:tr>
    </w:tbl>
    <w:p w14:paraId="376B06CD" w14:textId="77777777" w:rsidR="003B0B98" w:rsidRPr="00892862" w:rsidRDefault="003B0B98" w:rsidP="005B017E">
      <w:pPr>
        <w:tabs>
          <w:tab w:val="left" w:pos="0"/>
        </w:tabs>
        <w:jc w:val="center"/>
        <w:rPr>
          <w:bCs/>
          <w:sz w:val="10"/>
          <w:szCs w:val="10"/>
        </w:rPr>
      </w:pPr>
    </w:p>
    <w:sectPr w:rsidR="003B0B98" w:rsidRPr="00892862" w:rsidSect="007665FD">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818E" w14:textId="77777777" w:rsidR="006906D2" w:rsidRDefault="006906D2">
      <w:r>
        <w:separator/>
      </w:r>
    </w:p>
  </w:endnote>
  <w:endnote w:type="continuationSeparator" w:id="0">
    <w:p w14:paraId="1A3E6819" w14:textId="77777777" w:rsidR="006906D2" w:rsidRDefault="006906D2">
      <w:r>
        <w:continuationSeparator/>
      </w:r>
    </w:p>
  </w:endnote>
  <w:endnote w:type="continuationNotice" w:id="1">
    <w:p w14:paraId="2AC8E3D7" w14:textId="77777777" w:rsidR="006906D2" w:rsidRDefault="00690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IDFont+F3">
    <w:altName w:val="MS Mincho"/>
    <w:panose1 w:val="00000000000000000000"/>
    <w:charset w:val="80"/>
    <w:family w:val="auto"/>
    <w:notTrueType/>
    <w:pitch w:val="default"/>
    <w:sig w:usb0="00000000"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6093" w14:textId="77777777" w:rsidR="006906D2" w:rsidRDefault="006906D2">
      <w:r>
        <w:separator/>
      </w:r>
    </w:p>
  </w:footnote>
  <w:footnote w:type="continuationSeparator" w:id="0">
    <w:p w14:paraId="264FFC19" w14:textId="77777777" w:rsidR="006906D2" w:rsidRDefault="006906D2">
      <w:r>
        <w:continuationSeparator/>
      </w:r>
    </w:p>
  </w:footnote>
  <w:footnote w:type="continuationNotice" w:id="1">
    <w:p w14:paraId="0B97CF4F" w14:textId="77777777" w:rsidR="006906D2" w:rsidRDefault="00690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20484"/>
      <w:docPartObj>
        <w:docPartGallery w:val="Page Numbers (Top of Page)"/>
        <w:docPartUnique/>
      </w:docPartObj>
    </w:sdtPr>
    <w:sdtEndPr>
      <w:rPr>
        <w:sz w:val="24"/>
        <w:szCs w:val="24"/>
      </w:rPr>
    </w:sdtEndPr>
    <w:sdtContent>
      <w:p w14:paraId="177335A2" w14:textId="7287EDB9" w:rsidR="001A6875" w:rsidRPr="005B017E" w:rsidRDefault="001A6875">
        <w:pPr>
          <w:pStyle w:val="ad"/>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sidR="0043797D">
          <w:rPr>
            <w:noProof/>
            <w:sz w:val="24"/>
            <w:szCs w:val="24"/>
          </w:rPr>
          <w:t>21</w:t>
        </w:r>
        <w:r w:rsidRPr="005B017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2" w15:restartNumberingAfterBreak="0">
    <w:nsid w:val="039C2AB2"/>
    <w:multiLevelType w:val="hybridMultilevel"/>
    <w:tmpl w:val="E6086D48"/>
    <w:lvl w:ilvl="0" w:tplc="65A4B56E">
      <w:start w:val="1"/>
      <w:numFmt w:val="decimal"/>
      <w:lvlText w:val="%1)"/>
      <w:lvlJc w:val="left"/>
      <w:pPr>
        <w:ind w:left="1069" w:hanging="360"/>
      </w:pPr>
      <w:rPr>
        <w:rFonts w:hint="default"/>
      </w:rPr>
    </w:lvl>
    <w:lvl w:ilvl="1" w:tplc="04220019" w:tentative="1">
      <w:start w:val="1"/>
      <w:numFmt w:val="lowerLetter"/>
      <w:lvlText w:val="%2."/>
      <w:lvlJc w:val="left"/>
      <w:pPr>
        <w:ind w:left="1685" w:hanging="360"/>
      </w:pPr>
    </w:lvl>
    <w:lvl w:ilvl="2" w:tplc="0422001B" w:tentative="1">
      <w:start w:val="1"/>
      <w:numFmt w:val="lowerRoman"/>
      <w:lvlText w:val="%3."/>
      <w:lvlJc w:val="right"/>
      <w:pPr>
        <w:ind w:left="2405" w:hanging="180"/>
      </w:pPr>
    </w:lvl>
    <w:lvl w:ilvl="3" w:tplc="0422000F" w:tentative="1">
      <w:start w:val="1"/>
      <w:numFmt w:val="decimal"/>
      <w:lvlText w:val="%4."/>
      <w:lvlJc w:val="left"/>
      <w:pPr>
        <w:ind w:left="3125" w:hanging="360"/>
      </w:pPr>
    </w:lvl>
    <w:lvl w:ilvl="4" w:tplc="04220019" w:tentative="1">
      <w:start w:val="1"/>
      <w:numFmt w:val="lowerLetter"/>
      <w:lvlText w:val="%5."/>
      <w:lvlJc w:val="left"/>
      <w:pPr>
        <w:ind w:left="3845" w:hanging="360"/>
      </w:pPr>
    </w:lvl>
    <w:lvl w:ilvl="5" w:tplc="0422001B" w:tentative="1">
      <w:start w:val="1"/>
      <w:numFmt w:val="lowerRoman"/>
      <w:lvlText w:val="%6."/>
      <w:lvlJc w:val="right"/>
      <w:pPr>
        <w:ind w:left="4565" w:hanging="180"/>
      </w:pPr>
    </w:lvl>
    <w:lvl w:ilvl="6" w:tplc="0422000F" w:tentative="1">
      <w:start w:val="1"/>
      <w:numFmt w:val="decimal"/>
      <w:lvlText w:val="%7."/>
      <w:lvlJc w:val="left"/>
      <w:pPr>
        <w:ind w:left="5285" w:hanging="360"/>
      </w:pPr>
    </w:lvl>
    <w:lvl w:ilvl="7" w:tplc="04220019" w:tentative="1">
      <w:start w:val="1"/>
      <w:numFmt w:val="lowerLetter"/>
      <w:lvlText w:val="%8."/>
      <w:lvlJc w:val="left"/>
      <w:pPr>
        <w:ind w:left="6005" w:hanging="360"/>
      </w:pPr>
    </w:lvl>
    <w:lvl w:ilvl="8" w:tplc="0422001B" w:tentative="1">
      <w:start w:val="1"/>
      <w:numFmt w:val="lowerRoman"/>
      <w:lvlText w:val="%9."/>
      <w:lvlJc w:val="right"/>
      <w:pPr>
        <w:ind w:left="6725" w:hanging="180"/>
      </w:pPr>
    </w:lvl>
  </w:abstractNum>
  <w:abstractNum w:abstractNumId="3" w15:restartNumberingAfterBreak="0">
    <w:nsid w:val="185C2A76"/>
    <w:multiLevelType w:val="hybridMultilevel"/>
    <w:tmpl w:val="011AAAB8"/>
    <w:lvl w:ilvl="0" w:tplc="22FA3A5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9C5EE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A00F1B"/>
    <w:multiLevelType w:val="hybridMultilevel"/>
    <w:tmpl w:val="C1DA84AE"/>
    <w:lvl w:ilvl="0" w:tplc="AC68B47E">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775F36AA"/>
    <w:multiLevelType w:val="hybridMultilevel"/>
    <w:tmpl w:val="D76CC180"/>
    <w:lvl w:ilvl="0" w:tplc="941EA732">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8193"/>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4E"/>
    <w:rsid w:val="000000BF"/>
    <w:rsid w:val="00000CBC"/>
    <w:rsid w:val="00003622"/>
    <w:rsid w:val="00003D7A"/>
    <w:rsid w:val="00004416"/>
    <w:rsid w:val="00004911"/>
    <w:rsid w:val="00004D31"/>
    <w:rsid w:val="00004F43"/>
    <w:rsid w:val="00005186"/>
    <w:rsid w:val="000051C1"/>
    <w:rsid w:val="000057DD"/>
    <w:rsid w:val="00007262"/>
    <w:rsid w:val="00007534"/>
    <w:rsid w:val="00007989"/>
    <w:rsid w:val="000104ED"/>
    <w:rsid w:val="000106CC"/>
    <w:rsid w:val="00011442"/>
    <w:rsid w:val="0001155A"/>
    <w:rsid w:val="00011C64"/>
    <w:rsid w:val="000121AD"/>
    <w:rsid w:val="000130B0"/>
    <w:rsid w:val="00013291"/>
    <w:rsid w:val="00013670"/>
    <w:rsid w:val="000138E1"/>
    <w:rsid w:val="00014F16"/>
    <w:rsid w:val="000151DF"/>
    <w:rsid w:val="00015437"/>
    <w:rsid w:val="0001566D"/>
    <w:rsid w:val="0001674E"/>
    <w:rsid w:val="000167B3"/>
    <w:rsid w:val="00016A01"/>
    <w:rsid w:val="00017073"/>
    <w:rsid w:val="00017194"/>
    <w:rsid w:val="00017681"/>
    <w:rsid w:val="000205C1"/>
    <w:rsid w:val="000208B3"/>
    <w:rsid w:val="00020A5F"/>
    <w:rsid w:val="00020D29"/>
    <w:rsid w:val="00021628"/>
    <w:rsid w:val="000231CC"/>
    <w:rsid w:val="00024536"/>
    <w:rsid w:val="00025191"/>
    <w:rsid w:val="000253E5"/>
    <w:rsid w:val="00025C89"/>
    <w:rsid w:val="000261B7"/>
    <w:rsid w:val="00026AC2"/>
    <w:rsid w:val="000272D3"/>
    <w:rsid w:val="00030140"/>
    <w:rsid w:val="00030372"/>
    <w:rsid w:val="00030818"/>
    <w:rsid w:val="000308C0"/>
    <w:rsid w:val="00030C53"/>
    <w:rsid w:val="00031358"/>
    <w:rsid w:val="0003169D"/>
    <w:rsid w:val="000326CC"/>
    <w:rsid w:val="000327F5"/>
    <w:rsid w:val="00032DB6"/>
    <w:rsid w:val="00034007"/>
    <w:rsid w:val="000343F2"/>
    <w:rsid w:val="000349D8"/>
    <w:rsid w:val="00034A26"/>
    <w:rsid w:val="00034B09"/>
    <w:rsid w:val="00035998"/>
    <w:rsid w:val="00035F99"/>
    <w:rsid w:val="000361E9"/>
    <w:rsid w:val="000363CD"/>
    <w:rsid w:val="0003743F"/>
    <w:rsid w:val="000403D7"/>
    <w:rsid w:val="00041199"/>
    <w:rsid w:val="00041D7E"/>
    <w:rsid w:val="000420A1"/>
    <w:rsid w:val="000425EF"/>
    <w:rsid w:val="00042F22"/>
    <w:rsid w:val="0004321B"/>
    <w:rsid w:val="000445B2"/>
    <w:rsid w:val="0004499F"/>
    <w:rsid w:val="00044CCA"/>
    <w:rsid w:val="00044EEE"/>
    <w:rsid w:val="0004527D"/>
    <w:rsid w:val="000453E1"/>
    <w:rsid w:val="00045543"/>
    <w:rsid w:val="0004754B"/>
    <w:rsid w:val="00047FD8"/>
    <w:rsid w:val="00050448"/>
    <w:rsid w:val="00052684"/>
    <w:rsid w:val="00052E7A"/>
    <w:rsid w:val="00053E2C"/>
    <w:rsid w:val="00054EE6"/>
    <w:rsid w:val="000554B5"/>
    <w:rsid w:val="0005581B"/>
    <w:rsid w:val="0005584E"/>
    <w:rsid w:val="00055A24"/>
    <w:rsid w:val="00055B61"/>
    <w:rsid w:val="00056154"/>
    <w:rsid w:val="000562C5"/>
    <w:rsid w:val="00056421"/>
    <w:rsid w:val="000568F3"/>
    <w:rsid w:val="00056C31"/>
    <w:rsid w:val="00056CE2"/>
    <w:rsid w:val="00056F02"/>
    <w:rsid w:val="00057270"/>
    <w:rsid w:val="00057A9E"/>
    <w:rsid w:val="00060BF4"/>
    <w:rsid w:val="000610C7"/>
    <w:rsid w:val="00062617"/>
    <w:rsid w:val="00062674"/>
    <w:rsid w:val="000633CB"/>
    <w:rsid w:val="00063A69"/>
    <w:rsid w:val="00063C6A"/>
    <w:rsid w:val="000643B2"/>
    <w:rsid w:val="00064A80"/>
    <w:rsid w:val="00064BF5"/>
    <w:rsid w:val="0006534B"/>
    <w:rsid w:val="00065580"/>
    <w:rsid w:val="00065C7A"/>
    <w:rsid w:val="00066454"/>
    <w:rsid w:val="00066C56"/>
    <w:rsid w:val="00067250"/>
    <w:rsid w:val="00067419"/>
    <w:rsid w:val="000701FC"/>
    <w:rsid w:val="00071149"/>
    <w:rsid w:val="000718B8"/>
    <w:rsid w:val="0007191E"/>
    <w:rsid w:val="00072003"/>
    <w:rsid w:val="00073922"/>
    <w:rsid w:val="0007476C"/>
    <w:rsid w:val="00075681"/>
    <w:rsid w:val="00076810"/>
    <w:rsid w:val="0007743F"/>
    <w:rsid w:val="00077F9D"/>
    <w:rsid w:val="00080595"/>
    <w:rsid w:val="00080E84"/>
    <w:rsid w:val="000813BB"/>
    <w:rsid w:val="000813DE"/>
    <w:rsid w:val="00082298"/>
    <w:rsid w:val="00082C67"/>
    <w:rsid w:val="0008335D"/>
    <w:rsid w:val="0008357F"/>
    <w:rsid w:val="00084007"/>
    <w:rsid w:val="00085863"/>
    <w:rsid w:val="00085BF3"/>
    <w:rsid w:val="00085F63"/>
    <w:rsid w:val="00086E98"/>
    <w:rsid w:val="0008761A"/>
    <w:rsid w:val="00087661"/>
    <w:rsid w:val="00090DC2"/>
    <w:rsid w:val="00090E2D"/>
    <w:rsid w:val="0009221D"/>
    <w:rsid w:val="000924E1"/>
    <w:rsid w:val="00093AEA"/>
    <w:rsid w:val="00094FD0"/>
    <w:rsid w:val="00095002"/>
    <w:rsid w:val="00096332"/>
    <w:rsid w:val="00096779"/>
    <w:rsid w:val="0009694C"/>
    <w:rsid w:val="00097503"/>
    <w:rsid w:val="000A009A"/>
    <w:rsid w:val="000A0174"/>
    <w:rsid w:val="000A04F9"/>
    <w:rsid w:val="000A0DF3"/>
    <w:rsid w:val="000A111B"/>
    <w:rsid w:val="000A27CA"/>
    <w:rsid w:val="000A3E0C"/>
    <w:rsid w:val="000A45B2"/>
    <w:rsid w:val="000A47B3"/>
    <w:rsid w:val="000A4817"/>
    <w:rsid w:val="000A4A8F"/>
    <w:rsid w:val="000A4B96"/>
    <w:rsid w:val="000A4D07"/>
    <w:rsid w:val="000A4ED8"/>
    <w:rsid w:val="000A5171"/>
    <w:rsid w:val="000A57EC"/>
    <w:rsid w:val="000A6F7C"/>
    <w:rsid w:val="000A74C4"/>
    <w:rsid w:val="000A794F"/>
    <w:rsid w:val="000A7E38"/>
    <w:rsid w:val="000B0397"/>
    <w:rsid w:val="000B0AC4"/>
    <w:rsid w:val="000B0C82"/>
    <w:rsid w:val="000B12B6"/>
    <w:rsid w:val="000B163E"/>
    <w:rsid w:val="000B19AD"/>
    <w:rsid w:val="000B1A16"/>
    <w:rsid w:val="000B1E4F"/>
    <w:rsid w:val="000B23EE"/>
    <w:rsid w:val="000B2588"/>
    <w:rsid w:val="000B3783"/>
    <w:rsid w:val="000B42CA"/>
    <w:rsid w:val="000B492D"/>
    <w:rsid w:val="000B51D6"/>
    <w:rsid w:val="000B56D7"/>
    <w:rsid w:val="000B5778"/>
    <w:rsid w:val="000B57AE"/>
    <w:rsid w:val="000B58E2"/>
    <w:rsid w:val="000B5F24"/>
    <w:rsid w:val="000B6412"/>
    <w:rsid w:val="000B6809"/>
    <w:rsid w:val="000B75E7"/>
    <w:rsid w:val="000B7A13"/>
    <w:rsid w:val="000C02A6"/>
    <w:rsid w:val="000C060F"/>
    <w:rsid w:val="000C0F08"/>
    <w:rsid w:val="000C1BC9"/>
    <w:rsid w:val="000C1E21"/>
    <w:rsid w:val="000C1FC0"/>
    <w:rsid w:val="000C1FED"/>
    <w:rsid w:val="000C215A"/>
    <w:rsid w:val="000C23C4"/>
    <w:rsid w:val="000C29C5"/>
    <w:rsid w:val="000C3238"/>
    <w:rsid w:val="000C3733"/>
    <w:rsid w:val="000C3FD1"/>
    <w:rsid w:val="000C4809"/>
    <w:rsid w:val="000C4D74"/>
    <w:rsid w:val="000C5049"/>
    <w:rsid w:val="000C58BC"/>
    <w:rsid w:val="000C5AEB"/>
    <w:rsid w:val="000C6C23"/>
    <w:rsid w:val="000C6DD9"/>
    <w:rsid w:val="000C7452"/>
    <w:rsid w:val="000C7F02"/>
    <w:rsid w:val="000D0759"/>
    <w:rsid w:val="000D139C"/>
    <w:rsid w:val="000D1FC7"/>
    <w:rsid w:val="000D2504"/>
    <w:rsid w:val="000D4051"/>
    <w:rsid w:val="000D46C0"/>
    <w:rsid w:val="000D47B3"/>
    <w:rsid w:val="000D4CF3"/>
    <w:rsid w:val="000D52E3"/>
    <w:rsid w:val="000D569E"/>
    <w:rsid w:val="000D5893"/>
    <w:rsid w:val="000D5D3C"/>
    <w:rsid w:val="000D6B49"/>
    <w:rsid w:val="000D6CCE"/>
    <w:rsid w:val="000D6FE6"/>
    <w:rsid w:val="000D70CA"/>
    <w:rsid w:val="000D7555"/>
    <w:rsid w:val="000D7962"/>
    <w:rsid w:val="000D7C60"/>
    <w:rsid w:val="000E0099"/>
    <w:rsid w:val="000E02C8"/>
    <w:rsid w:val="000E085B"/>
    <w:rsid w:val="000E493E"/>
    <w:rsid w:val="000E4AF8"/>
    <w:rsid w:val="000E4E68"/>
    <w:rsid w:val="000E54C4"/>
    <w:rsid w:val="000E78E9"/>
    <w:rsid w:val="000F198B"/>
    <w:rsid w:val="000F24A7"/>
    <w:rsid w:val="000F2835"/>
    <w:rsid w:val="000F2C61"/>
    <w:rsid w:val="000F38F0"/>
    <w:rsid w:val="000F424D"/>
    <w:rsid w:val="000F4A27"/>
    <w:rsid w:val="000F4D64"/>
    <w:rsid w:val="000F5097"/>
    <w:rsid w:val="000F5417"/>
    <w:rsid w:val="000F574E"/>
    <w:rsid w:val="000F612D"/>
    <w:rsid w:val="000F6C45"/>
    <w:rsid w:val="000F6E2E"/>
    <w:rsid w:val="000F7511"/>
    <w:rsid w:val="000F7618"/>
    <w:rsid w:val="000F7944"/>
    <w:rsid w:val="000F7AD3"/>
    <w:rsid w:val="000F7F2D"/>
    <w:rsid w:val="0010014A"/>
    <w:rsid w:val="0010045F"/>
    <w:rsid w:val="001012BB"/>
    <w:rsid w:val="001012F5"/>
    <w:rsid w:val="0010137A"/>
    <w:rsid w:val="00102843"/>
    <w:rsid w:val="00102F43"/>
    <w:rsid w:val="00104422"/>
    <w:rsid w:val="00104542"/>
    <w:rsid w:val="0010479B"/>
    <w:rsid w:val="001047AD"/>
    <w:rsid w:val="00105032"/>
    <w:rsid w:val="0010539B"/>
    <w:rsid w:val="00106A1B"/>
    <w:rsid w:val="001075B8"/>
    <w:rsid w:val="0010787C"/>
    <w:rsid w:val="0010791B"/>
    <w:rsid w:val="00107962"/>
    <w:rsid w:val="00107AA2"/>
    <w:rsid w:val="00107FFD"/>
    <w:rsid w:val="00110FE1"/>
    <w:rsid w:val="0011117B"/>
    <w:rsid w:val="00111FAC"/>
    <w:rsid w:val="00113B56"/>
    <w:rsid w:val="00115AEC"/>
    <w:rsid w:val="00116627"/>
    <w:rsid w:val="00117587"/>
    <w:rsid w:val="001177E1"/>
    <w:rsid w:val="00117D14"/>
    <w:rsid w:val="00117E30"/>
    <w:rsid w:val="00120048"/>
    <w:rsid w:val="00120607"/>
    <w:rsid w:val="00120D05"/>
    <w:rsid w:val="001213AD"/>
    <w:rsid w:val="00121B3B"/>
    <w:rsid w:val="00121F47"/>
    <w:rsid w:val="00121FAF"/>
    <w:rsid w:val="001228F3"/>
    <w:rsid w:val="00122967"/>
    <w:rsid w:val="00123094"/>
    <w:rsid w:val="00123631"/>
    <w:rsid w:val="00123640"/>
    <w:rsid w:val="00124EEE"/>
    <w:rsid w:val="00125DE8"/>
    <w:rsid w:val="0012605C"/>
    <w:rsid w:val="00126BB0"/>
    <w:rsid w:val="00126C39"/>
    <w:rsid w:val="001272A7"/>
    <w:rsid w:val="00127391"/>
    <w:rsid w:val="001273D6"/>
    <w:rsid w:val="001275F5"/>
    <w:rsid w:val="00130425"/>
    <w:rsid w:val="00130579"/>
    <w:rsid w:val="00130BA2"/>
    <w:rsid w:val="00131017"/>
    <w:rsid w:val="0013138F"/>
    <w:rsid w:val="001319AD"/>
    <w:rsid w:val="00131D5B"/>
    <w:rsid w:val="00131DB3"/>
    <w:rsid w:val="00132910"/>
    <w:rsid w:val="00133A51"/>
    <w:rsid w:val="00133E0A"/>
    <w:rsid w:val="001345D7"/>
    <w:rsid w:val="001349DB"/>
    <w:rsid w:val="00134B60"/>
    <w:rsid w:val="00135637"/>
    <w:rsid w:val="00135EF0"/>
    <w:rsid w:val="00135FA8"/>
    <w:rsid w:val="0013748D"/>
    <w:rsid w:val="00137495"/>
    <w:rsid w:val="001403CB"/>
    <w:rsid w:val="00140A97"/>
    <w:rsid w:val="00140B3D"/>
    <w:rsid w:val="00142767"/>
    <w:rsid w:val="00143EC0"/>
    <w:rsid w:val="00144387"/>
    <w:rsid w:val="00146315"/>
    <w:rsid w:val="001464EE"/>
    <w:rsid w:val="00147FDF"/>
    <w:rsid w:val="00150155"/>
    <w:rsid w:val="00150856"/>
    <w:rsid w:val="0015218C"/>
    <w:rsid w:val="00152634"/>
    <w:rsid w:val="00153151"/>
    <w:rsid w:val="0015339E"/>
    <w:rsid w:val="00153802"/>
    <w:rsid w:val="00155FF3"/>
    <w:rsid w:val="00156873"/>
    <w:rsid w:val="00156FCC"/>
    <w:rsid w:val="00157009"/>
    <w:rsid w:val="00157726"/>
    <w:rsid w:val="00160540"/>
    <w:rsid w:val="00160635"/>
    <w:rsid w:val="001606C1"/>
    <w:rsid w:val="00160CE7"/>
    <w:rsid w:val="00162030"/>
    <w:rsid w:val="00162334"/>
    <w:rsid w:val="0016466F"/>
    <w:rsid w:val="001649A9"/>
    <w:rsid w:val="00164EC0"/>
    <w:rsid w:val="001651A1"/>
    <w:rsid w:val="00165D74"/>
    <w:rsid w:val="00165E8D"/>
    <w:rsid w:val="00166218"/>
    <w:rsid w:val="00166596"/>
    <w:rsid w:val="001667CE"/>
    <w:rsid w:val="001673D1"/>
    <w:rsid w:val="001703CE"/>
    <w:rsid w:val="0017049B"/>
    <w:rsid w:val="00170730"/>
    <w:rsid w:val="001708BB"/>
    <w:rsid w:val="001717DA"/>
    <w:rsid w:val="00171902"/>
    <w:rsid w:val="00172082"/>
    <w:rsid w:val="0017237E"/>
    <w:rsid w:val="001726CB"/>
    <w:rsid w:val="0017281A"/>
    <w:rsid w:val="00174032"/>
    <w:rsid w:val="001740E9"/>
    <w:rsid w:val="0017430B"/>
    <w:rsid w:val="0017436B"/>
    <w:rsid w:val="001743DB"/>
    <w:rsid w:val="00174F89"/>
    <w:rsid w:val="00175319"/>
    <w:rsid w:val="00175874"/>
    <w:rsid w:val="00177458"/>
    <w:rsid w:val="00180FA6"/>
    <w:rsid w:val="00181F3A"/>
    <w:rsid w:val="00182169"/>
    <w:rsid w:val="00182361"/>
    <w:rsid w:val="00183D52"/>
    <w:rsid w:val="00183FC8"/>
    <w:rsid w:val="00184996"/>
    <w:rsid w:val="00184D8E"/>
    <w:rsid w:val="00184DB8"/>
    <w:rsid w:val="00185D2C"/>
    <w:rsid w:val="00185E05"/>
    <w:rsid w:val="00186E82"/>
    <w:rsid w:val="0018727F"/>
    <w:rsid w:val="0018750C"/>
    <w:rsid w:val="00187701"/>
    <w:rsid w:val="001879BB"/>
    <w:rsid w:val="00187B6A"/>
    <w:rsid w:val="001900FB"/>
    <w:rsid w:val="00190826"/>
    <w:rsid w:val="00190DC5"/>
    <w:rsid w:val="0019110C"/>
    <w:rsid w:val="001924C0"/>
    <w:rsid w:val="00193994"/>
    <w:rsid w:val="00193A51"/>
    <w:rsid w:val="00194801"/>
    <w:rsid w:val="00194E22"/>
    <w:rsid w:val="00195E14"/>
    <w:rsid w:val="001960D3"/>
    <w:rsid w:val="0019658B"/>
    <w:rsid w:val="001967FC"/>
    <w:rsid w:val="00197560"/>
    <w:rsid w:val="001978AB"/>
    <w:rsid w:val="00197AC0"/>
    <w:rsid w:val="00197CAE"/>
    <w:rsid w:val="00197F8A"/>
    <w:rsid w:val="001A0250"/>
    <w:rsid w:val="001A049D"/>
    <w:rsid w:val="001A06F5"/>
    <w:rsid w:val="001A0F32"/>
    <w:rsid w:val="001A1257"/>
    <w:rsid w:val="001A2091"/>
    <w:rsid w:val="001A39AF"/>
    <w:rsid w:val="001A3BF9"/>
    <w:rsid w:val="001A4297"/>
    <w:rsid w:val="001A49B8"/>
    <w:rsid w:val="001A507E"/>
    <w:rsid w:val="001A534F"/>
    <w:rsid w:val="001A6875"/>
    <w:rsid w:val="001A6EA5"/>
    <w:rsid w:val="001A78B9"/>
    <w:rsid w:val="001A7BD5"/>
    <w:rsid w:val="001A7DB6"/>
    <w:rsid w:val="001B03FC"/>
    <w:rsid w:val="001B05B3"/>
    <w:rsid w:val="001B071E"/>
    <w:rsid w:val="001B1602"/>
    <w:rsid w:val="001B16D0"/>
    <w:rsid w:val="001B182A"/>
    <w:rsid w:val="001B1970"/>
    <w:rsid w:val="001B259B"/>
    <w:rsid w:val="001B2FC8"/>
    <w:rsid w:val="001B32EC"/>
    <w:rsid w:val="001B3511"/>
    <w:rsid w:val="001B35D3"/>
    <w:rsid w:val="001B3B8A"/>
    <w:rsid w:val="001B429B"/>
    <w:rsid w:val="001B54B0"/>
    <w:rsid w:val="001B6021"/>
    <w:rsid w:val="001B663D"/>
    <w:rsid w:val="001B6C7D"/>
    <w:rsid w:val="001B7173"/>
    <w:rsid w:val="001C0447"/>
    <w:rsid w:val="001C061C"/>
    <w:rsid w:val="001C082C"/>
    <w:rsid w:val="001C0A48"/>
    <w:rsid w:val="001C1882"/>
    <w:rsid w:val="001C31A2"/>
    <w:rsid w:val="001C3F90"/>
    <w:rsid w:val="001C4078"/>
    <w:rsid w:val="001C4B68"/>
    <w:rsid w:val="001C63D4"/>
    <w:rsid w:val="001C69D5"/>
    <w:rsid w:val="001C7303"/>
    <w:rsid w:val="001C78E5"/>
    <w:rsid w:val="001D1632"/>
    <w:rsid w:val="001D29B2"/>
    <w:rsid w:val="001D329C"/>
    <w:rsid w:val="001D4925"/>
    <w:rsid w:val="001D52EF"/>
    <w:rsid w:val="001D56DA"/>
    <w:rsid w:val="001D5D0D"/>
    <w:rsid w:val="001D5FA9"/>
    <w:rsid w:val="001D628E"/>
    <w:rsid w:val="001D6C64"/>
    <w:rsid w:val="001D6CB2"/>
    <w:rsid w:val="001D71B2"/>
    <w:rsid w:val="001D763E"/>
    <w:rsid w:val="001D7D7C"/>
    <w:rsid w:val="001E01E4"/>
    <w:rsid w:val="001E0F49"/>
    <w:rsid w:val="001E1AF4"/>
    <w:rsid w:val="001E287F"/>
    <w:rsid w:val="001E295E"/>
    <w:rsid w:val="001E39E4"/>
    <w:rsid w:val="001E3CA4"/>
    <w:rsid w:val="001E4F58"/>
    <w:rsid w:val="001E5121"/>
    <w:rsid w:val="001F0245"/>
    <w:rsid w:val="001F125C"/>
    <w:rsid w:val="001F23B8"/>
    <w:rsid w:val="001F3144"/>
    <w:rsid w:val="001F3CAC"/>
    <w:rsid w:val="001F3EBE"/>
    <w:rsid w:val="001F3FBD"/>
    <w:rsid w:val="001F48A3"/>
    <w:rsid w:val="001F5CBB"/>
    <w:rsid w:val="001F6335"/>
    <w:rsid w:val="002008EE"/>
    <w:rsid w:val="00200E70"/>
    <w:rsid w:val="00201625"/>
    <w:rsid w:val="00201A77"/>
    <w:rsid w:val="00203D7F"/>
    <w:rsid w:val="00203EFF"/>
    <w:rsid w:val="0020444D"/>
    <w:rsid w:val="0020496D"/>
    <w:rsid w:val="00204D29"/>
    <w:rsid w:val="00204D50"/>
    <w:rsid w:val="00204DFF"/>
    <w:rsid w:val="00205016"/>
    <w:rsid w:val="002059F1"/>
    <w:rsid w:val="00206090"/>
    <w:rsid w:val="00206ADB"/>
    <w:rsid w:val="00206D22"/>
    <w:rsid w:val="00206E41"/>
    <w:rsid w:val="00207368"/>
    <w:rsid w:val="00207A72"/>
    <w:rsid w:val="002104FC"/>
    <w:rsid w:val="002108BF"/>
    <w:rsid w:val="0021245E"/>
    <w:rsid w:val="00212657"/>
    <w:rsid w:val="002126EE"/>
    <w:rsid w:val="00212832"/>
    <w:rsid w:val="00213177"/>
    <w:rsid w:val="002131B1"/>
    <w:rsid w:val="00215FFF"/>
    <w:rsid w:val="002160D2"/>
    <w:rsid w:val="00216517"/>
    <w:rsid w:val="00216F0D"/>
    <w:rsid w:val="002175EC"/>
    <w:rsid w:val="00217721"/>
    <w:rsid w:val="0022048B"/>
    <w:rsid w:val="002205E3"/>
    <w:rsid w:val="00220FE1"/>
    <w:rsid w:val="002219D8"/>
    <w:rsid w:val="002228CF"/>
    <w:rsid w:val="00222B14"/>
    <w:rsid w:val="00222BC6"/>
    <w:rsid w:val="00222D9F"/>
    <w:rsid w:val="0022308B"/>
    <w:rsid w:val="00224DFF"/>
    <w:rsid w:val="00225229"/>
    <w:rsid w:val="00225892"/>
    <w:rsid w:val="00226BCF"/>
    <w:rsid w:val="002270A6"/>
    <w:rsid w:val="00227D29"/>
    <w:rsid w:val="00227F8C"/>
    <w:rsid w:val="00230228"/>
    <w:rsid w:val="002302D6"/>
    <w:rsid w:val="00230FDB"/>
    <w:rsid w:val="00231A62"/>
    <w:rsid w:val="00233D40"/>
    <w:rsid w:val="00233DE6"/>
    <w:rsid w:val="002351AE"/>
    <w:rsid w:val="002351D0"/>
    <w:rsid w:val="00235346"/>
    <w:rsid w:val="0023578B"/>
    <w:rsid w:val="00235790"/>
    <w:rsid w:val="00235829"/>
    <w:rsid w:val="00235C3C"/>
    <w:rsid w:val="00235CC9"/>
    <w:rsid w:val="002361CE"/>
    <w:rsid w:val="00236369"/>
    <w:rsid w:val="00236842"/>
    <w:rsid w:val="0023697E"/>
    <w:rsid w:val="00236C03"/>
    <w:rsid w:val="00236C51"/>
    <w:rsid w:val="00237234"/>
    <w:rsid w:val="00237878"/>
    <w:rsid w:val="00237C8D"/>
    <w:rsid w:val="00237CAF"/>
    <w:rsid w:val="00240BA9"/>
    <w:rsid w:val="002415A3"/>
    <w:rsid w:val="002415CE"/>
    <w:rsid w:val="00243249"/>
    <w:rsid w:val="00243421"/>
    <w:rsid w:val="002437FE"/>
    <w:rsid w:val="002440F4"/>
    <w:rsid w:val="00244AF3"/>
    <w:rsid w:val="00244F05"/>
    <w:rsid w:val="002451F0"/>
    <w:rsid w:val="00247559"/>
    <w:rsid w:val="0025132C"/>
    <w:rsid w:val="002517AB"/>
    <w:rsid w:val="00251BEC"/>
    <w:rsid w:val="00251D36"/>
    <w:rsid w:val="00251DCB"/>
    <w:rsid w:val="002524C5"/>
    <w:rsid w:val="002528CF"/>
    <w:rsid w:val="00252EF5"/>
    <w:rsid w:val="0025341D"/>
    <w:rsid w:val="002539D5"/>
    <w:rsid w:val="0025428F"/>
    <w:rsid w:val="002549E9"/>
    <w:rsid w:val="00255C3B"/>
    <w:rsid w:val="00255E28"/>
    <w:rsid w:val="0025776B"/>
    <w:rsid w:val="002600C6"/>
    <w:rsid w:val="00260327"/>
    <w:rsid w:val="002604B9"/>
    <w:rsid w:val="00261D9A"/>
    <w:rsid w:val="00261E7A"/>
    <w:rsid w:val="00262ED3"/>
    <w:rsid w:val="00263591"/>
    <w:rsid w:val="0026406E"/>
    <w:rsid w:val="0026424A"/>
    <w:rsid w:val="00264D8A"/>
    <w:rsid w:val="00264DAA"/>
    <w:rsid w:val="00264EE2"/>
    <w:rsid w:val="0026565C"/>
    <w:rsid w:val="002658CE"/>
    <w:rsid w:val="00266F9C"/>
    <w:rsid w:val="002670F8"/>
    <w:rsid w:val="00267398"/>
    <w:rsid w:val="0026794A"/>
    <w:rsid w:val="00267E79"/>
    <w:rsid w:val="00270725"/>
    <w:rsid w:val="00271344"/>
    <w:rsid w:val="00271486"/>
    <w:rsid w:val="0027150A"/>
    <w:rsid w:val="00271F71"/>
    <w:rsid w:val="00272217"/>
    <w:rsid w:val="002725C0"/>
    <w:rsid w:val="00272C84"/>
    <w:rsid w:val="0027301D"/>
    <w:rsid w:val="002730E5"/>
    <w:rsid w:val="0027488C"/>
    <w:rsid w:val="00274A8B"/>
    <w:rsid w:val="0027521C"/>
    <w:rsid w:val="00275E09"/>
    <w:rsid w:val="00275EF6"/>
    <w:rsid w:val="00276C0D"/>
    <w:rsid w:val="00276ED4"/>
    <w:rsid w:val="00277246"/>
    <w:rsid w:val="0027731C"/>
    <w:rsid w:val="00277359"/>
    <w:rsid w:val="0027761E"/>
    <w:rsid w:val="00277DFE"/>
    <w:rsid w:val="002800CB"/>
    <w:rsid w:val="0028132E"/>
    <w:rsid w:val="0028242D"/>
    <w:rsid w:val="00282EB7"/>
    <w:rsid w:val="002838D3"/>
    <w:rsid w:val="00283F4C"/>
    <w:rsid w:val="00284AD9"/>
    <w:rsid w:val="002859AB"/>
    <w:rsid w:val="0028622E"/>
    <w:rsid w:val="00286485"/>
    <w:rsid w:val="00286637"/>
    <w:rsid w:val="00286AE5"/>
    <w:rsid w:val="00287AFF"/>
    <w:rsid w:val="00287E8A"/>
    <w:rsid w:val="00290020"/>
    <w:rsid w:val="00290CA4"/>
    <w:rsid w:val="00290EA0"/>
    <w:rsid w:val="002913C7"/>
    <w:rsid w:val="002933A8"/>
    <w:rsid w:val="002938F9"/>
    <w:rsid w:val="00293906"/>
    <w:rsid w:val="00294737"/>
    <w:rsid w:val="00294984"/>
    <w:rsid w:val="002949D9"/>
    <w:rsid w:val="00294BE5"/>
    <w:rsid w:val="00294F0C"/>
    <w:rsid w:val="002955C9"/>
    <w:rsid w:val="00295BF7"/>
    <w:rsid w:val="00295FD5"/>
    <w:rsid w:val="002965E9"/>
    <w:rsid w:val="00296BF1"/>
    <w:rsid w:val="0029726E"/>
    <w:rsid w:val="002A0ECA"/>
    <w:rsid w:val="002A205A"/>
    <w:rsid w:val="002A27CB"/>
    <w:rsid w:val="002A4A06"/>
    <w:rsid w:val="002A4B50"/>
    <w:rsid w:val="002A4D19"/>
    <w:rsid w:val="002A4E13"/>
    <w:rsid w:val="002A52AE"/>
    <w:rsid w:val="002A52E6"/>
    <w:rsid w:val="002A5B97"/>
    <w:rsid w:val="002A5E42"/>
    <w:rsid w:val="002A70A5"/>
    <w:rsid w:val="002B08D8"/>
    <w:rsid w:val="002B294F"/>
    <w:rsid w:val="002B4290"/>
    <w:rsid w:val="002B480C"/>
    <w:rsid w:val="002B6232"/>
    <w:rsid w:val="002B65C8"/>
    <w:rsid w:val="002B729D"/>
    <w:rsid w:val="002B74CF"/>
    <w:rsid w:val="002B7C4C"/>
    <w:rsid w:val="002B7E81"/>
    <w:rsid w:val="002C0476"/>
    <w:rsid w:val="002C0C6A"/>
    <w:rsid w:val="002C2017"/>
    <w:rsid w:val="002C23D1"/>
    <w:rsid w:val="002C2508"/>
    <w:rsid w:val="002C2EBE"/>
    <w:rsid w:val="002C2F6C"/>
    <w:rsid w:val="002C3D0F"/>
    <w:rsid w:val="002C3F03"/>
    <w:rsid w:val="002C478E"/>
    <w:rsid w:val="002C546A"/>
    <w:rsid w:val="002C5A78"/>
    <w:rsid w:val="002C6D01"/>
    <w:rsid w:val="002C6E39"/>
    <w:rsid w:val="002C73B8"/>
    <w:rsid w:val="002C7B28"/>
    <w:rsid w:val="002D0DD6"/>
    <w:rsid w:val="002D0EB4"/>
    <w:rsid w:val="002D0F5A"/>
    <w:rsid w:val="002D11A2"/>
    <w:rsid w:val="002D2378"/>
    <w:rsid w:val="002D3C41"/>
    <w:rsid w:val="002D41A3"/>
    <w:rsid w:val="002D4256"/>
    <w:rsid w:val="002D44A8"/>
    <w:rsid w:val="002D4963"/>
    <w:rsid w:val="002D4F7D"/>
    <w:rsid w:val="002D57A8"/>
    <w:rsid w:val="002D6905"/>
    <w:rsid w:val="002D6BFF"/>
    <w:rsid w:val="002D7AF9"/>
    <w:rsid w:val="002D7B87"/>
    <w:rsid w:val="002D7D53"/>
    <w:rsid w:val="002D7E01"/>
    <w:rsid w:val="002E063C"/>
    <w:rsid w:val="002E153C"/>
    <w:rsid w:val="002E2B84"/>
    <w:rsid w:val="002E2C8E"/>
    <w:rsid w:val="002E33B5"/>
    <w:rsid w:val="002E4725"/>
    <w:rsid w:val="002E483B"/>
    <w:rsid w:val="002E4CDF"/>
    <w:rsid w:val="002E6145"/>
    <w:rsid w:val="002E6D67"/>
    <w:rsid w:val="002E6E6B"/>
    <w:rsid w:val="002E764B"/>
    <w:rsid w:val="002E7A1A"/>
    <w:rsid w:val="002E7BA6"/>
    <w:rsid w:val="002F1365"/>
    <w:rsid w:val="002F1781"/>
    <w:rsid w:val="002F1B03"/>
    <w:rsid w:val="002F1CFE"/>
    <w:rsid w:val="002F2B14"/>
    <w:rsid w:val="002F326C"/>
    <w:rsid w:val="002F336F"/>
    <w:rsid w:val="002F4C57"/>
    <w:rsid w:val="002F5207"/>
    <w:rsid w:val="002F5BB5"/>
    <w:rsid w:val="002F6684"/>
    <w:rsid w:val="002F68CC"/>
    <w:rsid w:val="002F6929"/>
    <w:rsid w:val="002F6CF3"/>
    <w:rsid w:val="002F6D4E"/>
    <w:rsid w:val="002F6E82"/>
    <w:rsid w:val="002F6F87"/>
    <w:rsid w:val="002F786A"/>
    <w:rsid w:val="00300085"/>
    <w:rsid w:val="003006F1"/>
    <w:rsid w:val="0030084B"/>
    <w:rsid w:val="00300F40"/>
    <w:rsid w:val="003015B5"/>
    <w:rsid w:val="003015F8"/>
    <w:rsid w:val="00301F82"/>
    <w:rsid w:val="003023B7"/>
    <w:rsid w:val="00304878"/>
    <w:rsid w:val="00304D1F"/>
    <w:rsid w:val="00304E1B"/>
    <w:rsid w:val="003056B4"/>
    <w:rsid w:val="00306604"/>
    <w:rsid w:val="00306C02"/>
    <w:rsid w:val="00306CC0"/>
    <w:rsid w:val="00310286"/>
    <w:rsid w:val="003108D1"/>
    <w:rsid w:val="00310CC4"/>
    <w:rsid w:val="00311758"/>
    <w:rsid w:val="00311FD2"/>
    <w:rsid w:val="0031298D"/>
    <w:rsid w:val="003133C0"/>
    <w:rsid w:val="00313B83"/>
    <w:rsid w:val="00313F86"/>
    <w:rsid w:val="00314508"/>
    <w:rsid w:val="00314538"/>
    <w:rsid w:val="0031454D"/>
    <w:rsid w:val="0031493F"/>
    <w:rsid w:val="0031550A"/>
    <w:rsid w:val="00316375"/>
    <w:rsid w:val="00316B1D"/>
    <w:rsid w:val="00316D03"/>
    <w:rsid w:val="0031717E"/>
    <w:rsid w:val="003173E3"/>
    <w:rsid w:val="00317C3E"/>
    <w:rsid w:val="00317D20"/>
    <w:rsid w:val="003206BB"/>
    <w:rsid w:val="00320DE6"/>
    <w:rsid w:val="0032104E"/>
    <w:rsid w:val="0032112E"/>
    <w:rsid w:val="00321294"/>
    <w:rsid w:val="00322E39"/>
    <w:rsid w:val="0032348D"/>
    <w:rsid w:val="003234AE"/>
    <w:rsid w:val="003240E2"/>
    <w:rsid w:val="0032561E"/>
    <w:rsid w:val="003256D6"/>
    <w:rsid w:val="0032577B"/>
    <w:rsid w:val="00327897"/>
    <w:rsid w:val="00330658"/>
    <w:rsid w:val="00330D61"/>
    <w:rsid w:val="00331100"/>
    <w:rsid w:val="00331479"/>
    <w:rsid w:val="00331FC2"/>
    <w:rsid w:val="0033253E"/>
    <w:rsid w:val="00332887"/>
    <w:rsid w:val="00332FC7"/>
    <w:rsid w:val="003334F3"/>
    <w:rsid w:val="0033387E"/>
    <w:rsid w:val="00333D0B"/>
    <w:rsid w:val="00333D53"/>
    <w:rsid w:val="0033469B"/>
    <w:rsid w:val="00334A28"/>
    <w:rsid w:val="0033580B"/>
    <w:rsid w:val="003358E1"/>
    <w:rsid w:val="00335CEC"/>
    <w:rsid w:val="00336FB4"/>
    <w:rsid w:val="00337649"/>
    <w:rsid w:val="00337AEC"/>
    <w:rsid w:val="00337B8A"/>
    <w:rsid w:val="00340599"/>
    <w:rsid w:val="00340659"/>
    <w:rsid w:val="00340E7C"/>
    <w:rsid w:val="00342971"/>
    <w:rsid w:val="003429DF"/>
    <w:rsid w:val="00343EFF"/>
    <w:rsid w:val="003445F6"/>
    <w:rsid w:val="00344777"/>
    <w:rsid w:val="00344D47"/>
    <w:rsid w:val="003454DB"/>
    <w:rsid w:val="00345AF6"/>
    <w:rsid w:val="00345D43"/>
    <w:rsid w:val="00346E33"/>
    <w:rsid w:val="003470E6"/>
    <w:rsid w:val="0035002D"/>
    <w:rsid w:val="003500DE"/>
    <w:rsid w:val="0035088B"/>
    <w:rsid w:val="00351535"/>
    <w:rsid w:val="003516BE"/>
    <w:rsid w:val="00351A7E"/>
    <w:rsid w:val="0035230A"/>
    <w:rsid w:val="0035320D"/>
    <w:rsid w:val="0035452F"/>
    <w:rsid w:val="003549D2"/>
    <w:rsid w:val="00354A07"/>
    <w:rsid w:val="003551D9"/>
    <w:rsid w:val="003552E2"/>
    <w:rsid w:val="00356A45"/>
    <w:rsid w:val="00356CD2"/>
    <w:rsid w:val="003573B1"/>
    <w:rsid w:val="00357BE7"/>
    <w:rsid w:val="00357D3F"/>
    <w:rsid w:val="00360388"/>
    <w:rsid w:val="003609E6"/>
    <w:rsid w:val="00361074"/>
    <w:rsid w:val="00362335"/>
    <w:rsid w:val="0036234B"/>
    <w:rsid w:val="00362C95"/>
    <w:rsid w:val="00362F50"/>
    <w:rsid w:val="00363C60"/>
    <w:rsid w:val="00363DC2"/>
    <w:rsid w:val="00365784"/>
    <w:rsid w:val="00365A57"/>
    <w:rsid w:val="00365EF3"/>
    <w:rsid w:val="0036615B"/>
    <w:rsid w:val="00366A39"/>
    <w:rsid w:val="00366AF2"/>
    <w:rsid w:val="00366CCA"/>
    <w:rsid w:val="00366D77"/>
    <w:rsid w:val="003676AA"/>
    <w:rsid w:val="00367E6A"/>
    <w:rsid w:val="003702CF"/>
    <w:rsid w:val="00370C1E"/>
    <w:rsid w:val="00372B1A"/>
    <w:rsid w:val="00372E9A"/>
    <w:rsid w:val="003736B0"/>
    <w:rsid w:val="00373D21"/>
    <w:rsid w:val="00374029"/>
    <w:rsid w:val="0037415C"/>
    <w:rsid w:val="00374627"/>
    <w:rsid w:val="00374B8D"/>
    <w:rsid w:val="003754F1"/>
    <w:rsid w:val="00375515"/>
    <w:rsid w:val="00375DBC"/>
    <w:rsid w:val="00376637"/>
    <w:rsid w:val="00376700"/>
    <w:rsid w:val="00376BF6"/>
    <w:rsid w:val="00377065"/>
    <w:rsid w:val="003770B4"/>
    <w:rsid w:val="003778FF"/>
    <w:rsid w:val="00377B47"/>
    <w:rsid w:val="00380A1C"/>
    <w:rsid w:val="00380D0C"/>
    <w:rsid w:val="00382123"/>
    <w:rsid w:val="00382EBB"/>
    <w:rsid w:val="00383328"/>
    <w:rsid w:val="0038437B"/>
    <w:rsid w:val="00384C9A"/>
    <w:rsid w:val="003851D8"/>
    <w:rsid w:val="0038579B"/>
    <w:rsid w:val="00386081"/>
    <w:rsid w:val="00387C98"/>
    <w:rsid w:val="00390ACD"/>
    <w:rsid w:val="0039112C"/>
    <w:rsid w:val="003919A2"/>
    <w:rsid w:val="00392CD8"/>
    <w:rsid w:val="0039335F"/>
    <w:rsid w:val="00395C4B"/>
    <w:rsid w:val="00396097"/>
    <w:rsid w:val="00397425"/>
    <w:rsid w:val="0039758E"/>
    <w:rsid w:val="003A0036"/>
    <w:rsid w:val="003A0F73"/>
    <w:rsid w:val="003A0FC3"/>
    <w:rsid w:val="003A10D3"/>
    <w:rsid w:val="003A16D7"/>
    <w:rsid w:val="003A17D0"/>
    <w:rsid w:val="003A1F8A"/>
    <w:rsid w:val="003A23B8"/>
    <w:rsid w:val="003A245E"/>
    <w:rsid w:val="003A2553"/>
    <w:rsid w:val="003A25B9"/>
    <w:rsid w:val="003A2E48"/>
    <w:rsid w:val="003A318B"/>
    <w:rsid w:val="003A344A"/>
    <w:rsid w:val="003A35A4"/>
    <w:rsid w:val="003A373D"/>
    <w:rsid w:val="003A3961"/>
    <w:rsid w:val="003A3FDD"/>
    <w:rsid w:val="003A48A3"/>
    <w:rsid w:val="003A48B2"/>
    <w:rsid w:val="003A4DEF"/>
    <w:rsid w:val="003A4F12"/>
    <w:rsid w:val="003A582B"/>
    <w:rsid w:val="003A5AE9"/>
    <w:rsid w:val="003A5B26"/>
    <w:rsid w:val="003A5FE5"/>
    <w:rsid w:val="003A6089"/>
    <w:rsid w:val="003A622F"/>
    <w:rsid w:val="003A6A3F"/>
    <w:rsid w:val="003A6B2E"/>
    <w:rsid w:val="003A74E0"/>
    <w:rsid w:val="003A79C8"/>
    <w:rsid w:val="003A7EA5"/>
    <w:rsid w:val="003B0B28"/>
    <w:rsid w:val="003B0B98"/>
    <w:rsid w:val="003B0BF1"/>
    <w:rsid w:val="003B0D06"/>
    <w:rsid w:val="003B1E6C"/>
    <w:rsid w:val="003B2BA0"/>
    <w:rsid w:val="003B36DD"/>
    <w:rsid w:val="003B3D12"/>
    <w:rsid w:val="003B4A92"/>
    <w:rsid w:val="003B4D95"/>
    <w:rsid w:val="003B4F40"/>
    <w:rsid w:val="003B56E5"/>
    <w:rsid w:val="003B59C3"/>
    <w:rsid w:val="003B5ABB"/>
    <w:rsid w:val="003B5BD2"/>
    <w:rsid w:val="003B6347"/>
    <w:rsid w:val="003B6FB8"/>
    <w:rsid w:val="003B716B"/>
    <w:rsid w:val="003B752F"/>
    <w:rsid w:val="003B7A3A"/>
    <w:rsid w:val="003C0CE6"/>
    <w:rsid w:val="003C0E98"/>
    <w:rsid w:val="003C136F"/>
    <w:rsid w:val="003C193B"/>
    <w:rsid w:val="003C260A"/>
    <w:rsid w:val="003C2C95"/>
    <w:rsid w:val="003C2D47"/>
    <w:rsid w:val="003C3705"/>
    <w:rsid w:val="003C37D3"/>
    <w:rsid w:val="003C3867"/>
    <w:rsid w:val="003C3EB7"/>
    <w:rsid w:val="003C5527"/>
    <w:rsid w:val="003C57F3"/>
    <w:rsid w:val="003C641E"/>
    <w:rsid w:val="003C64A5"/>
    <w:rsid w:val="003C65A7"/>
    <w:rsid w:val="003C7932"/>
    <w:rsid w:val="003D074B"/>
    <w:rsid w:val="003D0BDE"/>
    <w:rsid w:val="003D1179"/>
    <w:rsid w:val="003D1CFB"/>
    <w:rsid w:val="003D24D0"/>
    <w:rsid w:val="003D2514"/>
    <w:rsid w:val="003D3C32"/>
    <w:rsid w:val="003D4CE0"/>
    <w:rsid w:val="003D4ED9"/>
    <w:rsid w:val="003D5529"/>
    <w:rsid w:val="003D578E"/>
    <w:rsid w:val="003D5CA5"/>
    <w:rsid w:val="003D6AF9"/>
    <w:rsid w:val="003D6F2D"/>
    <w:rsid w:val="003D74FB"/>
    <w:rsid w:val="003D7A46"/>
    <w:rsid w:val="003D7A47"/>
    <w:rsid w:val="003E0170"/>
    <w:rsid w:val="003E04DF"/>
    <w:rsid w:val="003E0595"/>
    <w:rsid w:val="003E28CD"/>
    <w:rsid w:val="003E34CC"/>
    <w:rsid w:val="003E3724"/>
    <w:rsid w:val="003E3881"/>
    <w:rsid w:val="003E3CA0"/>
    <w:rsid w:val="003E40B1"/>
    <w:rsid w:val="003E7908"/>
    <w:rsid w:val="003F01B3"/>
    <w:rsid w:val="003F0402"/>
    <w:rsid w:val="003F07C7"/>
    <w:rsid w:val="003F0C8D"/>
    <w:rsid w:val="003F0E23"/>
    <w:rsid w:val="003F14B5"/>
    <w:rsid w:val="003F1530"/>
    <w:rsid w:val="003F1740"/>
    <w:rsid w:val="003F1CD7"/>
    <w:rsid w:val="003F2121"/>
    <w:rsid w:val="003F21BC"/>
    <w:rsid w:val="003F287E"/>
    <w:rsid w:val="003F2DC3"/>
    <w:rsid w:val="003F2F56"/>
    <w:rsid w:val="003F3D61"/>
    <w:rsid w:val="003F3E4E"/>
    <w:rsid w:val="003F4C20"/>
    <w:rsid w:val="003F5A59"/>
    <w:rsid w:val="003F6109"/>
    <w:rsid w:val="003F7982"/>
    <w:rsid w:val="003F7B21"/>
    <w:rsid w:val="00400657"/>
    <w:rsid w:val="00400AFB"/>
    <w:rsid w:val="0040128F"/>
    <w:rsid w:val="004013AF"/>
    <w:rsid w:val="004022DC"/>
    <w:rsid w:val="0040233F"/>
    <w:rsid w:val="00402890"/>
    <w:rsid w:val="00402B3F"/>
    <w:rsid w:val="00402DCC"/>
    <w:rsid w:val="00402E91"/>
    <w:rsid w:val="0040319B"/>
    <w:rsid w:val="004033E8"/>
    <w:rsid w:val="004036CA"/>
    <w:rsid w:val="00404D98"/>
    <w:rsid w:val="0040553E"/>
    <w:rsid w:val="00406276"/>
    <w:rsid w:val="00406946"/>
    <w:rsid w:val="00406D15"/>
    <w:rsid w:val="004074FD"/>
    <w:rsid w:val="004105E3"/>
    <w:rsid w:val="00410EE1"/>
    <w:rsid w:val="0041119E"/>
    <w:rsid w:val="00411597"/>
    <w:rsid w:val="00411D8B"/>
    <w:rsid w:val="0041201B"/>
    <w:rsid w:val="004120FA"/>
    <w:rsid w:val="004125BC"/>
    <w:rsid w:val="00412F1A"/>
    <w:rsid w:val="004130C7"/>
    <w:rsid w:val="004134B0"/>
    <w:rsid w:val="00413BD9"/>
    <w:rsid w:val="00413CF6"/>
    <w:rsid w:val="00414598"/>
    <w:rsid w:val="00415C8B"/>
    <w:rsid w:val="00416D7B"/>
    <w:rsid w:val="0042041A"/>
    <w:rsid w:val="00420A89"/>
    <w:rsid w:val="004214ED"/>
    <w:rsid w:val="004219E0"/>
    <w:rsid w:val="0042201D"/>
    <w:rsid w:val="004223DB"/>
    <w:rsid w:val="00422450"/>
    <w:rsid w:val="00422C69"/>
    <w:rsid w:val="00422CB4"/>
    <w:rsid w:val="00422D14"/>
    <w:rsid w:val="00422D73"/>
    <w:rsid w:val="0042367D"/>
    <w:rsid w:val="004241AB"/>
    <w:rsid w:val="00425CA7"/>
    <w:rsid w:val="00426457"/>
    <w:rsid w:val="004265B2"/>
    <w:rsid w:val="004268E2"/>
    <w:rsid w:val="0042702E"/>
    <w:rsid w:val="00430032"/>
    <w:rsid w:val="004305E1"/>
    <w:rsid w:val="00430718"/>
    <w:rsid w:val="00432480"/>
    <w:rsid w:val="00433A41"/>
    <w:rsid w:val="00433A43"/>
    <w:rsid w:val="00434D55"/>
    <w:rsid w:val="0043506D"/>
    <w:rsid w:val="00435A54"/>
    <w:rsid w:val="00436215"/>
    <w:rsid w:val="00436729"/>
    <w:rsid w:val="004371D6"/>
    <w:rsid w:val="00437392"/>
    <w:rsid w:val="004374FB"/>
    <w:rsid w:val="0043797D"/>
    <w:rsid w:val="004400AB"/>
    <w:rsid w:val="004403CF"/>
    <w:rsid w:val="0044123C"/>
    <w:rsid w:val="004418D1"/>
    <w:rsid w:val="00441B9A"/>
    <w:rsid w:val="004423CA"/>
    <w:rsid w:val="00443C6C"/>
    <w:rsid w:val="00443D36"/>
    <w:rsid w:val="00444D93"/>
    <w:rsid w:val="00446465"/>
    <w:rsid w:val="00447193"/>
    <w:rsid w:val="0045050E"/>
    <w:rsid w:val="004508A3"/>
    <w:rsid w:val="00451294"/>
    <w:rsid w:val="00451337"/>
    <w:rsid w:val="0045146F"/>
    <w:rsid w:val="00451490"/>
    <w:rsid w:val="0045163C"/>
    <w:rsid w:val="004516EB"/>
    <w:rsid w:val="004517E1"/>
    <w:rsid w:val="004526C3"/>
    <w:rsid w:val="00452739"/>
    <w:rsid w:val="004534E8"/>
    <w:rsid w:val="00453CBF"/>
    <w:rsid w:val="004546CD"/>
    <w:rsid w:val="00454AC5"/>
    <w:rsid w:val="00456E28"/>
    <w:rsid w:val="00456EE1"/>
    <w:rsid w:val="00457270"/>
    <w:rsid w:val="004576AA"/>
    <w:rsid w:val="00457724"/>
    <w:rsid w:val="00457C96"/>
    <w:rsid w:val="00457D68"/>
    <w:rsid w:val="00460580"/>
    <w:rsid w:val="00461C20"/>
    <w:rsid w:val="00461E10"/>
    <w:rsid w:val="0046335F"/>
    <w:rsid w:val="0046379E"/>
    <w:rsid w:val="00464A1A"/>
    <w:rsid w:val="00464C7F"/>
    <w:rsid w:val="00464EFF"/>
    <w:rsid w:val="00464FFE"/>
    <w:rsid w:val="00465D2F"/>
    <w:rsid w:val="00465FDE"/>
    <w:rsid w:val="00466F23"/>
    <w:rsid w:val="0047049B"/>
    <w:rsid w:val="004708BB"/>
    <w:rsid w:val="00471B9B"/>
    <w:rsid w:val="00471DE6"/>
    <w:rsid w:val="004726B5"/>
    <w:rsid w:val="004733B1"/>
    <w:rsid w:val="00473694"/>
    <w:rsid w:val="0047403E"/>
    <w:rsid w:val="00474232"/>
    <w:rsid w:val="004750EE"/>
    <w:rsid w:val="004751BE"/>
    <w:rsid w:val="004757B7"/>
    <w:rsid w:val="00475AC9"/>
    <w:rsid w:val="00475D48"/>
    <w:rsid w:val="00475DBF"/>
    <w:rsid w:val="00475F5F"/>
    <w:rsid w:val="0047607E"/>
    <w:rsid w:val="004762EC"/>
    <w:rsid w:val="0047647D"/>
    <w:rsid w:val="00476B84"/>
    <w:rsid w:val="00476E85"/>
    <w:rsid w:val="00477653"/>
    <w:rsid w:val="00477D35"/>
    <w:rsid w:val="00477E2B"/>
    <w:rsid w:val="00480331"/>
    <w:rsid w:val="004804AF"/>
    <w:rsid w:val="004805F4"/>
    <w:rsid w:val="0048065C"/>
    <w:rsid w:val="0048071D"/>
    <w:rsid w:val="00480F85"/>
    <w:rsid w:val="00481489"/>
    <w:rsid w:val="00481601"/>
    <w:rsid w:val="00483099"/>
    <w:rsid w:val="00483145"/>
    <w:rsid w:val="0048398C"/>
    <w:rsid w:val="00483BEB"/>
    <w:rsid w:val="004844B6"/>
    <w:rsid w:val="004851F5"/>
    <w:rsid w:val="00485699"/>
    <w:rsid w:val="004857D0"/>
    <w:rsid w:val="004865CC"/>
    <w:rsid w:val="00486F8D"/>
    <w:rsid w:val="00487BD7"/>
    <w:rsid w:val="00490763"/>
    <w:rsid w:val="00490D0D"/>
    <w:rsid w:val="00491452"/>
    <w:rsid w:val="004915AA"/>
    <w:rsid w:val="00491D4D"/>
    <w:rsid w:val="004934B4"/>
    <w:rsid w:val="004937DC"/>
    <w:rsid w:val="00494056"/>
    <w:rsid w:val="004948C9"/>
    <w:rsid w:val="004979C5"/>
    <w:rsid w:val="00497F3F"/>
    <w:rsid w:val="004A02C2"/>
    <w:rsid w:val="004A1FB6"/>
    <w:rsid w:val="004A21A8"/>
    <w:rsid w:val="004A2D15"/>
    <w:rsid w:val="004A3ECE"/>
    <w:rsid w:val="004A4927"/>
    <w:rsid w:val="004A50A6"/>
    <w:rsid w:val="004A5D16"/>
    <w:rsid w:val="004A5DDA"/>
    <w:rsid w:val="004A6519"/>
    <w:rsid w:val="004A6E14"/>
    <w:rsid w:val="004A71A8"/>
    <w:rsid w:val="004A72AB"/>
    <w:rsid w:val="004B0930"/>
    <w:rsid w:val="004B1341"/>
    <w:rsid w:val="004B20B0"/>
    <w:rsid w:val="004B2ACB"/>
    <w:rsid w:val="004B3923"/>
    <w:rsid w:val="004B41D9"/>
    <w:rsid w:val="004B44EE"/>
    <w:rsid w:val="004B4BEB"/>
    <w:rsid w:val="004B4E85"/>
    <w:rsid w:val="004B4F1E"/>
    <w:rsid w:val="004B4F37"/>
    <w:rsid w:val="004B5981"/>
    <w:rsid w:val="004B6C75"/>
    <w:rsid w:val="004B7A8F"/>
    <w:rsid w:val="004C079D"/>
    <w:rsid w:val="004C151E"/>
    <w:rsid w:val="004C23F8"/>
    <w:rsid w:val="004C3D36"/>
    <w:rsid w:val="004C4756"/>
    <w:rsid w:val="004C52C1"/>
    <w:rsid w:val="004C5664"/>
    <w:rsid w:val="004C58E4"/>
    <w:rsid w:val="004C6805"/>
    <w:rsid w:val="004C7533"/>
    <w:rsid w:val="004C75DB"/>
    <w:rsid w:val="004C78E9"/>
    <w:rsid w:val="004C7D3D"/>
    <w:rsid w:val="004C7D6B"/>
    <w:rsid w:val="004D0BAE"/>
    <w:rsid w:val="004D0BF8"/>
    <w:rsid w:val="004D1748"/>
    <w:rsid w:val="004D17A0"/>
    <w:rsid w:val="004D182A"/>
    <w:rsid w:val="004D28EC"/>
    <w:rsid w:val="004D396B"/>
    <w:rsid w:val="004D3A84"/>
    <w:rsid w:val="004D3B4F"/>
    <w:rsid w:val="004D5654"/>
    <w:rsid w:val="004D586A"/>
    <w:rsid w:val="004D5A04"/>
    <w:rsid w:val="004D5BB6"/>
    <w:rsid w:val="004D64C7"/>
    <w:rsid w:val="004D6897"/>
    <w:rsid w:val="004D68CA"/>
    <w:rsid w:val="004D6F4C"/>
    <w:rsid w:val="004D6F5D"/>
    <w:rsid w:val="004D79AF"/>
    <w:rsid w:val="004D7EF6"/>
    <w:rsid w:val="004E0668"/>
    <w:rsid w:val="004E122B"/>
    <w:rsid w:val="004E136A"/>
    <w:rsid w:val="004E145F"/>
    <w:rsid w:val="004E1A03"/>
    <w:rsid w:val="004E23E8"/>
    <w:rsid w:val="004E28E0"/>
    <w:rsid w:val="004E3FE4"/>
    <w:rsid w:val="004E42EB"/>
    <w:rsid w:val="004E4E45"/>
    <w:rsid w:val="004E5792"/>
    <w:rsid w:val="004E5AEC"/>
    <w:rsid w:val="004E5F7D"/>
    <w:rsid w:val="004E6407"/>
    <w:rsid w:val="004E64C8"/>
    <w:rsid w:val="004E65F7"/>
    <w:rsid w:val="004E6CB2"/>
    <w:rsid w:val="004E6D66"/>
    <w:rsid w:val="004E6F71"/>
    <w:rsid w:val="004E6FEA"/>
    <w:rsid w:val="004E7364"/>
    <w:rsid w:val="004F02B4"/>
    <w:rsid w:val="004F0E0B"/>
    <w:rsid w:val="004F0FAA"/>
    <w:rsid w:val="004F1404"/>
    <w:rsid w:val="004F18CF"/>
    <w:rsid w:val="004F1C12"/>
    <w:rsid w:val="004F1D19"/>
    <w:rsid w:val="004F1FC8"/>
    <w:rsid w:val="004F2CE6"/>
    <w:rsid w:val="004F2D31"/>
    <w:rsid w:val="004F2DC6"/>
    <w:rsid w:val="004F3009"/>
    <w:rsid w:val="004F33B0"/>
    <w:rsid w:val="004F470A"/>
    <w:rsid w:val="004F5140"/>
    <w:rsid w:val="004F5348"/>
    <w:rsid w:val="004F53D5"/>
    <w:rsid w:val="004F5BAD"/>
    <w:rsid w:val="004F6051"/>
    <w:rsid w:val="004F6DAF"/>
    <w:rsid w:val="004F7027"/>
    <w:rsid w:val="00500B94"/>
    <w:rsid w:val="0050106F"/>
    <w:rsid w:val="0050165E"/>
    <w:rsid w:val="005022A0"/>
    <w:rsid w:val="005024BD"/>
    <w:rsid w:val="0050284E"/>
    <w:rsid w:val="0050298F"/>
    <w:rsid w:val="005034C4"/>
    <w:rsid w:val="0050358D"/>
    <w:rsid w:val="0050393D"/>
    <w:rsid w:val="00503D67"/>
    <w:rsid w:val="005042B5"/>
    <w:rsid w:val="00504F58"/>
    <w:rsid w:val="00504FEB"/>
    <w:rsid w:val="00505486"/>
    <w:rsid w:val="0050579D"/>
    <w:rsid w:val="00506B64"/>
    <w:rsid w:val="00507074"/>
    <w:rsid w:val="00510038"/>
    <w:rsid w:val="005100E3"/>
    <w:rsid w:val="005109C9"/>
    <w:rsid w:val="00510C92"/>
    <w:rsid w:val="00510E15"/>
    <w:rsid w:val="00511495"/>
    <w:rsid w:val="005114DF"/>
    <w:rsid w:val="0051150E"/>
    <w:rsid w:val="00511845"/>
    <w:rsid w:val="00511A04"/>
    <w:rsid w:val="00511C37"/>
    <w:rsid w:val="00511C4B"/>
    <w:rsid w:val="005137F8"/>
    <w:rsid w:val="00514F6B"/>
    <w:rsid w:val="0051542E"/>
    <w:rsid w:val="00515636"/>
    <w:rsid w:val="00515FA4"/>
    <w:rsid w:val="00516180"/>
    <w:rsid w:val="00516BC0"/>
    <w:rsid w:val="00516DE7"/>
    <w:rsid w:val="00517185"/>
    <w:rsid w:val="005178C0"/>
    <w:rsid w:val="00520AB4"/>
    <w:rsid w:val="00520D78"/>
    <w:rsid w:val="0052170B"/>
    <w:rsid w:val="00521739"/>
    <w:rsid w:val="005227C7"/>
    <w:rsid w:val="00523158"/>
    <w:rsid w:val="00523768"/>
    <w:rsid w:val="00523D34"/>
    <w:rsid w:val="00523D71"/>
    <w:rsid w:val="00524523"/>
    <w:rsid w:val="0052486C"/>
    <w:rsid w:val="0052549B"/>
    <w:rsid w:val="005257B7"/>
    <w:rsid w:val="00525A89"/>
    <w:rsid w:val="00525BAC"/>
    <w:rsid w:val="0052609A"/>
    <w:rsid w:val="00526DD2"/>
    <w:rsid w:val="00526F13"/>
    <w:rsid w:val="0052754B"/>
    <w:rsid w:val="005303BC"/>
    <w:rsid w:val="00530823"/>
    <w:rsid w:val="00530BB2"/>
    <w:rsid w:val="005310B1"/>
    <w:rsid w:val="005310F5"/>
    <w:rsid w:val="005315D9"/>
    <w:rsid w:val="005339AF"/>
    <w:rsid w:val="00533A81"/>
    <w:rsid w:val="005349E5"/>
    <w:rsid w:val="00535377"/>
    <w:rsid w:val="0053578F"/>
    <w:rsid w:val="00535DE9"/>
    <w:rsid w:val="005360C1"/>
    <w:rsid w:val="00536523"/>
    <w:rsid w:val="005370F4"/>
    <w:rsid w:val="00537B3B"/>
    <w:rsid w:val="00540E9E"/>
    <w:rsid w:val="00541277"/>
    <w:rsid w:val="00541C32"/>
    <w:rsid w:val="005424E3"/>
    <w:rsid w:val="00543165"/>
    <w:rsid w:val="0054316D"/>
    <w:rsid w:val="00543855"/>
    <w:rsid w:val="00543879"/>
    <w:rsid w:val="005438C3"/>
    <w:rsid w:val="00543BC4"/>
    <w:rsid w:val="00545338"/>
    <w:rsid w:val="00545554"/>
    <w:rsid w:val="00545715"/>
    <w:rsid w:val="005457EA"/>
    <w:rsid w:val="00545932"/>
    <w:rsid w:val="00545D10"/>
    <w:rsid w:val="005466AA"/>
    <w:rsid w:val="00546F5B"/>
    <w:rsid w:val="00547337"/>
    <w:rsid w:val="0055084A"/>
    <w:rsid w:val="00550F0A"/>
    <w:rsid w:val="0055140F"/>
    <w:rsid w:val="005524D5"/>
    <w:rsid w:val="00552606"/>
    <w:rsid w:val="00552B09"/>
    <w:rsid w:val="00552F9F"/>
    <w:rsid w:val="0055398A"/>
    <w:rsid w:val="00554915"/>
    <w:rsid w:val="00555509"/>
    <w:rsid w:val="00555AA4"/>
    <w:rsid w:val="00556396"/>
    <w:rsid w:val="005565AE"/>
    <w:rsid w:val="0055725D"/>
    <w:rsid w:val="005576E2"/>
    <w:rsid w:val="00557D64"/>
    <w:rsid w:val="00560290"/>
    <w:rsid w:val="0056085F"/>
    <w:rsid w:val="0056179B"/>
    <w:rsid w:val="00561A1A"/>
    <w:rsid w:val="00561D16"/>
    <w:rsid w:val="00562B0F"/>
    <w:rsid w:val="0056356A"/>
    <w:rsid w:val="00563D05"/>
    <w:rsid w:val="00564299"/>
    <w:rsid w:val="00564A6B"/>
    <w:rsid w:val="00564E32"/>
    <w:rsid w:val="00564E92"/>
    <w:rsid w:val="00566186"/>
    <w:rsid w:val="00566497"/>
    <w:rsid w:val="0056666F"/>
    <w:rsid w:val="00566AC3"/>
    <w:rsid w:val="00566ECF"/>
    <w:rsid w:val="00566F82"/>
    <w:rsid w:val="00566FE6"/>
    <w:rsid w:val="005701F4"/>
    <w:rsid w:val="005709D8"/>
    <w:rsid w:val="00570F63"/>
    <w:rsid w:val="00571037"/>
    <w:rsid w:val="00572852"/>
    <w:rsid w:val="00572C88"/>
    <w:rsid w:val="00572FD6"/>
    <w:rsid w:val="005737E7"/>
    <w:rsid w:val="005740CA"/>
    <w:rsid w:val="00575B36"/>
    <w:rsid w:val="00575CCE"/>
    <w:rsid w:val="00575D22"/>
    <w:rsid w:val="005762CD"/>
    <w:rsid w:val="00576610"/>
    <w:rsid w:val="005766EC"/>
    <w:rsid w:val="00576C0E"/>
    <w:rsid w:val="00576C61"/>
    <w:rsid w:val="005770CD"/>
    <w:rsid w:val="0058071B"/>
    <w:rsid w:val="0058131C"/>
    <w:rsid w:val="00581D08"/>
    <w:rsid w:val="005823DD"/>
    <w:rsid w:val="00582626"/>
    <w:rsid w:val="00582D3B"/>
    <w:rsid w:val="00582D5C"/>
    <w:rsid w:val="005837C4"/>
    <w:rsid w:val="005849CF"/>
    <w:rsid w:val="0058521E"/>
    <w:rsid w:val="00586579"/>
    <w:rsid w:val="005865CD"/>
    <w:rsid w:val="00586F09"/>
    <w:rsid w:val="00590838"/>
    <w:rsid w:val="00590F9C"/>
    <w:rsid w:val="00594405"/>
    <w:rsid w:val="00594753"/>
    <w:rsid w:val="005952DC"/>
    <w:rsid w:val="00595CA3"/>
    <w:rsid w:val="00596088"/>
    <w:rsid w:val="00596168"/>
    <w:rsid w:val="0059670C"/>
    <w:rsid w:val="00596DA4"/>
    <w:rsid w:val="00596EDB"/>
    <w:rsid w:val="00597112"/>
    <w:rsid w:val="0059735E"/>
    <w:rsid w:val="005978CC"/>
    <w:rsid w:val="005A0AF9"/>
    <w:rsid w:val="005A1312"/>
    <w:rsid w:val="005A1924"/>
    <w:rsid w:val="005A2164"/>
    <w:rsid w:val="005A2B6E"/>
    <w:rsid w:val="005A3E64"/>
    <w:rsid w:val="005A4DA7"/>
    <w:rsid w:val="005A50DE"/>
    <w:rsid w:val="005A7D89"/>
    <w:rsid w:val="005B017E"/>
    <w:rsid w:val="005B0323"/>
    <w:rsid w:val="005B045F"/>
    <w:rsid w:val="005B1860"/>
    <w:rsid w:val="005B1C58"/>
    <w:rsid w:val="005B1E3E"/>
    <w:rsid w:val="005B2926"/>
    <w:rsid w:val="005B32F3"/>
    <w:rsid w:val="005B3347"/>
    <w:rsid w:val="005B3814"/>
    <w:rsid w:val="005B3C46"/>
    <w:rsid w:val="005B3C91"/>
    <w:rsid w:val="005B4CED"/>
    <w:rsid w:val="005B4ED0"/>
    <w:rsid w:val="005B5138"/>
    <w:rsid w:val="005B56A2"/>
    <w:rsid w:val="005B5A6C"/>
    <w:rsid w:val="005B5AF1"/>
    <w:rsid w:val="005B61CB"/>
    <w:rsid w:val="005B6D1F"/>
    <w:rsid w:val="005B7669"/>
    <w:rsid w:val="005C0169"/>
    <w:rsid w:val="005C02BF"/>
    <w:rsid w:val="005C0C02"/>
    <w:rsid w:val="005C0D47"/>
    <w:rsid w:val="005C13AF"/>
    <w:rsid w:val="005C1731"/>
    <w:rsid w:val="005C1B9D"/>
    <w:rsid w:val="005C1C0B"/>
    <w:rsid w:val="005C200E"/>
    <w:rsid w:val="005C2506"/>
    <w:rsid w:val="005C25EA"/>
    <w:rsid w:val="005C2653"/>
    <w:rsid w:val="005C2D8D"/>
    <w:rsid w:val="005C3402"/>
    <w:rsid w:val="005C3AC4"/>
    <w:rsid w:val="005C4A2C"/>
    <w:rsid w:val="005C4C6B"/>
    <w:rsid w:val="005C5F95"/>
    <w:rsid w:val="005C6469"/>
    <w:rsid w:val="005C6A92"/>
    <w:rsid w:val="005C6C04"/>
    <w:rsid w:val="005C74C2"/>
    <w:rsid w:val="005D0DBD"/>
    <w:rsid w:val="005D1B1E"/>
    <w:rsid w:val="005D2476"/>
    <w:rsid w:val="005D2AC6"/>
    <w:rsid w:val="005D2B74"/>
    <w:rsid w:val="005D37E8"/>
    <w:rsid w:val="005D5987"/>
    <w:rsid w:val="005D71F7"/>
    <w:rsid w:val="005D7D31"/>
    <w:rsid w:val="005E086F"/>
    <w:rsid w:val="005E0E8A"/>
    <w:rsid w:val="005E16DF"/>
    <w:rsid w:val="005E2169"/>
    <w:rsid w:val="005E24CE"/>
    <w:rsid w:val="005E2A62"/>
    <w:rsid w:val="005E2D74"/>
    <w:rsid w:val="005E43A2"/>
    <w:rsid w:val="005E60AF"/>
    <w:rsid w:val="005E6A61"/>
    <w:rsid w:val="005E7024"/>
    <w:rsid w:val="005E7660"/>
    <w:rsid w:val="005F0AE3"/>
    <w:rsid w:val="005F0C25"/>
    <w:rsid w:val="005F0CB9"/>
    <w:rsid w:val="005F0D28"/>
    <w:rsid w:val="005F1456"/>
    <w:rsid w:val="005F1908"/>
    <w:rsid w:val="005F23C7"/>
    <w:rsid w:val="005F2912"/>
    <w:rsid w:val="005F2FE3"/>
    <w:rsid w:val="005F3298"/>
    <w:rsid w:val="005F3C4D"/>
    <w:rsid w:val="005F3E9B"/>
    <w:rsid w:val="005F419E"/>
    <w:rsid w:val="005F4BE5"/>
    <w:rsid w:val="005F5CD0"/>
    <w:rsid w:val="005F5EE2"/>
    <w:rsid w:val="005F6056"/>
    <w:rsid w:val="005F749F"/>
    <w:rsid w:val="005F7D9D"/>
    <w:rsid w:val="006008C5"/>
    <w:rsid w:val="00600945"/>
    <w:rsid w:val="00600B83"/>
    <w:rsid w:val="006015DC"/>
    <w:rsid w:val="00601922"/>
    <w:rsid w:val="00601C05"/>
    <w:rsid w:val="00601DE0"/>
    <w:rsid w:val="00602212"/>
    <w:rsid w:val="00602E5B"/>
    <w:rsid w:val="0060314F"/>
    <w:rsid w:val="0060438F"/>
    <w:rsid w:val="00604F91"/>
    <w:rsid w:val="00605D29"/>
    <w:rsid w:val="00605E76"/>
    <w:rsid w:val="00606557"/>
    <w:rsid w:val="00606FF1"/>
    <w:rsid w:val="006076FE"/>
    <w:rsid w:val="00607B4D"/>
    <w:rsid w:val="00610129"/>
    <w:rsid w:val="00610867"/>
    <w:rsid w:val="00610EA4"/>
    <w:rsid w:val="00611039"/>
    <w:rsid w:val="00611149"/>
    <w:rsid w:val="0061272F"/>
    <w:rsid w:val="00612BB5"/>
    <w:rsid w:val="0061307F"/>
    <w:rsid w:val="006132F8"/>
    <w:rsid w:val="00613572"/>
    <w:rsid w:val="0061399F"/>
    <w:rsid w:val="00613CDC"/>
    <w:rsid w:val="00614AA2"/>
    <w:rsid w:val="00614EBB"/>
    <w:rsid w:val="006150CD"/>
    <w:rsid w:val="006158B9"/>
    <w:rsid w:val="00615B07"/>
    <w:rsid w:val="006160C4"/>
    <w:rsid w:val="0061743B"/>
    <w:rsid w:val="00617962"/>
    <w:rsid w:val="00621C92"/>
    <w:rsid w:val="00621DA4"/>
    <w:rsid w:val="006238EB"/>
    <w:rsid w:val="00623920"/>
    <w:rsid w:val="0062581A"/>
    <w:rsid w:val="00625A45"/>
    <w:rsid w:val="0062692D"/>
    <w:rsid w:val="006270C8"/>
    <w:rsid w:val="006279F8"/>
    <w:rsid w:val="00630AFE"/>
    <w:rsid w:val="006316DD"/>
    <w:rsid w:val="006316FD"/>
    <w:rsid w:val="0063345C"/>
    <w:rsid w:val="00633580"/>
    <w:rsid w:val="0063380C"/>
    <w:rsid w:val="00633E91"/>
    <w:rsid w:val="00633FB1"/>
    <w:rsid w:val="006352B9"/>
    <w:rsid w:val="006357B3"/>
    <w:rsid w:val="0063581F"/>
    <w:rsid w:val="006358CE"/>
    <w:rsid w:val="00635E4F"/>
    <w:rsid w:val="006365A4"/>
    <w:rsid w:val="006368C3"/>
    <w:rsid w:val="006369E7"/>
    <w:rsid w:val="00637167"/>
    <w:rsid w:val="006371E4"/>
    <w:rsid w:val="006374FC"/>
    <w:rsid w:val="006376C3"/>
    <w:rsid w:val="00637FB9"/>
    <w:rsid w:val="00640AA2"/>
    <w:rsid w:val="00640B07"/>
    <w:rsid w:val="00640B58"/>
    <w:rsid w:val="00641100"/>
    <w:rsid w:val="00641588"/>
    <w:rsid w:val="00641BF0"/>
    <w:rsid w:val="006420A9"/>
    <w:rsid w:val="00642BBE"/>
    <w:rsid w:val="006433F2"/>
    <w:rsid w:val="006446A7"/>
    <w:rsid w:val="00644776"/>
    <w:rsid w:val="006457EF"/>
    <w:rsid w:val="006459CA"/>
    <w:rsid w:val="00645F11"/>
    <w:rsid w:val="00646F85"/>
    <w:rsid w:val="006470A1"/>
    <w:rsid w:val="00647B91"/>
    <w:rsid w:val="00650745"/>
    <w:rsid w:val="0065107F"/>
    <w:rsid w:val="00651920"/>
    <w:rsid w:val="00651FA9"/>
    <w:rsid w:val="006521E9"/>
    <w:rsid w:val="00652819"/>
    <w:rsid w:val="00652836"/>
    <w:rsid w:val="00652D26"/>
    <w:rsid w:val="0065430F"/>
    <w:rsid w:val="0065478A"/>
    <w:rsid w:val="00654886"/>
    <w:rsid w:val="00654AFA"/>
    <w:rsid w:val="00654FD9"/>
    <w:rsid w:val="006552BE"/>
    <w:rsid w:val="006554F5"/>
    <w:rsid w:val="00655DC5"/>
    <w:rsid w:val="00656413"/>
    <w:rsid w:val="0065642A"/>
    <w:rsid w:val="00656C38"/>
    <w:rsid w:val="006579AB"/>
    <w:rsid w:val="00657E2E"/>
    <w:rsid w:val="00660126"/>
    <w:rsid w:val="00660A89"/>
    <w:rsid w:val="00661267"/>
    <w:rsid w:val="00661534"/>
    <w:rsid w:val="006618E5"/>
    <w:rsid w:val="006620E4"/>
    <w:rsid w:val="006621B5"/>
    <w:rsid w:val="006633A5"/>
    <w:rsid w:val="006633A9"/>
    <w:rsid w:val="00663B2F"/>
    <w:rsid w:val="00663E6F"/>
    <w:rsid w:val="00664511"/>
    <w:rsid w:val="006659BE"/>
    <w:rsid w:val="00666C85"/>
    <w:rsid w:val="00666EB8"/>
    <w:rsid w:val="006672C3"/>
    <w:rsid w:val="00667606"/>
    <w:rsid w:val="00667C5C"/>
    <w:rsid w:val="00670493"/>
    <w:rsid w:val="00670FA5"/>
    <w:rsid w:val="006717F1"/>
    <w:rsid w:val="00671BD6"/>
    <w:rsid w:val="006725EE"/>
    <w:rsid w:val="006730D0"/>
    <w:rsid w:val="0067341E"/>
    <w:rsid w:val="0067373A"/>
    <w:rsid w:val="00674E18"/>
    <w:rsid w:val="0067508F"/>
    <w:rsid w:val="00675807"/>
    <w:rsid w:val="00675B63"/>
    <w:rsid w:val="0067614F"/>
    <w:rsid w:val="006761AF"/>
    <w:rsid w:val="00677BA4"/>
    <w:rsid w:val="00680815"/>
    <w:rsid w:val="00680C19"/>
    <w:rsid w:val="00680E2E"/>
    <w:rsid w:val="006816BC"/>
    <w:rsid w:val="00681BD9"/>
    <w:rsid w:val="00681D4B"/>
    <w:rsid w:val="0068308C"/>
    <w:rsid w:val="006838B8"/>
    <w:rsid w:val="00683945"/>
    <w:rsid w:val="00683D0B"/>
    <w:rsid w:val="00684235"/>
    <w:rsid w:val="0068473B"/>
    <w:rsid w:val="00685652"/>
    <w:rsid w:val="00685C5A"/>
    <w:rsid w:val="00686307"/>
    <w:rsid w:val="00687604"/>
    <w:rsid w:val="00687A1B"/>
    <w:rsid w:val="0069001F"/>
    <w:rsid w:val="00690299"/>
    <w:rsid w:val="006906D2"/>
    <w:rsid w:val="006915EC"/>
    <w:rsid w:val="00691A40"/>
    <w:rsid w:val="00691CEB"/>
    <w:rsid w:val="00691CFA"/>
    <w:rsid w:val="00691FDE"/>
    <w:rsid w:val="0069217E"/>
    <w:rsid w:val="0069235E"/>
    <w:rsid w:val="0069278F"/>
    <w:rsid w:val="00693231"/>
    <w:rsid w:val="006934CD"/>
    <w:rsid w:val="006937E3"/>
    <w:rsid w:val="00693EE3"/>
    <w:rsid w:val="00694031"/>
    <w:rsid w:val="006952F8"/>
    <w:rsid w:val="00695776"/>
    <w:rsid w:val="00695D37"/>
    <w:rsid w:val="006967A9"/>
    <w:rsid w:val="00696CDA"/>
    <w:rsid w:val="00696CF5"/>
    <w:rsid w:val="00696F23"/>
    <w:rsid w:val="006977CB"/>
    <w:rsid w:val="006A0659"/>
    <w:rsid w:val="006A0B64"/>
    <w:rsid w:val="006A0E37"/>
    <w:rsid w:val="006A1174"/>
    <w:rsid w:val="006A28A4"/>
    <w:rsid w:val="006A28D0"/>
    <w:rsid w:val="006A3107"/>
    <w:rsid w:val="006A367D"/>
    <w:rsid w:val="006A36B3"/>
    <w:rsid w:val="006A3CD7"/>
    <w:rsid w:val="006A3F94"/>
    <w:rsid w:val="006A3FA5"/>
    <w:rsid w:val="006A44FC"/>
    <w:rsid w:val="006A4BCD"/>
    <w:rsid w:val="006A5211"/>
    <w:rsid w:val="006A56A8"/>
    <w:rsid w:val="006A5A4C"/>
    <w:rsid w:val="006A5A55"/>
    <w:rsid w:val="006A5C4C"/>
    <w:rsid w:val="006A5E50"/>
    <w:rsid w:val="006A61A6"/>
    <w:rsid w:val="006A61E2"/>
    <w:rsid w:val="006A6540"/>
    <w:rsid w:val="006A710F"/>
    <w:rsid w:val="006A736F"/>
    <w:rsid w:val="006A7887"/>
    <w:rsid w:val="006B04D0"/>
    <w:rsid w:val="006B19D0"/>
    <w:rsid w:val="006B253C"/>
    <w:rsid w:val="006B294E"/>
    <w:rsid w:val="006B301C"/>
    <w:rsid w:val="006B3817"/>
    <w:rsid w:val="006B3B9F"/>
    <w:rsid w:val="006B3C2F"/>
    <w:rsid w:val="006B3D37"/>
    <w:rsid w:val="006B40BA"/>
    <w:rsid w:val="006B4432"/>
    <w:rsid w:val="006B449E"/>
    <w:rsid w:val="006B5517"/>
    <w:rsid w:val="006B5E3C"/>
    <w:rsid w:val="006B6491"/>
    <w:rsid w:val="006B6F15"/>
    <w:rsid w:val="006B6F5A"/>
    <w:rsid w:val="006C07E4"/>
    <w:rsid w:val="006C095C"/>
    <w:rsid w:val="006C0A47"/>
    <w:rsid w:val="006C12D6"/>
    <w:rsid w:val="006C1431"/>
    <w:rsid w:val="006C1B60"/>
    <w:rsid w:val="006C21EC"/>
    <w:rsid w:val="006C3A2E"/>
    <w:rsid w:val="006C3B97"/>
    <w:rsid w:val="006C4DBE"/>
    <w:rsid w:val="006C4F57"/>
    <w:rsid w:val="006C555F"/>
    <w:rsid w:val="006C5921"/>
    <w:rsid w:val="006C59BA"/>
    <w:rsid w:val="006C636F"/>
    <w:rsid w:val="006C782D"/>
    <w:rsid w:val="006C7ECC"/>
    <w:rsid w:val="006C7FF3"/>
    <w:rsid w:val="006D0885"/>
    <w:rsid w:val="006D237D"/>
    <w:rsid w:val="006D284F"/>
    <w:rsid w:val="006D2E14"/>
    <w:rsid w:val="006D353D"/>
    <w:rsid w:val="006D463A"/>
    <w:rsid w:val="006D53D6"/>
    <w:rsid w:val="006D5CB5"/>
    <w:rsid w:val="006D5CD2"/>
    <w:rsid w:val="006D6C3E"/>
    <w:rsid w:val="006D796B"/>
    <w:rsid w:val="006D7CE4"/>
    <w:rsid w:val="006E0DB2"/>
    <w:rsid w:val="006E0E72"/>
    <w:rsid w:val="006E1369"/>
    <w:rsid w:val="006E1900"/>
    <w:rsid w:val="006E233A"/>
    <w:rsid w:val="006E3728"/>
    <w:rsid w:val="006E37E3"/>
    <w:rsid w:val="006E423D"/>
    <w:rsid w:val="006E4CC1"/>
    <w:rsid w:val="006E4EBD"/>
    <w:rsid w:val="006E5956"/>
    <w:rsid w:val="006E607A"/>
    <w:rsid w:val="006E6BE3"/>
    <w:rsid w:val="006E7128"/>
    <w:rsid w:val="006E74E3"/>
    <w:rsid w:val="006E7FCD"/>
    <w:rsid w:val="006F0957"/>
    <w:rsid w:val="006F0B0F"/>
    <w:rsid w:val="006F0CF5"/>
    <w:rsid w:val="006F17AE"/>
    <w:rsid w:val="006F1D2B"/>
    <w:rsid w:val="006F1D46"/>
    <w:rsid w:val="006F235A"/>
    <w:rsid w:val="006F240B"/>
    <w:rsid w:val="006F259B"/>
    <w:rsid w:val="006F2778"/>
    <w:rsid w:val="006F29DC"/>
    <w:rsid w:val="006F2D02"/>
    <w:rsid w:val="006F2D85"/>
    <w:rsid w:val="006F2FEF"/>
    <w:rsid w:val="006F3CD8"/>
    <w:rsid w:val="006F4282"/>
    <w:rsid w:val="006F461D"/>
    <w:rsid w:val="006F4A21"/>
    <w:rsid w:val="006F5166"/>
    <w:rsid w:val="006F5725"/>
    <w:rsid w:val="006F59B1"/>
    <w:rsid w:val="006F6039"/>
    <w:rsid w:val="006F62DC"/>
    <w:rsid w:val="006F7246"/>
    <w:rsid w:val="006F7344"/>
    <w:rsid w:val="006F750E"/>
    <w:rsid w:val="006F77AE"/>
    <w:rsid w:val="006F7A4D"/>
    <w:rsid w:val="006F7FDF"/>
    <w:rsid w:val="0070033F"/>
    <w:rsid w:val="007008E3"/>
    <w:rsid w:val="0070099A"/>
    <w:rsid w:val="00700EB4"/>
    <w:rsid w:val="0070124F"/>
    <w:rsid w:val="007017A4"/>
    <w:rsid w:val="007030F0"/>
    <w:rsid w:val="0070374E"/>
    <w:rsid w:val="00703A0E"/>
    <w:rsid w:val="00703A3F"/>
    <w:rsid w:val="00703C54"/>
    <w:rsid w:val="0070417B"/>
    <w:rsid w:val="007042BA"/>
    <w:rsid w:val="00704E6C"/>
    <w:rsid w:val="00705836"/>
    <w:rsid w:val="007071C8"/>
    <w:rsid w:val="00710ADE"/>
    <w:rsid w:val="00711BDB"/>
    <w:rsid w:val="0071277A"/>
    <w:rsid w:val="00712DED"/>
    <w:rsid w:val="0071308D"/>
    <w:rsid w:val="007134C1"/>
    <w:rsid w:val="00713590"/>
    <w:rsid w:val="00713896"/>
    <w:rsid w:val="00714465"/>
    <w:rsid w:val="00714BAD"/>
    <w:rsid w:val="00714DE4"/>
    <w:rsid w:val="007151BB"/>
    <w:rsid w:val="00715508"/>
    <w:rsid w:val="0071695D"/>
    <w:rsid w:val="00716E1A"/>
    <w:rsid w:val="00717215"/>
    <w:rsid w:val="00717B37"/>
    <w:rsid w:val="00720574"/>
    <w:rsid w:val="00720AD4"/>
    <w:rsid w:val="00722BC4"/>
    <w:rsid w:val="00722F91"/>
    <w:rsid w:val="00723224"/>
    <w:rsid w:val="00723FCB"/>
    <w:rsid w:val="007242FC"/>
    <w:rsid w:val="00724C46"/>
    <w:rsid w:val="00724FA9"/>
    <w:rsid w:val="0072617C"/>
    <w:rsid w:val="00726A76"/>
    <w:rsid w:val="00727991"/>
    <w:rsid w:val="007279DB"/>
    <w:rsid w:val="0073012B"/>
    <w:rsid w:val="0073040E"/>
    <w:rsid w:val="00730557"/>
    <w:rsid w:val="00730898"/>
    <w:rsid w:val="00730BD0"/>
    <w:rsid w:val="00731036"/>
    <w:rsid w:val="0073149C"/>
    <w:rsid w:val="00732556"/>
    <w:rsid w:val="00733914"/>
    <w:rsid w:val="0073397A"/>
    <w:rsid w:val="00734AB6"/>
    <w:rsid w:val="00735BAC"/>
    <w:rsid w:val="00735E08"/>
    <w:rsid w:val="00735E9E"/>
    <w:rsid w:val="007370C1"/>
    <w:rsid w:val="0073779B"/>
    <w:rsid w:val="00740547"/>
    <w:rsid w:val="0074067E"/>
    <w:rsid w:val="007408CE"/>
    <w:rsid w:val="00740A9C"/>
    <w:rsid w:val="00740C4C"/>
    <w:rsid w:val="00741C53"/>
    <w:rsid w:val="007434A1"/>
    <w:rsid w:val="00743B2D"/>
    <w:rsid w:val="007444CD"/>
    <w:rsid w:val="007451B5"/>
    <w:rsid w:val="00745A01"/>
    <w:rsid w:val="00745BAB"/>
    <w:rsid w:val="00745BF1"/>
    <w:rsid w:val="00745C65"/>
    <w:rsid w:val="00745C8C"/>
    <w:rsid w:val="00745F1F"/>
    <w:rsid w:val="007464CB"/>
    <w:rsid w:val="00746BE5"/>
    <w:rsid w:val="00746F19"/>
    <w:rsid w:val="00747735"/>
    <w:rsid w:val="00747AF7"/>
    <w:rsid w:val="00747BB0"/>
    <w:rsid w:val="00747FE9"/>
    <w:rsid w:val="007504DA"/>
    <w:rsid w:val="0075060F"/>
    <w:rsid w:val="007506BC"/>
    <w:rsid w:val="00750AF6"/>
    <w:rsid w:val="00750D84"/>
    <w:rsid w:val="00752672"/>
    <w:rsid w:val="00753BF7"/>
    <w:rsid w:val="00753F4D"/>
    <w:rsid w:val="00754EF0"/>
    <w:rsid w:val="0075563E"/>
    <w:rsid w:val="0075621C"/>
    <w:rsid w:val="00756596"/>
    <w:rsid w:val="00756EDB"/>
    <w:rsid w:val="007572E9"/>
    <w:rsid w:val="00760071"/>
    <w:rsid w:val="00760210"/>
    <w:rsid w:val="007603CD"/>
    <w:rsid w:val="00760726"/>
    <w:rsid w:val="00760744"/>
    <w:rsid w:val="00760BDB"/>
    <w:rsid w:val="00760F41"/>
    <w:rsid w:val="00761717"/>
    <w:rsid w:val="00761AD4"/>
    <w:rsid w:val="00762405"/>
    <w:rsid w:val="00762847"/>
    <w:rsid w:val="00762AEC"/>
    <w:rsid w:val="00762EFD"/>
    <w:rsid w:val="00763DD3"/>
    <w:rsid w:val="0076418C"/>
    <w:rsid w:val="007642D8"/>
    <w:rsid w:val="00764613"/>
    <w:rsid w:val="00764B36"/>
    <w:rsid w:val="00765203"/>
    <w:rsid w:val="00765FE1"/>
    <w:rsid w:val="00766276"/>
    <w:rsid w:val="007665FD"/>
    <w:rsid w:val="00766E49"/>
    <w:rsid w:val="00766F8B"/>
    <w:rsid w:val="00767109"/>
    <w:rsid w:val="007673C1"/>
    <w:rsid w:val="00767605"/>
    <w:rsid w:val="00767B00"/>
    <w:rsid w:val="00770442"/>
    <w:rsid w:val="00771120"/>
    <w:rsid w:val="0077161B"/>
    <w:rsid w:val="007722A8"/>
    <w:rsid w:val="007738F4"/>
    <w:rsid w:val="00775DCE"/>
    <w:rsid w:val="007765A2"/>
    <w:rsid w:val="00776929"/>
    <w:rsid w:val="00776B59"/>
    <w:rsid w:val="007777F7"/>
    <w:rsid w:val="00777838"/>
    <w:rsid w:val="00777B63"/>
    <w:rsid w:val="00777F29"/>
    <w:rsid w:val="0078126F"/>
    <w:rsid w:val="007828EC"/>
    <w:rsid w:val="007834CE"/>
    <w:rsid w:val="00783BC6"/>
    <w:rsid w:val="007843C5"/>
    <w:rsid w:val="007868C4"/>
    <w:rsid w:val="00786AEA"/>
    <w:rsid w:val="00786DFC"/>
    <w:rsid w:val="00787603"/>
    <w:rsid w:val="00787B56"/>
    <w:rsid w:val="0079082D"/>
    <w:rsid w:val="00790855"/>
    <w:rsid w:val="007909E4"/>
    <w:rsid w:val="00790D81"/>
    <w:rsid w:val="00791E14"/>
    <w:rsid w:val="00791E3A"/>
    <w:rsid w:val="007927D5"/>
    <w:rsid w:val="0079289D"/>
    <w:rsid w:val="00792DF8"/>
    <w:rsid w:val="0079336B"/>
    <w:rsid w:val="00794CD4"/>
    <w:rsid w:val="00794DA1"/>
    <w:rsid w:val="00794F05"/>
    <w:rsid w:val="00795AAB"/>
    <w:rsid w:val="007967DC"/>
    <w:rsid w:val="007969A4"/>
    <w:rsid w:val="007969B6"/>
    <w:rsid w:val="00797720"/>
    <w:rsid w:val="00797E2F"/>
    <w:rsid w:val="007A0120"/>
    <w:rsid w:val="007A0334"/>
    <w:rsid w:val="007A09E9"/>
    <w:rsid w:val="007A0AF0"/>
    <w:rsid w:val="007A1973"/>
    <w:rsid w:val="007A1D44"/>
    <w:rsid w:val="007A2359"/>
    <w:rsid w:val="007A2AB7"/>
    <w:rsid w:val="007A3534"/>
    <w:rsid w:val="007A399B"/>
    <w:rsid w:val="007A3B97"/>
    <w:rsid w:val="007A466D"/>
    <w:rsid w:val="007A4B1D"/>
    <w:rsid w:val="007A6631"/>
    <w:rsid w:val="007A7C45"/>
    <w:rsid w:val="007B0328"/>
    <w:rsid w:val="007B04D8"/>
    <w:rsid w:val="007B07AA"/>
    <w:rsid w:val="007B0AB9"/>
    <w:rsid w:val="007B0DDD"/>
    <w:rsid w:val="007B0E2F"/>
    <w:rsid w:val="007B199B"/>
    <w:rsid w:val="007B1FC2"/>
    <w:rsid w:val="007B2891"/>
    <w:rsid w:val="007B2BF1"/>
    <w:rsid w:val="007B2C84"/>
    <w:rsid w:val="007B3D57"/>
    <w:rsid w:val="007B3F58"/>
    <w:rsid w:val="007B4A44"/>
    <w:rsid w:val="007B4F43"/>
    <w:rsid w:val="007B5120"/>
    <w:rsid w:val="007B5649"/>
    <w:rsid w:val="007B6D25"/>
    <w:rsid w:val="007B772C"/>
    <w:rsid w:val="007B7984"/>
    <w:rsid w:val="007C01C1"/>
    <w:rsid w:val="007C05D9"/>
    <w:rsid w:val="007C0B20"/>
    <w:rsid w:val="007C24D7"/>
    <w:rsid w:val="007C2C33"/>
    <w:rsid w:val="007C44C1"/>
    <w:rsid w:val="007C548E"/>
    <w:rsid w:val="007C5E7A"/>
    <w:rsid w:val="007C66DC"/>
    <w:rsid w:val="007C68A9"/>
    <w:rsid w:val="007C6E9C"/>
    <w:rsid w:val="007C7A3D"/>
    <w:rsid w:val="007D0973"/>
    <w:rsid w:val="007D1AC9"/>
    <w:rsid w:val="007D1EA1"/>
    <w:rsid w:val="007D34B9"/>
    <w:rsid w:val="007D3A75"/>
    <w:rsid w:val="007D416C"/>
    <w:rsid w:val="007D455D"/>
    <w:rsid w:val="007D47C8"/>
    <w:rsid w:val="007D4AF0"/>
    <w:rsid w:val="007D4F3A"/>
    <w:rsid w:val="007D5AE5"/>
    <w:rsid w:val="007D5B8C"/>
    <w:rsid w:val="007D5DF7"/>
    <w:rsid w:val="007D5F8A"/>
    <w:rsid w:val="007D6CCA"/>
    <w:rsid w:val="007D75E4"/>
    <w:rsid w:val="007D78C1"/>
    <w:rsid w:val="007E21BA"/>
    <w:rsid w:val="007E21BE"/>
    <w:rsid w:val="007E2829"/>
    <w:rsid w:val="007E35B8"/>
    <w:rsid w:val="007E3A4B"/>
    <w:rsid w:val="007E5561"/>
    <w:rsid w:val="007E5608"/>
    <w:rsid w:val="007E5C47"/>
    <w:rsid w:val="007E5D1B"/>
    <w:rsid w:val="007E66B4"/>
    <w:rsid w:val="007E6CF0"/>
    <w:rsid w:val="007E6D37"/>
    <w:rsid w:val="007F11C4"/>
    <w:rsid w:val="007F1409"/>
    <w:rsid w:val="007F234A"/>
    <w:rsid w:val="007F24CB"/>
    <w:rsid w:val="007F2889"/>
    <w:rsid w:val="007F2FB4"/>
    <w:rsid w:val="007F312A"/>
    <w:rsid w:val="007F389F"/>
    <w:rsid w:val="007F3A35"/>
    <w:rsid w:val="007F432D"/>
    <w:rsid w:val="007F4624"/>
    <w:rsid w:val="007F4732"/>
    <w:rsid w:val="007F4797"/>
    <w:rsid w:val="007F4884"/>
    <w:rsid w:val="007F5DE4"/>
    <w:rsid w:val="007F6890"/>
    <w:rsid w:val="007F6D7B"/>
    <w:rsid w:val="007F7398"/>
    <w:rsid w:val="007F7EDA"/>
    <w:rsid w:val="008012DB"/>
    <w:rsid w:val="0080178D"/>
    <w:rsid w:val="00801FE3"/>
    <w:rsid w:val="00802597"/>
    <w:rsid w:val="00802C20"/>
    <w:rsid w:val="008034D2"/>
    <w:rsid w:val="00803B7D"/>
    <w:rsid w:val="008043AF"/>
    <w:rsid w:val="00804724"/>
    <w:rsid w:val="0080661C"/>
    <w:rsid w:val="008069FB"/>
    <w:rsid w:val="008074E4"/>
    <w:rsid w:val="0081009D"/>
    <w:rsid w:val="0081033F"/>
    <w:rsid w:val="008107A7"/>
    <w:rsid w:val="008108F5"/>
    <w:rsid w:val="0081128A"/>
    <w:rsid w:val="00811553"/>
    <w:rsid w:val="008121BE"/>
    <w:rsid w:val="0081269A"/>
    <w:rsid w:val="00812B08"/>
    <w:rsid w:val="00812D5C"/>
    <w:rsid w:val="00812E21"/>
    <w:rsid w:val="00813344"/>
    <w:rsid w:val="008137B1"/>
    <w:rsid w:val="00813DC0"/>
    <w:rsid w:val="00813FDB"/>
    <w:rsid w:val="008147E4"/>
    <w:rsid w:val="00815793"/>
    <w:rsid w:val="008166A9"/>
    <w:rsid w:val="00816FEF"/>
    <w:rsid w:val="00817D97"/>
    <w:rsid w:val="00817DD2"/>
    <w:rsid w:val="00820745"/>
    <w:rsid w:val="008209C9"/>
    <w:rsid w:val="00821563"/>
    <w:rsid w:val="00821DB6"/>
    <w:rsid w:val="00822031"/>
    <w:rsid w:val="0082250B"/>
    <w:rsid w:val="008230BC"/>
    <w:rsid w:val="00823420"/>
    <w:rsid w:val="00823511"/>
    <w:rsid w:val="008238D7"/>
    <w:rsid w:val="00823C6F"/>
    <w:rsid w:val="00824226"/>
    <w:rsid w:val="008244B5"/>
    <w:rsid w:val="00824F99"/>
    <w:rsid w:val="008259FB"/>
    <w:rsid w:val="00826048"/>
    <w:rsid w:val="0082612D"/>
    <w:rsid w:val="008267E4"/>
    <w:rsid w:val="00826C18"/>
    <w:rsid w:val="00827065"/>
    <w:rsid w:val="008270A3"/>
    <w:rsid w:val="0082710F"/>
    <w:rsid w:val="008277C4"/>
    <w:rsid w:val="00827B42"/>
    <w:rsid w:val="008306A3"/>
    <w:rsid w:val="00830DAE"/>
    <w:rsid w:val="00832055"/>
    <w:rsid w:val="0083299F"/>
    <w:rsid w:val="008329CB"/>
    <w:rsid w:val="008336FE"/>
    <w:rsid w:val="00833970"/>
    <w:rsid w:val="008349D4"/>
    <w:rsid w:val="008351EB"/>
    <w:rsid w:val="00835631"/>
    <w:rsid w:val="008367D0"/>
    <w:rsid w:val="008406E4"/>
    <w:rsid w:val="00840762"/>
    <w:rsid w:val="008409B4"/>
    <w:rsid w:val="00840C2C"/>
    <w:rsid w:val="00840EF3"/>
    <w:rsid w:val="00841677"/>
    <w:rsid w:val="008418D8"/>
    <w:rsid w:val="0084226E"/>
    <w:rsid w:val="0084250E"/>
    <w:rsid w:val="00842FEB"/>
    <w:rsid w:val="00843112"/>
    <w:rsid w:val="0084331E"/>
    <w:rsid w:val="00843556"/>
    <w:rsid w:val="008437AB"/>
    <w:rsid w:val="008439A7"/>
    <w:rsid w:val="00843C35"/>
    <w:rsid w:val="008456E5"/>
    <w:rsid w:val="008457D8"/>
    <w:rsid w:val="00850016"/>
    <w:rsid w:val="008515D7"/>
    <w:rsid w:val="00851789"/>
    <w:rsid w:val="00851A69"/>
    <w:rsid w:val="00851B61"/>
    <w:rsid w:val="0085239C"/>
    <w:rsid w:val="00852B11"/>
    <w:rsid w:val="00852B82"/>
    <w:rsid w:val="00853221"/>
    <w:rsid w:val="00853FF5"/>
    <w:rsid w:val="00854B18"/>
    <w:rsid w:val="00854F81"/>
    <w:rsid w:val="008554C8"/>
    <w:rsid w:val="00855544"/>
    <w:rsid w:val="0085564B"/>
    <w:rsid w:val="0085571B"/>
    <w:rsid w:val="008558E7"/>
    <w:rsid w:val="00855993"/>
    <w:rsid w:val="00856727"/>
    <w:rsid w:val="008569EF"/>
    <w:rsid w:val="00856C1A"/>
    <w:rsid w:val="00860213"/>
    <w:rsid w:val="00861704"/>
    <w:rsid w:val="008619DD"/>
    <w:rsid w:val="00861C9E"/>
    <w:rsid w:val="00862E08"/>
    <w:rsid w:val="008634FA"/>
    <w:rsid w:val="0086525D"/>
    <w:rsid w:val="008657C9"/>
    <w:rsid w:val="00865A73"/>
    <w:rsid w:val="00865EF5"/>
    <w:rsid w:val="00867023"/>
    <w:rsid w:val="0086772C"/>
    <w:rsid w:val="008705C5"/>
    <w:rsid w:val="008710EB"/>
    <w:rsid w:val="00871221"/>
    <w:rsid w:val="0087131A"/>
    <w:rsid w:val="00871D08"/>
    <w:rsid w:val="00871F2B"/>
    <w:rsid w:val="00872A35"/>
    <w:rsid w:val="00873DE9"/>
    <w:rsid w:val="00874279"/>
    <w:rsid w:val="00874474"/>
    <w:rsid w:val="00875200"/>
    <w:rsid w:val="008758BA"/>
    <w:rsid w:val="00875994"/>
    <w:rsid w:val="00875D63"/>
    <w:rsid w:val="008763F8"/>
    <w:rsid w:val="00876418"/>
    <w:rsid w:val="0088047E"/>
    <w:rsid w:val="0088095E"/>
    <w:rsid w:val="00880E7C"/>
    <w:rsid w:val="00881CD6"/>
    <w:rsid w:val="00882B65"/>
    <w:rsid w:val="00882BA6"/>
    <w:rsid w:val="00882E2F"/>
    <w:rsid w:val="008835FE"/>
    <w:rsid w:val="00883CB1"/>
    <w:rsid w:val="00883D6D"/>
    <w:rsid w:val="0088400C"/>
    <w:rsid w:val="00884025"/>
    <w:rsid w:val="008841F5"/>
    <w:rsid w:val="0088450E"/>
    <w:rsid w:val="00884FFC"/>
    <w:rsid w:val="008860DC"/>
    <w:rsid w:val="00886CAB"/>
    <w:rsid w:val="0088735B"/>
    <w:rsid w:val="008877BA"/>
    <w:rsid w:val="0088789C"/>
    <w:rsid w:val="008879FE"/>
    <w:rsid w:val="00887C28"/>
    <w:rsid w:val="00887DE9"/>
    <w:rsid w:val="008903E1"/>
    <w:rsid w:val="008916FA"/>
    <w:rsid w:val="00891A4B"/>
    <w:rsid w:val="008922AD"/>
    <w:rsid w:val="00892862"/>
    <w:rsid w:val="008934DC"/>
    <w:rsid w:val="008949F0"/>
    <w:rsid w:val="00894E43"/>
    <w:rsid w:val="00895249"/>
    <w:rsid w:val="00896259"/>
    <w:rsid w:val="00897908"/>
    <w:rsid w:val="00897979"/>
    <w:rsid w:val="00897AD7"/>
    <w:rsid w:val="00897BCA"/>
    <w:rsid w:val="008A0121"/>
    <w:rsid w:val="008A1353"/>
    <w:rsid w:val="008A179F"/>
    <w:rsid w:val="008A20D9"/>
    <w:rsid w:val="008A22DB"/>
    <w:rsid w:val="008A28D1"/>
    <w:rsid w:val="008A2930"/>
    <w:rsid w:val="008A31BB"/>
    <w:rsid w:val="008A3238"/>
    <w:rsid w:val="008A3FC1"/>
    <w:rsid w:val="008A431F"/>
    <w:rsid w:val="008A564D"/>
    <w:rsid w:val="008A61AF"/>
    <w:rsid w:val="008A6A01"/>
    <w:rsid w:val="008A6BDB"/>
    <w:rsid w:val="008A6F27"/>
    <w:rsid w:val="008A78EF"/>
    <w:rsid w:val="008A79D5"/>
    <w:rsid w:val="008A7C20"/>
    <w:rsid w:val="008B0180"/>
    <w:rsid w:val="008B02ED"/>
    <w:rsid w:val="008B0B3C"/>
    <w:rsid w:val="008B0F08"/>
    <w:rsid w:val="008B1429"/>
    <w:rsid w:val="008B1A21"/>
    <w:rsid w:val="008B22A0"/>
    <w:rsid w:val="008B2354"/>
    <w:rsid w:val="008B2E48"/>
    <w:rsid w:val="008B30D2"/>
    <w:rsid w:val="008B3C73"/>
    <w:rsid w:val="008B4244"/>
    <w:rsid w:val="008B53D3"/>
    <w:rsid w:val="008B6B36"/>
    <w:rsid w:val="008C01E2"/>
    <w:rsid w:val="008C0498"/>
    <w:rsid w:val="008C0598"/>
    <w:rsid w:val="008C1588"/>
    <w:rsid w:val="008C15A9"/>
    <w:rsid w:val="008C1741"/>
    <w:rsid w:val="008C1F5E"/>
    <w:rsid w:val="008C2314"/>
    <w:rsid w:val="008C29E5"/>
    <w:rsid w:val="008C34FE"/>
    <w:rsid w:val="008C392D"/>
    <w:rsid w:val="008C3DD2"/>
    <w:rsid w:val="008C40F3"/>
    <w:rsid w:val="008C514F"/>
    <w:rsid w:val="008C5243"/>
    <w:rsid w:val="008C5534"/>
    <w:rsid w:val="008C57FA"/>
    <w:rsid w:val="008C6597"/>
    <w:rsid w:val="008C6B6E"/>
    <w:rsid w:val="008C70A5"/>
    <w:rsid w:val="008C70CA"/>
    <w:rsid w:val="008C79F0"/>
    <w:rsid w:val="008D05B6"/>
    <w:rsid w:val="008D092F"/>
    <w:rsid w:val="008D0C48"/>
    <w:rsid w:val="008D11D5"/>
    <w:rsid w:val="008D148B"/>
    <w:rsid w:val="008D21AE"/>
    <w:rsid w:val="008D24F2"/>
    <w:rsid w:val="008D264A"/>
    <w:rsid w:val="008D3001"/>
    <w:rsid w:val="008D3B2A"/>
    <w:rsid w:val="008D3EFB"/>
    <w:rsid w:val="008D50C6"/>
    <w:rsid w:val="008D58B5"/>
    <w:rsid w:val="008D6007"/>
    <w:rsid w:val="008D6632"/>
    <w:rsid w:val="008D6B32"/>
    <w:rsid w:val="008D6F09"/>
    <w:rsid w:val="008E029C"/>
    <w:rsid w:val="008E0C7C"/>
    <w:rsid w:val="008E0C9E"/>
    <w:rsid w:val="008E1132"/>
    <w:rsid w:val="008E1AA6"/>
    <w:rsid w:val="008E37D6"/>
    <w:rsid w:val="008E3DF1"/>
    <w:rsid w:val="008E3EB9"/>
    <w:rsid w:val="008E3EE9"/>
    <w:rsid w:val="008E47C4"/>
    <w:rsid w:val="008E4A0E"/>
    <w:rsid w:val="008E4C78"/>
    <w:rsid w:val="008E4FCA"/>
    <w:rsid w:val="008E61CE"/>
    <w:rsid w:val="008E6322"/>
    <w:rsid w:val="008E6922"/>
    <w:rsid w:val="008E6A77"/>
    <w:rsid w:val="008E7043"/>
    <w:rsid w:val="008E7899"/>
    <w:rsid w:val="008F0376"/>
    <w:rsid w:val="008F06F2"/>
    <w:rsid w:val="008F0BEC"/>
    <w:rsid w:val="008F1109"/>
    <w:rsid w:val="008F14E7"/>
    <w:rsid w:val="008F2E38"/>
    <w:rsid w:val="008F2E63"/>
    <w:rsid w:val="008F3613"/>
    <w:rsid w:val="008F4555"/>
    <w:rsid w:val="008F4FC9"/>
    <w:rsid w:val="008F587D"/>
    <w:rsid w:val="008F5ACA"/>
    <w:rsid w:val="008F65C2"/>
    <w:rsid w:val="008F6687"/>
    <w:rsid w:val="008F707E"/>
    <w:rsid w:val="008F7551"/>
    <w:rsid w:val="008F77CA"/>
    <w:rsid w:val="0090003D"/>
    <w:rsid w:val="009004E4"/>
    <w:rsid w:val="00900804"/>
    <w:rsid w:val="00900E34"/>
    <w:rsid w:val="00901025"/>
    <w:rsid w:val="009012F2"/>
    <w:rsid w:val="0090171E"/>
    <w:rsid w:val="0090297B"/>
    <w:rsid w:val="00903061"/>
    <w:rsid w:val="00903104"/>
    <w:rsid w:val="00903383"/>
    <w:rsid w:val="00903882"/>
    <w:rsid w:val="00904813"/>
    <w:rsid w:val="00905A54"/>
    <w:rsid w:val="00905AAB"/>
    <w:rsid w:val="00906A7D"/>
    <w:rsid w:val="00907014"/>
    <w:rsid w:val="00907A5F"/>
    <w:rsid w:val="0091083B"/>
    <w:rsid w:val="00910DE4"/>
    <w:rsid w:val="00910FDC"/>
    <w:rsid w:val="0091135D"/>
    <w:rsid w:val="00911368"/>
    <w:rsid w:val="009124B9"/>
    <w:rsid w:val="0091259D"/>
    <w:rsid w:val="00913DB1"/>
    <w:rsid w:val="00913EAF"/>
    <w:rsid w:val="0091416F"/>
    <w:rsid w:val="00914A73"/>
    <w:rsid w:val="00915174"/>
    <w:rsid w:val="00915434"/>
    <w:rsid w:val="0091694F"/>
    <w:rsid w:val="009179B6"/>
    <w:rsid w:val="0092008B"/>
    <w:rsid w:val="009202EE"/>
    <w:rsid w:val="00920B81"/>
    <w:rsid w:val="00920E35"/>
    <w:rsid w:val="00920E74"/>
    <w:rsid w:val="00921661"/>
    <w:rsid w:val="009220F8"/>
    <w:rsid w:val="00922559"/>
    <w:rsid w:val="009234A8"/>
    <w:rsid w:val="00923573"/>
    <w:rsid w:val="00923878"/>
    <w:rsid w:val="009245EB"/>
    <w:rsid w:val="009251A6"/>
    <w:rsid w:val="0092525C"/>
    <w:rsid w:val="0092546D"/>
    <w:rsid w:val="00925558"/>
    <w:rsid w:val="009269A1"/>
    <w:rsid w:val="0092731B"/>
    <w:rsid w:val="009273E3"/>
    <w:rsid w:val="00931447"/>
    <w:rsid w:val="00931912"/>
    <w:rsid w:val="009322D9"/>
    <w:rsid w:val="00932338"/>
    <w:rsid w:val="009327C4"/>
    <w:rsid w:val="009327C8"/>
    <w:rsid w:val="0093304D"/>
    <w:rsid w:val="009339BC"/>
    <w:rsid w:val="00933E65"/>
    <w:rsid w:val="00934D88"/>
    <w:rsid w:val="00934D94"/>
    <w:rsid w:val="009351A5"/>
    <w:rsid w:val="009357C2"/>
    <w:rsid w:val="00935911"/>
    <w:rsid w:val="00936254"/>
    <w:rsid w:val="009368E4"/>
    <w:rsid w:val="0093729A"/>
    <w:rsid w:val="0093750E"/>
    <w:rsid w:val="00937B09"/>
    <w:rsid w:val="00940A70"/>
    <w:rsid w:val="009418BF"/>
    <w:rsid w:val="00941ADA"/>
    <w:rsid w:val="00942AE3"/>
    <w:rsid w:val="00942E16"/>
    <w:rsid w:val="00942E54"/>
    <w:rsid w:val="00942EFB"/>
    <w:rsid w:val="00943AB6"/>
    <w:rsid w:val="00943C94"/>
    <w:rsid w:val="00943D63"/>
    <w:rsid w:val="00943DBE"/>
    <w:rsid w:val="00944122"/>
    <w:rsid w:val="0094477C"/>
    <w:rsid w:val="00945450"/>
    <w:rsid w:val="00945581"/>
    <w:rsid w:val="00945EBA"/>
    <w:rsid w:val="009461C4"/>
    <w:rsid w:val="009462DA"/>
    <w:rsid w:val="00947C70"/>
    <w:rsid w:val="00951710"/>
    <w:rsid w:val="00951985"/>
    <w:rsid w:val="00952388"/>
    <w:rsid w:val="009529B5"/>
    <w:rsid w:val="00953705"/>
    <w:rsid w:val="00953D1A"/>
    <w:rsid w:val="009551E0"/>
    <w:rsid w:val="009553BF"/>
    <w:rsid w:val="00955E02"/>
    <w:rsid w:val="009565F6"/>
    <w:rsid w:val="00957DE6"/>
    <w:rsid w:val="00960383"/>
    <w:rsid w:val="00961095"/>
    <w:rsid w:val="00963C6D"/>
    <w:rsid w:val="00963C77"/>
    <w:rsid w:val="00965054"/>
    <w:rsid w:val="00965B77"/>
    <w:rsid w:val="009660A5"/>
    <w:rsid w:val="00966536"/>
    <w:rsid w:val="00970BB8"/>
    <w:rsid w:val="00970F00"/>
    <w:rsid w:val="00971694"/>
    <w:rsid w:val="00972090"/>
    <w:rsid w:val="0097289C"/>
    <w:rsid w:val="0097304F"/>
    <w:rsid w:val="00973139"/>
    <w:rsid w:val="00973FA7"/>
    <w:rsid w:val="0097537E"/>
    <w:rsid w:val="0097559C"/>
    <w:rsid w:val="00975843"/>
    <w:rsid w:val="00975A9B"/>
    <w:rsid w:val="009763BE"/>
    <w:rsid w:val="0097686B"/>
    <w:rsid w:val="009768BE"/>
    <w:rsid w:val="009769FA"/>
    <w:rsid w:val="00976A78"/>
    <w:rsid w:val="00976CD4"/>
    <w:rsid w:val="009773F9"/>
    <w:rsid w:val="009801F8"/>
    <w:rsid w:val="009816B8"/>
    <w:rsid w:val="00981ADA"/>
    <w:rsid w:val="00981E8C"/>
    <w:rsid w:val="009828D7"/>
    <w:rsid w:val="00983C8B"/>
    <w:rsid w:val="00983CA9"/>
    <w:rsid w:val="00983ED9"/>
    <w:rsid w:val="00985333"/>
    <w:rsid w:val="009858BE"/>
    <w:rsid w:val="00986B6D"/>
    <w:rsid w:val="009879B2"/>
    <w:rsid w:val="009905EA"/>
    <w:rsid w:val="00990BC4"/>
    <w:rsid w:val="009911AD"/>
    <w:rsid w:val="0099226A"/>
    <w:rsid w:val="009926A3"/>
    <w:rsid w:val="00993AF7"/>
    <w:rsid w:val="00994B29"/>
    <w:rsid w:val="00994BC0"/>
    <w:rsid w:val="00994F41"/>
    <w:rsid w:val="009955D2"/>
    <w:rsid w:val="0099581F"/>
    <w:rsid w:val="00995C65"/>
    <w:rsid w:val="00996F21"/>
    <w:rsid w:val="009A098E"/>
    <w:rsid w:val="009A09C3"/>
    <w:rsid w:val="009A0FC3"/>
    <w:rsid w:val="009A1840"/>
    <w:rsid w:val="009A1BC1"/>
    <w:rsid w:val="009A20BE"/>
    <w:rsid w:val="009A2494"/>
    <w:rsid w:val="009A25EF"/>
    <w:rsid w:val="009A3675"/>
    <w:rsid w:val="009A378F"/>
    <w:rsid w:val="009A3D48"/>
    <w:rsid w:val="009A4DDC"/>
    <w:rsid w:val="009A4F73"/>
    <w:rsid w:val="009A5207"/>
    <w:rsid w:val="009A5519"/>
    <w:rsid w:val="009A5D94"/>
    <w:rsid w:val="009A68A8"/>
    <w:rsid w:val="009A6B78"/>
    <w:rsid w:val="009A76D1"/>
    <w:rsid w:val="009A7D63"/>
    <w:rsid w:val="009B06D3"/>
    <w:rsid w:val="009B0C5E"/>
    <w:rsid w:val="009B26B7"/>
    <w:rsid w:val="009B34F0"/>
    <w:rsid w:val="009B35A8"/>
    <w:rsid w:val="009B42F2"/>
    <w:rsid w:val="009B42FF"/>
    <w:rsid w:val="009B4E8D"/>
    <w:rsid w:val="009B6527"/>
    <w:rsid w:val="009B73EF"/>
    <w:rsid w:val="009B74FE"/>
    <w:rsid w:val="009B7770"/>
    <w:rsid w:val="009B7978"/>
    <w:rsid w:val="009C0C56"/>
    <w:rsid w:val="009C0E19"/>
    <w:rsid w:val="009C102E"/>
    <w:rsid w:val="009C192C"/>
    <w:rsid w:val="009C1EE9"/>
    <w:rsid w:val="009C1F02"/>
    <w:rsid w:val="009C1F9F"/>
    <w:rsid w:val="009C2100"/>
    <w:rsid w:val="009C22AB"/>
    <w:rsid w:val="009C235A"/>
    <w:rsid w:val="009C23C2"/>
    <w:rsid w:val="009C25E1"/>
    <w:rsid w:val="009C3195"/>
    <w:rsid w:val="009C339A"/>
    <w:rsid w:val="009C342F"/>
    <w:rsid w:val="009C477F"/>
    <w:rsid w:val="009C4DA4"/>
    <w:rsid w:val="009C5F29"/>
    <w:rsid w:val="009C5FD5"/>
    <w:rsid w:val="009C6211"/>
    <w:rsid w:val="009C7AD9"/>
    <w:rsid w:val="009D01AE"/>
    <w:rsid w:val="009D0B86"/>
    <w:rsid w:val="009D22CB"/>
    <w:rsid w:val="009D2D16"/>
    <w:rsid w:val="009D374A"/>
    <w:rsid w:val="009D386E"/>
    <w:rsid w:val="009D39D2"/>
    <w:rsid w:val="009D497F"/>
    <w:rsid w:val="009D5087"/>
    <w:rsid w:val="009D5AC7"/>
    <w:rsid w:val="009D6843"/>
    <w:rsid w:val="009D6906"/>
    <w:rsid w:val="009D6AD3"/>
    <w:rsid w:val="009D721D"/>
    <w:rsid w:val="009D7AF5"/>
    <w:rsid w:val="009D7D9A"/>
    <w:rsid w:val="009E0548"/>
    <w:rsid w:val="009E0756"/>
    <w:rsid w:val="009E11BE"/>
    <w:rsid w:val="009E14D7"/>
    <w:rsid w:val="009E1E06"/>
    <w:rsid w:val="009E2569"/>
    <w:rsid w:val="009E31BE"/>
    <w:rsid w:val="009E3F97"/>
    <w:rsid w:val="009E41CE"/>
    <w:rsid w:val="009E4A22"/>
    <w:rsid w:val="009E4E9F"/>
    <w:rsid w:val="009E4EA8"/>
    <w:rsid w:val="009E52FE"/>
    <w:rsid w:val="009E5404"/>
    <w:rsid w:val="009E641C"/>
    <w:rsid w:val="009E6511"/>
    <w:rsid w:val="009E6C75"/>
    <w:rsid w:val="009E7325"/>
    <w:rsid w:val="009E7920"/>
    <w:rsid w:val="009E7A02"/>
    <w:rsid w:val="009F00AD"/>
    <w:rsid w:val="009F0A6A"/>
    <w:rsid w:val="009F12FF"/>
    <w:rsid w:val="009F1C89"/>
    <w:rsid w:val="009F45C3"/>
    <w:rsid w:val="009F48CF"/>
    <w:rsid w:val="009F4E48"/>
    <w:rsid w:val="009F588C"/>
    <w:rsid w:val="009F5C62"/>
    <w:rsid w:val="009F5D01"/>
    <w:rsid w:val="009F60A8"/>
    <w:rsid w:val="009F7060"/>
    <w:rsid w:val="00A001A8"/>
    <w:rsid w:val="00A016D5"/>
    <w:rsid w:val="00A02D70"/>
    <w:rsid w:val="00A031C6"/>
    <w:rsid w:val="00A035A1"/>
    <w:rsid w:val="00A03D35"/>
    <w:rsid w:val="00A04053"/>
    <w:rsid w:val="00A0459A"/>
    <w:rsid w:val="00A04B2C"/>
    <w:rsid w:val="00A04F5F"/>
    <w:rsid w:val="00A057A7"/>
    <w:rsid w:val="00A0582A"/>
    <w:rsid w:val="00A07502"/>
    <w:rsid w:val="00A10996"/>
    <w:rsid w:val="00A11250"/>
    <w:rsid w:val="00A1137F"/>
    <w:rsid w:val="00A11936"/>
    <w:rsid w:val="00A11E7A"/>
    <w:rsid w:val="00A12105"/>
    <w:rsid w:val="00A1263B"/>
    <w:rsid w:val="00A1267C"/>
    <w:rsid w:val="00A12D38"/>
    <w:rsid w:val="00A1357A"/>
    <w:rsid w:val="00A14B25"/>
    <w:rsid w:val="00A15064"/>
    <w:rsid w:val="00A1517F"/>
    <w:rsid w:val="00A154A3"/>
    <w:rsid w:val="00A1553B"/>
    <w:rsid w:val="00A178C8"/>
    <w:rsid w:val="00A20A25"/>
    <w:rsid w:val="00A2181D"/>
    <w:rsid w:val="00A21F78"/>
    <w:rsid w:val="00A22BEC"/>
    <w:rsid w:val="00A2379D"/>
    <w:rsid w:val="00A23AA8"/>
    <w:rsid w:val="00A23B24"/>
    <w:rsid w:val="00A24294"/>
    <w:rsid w:val="00A242F9"/>
    <w:rsid w:val="00A246B8"/>
    <w:rsid w:val="00A24B87"/>
    <w:rsid w:val="00A254A7"/>
    <w:rsid w:val="00A26180"/>
    <w:rsid w:val="00A2636D"/>
    <w:rsid w:val="00A270A7"/>
    <w:rsid w:val="00A27484"/>
    <w:rsid w:val="00A313C7"/>
    <w:rsid w:val="00A318DE"/>
    <w:rsid w:val="00A31B7F"/>
    <w:rsid w:val="00A31F59"/>
    <w:rsid w:val="00A32283"/>
    <w:rsid w:val="00A33155"/>
    <w:rsid w:val="00A33600"/>
    <w:rsid w:val="00A340C5"/>
    <w:rsid w:val="00A34695"/>
    <w:rsid w:val="00A34A41"/>
    <w:rsid w:val="00A34C13"/>
    <w:rsid w:val="00A34C62"/>
    <w:rsid w:val="00A358C6"/>
    <w:rsid w:val="00A37289"/>
    <w:rsid w:val="00A37C26"/>
    <w:rsid w:val="00A41040"/>
    <w:rsid w:val="00A41719"/>
    <w:rsid w:val="00A4239F"/>
    <w:rsid w:val="00A426C7"/>
    <w:rsid w:val="00A42F7E"/>
    <w:rsid w:val="00A440B6"/>
    <w:rsid w:val="00A44135"/>
    <w:rsid w:val="00A443CC"/>
    <w:rsid w:val="00A44B44"/>
    <w:rsid w:val="00A450C9"/>
    <w:rsid w:val="00A4594A"/>
    <w:rsid w:val="00A45A50"/>
    <w:rsid w:val="00A45CDC"/>
    <w:rsid w:val="00A46749"/>
    <w:rsid w:val="00A46A4C"/>
    <w:rsid w:val="00A4715C"/>
    <w:rsid w:val="00A47186"/>
    <w:rsid w:val="00A4796A"/>
    <w:rsid w:val="00A47E16"/>
    <w:rsid w:val="00A47E6E"/>
    <w:rsid w:val="00A50626"/>
    <w:rsid w:val="00A52F6E"/>
    <w:rsid w:val="00A5355B"/>
    <w:rsid w:val="00A53BFB"/>
    <w:rsid w:val="00A53E91"/>
    <w:rsid w:val="00A541FA"/>
    <w:rsid w:val="00A54244"/>
    <w:rsid w:val="00A542EA"/>
    <w:rsid w:val="00A54F3E"/>
    <w:rsid w:val="00A54F83"/>
    <w:rsid w:val="00A56668"/>
    <w:rsid w:val="00A568A3"/>
    <w:rsid w:val="00A56D31"/>
    <w:rsid w:val="00A574C0"/>
    <w:rsid w:val="00A57CB1"/>
    <w:rsid w:val="00A6073B"/>
    <w:rsid w:val="00A61A4B"/>
    <w:rsid w:val="00A62294"/>
    <w:rsid w:val="00A623C1"/>
    <w:rsid w:val="00A62F1A"/>
    <w:rsid w:val="00A639D4"/>
    <w:rsid w:val="00A63D11"/>
    <w:rsid w:val="00A64B17"/>
    <w:rsid w:val="00A653B4"/>
    <w:rsid w:val="00A65A62"/>
    <w:rsid w:val="00A705FC"/>
    <w:rsid w:val="00A70943"/>
    <w:rsid w:val="00A70CFF"/>
    <w:rsid w:val="00A7192D"/>
    <w:rsid w:val="00A71C1D"/>
    <w:rsid w:val="00A72001"/>
    <w:rsid w:val="00A723D5"/>
    <w:rsid w:val="00A7425B"/>
    <w:rsid w:val="00A74725"/>
    <w:rsid w:val="00A747D7"/>
    <w:rsid w:val="00A7538F"/>
    <w:rsid w:val="00A75A1D"/>
    <w:rsid w:val="00A75D74"/>
    <w:rsid w:val="00A7613F"/>
    <w:rsid w:val="00A766DA"/>
    <w:rsid w:val="00A77077"/>
    <w:rsid w:val="00A777F1"/>
    <w:rsid w:val="00A801D7"/>
    <w:rsid w:val="00A80D37"/>
    <w:rsid w:val="00A81B26"/>
    <w:rsid w:val="00A826BE"/>
    <w:rsid w:val="00A83620"/>
    <w:rsid w:val="00A83FC5"/>
    <w:rsid w:val="00A84283"/>
    <w:rsid w:val="00A85617"/>
    <w:rsid w:val="00A85C20"/>
    <w:rsid w:val="00A86368"/>
    <w:rsid w:val="00A86795"/>
    <w:rsid w:val="00A87672"/>
    <w:rsid w:val="00A878ED"/>
    <w:rsid w:val="00A87959"/>
    <w:rsid w:val="00A87A41"/>
    <w:rsid w:val="00A87E7D"/>
    <w:rsid w:val="00A911B2"/>
    <w:rsid w:val="00A92290"/>
    <w:rsid w:val="00A9281A"/>
    <w:rsid w:val="00A92BEA"/>
    <w:rsid w:val="00A92D49"/>
    <w:rsid w:val="00A9326E"/>
    <w:rsid w:val="00A93A97"/>
    <w:rsid w:val="00A93ECE"/>
    <w:rsid w:val="00A94D88"/>
    <w:rsid w:val="00A95506"/>
    <w:rsid w:val="00A9640F"/>
    <w:rsid w:val="00A966F1"/>
    <w:rsid w:val="00A969AA"/>
    <w:rsid w:val="00A970DD"/>
    <w:rsid w:val="00A97940"/>
    <w:rsid w:val="00AA08BD"/>
    <w:rsid w:val="00AA12CB"/>
    <w:rsid w:val="00AA1668"/>
    <w:rsid w:val="00AA1923"/>
    <w:rsid w:val="00AA1B21"/>
    <w:rsid w:val="00AA225C"/>
    <w:rsid w:val="00AA240E"/>
    <w:rsid w:val="00AA2DD0"/>
    <w:rsid w:val="00AA3989"/>
    <w:rsid w:val="00AA3A5B"/>
    <w:rsid w:val="00AA3F2D"/>
    <w:rsid w:val="00AA4599"/>
    <w:rsid w:val="00AA48AD"/>
    <w:rsid w:val="00AA4DEA"/>
    <w:rsid w:val="00AA4F6C"/>
    <w:rsid w:val="00AA70B3"/>
    <w:rsid w:val="00AA713E"/>
    <w:rsid w:val="00AA7F4C"/>
    <w:rsid w:val="00AB00BB"/>
    <w:rsid w:val="00AB011A"/>
    <w:rsid w:val="00AB06E7"/>
    <w:rsid w:val="00AB07C2"/>
    <w:rsid w:val="00AB0851"/>
    <w:rsid w:val="00AB1488"/>
    <w:rsid w:val="00AB255A"/>
    <w:rsid w:val="00AB2878"/>
    <w:rsid w:val="00AB4DDF"/>
    <w:rsid w:val="00AB535B"/>
    <w:rsid w:val="00AB59E6"/>
    <w:rsid w:val="00AB5B08"/>
    <w:rsid w:val="00AB68DC"/>
    <w:rsid w:val="00AB70C4"/>
    <w:rsid w:val="00AB75E5"/>
    <w:rsid w:val="00AB76C7"/>
    <w:rsid w:val="00AB7D5E"/>
    <w:rsid w:val="00AC0207"/>
    <w:rsid w:val="00AC02B3"/>
    <w:rsid w:val="00AC0604"/>
    <w:rsid w:val="00AC23E6"/>
    <w:rsid w:val="00AC2502"/>
    <w:rsid w:val="00AC2967"/>
    <w:rsid w:val="00AC2D9E"/>
    <w:rsid w:val="00AC2F8C"/>
    <w:rsid w:val="00AC3574"/>
    <w:rsid w:val="00AC468E"/>
    <w:rsid w:val="00AC4F5B"/>
    <w:rsid w:val="00AC5879"/>
    <w:rsid w:val="00AC712C"/>
    <w:rsid w:val="00AD043F"/>
    <w:rsid w:val="00AD0A0F"/>
    <w:rsid w:val="00AD10B8"/>
    <w:rsid w:val="00AD1193"/>
    <w:rsid w:val="00AD13B7"/>
    <w:rsid w:val="00AD1CED"/>
    <w:rsid w:val="00AD2046"/>
    <w:rsid w:val="00AD21B1"/>
    <w:rsid w:val="00AD263B"/>
    <w:rsid w:val="00AD29D0"/>
    <w:rsid w:val="00AD3133"/>
    <w:rsid w:val="00AD5042"/>
    <w:rsid w:val="00AD5619"/>
    <w:rsid w:val="00AD5650"/>
    <w:rsid w:val="00AD57AA"/>
    <w:rsid w:val="00AD5F7C"/>
    <w:rsid w:val="00AD696B"/>
    <w:rsid w:val="00AD6C4F"/>
    <w:rsid w:val="00AE1B77"/>
    <w:rsid w:val="00AE214D"/>
    <w:rsid w:val="00AE2523"/>
    <w:rsid w:val="00AE2D2E"/>
    <w:rsid w:val="00AE2D98"/>
    <w:rsid w:val="00AE313C"/>
    <w:rsid w:val="00AE431F"/>
    <w:rsid w:val="00AE4499"/>
    <w:rsid w:val="00AE4AE9"/>
    <w:rsid w:val="00AE4B45"/>
    <w:rsid w:val="00AE4D2F"/>
    <w:rsid w:val="00AE54ED"/>
    <w:rsid w:val="00AE6510"/>
    <w:rsid w:val="00AE7C50"/>
    <w:rsid w:val="00AF22E6"/>
    <w:rsid w:val="00AF25E3"/>
    <w:rsid w:val="00AF27DF"/>
    <w:rsid w:val="00AF2953"/>
    <w:rsid w:val="00AF2E73"/>
    <w:rsid w:val="00AF3004"/>
    <w:rsid w:val="00AF318E"/>
    <w:rsid w:val="00AF4167"/>
    <w:rsid w:val="00AF470E"/>
    <w:rsid w:val="00AF5598"/>
    <w:rsid w:val="00AF5A70"/>
    <w:rsid w:val="00AF6508"/>
    <w:rsid w:val="00AF6682"/>
    <w:rsid w:val="00AF7354"/>
    <w:rsid w:val="00AF774F"/>
    <w:rsid w:val="00AF7D6A"/>
    <w:rsid w:val="00B0177A"/>
    <w:rsid w:val="00B0221D"/>
    <w:rsid w:val="00B02373"/>
    <w:rsid w:val="00B02D9C"/>
    <w:rsid w:val="00B02E85"/>
    <w:rsid w:val="00B03A52"/>
    <w:rsid w:val="00B04AF6"/>
    <w:rsid w:val="00B04B34"/>
    <w:rsid w:val="00B0534D"/>
    <w:rsid w:val="00B05CDF"/>
    <w:rsid w:val="00B0624D"/>
    <w:rsid w:val="00B074B1"/>
    <w:rsid w:val="00B07FFA"/>
    <w:rsid w:val="00B10E62"/>
    <w:rsid w:val="00B115B3"/>
    <w:rsid w:val="00B11995"/>
    <w:rsid w:val="00B11C1A"/>
    <w:rsid w:val="00B125B7"/>
    <w:rsid w:val="00B12642"/>
    <w:rsid w:val="00B126A9"/>
    <w:rsid w:val="00B12E0B"/>
    <w:rsid w:val="00B131E4"/>
    <w:rsid w:val="00B1375B"/>
    <w:rsid w:val="00B137C5"/>
    <w:rsid w:val="00B13C56"/>
    <w:rsid w:val="00B14670"/>
    <w:rsid w:val="00B14814"/>
    <w:rsid w:val="00B15023"/>
    <w:rsid w:val="00B1543E"/>
    <w:rsid w:val="00B1587C"/>
    <w:rsid w:val="00B15889"/>
    <w:rsid w:val="00B15F7B"/>
    <w:rsid w:val="00B16184"/>
    <w:rsid w:val="00B1684A"/>
    <w:rsid w:val="00B16A68"/>
    <w:rsid w:val="00B16BA2"/>
    <w:rsid w:val="00B17CDC"/>
    <w:rsid w:val="00B2041F"/>
    <w:rsid w:val="00B2231D"/>
    <w:rsid w:val="00B22811"/>
    <w:rsid w:val="00B228E3"/>
    <w:rsid w:val="00B23B69"/>
    <w:rsid w:val="00B2403B"/>
    <w:rsid w:val="00B2462C"/>
    <w:rsid w:val="00B249F5"/>
    <w:rsid w:val="00B25027"/>
    <w:rsid w:val="00B25DBB"/>
    <w:rsid w:val="00B26E7F"/>
    <w:rsid w:val="00B26E89"/>
    <w:rsid w:val="00B30A65"/>
    <w:rsid w:val="00B310D5"/>
    <w:rsid w:val="00B3124B"/>
    <w:rsid w:val="00B318C3"/>
    <w:rsid w:val="00B32225"/>
    <w:rsid w:val="00B323EB"/>
    <w:rsid w:val="00B3437B"/>
    <w:rsid w:val="00B346E9"/>
    <w:rsid w:val="00B34CD9"/>
    <w:rsid w:val="00B34EEB"/>
    <w:rsid w:val="00B36B50"/>
    <w:rsid w:val="00B37E46"/>
    <w:rsid w:val="00B40009"/>
    <w:rsid w:val="00B400C1"/>
    <w:rsid w:val="00B41440"/>
    <w:rsid w:val="00B420CA"/>
    <w:rsid w:val="00B42B8C"/>
    <w:rsid w:val="00B439C1"/>
    <w:rsid w:val="00B4452B"/>
    <w:rsid w:val="00B44545"/>
    <w:rsid w:val="00B445CE"/>
    <w:rsid w:val="00B4576E"/>
    <w:rsid w:val="00B45E51"/>
    <w:rsid w:val="00B464AF"/>
    <w:rsid w:val="00B477B2"/>
    <w:rsid w:val="00B478A1"/>
    <w:rsid w:val="00B505A7"/>
    <w:rsid w:val="00B506B1"/>
    <w:rsid w:val="00B50CFE"/>
    <w:rsid w:val="00B51045"/>
    <w:rsid w:val="00B51D8E"/>
    <w:rsid w:val="00B51F09"/>
    <w:rsid w:val="00B52409"/>
    <w:rsid w:val="00B52722"/>
    <w:rsid w:val="00B536A6"/>
    <w:rsid w:val="00B54C6A"/>
    <w:rsid w:val="00B5596E"/>
    <w:rsid w:val="00B56115"/>
    <w:rsid w:val="00B57DED"/>
    <w:rsid w:val="00B60A2F"/>
    <w:rsid w:val="00B60C34"/>
    <w:rsid w:val="00B61F00"/>
    <w:rsid w:val="00B626FE"/>
    <w:rsid w:val="00B6327B"/>
    <w:rsid w:val="00B63B45"/>
    <w:rsid w:val="00B64937"/>
    <w:rsid w:val="00B64B8E"/>
    <w:rsid w:val="00B64DF5"/>
    <w:rsid w:val="00B66157"/>
    <w:rsid w:val="00B6628C"/>
    <w:rsid w:val="00B6793C"/>
    <w:rsid w:val="00B7047F"/>
    <w:rsid w:val="00B70A94"/>
    <w:rsid w:val="00B710DA"/>
    <w:rsid w:val="00B71CB7"/>
    <w:rsid w:val="00B72840"/>
    <w:rsid w:val="00B72CFC"/>
    <w:rsid w:val="00B740DC"/>
    <w:rsid w:val="00B74420"/>
    <w:rsid w:val="00B74B5D"/>
    <w:rsid w:val="00B755FF"/>
    <w:rsid w:val="00B76B88"/>
    <w:rsid w:val="00B77776"/>
    <w:rsid w:val="00B80535"/>
    <w:rsid w:val="00B80987"/>
    <w:rsid w:val="00B809CC"/>
    <w:rsid w:val="00B81C07"/>
    <w:rsid w:val="00B82311"/>
    <w:rsid w:val="00B825CB"/>
    <w:rsid w:val="00B82FA4"/>
    <w:rsid w:val="00B84012"/>
    <w:rsid w:val="00B84463"/>
    <w:rsid w:val="00B852F7"/>
    <w:rsid w:val="00B85A23"/>
    <w:rsid w:val="00B87C33"/>
    <w:rsid w:val="00B90FBB"/>
    <w:rsid w:val="00B91711"/>
    <w:rsid w:val="00B91C5A"/>
    <w:rsid w:val="00B91CBD"/>
    <w:rsid w:val="00B92B7B"/>
    <w:rsid w:val="00B92C1D"/>
    <w:rsid w:val="00B946B9"/>
    <w:rsid w:val="00B947DF"/>
    <w:rsid w:val="00B94F96"/>
    <w:rsid w:val="00B955F7"/>
    <w:rsid w:val="00B95BF9"/>
    <w:rsid w:val="00B96414"/>
    <w:rsid w:val="00B96889"/>
    <w:rsid w:val="00B970CD"/>
    <w:rsid w:val="00B97920"/>
    <w:rsid w:val="00BA1B9C"/>
    <w:rsid w:val="00BA1C55"/>
    <w:rsid w:val="00BA357D"/>
    <w:rsid w:val="00BA3DFE"/>
    <w:rsid w:val="00BA3EA1"/>
    <w:rsid w:val="00BA4CED"/>
    <w:rsid w:val="00BA5BD9"/>
    <w:rsid w:val="00BA6A2C"/>
    <w:rsid w:val="00BA6D12"/>
    <w:rsid w:val="00BA7613"/>
    <w:rsid w:val="00BA7783"/>
    <w:rsid w:val="00BA7913"/>
    <w:rsid w:val="00BB0070"/>
    <w:rsid w:val="00BB0BC8"/>
    <w:rsid w:val="00BB1679"/>
    <w:rsid w:val="00BB16B6"/>
    <w:rsid w:val="00BB1DED"/>
    <w:rsid w:val="00BB1EB2"/>
    <w:rsid w:val="00BB2523"/>
    <w:rsid w:val="00BB32EA"/>
    <w:rsid w:val="00BB37BA"/>
    <w:rsid w:val="00BB3B59"/>
    <w:rsid w:val="00BB4504"/>
    <w:rsid w:val="00BB46B3"/>
    <w:rsid w:val="00BB47F3"/>
    <w:rsid w:val="00BB5073"/>
    <w:rsid w:val="00BB618A"/>
    <w:rsid w:val="00BB654C"/>
    <w:rsid w:val="00BB6A52"/>
    <w:rsid w:val="00BC0151"/>
    <w:rsid w:val="00BC0263"/>
    <w:rsid w:val="00BC02FB"/>
    <w:rsid w:val="00BC15EE"/>
    <w:rsid w:val="00BC15EF"/>
    <w:rsid w:val="00BC1773"/>
    <w:rsid w:val="00BC28A2"/>
    <w:rsid w:val="00BC2E81"/>
    <w:rsid w:val="00BC3FB4"/>
    <w:rsid w:val="00BC4A00"/>
    <w:rsid w:val="00BC5BD1"/>
    <w:rsid w:val="00BC6925"/>
    <w:rsid w:val="00BC7033"/>
    <w:rsid w:val="00BC7322"/>
    <w:rsid w:val="00BC7B29"/>
    <w:rsid w:val="00BC7E8E"/>
    <w:rsid w:val="00BD0AE6"/>
    <w:rsid w:val="00BD1980"/>
    <w:rsid w:val="00BD1FAC"/>
    <w:rsid w:val="00BD2A57"/>
    <w:rsid w:val="00BD2AF3"/>
    <w:rsid w:val="00BD2EE8"/>
    <w:rsid w:val="00BD343B"/>
    <w:rsid w:val="00BD3BFF"/>
    <w:rsid w:val="00BD3CCB"/>
    <w:rsid w:val="00BD4ED5"/>
    <w:rsid w:val="00BD5A0A"/>
    <w:rsid w:val="00BD5B81"/>
    <w:rsid w:val="00BD5C40"/>
    <w:rsid w:val="00BD6303"/>
    <w:rsid w:val="00BD65D8"/>
    <w:rsid w:val="00BD6BC9"/>
    <w:rsid w:val="00BD7C04"/>
    <w:rsid w:val="00BD7DA9"/>
    <w:rsid w:val="00BE023E"/>
    <w:rsid w:val="00BE108E"/>
    <w:rsid w:val="00BE11C4"/>
    <w:rsid w:val="00BE12C0"/>
    <w:rsid w:val="00BE12D5"/>
    <w:rsid w:val="00BE2252"/>
    <w:rsid w:val="00BE256E"/>
    <w:rsid w:val="00BE2598"/>
    <w:rsid w:val="00BE2D46"/>
    <w:rsid w:val="00BE3475"/>
    <w:rsid w:val="00BE3520"/>
    <w:rsid w:val="00BE4475"/>
    <w:rsid w:val="00BE467F"/>
    <w:rsid w:val="00BE4EBC"/>
    <w:rsid w:val="00BE5B59"/>
    <w:rsid w:val="00BE5C08"/>
    <w:rsid w:val="00BE5CD4"/>
    <w:rsid w:val="00BE67B8"/>
    <w:rsid w:val="00BE779C"/>
    <w:rsid w:val="00BE7850"/>
    <w:rsid w:val="00BE7C63"/>
    <w:rsid w:val="00BF0075"/>
    <w:rsid w:val="00BF082A"/>
    <w:rsid w:val="00BF108B"/>
    <w:rsid w:val="00BF11EA"/>
    <w:rsid w:val="00BF128B"/>
    <w:rsid w:val="00BF1969"/>
    <w:rsid w:val="00BF2741"/>
    <w:rsid w:val="00BF2E06"/>
    <w:rsid w:val="00BF3812"/>
    <w:rsid w:val="00BF3CDC"/>
    <w:rsid w:val="00BF44F9"/>
    <w:rsid w:val="00BF6108"/>
    <w:rsid w:val="00BF681F"/>
    <w:rsid w:val="00BF6A50"/>
    <w:rsid w:val="00BF6D0D"/>
    <w:rsid w:val="00BF7421"/>
    <w:rsid w:val="00BF7452"/>
    <w:rsid w:val="00C002F5"/>
    <w:rsid w:val="00C00D6D"/>
    <w:rsid w:val="00C029A2"/>
    <w:rsid w:val="00C02CCF"/>
    <w:rsid w:val="00C031A9"/>
    <w:rsid w:val="00C0605F"/>
    <w:rsid w:val="00C0652D"/>
    <w:rsid w:val="00C06889"/>
    <w:rsid w:val="00C06C16"/>
    <w:rsid w:val="00C0785A"/>
    <w:rsid w:val="00C07882"/>
    <w:rsid w:val="00C078ED"/>
    <w:rsid w:val="00C079AC"/>
    <w:rsid w:val="00C10DA3"/>
    <w:rsid w:val="00C10E11"/>
    <w:rsid w:val="00C12D07"/>
    <w:rsid w:val="00C137F3"/>
    <w:rsid w:val="00C138CF"/>
    <w:rsid w:val="00C13B7B"/>
    <w:rsid w:val="00C13D4B"/>
    <w:rsid w:val="00C1408F"/>
    <w:rsid w:val="00C14616"/>
    <w:rsid w:val="00C14707"/>
    <w:rsid w:val="00C150BA"/>
    <w:rsid w:val="00C151CB"/>
    <w:rsid w:val="00C15A82"/>
    <w:rsid w:val="00C15FAB"/>
    <w:rsid w:val="00C16A48"/>
    <w:rsid w:val="00C1721F"/>
    <w:rsid w:val="00C17D13"/>
    <w:rsid w:val="00C20016"/>
    <w:rsid w:val="00C2048E"/>
    <w:rsid w:val="00C214C0"/>
    <w:rsid w:val="00C21D3C"/>
    <w:rsid w:val="00C21D7D"/>
    <w:rsid w:val="00C21F6A"/>
    <w:rsid w:val="00C21F8F"/>
    <w:rsid w:val="00C22EED"/>
    <w:rsid w:val="00C23041"/>
    <w:rsid w:val="00C231D1"/>
    <w:rsid w:val="00C2345A"/>
    <w:rsid w:val="00C23979"/>
    <w:rsid w:val="00C23EF8"/>
    <w:rsid w:val="00C24492"/>
    <w:rsid w:val="00C24503"/>
    <w:rsid w:val="00C24C1A"/>
    <w:rsid w:val="00C25681"/>
    <w:rsid w:val="00C25914"/>
    <w:rsid w:val="00C259FB"/>
    <w:rsid w:val="00C25E78"/>
    <w:rsid w:val="00C26783"/>
    <w:rsid w:val="00C270F7"/>
    <w:rsid w:val="00C27197"/>
    <w:rsid w:val="00C274D1"/>
    <w:rsid w:val="00C27602"/>
    <w:rsid w:val="00C27E19"/>
    <w:rsid w:val="00C27F9C"/>
    <w:rsid w:val="00C30A22"/>
    <w:rsid w:val="00C321B8"/>
    <w:rsid w:val="00C32549"/>
    <w:rsid w:val="00C32AC0"/>
    <w:rsid w:val="00C334B0"/>
    <w:rsid w:val="00C34DBE"/>
    <w:rsid w:val="00C358A6"/>
    <w:rsid w:val="00C35E9B"/>
    <w:rsid w:val="00C36262"/>
    <w:rsid w:val="00C364D7"/>
    <w:rsid w:val="00C377E4"/>
    <w:rsid w:val="00C403CC"/>
    <w:rsid w:val="00C4085E"/>
    <w:rsid w:val="00C40B31"/>
    <w:rsid w:val="00C40EB8"/>
    <w:rsid w:val="00C41DD4"/>
    <w:rsid w:val="00C41F1D"/>
    <w:rsid w:val="00C4208B"/>
    <w:rsid w:val="00C42323"/>
    <w:rsid w:val="00C42C42"/>
    <w:rsid w:val="00C42E4A"/>
    <w:rsid w:val="00C43463"/>
    <w:rsid w:val="00C43B57"/>
    <w:rsid w:val="00C43EF9"/>
    <w:rsid w:val="00C43FA1"/>
    <w:rsid w:val="00C44760"/>
    <w:rsid w:val="00C45617"/>
    <w:rsid w:val="00C456C4"/>
    <w:rsid w:val="00C456CD"/>
    <w:rsid w:val="00C456ED"/>
    <w:rsid w:val="00C45C10"/>
    <w:rsid w:val="00C45E06"/>
    <w:rsid w:val="00C4672D"/>
    <w:rsid w:val="00C47226"/>
    <w:rsid w:val="00C47492"/>
    <w:rsid w:val="00C47A6A"/>
    <w:rsid w:val="00C50216"/>
    <w:rsid w:val="00C50781"/>
    <w:rsid w:val="00C50ED0"/>
    <w:rsid w:val="00C511AD"/>
    <w:rsid w:val="00C51612"/>
    <w:rsid w:val="00C52663"/>
    <w:rsid w:val="00C53F76"/>
    <w:rsid w:val="00C546D4"/>
    <w:rsid w:val="00C55146"/>
    <w:rsid w:val="00C55E63"/>
    <w:rsid w:val="00C55FE6"/>
    <w:rsid w:val="00C56704"/>
    <w:rsid w:val="00C567CE"/>
    <w:rsid w:val="00C57D4E"/>
    <w:rsid w:val="00C57F45"/>
    <w:rsid w:val="00C600F0"/>
    <w:rsid w:val="00C609AB"/>
    <w:rsid w:val="00C6155F"/>
    <w:rsid w:val="00C62398"/>
    <w:rsid w:val="00C62E18"/>
    <w:rsid w:val="00C63A6F"/>
    <w:rsid w:val="00C647A2"/>
    <w:rsid w:val="00C64B46"/>
    <w:rsid w:val="00C65A64"/>
    <w:rsid w:val="00C65B13"/>
    <w:rsid w:val="00C6637D"/>
    <w:rsid w:val="00C67135"/>
    <w:rsid w:val="00C673D7"/>
    <w:rsid w:val="00C67D76"/>
    <w:rsid w:val="00C67FBD"/>
    <w:rsid w:val="00C70385"/>
    <w:rsid w:val="00C70586"/>
    <w:rsid w:val="00C70FF9"/>
    <w:rsid w:val="00C726F6"/>
    <w:rsid w:val="00C72DBA"/>
    <w:rsid w:val="00C72E2D"/>
    <w:rsid w:val="00C730FB"/>
    <w:rsid w:val="00C73D75"/>
    <w:rsid w:val="00C741C0"/>
    <w:rsid w:val="00C743C5"/>
    <w:rsid w:val="00C75102"/>
    <w:rsid w:val="00C75177"/>
    <w:rsid w:val="00C7548A"/>
    <w:rsid w:val="00C75A2B"/>
    <w:rsid w:val="00C76CCE"/>
    <w:rsid w:val="00C774D6"/>
    <w:rsid w:val="00C77F9A"/>
    <w:rsid w:val="00C802BD"/>
    <w:rsid w:val="00C802E2"/>
    <w:rsid w:val="00C806E4"/>
    <w:rsid w:val="00C816A3"/>
    <w:rsid w:val="00C81BD0"/>
    <w:rsid w:val="00C81C21"/>
    <w:rsid w:val="00C82A22"/>
    <w:rsid w:val="00C82B2A"/>
    <w:rsid w:val="00C83309"/>
    <w:rsid w:val="00C83EAC"/>
    <w:rsid w:val="00C849D4"/>
    <w:rsid w:val="00C84BA7"/>
    <w:rsid w:val="00C84C9D"/>
    <w:rsid w:val="00C86A2A"/>
    <w:rsid w:val="00C86BC7"/>
    <w:rsid w:val="00C86D3D"/>
    <w:rsid w:val="00C874E0"/>
    <w:rsid w:val="00C87648"/>
    <w:rsid w:val="00C90BE7"/>
    <w:rsid w:val="00C90C36"/>
    <w:rsid w:val="00C90EE2"/>
    <w:rsid w:val="00C91515"/>
    <w:rsid w:val="00C91D39"/>
    <w:rsid w:val="00C9327A"/>
    <w:rsid w:val="00C93348"/>
    <w:rsid w:val="00C93907"/>
    <w:rsid w:val="00C93C86"/>
    <w:rsid w:val="00C93DF7"/>
    <w:rsid w:val="00C94071"/>
    <w:rsid w:val="00C944FF"/>
    <w:rsid w:val="00C94A08"/>
    <w:rsid w:val="00C94EB8"/>
    <w:rsid w:val="00C94FD0"/>
    <w:rsid w:val="00C96D76"/>
    <w:rsid w:val="00C96F66"/>
    <w:rsid w:val="00CA0B68"/>
    <w:rsid w:val="00CA109E"/>
    <w:rsid w:val="00CA1CE0"/>
    <w:rsid w:val="00CA20D9"/>
    <w:rsid w:val="00CA30D6"/>
    <w:rsid w:val="00CA3552"/>
    <w:rsid w:val="00CA3B41"/>
    <w:rsid w:val="00CA3D7F"/>
    <w:rsid w:val="00CA4901"/>
    <w:rsid w:val="00CA4AF8"/>
    <w:rsid w:val="00CA6922"/>
    <w:rsid w:val="00CA6AC3"/>
    <w:rsid w:val="00CA7067"/>
    <w:rsid w:val="00CA79EE"/>
    <w:rsid w:val="00CA7F3F"/>
    <w:rsid w:val="00CB0448"/>
    <w:rsid w:val="00CB0917"/>
    <w:rsid w:val="00CB0BD0"/>
    <w:rsid w:val="00CB16D7"/>
    <w:rsid w:val="00CB1772"/>
    <w:rsid w:val="00CB1EDF"/>
    <w:rsid w:val="00CB2007"/>
    <w:rsid w:val="00CB2473"/>
    <w:rsid w:val="00CB30CC"/>
    <w:rsid w:val="00CB361B"/>
    <w:rsid w:val="00CB365E"/>
    <w:rsid w:val="00CB3B0F"/>
    <w:rsid w:val="00CB4191"/>
    <w:rsid w:val="00CB5F25"/>
    <w:rsid w:val="00CB660B"/>
    <w:rsid w:val="00CB70CA"/>
    <w:rsid w:val="00CB789D"/>
    <w:rsid w:val="00CC017D"/>
    <w:rsid w:val="00CC0629"/>
    <w:rsid w:val="00CC0A40"/>
    <w:rsid w:val="00CC0B14"/>
    <w:rsid w:val="00CC0B6E"/>
    <w:rsid w:val="00CC104C"/>
    <w:rsid w:val="00CC16E6"/>
    <w:rsid w:val="00CC175A"/>
    <w:rsid w:val="00CC177F"/>
    <w:rsid w:val="00CC2692"/>
    <w:rsid w:val="00CC278C"/>
    <w:rsid w:val="00CC286C"/>
    <w:rsid w:val="00CC3058"/>
    <w:rsid w:val="00CC3958"/>
    <w:rsid w:val="00CC39DC"/>
    <w:rsid w:val="00CC3C43"/>
    <w:rsid w:val="00CC42BB"/>
    <w:rsid w:val="00CC4D03"/>
    <w:rsid w:val="00CC5B37"/>
    <w:rsid w:val="00CC5F3A"/>
    <w:rsid w:val="00CC6807"/>
    <w:rsid w:val="00CC6D1F"/>
    <w:rsid w:val="00CC736A"/>
    <w:rsid w:val="00CD00CA"/>
    <w:rsid w:val="00CD05A9"/>
    <w:rsid w:val="00CD05DA"/>
    <w:rsid w:val="00CD06B5"/>
    <w:rsid w:val="00CD07FA"/>
    <w:rsid w:val="00CD0985"/>
    <w:rsid w:val="00CD0B3F"/>
    <w:rsid w:val="00CD0C56"/>
    <w:rsid w:val="00CD18EA"/>
    <w:rsid w:val="00CD1BDD"/>
    <w:rsid w:val="00CD310B"/>
    <w:rsid w:val="00CD3B41"/>
    <w:rsid w:val="00CD3CFE"/>
    <w:rsid w:val="00CD3D39"/>
    <w:rsid w:val="00CD413C"/>
    <w:rsid w:val="00CD43F5"/>
    <w:rsid w:val="00CD4EAE"/>
    <w:rsid w:val="00CD5098"/>
    <w:rsid w:val="00CD5537"/>
    <w:rsid w:val="00CD65FF"/>
    <w:rsid w:val="00CD6EE9"/>
    <w:rsid w:val="00CD7650"/>
    <w:rsid w:val="00CD7A2F"/>
    <w:rsid w:val="00CD7F4E"/>
    <w:rsid w:val="00CE0314"/>
    <w:rsid w:val="00CE04E9"/>
    <w:rsid w:val="00CE0C83"/>
    <w:rsid w:val="00CE132D"/>
    <w:rsid w:val="00CE184D"/>
    <w:rsid w:val="00CE232F"/>
    <w:rsid w:val="00CE235A"/>
    <w:rsid w:val="00CE2A27"/>
    <w:rsid w:val="00CE2D11"/>
    <w:rsid w:val="00CE317E"/>
    <w:rsid w:val="00CE327C"/>
    <w:rsid w:val="00CE3CC8"/>
    <w:rsid w:val="00CE41AF"/>
    <w:rsid w:val="00CE4708"/>
    <w:rsid w:val="00CE4897"/>
    <w:rsid w:val="00CE5572"/>
    <w:rsid w:val="00CE57A4"/>
    <w:rsid w:val="00CE5E50"/>
    <w:rsid w:val="00CE6548"/>
    <w:rsid w:val="00CF12F6"/>
    <w:rsid w:val="00CF18B5"/>
    <w:rsid w:val="00CF1E77"/>
    <w:rsid w:val="00CF22F7"/>
    <w:rsid w:val="00CF236C"/>
    <w:rsid w:val="00CF2474"/>
    <w:rsid w:val="00CF33D9"/>
    <w:rsid w:val="00CF34AA"/>
    <w:rsid w:val="00CF422A"/>
    <w:rsid w:val="00CF5EF7"/>
    <w:rsid w:val="00CF5F11"/>
    <w:rsid w:val="00CF6303"/>
    <w:rsid w:val="00CF6366"/>
    <w:rsid w:val="00CF73D1"/>
    <w:rsid w:val="00D00466"/>
    <w:rsid w:val="00D00ED3"/>
    <w:rsid w:val="00D016D0"/>
    <w:rsid w:val="00D01C1F"/>
    <w:rsid w:val="00D01D00"/>
    <w:rsid w:val="00D02B1C"/>
    <w:rsid w:val="00D02C23"/>
    <w:rsid w:val="00D03235"/>
    <w:rsid w:val="00D03E25"/>
    <w:rsid w:val="00D03EEF"/>
    <w:rsid w:val="00D04C9C"/>
    <w:rsid w:val="00D05E81"/>
    <w:rsid w:val="00D0792C"/>
    <w:rsid w:val="00D10B19"/>
    <w:rsid w:val="00D118ED"/>
    <w:rsid w:val="00D11CF2"/>
    <w:rsid w:val="00D12573"/>
    <w:rsid w:val="00D12676"/>
    <w:rsid w:val="00D12ADA"/>
    <w:rsid w:val="00D12C3A"/>
    <w:rsid w:val="00D12D4D"/>
    <w:rsid w:val="00D13902"/>
    <w:rsid w:val="00D13D6D"/>
    <w:rsid w:val="00D15039"/>
    <w:rsid w:val="00D15153"/>
    <w:rsid w:val="00D152B1"/>
    <w:rsid w:val="00D154DC"/>
    <w:rsid w:val="00D15D31"/>
    <w:rsid w:val="00D16C86"/>
    <w:rsid w:val="00D17E9E"/>
    <w:rsid w:val="00D2020A"/>
    <w:rsid w:val="00D20226"/>
    <w:rsid w:val="00D21D27"/>
    <w:rsid w:val="00D2214B"/>
    <w:rsid w:val="00D22593"/>
    <w:rsid w:val="00D22CBF"/>
    <w:rsid w:val="00D238D1"/>
    <w:rsid w:val="00D23CCF"/>
    <w:rsid w:val="00D24A9C"/>
    <w:rsid w:val="00D24E35"/>
    <w:rsid w:val="00D261FF"/>
    <w:rsid w:val="00D26469"/>
    <w:rsid w:val="00D26DEF"/>
    <w:rsid w:val="00D2797C"/>
    <w:rsid w:val="00D30655"/>
    <w:rsid w:val="00D30B71"/>
    <w:rsid w:val="00D31D14"/>
    <w:rsid w:val="00D31D2B"/>
    <w:rsid w:val="00D3249F"/>
    <w:rsid w:val="00D3283D"/>
    <w:rsid w:val="00D337EC"/>
    <w:rsid w:val="00D33BA3"/>
    <w:rsid w:val="00D34253"/>
    <w:rsid w:val="00D358DF"/>
    <w:rsid w:val="00D36014"/>
    <w:rsid w:val="00D360EF"/>
    <w:rsid w:val="00D36198"/>
    <w:rsid w:val="00D36226"/>
    <w:rsid w:val="00D37193"/>
    <w:rsid w:val="00D37EA0"/>
    <w:rsid w:val="00D403FD"/>
    <w:rsid w:val="00D41B9D"/>
    <w:rsid w:val="00D423B7"/>
    <w:rsid w:val="00D42E39"/>
    <w:rsid w:val="00D43B06"/>
    <w:rsid w:val="00D43F42"/>
    <w:rsid w:val="00D45064"/>
    <w:rsid w:val="00D45365"/>
    <w:rsid w:val="00D4590B"/>
    <w:rsid w:val="00D45CFB"/>
    <w:rsid w:val="00D45DCB"/>
    <w:rsid w:val="00D46359"/>
    <w:rsid w:val="00D46390"/>
    <w:rsid w:val="00D46985"/>
    <w:rsid w:val="00D47AA5"/>
    <w:rsid w:val="00D50A50"/>
    <w:rsid w:val="00D52413"/>
    <w:rsid w:val="00D524EA"/>
    <w:rsid w:val="00D52A16"/>
    <w:rsid w:val="00D533A6"/>
    <w:rsid w:val="00D5361A"/>
    <w:rsid w:val="00D53EB1"/>
    <w:rsid w:val="00D53F10"/>
    <w:rsid w:val="00D540E5"/>
    <w:rsid w:val="00D5440F"/>
    <w:rsid w:val="00D55545"/>
    <w:rsid w:val="00D5557A"/>
    <w:rsid w:val="00D56276"/>
    <w:rsid w:val="00D5672D"/>
    <w:rsid w:val="00D56CCC"/>
    <w:rsid w:val="00D5702A"/>
    <w:rsid w:val="00D570DE"/>
    <w:rsid w:val="00D60193"/>
    <w:rsid w:val="00D60FAE"/>
    <w:rsid w:val="00D61C98"/>
    <w:rsid w:val="00D61F90"/>
    <w:rsid w:val="00D620E1"/>
    <w:rsid w:val="00D626D1"/>
    <w:rsid w:val="00D628D6"/>
    <w:rsid w:val="00D6352B"/>
    <w:rsid w:val="00D64619"/>
    <w:rsid w:val="00D64A89"/>
    <w:rsid w:val="00D64FF8"/>
    <w:rsid w:val="00D653EA"/>
    <w:rsid w:val="00D66725"/>
    <w:rsid w:val="00D66E74"/>
    <w:rsid w:val="00D67F3B"/>
    <w:rsid w:val="00D67FFA"/>
    <w:rsid w:val="00D70A75"/>
    <w:rsid w:val="00D70E46"/>
    <w:rsid w:val="00D7111F"/>
    <w:rsid w:val="00D71D12"/>
    <w:rsid w:val="00D7237E"/>
    <w:rsid w:val="00D72B59"/>
    <w:rsid w:val="00D73067"/>
    <w:rsid w:val="00D73D18"/>
    <w:rsid w:val="00D73E24"/>
    <w:rsid w:val="00D7488F"/>
    <w:rsid w:val="00D752AB"/>
    <w:rsid w:val="00D7589E"/>
    <w:rsid w:val="00D76288"/>
    <w:rsid w:val="00D76831"/>
    <w:rsid w:val="00D76C8F"/>
    <w:rsid w:val="00D76F05"/>
    <w:rsid w:val="00D76F06"/>
    <w:rsid w:val="00D77255"/>
    <w:rsid w:val="00D772AA"/>
    <w:rsid w:val="00D773C8"/>
    <w:rsid w:val="00D8024A"/>
    <w:rsid w:val="00D805FE"/>
    <w:rsid w:val="00D8128D"/>
    <w:rsid w:val="00D82570"/>
    <w:rsid w:val="00D83557"/>
    <w:rsid w:val="00D84339"/>
    <w:rsid w:val="00D84C6D"/>
    <w:rsid w:val="00D84E2A"/>
    <w:rsid w:val="00D85497"/>
    <w:rsid w:val="00D8753A"/>
    <w:rsid w:val="00D875BF"/>
    <w:rsid w:val="00D87B4B"/>
    <w:rsid w:val="00D87B5A"/>
    <w:rsid w:val="00D87F86"/>
    <w:rsid w:val="00D90E31"/>
    <w:rsid w:val="00D90F09"/>
    <w:rsid w:val="00D910EE"/>
    <w:rsid w:val="00D9155C"/>
    <w:rsid w:val="00D919BF"/>
    <w:rsid w:val="00D91A55"/>
    <w:rsid w:val="00D92B4C"/>
    <w:rsid w:val="00D92CCE"/>
    <w:rsid w:val="00D936BD"/>
    <w:rsid w:val="00D93D58"/>
    <w:rsid w:val="00D947CB"/>
    <w:rsid w:val="00D94975"/>
    <w:rsid w:val="00D949A1"/>
    <w:rsid w:val="00D94CB2"/>
    <w:rsid w:val="00D94FFE"/>
    <w:rsid w:val="00D95048"/>
    <w:rsid w:val="00D95BFE"/>
    <w:rsid w:val="00D96D32"/>
    <w:rsid w:val="00D97525"/>
    <w:rsid w:val="00D97DFE"/>
    <w:rsid w:val="00DA035C"/>
    <w:rsid w:val="00DA0B59"/>
    <w:rsid w:val="00DA1837"/>
    <w:rsid w:val="00DA1946"/>
    <w:rsid w:val="00DA222B"/>
    <w:rsid w:val="00DA269A"/>
    <w:rsid w:val="00DA30BB"/>
    <w:rsid w:val="00DA3278"/>
    <w:rsid w:val="00DA36E6"/>
    <w:rsid w:val="00DA3CFE"/>
    <w:rsid w:val="00DA405C"/>
    <w:rsid w:val="00DA41D6"/>
    <w:rsid w:val="00DA4333"/>
    <w:rsid w:val="00DA4567"/>
    <w:rsid w:val="00DA5645"/>
    <w:rsid w:val="00DA575A"/>
    <w:rsid w:val="00DA5DFA"/>
    <w:rsid w:val="00DA5E0B"/>
    <w:rsid w:val="00DA7B27"/>
    <w:rsid w:val="00DA7CF7"/>
    <w:rsid w:val="00DB1284"/>
    <w:rsid w:val="00DB26C8"/>
    <w:rsid w:val="00DB3702"/>
    <w:rsid w:val="00DB3940"/>
    <w:rsid w:val="00DB515C"/>
    <w:rsid w:val="00DB5CF3"/>
    <w:rsid w:val="00DB65CE"/>
    <w:rsid w:val="00DB6875"/>
    <w:rsid w:val="00DB6BEF"/>
    <w:rsid w:val="00DB6C8A"/>
    <w:rsid w:val="00DC0648"/>
    <w:rsid w:val="00DC09A3"/>
    <w:rsid w:val="00DC0A75"/>
    <w:rsid w:val="00DC1253"/>
    <w:rsid w:val="00DC13A6"/>
    <w:rsid w:val="00DC1710"/>
    <w:rsid w:val="00DC1CE3"/>
    <w:rsid w:val="00DC2194"/>
    <w:rsid w:val="00DC3259"/>
    <w:rsid w:val="00DC37FF"/>
    <w:rsid w:val="00DC4AB9"/>
    <w:rsid w:val="00DC5119"/>
    <w:rsid w:val="00DC52C3"/>
    <w:rsid w:val="00DC5D6E"/>
    <w:rsid w:val="00DC5E29"/>
    <w:rsid w:val="00DC60C5"/>
    <w:rsid w:val="00DC68F0"/>
    <w:rsid w:val="00DC69FC"/>
    <w:rsid w:val="00DC74A7"/>
    <w:rsid w:val="00DC75A3"/>
    <w:rsid w:val="00DC7C90"/>
    <w:rsid w:val="00DD030B"/>
    <w:rsid w:val="00DD061A"/>
    <w:rsid w:val="00DD0B17"/>
    <w:rsid w:val="00DD1AFD"/>
    <w:rsid w:val="00DD1E37"/>
    <w:rsid w:val="00DD20C6"/>
    <w:rsid w:val="00DD2B57"/>
    <w:rsid w:val="00DD364C"/>
    <w:rsid w:val="00DD3F65"/>
    <w:rsid w:val="00DD3F8E"/>
    <w:rsid w:val="00DD4B03"/>
    <w:rsid w:val="00DD61B0"/>
    <w:rsid w:val="00DD729A"/>
    <w:rsid w:val="00DD72D4"/>
    <w:rsid w:val="00DD7316"/>
    <w:rsid w:val="00DD79CB"/>
    <w:rsid w:val="00DE02E7"/>
    <w:rsid w:val="00DE05BF"/>
    <w:rsid w:val="00DE07C6"/>
    <w:rsid w:val="00DE0937"/>
    <w:rsid w:val="00DE2F67"/>
    <w:rsid w:val="00DE36DC"/>
    <w:rsid w:val="00DE4730"/>
    <w:rsid w:val="00DE495E"/>
    <w:rsid w:val="00DE51CC"/>
    <w:rsid w:val="00DE529A"/>
    <w:rsid w:val="00DE5947"/>
    <w:rsid w:val="00DE5B27"/>
    <w:rsid w:val="00DE5DCD"/>
    <w:rsid w:val="00DE653B"/>
    <w:rsid w:val="00DE6B8F"/>
    <w:rsid w:val="00DE6E4C"/>
    <w:rsid w:val="00DE7F37"/>
    <w:rsid w:val="00DF0E8F"/>
    <w:rsid w:val="00DF10B3"/>
    <w:rsid w:val="00DF1271"/>
    <w:rsid w:val="00DF1903"/>
    <w:rsid w:val="00DF1C0F"/>
    <w:rsid w:val="00DF1E93"/>
    <w:rsid w:val="00DF2606"/>
    <w:rsid w:val="00DF2D3A"/>
    <w:rsid w:val="00DF3DF2"/>
    <w:rsid w:val="00DF40DE"/>
    <w:rsid w:val="00DF417A"/>
    <w:rsid w:val="00DF45E0"/>
    <w:rsid w:val="00DF5037"/>
    <w:rsid w:val="00DF560B"/>
    <w:rsid w:val="00DF5D4A"/>
    <w:rsid w:val="00DF736A"/>
    <w:rsid w:val="00DF7443"/>
    <w:rsid w:val="00E00600"/>
    <w:rsid w:val="00E00806"/>
    <w:rsid w:val="00E009E3"/>
    <w:rsid w:val="00E00C70"/>
    <w:rsid w:val="00E025A5"/>
    <w:rsid w:val="00E025D6"/>
    <w:rsid w:val="00E02902"/>
    <w:rsid w:val="00E02A86"/>
    <w:rsid w:val="00E02B33"/>
    <w:rsid w:val="00E04248"/>
    <w:rsid w:val="00E05068"/>
    <w:rsid w:val="00E05169"/>
    <w:rsid w:val="00E05B61"/>
    <w:rsid w:val="00E05E4A"/>
    <w:rsid w:val="00E07D4E"/>
    <w:rsid w:val="00E102B6"/>
    <w:rsid w:val="00E10590"/>
    <w:rsid w:val="00E105C9"/>
    <w:rsid w:val="00E10A62"/>
    <w:rsid w:val="00E10E61"/>
    <w:rsid w:val="00E119B9"/>
    <w:rsid w:val="00E12497"/>
    <w:rsid w:val="00E12A3F"/>
    <w:rsid w:val="00E131D1"/>
    <w:rsid w:val="00E13DDD"/>
    <w:rsid w:val="00E143C2"/>
    <w:rsid w:val="00E14CB8"/>
    <w:rsid w:val="00E14EBB"/>
    <w:rsid w:val="00E154E7"/>
    <w:rsid w:val="00E15C4A"/>
    <w:rsid w:val="00E17E1D"/>
    <w:rsid w:val="00E20F00"/>
    <w:rsid w:val="00E212A3"/>
    <w:rsid w:val="00E21FF8"/>
    <w:rsid w:val="00E22912"/>
    <w:rsid w:val="00E22BD4"/>
    <w:rsid w:val="00E22C96"/>
    <w:rsid w:val="00E2301F"/>
    <w:rsid w:val="00E232F4"/>
    <w:rsid w:val="00E235E6"/>
    <w:rsid w:val="00E23E3D"/>
    <w:rsid w:val="00E242C5"/>
    <w:rsid w:val="00E24821"/>
    <w:rsid w:val="00E25CE3"/>
    <w:rsid w:val="00E2608D"/>
    <w:rsid w:val="00E260C1"/>
    <w:rsid w:val="00E26171"/>
    <w:rsid w:val="00E26F0D"/>
    <w:rsid w:val="00E27197"/>
    <w:rsid w:val="00E27B91"/>
    <w:rsid w:val="00E27F1F"/>
    <w:rsid w:val="00E3002C"/>
    <w:rsid w:val="00E303ED"/>
    <w:rsid w:val="00E30EEE"/>
    <w:rsid w:val="00E3103C"/>
    <w:rsid w:val="00E31326"/>
    <w:rsid w:val="00E31E0F"/>
    <w:rsid w:val="00E32EFB"/>
    <w:rsid w:val="00E331FE"/>
    <w:rsid w:val="00E33DB3"/>
    <w:rsid w:val="00E341D8"/>
    <w:rsid w:val="00E35C30"/>
    <w:rsid w:val="00E35CB5"/>
    <w:rsid w:val="00E36074"/>
    <w:rsid w:val="00E3647E"/>
    <w:rsid w:val="00E36782"/>
    <w:rsid w:val="00E36916"/>
    <w:rsid w:val="00E36940"/>
    <w:rsid w:val="00E36A77"/>
    <w:rsid w:val="00E3767A"/>
    <w:rsid w:val="00E37754"/>
    <w:rsid w:val="00E37F06"/>
    <w:rsid w:val="00E403F9"/>
    <w:rsid w:val="00E40EE4"/>
    <w:rsid w:val="00E41516"/>
    <w:rsid w:val="00E41C63"/>
    <w:rsid w:val="00E42322"/>
    <w:rsid w:val="00E442CB"/>
    <w:rsid w:val="00E444E0"/>
    <w:rsid w:val="00E44B21"/>
    <w:rsid w:val="00E44BAE"/>
    <w:rsid w:val="00E454BF"/>
    <w:rsid w:val="00E459D7"/>
    <w:rsid w:val="00E45AEF"/>
    <w:rsid w:val="00E474D4"/>
    <w:rsid w:val="00E47900"/>
    <w:rsid w:val="00E47A08"/>
    <w:rsid w:val="00E5098B"/>
    <w:rsid w:val="00E50BB5"/>
    <w:rsid w:val="00E5141F"/>
    <w:rsid w:val="00E5164B"/>
    <w:rsid w:val="00E5191A"/>
    <w:rsid w:val="00E51D14"/>
    <w:rsid w:val="00E51F62"/>
    <w:rsid w:val="00E527ED"/>
    <w:rsid w:val="00E52DB9"/>
    <w:rsid w:val="00E5492D"/>
    <w:rsid w:val="00E549B8"/>
    <w:rsid w:val="00E55918"/>
    <w:rsid w:val="00E5615A"/>
    <w:rsid w:val="00E5622F"/>
    <w:rsid w:val="00E5671E"/>
    <w:rsid w:val="00E567F6"/>
    <w:rsid w:val="00E57910"/>
    <w:rsid w:val="00E57D58"/>
    <w:rsid w:val="00E57DC7"/>
    <w:rsid w:val="00E60499"/>
    <w:rsid w:val="00E60605"/>
    <w:rsid w:val="00E6082E"/>
    <w:rsid w:val="00E60BF5"/>
    <w:rsid w:val="00E6201D"/>
    <w:rsid w:val="00E63A42"/>
    <w:rsid w:val="00E63D08"/>
    <w:rsid w:val="00E642D6"/>
    <w:rsid w:val="00E643D8"/>
    <w:rsid w:val="00E646BF"/>
    <w:rsid w:val="00E64E94"/>
    <w:rsid w:val="00E653A4"/>
    <w:rsid w:val="00E658EB"/>
    <w:rsid w:val="00E6686A"/>
    <w:rsid w:val="00E66AA9"/>
    <w:rsid w:val="00E67307"/>
    <w:rsid w:val="00E6750D"/>
    <w:rsid w:val="00E67ACF"/>
    <w:rsid w:val="00E7036D"/>
    <w:rsid w:val="00E70370"/>
    <w:rsid w:val="00E703EC"/>
    <w:rsid w:val="00E7051C"/>
    <w:rsid w:val="00E70D49"/>
    <w:rsid w:val="00E7105C"/>
    <w:rsid w:val="00E71F9E"/>
    <w:rsid w:val="00E73D53"/>
    <w:rsid w:val="00E74C7B"/>
    <w:rsid w:val="00E74F62"/>
    <w:rsid w:val="00E75001"/>
    <w:rsid w:val="00E752C5"/>
    <w:rsid w:val="00E7675B"/>
    <w:rsid w:val="00E7676E"/>
    <w:rsid w:val="00E76C87"/>
    <w:rsid w:val="00E7701E"/>
    <w:rsid w:val="00E7720E"/>
    <w:rsid w:val="00E802CF"/>
    <w:rsid w:val="00E803C3"/>
    <w:rsid w:val="00E819E8"/>
    <w:rsid w:val="00E82360"/>
    <w:rsid w:val="00E837AA"/>
    <w:rsid w:val="00E84A61"/>
    <w:rsid w:val="00E84B7F"/>
    <w:rsid w:val="00E85FBB"/>
    <w:rsid w:val="00E868C6"/>
    <w:rsid w:val="00E8695D"/>
    <w:rsid w:val="00E875D1"/>
    <w:rsid w:val="00E879E5"/>
    <w:rsid w:val="00E9005F"/>
    <w:rsid w:val="00E91AF4"/>
    <w:rsid w:val="00E926C8"/>
    <w:rsid w:val="00E92E67"/>
    <w:rsid w:val="00E938FE"/>
    <w:rsid w:val="00E93A37"/>
    <w:rsid w:val="00E94D55"/>
    <w:rsid w:val="00E94DB7"/>
    <w:rsid w:val="00E96007"/>
    <w:rsid w:val="00E96059"/>
    <w:rsid w:val="00E9689B"/>
    <w:rsid w:val="00E96E08"/>
    <w:rsid w:val="00E970A4"/>
    <w:rsid w:val="00E9735C"/>
    <w:rsid w:val="00EA0466"/>
    <w:rsid w:val="00EA0BBD"/>
    <w:rsid w:val="00EA0EC3"/>
    <w:rsid w:val="00EA0F01"/>
    <w:rsid w:val="00EA1A22"/>
    <w:rsid w:val="00EA1EC9"/>
    <w:rsid w:val="00EA1F34"/>
    <w:rsid w:val="00EA2954"/>
    <w:rsid w:val="00EA312D"/>
    <w:rsid w:val="00EA3695"/>
    <w:rsid w:val="00EA4736"/>
    <w:rsid w:val="00EA4E11"/>
    <w:rsid w:val="00EA51D1"/>
    <w:rsid w:val="00EA5D34"/>
    <w:rsid w:val="00EA5FA0"/>
    <w:rsid w:val="00EA63C9"/>
    <w:rsid w:val="00EA6AEE"/>
    <w:rsid w:val="00EA6BCE"/>
    <w:rsid w:val="00EA6ED4"/>
    <w:rsid w:val="00EA7CC9"/>
    <w:rsid w:val="00EB084A"/>
    <w:rsid w:val="00EB1584"/>
    <w:rsid w:val="00EB1D6F"/>
    <w:rsid w:val="00EB1E91"/>
    <w:rsid w:val="00EB2682"/>
    <w:rsid w:val="00EB3728"/>
    <w:rsid w:val="00EB3CD8"/>
    <w:rsid w:val="00EB4AA4"/>
    <w:rsid w:val="00EB4C15"/>
    <w:rsid w:val="00EB58B7"/>
    <w:rsid w:val="00EB5B3B"/>
    <w:rsid w:val="00EB5FCF"/>
    <w:rsid w:val="00EB6C4E"/>
    <w:rsid w:val="00EB6DB9"/>
    <w:rsid w:val="00EB7681"/>
    <w:rsid w:val="00EB79A1"/>
    <w:rsid w:val="00EB7B0A"/>
    <w:rsid w:val="00EC0A25"/>
    <w:rsid w:val="00EC18AC"/>
    <w:rsid w:val="00EC2599"/>
    <w:rsid w:val="00EC4692"/>
    <w:rsid w:val="00EC4719"/>
    <w:rsid w:val="00EC4823"/>
    <w:rsid w:val="00EC4F21"/>
    <w:rsid w:val="00EC7C56"/>
    <w:rsid w:val="00ED0230"/>
    <w:rsid w:val="00ED03FD"/>
    <w:rsid w:val="00ED07AD"/>
    <w:rsid w:val="00ED0998"/>
    <w:rsid w:val="00ED1D8F"/>
    <w:rsid w:val="00ED25FC"/>
    <w:rsid w:val="00ED3320"/>
    <w:rsid w:val="00ED33DF"/>
    <w:rsid w:val="00ED3C39"/>
    <w:rsid w:val="00ED3EB2"/>
    <w:rsid w:val="00ED40C7"/>
    <w:rsid w:val="00ED458F"/>
    <w:rsid w:val="00ED45C0"/>
    <w:rsid w:val="00ED4750"/>
    <w:rsid w:val="00ED4EAC"/>
    <w:rsid w:val="00ED5055"/>
    <w:rsid w:val="00ED5F97"/>
    <w:rsid w:val="00ED6BA8"/>
    <w:rsid w:val="00ED6C44"/>
    <w:rsid w:val="00ED6EBD"/>
    <w:rsid w:val="00ED6ED6"/>
    <w:rsid w:val="00ED74B4"/>
    <w:rsid w:val="00ED7AA1"/>
    <w:rsid w:val="00ED7D9C"/>
    <w:rsid w:val="00ED7F76"/>
    <w:rsid w:val="00EE0D9B"/>
    <w:rsid w:val="00EE35AE"/>
    <w:rsid w:val="00EE4577"/>
    <w:rsid w:val="00EE48FD"/>
    <w:rsid w:val="00EE4974"/>
    <w:rsid w:val="00EE4EAB"/>
    <w:rsid w:val="00EE509A"/>
    <w:rsid w:val="00EE5A2E"/>
    <w:rsid w:val="00EE667B"/>
    <w:rsid w:val="00EE680A"/>
    <w:rsid w:val="00EE7875"/>
    <w:rsid w:val="00EE7D72"/>
    <w:rsid w:val="00EF0A88"/>
    <w:rsid w:val="00EF0EE6"/>
    <w:rsid w:val="00EF2178"/>
    <w:rsid w:val="00EF26D4"/>
    <w:rsid w:val="00EF5200"/>
    <w:rsid w:val="00EF547F"/>
    <w:rsid w:val="00EF5A6F"/>
    <w:rsid w:val="00EF5CB7"/>
    <w:rsid w:val="00EF6462"/>
    <w:rsid w:val="00EF69D8"/>
    <w:rsid w:val="00EF71F5"/>
    <w:rsid w:val="00EF73AA"/>
    <w:rsid w:val="00EF74F5"/>
    <w:rsid w:val="00EF756C"/>
    <w:rsid w:val="00EF7D31"/>
    <w:rsid w:val="00F00D70"/>
    <w:rsid w:val="00F011A4"/>
    <w:rsid w:val="00F01C58"/>
    <w:rsid w:val="00F024B4"/>
    <w:rsid w:val="00F026C4"/>
    <w:rsid w:val="00F02BE0"/>
    <w:rsid w:val="00F02F37"/>
    <w:rsid w:val="00F03740"/>
    <w:rsid w:val="00F03E8C"/>
    <w:rsid w:val="00F04340"/>
    <w:rsid w:val="00F04CB0"/>
    <w:rsid w:val="00F04EF7"/>
    <w:rsid w:val="00F060F1"/>
    <w:rsid w:val="00F07781"/>
    <w:rsid w:val="00F07B5E"/>
    <w:rsid w:val="00F117B0"/>
    <w:rsid w:val="00F1233A"/>
    <w:rsid w:val="00F126A2"/>
    <w:rsid w:val="00F12A1A"/>
    <w:rsid w:val="00F12BEB"/>
    <w:rsid w:val="00F138FD"/>
    <w:rsid w:val="00F141CB"/>
    <w:rsid w:val="00F14E10"/>
    <w:rsid w:val="00F15E06"/>
    <w:rsid w:val="00F1637D"/>
    <w:rsid w:val="00F17C0C"/>
    <w:rsid w:val="00F20984"/>
    <w:rsid w:val="00F20F07"/>
    <w:rsid w:val="00F21679"/>
    <w:rsid w:val="00F21C9C"/>
    <w:rsid w:val="00F22186"/>
    <w:rsid w:val="00F22B75"/>
    <w:rsid w:val="00F2461A"/>
    <w:rsid w:val="00F25120"/>
    <w:rsid w:val="00F25242"/>
    <w:rsid w:val="00F26F11"/>
    <w:rsid w:val="00F309A1"/>
    <w:rsid w:val="00F30D36"/>
    <w:rsid w:val="00F30D64"/>
    <w:rsid w:val="00F31D11"/>
    <w:rsid w:val="00F3240C"/>
    <w:rsid w:val="00F32DE3"/>
    <w:rsid w:val="00F336EA"/>
    <w:rsid w:val="00F33B2B"/>
    <w:rsid w:val="00F343A3"/>
    <w:rsid w:val="00F3458D"/>
    <w:rsid w:val="00F3460A"/>
    <w:rsid w:val="00F35F5B"/>
    <w:rsid w:val="00F35FED"/>
    <w:rsid w:val="00F364AC"/>
    <w:rsid w:val="00F36666"/>
    <w:rsid w:val="00F37CF0"/>
    <w:rsid w:val="00F37D30"/>
    <w:rsid w:val="00F40142"/>
    <w:rsid w:val="00F40643"/>
    <w:rsid w:val="00F41269"/>
    <w:rsid w:val="00F41F48"/>
    <w:rsid w:val="00F4228F"/>
    <w:rsid w:val="00F4250D"/>
    <w:rsid w:val="00F43539"/>
    <w:rsid w:val="00F43AAB"/>
    <w:rsid w:val="00F441E9"/>
    <w:rsid w:val="00F4539E"/>
    <w:rsid w:val="00F458FE"/>
    <w:rsid w:val="00F460B7"/>
    <w:rsid w:val="00F46CF7"/>
    <w:rsid w:val="00F46E8A"/>
    <w:rsid w:val="00F47FE1"/>
    <w:rsid w:val="00F50191"/>
    <w:rsid w:val="00F50921"/>
    <w:rsid w:val="00F50CDC"/>
    <w:rsid w:val="00F510CF"/>
    <w:rsid w:val="00F5283C"/>
    <w:rsid w:val="00F52C6C"/>
    <w:rsid w:val="00F533B3"/>
    <w:rsid w:val="00F5414E"/>
    <w:rsid w:val="00F541AD"/>
    <w:rsid w:val="00F54870"/>
    <w:rsid w:val="00F5548C"/>
    <w:rsid w:val="00F55959"/>
    <w:rsid w:val="00F56874"/>
    <w:rsid w:val="00F56B83"/>
    <w:rsid w:val="00F56C48"/>
    <w:rsid w:val="00F604E9"/>
    <w:rsid w:val="00F60FA6"/>
    <w:rsid w:val="00F611AC"/>
    <w:rsid w:val="00F6137A"/>
    <w:rsid w:val="00F61653"/>
    <w:rsid w:val="00F61F07"/>
    <w:rsid w:val="00F6260A"/>
    <w:rsid w:val="00F639F5"/>
    <w:rsid w:val="00F644C1"/>
    <w:rsid w:val="00F64B0B"/>
    <w:rsid w:val="00F6514F"/>
    <w:rsid w:val="00F65408"/>
    <w:rsid w:val="00F660FA"/>
    <w:rsid w:val="00F66A5B"/>
    <w:rsid w:val="00F67221"/>
    <w:rsid w:val="00F67336"/>
    <w:rsid w:val="00F67854"/>
    <w:rsid w:val="00F71051"/>
    <w:rsid w:val="00F711C1"/>
    <w:rsid w:val="00F712C5"/>
    <w:rsid w:val="00F71788"/>
    <w:rsid w:val="00F7182D"/>
    <w:rsid w:val="00F71C52"/>
    <w:rsid w:val="00F72535"/>
    <w:rsid w:val="00F72759"/>
    <w:rsid w:val="00F729D8"/>
    <w:rsid w:val="00F73C87"/>
    <w:rsid w:val="00F744D2"/>
    <w:rsid w:val="00F74A34"/>
    <w:rsid w:val="00F753C9"/>
    <w:rsid w:val="00F754B4"/>
    <w:rsid w:val="00F75617"/>
    <w:rsid w:val="00F766A6"/>
    <w:rsid w:val="00F770F3"/>
    <w:rsid w:val="00F775DC"/>
    <w:rsid w:val="00F77EEE"/>
    <w:rsid w:val="00F801D6"/>
    <w:rsid w:val="00F80395"/>
    <w:rsid w:val="00F80803"/>
    <w:rsid w:val="00F81BB0"/>
    <w:rsid w:val="00F8291C"/>
    <w:rsid w:val="00F82DA4"/>
    <w:rsid w:val="00F83250"/>
    <w:rsid w:val="00F83807"/>
    <w:rsid w:val="00F83990"/>
    <w:rsid w:val="00F83E0C"/>
    <w:rsid w:val="00F83EB5"/>
    <w:rsid w:val="00F854EA"/>
    <w:rsid w:val="00F85536"/>
    <w:rsid w:val="00F868C7"/>
    <w:rsid w:val="00F86F74"/>
    <w:rsid w:val="00F878B9"/>
    <w:rsid w:val="00F87C83"/>
    <w:rsid w:val="00F906B3"/>
    <w:rsid w:val="00F9149E"/>
    <w:rsid w:val="00F9498E"/>
    <w:rsid w:val="00F95770"/>
    <w:rsid w:val="00F96332"/>
    <w:rsid w:val="00F96414"/>
    <w:rsid w:val="00F96490"/>
    <w:rsid w:val="00F972B9"/>
    <w:rsid w:val="00FA0111"/>
    <w:rsid w:val="00FA06FA"/>
    <w:rsid w:val="00FA0F39"/>
    <w:rsid w:val="00FA1B26"/>
    <w:rsid w:val="00FA1B49"/>
    <w:rsid w:val="00FA24F0"/>
    <w:rsid w:val="00FA283F"/>
    <w:rsid w:val="00FA2A3D"/>
    <w:rsid w:val="00FA3F83"/>
    <w:rsid w:val="00FA412B"/>
    <w:rsid w:val="00FA4273"/>
    <w:rsid w:val="00FA435D"/>
    <w:rsid w:val="00FA44DD"/>
    <w:rsid w:val="00FA49ED"/>
    <w:rsid w:val="00FA5E9E"/>
    <w:rsid w:val="00FA6222"/>
    <w:rsid w:val="00FA6829"/>
    <w:rsid w:val="00FA687B"/>
    <w:rsid w:val="00FA7318"/>
    <w:rsid w:val="00FA73EB"/>
    <w:rsid w:val="00FA7AAB"/>
    <w:rsid w:val="00FB21D2"/>
    <w:rsid w:val="00FB24AF"/>
    <w:rsid w:val="00FB3461"/>
    <w:rsid w:val="00FB3776"/>
    <w:rsid w:val="00FB37B1"/>
    <w:rsid w:val="00FB3A44"/>
    <w:rsid w:val="00FB3D37"/>
    <w:rsid w:val="00FB404F"/>
    <w:rsid w:val="00FB486E"/>
    <w:rsid w:val="00FB4DCB"/>
    <w:rsid w:val="00FB54C4"/>
    <w:rsid w:val="00FB63CD"/>
    <w:rsid w:val="00FB6BB5"/>
    <w:rsid w:val="00FB719D"/>
    <w:rsid w:val="00FB72C9"/>
    <w:rsid w:val="00FC0088"/>
    <w:rsid w:val="00FC08E8"/>
    <w:rsid w:val="00FC196B"/>
    <w:rsid w:val="00FC1C67"/>
    <w:rsid w:val="00FC2058"/>
    <w:rsid w:val="00FC309C"/>
    <w:rsid w:val="00FC3449"/>
    <w:rsid w:val="00FC3480"/>
    <w:rsid w:val="00FC36D9"/>
    <w:rsid w:val="00FC48ED"/>
    <w:rsid w:val="00FC4C79"/>
    <w:rsid w:val="00FC4F35"/>
    <w:rsid w:val="00FC5972"/>
    <w:rsid w:val="00FC5FFB"/>
    <w:rsid w:val="00FC62B3"/>
    <w:rsid w:val="00FC7076"/>
    <w:rsid w:val="00FC751B"/>
    <w:rsid w:val="00FD067C"/>
    <w:rsid w:val="00FD0764"/>
    <w:rsid w:val="00FD0824"/>
    <w:rsid w:val="00FD0D3F"/>
    <w:rsid w:val="00FD195D"/>
    <w:rsid w:val="00FD2353"/>
    <w:rsid w:val="00FD27AF"/>
    <w:rsid w:val="00FD2819"/>
    <w:rsid w:val="00FD2B24"/>
    <w:rsid w:val="00FD2BAE"/>
    <w:rsid w:val="00FD4336"/>
    <w:rsid w:val="00FD4C63"/>
    <w:rsid w:val="00FD65DC"/>
    <w:rsid w:val="00FD67EE"/>
    <w:rsid w:val="00FD6AE9"/>
    <w:rsid w:val="00FD708B"/>
    <w:rsid w:val="00FD7195"/>
    <w:rsid w:val="00FD726D"/>
    <w:rsid w:val="00FD771B"/>
    <w:rsid w:val="00FD7AA6"/>
    <w:rsid w:val="00FD7C8F"/>
    <w:rsid w:val="00FE0395"/>
    <w:rsid w:val="00FE089E"/>
    <w:rsid w:val="00FE11D9"/>
    <w:rsid w:val="00FE127A"/>
    <w:rsid w:val="00FE152A"/>
    <w:rsid w:val="00FE18CF"/>
    <w:rsid w:val="00FE20BF"/>
    <w:rsid w:val="00FE21C5"/>
    <w:rsid w:val="00FE2222"/>
    <w:rsid w:val="00FE2CC7"/>
    <w:rsid w:val="00FE2E67"/>
    <w:rsid w:val="00FE42AC"/>
    <w:rsid w:val="00FE496F"/>
    <w:rsid w:val="00FE4A1B"/>
    <w:rsid w:val="00FE5291"/>
    <w:rsid w:val="00FE52FF"/>
    <w:rsid w:val="00FE5378"/>
    <w:rsid w:val="00FE6024"/>
    <w:rsid w:val="00FE7FB7"/>
    <w:rsid w:val="00FF0670"/>
    <w:rsid w:val="00FF1C17"/>
    <w:rsid w:val="00FF1C75"/>
    <w:rsid w:val="00FF20F1"/>
    <w:rsid w:val="00FF2D59"/>
    <w:rsid w:val="00FF36E8"/>
    <w:rsid w:val="00FF4607"/>
    <w:rsid w:val="00FF4F77"/>
    <w:rsid w:val="00FF67A7"/>
    <w:rsid w:val="00FF67F8"/>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6C3AB7"/>
  <w15:chartTrackingRefBased/>
  <w15:docId w15:val="{EF3C9FF7-FF14-40B6-8764-0D59D5D5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94E22"/>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и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rsid w:val="006D5CB5"/>
    <w:pPr>
      <w:spacing w:after="120"/>
      <w:ind w:left="283"/>
    </w:pPr>
  </w:style>
  <w:style w:type="paragraph" w:styleId="a9">
    <w:name w:val="footer"/>
    <w:basedOn w:val="a0"/>
    <w:rsid w:val="003A622F"/>
    <w:pPr>
      <w:tabs>
        <w:tab w:val="center" w:pos="4677"/>
        <w:tab w:val="right" w:pos="9355"/>
      </w:tabs>
    </w:pPr>
  </w:style>
  <w:style w:type="character" w:styleId="aa">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b">
    <w:name w:val="footnote text"/>
    <w:basedOn w:val="a0"/>
    <w:semiHidden/>
    <w:rsid w:val="00F22186"/>
    <w:rPr>
      <w:sz w:val="20"/>
      <w:szCs w:val="20"/>
    </w:rPr>
  </w:style>
  <w:style w:type="character" w:styleId="ac">
    <w:name w:val="footnote reference"/>
    <w:semiHidden/>
    <w:rsid w:val="00F22186"/>
    <w:rPr>
      <w:vertAlign w:val="superscript"/>
    </w:rPr>
  </w:style>
  <w:style w:type="paragraph" w:styleId="ad">
    <w:name w:val="header"/>
    <w:basedOn w:val="a0"/>
    <w:link w:val="ae"/>
    <w:uiPriority w:val="99"/>
    <w:rsid w:val="009D39D2"/>
    <w:pPr>
      <w:tabs>
        <w:tab w:val="center" w:pos="4677"/>
        <w:tab w:val="right" w:pos="9355"/>
      </w:tabs>
    </w:pPr>
  </w:style>
  <w:style w:type="paragraph" w:styleId="af">
    <w:name w:val="Block Text"/>
    <w:basedOn w:val="a0"/>
    <w:rsid w:val="004F02B4"/>
    <w:pPr>
      <w:ind w:left="567" w:right="567" w:firstLine="567"/>
      <w:jc w:val="center"/>
    </w:pPr>
    <w:rPr>
      <w:b/>
      <w:szCs w:val="20"/>
    </w:rPr>
  </w:style>
  <w:style w:type="paragraph" w:styleId="af0">
    <w:name w:val="Normal (Web)"/>
    <w:basedOn w:val="a0"/>
    <w:uiPriority w:val="99"/>
    <w:rsid w:val="00095002"/>
    <w:pPr>
      <w:spacing w:before="100" w:beforeAutospacing="1" w:after="100" w:afterAutospacing="1"/>
    </w:pPr>
  </w:style>
  <w:style w:type="paragraph" w:customStyle="1" w:styleId="af1">
    <w:name w:val="Надстрока"/>
    <w:basedOn w:val="a0"/>
    <w:link w:val="af2"/>
    <w:rsid w:val="00BC1773"/>
    <w:pPr>
      <w:spacing w:before="120"/>
      <w:ind w:firstLine="709"/>
      <w:jc w:val="center"/>
    </w:pPr>
    <w:rPr>
      <w:vertAlign w:val="superscript"/>
    </w:rPr>
  </w:style>
  <w:style w:type="character" w:customStyle="1" w:styleId="af2">
    <w:name w:val="Надстрока Знак"/>
    <w:link w:val="af1"/>
    <w:rsid w:val="008F4FC9"/>
    <w:rPr>
      <w:sz w:val="28"/>
      <w:szCs w:val="28"/>
      <w:vertAlign w:val="superscript"/>
      <w:lang w:val="uk-UA" w:eastAsia="ru-RU" w:bidi="ar-SA"/>
    </w:rPr>
  </w:style>
  <w:style w:type="paragraph" w:styleId="af3">
    <w:name w:val="Balloon Text"/>
    <w:basedOn w:val="a0"/>
    <w:link w:val="af4"/>
    <w:rsid w:val="00A0459A"/>
    <w:rPr>
      <w:rFonts w:ascii="Segoe UI" w:hAnsi="Segoe UI" w:cs="Segoe UI"/>
      <w:sz w:val="18"/>
      <w:szCs w:val="18"/>
    </w:rPr>
  </w:style>
  <w:style w:type="character" w:customStyle="1" w:styleId="af4">
    <w:name w:val="Текст у виносці Знак"/>
    <w:link w:val="af3"/>
    <w:rsid w:val="00A0459A"/>
    <w:rPr>
      <w:rFonts w:ascii="Segoe UI" w:hAnsi="Segoe UI" w:cs="Segoe UI"/>
      <w:sz w:val="18"/>
      <w:szCs w:val="18"/>
      <w:lang w:val="ru-RU" w:eastAsia="ru-RU"/>
    </w:rPr>
  </w:style>
  <w:style w:type="character" w:customStyle="1" w:styleId="ae">
    <w:name w:val="Верхній колонтитул Знак"/>
    <w:link w:val="ad"/>
    <w:uiPriority w:val="99"/>
    <w:rsid w:val="003F01B3"/>
    <w:rPr>
      <w:sz w:val="24"/>
      <w:szCs w:val="24"/>
      <w:lang w:val="ru-RU" w:eastAsia="ru-RU"/>
    </w:rPr>
  </w:style>
  <w:style w:type="paragraph" w:customStyle="1" w:styleId="Default">
    <w:name w:val="Default"/>
    <w:rsid w:val="00E6082E"/>
    <w:pPr>
      <w:autoSpaceDE w:val="0"/>
      <w:autoSpaceDN w:val="0"/>
      <w:adjustRightInd w:val="0"/>
    </w:pPr>
    <w:rPr>
      <w:color w:val="000000"/>
      <w:sz w:val="24"/>
      <w:szCs w:val="24"/>
      <w:lang w:val="ru-RU" w:eastAsia="ru-RU"/>
    </w:rPr>
  </w:style>
  <w:style w:type="paragraph" w:styleId="af5">
    <w:name w:val="endnote text"/>
    <w:basedOn w:val="a0"/>
    <w:link w:val="af6"/>
    <w:rsid w:val="00B42B8C"/>
    <w:rPr>
      <w:sz w:val="20"/>
      <w:szCs w:val="20"/>
    </w:rPr>
  </w:style>
  <w:style w:type="character" w:customStyle="1" w:styleId="af6">
    <w:name w:val="Текст кінцевої виноски Знак"/>
    <w:link w:val="af5"/>
    <w:rsid w:val="00B42B8C"/>
    <w:rPr>
      <w:lang w:val="ru-RU" w:eastAsia="ru-RU"/>
    </w:rPr>
  </w:style>
  <w:style w:type="character" w:styleId="af7">
    <w:name w:val="endnote reference"/>
    <w:rsid w:val="00B42B8C"/>
    <w:rPr>
      <w:vertAlign w:val="superscript"/>
    </w:rPr>
  </w:style>
  <w:style w:type="paragraph" w:styleId="af8">
    <w:name w:val="List Paragraph"/>
    <w:basedOn w:val="a0"/>
    <w:uiPriority w:val="34"/>
    <w:qFormat/>
    <w:rsid w:val="00694031"/>
    <w:pPr>
      <w:ind w:left="708"/>
    </w:p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a">
    <w:name w:val="annotation reference"/>
    <w:basedOn w:val="a1"/>
    <w:rsid w:val="0042367D"/>
    <w:rPr>
      <w:sz w:val="16"/>
      <w:szCs w:val="16"/>
    </w:rPr>
  </w:style>
  <w:style w:type="paragraph" w:styleId="afb">
    <w:name w:val="annotation text"/>
    <w:basedOn w:val="a0"/>
    <w:link w:val="afc"/>
    <w:rsid w:val="0042367D"/>
    <w:rPr>
      <w:sz w:val="20"/>
      <w:szCs w:val="20"/>
    </w:rPr>
  </w:style>
  <w:style w:type="character" w:customStyle="1" w:styleId="afc">
    <w:name w:val="Текст примітки Знак"/>
    <w:basedOn w:val="a1"/>
    <w:link w:val="afb"/>
    <w:rsid w:val="0042367D"/>
  </w:style>
  <w:style w:type="paragraph" w:styleId="afd">
    <w:name w:val="annotation subject"/>
    <w:basedOn w:val="afb"/>
    <w:next w:val="afb"/>
    <w:link w:val="afe"/>
    <w:rsid w:val="0042367D"/>
    <w:rPr>
      <w:b/>
      <w:bCs/>
    </w:rPr>
  </w:style>
  <w:style w:type="character" w:customStyle="1" w:styleId="afe">
    <w:name w:val="Тема примітки Знак"/>
    <w:basedOn w:val="afc"/>
    <w:link w:val="afd"/>
    <w:rsid w:val="0042367D"/>
    <w:rPr>
      <w:b/>
      <w:bCs/>
    </w:rPr>
  </w:style>
  <w:style w:type="character" w:customStyle="1" w:styleId="hps">
    <w:name w:val="hps"/>
    <w:rsid w:val="00422C69"/>
  </w:style>
  <w:style w:type="character" w:customStyle="1" w:styleId="spelle">
    <w:name w:val="spelle"/>
    <w:basedOn w:val="a1"/>
    <w:rsid w:val="0003169D"/>
  </w:style>
  <w:style w:type="character" w:styleId="aff">
    <w:name w:val="FollowedHyperlink"/>
    <w:basedOn w:val="a1"/>
    <w:rsid w:val="00903383"/>
    <w:rPr>
      <w:color w:val="954F72" w:themeColor="followedHyperlink"/>
      <w:u w:val="single"/>
    </w:rPr>
  </w:style>
  <w:style w:type="character" w:customStyle="1" w:styleId="12">
    <w:name w:val="Неразрешенное упоминание1"/>
    <w:basedOn w:val="a1"/>
    <w:uiPriority w:val="99"/>
    <w:semiHidden/>
    <w:unhideWhenUsed/>
    <w:rsid w:val="00D360EF"/>
    <w:rPr>
      <w:color w:val="605E5C"/>
      <w:shd w:val="clear" w:color="auto" w:fill="E1DFDD"/>
    </w:rPr>
  </w:style>
  <w:style w:type="character" w:customStyle="1" w:styleId="normaltextrun">
    <w:name w:val="normaltextrun"/>
    <w:basedOn w:val="a1"/>
    <w:rsid w:val="007E5D1B"/>
  </w:style>
  <w:style w:type="character" w:customStyle="1" w:styleId="22">
    <w:name w:val="Неразрешенное упоминание2"/>
    <w:basedOn w:val="a1"/>
    <w:uiPriority w:val="99"/>
    <w:semiHidden/>
    <w:unhideWhenUsed/>
    <w:rsid w:val="00735E9E"/>
    <w:rPr>
      <w:color w:val="605E5C"/>
      <w:shd w:val="clear" w:color="auto" w:fill="E1DFDD"/>
    </w:rPr>
  </w:style>
  <w:style w:type="character" w:customStyle="1" w:styleId="rynqvb">
    <w:name w:val="rynqvb"/>
    <w:basedOn w:val="a1"/>
    <w:rsid w:val="003454DB"/>
  </w:style>
  <w:style w:type="character" w:customStyle="1" w:styleId="jlqj4b">
    <w:name w:val="jlqj4b"/>
    <w:basedOn w:val="a1"/>
    <w:rsid w:val="008705C5"/>
  </w:style>
  <w:style w:type="paragraph" w:customStyle="1" w:styleId="13">
    <w:name w:val="Знак Знак Знак Знак Знак Знак1"/>
    <w:basedOn w:val="a0"/>
    <w:rsid w:val="00E47A08"/>
    <w:rPr>
      <w:rFonts w:ascii="Verdana" w:hAnsi="Verdana"/>
      <w:sz w:val="20"/>
      <w:szCs w:val="20"/>
      <w:lang w:val="en-US" w:eastAsia="en-US"/>
    </w:rPr>
  </w:style>
  <w:style w:type="character" w:customStyle="1" w:styleId="5">
    <w:name w:val="Незакрита згадка5"/>
    <w:basedOn w:val="a1"/>
    <w:uiPriority w:val="99"/>
    <w:semiHidden/>
    <w:unhideWhenUsed/>
    <w:rsid w:val="006F3CD8"/>
    <w:rPr>
      <w:color w:val="605E5C"/>
      <w:shd w:val="clear" w:color="auto" w:fill="E1DFDD"/>
    </w:rPr>
  </w:style>
  <w:style w:type="paragraph" w:styleId="30">
    <w:name w:val="Body Text 3"/>
    <w:basedOn w:val="a0"/>
    <w:link w:val="31"/>
    <w:rsid w:val="00CF422A"/>
    <w:pPr>
      <w:spacing w:after="120"/>
    </w:pPr>
    <w:rPr>
      <w:sz w:val="16"/>
      <w:szCs w:val="16"/>
    </w:rPr>
  </w:style>
  <w:style w:type="character" w:customStyle="1" w:styleId="31">
    <w:name w:val="Основний текст 3 Знак"/>
    <w:basedOn w:val="a1"/>
    <w:link w:val="30"/>
    <w:rsid w:val="00CF422A"/>
    <w:rPr>
      <w:sz w:val="16"/>
      <w:szCs w:val="16"/>
    </w:rPr>
  </w:style>
  <w:style w:type="character" w:customStyle="1" w:styleId="14">
    <w:name w:val="Незакрита згадка1"/>
    <w:basedOn w:val="a1"/>
    <w:uiPriority w:val="99"/>
    <w:semiHidden/>
    <w:unhideWhenUsed/>
    <w:rsid w:val="00E10E61"/>
    <w:rPr>
      <w:color w:val="605E5C"/>
      <w:shd w:val="clear" w:color="auto" w:fill="E1DFDD"/>
    </w:rPr>
  </w:style>
  <w:style w:type="paragraph" w:styleId="aff0">
    <w:name w:val="Plain Text"/>
    <w:aliases w:val=" Знак"/>
    <w:basedOn w:val="a0"/>
    <w:link w:val="aff1"/>
    <w:rsid w:val="00897AD7"/>
    <w:pPr>
      <w:spacing w:before="100" w:beforeAutospacing="1" w:after="100" w:afterAutospacing="1"/>
    </w:pPr>
    <w:rPr>
      <w:sz w:val="24"/>
      <w:szCs w:val="24"/>
      <w:lang w:val="ru-RU" w:eastAsia="ru-RU"/>
    </w:rPr>
  </w:style>
  <w:style w:type="character" w:customStyle="1" w:styleId="aff1">
    <w:name w:val="Текст Знак"/>
    <w:aliases w:val=" Знак Знак"/>
    <w:basedOn w:val="a1"/>
    <w:link w:val="aff0"/>
    <w:rsid w:val="00897AD7"/>
    <w:rPr>
      <w:sz w:val="24"/>
      <w:szCs w:val="24"/>
      <w:lang w:val="ru-RU" w:eastAsia="ru-RU"/>
    </w:rPr>
  </w:style>
  <w:style w:type="character" w:customStyle="1" w:styleId="23">
    <w:name w:val="Незакрита згадка2"/>
    <w:basedOn w:val="a1"/>
    <w:uiPriority w:val="99"/>
    <w:semiHidden/>
    <w:unhideWhenUsed/>
    <w:rsid w:val="007C01C1"/>
    <w:rPr>
      <w:color w:val="605E5C"/>
      <w:shd w:val="clear" w:color="auto" w:fill="E1DFDD"/>
    </w:rPr>
  </w:style>
  <w:style w:type="character" w:customStyle="1" w:styleId="32">
    <w:name w:val="Незакрита згадка3"/>
    <w:basedOn w:val="a1"/>
    <w:uiPriority w:val="99"/>
    <w:semiHidden/>
    <w:unhideWhenUsed/>
    <w:rsid w:val="00DF2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84423937">
      <w:bodyDiv w:val="1"/>
      <w:marLeft w:val="0"/>
      <w:marRight w:val="0"/>
      <w:marTop w:val="0"/>
      <w:marBottom w:val="0"/>
      <w:divBdr>
        <w:top w:val="none" w:sz="0" w:space="0" w:color="auto"/>
        <w:left w:val="none" w:sz="0" w:space="0" w:color="auto"/>
        <w:bottom w:val="none" w:sz="0" w:space="0" w:color="auto"/>
        <w:right w:val="none" w:sz="0" w:space="0" w:color="auto"/>
      </w:divBdr>
    </w:div>
    <w:div w:id="261690154">
      <w:bodyDiv w:val="1"/>
      <w:marLeft w:val="0"/>
      <w:marRight w:val="0"/>
      <w:marTop w:val="0"/>
      <w:marBottom w:val="0"/>
      <w:divBdr>
        <w:top w:val="none" w:sz="0" w:space="0" w:color="auto"/>
        <w:left w:val="none" w:sz="0" w:space="0" w:color="auto"/>
        <w:bottom w:val="none" w:sz="0" w:space="0" w:color="auto"/>
        <w:right w:val="none" w:sz="0" w:space="0" w:color="auto"/>
      </w:divBdr>
    </w:div>
    <w:div w:id="273170507">
      <w:bodyDiv w:val="1"/>
      <w:marLeft w:val="0"/>
      <w:marRight w:val="0"/>
      <w:marTop w:val="0"/>
      <w:marBottom w:val="0"/>
      <w:divBdr>
        <w:top w:val="none" w:sz="0" w:space="0" w:color="auto"/>
        <w:left w:val="none" w:sz="0" w:space="0" w:color="auto"/>
        <w:bottom w:val="none" w:sz="0" w:space="0" w:color="auto"/>
        <w:right w:val="none" w:sz="0" w:space="0" w:color="auto"/>
      </w:divBdr>
    </w:div>
    <w:div w:id="337923832">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642852881">
      <w:bodyDiv w:val="1"/>
      <w:marLeft w:val="0"/>
      <w:marRight w:val="0"/>
      <w:marTop w:val="0"/>
      <w:marBottom w:val="0"/>
      <w:divBdr>
        <w:top w:val="none" w:sz="0" w:space="0" w:color="auto"/>
        <w:left w:val="none" w:sz="0" w:space="0" w:color="auto"/>
        <w:bottom w:val="none" w:sz="0" w:space="0" w:color="auto"/>
        <w:right w:val="none" w:sz="0" w:space="0" w:color="auto"/>
      </w:divBdr>
    </w:div>
    <w:div w:id="708067610">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940836143">
      <w:bodyDiv w:val="1"/>
      <w:marLeft w:val="0"/>
      <w:marRight w:val="0"/>
      <w:marTop w:val="0"/>
      <w:marBottom w:val="0"/>
      <w:divBdr>
        <w:top w:val="none" w:sz="0" w:space="0" w:color="auto"/>
        <w:left w:val="none" w:sz="0" w:space="0" w:color="auto"/>
        <w:bottom w:val="none" w:sz="0" w:space="0" w:color="auto"/>
        <w:right w:val="none" w:sz="0" w:space="0" w:color="auto"/>
      </w:divBdr>
    </w:div>
    <w:div w:id="967130044">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5170">
      <w:bodyDiv w:val="1"/>
      <w:marLeft w:val="0"/>
      <w:marRight w:val="0"/>
      <w:marTop w:val="0"/>
      <w:marBottom w:val="0"/>
      <w:divBdr>
        <w:top w:val="none" w:sz="0" w:space="0" w:color="auto"/>
        <w:left w:val="none" w:sz="0" w:space="0" w:color="auto"/>
        <w:bottom w:val="none" w:sz="0" w:space="0" w:color="auto"/>
        <w:right w:val="none" w:sz="0" w:space="0" w:color="auto"/>
      </w:divBdr>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stat.gov.ua/klasf/st_kls/op_kise_2016.htm" TargetMode="External"/><Relationship Id="rId18" Type="http://schemas.openxmlformats.org/officeDocument/2006/relationships/hyperlink" Target="http://www.ukrstat.gov.ua/operativ/menu/menu_u/if.htm" TargetMode="External"/><Relationship Id="rId26" Type="http://schemas.openxmlformats.org/officeDocument/2006/relationships/hyperlink" Target="https://data.gov.ua/dataset/e1aa1292-6dbd-47f1-9acd-23452ea56f59" TargetMode="External"/><Relationship Id="rId39" Type="http://schemas.openxmlformats.org/officeDocument/2006/relationships/fontTable" Target="fontTable.xml"/><Relationship Id="rId21" Type="http://schemas.openxmlformats.org/officeDocument/2006/relationships/hyperlink" Target="https://www.ukrstat.gov.ua/druk/publicat/kat_u/publ8_u.htm" TargetMode="External"/><Relationship Id="rId34" Type="http://schemas.openxmlformats.org/officeDocument/2006/relationships/hyperlink" Target="https://zakon.rada.gov.ua/laws/show/984_040-16" TargetMode="External"/><Relationship Id="rId7" Type="http://schemas.openxmlformats.org/officeDocument/2006/relationships/endnotes" Target="endnotes.xml"/><Relationship Id="rId12" Type="http://schemas.openxmlformats.org/officeDocument/2006/relationships/hyperlink" Target="https://zakon.rada.gov.ua/rada/main/v0290914-20" TargetMode="External"/><Relationship Id="rId17" Type="http://schemas.openxmlformats.org/officeDocument/2006/relationships/hyperlink" Target="http://www.ukrstat.gov.ua/operativ/menu/menu_u/if.htm" TargetMode="External"/><Relationship Id="rId25" Type="http://schemas.openxmlformats.org/officeDocument/2006/relationships/hyperlink" Target="https://data.gov.ua/dataset/bde8dd52-7f53-45e4-884f-6fb345b13625" TargetMode="External"/><Relationship Id="rId33" Type="http://schemas.openxmlformats.org/officeDocument/2006/relationships/hyperlink" Target="https://www.ukrstat.gov.ua/anketa/2019/povid/transp.htm" TargetMode="External"/><Relationship Id="rId38" Type="http://schemas.openxmlformats.org/officeDocument/2006/relationships/hyperlink" Target="https://www.ukrstat.gov.ua/norm_doc/2021/220/220.pdf" TargetMode="External"/><Relationship Id="rId2" Type="http://schemas.openxmlformats.org/officeDocument/2006/relationships/numbering" Target="numbering.xml"/><Relationship Id="rId16" Type="http://schemas.openxmlformats.org/officeDocument/2006/relationships/hyperlink" Target="https://zakon.rada.gov.ua/laws/show/2524-20" TargetMode="External"/><Relationship Id="rId20" Type="http://schemas.openxmlformats.org/officeDocument/2006/relationships/hyperlink" Target="http://www.ukrstat.gov.ua/druk/publicat/kat_u/publ1_u.htm" TargetMode="External"/><Relationship Id="rId29" Type="http://schemas.openxmlformats.org/officeDocument/2006/relationships/hyperlink" Target="https://www.ukrstat.gov.ua/norm_doc/2020/381/38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b457609-10" TargetMode="External"/><Relationship Id="rId24" Type="http://schemas.openxmlformats.org/officeDocument/2006/relationships/hyperlink" Target="https://data.gov.ua/dataset/91b37cae-58a7-42ec-94ae-2c6855edac5f" TargetMode="External"/><Relationship Id="rId32" Type="http://schemas.openxmlformats.org/officeDocument/2006/relationships/hyperlink" Target="https://www.ukrstat.gov.ua/norm_doc/dok/onmd_ODS.pdf" TargetMode="External"/><Relationship Id="rId37" Type="http://schemas.openxmlformats.org/officeDocument/2006/relationships/hyperlink" Target="https://www.ukrstat.gov.ua/norm_doc/2021/220/220.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krstat.gov.ua/klasf/nac_kls/op_dk002_2016.htm" TargetMode="External"/><Relationship Id="rId23" Type="http://schemas.openxmlformats.org/officeDocument/2006/relationships/hyperlink" Target="https://data.gov.ua/dataset/e88d0d7e-888e-491f-a9fa-9d4b7fc5dd6a" TargetMode="External"/><Relationship Id="rId28" Type="http://schemas.openxmlformats.org/officeDocument/2006/relationships/hyperlink" Target="https://www.ukrstat.gov.ua/norm_doc/2023/312/312.pdf" TargetMode="External"/><Relationship Id="rId36" Type="http://schemas.openxmlformats.org/officeDocument/2006/relationships/hyperlink" Target="https://www.ukrstat.gov.ua/norm_doc/2019/283/Politnka_peregl.pdf" TargetMode="External"/><Relationship Id="rId10" Type="http://schemas.openxmlformats.org/officeDocument/2006/relationships/hyperlink" Target="mailto:i.senchuk@sssu.gov.ua" TargetMode="External"/><Relationship Id="rId19" Type="http://schemas.openxmlformats.org/officeDocument/2006/relationships/hyperlink" Target="http://www.ukrstat.gov.ua/operativ/menu/menu_u/if.htm" TargetMode="External"/><Relationship Id="rId31" Type="http://schemas.openxmlformats.org/officeDocument/2006/relationships/hyperlink" Target="https://www.ukrstat.gov.ua/metod_polog/metod_doc/sp/sp_02.pdf" TargetMode="External"/><Relationship Id="rId4" Type="http://schemas.openxmlformats.org/officeDocument/2006/relationships/settings" Target="settings.xml"/><Relationship Id="rId9" Type="http://schemas.openxmlformats.org/officeDocument/2006/relationships/hyperlink" Target="mailto:o.myslinskiy@sssu.gov.ua" TargetMode="External"/><Relationship Id="rId14" Type="http://schemas.openxmlformats.org/officeDocument/2006/relationships/hyperlink" Target="https://www.ukrstat.gov.ua/klasf/st_kls/op_kvv_2016.htm" TargetMode="External"/><Relationship Id="rId22" Type="http://schemas.openxmlformats.org/officeDocument/2006/relationships/hyperlink" Target="https://data.gov.ua/organization/derzhavna-sluzhba-statystyky-ukrayiny" TargetMode="External"/><Relationship Id="rId27" Type="http://schemas.openxmlformats.org/officeDocument/2006/relationships/hyperlink" Target="https://data.gov.ua/dataset/01d721e4-78b6-4581-89b2-93f9a411eedd" TargetMode="External"/><Relationship Id="rId30" Type="http://schemas.openxmlformats.org/officeDocument/2006/relationships/hyperlink" Target="https://www.ukrstat.gov.ua/metod_polog/metod_doc/2006/28/met_vant_28_2006.zip" TargetMode="External"/><Relationship Id="rId35" Type="http://schemas.openxmlformats.org/officeDocument/2006/relationships/hyperlink" Target="https://www.ukrstat.gov.ua/norm_doc/2019/283/Politnka_peregl.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55486-45E9-4CC6-8C4A-AC565C91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8433</Words>
  <Characters>63402</Characters>
  <Application>Microsoft Office Word</Application>
  <DocSecurity>0</DocSecurity>
  <Lines>528</Lines>
  <Paragraphs>143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71692</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АКОПЯН  Світлана Василівна</cp:lastModifiedBy>
  <cp:revision>10</cp:revision>
  <cp:lastPrinted>2024-10-17T16:59:00Z</cp:lastPrinted>
  <dcterms:created xsi:type="dcterms:W3CDTF">2024-10-01T09:55:00Z</dcterms:created>
  <dcterms:modified xsi:type="dcterms:W3CDTF">2024-10-17T16:59:00Z</dcterms:modified>
</cp:coreProperties>
</file>