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9A2F16" w14:textId="571209D8" w:rsidR="005B017E" w:rsidRPr="00507437" w:rsidRDefault="005B017E" w:rsidP="000E09FB">
      <w:pPr>
        <w:autoSpaceDE w:val="0"/>
        <w:autoSpaceDN w:val="0"/>
        <w:adjustRightInd w:val="0"/>
        <w:jc w:val="right"/>
        <w:rPr>
          <w:bCs/>
        </w:rPr>
      </w:pPr>
    </w:p>
    <w:p w14:paraId="240D2773" w14:textId="77777777" w:rsidR="004865CC" w:rsidRPr="00507437" w:rsidRDefault="004865CC" w:rsidP="004865CC">
      <w:pPr>
        <w:autoSpaceDE w:val="0"/>
        <w:autoSpaceDN w:val="0"/>
        <w:adjustRightInd w:val="0"/>
        <w:jc w:val="center"/>
      </w:pPr>
      <w:r w:rsidRPr="00507437">
        <w:rPr>
          <w:bCs/>
        </w:rPr>
        <w:t>Державна служба статистики України</w:t>
      </w:r>
    </w:p>
    <w:p w14:paraId="27AF330E" w14:textId="77777777" w:rsidR="004865CC" w:rsidRPr="00507437" w:rsidRDefault="004865CC" w:rsidP="004865CC">
      <w:pPr>
        <w:autoSpaceDE w:val="0"/>
        <w:autoSpaceDN w:val="0"/>
        <w:adjustRightInd w:val="0"/>
      </w:pPr>
    </w:p>
    <w:p w14:paraId="0746767B" w14:textId="77777777" w:rsidR="004865CC" w:rsidRPr="00507437" w:rsidRDefault="004865CC" w:rsidP="004865CC">
      <w:pPr>
        <w:autoSpaceDE w:val="0"/>
        <w:autoSpaceDN w:val="0"/>
        <w:adjustRightInd w:val="0"/>
      </w:pPr>
    </w:p>
    <w:p w14:paraId="353C10B8" w14:textId="77777777" w:rsidR="005B017E" w:rsidRPr="00507437" w:rsidRDefault="005B017E" w:rsidP="004865CC">
      <w:pPr>
        <w:autoSpaceDE w:val="0"/>
        <w:autoSpaceDN w:val="0"/>
        <w:adjustRightInd w:val="0"/>
      </w:pPr>
    </w:p>
    <w:tbl>
      <w:tblPr>
        <w:tblW w:w="4008" w:type="dxa"/>
        <w:tblInd w:w="5920" w:type="dxa"/>
        <w:tblLayout w:type="fixed"/>
        <w:tblLook w:val="04A0" w:firstRow="1" w:lastRow="0" w:firstColumn="1" w:lastColumn="0" w:noHBand="0" w:noVBand="1"/>
      </w:tblPr>
      <w:tblGrid>
        <w:gridCol w:w="4008"/>
      </w:tblGrid>
      <w:tr w:rsidR="004865CC" w:rsidRPr="00507437" w14:paraId="21073E63" w14:textId="77777777" w:rsidTr="0048065C">
        <w:trPr>
          <w:trHeight w:val="610"/>
        </w:trPr>
        <w:tc>
          <w:tcPr>
            <w:tcW w:w="4003" w:type="dxa"/>
            <w:tcBorders>
              <w:top w:val="nil"/>
              <w:left w:val="nil"/>
              <w:bottom w:val="nil"/>
              <w:right w:val="nil"/>
            </w:tcBorders>
            <w:hideMark/>
          </w:tcPr>
          <w:p w14:paraId="5C5A39FC" w14:textId="77777777" w:rsidR="004865CC" w:rsidRPr="00507437" w:rsidRDefault="004865CC" w:rsidP="0048065C">
            <w:pPr>
              <w:autoSpaceDE w:val="0"/>
              <w:autoSpaceDN w:val="0"/>
              <w:adjustRightInd w:val="0"/>
              <w:spacing w:line="360" w:lineRule="auto"/>
            </w:pPr>
            <w:r w:rsidRPr="00507437">
              <w:t>СХВАЛЕНО</w:t>
            </w:r>
          </w:p>
          <w:p w14:paraId="0C6F5BE8" w14:textId="77777777" w:rsidR="004865CC" w:rsidRPr="00507437" w:rsidRDefault="004865CC" w:rsidP="0048065C">
            <w:pPr>
              <w:autoSpaceDE w:val="0"/>
              <w:autoSpaceDN w:val="0"/>
              <w:adjustRightInd w:val="0"/>
            </w:pPr>
            <w:r w:rsidRPr="00507437">
              <w:t>Рішення Комісії з питань</w:t>
            </w:r>
          </w:p>
          <w:p w14:paraId="27258137" w14:textId="77777777" w:rsidR="004865CC" w:rsidRPr="00507437" w:rsidRDefault="004865CC" w:rsidP="0048065C">
            <w:pPr>
              <w:autoSpaceDE w:val="0"/>
              <w:autoSpaceDN w:val="0"/>
              <w:adjustRightInd w:val="0"/>
            </w:pPr>
            <w:r w:rsidRPr="00507437">
              <w:t>удосконалення методології</w:t>
            </w:r>
          </w:p>
          <w:p w14:paraId="64DADBB7" w14:textId="77777777" w:rsidR="004865CC" w:rsidRPr="00507437" w:rsidRDefault="004865CC" w:rsidP="0048065C">
            <w:pPr>
              <w:autoSpaceDE w:val="0"/>
              <w:autoSpaceDN w:val="0"/>
              <w:adjustRightInd w:val="0"/>
            </w:pPr>
            <w:r w:rsidRPr="00507437">
              <w:t>та звітної документації</w:t>
            </w:r>
          </w:p>
          <w:p w14:paraId="1D4B0A0E" w14:textId="520E79D7" w:rsidR="00420998" w:rsidRPr="00507437" w:rsidRDefault="003E1D25" w:rsidP="0048065C">
            <w:pPr>
              <w:autoSpaceDE w:val="0"/>
              <w:autoSpaceDN w:val="0"/>
              <w:adjustRightInd w:val="0"/>
            </w:pPr>
            <w:r>
              <w:t xml:space="preserve">(протокол від </w:t>
            </w:r>
            <w:r>
              <w:rPr>
                <w:lang w:val="en-US"/>
              </w:rPr>
              <w:t>30</w:t>
            </w:r>
            <w:r>
              <w:t>.</w:t>
            </w:r>
            <w:r>
              <w:rPr>
                <w:lang w:val="en-US"/>
              </w:rPr>
              <w:t>08</w:t>
            </w:r>
            <w:r w:rsidR="00CD0C5F" w:rsidRPr="00507437">
              <w:t>.2024</w:t>
            </w:r>
            <w:r w:rsidR="004865CC" w:rsidRPr="00507437">
              <w:t xml:space="preserve"> </w:t>
            </w:r>
            <w:r w:rsidR="00420998" w:rsidRPr="00507437">
              <w:t xml:space="preserve"> </w:t>
            </w:r>
          </w:p>
          <w:p w14:paraId="3B2BF949" w14:textId="72E4A2FD" w:rsidR="004865CC" w:rsidRPr="00507437" w:rsidRDefault="00420998" w:rsidP="003E1D25">
            <w:pPr>
              <w:autoSpaceDE w:val="0"/>
              <w:autoSpaceDN w:val="0"/>
              <w:adjustRightInd w:val="0"/>
            </w:pPr>
            <w:r w:rsidRPr="00507437">
              <w:t xml:space="preserve">№ </w:t>
            </w:r>
            <w:r w:rsidR="00C55621" w:rsidRPr="00507437">
              <w:t>КПМУ</w:t>
            </w:r>
            <w:r w:rsidRPr="00507437">
              <w:t>/</w:t>
            </w:r>
            <w:r w:rsidR="003E1D25">
              <w:rPr>
                <w:lang w:val="en-US"/>
              </w:rPr>
              <w:t>15</w:t>
            </w:r>
            <w:r w:rsidR="00CD0C5F" w:rsidRPr="00507437">
              <w:t>-24</w:t>
            </w:r>
            <w:r w:rsidR="004865CC" w:rsidRPr="00507437">
              <w:t>)</w:t>
            </w:r>
          </w:p>
        </w:tc>
      </w:tr>
    </w:tbl>
    <w:p w14:paraId="2DF11FC7" w14:textId="77777777" w:rsidR="004865CC" w:rsidRPr="00507437" w:rsidRDefault="004865CC" w:rsidP="004865CC"/>
    <w:p w14:paraId="165CD788" w14:textId="77777777" w:rsidR="004865CC" w:rsidRPr="00507437" w:rsidRDefault="004865CC" w:rsidP="004865CC"/>
    <w:p w14:paraId="02C545C4" w14:textId="77777777" w:rsidR="004865CC" w:rsidRPr="00507437" w:rsidRDefault="004865CC" w:rsidP="004865CC"/>
    <w:p w14:paraId="65121D02" w14:textId="77777777" w:rsidR="005B017E" w:rsidRPr="00507437" w:rsidRDefault="005B017E" w:rsidP="004865CC"/>
    <w:p w14:paraId="02EFC766" w14:textId="77777777" w:rsidR="005B017E" w:rsidRPr="00507437" w:rsidRDefault="005B017E" w:rsidP="004865CC"/>
    <w:p w14:paraId="43C14D3A" w14:textId="77777777" w:rsidR="004865CC" w:rsidRPr="00507437" w:rsidRDefault="004865CC" w:rsidP="004865CC">
      <w:pPr>
        <w:autoSpaceDE w:val="0"/>
        <w:autoSpaceDN w:val="0"/>
        <w:adjustRightInd w:val="0"/>
      </w:pPr>
    </w:p>
    <w:p w14:paraId="69BC7440" w14:textId="77777777" w:rsidR="004865CC" w:rsidRPr="00507437" w:rsidRDefault="004865CC" w:rsidP="004865CC">
      <w:pPr>
        <w:autoSpaceDE w:val="0"/>
        <w:autoSpaceDN w:val="0"/>
        <w:adjustRightInd w:val="0"/>
        <w:jc w:val="center"/>
        <w:rPr>
          <w:b/>
          <w:bCs/>
          <w:caps/>
        </w:rPr>
      </w:pPr>
      <w:bookmarkStart w:id="0" w:name="_GoBack"/>
      <w:bookmarkEnd w:id="0"/>
      <w:r w:rsidRPr="00507437">
        <w:rPr>
          <w:b/>
          <w:bCs/>
        </w:rPr>
        <w:t xml:space="preserve">СТАНДАРТНИЙ ЗВІТ З ЯКОСТІ </w:t>
      </w:r>
    </w:p>
    <w:p w14:paraId="7DC4A558" w14:textId="77777777" w:rsidR="004865CC" w:rsidRPr="00507437" w:rsidRDefault="004865CC" w:rsidP="004865CC">
      <w:pPr>
        <w:autoSpaceDE w:val="0"/>
        <w:autoSpaceDN w:val="0"/>
        <w:adjustRightInd w:val="0"/>
        <w:jc w:val="center"/>
        <w:rPr>
          <w:b/>
          <w:bCs/>
          <w:caps/>
        </w:rPr>
      </w:pPr>
      <w:r w:rsidRPr="00507437">
        <w:rPr>
          <w:b/>
        </w:rPr>
        <w:t>ДЕРЖАВНОГО СТАТИСТИЧНОГО СПОСТЕРЕЖЕННЯ</w:t>
      </w:r>
    </w:p>
    <w:p w14:paraId="7C0828F6" w14:textId="63F29F4A" w:rsidR="004865CC" w:rsidRPr="00507437" w:rsidRDefault="004865CC" w:rsidP="004865CC">
      <w:pPr>
        <w:autoSpaceDE w:val="0"/>
        <w:autoSpaceDN w:val="0"/>
        <w:adjustRightInd w:val="0"/>
        <w:jc w:val="center"/>
        <w:rPr>
          <w:b/>
          <w:bCs/>
          <w:caps/>
          <w:sz w:val="20"/>
          <w:szCs w:val="20"/>
        </w:rPr>
      </w:pPr>
      <w:r w:rsidRPr="00507437">
        <w:rPr>
          <w:b/>
          <w:bCs/>
          <w:caps/>
        </w:rPr>
        <w:t>"</w:t>
      </w:r>
      <w:r w:rsidR="002A76A1" w:rsidRPr="00507437">
        <w:rPr>
          <w:b/>
        </w:rPr>
        <w:t>ДІЯЛЬНІСТЬ ПІДПРИЄМСТВ МОРСЬКОГО ТА ВНУТРІШНЬОГО ВОДНОГО ТРАНСПОРТУ</w:t>
      </w:r>
      <w:r w:rsidRPr="00507437">
        <w:rPr>
          <w:b/>
          <w:bCs/>
          <w:caps/>
        </w:rPr>
        <w:t>"</w:t>
      </w:r>
      <w:r w:rsidRPr="00507437">
        <w:rPr>
          <w:b/>
          <w:bCs/>
          <w:caps/>
          <w:sz w:val="20"/>
          <w:szCs w:val="20"/>
        </w:rPr>
        <w:t xml:space="preserve"> </w:t>
      </w:r>
    </w:p>
    <w:p w14:paraId="60185948" w14:textId="7E91B743" w:rsidR="004865CC" w:rsidRPr="00507437" w:rsidRDefault="00197F8A" w:rsidP="004865CC">
      <w:pPr>
        <w:autoSpaceDE w:val="0"/>
        <w:autoSpaceDN w:val="0"/>
        <w:adjustRightInd w:val="0"/>
        <w:spacing w:before="120"/>
        <w:jc w:val="center"/>
        <w:rPr>
          <w:b/>
          <w:bCs/>
          <w:caps/>
        </w:rPr>
      </w:pPr>
      <w:r w:rsidRPr="00507437">
        <w:rPr>
          <w:b/>
          <w:iCs/>
        </w:rPr>
        <w:t>2</w:t>
      </w:r>
      <w:r w:rsidR="00DC0648" w:rsidRPr="00507437">
        <w:rPr>
          <w:b/>
          <w:iCs/>
        </w:rPr>
        <w:t>.03.</w:t>
      </w:r>
      <w:r w:rsidRPr="00507437">
        <w:rPr>
          <w:b/>
          <w:iCs/>
        </w:rPr>
        <w:t>11</w:t>
      </w:r>
      <w:r w:rsidR="002A76A1" w:rsidRPr="00507437">
        <w:rPr>
          <w:b/>
          <w:iCs/>
        </w:rPr>
        <w:t>.05</w:t>
      </w:r>
      <w:r w:rsidR="004865CC" w:rsidRPr="00507437">
        <w:rPr>
          <w:b/>
        </w:rPr>
        <w:t xml:space="preserve"> </w:t>
      </w:r>
    </w:p>
    <w:p w14:paraId="2125F8FF" w14:textId="77777777" w:rsidR="004865CC" w:rsidRPr="00507437" w:rsidRDefault="004865CC" w:rsidP="004865CC">
      <w:pPr>
        <w:jc w:val="center"/>
      </w:pPr>
    </w:p>
    <w:p w14:paraId="48CE204F" w14:textId="77777777" w:rsidR="004865CC" w:rsidRPr="00507437" w:rsidRDefault="004865CC" w:rsidP="004865CC">
      <w:pPr>
        <w:jc w:val="center"/>
      </w:pPr>
    </w:p>
    <w:p w14:paraId="26BA5017" w14:textId="77777777" w:rsidR="004865CC" w:rsidRPr="00507437" w:rsidRDefault="004865CC" w:rsidP="004865CC">
      <w:pPr>
        <w:jc w:val="center"/>
      </w:pPr>
    </w:p>
    <w:p w14:paraId="549F5094" w14:textId="77777777" w:rsidR="004865CC" w:rsidRPr="00507437" w:rsidRDefault="004865CC" w:rsidP="004865CC">
      <w:pPr>
        <w:jc w:val="center"/>
      </w:pPr>
    </w:p>
    <w:p w14:paraId="7EE32FE1" w14:textId="77777777" w:rsidR="004865CC" w:rsidRPr="00507437" w:rsidRDefault="004865CC" w:rsidP="004865CC">
      <w:pPr>
        <w:autoSpaceDE w:val="0"/>
        <w:autoSpaceDN w:val="0"/>
        <w:adjustRightInd w:val="0"/>
        <w:spacing w:before="120"/>
        <w:jc w:val="center"/>
        <w:rPr>
          <w:bCs/>
        </w:rPr>
      </w:pPr>
    </w:p>
    <w:p w14:paraId="6CB0BD14" w14:textId="77777777" w:rsidR="004865CC" w:rsidRPr="00507437" w:rsidRDefault="004865CC" w:rsidP="004865CC">
      <w:pPr>
        <w:autoSpaceDE w:val="0"/>
        <w:autoSpaceDN w:val="0"/>
        <w:adjustRightInd w:val="0"/>
        <w:spacing w:before="120"/>
        <w:jc w:val="center"/>
        <w:rPr>
          <w:bCs/>
        </w:rPr>
      </w:pPr>
    </w:p>
    <w:p w14:paraId="5352894C" w14:textId="77777777" w:rsidR="00BF108B" w:rsidRPr="00507437" w:rsidRDefault="00BF108B" w:rsidP="004865CC">
      <w:pPr>
        <w:autoSpaceDE w:val="0"/>
        <w:autoSpaceDN w:val="0"/>
        <w:adjustRightInd w:val="0"/>
        <w:spacing w:before="120"/>
        <w:jc w:val="center"/>
        <w:rPr>
          <w:bCs/>
        </w:rPr>
      </w:pPr>
    </w:p>
    <w:p w14:paraId="206A0B24" w14:textId="77777777" w:rsidR="00BF108B" w:rsidRPr="00507437" w:rsidRDefault="00BF108B" w:rsidP="004865CC">
      <w:pPr>
        <w:autoSpaceDE w:val="0"/>
        <w:autoSpaceDN w:val="0"/>
        <w:adjustRightInd w:val="0"/>
        <w:spacing w:before="120"/>
        <w:jc w:val="center"/>
        <w:rPr>
          <w:bCs/>
        </w:rPr>
      </w:pPr>
    </w:p>
    <w:p w14:paraId="1F3A3873" w14:textId="77777777" w:rsidR="00BF108B" w:rsidRPr="00507437" w:rsidRDefault="00BF108B" w:rsidP="004865CC">
      <w:pPr>
        <w:autoSpaceDE w:val="0"/>
        <w:autoSpaceDN w:val="0"/>
        <w:adjustRightInd w:val="0"/>
        <w:spacing w:before="120"/>
        <w:jc w:val="center"/>
        <w:rPr>
          <w:bCs/>
        </w:rPr>
      </w:pPr>
    </w:p>
    <w:p w14:paraId="17945B7D" w14:textId="77777777" w:rsidR="00BF108B" w:rsidRPr="00507437" w:rsidRDefault="00BF108B" w:rsidP="004865CC">
      <w:pPr>
        <w:autoSpaceDE w:val="0"/>
        <w:autoSpaceDN w:val="0"/>
        <w:adjustRightInd w:val="0"/>
        <w:spacing w:before="120"/>
        <w:jc w:val="center"/>
        <w:rPr>
          <w:bCs/>
        </w:rPr>
      </w:pPr>
    </w:p>
    <w:p w14:paraId="3186775E" w14:textId="77777777" w:rsidR="00BF108B" w:rsidRPr="00507437" w:rsidRDefault="00BF108B" w:rsidP="004865CC">
      <w:pPr>
        <w:autoSpaceDE w:val="0"/>
        <w:autoSpaceDN w:val="0"/>
        <w:adjustRightInd w:val="0"/>
        <w:spacing w:before="120"/>
        <w:jc w:val="center"/>
        <w:rPr>
          <w:bCs/>
        </w:rPr>
      </w:pPr>
    </w:p>
    <w:p w14:paraId="0E9E2A64" w14:textId="77777777" w:rsidR="00BF108B" w:rsidRPr="00507437" w:rsidRDefault="00BF108B" w:rsidP="004865CC">
      <w:pPr>
        <w:autoSpaceDE w:val="0"/>
        <w:autoSpaceDN w:val="0"/>
        <w:adjustRightInd w:val="0"/>
        <w:spacing w:before="120"/>
        <w:jc w:val="center"/>
        <w:rPr>
          <w:bCs/>
        </w:rPr>
      </w:pPr>
    </w:p>
    <w:p w14:paraId="64CCFE9D" w14:textId="77777777" w:rsidR="00BF108B" w:rsidRPr="00507437" w:rsidRDefault="00BF108B" w:rsidP="004865CC">
      <w:pPr>
        <w:autoSpaceDE w:val="0"/>
        <w:autoSpaceDN w:val="0"/>
        <w:adjustRightInd w:val="0"/>
        <w:spacing w:before="120"/>
        <w:jc w:val="center"/>
        <w:rPr>
          <w:bCs/>
        </w:rPr>
      </w:pPr>
    </w:p>
    <w:p w14:paraId="2750C765" w14:textId="77777777" w:rsidR="005B017E" w:rsidRPr="00507437" w:rsidRDefault="005B017E" w:rsidP="004865CC">
      <w:pPr>
        <w:autoSpaceDE w:val="0"/>
        <w:autoSpaceDN w:val="0"/>
        <w:adjustRightInd w:val="0"/>
        <w:spacing w:before="120"/>
        <w:jc w:val="center"/>
        <w:rPr>
          <w:bCs/>
        </w:rPr>
      </w:pPr>
    </w:p>
    <w:p w14:paraId="60FE38EB" w14:textId="77777777" w:rsidR="005B017E" w:rsidRPr="00507437" w:rsidRDefault="005B017E" w:rsidP="004865CC">
      <w:pPr>
        <w:autoSpaceDE w:val="0"/>
        <w:autoSpaceDN w:val="0"/>
        <w:adjustRightInd w:val="0"/>
        <w:spacing w:before="120"/>
        <w:jc w:val="center"/>
        <w:rPr>
          <w:bCs/>
        </w:rPr>
      </w:pPr>
    </w:p>
    <w:p w14:paraId="13DA774D" w14:textId="77777777" w:rsidR="005B017E" w:rsidRPr="00507437" w:rsidRDefault="005B017E" w:rsidP="004865CC">
      <w:pPr>
        <w:autoSpaceDE w:val="0"/>
        <w:autoSpaceDN w:val="0"/>
        <w:adjustRightInd w:val="0"/>
        <w:spacing w:before="120"/>
        <w:jc w:val="center"/>
        <w:rPr>
          <w:bCs/>
        </w:rPr>
      </w:pPr>
    </w:p>
    <w:p w14:paraId="34FDC9B8" w14:textId="5C4C0E22" w:rsidR="004865CC" w:rsidRPr="00507437" w:rsidRDefault="004865CC" w:rsidP="004865CC">
      <w:pPr>
        <w:autoSpaceDE w:val="0"/>
        <w:autoSpaceDN w:val="0"/>
        <w:adjustRightInd w:val="0"/>
        <w:spacing w:before="120"/>
        <w:jc w:val="center"/>
        <w:rPr>
          <w:bCs/>
        </w:rPr>
      </w:pPr>
      <w:r w:rsidRPr="00507437">
        <w:rPr>
          <w:bCs/>
        </w:rPr>
        <w:t>Київ – 20</w:t>
      </w:r>
      <w:r w:rsidR="002A76A1" w:rsidRPr="00507437">
        <w:rPr>
          <w:bCs/>
        </w:rPr>
        <w:t>24</w:t>
      </w:r>
    </w:p>
    <w:p w14:paraId="07305FC7" w14:textId="77777777" w:rsidR="005B017E" w:rsidRPr="00507437" w:rsidRDefault="005B017E" w:rsidP="005360C1">
      <w:pPr>
        <w:widowControl w:val="0"/>
        <w:autoSpaceDE w:val="0"/>
        <w:autoSpaceDN w:val="0"/>
        <w:adjustRightInd w:val="0"/>
        <w:jc w:val="center"/>
        <w:sectPr w:rsidR="005B017E" w:rsidRPr="00507437" w:rsidSect="00500B94">
          <w:headerReference w:type="default" r:id="rId8"/>
          <w:footnotePr>
            <w:pos w:val="beneathText"/>
            <w:numFmt w:val="chicago"/>
          </w:footnotePr>
          <w:pgSz w:w="11906" w:h="16838"/>
          <w:pgMar w:top="567" w:right="851" w:bottom="1560" w:left="1134" w:header="709" w:footer="709" w:gutter="0"/>
          <w:cols w:space="708"/>
          <w:titlePg/>
          <w:docGrid w:linePitch="360"/>
        </w:sect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9072"/>
      </w:tblGrid>
      <w:tr w:rsidR="005762CD" w:rsidRPr="00507437" w14:paraId="25EE4B8F" w14:textId="77777777" w:rsidTr="001149C7">
        <w:trPr>
          <w:trHeight w:val="335"/>
        </w:trPr>
        <w:tc>
          <w:tcPr>
            <w:tcW w:w="5529" w:type="dxa"/>
            <w:shd w:val="clear" w:color="auto" w:fill="auto"/>
          </w:tcPr>
          <w:p w14:paraId="65D71727" w14:textId="77777777" w:rsidR="004134B0" w:rsidRPr="00507437" w:rsidRDefault="004134B0" w:rsidP="005360C1">
            <w:pPr>
              <w:widowControl w:val="0"/>
              <w:autoSpaceDE w:val="0"/>
              <w:autoSpaceDN w:val="0"/>
              <w:adjustRightInd w:val="0"/>
              <w:jc w:val="center"/>
            </w:pPr>
            <w:r w:rsidRPr="00507437">
              <w:lastRenderedPageBreak/>
              <w:t>Складові звіту з якості з урахуванням SIMS</w:t>
            </w:r>
          </w:p>
        </w:tc>
        <w:tc>
          <w:tcPr>
            <w:tcW w:w="9072" w:type="dxa"/>
            <w:shd w:val="clear" w:color="auto" w:fill="auto"/>
          </w:tcPr>
          <w:p w14:paraId="07A02669" w14:textId="77777777" w:rsidR="004134B0" w:rsidRPr="00507437" w:rsidRDefault="004134B0" w:rsidP="00065580">
            <w:pPr>
              <w:widowControl w:val="0"/>
              <w:autoSpaceDE w:val="0"/>
              <w:autoSpaceDN w:val="0"/>
              <w:adjustRightInd w:val="0"/>
              <w:jc w:val="center"/>
            </w:pPr>
            <w:r w:rsidRPr="00507437">
              <w:t xml:space="preserve">Для заповнення керівником </w:t>
            </w:r>
            <w:r w:rsidR="00065580" w:rsidRPr="00507437">
              <w:t>ДСС</w:t>
            </w:r>
          </w:p>
        </w:tc>
      </w:tr>
    </w:tbl>
    <w:p w14:paraId="41D57661" w14:textId="77777777" w:rsidR="004134B0" w:rsidRPr="00507437" w:rsidRDefault="004134B0" w:rsidP="005F3C4D">
      <w:pPr>
        <w:rPr>
          <w:sz w:val="4"/>
          <w:szCs w:val="4"/>
        </w:rPr>
      </w:pP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9214"/>
      </w:tblGrid>
      <w:tr w:rsidR="005762CD" w:rsidRPr="00507437" w14:paraId="2EDC1124" w14:textId="77777777" w:rsidTr="008B3362">
        <w:trPr>
          <w:trHeight w:val="173"/>
          <w:tblHeader/>
          <w:jc w:val="center"/>
        </w:trPr>
        <w:tc>
          <w:tcPr>
            <w:tcW w:w="5382" w:type="dxa"/>
            <w:shd w:val="clear" w:color="auto" w:fill="auto"/>
            <w:vAlign w:val="center"/>
          </w:tcPr>
          <w:p w14:paraId="352B4161" w14:textId="77777777" w:rsidR="004134B0" w:rsidRPr="00507437" w:rsidRDefault="004134B0" w:rsidP="004B4F1E">
            <w:pPr>
              <w:jc w:val="center"/>
            </w:pPr>
            <w:r w:rsidRPr="00507437">
              <w:t>1</w:t>
            </w:r>
          </w:p>
        </w:tc>
        <w:tc>
          <w:tcPr>
            <w:tcW w:w="9214" w:type="dxa"/>
            <w:shd w:val="clear" w:color="auto" w:fill="auto"/>
            <w:vAlign w:val="center"/>
          </w:tcPr>
          <w:p w14:paraId="5777ED6B" w14:textId="77777777" w:rsidR="004134B0" w:rsidRPr="00507437" w:rsidRDefault="004134B0" w:rsidP="004B4F1E">
            <w:pPr>
              <w:jc w:val="center"/>
            </w:pPr>
            <w:r w:rsidRPr="00507437">
              <w:t>2</w:t>
            </w:r>
          </w:p>
        </w:tc>
      </w:tr>
      <w:tr w:rsidR="005762CD" w:rsidRPr="00507437" w14:paraId="16D6D981" w14:textId="77777777" w:rsidTr="004B4F1E">
        <w:trPr>
          <w:trHeight w:val="397"/>
          <w:jc w:val="center"/>
        </w:trPr>
        <w:tc>
          <w:tcPr>
            <w:tcW w:w="14596" w:type="dxa"/>
            <w:gridSpan w:val="2"/>
            <w:shd w:val="clear" w:color="auto" w:fill="auto"/>
          </w:tcPr>
          <w:p w14:paraId="4B8A61CD" w14:textId="77777777" w:rsidR="004134B0" w:rsidRPr="00507437" w:rsidRDefault="004134B0" w:rsidP="004B4F1E">
            <w:pPr>
              <w:widowControl w:val="0"/>
              <w:autoSpaceDE w:val="0"/>
              <w:autoSpaceDN w:val="0"/>
              <w:adjustRightInd w:val="0"/>
            </w:pPr>
            <w:r w:rsidRPr="00507437">
              <w:t>S.1</w:t>
            </w:r>
            <w:r w:rsidR="006F750E" w:rsidRPr="00507437">
              <w:t>.</w:t>
            </w:r>
            <w:r w:rsidRPr="00507437">
              <w:t xml:space="preserve"> Контакти самостійних структурних підрозділів апарату Держстату з питань даних </w:t>
            </w:r>
            <w:r w:rsidR="007E5561" w:rsidRPr="00507437">
              <w:t xml:space="preserve">та </w:t>
            </w:r>
            <w:r w:rsidRPr="00507437">
              <w:t>метаданих</w:t>
            </w:r>
          </w:p>
        </w:tc>
      </w:tr>
      <w:tr w:rsidR="005762CD" w:rsidRPr="00507437" w14:paraId="79D063BC" w14:textId="77777777" w:rsidTr="008B3362">
        <w:trPr>
          <w:trHeight w:val="397"/>
          <w:jc w:val="center"/>
        </w:trPr>
        <w:tc>
          <w:tcPr>
            <w:tcW w:w="5382" w:type="dxa"/>
            <w:shd w:val="clear" w:color="auto" w:fill="auto"/>
          </w:tcPr>
          <w:p w14:paraId="4B62F025" w14:textId="77777777" w:rsidR="004134B0" w:rsidRPr="00507437" w:rsidRDefault="004134B0" w:rsidP="004B4F1E">
            <w:pPr>
              <w:widowControl w:val="0"/>
              <w:autoSpaceDE w:val="0"/>
              <w:autoSpaceDN w:val="0"/>
              <w:adjustRightInd w:val="0"/>
            </w:pPr>
            <w:r w:rsidRPr="00507437">
              <w:t>S.1.1</w:t>
            </w:r>
            <w:r w:rsidR="006F750E" w:rsidRPr="00507437">
              <w:t>.</w:t>
            </w:r>
            <w:r w:rsidRPr="00507437">
              <w:t xml:space="preserve"> Контактна організація</w:t>
            </w:r>
          </w:p>
        </w:tc>
        <w:tc>
          <w:tcPr>
            <w:tcW w:w="9214" w:type="dxa"/>
            <w:shd w:val="clear" w:color="auto" w:fill="auto"/>
          </w:tcPr>
          <w:p w14:paraId="2DA3A3D1" w14:textId="77777777" w:rsidR="004134B0" w:rsidRPr="00507437" w:rsidRDefault="00500B94" w:rsidP="008B3362">
            <w:pPr>
              <w:widowControl w:val="0"/>
              <w:autoSpaceDE w:val="0"/>
              <w:autoSpaceDN w:val="0"/>
              <w:adjustRightInd w:val="0"/>
              <w:ind w:firstLine="40"/>
            </w:pPr>
            <w:r w:rsidRPr="00507437">
              <w:t>Державна служба статистики України</w:t>
            </w:r>
          </w:p>
        </w:tc>
      </w:tr>
      <w:tr w:rsidR="005762CD" w:rsidRPr="00507437" w14:paraId="4A23268D" w14:textId="77777777" w:rsidTr="008B3362">
        <w:trPr>
          <w:trHeight w:val="397"/>
          <w:jc w:val="center"/>
        </w:trPr>
        <w:tc>
          <w:tcPr>
            <w:tcW w:w="5382" w:type="dxa"/>
            <w:shd w:val="clear" w:color="auto" w:fill="auto"/>
          </w:tcPr>
          <w:p w14:paraId="4A8F2932" w14:textId="77777777" w:rsidR="004134B0" w:rsidRPr="00507437" w:rsidRDefault="004134B0" w:rsidP="004B4F1E">
            <w:pPr>
              <w:widowControl w:val="0"/>
              <w:autoSpaceDE w:val="0"/>
              <w:autoSpaceDN w:val="0"/>
              <w:adjustRightInd w:val="0"/>
            </w:pPr>
            <w:r w:rsidRPr="00507437">
              <w:t>S.1.2</w:t>
            </w:r>
            <w:r w:rsidR="006F750E" w:rsidRPr="00507437">
              <w:t>.</w:t>
            </w:r>
            <w:r w:rsidRPr="00507437">
              <w:t xml:space="preserve"> Контактний підрозділ в організації</w:t>
            </w:r>
          </w:p>
        </w:tc>
        <w:tc>
          <w:tcPr>
            <w:tcW w:w="9214" w:type="dxa"/>
            <w:shd w:val="clear" w:color="auto" w:fill="auto"/>
          </w:tcPr>
          <w:p w14:paraId="712C2D6A" w14:textId="40FAF5A8" w:rsidR="004134B0" w:rsidRPr="00507437" w:rsidRDefault="00FE5291" w:rsidP="008B3362">
            <w:pPr>
              <w:widowControl w:val="0"/>
              <w:autoSpaceDE w:val="0"/>
              <w:autoSpaceDN w:val="0"/>
              <w:adjustRightInd w:val="0"/>
              <w:ind w:firstLine="40"/>
            </w:pPr>
            <w:r w:rsidRPr="00507437">
              <w:t xml:space="preserve">Департамент </w:t>
            </w:r>
            <w:r w:rsidR="00197F8A" w:rsidRPr="00507437">
              <w:t xml:space="preserve">короткотермінової </w:t>
            </w:r>
            <w:r w:rsidRPr="00507437">
              <w:t>статистики,</w:t>
            </w:r>
          </w:p>
          <w:p w14:paraId="46D73BEF" w14:textId="0E26827D" w:rsidR="00FE5291" w:rsidRPr="00507437" w:rsidRDefault="00FE5291" w:rsidP="008B3362">
            <w:pPr>
              <w:widowControl w:val="0"/>
              <w:autoSpaceDE w:val="0"/>
              <w:autoSpaceDN w:val="0"/>
              <w:adjustRightInd w:val="0"/>
              <w:ind w:firstLine="40"/>
            </w:pPr>
            <w:r w:rsidRPr="00507437">
              <w:t xml:space="preserve">відділ статистики </w:t>
            </w:r>
            <w:r w:rsidR="00134030" w:rsidRPr="00507437">
              <w:t>транспорту</w:t>
            </w:r>
          </w:p>
        </w:tc>
      </w:tr>
      <w:tr w:rsidR="005762CD" w:rsidRPr="00507437" w14:paraId="34A05BF5" w14:textId="77777777" w:rsidTr="008B3362">
        <w:trPr>
          <w:trHeight w:val="397"/>
          <w:jc w:val="center"/>
        </w:trPr>
        <w:tc>
          <w:tcPr>
            <w:tcW w:w="5382" w:type="dxa"/>
            <w:shd w:val="clear" w:color="auto" w:fill="auto"/>
          </w:tcPr>
          <w:p w14:paraId="418ACA30" w14:textId="77777777" w:rsidR="004134B0" w:rsidRPr="00507437" w:rsidRDefault="004134B0" w:rsidP="004B4F1E">
            <w:pPr>
              <w:widowControl w:val="0"/>
              <w:autoSpaceDE w:val="0"/>
              <w:autoSpaceDN w:val="0"/>
              <w:adjustRightInd w:val="0"/>
            </w:pPr>
            <w:r w:rsidRPr="00507437">
              <w:t>S.1.3</w:t>
            </w:r>
            <w:r w:rsidR="006F750E" w:rsidRPr="00507437">
              <w:t>.</w:t>
            </w:r>
            <w:r w:rsidRPr="00507437">
              <w:t xml:space="preserve"> Власне ім’я, прізвище контактної особи</w:t>
            </w:r>
          </w:p>
        </w:tc>
        <w:tc>
          <w:tcPr>
            <w:tcW w:w="9214" w:type="dxa"/>
            <w:shd w:val="clear" w:color="auto" w:fill="auto"/>
          </w:tcPr>
          <w:p w14:paraId="03CFC21E" w14:textId="478C1769" w:rsidR="0067789F" w:rsidRPr="00AF39E2" w:rsidRDefault="0067789F" w:rsidP="0067789F">
            <w:pPr>
              <w:widowControl w:val="0"/>
              <w:autoSpaceDE w:val="0"/>
              <w:autoSpaceDN w:val="0"/>
              <w:adjustRightInd w:val="0"/>
            </w:pPr>
            <w:r w:rsidRPr="00AF39E2">
              <w:t>Петренко Ірина Станіславівна</w:t>
            </w:r>
            <w:r>
              <w:t xml:space="preserve"> </w:t>
            </w:r>
          </w:p>
          <w:p w14:paraId="5456AD6C" w14:textId="3022D64C" w:rsidR="0067789F" w:rsidRPr="00252254" w:rsidRDefault="0067789F" w:rsidP="0067789F">
            <w:pPr>
              <w:widowControl w:val="0"/>
              <w:autoSpaceDE w:val="0"/>
              <w:autoSpaceDN w:val="0"/>
              <w:adjustRightInd w:val="0"/>
            </w:pPr>
            <w:r w:rsidRPr="00AF39E2">
              <w:t>Мислінський Олексій Андрійович</w:t>
            </w:r>
            <w:r w:rsidRPr="00252254">
              <w:t xml:space="preserve"> </w:t>
            </w:r>
            <w:r>
              <w:t xml:space="preserve"> </w:t>
            </w:r>
            <w:r w:rsidRPr="00252254">
              <w:t xml:space="preserve"> </w:t>
            </w:r>
          </w:p>
          <w:p w14:paraId="0B4D6ECD" w14:textId="4383EDBD" w:rsidR="00F337FA" w:rsidRPr="00507437" w:rsidRDefault="0067789F" w:rsidP="00AF39E2">
            <w:pPr>
              <w:widowControl w:val="0"/>
              <w:autoSpaceDE w:val="0"/>
              <w:autoSpaceDN w:val="0"/>
              <w:adjustRightInd w:val="0"/>
            </w:pPr>
            <w:r w:rsidRPr="00AF39E2">
              <w:t>Акопян Світлана Василівна</w:t>
            </w:r>
            <w:r w:rsidRPr="00EC0263">
              <w:rPr>
                <w:color w:val="FF0000"/>
              </w:rPr>
              <w:t xml:space="preserve"> </w:t>
            </w:r>
          </w:p>
        </w:tc>
      </w:tr>
      <w:tr w:rsidR="005762CD" w:rsidRPr="00507437" w14:paraId="0C49BD92" w14:textId="77777777" w:rsidTr="008B3362">
        <w:trPr>
          <w:trHeight w:val="397"/>
          <w:jc w:val="center"/>
        </w:trPr>
        <w:tc>
          <w:tcPr>
            <w:tcW w:w="5382" w:type="dxa"/>
            <w:shd w:val="clear" w:color="auto" w:fill="auto"/>
          </w:tcPr>
          <w:p w14:paraId="06F4834D" w14:textId="77777777" w:rsidR="004134B0" w:rsidRPr="00507437" w:rsidRDefault="004134B0" w:rsidP="004B4F1E">
            <w:pPr>
              <w:widowControl w:val="0"/>
              <w:autoSpaceDE w:val="0"/>
              <w:autoSpaceDN w:val="0"/>
              <w:adjustRightInd w:val="0"/>
            </w:pPr>
            <w:r w:rsidRPr="00507437">
              <w:t>S.1.4</w:t>
            </w:r>
            <w:r w:rsidR="006F750E" w:rsidRPr="00507437">
              <w:t>.</w:t>
            </w:r>
            <w:r w:rsidRPr="00507437">
              <w:t xml:space="preserve"> </w:t>
            </w:r>
            <w:r w:rsidR="00B87C33" w:rsidRPr="00507437">
              <w:t>П</w:t>
            </w:r>
            <w:r w:rsidR="00AE2D2E" w:rsidRPr="00507437">
              <w:t>осада контактної особи</w:t>
            </w:r>
          </w:p>
        </w:tc>
        <w:tc>
          <w:tcPr>
            <w:tcW w:w="9214" w:type="dxa"/>
            <w:shd w:val="clear" w:color="auto" w:fill="auto"/>
          </w:tcPr>
          <w:p w14:paraId="6D5DC469" w14:textId="3C7DA876" w:rsidR="004134B0" w:rsidRPr="00507437" w:rsidRDefault="00FE5291" w:rsidP="008B3362">
            <w:pPr>
              <w:widowControl w:val="0"/>
              <w:autoSpaceDE w:val="0"/>
              <w:autoSpaceDN w:val="0"/>
              <w:adjustRightInd w:val="0"/>
              <w:ind w:firstLine="40"/>
            </w:pPr>
            <w:r w:rsidRPr="00507437">
              <w:t xml:space="preserve">Директор департаменту </w:t>
            </w:r>
            <w:r w:rsidR="00197F8A" w:rsidRPr="00507437">
              <w:t>короткотермінової</w:t>
            </w:r>
            <w:r w:rsidRPr="00507437">
              <w:t xml:space="preserve"> статистики</w:t>
            </w:r>
          </w:p>
          <w:p w14:paraId="3FE34FCE" w14:textId="76DC6550" w:rsidR="00FE5291" w:rsidRPr="00507437" w:rsidRDefault="00197F8A" w:rsidP="008B3362">
            <w:pPr>
              <w:widowControl w:val="0"/>
              <w:autoSpaceDE w:val="0"/>
              <w:autoSpaceDN w:val="0"/>
              <w:adjustRightInd w:val="0"/>
              <w:ind w:firstLine="40"/>
            </w:pPr>
            <w:r w:rsidRPr="00507437">
              <w:t xml:space="preserve">Заступник директора департаменту - </w:t>
            </w:r>
            <w:r w:rsidR="00134030" w:rsidRPr="00507437">
              <w:t>начальник відділу статистики транспорту</w:t>
            </w:r>
          </w:p>
          <w:p w14:paraId="4144ED20" w14:textId="0DBCB3CC" w:rsidR="00F337FA" w:rsidRPr="00507437" w:rsidRDefault="00F337FA" w:rsidP="008B3362">
            <w:pPr>
              <w:widowControl w:val="0"/>
              <w:autoSpaceDE w:val="0"/>
              <w:autoSpaceDN w:val="0"/>
              <w:adjustRightInd w:val="0"/>
              <w:ind w:firstLine="40"/>
            </w:pPr>
            <w:r w:rsidRPr="00507437">
              <w:t xml:space="preserve">Головний спеціаліст відділу статистики </w:t>
            </w:r>
            <w:r w:rsidR="00134030" w:rsidRPr="00507437">
              <w:t>транспорту</w:t>
            </w:r>
          </w:p>
        </w:tc>
      </w:tr>
      <w:tr w:rsidR="005762CD" w:rsidRPr="00507437" w14:paraId="18EC297E" w14:textId="77777777" w:rsidTr="008B3362">
        <w:trPr>
          <w:trHeight w:val="397"/>
          <w:jc w:val="center"/>
        </w:trPr>
        <w:tc>
          <w:tcPr>
            <w:tcW w:w="5382" w:type="dxa"/>
            <w:shd w:val="clear" w:color="auto" w:fill="auto"/>
          </w:tcPr>
          <w:p w14:paraId="03FA2E75" w14:textId="77777777" w:rsidR="004134B0" w:rsidRPr="00507437" w:rsidRDefault="004134B0" w:rsidP="004B4F1E">
            <w:pPr>
              <w:widowControl w:val="0"/>
              <w:autoSpaceDE w:val="0"/>
              <w:autoSpaceDN w:val="0"/>
              <w:adjustRightInd w:val="0"/>
            </w:pPr>
            <w:r w:rsidRPr="00507437">
              <w:t>S.1.5</w:t>
            </w:r>
            <w:r w:rsidR="006F750E" w:rsidRPr="00507437">
              <w:t>.</w:t>
            </w:r>
            <w:r w:rsidRPr="00507437">
              <w:t xml:space="preserve"> Контактна поштова адреса</w:t>
            </w:r>
          </w:p>
        </w:tc>
        <w:tc>
          <w:tcPr>
            <w:tcW w:w="9214" w:type="dxa"/>
            <w:shd w:val="clear" w:color="auto" w:fill="auto"/>
          </w:tcPr>
          <w:p w14:paraId="45AE5AF0" w14:textId="55088B49" w:rsidR="004134B0" w:rsidRPr="00507437" w:rsidRDefault="00FE5291" w:rsidP="008B3362">
            <w:pPr>
              <w:widowControl w:val="0"/>
              <w:autoSpaceDE w:val="0"/>
              <w:autoSpaceDN w:val="0"/>
              <w:adjustRightInd w:val="0"/>
              <w:ind w:firstLine="40"/>
            </w:pPr>
            <w:r w:rsidRPr="00507437">
              <w:t>вул. Ш.</w:t>
            </w:r>
            <w:r w:rsidR="00156A04" w:rsidRPr="00507437">
              <w:t xml:space="preserve"> </w:t>
            </w:r>
            <w:r w:rsidRPr="00507437">
              <w:t>Руставелі, 3, м. Київ</w:t>
            </w:r>
            <w:r w:rsidR="000F4A27" w:rsidRPr="00507437">
              <w:t xml:space="preserve">, 01601, </w:t>
            </w:r>
            <w:r w:rsidR="002842E4" w:rsidRPr="00507437">
              <w:t>Україна</w:t>
            </w:r>
          </w:p>
          <w:p w14:paraId="2FD4FC9F" w14:textId="77777777" w:rsidR="002842E4" w:rsidRPr="00507437" w:rsidRDefault="002842E4" w:rsidP="008B3362">
            <w:pPr>
              <w:widowControl w:val="0"/>
              <w:autoSpaceDE w:val="0"/>
              <w:autoSpaceDN w:val="0"/>
              <w:adjustRightInd w:val="0"/>
              <w:ind w:firstLine="40"/>
            </w:pPr>
          </w:p>
        </w:tc>
      </w:tr>
      <w:tr w:rsidR="005762CD" w:rsidRPr="00507437" w14:paraId="63876B17" w14:textId="77777777" w:rsidTr="008B3362">
        <w:trPr>
          <w:trHeight w:val="397"/>
          <w:jc w:val="center"/>
        </w:trPr>
        <w:tc>
          <w:tcPr>
            <w:tcW w:w="5382" w:type="dxa"/>
            <w:shd w:val="clear" w:color="auto" w:fill="auto"/>
          </w:tcPr>
          <w:p w14:paraId="3700966C" w14:textId="77777777" w:rsidR="004134B0" w:rsidRPr="00507437" w:rsidRDefault="004134B0" w:rsidP="004B4F1E">
            <w:pPr>
              <w:widowControl w:val="0"/>
              <w:autoSpaceDE w:val="0"/>
              <w:autoSpaceDN w:val="0"/>
              <w:adjustRightInd w:val="0"/>
            </w:pPr>
            <w:r w:rsidRPr="00507437">
              <w:t>S.1.6</w:t>
            </w:r>
            <w:r w:rsidR="006F750E" w:rsidRPr="00507437">
              <w:t>.</w:t>
            </w:r>
            <w:r w:rsidRPr="00507437">
              <w:t xml:space="preserve"> Контактна електронна адреса</w:t>
            </w:r>
          </w:p>
        </w:tc>
        <w:tc>
          <w:tcPr>
            <w:tcW w:w="9214" w:type="dxa"/>
            <w:shd w:val="clear" w:color="auto" w:fill="auto"/>
          </w:tcPr>
          <w:p w14:paraId="2C978A4C" w14:textId="0664CFD2" w:rsidR="004134B0" w:rsidRPr="00507437" w:rsidRDefault="00D360EF" w:rsidP="008B3362">
            <w:pPr>
              <w:widowControl w:val="0"/>
              <w:autoSpaceDE w:val="0"/>
              <w:autoSpaceDN w:val="0"/>
              <w:adjustRightInd w:val="0"/>
              <w:ind w:firstLine="40"/>
            </w:pPr>
            <w:r w:rsidRPr="00507437">
              <w:rPr>
                <w:color w:val="000000"/>
                <w:shd w:val="clear" w:color="auto" w:fill="FFFFFF"/>
              </w:rPr>
              <w:t>i.petrenko@sssu.gov.ua</w:t>
            </w:r>
            <w:r w:rsidRPr="00507437">
              <w:t xml:space="preserve"> </w:t>
            </w:r>
          </w:p>
          <w:p w14:paraId="0BC4A362" w14:textId="2C085D71" w:rsidR="000F4A27" w:rsidRPr="00507437" w:rsidRDefault="002745F5" w:rsidP="008B3362">
            <w:pPr>
              <w:widowControl w:val="0"/>
              <w:autoSpaceDE w:val="0"/>
              <w:autoSpaceDN w:val="0"/>
              <w:adjustRightInd w:val="0"/>
              <w:ind w:firstLine="40"/>
              <w:rPr>
                <w:shd w:val="clear" w:color="auto" w:fill="FFFFFF"/>
              </w:rPr>
            </w:pPr>
            <w:hyperlink r:id="rId9" w:history="1">
              <w:r w:rsidR="001554A6" w:rsidRPr="00507437">
                <w:rPr>
                  <w:rStyle w:val="a5"/>
                  <w:color w:val="auto"/>
                  <w:u w:val="none"/>
                  <w:shd w:val="clear" w:color="auto" w:fill="FFFFFF"/>
                </w:rPr>
                <w:t>o.myslinskiy@sssu.gov.ua</w:t>
              </w:r>
            </w:hyperlink>
          </w:p>
          <w:p w14:paraId="4CA15003" w14:textId="158E6DD0" w:rsidR="002842E4" w:rsidRPr="00507437" w:rsidRDefault="00F421B7" w:rsidP="008941E1">
            <w:pPr>
              <w:widowControl w:val="0"/>
              <w:autoSpaceDE w:val="0"/>
              <w:autoSpaceDN w:val="0"/>
              <w:adjustRightInd w:val="0"/>
              <w:ind w:firstLine="40"/>
            </w:pPr>
            <w:r w:rsidRPr="00507437">
              <w:rPr>
                <w:color w:val="000000"/>
                <w:shd w:val="clear" w:color="auto" w:fill="FFFFFF"/>
              </w:rPr>
              <w:t>s</w:t>
            </w:r>
            <w:r w:rsidR="001554A6" w:rsidRPr="00507437">
              <w:rPr>
                <w:color w:val="000000"/>
                <w:shd w:val="clear" w:color="auto" w:fill="FFFFFF"/>
              </w:rPr>
              <w:t>.</w:t>
            </w:r>
            <w:r w:rsidRPr="00507437">
              <w:rPr>
                <w:color w:val="000000"/>
                <w:shd w:val="clear" w:color="auto" w:fill="FFFFFF"/>
              </w:rPr>
              <w:t>akopyan</w:t>
            </w:r>
            <w:r w:rsidR="001554A6" w:rsidRPr="00507437">
              <w:rPr>
                <w:color w:val="000000"/>
                <w:shd w:val="clear" w:color="auto" w:fill="FFFFFF"/>
              </w:rPr>
              <w:t>@sssu.gov.ua</w:t>
            </w:r>
          </w:p>
        </w:tc>
      </w:tr>
      <w:tr w:rsidR="005762CD" w:rsidRPr="00507437" w14:paraId="21B9EFBF" w14:textId="77777777" w:rsidTr="008B3362">
        <w:trPr>
          <w:trHeight w:val="397"/>
          <w:jc w:val="center"/>
        </w:trPr>
        <w:tc>
          <w:tcPr>
            <w:tcW w:w="5382" w:type="dxa"/>
            <w:shd w:val="clear" w:color="auto" w:fill="auto"/>
          </w:tcPr>
          <w:p w14:paraId="5D242FB0" w14:textId="77777777" w:rsidR="004134B0" w:rsidRPr="00507437" w:rsidRDefault="004134B0" w:rsidP="004B4F1E">
            <w:pPr>
              <w:widowControl w:val="0"/>
              <w:autoSpaceDE w:val="0"/>
              <w:autoSpaceDN w:val="0"/>
              <w:adjustRightInd w:val="0"/>
            </w:pPr>
            <w:r w:rsidRPr="00507437">
              <w:t>S.1.7</w:t>
            </w:r>
            <w:r w:rsidR="006F750E" w:rsidRPr="00507437">
              <w:t>.</w:t>
            </w:r>
            <w:r w:rsidRPr="00507437">
              <w:t xml:space="preserve"> Контактний номер телефону</w:t>
            </w:r>
          </w:p>
        </w:tc>
        <w:tc>
          <w:tcPr>
            <w:tcW w:w="9214" w:type="dxa"/>
            <w:shd w:val="clear" w:color="auto" w:fill="auto"/>
          </w:tcPr>
          <w:p w14:paraId="50466713" w14:textId="39D26112" w:rsidR="004134B0" w:rsidRPr="00507437" w:rsidRDefault="000F4A27" w:rsidP="008B3362">
            <w:pPr>
              <w:widowControl w:val="0"/>
              <w:autoSpaceDE w:val="0"/>
              <w:autoSpaceDN w:val="0"/>
              <w:adjustRightInd w:val="0"/>
              <w:ind w:firstLine="40"/>
            </w:pPr>
            <w:r w:rsidRPr="00507437">
              <w:t>(044) 2</w:t>
            </w:r>
            <w:r w:rsidR="00EE35AE" w:rsidRPr="00507437">
              <w:t>87</w:t>
            </w:r>
            <w:r w:rsidRPr="00507437">
              <w:t xml:space="preserve"> </w:t>
            </w:r>
            <w:r w:rsidR="00EE35AE" w:rsidRPr="00507437">
              <w:t>03</w:t>
            </w:r>
            <w:r w:rsidRPr="00507437">
              <w:t xml:space="preserve"> </w:t>
            </w:r>
            <w:r w:rsidR="00EE35AE" w:rsidRPr="00507437">
              <w:t>46</w:t>
            </w:r>
          </w:p>
          <w:p w14:paraId="621B5F99" w14:textId="77777777" w:rsidR="000F4A27" w:rsidRPr="00507437" w:rsidRDefault="000F4A27" w:rsidP="008B3362">
            <w:pPr>
              <w:widowControl w:val="0"/>
              <w:autoSpaceDE w:val="0"/>
              <w:autoSpaceDN w:val="0"/>
              <w:adjustRightInd w:val="0"/>
              <w:ind w:firstLine="40"/>
            </w:pPr>
            <w:r w:rsidRPr="00507437">
              <w:t>(044) 2</w:t>
            </w:r>
            <w:r w:rsidR="00EE35AE" w:rsidRPr="00507437">
              <w:t>87</w:t>
            </w:r>
            <w:r w:rsidRPr="00507437">
              <w:t xml:space="preserve"> </w:t>
            </w:r>
            <w:r w:rsidR="00EE35AE" w:rsidRPr="00507437">
              <w:t>61</w:t>
            </w:r>
            <w:r w:rsidRPr="00507437">
              <w:t xml:space="preserve"> </w:t>
            </w:r>
            <w:r w:rsidR="00EE35AE" w:rsidRPr="00507437">
              <w:t>33</w:t>
            </w:r>
          </w:p>
          <w:p w14:paraId="37ED3292" w14:textId="5C840AB7" w:rsidR="00046104" w:rsidRPr="00507437" w:rsidRDefault="00046104" w:rsidP="008B3362">
            <w:pPr>
              <w:widowControl w:val="0"/>
              <w:autoSpaceDE w:val="0"/>
              <w:autoSpaceDN w:val="0"/>
              <w:adjustRightInd w:val="0"/>
              <w:ind w:firstLine="40"/>
            </w:pPr>
            <w:r w:rsidRPr="00507437">
              <w:t>(044) 235 40 66</w:t>
            </w:r>
          </w:p>
        </w:tc>
      </w:tr>
      <w:tr w:rsidR="005762CD" w:rsidRPr="00507437" w14:paraId="494AE98C" w14:textId="77777777" w:rsidTr="008B3362">
        <w:trPr>
          <w:trHeight w:val="119"/>
          <w:jc w:val="center"/>
        </w:trPr>
        <w:tc>
          <w:tcPr>
            <w:tcW w:w="5382" w:type="dxa"/>
            <w:shd w:val="clear" w:color="auto" w:fill="auto"/>
          </w:tcPr>
          <w:p w14:paraId="752F2AA8" w14:textId="77777777" w:rsidR="004134B0" w:rsidRPr="00507437" w:rsidRDefault="004134B0" w:rsidP="004B4F1E">
            <w:pPr>
              <w:widowControl w:val="0"/>
              <w:autoSpaceDE w:val="0"/>
              <w:autoSpaceDN w:val="0"/>
              <w:adjustRightInd w:val="0"/>
            </w:pPr>
            <w:r w:rsidRPr="00507437">
              <w:t>S.1.8</w:t>
            </w:r>
            <w:r w:rsidR="006F750E" w:rsidRPr="00507437">
              <w:t>.</w:t>
            </w:r>
            <w:r w:rsidRPr="00507437">
              <w:t xml:space="preserve"> Контактний номер факсу</w:t>
            </w:r>
          </w:p>
        </w:tc>
        <w:tc>
          <w:tcPr>
            <w:tcW w:w="9214" w:type="dxa"/>
            <w:shd w:val="clear" w:color="auto" w:fill="auto"/>
          </w:tcPr>
          <w:p w14:paraId="2D8458AE" w14:textId="77777777" w:rsidR="004134B0" w:rsidRPr="00507437" w:rsidRDefault="000F4A27" w:rsidP="008B3362">
            <w:pPr>
              <w:widowControl w:val="0"/>
              <w:autoSpaceDE w:val="0"/>
              <w:autoSpaceDN w:val="0"/>
              <w:adjustRightInd w:val="0"/>
              <w:ind w:firstLine="40"/>
            </w:pPr>
            <w:r w:rsidRPr="00507437">
              <w:t>(044) 235 37 39</w:t>
            </w:r>
          </w:p>
        </w:tc>
      </w:tr>
      <w:tr w:rsidR="005762CD" w:rsidRPr="00507437" w14:paraId="2AF0CE86" w14:textId="77777777" w:rsidTr="004B4F1E">
        <w:trPr>
          <w:trHeight w:val="397"/>
          <w:jc w:val="center"/>
        </w:trPr>
        <w:tc>
          <w:tcPr>
            <w:tcW w:w="14596" w:type="dxa"/>
            <w:gridSpan w:val="2"/>
            <w:shd w:val="clear" w:color="auto" w:fill="auto"/>
          </w:tcPr>
          <w:p w14:paraId="59EE6DA2" w14:textId="77777777" w:rsidR="004134B0" w:rsidRPr="00507437" w:rsidRDefault="004134B0" w:rsidP="008B3362">
            <w:pPr>
              <w:widowControl w:val="0"/>
              <w:autoSpaceDE w:val="0"/>
              <w:autoSpaceDN w:val="0"/>
              <w:adjustRightInd w:val="0"/>
              <w:ind w:firstLine="40"/>
            </w:pPr>
            <w:r w:rsidRPr="00507437">
              <w:t>S.2</w:t>
            </w:r>
            <w:r w:rsidR="006F750E" w:rsidRPr="00507437">
              <w:t>.</w:t>
            </w:r>
            <w:r w:rsidRPr="00507437">
              <w:t xml:space="preserve"> Оновлення метаданих</w:t>
            </w:r>
          </w:p>
        </w:tc>
      </w:tr>
      <w:tr w:rsidR="004933E3" w:rsidRPr="00507437" w14:paraId="2BB53C81" w14:textId="77777777" w:rsidTr="008941E1">
        <w:trPr>
          <w:trHeight w:val="397"/>
          <w:jc w:val="center"/>
        </w:trPr>
        <w:tc>
          <w:tcPr>
            <w:tcW w:w="5382" w:type="dxa"/>
            <w:shd w:val="clear" w:color="auto" w:fill="auto"/>
          </w:tcPr>
          <w:p w14:paraId="732FA904" w14:textId="77777777" w:rsidR="004933E3" w:rsidRPr="00507437" w:rsidRDefault="004933E3" w:rsidP="004933E3">
            <w:pPr>
              <w:widowControl w:val="0"/>
              <w:autoSpaceDE w:val="0"/>
              <w:autoSpaceDN w:val="0"/>
              <w:adjustRightInd w:val="0"/>
            </w:pPr>
            <w:r w:rsidRPr="00507437">
              <w:t>S.2.1. Дата останнього оновлення метаданих</w:t>
            </w:r>
          </w:p>
        </w:tc>
        <w:tc>
          <w:tcPr>
            <w:tcW w:w="9214" w:type="dxa"/>
            <w:shd w:val="clear" w:color="auto" w:fill="auto"/>
            <w:vAlign w:val="bottom"/>
          </w:tcPr>
          <w:p w14:paraId="06740374" w14:textId="2830C657" w:rsidR="004933E3" w:rsidRPr="00507437" w:rsidRDefault="00156A04" w:rsidP="008B3362">
            <w:pPr>
              <w:widowControl w:val="0"/>
              <w:autoSpaceDE w:val="0"/>
              <w:autoSpaceDN w:val="0"/>
              <w:adjustRightInd w:val="0"/>
              <w:ind w:firstLine="40"/>
            </w:pPr>
            <w:r w:rsidRPr="00507437">
              <w:t>04 січня</w:t>
            </w:r>
            <w:r w:rsidR="004933E3" w:rsidRPr="00507437">
              <w:t xml:space="preserve"> 202</w:t>
            </w:r>
            <w:r w:rsidRPr="00507437">
              <w:t>4</w:t>
            </w:r>
            <w:r w:rsidR="00AD7CF3" w:rsidRPr="00507437">
              <w:t xml:space="preserve"> року</w:t>
            </w:r>
          </w:p>
        </w:tc>
      </w:tr>
      <w:tr w:rsidR="004933E3" w:rsidRPr="00507437" w14:paraId="24FEF5AD" w14:textId="77777777" w:rsidTr="008941E1">
        <w:trPr>
          <w:trHeight w:val="397"/>
          <w:jc w:val="center"/>
        </w:trPr>
        <w:tc>
          <w:tcPr>
            <w:tcW w:w="5382" w:type="dxa"/>
            <w:shd w:val="clear" w:color="auto" w:fill="auto"/>
          </w:tcPr>
          <w:p w14:paraId="62DEDFA7" w14:textId="77777777" w:rsidR="004933E3" w:rsidRPr="00507437" w:rsidRDefault="004933E3" w:rsidP="004933E3">
            <w:pPr>
              <w:widowControl w:val="0"/>
              <w:autoSpaceDE w:val="0"/>
              <w:autoSpaceDN w:val="0"/>
              <w:adjustRightInd w:val="0"/>
            </w:pPr>
            <w:r w:rsidRPr="00507437">
              <w:t>S.2.2. Дата останнього розміщення метаданих</w:t>
            </w:r>
          </w:p>
        </w:tc>
        <w:tc>
          <w:tcPr>
            <w:tcW w:w="9214" w:type="dxa"/>
            <w:shd w:val="clear" w:color="auto" w:fill="auto"/>
            <w:vAlign w:val="bottom"/>
          </w:tcPr>
          <w:p w14:paraId="1B36EBC0" w14:textId="73E3945D" w:rsidR="004933E3" w:rsidRPr="00507437" w:rsidRDefault="00156A04" w:rsidP="008B3362">
            <w:pPr>
              <w:ind w:firstLine="40"/>
            </w:pPr>
            <w:r w:rsidRPr="00507437">
              <w:t>04 січня 2024</w:t>
            </w:r>
            <w:r w:rsidR="00AD7CF3" w:rsidRPr="00507437">
              <w:t xml:space="preserve"> року</w:t>
            </w:r>
          </w:p>
        </w:tc>
      </w:tr>
      <w:tr w:rsidR="004933E3" w:rsidRPr="00507437" w14:paraId="2809E46C" w14:textId="77777777" w:rsidTr="008941E1">
        <w:trPr>
          <w:trHeight w:val="397"/>
          <w:jc w:val="center"/>
        </w:trPr>
        <w:tc>
          <w:tcPr>
            <w:tcW w:w="5382" w:type="dxa"/>
            <w:shd w:val="clear" w:color="auto" w:fill="auto"/>
          </w:tcPr>
          <w:p w14:paraId="6423A7EA" w14:textId="77777777" w:rsidR="004933E3" w:rsidRPr="00507437" w:rsidRDefault="004933E3" w:rsidP="004933E3">
            <w:pPr>
              <w:widowControl w:val="0"/>
              <w:autoSpaceDE w:val="0"/>
              <w:autoSpaceDN w:val="0"/>
              <w:adjustRightInd w:val="0"/>
            </w:pPr>
            <w:r w:rsidRPr="00507437">
              <w:t>S.2.3. Дата останнього оновлення вмісту метаданих</w:t>
            </w:r>
          </w:p>
        </w:tc>
        <w:tc>
          <w:tcPr>
            <w:tcW w:w="9214" w:type="dxa"/>
            <w:shd w:val="clear" w:color="auto" w:fill="auto"/>
            <w:vAlign w:val="bottom"/>
          </w:tcPr>
          <w:p w14:paraId="46EDB372" w14:textId="5FB6B61C" w:rsidR="004933E3" w:rsidRPr="00507437" w:rsidRDefault="00156A04" w:rsidP="008B3362">
            <w:pPr>
              <w:ind w:firstLine="40"/>
            </w:pPr>
            <w:r w:rsidRPr="00507437">
              <w:t>04 січня 2024</w:t>
            </w:r>
            <w:r w:rsidR="00AD7CF3" w:rsidRPr="00507437">
              <w:t xml:space="preserve"> року</w:t>
            </w:r>
          </w:p>
        </w:tc>
      </w:tr>
      <w:tr w:rsidR="005762CD" w:rsidRPr="00507437" w14:paraId="1A7D70EF" w14:textId="77777777" w:rsidTr="004B4F1E">
        <w:trPr>
          <w:jc w:val="center"/>
        </w:trPr>
        <w:tc>
          <w:tcPr>
            <w:tcW w:w="14596" w:type="dxa"/>
            <w:gridSpan w:val="2"/>
            <w:shd w:val="clear" w:color="auto" w:fill="auto"/>
          </w:tcPr>
          <w:p w14:paraId="1E8CCC11" w14:textId="77777777" w:rsidR="004134B0" w:rsidRPr="00507437" w:rsidRDefault="004134B0" w:rsidP="005360C1">
            <w:pPr>
              <w:widowControl w:val="0"/>
              <w:autoSpaceDE w:val="0"/>
              <w:autoSpaceDN w:val="0"/>
              <w:adjustRightInd w:val="0"/>
            </w:pPr>
            <w:r w:rsidRPr="00507437">
              <w:lastRenderedPageBreak/>
              <w:t>S.3</w:t>
            </w:r>
            <w:r w:rsidR="006F750E" w:rsidRPr="00507437">
              <w:t>.</w:t>
            </w:r>
            <w:r w:rsidRPr="00507437">
              <w:t xml:space="preserve"> Статистичне представлення</w:t>
            </w:r>
          </w:p>
        </w:tc>
      </w:tr>
      <w:tr w:rsidR="005762CD" w:rsidRPr="00507437" w14:paraId="65BE3D1C" w14:textId="77777777" w:rsidTr="008B3362">
        <w:trPr>
          <w:jc w:val="center"/>
        </w:trPr>
        <w:tc>
          <w:tcPr>
            <w:tcW w:w="5382" w:type="dxa"/>
            <w:shd w:val="clear" w:color="auto" w:fill="auto"/>
          </w:tcPr>
          <w:p w14:paraId="5962429C" w14:textId="77777777" w:rsidR="004134B0" w:rsidRPr="00507437" w:rsidRDefault="004134B0" w:rsidP="005360C1">
            <w:pPr>
              <w:widowControl w:val="0"/>
              <w:autoSpaceDE w:val="0"/>
              <w:autoSpaceDN w:val="0"/>
              <w:adjustRightInd w:val="0"/>
            </w:pPr>
            <w:r w:rsidRPr="00507437">
              <w:t>S.3.1</w:t>
            </w:r>
            <w:r w:rsidR="006F750E" w:rsidRPr="00507437">
              <w:t>.</w:t>
            </w:r>
            <w:r w:rsidRPr="00507437">
              <w:t xml:space="preserve"> Опис даних</w:t>
            </w:r>
          </w:p>
        </w:tc>
        <w:tc>
          <w:tcPr>
            <w:tcW w:w="9214" w:type="dxa"/>
            <w:shd w:val="clear" w:color="auto" w:fill="auto"/>
          </w:tcPr>
          <w:p w14:paraId="436C36B3" w14:textId="1C4A8617" w:rsidR="00BB5073" w:rsidRPr="00507437" w:rsidRDefault="00F421B7" w:rsidP="003E693E">
            <w:pPr>
              <w:ind w:firstLine="607"/>
              <w:jc w:val="both"/>
              <w:rPr>
                <w:strike/>
                <w:color w:val="0000FF"/>
                <w:u w:val="single"/>
              </w:rPr>
            </w:pPr>
            <w:r w:rsidRPr="00507437">
              <w:t xml:space="preserve">Метою </w:t>
            </w:r>
            <w:r w:rsidR="005A1C75" w:rsidRPr="00D45AEF">
              <w:t>державн</w:t>
            </w:r>
            <w:r w:rsidR="00D45AEF" w:rsidRPr="00D45AEF">
              <w:t>ого статистичного спостереження</w:t>
            </w:r>
            <w:r w:rsidR="00D45AEF" w:rsidRPr="00D45AEF">
              <w:rPr>
                <w:lang w:val="ru-RU"/>
              </w:rPr>
              <w:t xml:space="preserve"> </w:t>
            </w:r>
            <w:r w:rsidRPr="00D45AEF">
              <w:t xml:space="preserve">"Діяльність підприємств морського та внутрішнього водного транспорту" </w:t>
            </w:r>
            <w:r w:rsidR="005A1C75" w:rsidRPr="00D45AEF">
              <w:t xml:space="preserve">(далі – ДСС, спостереження) </w:t>
            </w:r>
            <w:r w:rsidRPr="00D45AEF">
              <w:t xml:space="preserve">є формування </w:t>
            </w:r>
            <w:r w:rsidRPr="00507437">
              <w:t>інформації про перевезення вантажів та пасажирів підприємствами морського та внутрішнього водного транспорту для інформаційного забезпечення аналізу ринку послуг водного транспорту, статистики національних рахунків.</w:t>
            </w:r>
          </w:p>
          <w:p w14:paraId="51887772" w14:textId="73F3B174" w:rsidR="00D11CF2" w:rsidRPr="00507437" w:rsidRDefault="00656413" w:rsidP="003E693E">
            <w:pPr>
              <w:widowControl w:val="0"/>
              <w:autoSpaceDE w:val="0"/>
              <w:autoSpaceDN w:val="0"/>
              <w:adjustRightInd w:val="0"/>
              <w:ind w:firstLine="607"/>
              <w:jc w:val="both"/>
            </w:pPr>
            <w:r w:rsidRPr="00507437">
              <w:t xml:space="preserve">За результатами ДСС формуються </w:t>
            </w:r>
            <w:r w:rsidR="00F04889">
              <w:t>такі</w:t>
            </w:r>
            <w:r w:rsidR="002C1B99" w:rsidRPr="00507437">
              <w:t xml:space="preserve"> статистичні </w:t>
            </w:r>
            <w:r w:rsidRPr="00507437">
              <w:t>показники:</w:t>
            </w:r>
          </w:p>
          <w:p w14:paraId="7EABD6AF" w14:textId="26AA86FF" w:rsidR="00F421B7" w:rsidRPr="00507437" w:rsidRDefault="00F421B7" w:rsidP="00E874A4">
            <w:pPr>
              <w:autoSpaceDE w:val="0"/>
              <w:autoSpaceDN w:val="0"/>
              <w:adjustRightInd w:val="0"/>
              <w:ind w:firstLine="607"/>
              <w:jc w:val="both"/>
              <w:rPr>
                <w:b/>
                <w:bCs/>
                <w:i/>
                <w:iCs/>
                <w:color w:val="000000"/>
              </w:rPr>
            </w:pPr>
            <w:r w:rsidRPr="00507437">
              <w:t>обс</w:t>
            </w:r>
            <w:r w:rsidR="00F04889">
              <w:t>яг перевезених вантажів</w:t>
            </w:r>
            <w:r w:rsidRPr="00507437">
              <w:t>;</w:t>
            </w:r>
          </w:p>
          <w:p w14:paraId="541E5E0D" w14:textId="1253CD90" w:rsidR="00F421B7" w:rsidRPr="00507437" w:rsidRDefault="00F421B7" w:rsidP="00E874A4">
            <w:pPr>
              <w:autoSpaceDE w:val="0"/>
              <w:autoSpaceDN w:val="0"/>
              <w:adjustRightInd w:val="0"/>
              <w:ind w:firstLine="607"/>
              <w:jc w:val="both"/>
              <w:rPr>
                <w:b/>
                <w:bCs/>
                <w:i/>
                <w:iCs/>
                <w:color w:val="000000"/>
              </w:rPr>
            </w:pPr>
            <w:r w:rsidRPr="00507437">
              <w:t>вантажообіг;</w:t>
            </w:r>
          </w:p>
          <w:p w14:paraId="16CFB61D" w14:textId="309B069A" w:rsidR="002C1B99" w:rsidRPr="00507437" w:rsidRDefault="00F421B7" w:rsidP="00E874A4">
            <w:pPr>
              <w:autoSpaceDE w:val="0"/>
              <w:autoSpaceDN w:val="0"/>
              <w:adjustRightInd w:val="0"/>
              <w:ind w:firstLine="607"/>
              <w:jc w:val="both"/>
            </w:pPr>
            <w:r w:rsidRPr="00507437">
              <w:t>кількіст</w:t>
            </w:r>
            <w:r w:rsidR="00F04889">
              <w:t>ь перевезених пасажирів</w:t>
            </w:r>
            <w:r w:rsidRPr="00507437">
              <w:t>;</w:t>
            </w:r>
          </w:p>
          <w:p w14:paraId="0FD4487C" w14:textId="0F1EA24B" w:rsidR="00360388" w:rsidRDefault="00F421B7" w:rsidP="00E874A4">
            <w:pPr>
              <w:pStyle w:val="aff1"/>
              <w:spacing w:before="0" w:beforeAutospacing="0" w:after="0" w:afterAutospacing="0"/>
              <w:ind w:firstLine="607"/>
              <w:jc w:val="both"/>
              <w:rPr>
                <w:sz w:val="28"/>
                <w:szCs w:val="28"/>
                <w:lang w:val="uk-UA" w:eastAsia="uk-UA"/>
              </w:rPr>
            </w:pPr>
            <w:r w:rsidRPr="00507437">
              <w:rPr>
                <w:sz w:val="28"/>
                <w:szCs w:val="28"/>
                <w:lang w:val="uk-UA" w:eastAsia="uk-UA"/>
              </w:rPr>
              <w:t>пасажирообіг;</w:t>
            </w:r>
          </w:p>
          <w:p w14:paraId="1C905864" w14:textId="689BA375" w:rsidR="00734B6E" w:rsidRDefault="00734B6E" w:rsidP="00E874A4">
            <w:pPr>
              <w:pStyle w:val="aff1"/>
              <w:spacing w:before="0" w:beforeAutospacing="0" w:after="0" w:afterAutospacing="0"/>
              <w:ind w:firstLine="607"/>
              <w:jc w:val="both"/>
              <w:rPr>
                <w:sz w:val="28"/>
                <w:szCs w:val="28"/>
                <w:lang w:val="uk-UA" w:eastAsia="uk-UA"/>
              </w:rPr>
            </w:pPr>
            <w:r>
              <w:rPr>
                <w:sz w:val="28"/>
                <w:szCs w:val="28"/>
                <w:lang w:val="uk-UA" w:eastAsia="uk-UA"/>
              </w:rPr>
              <w:t>кількість рухомого складу морського та внутрішнього водного транспорту;</w:t>
            </w:r>
          </w:p>
          <w:p w14:paraId="35DAA302" w14:textId="798A6E24" w:rsidR="00734B6E" w:rsidRDefault="00734B6E" w:rsidP="00E874A4">
            <w:pPr>
              <w:pStyle w:val="aff1"/>
              <w:spacing w:before="0" w:beforeAutospacing="0" w:after="0" w:afterAutospacing="0"/>
              <w:ind w:firstLine="607"/>
              <w:jc w:val="both"/>
              <w:rPr>
                <w:sz w:val="28"/>
                <w:szCs w:val="28"/>
                <w:lang w:val="uk-UA" w:eastAsia="uk-UA"/>
              </w:rPr>
            </w:pPr>
            <w:r>
              <w:rPr>
                <w:sz w:val="28"/>
                <w:szCs w:val="28"/>
                <w:lang w:val="uk-UA" w:eastAsia="uk-UA"/>
              </w:rPr>
              <w:t>експлуатаційна довжина річкових судноплавних шляхів;</w:t>
            </w:r>
          </w:p>
          <w:p w14:paraId="4EB04267" w14:textId="5AF055D6" w:rsidR="00734B6E" w:rsidRPr="00507437" w:rsidRDefault="00734B6E" w:rsidP="00E874A4">
            <w:pPr>
              <w:pStyle w:val="aff1"/>
              <w:spacing w:before="0" w:beforeAutospacing="0" w:after="0" w:afterAutospacing="0"/>
              <w:ind w:firstLine="607"/>
              <w:jc w:val="both"/>
              <w:rPr>
                <w:lang w:val="uk-UA"/>
              </w:rPr>
            </w:pPr>
            <w:r>
              <w:rPr>
                <w:sz w:val="28"/>
                <w:szCs w:val="28"/>
                <w:lang w:val="uk-UA" w:eastAsia="uk-UA"/>
              </w:rPr>
              <w:t>пропуск осіб через державний кордон;</w:t>
            </w:r>
          </w:p>
          <w:p w14:paraId="05B0ABDF" w14:textId="0ABDCE2E" w:rsidR="00734B6E" w:rsidRPr="00507437" w:rsidRDefault="00F421B7" w:rsidP="00734B6E">
            <w:pPr>
              <w:pStyle w:val="aff1"/>
              <w:spacing w:before="0" w:beforeAutospacing="0" w:after="0" w:afterAutospacing="0"/>
              <w:ind w:firstLine="607"/>
              <w:jc w:val="both"/>
              <w:rPr>
                <w:lang w:val="uk-UA"/>
              </w:rPr>
            </w:pPr>
            <w:r w:rsidRPr="00507437">
              <w:rPr>
                <w:sz w:val="28"/>
                <w:szCs w:val="28"/>
                <w:lang w:val="uk-UA" w:eastAsia="uk-UA"/>
              </w:rPr>
              <w:t>пропуск транспортних засобів через державний кордон</w:t>
            </w:r>
            <w:r w:rsidR="00734B6E">
              <w:rPr>
                <w:sz w:val="28"/>
                <w:szCs w:val="28"/>
                <w:lang w:val="uk-UA" w:eastAsia="uk-UA"/>
              </w:rPr>
              <w:t>.</w:t>
            </w:r>
          </w:p>
        </w:tc>
      </w:tr>
      <w:tr w:rsidR="005762CD" w:rsidRPr="00507437" w14:paraId="510FED4B" w14:textId="77777777" w:rsidTr="008B3362">
        <w:trPr>
          <w:jc w:val="center"/>
        </w:trPr>
        <w:tc>
          <w:tcPr>
            <w:tcW w:w="5382" w:type="dxa"/>
            <w:shd w:val="clear" w:color="auto" w:fill="auto"/>
          </w:tcPr>
          <w:p w14:paraId="4E3B56BA" w14:textId="1FAC65F6" w:rsidR="004134B0" w:rsidRPr="00507437" w:rsidRDefault="004134B0" w:rsidP="005360C1">
            <w:pPr>
              <w:widowControl w:val="0"/>
              <w:autoSpaceDE w:val="0"/>
              <w:autoSpaceDN w:val="0"/>
              <w:adjustRightInd w:val="0"/>
            </w:pPr>
            <w:r w:rsidRPr="00507437">
              <w:t>S.3.2</w:t>
            </w:r>
            <w:r w:rsidR="006F750E" w:rsidRPr="00507437">
              <w:t>.</w:t>
            </w:r>
            <w:r w:rsidRPr="00507437">
              <w:t xml:space="preserve"> Класифікатори </w:t>
            </w:r>
            <w:r w:rsidR="003A5B26" w:rsidRPr="00507437">
              <w:t xml:space="preserve">(класифікації) </w:t>
            </w:r>
            <w:r w:rsidRPr="00507437">
              <w:t>та стандарти</w:t>
            </w:r>
          </w:p>
        </w:tc>
        <w:tc>
          <w:tcPr>
            <w:tcW w:w="9214" w:type="dxa"/>
            <w:shd w:val="clear" w:color="auto" w:fill="auto"/>
          </w:tcPr>
          <w:p w14:paraId="557B0B90" w14:textId="7206E01E" w:rsidR="008F587D" w:rsidRPr="00507437" w:rsidRDefault="008F587D" w:rsidP="00E874A4">
            <w:pPr>
              <w:widowControl w:val="0"/>
              <w:autoSpaceDE w:val="0"/>
              <w:autoSpaceDN w:val="0"/>
              <w:adjustRightInd w:val="0"/>
              <w:ind w:firstLine="607"/>
              <w:jc w:val="both"/>
            </w:pPr>
            <w:r w:rsidRPr="00507437">
              <w:t>При проведенні ДСС використовують</w:t>
            </w:r>
            <w:r w:rsidR="007C4241" w:rsidRPr="00507437">
              <w:t xml:space="preserve"> класифікатори</w:t>
            </w:r>
            <w:r w:rsidR="00433A41" w:rsidRPr="00507437">
              <w:t>:</w:t>
            </w:r>
          </w:p>
          <w:p w14:paraId="516AB71C" w14:textId="419BF655" w:rsidR="00217FDD" w:rsidRPr="00507437" w:rsidRDefault="00B51D8E" w:rsidP="00E874A4">
            <w:pPr>
              <w:ind w:firstLine="607"/>
              <w:jc w:val="both"/>
            </w:pPr>
            <w:r w:rsidRPr="00507437">
              <w:t>Класифікаці</w:t>
            </w:r>
            <w:r w:rsidR="00E93CFF">
              <w:t>я</w:t>
            </w:r>
            <w:r w:rsidRPr="00507437">
              <w:t xml:space="preserve"> видів економічної діяльності (КВЕД)</w:t>
            </w:r>
            <w:r w:rsidR="00217FDD" w:rsidRPr="00507437">
              <w:t>:</w:t>
            </w:r>
          </w:p>
          <w:p w14:paraId="17E4485F" w14:textId="1927BDFC" w:rsidR="00B51D8E" w:rsidRPr="00507437" w:rsidRDefault="002745F5" w:rsidP="001149C7">
            <w:hyperlink r:id="rId10" w:history="1">
              <w:r w:rsidR="00A2267A" w:rsidRPr="00507437">
                <w:rPr>
                  <w:rStyle w:val="a5"/>
                  <w:color w:val="auto"/>
                  <w:u w:val="none"/>
                </w:rPr>
                <w:t>https://www.ukrstat.gov.ua/klasf/nac_kls/op_dk009_20_2016.htm</w:t>
              </w:r>
            </w:hyperlink>
            <w:r w:rsidR="00217FDD" w:rsidRPr="00507437">
              <w:t>;</w:t>
            </w:r>
          </w:p>
          <w:p w14:paraId="4CF3F703" w14:textId="204E4457" w:rsidR="004D3AC8" w:rsidRPr="00507437" w:rsidRDefault="004D3AC8" w:rsidP="00E874A4">
            <w:pPr>
              <w:ind w:firstLine="607"/>
              <w:jc w:val="both"/>
            </w:pPr>
            <w:r w:rsidRPr="00507437">
              <w:t>Перелік кодів країн світу для статистичних цілей</w:t>
            </w:r>
            <w:r w:rsidR="007C2839" w:rsidRPr="00507437">
              <w:t xml:space="preserve"> (ПККС)</w:t>
            </w:r>
            <w:r w:rsidRPr="00507437">
              <w:t>:</w:t>
            </w:r>
          </w:p>
          <w:p w14:paraId="5EB6A0BA" w14:textId="4EE24AB2" w:rsidR="004D3AC8" w:rsidRPr="006A531F" w:rsidRDefault="002745F5" w:rsidP="001149C7">
            <w:pPr>
              <w:jc w:val="both"/>
            </w:pPr>
            <w:hyperlink r:id="rId11" w:history="1">
              <w:r w:rsidR="0078679C" w:rsidRPr="006A531F">
                <w:rPr>
                  <w:rStyle w:val="a5"/>
                  <w:color w:val="auto"/>
                  <w:u w:val="none"/>
                </w:rPr>
                <w:t>https://</w:t>
              </w:r>
              <w:r w:rsidR="004147AC" w:rsidRPr="006A531F">
                <w:rPr>
                  <w:rStyle w:val="a5"/>
                  <w:color w:val="auto"/>
                  <w:u w:val="none"/>
                </w:rPr>
                <w:t>www.</w:t>
              </w:r>
              <w:r w:rsidR="0078679C" w:rsidRPr="006A531F">
                <w:rPr>
                  <w:rStyle w:val="a5"/>
                  <w:color w:val="auto"/>
                  <w:u w:val="none"/>
                </w:rPr>
                <w:t>ukrstat.gov.ua/klasf/st_kls/PKKS.zip</w:t>
              </w:r>
            </w:hyperlink>
            <w:r w:rsidR="004D3AC8" w:rsidRPr="006A531F">
              <w:t>;</w:t>
            </w:r>
          </w:p>
          <w:p w14:paraId="1F98790F" w14:textId="6FD8BEE3" w:rsidR="00217FDD" w:rsidRPr="006A531F" w:rsidRDefault="007C4241" w:rsidP="00E874A4">
            <w:pPr>
              <w:ind w:firstLine="607"/>
              <w:jc w:val="both"/>
            </w:pPr>
            <w:r w:rsidRPr="006A531F">
              <w:t>Класифікаці</w:t>
            </w:r>
            <w:r w:rsidR="00E93CFF">
              <w:t>я</w:t>
            </w:r>
            <w:r w:rsidRPr="006A531F">
              <w:t xml:space="preserve"> інституційних секторів економіки (КІСЕ)</w:t>
            </w:r>
            <w:r w:rsidR="00217FDD" w:rsidRPr="006A531F">
              <w:t>:</w:t>
            </w:r>
          </w:p>
          <w:p w14:paraId="0E507A61" w14:textId="217A6AB9" w:rsidR="007C4241" w:rsidRPr="006A531F" w:rsidRDefault="002745F5" w:rsidP="001149C7">
            <w:pPr>
              <w:jc w:val="both"/>
            </w:pPr>
            <w:hyperlink r:id="rId12" w:history="1">
              <w:r w:rsidR="00A2267A" w:rsidRPr="006A531F">
                <w:rPr>
                  <w:rStyle w:val="a5"/>
                  <w:color w:val="auto"/>
                  <w:u w:val="none"/>
                </w:rPr>
                <w:t>https://www.ukrstat.gov.ua/klasf/st_kls/op_kise_2016.htm</w:t>
              </w:r>
            </w:hyperlink>
            <w:r w:rsidR="00217FDD" w:rsidRPr="006A531F">
              <w:t>;</w:t>
            </w:r>
          </w:p>
          <w:p w14:paraId="1C356B3A" w14:textId="4C86EF2F" w:rsidR="0078679C" w:rsidRPr="006A531F" w:rsidRDefault="003328FC" w:rsidP="00E874A4">
            <w:pPr>
              <w:autoSpaceDE w:val="0"/>
              <w:autoSpaceDN w:val="0"/>
              <w:adjustRightInd w:val="0"/>
              <w:ind w:firstLine="607"/>
              <w:jc w:val="both"/>
            </w:pPr>
            <w:r>
              <w:t>Кодифікатор</w:t>
            </w:r>
            <w:r w:rsidR="00690345" w:rsidRPr="00690345">
              <w:rPr>
                <w:lang w:val="ru-RU"/>
              </w:rPr>
              <w:t xml:space="preserve"> </w:t>
            </w:r>
            <w:r w:rsidR="0078679C" w:rsidRPr="006A531F">
              <w:t>адміністративно-територіальних одиниць та територій</w:t>
            </w:r>
            <w:r w:rsidR="00C07755" w:rsidRPr="006A531F">
              <w:t xml:space="preserve"> </w:t>
            </w:r>
            <w:r w:rsidR="0078679C" w:rsidRPr="006A531F">
              <w:t>територіальних громад (КАТОТТГ):</w:t>
            </w:r>
          </w:p>
          <w:p w14:paraId="412D7A4B" w14:textId="5B5FE648" w:rsidR="0078679C" w:rsidRPr="006A531F" w:rsidRDefault="002745F5" w:rsidP="001149C7">
            <w:pPr>
              <w:ind w:firstLine="40"/>
              <w:jc w:val="both"/>
              <w:rPr>
                <w:strike/>
              </w:rPr>
            </w:pPr>
            <w:hyperlink r:id="rId13" w:history="1">
              <w:r w:rsidR="00A2267A" w:rsidRPr="006A531F">
                <w:rPr>
                  <w:rStyle w:val="a5"/>
                  <w:color w:val="auto"/>
                  <w:u w:val="none"/>
                </w:rPr>
                <w:t>https://www.ukrstat.gov.ua/klasf/nac_kls/tab_kato.htm</w:t>
              </w:r>
            </w:hyperlink>
            <w:r w:rsidR="0078679C" w:rsidRPr="006A531F">
              <w:t>;</w:t>
            </w:r>
          </w:p>
          <w:p w14:paraId="0FDA3D83" w14:textId="68CB6C88" w:rsidR="007C4241" w:rsidRPr="00507437" w:rsidRDefault="007C4241" w:rsidP="00E874A4">
            <w:pPr>
              <w:ind w:firstLine="607"/>
              <w:jc w:val="both"/>
            </w:pPr>
            <w:r w:rsidRPr="00507437">
              <w:t>Класифікаці</w:t>
            </w:r>
            <w:r w:rsidR="00E93CFF">
              <w:t xml:space="preserve">я </w:t>
            </w:r>
            <w:r w:rsidRPr="00507437">
              <w:t>організаційно-правових фор</w:t>
            </w:r>
            <w:r w:rsidR="00217FDD" w:rsidRPr="00507437">
              <w:t>м господарювання (КОПФГ):</w:t>
            </w:r>
          </w:p>
          <w:p w14:paraId="2DDEA295" w14:textId="3D743DBB" w:rsidR="00CC177F" w:rsidRPr="00507437" w:rsidRDefault="002745F5" w:rsidP="004C5750">
            <w:pPr>
              <w:jc w:val="both"/>
            </w:pPr>
            <w:hyperlink r:id="rId14" w:history="1">
              <w:r w:rsidR="00A2267A" w:rsidRPr="00507437">
                <w:rPr>
                  <w:rStyle w:val="a5"/>
                  <w:color w:val="auto"/>
                  <w:u w:val="none"/>
                </w:rPr>
                <w:t>https://www.ukrstat.gov.ua/klasf/nac_kls/op_dk002_2016.htm</w:t>
              </w:r>
            </w:hyperlink>
            <w:r w:rsidR="00217FDD" w:rsidRPr="00507437">
              <w:t>.</w:t>
            </w:r>
          </w:p>
        </w:tc>
      </w:tr>
      <w:tr w:rsidR="005762CD" w:rsidRPr="00507437" w14:paraId="0CFF9B56" w14:textId="77777777" w:rsidTr="008B3362">
        <w:trPr>
          <w:jc w:val="center"/>
        </w:trPr>
        <w:tc>
          <w:tcPr>
            <w:tcW w:w="5382" w:type="dxa"/>
            <w:shd w:val="clear" w:color="auto" w:fill="auto"/>
          </w:tcPr>
          <w:p w14:paraId="6B0F34CE" w14:textId="31766A2C" w:rsidR="004134B0" w:rsidRPr="00507437" w:rsidRDefault="004134B0" w:rsidP="005360C1">
            <w:pPr>
              <w:widowControl w:val="0"/>
              <w:autoSpaceDE w:val="0"/>
              <w:autoSpaceDN w:val="0"/>
              <w:adjustRightInd w:val="0"/>
            </w:pPr>
            <w:r w:rsidRPr="00507437">
              <w:lastRenderedPageBreak/>
              <w:t>S.3.3</w:t>
            </w:r>
            <w:r w:rsidR="006F750E" w:rsidRPr="00507437">
              <w:t>.</w:t>
            </w:r>
            <w:r w:rsidRPr="00507437">
              <w:t xml:space="preserve"> Сектор охоплення</w:t>
            </w:r>
          </w:p>
        </w:tc>
        <w:tc>
          <w:tcPr>
            <w:tcW w:w="9214" w:type="dxa"/>
            <w:shd w:val="clear" w:color="auto" w:fill="auto"/>
          </w:tcPr>
          <w:p w14:paraId="4169A584" w14:textId="2DCFE38F" w:rsidR="00360388" w:rsidRPr="00E93CFF" w:rsidRDefault="00E93CFF" w:rsidP="00AD0BC6">
            <w:pPr>
              <w:tabs>
                <w:tab w:val="left" w:pos="567"/>
              </w:tabs>
              <w:ind w:left="34" w:firstLine="573"/>
              <w:jc w:val="both"/>
              <w:rPr>
                <w:strike/>
                <w:color w:val="FF0000"/>
              </w:rPr>
            </w:pPr>
            <w:r w:rsidRPr="00E93CFF">
              <w:t>ДСС охоплює діяльність щодо перевезення вантажів та пасажирів морським і внутрішнім водним транспортом, що</w:t>
            </w:r>
            <w:r w:rsidRPr="00E93CFF">
              <w:rPr>
                <w:lang w:eastAsia="ar-SA"/>
              </w:rPr>
              <w:t xml:space="preserve"> </w:t>
            </w:r>
            <w:r w:rsidRPr="00E93CFF">
              <w:t>належить до класів 50.10 "Пасажирський морський транспорт", 50.20 "Вантажний морський транспорт", 50.30 "Пасажирський річковий транспорт", 50.40 "Вантажний річковий транспорт" за КВЕД.</w:t>
            </w:r>
          </w:p>
        </w:tc>
      </w:tr>
      <w:tr w:rsidR="005762CD" w:rsidRPr="00507437" w14:paraId="3E6F936D" w14:textId="77777777" w:rsidTr="008B3362">
        <w:trPr>
          <w:trHeight w:val="60"/>
          <w:jc w:val="center"/>
        </w:trPr>
        <w:tc>
          <w:tcPr>
            <w:tcW w:w="5382" w:type="dxa"/>
            <w:shd w:val="clear" w:color="auto" w:fill="auto"/>
          </w:tcPr>
          <w:p w14:paraId="44F6F8AD" w14:textId="6931EDF2" w:rsidR="002949D9" w:rsidRPr="00507437" w:rsidRDefault="004134B0" w:rsidP="008D6F09">
            <w:pPr>
              <w:widowControl w:val="0"/>
              <w:tabs>
                <w:tab w:val="left" w:pos="4584"/>
              </w:tabs>
              <w:autoSpaceDE w:val="0"/>
              <w:autoSpaceDN w:val="0"/>
              <w:adjustRightInd w:val="0"/>
            </w:pPr>
            <w:r w:rsidRPr="00507437">
              <w:t>S.3.4</w:t>
            </w:r>
            <w:r w:rsidR="006F750E" w:rsidRPr="00507437">
              <w:t>.</w:t>
            </w:r>
            <w:r w:rsidRPr="00507437">
              <w:t xml:space="preserve"> Статистичні визначення</w:t>
            </w:r>
          </w:p>
          <w:p w14:paraId="51AED4CC" w14:textId="77777777" w:rsidR="004134B0" w:rsidRPr="00507437" w:rsidRDefault="004134B0" w:rsidP="008D6F09">
            <w:pPr>
              <w:widowControl w:val="0"/>
              <w:tabs>
                <w:tab w:val="left" w:pos="4584"/>
              </w:tabs>
              <w:autoSpaceDE w:val="0"/>
              <w:autoSpaceDN w:val="0"/>
              <w:adjustRightInd w:val="0"/>
            </w:pPr>
          </w:p>
        </w:tc>
        <w:tc>
          <w:tcPr>
            <w:tcW w:w="9214" w:type="dxa"/>
            <w:shd w:val="clear" w:color="auto" w:fill="auto"/>
          </w:tcPr>
          <w:p w14:paraId="4C34297E" w14:textId="4268EB21" w:rsidR="00ED5F97" w:rsidRPr="00F81F1D" w:rsidRDefault="00ED5F97" w:rsidP="00F81F1D">
            <w:pPr>
              <w:ind w:firstLine="607"/>
              <w:jc w:val="both"/>
            </w:pPr>
            <w:r w:rsidRPr="00F81F1D">
              <w:t>У межах ДСС формуються такі показники із їх характеристиками (визначеннями):</w:t>
            </w:r>
          </w:p>
          <w:p w14:paraId="6A19CF0B" w14:textId="4B5568E4" w:rsidR="002A798C" w:rsidRPr="00F81F1D" w:rsidRDefault="002A798C" w:rsidP="00F81F1D">
            <w:pPr>
              <w:autoSpaceDE w:val="0"/>
              <w:autoSpaceDN w:val="0"/>
              <w:adjustRightInd w:val="0"/>
              <w:ind w:left="34" w:firstLine="607"/>
              <w:jc w:val="both"/>
            </w:pPr>
            <w:r w:rsidRPr="00507437">
              <w:t>обс</w:t>
            </w:r>
            <w:r w:rsidR="001E1E4D">
              <w:t xml:space="preserve">яг перевезених вантажів </w:t>
            </w:r>
            <w:r w:rsidRPr="00507437">
              <w:t>(відображає загальний обсяг перевезених вантажів морським і внутрішнім водним транспортом (за фактичною вагою вантажу, з урахуванням тари й ваги контейнера ("вага брутто")) за всіма видами сполучення (каботажне та закордонне) та видами вантажів);</w:t>
            </w:r>
          </w:p>
          <w:p w14:paraId="7B28B7B4" w14:textId="19231DBD" w:rsidR="002A798C" w:rsidRPr="00F81F1D" w:rsidRDefault="002A798C" w:rsidP="00F81F1D">
            <w:pPr>
              <w:autoSpaceDE w:val="0"/>
              <w:autoSpaceDN w:val="0"/>
              <w:adjustRightInd w:val="0"/>
              <w:ind w:left="34" w:firstLine="607"/>
              <w:jc w:val="both"/>
            </w:pPr>
            <w:r w:rsidRPr="00507437">
              <w:t>вантажообіг (відображає обсяг перевезення 1 тонни вантажів на відстань фактичного перевезення</w:t>
            </w:r>
            <w:r w:rsidRPr="00F81F1D">
              <w:t xml:space="preserve"> </w:t>
            </w:r>
            <w:r w:rsidRPr="00507437">
              <w:t xml:space="preserve">в 1 </w:t>
            </w:r>
            <w:r w:rsidR="006A3B55">
              <w:t>милю/</w:t>
            </w:r>
            <w:r w:rsidRPr="00507437">
              <w:t>кілометр);</w:t>
            </w:r>
          </w:p>
          <w:p w14:paraId="641C6502" w14:textId="368FDE35" w:rsidR="002A798C" w:rsidRPr="00507437" w:rsidRDefault="002A798C" w:rsidP="00F81F1D">
            <w:pPr>
              <w:autoSpaceDE w:val="0"/>
              <w:autoSpaceDN w:val="0"/>
              <w:adjustRightInd w:val="0"/>
              <w:ind w:left="34" w:firstLine="607"/>
              <w:jc w:val="both"/>
            </w:pPr>
            <w:r w:rsidRPr="00507437">
              <w:t>кількіст</w:t>
            </w:r>
            <w:r w:rsidR="001E1E4D">
              <w:t xml:space="preserve">ь перевезених пасажирів </w:t>
            </w:r>
            <w:r w:rsidRPr="00507437">
              <w:t>(відображає загальну кількість перевезених пасажирів морським та внутрішнім водним транспортом за всіма видами сполучення (каботажне та закордонне), підпорядкованого та не підпорядкованого розкладу, уключаючи послуги екскурсійних, прогулянкових та туристичних суден, водних таксі, інших плавзасобів);</w:t>
            </w:r>
          </w:p>
          <w:p w14:paraId="305BD7DE" w14:textId="4E32CEDD" w:rsidR="002A798C" w:rsidRDefault="002A798C" w:rsidP="00F81F1D">
            <w:pPr>
              <w:pStyle w:val="aff1"/>
              <w:spacing w:before="0" w:beforeAutospacing="0" w:after="0" w:afterAutospacing="0"/>
              <w:ind w:firstLine="607"/>
              <w:jc w:val="both"/>
              <w:rPr>
                <w:sz w:val="28"/>
                <w:szCs w:val="28"/>
                <w:lang w:val="uk-UA" w:eastAsia="uk-UA"/>
              </w:rPr>
            </w:pPr>
            <w:r w:rsidRPr="00507437">
              <w:rPr>
                <w:sz w:val="28"/>
                <w:szCs w:val="28"/>
                <w:lang w:val="uk-UA" w:eastAsia="uk-UA"/>
              </w:rPr>
              <w:t>пасажирообіг (відображає обсяг перевезення 1 пасажира на відстань фактичного перевезення в 1</w:t>
            </w:r>
            <w:r w:rsidR="006A3B55">
              <w:rPr>
                <w:sz w:val="28"/>
                <w:szCs w:val="28"/>
                <w:lang w:val="uk-UA" w:eastAsia="uk-UA"/>
              </w:rPr>
              <w:t xml:space="preserve"> милю/</w:t>
            </w:r>
            <w:r w:rsidRPr="00507437">
              <w:rPr>
                <w:sz w:val="28"/>
                <w:szCs w:val="28"/>
                <w:lang w:val="uk-UA" w:eastAsia="uk-UA"/>
              </w:rPr>
              <w:t xml:space="preserve"> кілометр);</w:t>
            </w:r>
          </w:p>
          <w:p w14:paraId="4FF4C06E" w14:textId="051B3C96" w:rsidR="00734B6E" w:rsidRPr="00734B6E" w:rsidRDefault="00734B6E" w:rsidP="00734B6E">
            <w:pPr>
              <w:pStyle w:val="aff1"/>
              <w:spacing w:before="0" w:beforeAutospacing="0" w:after="0" w:afterAutospacing="0"/>
              <w:ind w:firstLine="607"/>
              <w:jc w:val="both"/>
              <w:rPr>
                <w:sz w:val="28"/>
                <w:szCs w:val="28"/>
                <w:lang w:val="uk-UA" w:eastAsia="uk-UA"/>
              </w:rPr>
            </w:pPr>
            <w:r>
              <w:rPr>
                <w:sz w:val="28"/>
                <w:szCs w:val="28"/>
                <w:lang w:val="uk-UA" w:eastAsia="uk-UA"/>
              </w:rPr>
              <w:t xml:space="preserve">кількість рухомого складу морського та внутрішнього водного </w:t>
            </w:r>
            <w:r w:rsidRPr="00734B6E">
              <w:rPr>
                <w:sz w:val="28"/>
                <w:szCs w:val="28"/>
                <w:lang w:val="uk-UA" w:eastAsia="uk-UA"/>
              </w:rPr>
              <w:t xml:space="preserve">транспорту </w:t>
            </w:r>
            <w:r w:rsidRPr="00734B6E">
              <w:rPr>
                <w:sz w:val="28"/>
                <w:szCs w:val="28"/>
                <w:lang w:val="uk-UA"/>
              </w:rPr>
              <w:t>(відображає кількість рухомого складу на кінець року)</w:t>
            </w:r>
            <w:r w:rsidRPr="00734B6E">
              <w:rPr>
                <w:sz w:val="28"/>
                <w:szCs w:val="28"/>
                <w:lang w:val="uk-UA" w:eastAsia="uk-UA"/>
              </w:rPr>
              <w:t>;</w:t>
            </w:r>
          </w:p>
          <w:p w14:paraId="7B871892" w14:textId="7D48E723" w:rsidR="00734B6E" w:rsidRPr="00734B6E" w:rsidRDefault="00734B6E" w:rsidP="00734B6E">
            <w:pPr>
              <w:pStyle w:val="aff1"/>
              <w:spacing w:before="0" w:beforeAutospacing="0" w:after="0" w:afterAutospacing="0"/>
              <w:ind w:firstLine="607"/>
              <w:jc w:val="both"/>
              <w:rPr>
                <w:sz w:val="28"/>
                <w:szCs w:val="28"/>
                <w:lang w:val="uk-UA" w:eastAsia="uk-UA"/>
              </w:rPr>
            </w:pPr>
            <w:r>
              <w:rPr>
                <w:sz w:val="28"/>
                <w:szCs w:val="28"/>
                <w:lang w:val="uk-UA" w:eastAsia="uk-UA"/>
              </w:rPr>
              <w:t xml:space="preserve">експлуатаційна довжина річкових судноплавних </w:t>
            </w:r>
            <w:r w:rsidRPr="00734B6E">
              <w:rPr>
                <w:sz w:val="28"/>
                <w:szCs w:val="28"/>
                <w:lang w:val="uk-UA" w:eastAsia="uk-UA"/>
              </w:rPr>
              <w:t xml:space="preserve">шляхів </w:t>
            </w:r>
            <w:r w:rsidRPr="00734B6E">
              <w:rPr>
                <w:sz w:val="28"/>
                <w:szCs w:val="28"/>
                <w:lang w:val="uk-UA"/>
              </w:rPr>
              <w:t xml:space="preserve">(відображає довжину </w:t>
            </w:r>
            <w:r>
              <w:rPr>
                <w:sz w:val="28"/>
                <w:szCs w:val="28"/>
                <w:lang w:val="uk-UA"/>
              </w:rPr>
              <w:t xml:space="preserve">річкових </w:t>
            </w:r>
            <w:r w:rsidRPr="00734B6E">
              <w:rPr>
                <w:sz w:val="28"/>
                <w:szCs w:val="28"/>
                <w:lang w:val="uk-UA"/>
              </w:rPr>
              <w:t>судноплавних шляхів, які експлуатуються);</w:t>
            </w:r>
          </w:p>
          <w:p w14:paraId="3EECB161" w14:textId="2F70F152" w:rsidR="00734B6E" w:rsidRDefault="00734B6E" w:rsidP="004C5750">
            <w:pPr>
              <w:pStyle w:val="aff1"/>
              <w:spacing w:before="0" w:beforeAutospacing="0" w:after="0" w:afterAutospacing="0"/>
              <w:ind w:firstLine="607"/>
              <w:jc w:val="both"/>
            </w:pPr>
            <w:r>
              <w:rPr>
                <w:sz w:val="28"/>
                <w:szCs w:val="28"/>
                <w:lang w:val="uk-UA" w:eastAsia="uk-UA"/>
              </w:rPr>
              <w:t xml:space="preserve">пропуск осіб через державний кордон </w:t>
            </w:r>
            <w:r w:rsidRPr="00734B6E">
              <w:rPr>
                <w:sz w:val="28"/>
                <w:szCs w:val="28"/>
                <w:lang w:val="uk-UA"/>
              </w:rPr>
              <w:t>(відображає кількість осіб, які перетнули державний кордон України)</w:t>
            </w:r>
            <w:r w:rsidRPr="00734B6E">
              <w:rPr>
                <w:sz w:val="28"/>
                <w:szCs w:val="28"/>
                <w:lang w:val="uk-UA" w:eastAsia="uk-UA"/>
              </w:rPr>
              <w:t>;</w:t>
            </w:r>
          </w:p>
          <w:p w14:paraId="0F5BC73B" w14:textId="6D6C5F65" w:rsidR="00EC64FD" w:rsidRPr="00507437" w:rsidRDefault="002A798C" w:rsidP="00F81F1D">
            <w:pPr>
              <w:pBdr>
                <w:top w:val="nil"/>
                <w:left w:val="nil"/>
                <w:bottom w:val="nil"/>
                <w:right w:val="nil"/>
                <w:between w:val="nil"/>
              </w:pBdr>
              <w:tabs>
                <w:tab w:val="left" w:pos="567"/>
                <w:tab w:val="left" w:pos="851"/>
              </w:tabs>
              <w:ind w:firstLine="607"/>
              <w:jc w:val="both"/>
            </w:pPr>
            <w:r w:rsidRPr="00507437">
              <w:t>пропуск транспортних засобів через державний кордон (відображає кількість суден, які перетнули державний кордон України).</w:t>
            </w:r>
          </w:p>
          <w:p w14:paraId="5FFC3F02" w14:textId="676AF498" w:rsidR="00A5112C" w:rsidRPr="00507437" w:rsidRDefault="00A5112C" w:rsidP="00F81F1D">
            <w:pPr>
              <w:pBdr>
                <w:top w:val="nil"/>
                <w:left w:val="nil"/>
                <w:bottom w:val="nil"/>
                <w:right w:val="nil"/>
                <w:between w:val="nil"/>
              </w:pBdr>
              <w:tabs>
                <w:tab w:val="left" w:pos="567"/>
                <w:tab w:val="left" w:pos="851"/>
              </w:tabs>
              <w:ind w:firstLine="607"/>
              <w:jc w:val="both"/>
            </w:pPr>
            <w:r w:rsidRPr="00507437">
              <w:lastRenderedPageBreak/>
              <w:t>Показники щодо перевезень морським і внутрішнім водним транспортом формуються в розрізі видів сполучення</w:t>
            </w:r>
            <w:r w:rsidR="00E93CFF">
              <w:t xml:space="preserve"> </w:t>
            </w:r>
            <w:r w:rsidRPr="00507437">
              <w:t xml:space="preserve">квартально та </w:t>
            </w:r>
            <w:r w:rsidR="00E93CFF">
              <w:t>що</w:t>
            </w:r>
            <w:r w:rsidRPr="00507437">
              <w:t>річно по Україні в цілому за такими угрупованнями:</w:t>
            </w:r>
          </w:p>
          <w:p w14:paraId="7AD5F494" w14:textId="77777777" w:rsidR="00A5112C" w:rsidRPr="00507437" w:rsidRDefault="00A5112C" w:rsidP="00F81F1D">
            <w:pPr>
              <w:pBdr>
                <w:top w:val="nil"/>
                <w:left w:val="nil"/>
                <w:bottom w:val="nil"/>
                <w:right w:val="nil"/>
                <w:between w:val="nil"/>
              </w:pBdr>
              <w:tabs>
                <w:tab w:val="left" w:pos="567"/>
                <w:tab w:val="left" w:pos="851"/>
              </w:tabs>
              <w:ind w:firstLine="607"/>
              <w:jc w:val="both"/>
            </w:pPr>
            <w:r w:rsidRPr="00507437">
              <w:t>1) каботажний вид сполучення (відображає перевезення морським і внутрішнім водним транспортом, що здійснюються в межах Азовсько-Чорноморського басейну без виходу з територіальних вод і в межах водних шляхів (ділянок) басейнів річок Дніпро, Дунай, Інгулець та інших судноплавних річок, озер, штучних шляхів без виходу з територіальних вод, між причалами в межах акваторії порту або сусідніх портів (причалів) незалежно від відстані перевезення, оформлені документами на перевезення у каботажному сполученні);</w:t>
            </w:r>
          </w:p>
          <w:p w14:paraId="20EABE50" w14:textId="77777777" w:rsidR="00A5112C" w:rsidRPr="00507437" w:rsidRDefault="00A5112C" w:rsidP="00F81F1D">
            <w:pPr>
              <w:pBdr>
                <w:top w:val="nil"/>
                <w:left w:val="nil"/>
                <w:bottom w:val="nil"/>
                <w:right w:val="nil"/>
                <w:between w:val="nil"/>
              </w:pBdr>
              <w:tabs>
                <w:tab w:val="left" w:pos="567"/>
                <w:tab w:val="left" w:pos="851"/>
              </w:tabs>
              <w:ind w:firstLine="607"/>
              <w:jc w:val="both"/>
            </w:pPr>
            <w:r w:rsidRPr="00507437">
              <w:t>2) закордонний вид сполучення (відображає перевезення морським та внутрішнім водним транспортом у закордонному сполученні, що здійснюються суднами із причалів портів та інших підприємств України в іноземні порти й навпаки).</w:t>
            </w:r>
          </w:p>
          <w:p w14:paraId="05D45D8D" w14:textId="3CE32DF5" w:rsidR="00A5112C" w:rsidRPr="00507437" w:rsidRDefault="00A5112C" w:rsidP="00F81F1D">
            <w:pPr>
              <w:widowControl w:val="0"/>
              <w:ind w:firstLine="607"/>
              <w:jc w:val="both"/>
            </w:pPr>
            <w:r w:rsidRPr="00507437">
              <w:t xml:space="preserve">Показники ДСС </w:t>
            </w:r>
            <w:r w:rsidR="00E93CFF">
              <w:t xml:space="preserve">щодо </w:t>
            </w:r>
            <w:r w:rsidRPr="00507437">
              <w:t>обсяг</w:t>
            </w:r>
            <w:r w:rsidR="00E93CFF">
              <w:t>у</w:t>
            </w:r>
            <w:r w:rsidRPr="00507437">
              <w:t xml:space="preserve"> перевезених вантажів, вантажообіг</w:t>
            </w:r>
            <w:r w:rsidR="00E93CFF">
              <w:t>у</w:t>
            </w:r>
            <w:r w:rsidRPr="00507437">
              <w:t>, кількіст</w:t>
            </w:r>
            <w:r w:rsidR="00E93CFF">
              <w:t>і</w:t>
            </w:r>
            <w:r w:rsidRPr="00507437">
              <w:t xml:space="preserve"> перевезених пасажирів, пасажирообіг</w:t>
            </w:r>
            <w:r w:rsidR="00E93CFF">
              <w:t>у</w:t>
            </w:r>
            <w:r w:rsidRPr="00507437">
              <w:t xml:space="preserve"> формуються щомісячно в цілому по Україні та за </w:t>
            </w:r>
            <w:r w:rsidRPr="00D45AEF">
              <w:t>регіонами</w:t>
            </w:r>
            <w:r w:rsidR="00AB2E0A" w:rsidRPr="00D45AEF">
              <w:t xml:space="preserve"> за КАТОТТГ</w:t>
            </w:r>
            <w:r w:rsidRPr="00D45AEF">
              <w:t>.</w:t>
            </w:r>
          </w:p>
          <w:p w14:paraId="3A023CB4" w14:textId="36082C79" w:rsidR="00A5112C" w:rsidRPr="00507437" w:rsidRDefault="00AB2E0A" w:rsidP="00F81F1D">
            <w:pPr>
              <w:widowControl w:val="0"/>
              <w:spacing w:line="252" w:lineRule="auto"/>
              <w:ind w:firstLine="607"/>
              <w:jc w:val="both"/>
            </w:pPr>
            <w:r>
              <w:t>П</w:t>
            </w:r>
            <w:r w:rsidR="00A5112C" w:rsidRPr="00507437">
              <w:t xml:space="preserve">оказник ДСС щодо обсягу перевезених вантажів формується квартально в цілому по Україні за такими видами вантажів: </w:t>
            </w:r>
          </w:p>
          <w:p w14:paraId="02DF8A1B" w14:textId="77777777" w:rsidR="00A5112C" w:rsidRPr="00507437" w:rsidRDefault="00A5112C" w:rsidP="00F81F1D">
            <w:pPr>
              <w:widowControl w:val="0"/>
              <w:spacing w:line="252" w:lineRule="auto"/>
              <w:ind w:firstLine="607"/>
              <w:jc w:val="both"/>
            </w:pPr>
            <w:r w:rsidRPr="00507437">
              <w:t xml:space="preserve">наливні вантажі (нафта, нафтопродукти, олія, вино-горілчані вантажі, хімічні вантажі, інші наливні вантажі); </w:t>
            </w:r>
          </w:p>
          <w:p w14:paraId="54C1D093" w14:textId="77777777" w:rsidR="00A5112C" w:rsidRPr="00507437" w:rsidRDefault="00A5112C" w:rsidP="00F81F1D">
            <w:pPr>
              <w:widowControl w:val="0"/>
              <w:spacing w:line="252" w:lineRule="auto"/>
              <w:ind w:firstLine="607"/>
              <w:jc w:val="both"/>
            </w:pPr>
            <w:r w:rsidRPr="00507437">
              <w:t>сипучі вантажі (вугілля, кокс, руда будь-яка, будівельні вантажі, цемент, хімічні, мінеральні добрива, цукор, зерно та продукти перемелу – усього (у т. ч. зерно), інші сипучі вантажі);</w:t>
            </w:r>
          </w:p>
          <w:p w14:paraId="2A6B7C09" w14:textId="77777777" w:rsidR="00A5112C" w:rsidRPr="00507437" w:rsidRDefault="00A5112C" w:rsidP="00F81F1D">
            <w:pPr>
              <w:widowControl w:val="0"/>
              <w:spacing w:line="252" w:lineRule="auto"/>
              <w:ind w:firstLine="607"/>
              <w:jc w:val="both"/>
            </w:pPr>
            <w:r w:rsidRPr="00507437">
              <w:t xml:space="preserve">тарно-штучні вантажі (сільськогосподарські машини, автомобілі та автокрани, деревина (з неї в пакетах або в’язках), чорні метали (з них: чавун, металопрокат у в’язках, труби, брухт, інші вантажі чорних металів), кольорові метали (з них: прокат у в’язках, штучні в пакетах, брухт, інші </w:t>
            </w:r>
            <w:r w:rsidRPr="00507437">
              <w:lastRenderedPageBreak/>
              <w:t xml:space="preserve">вантажі кольорових металів), папір, бавовна, льон та інші волокнисті вантажі, хімічні та мінеральні добрива (з них у пакетах), цемент (з нього в пакетах), промислові товари в ящиках і кіпах, нафтопродукти в тарі, продовольчі вантажі (з них: цукор, борошно, зерно, м’ясо без упаковки, консерви різні, молокопродукти, риба, овочі та фрукти, інші продовольчі вантажі), інші товарно-штучні вантажі); </w:t>
            </w:r>
          </w:p>
          <w:p w14:paraId="78822D92" w14:textId="77777777" w:rsidR="00A5112C" w:rsidRPr="00507437" w:rsidRDefault="00A5112C" w:rsidP="00F81F1D">
            <w:pPr>
              <w:widowControl w:val="0"/>
              <w:spacing w:line="252" w:lineRule="auto"/>
              <w:ind w:firstLine="607"/>
              <w:jc w:val="both"/>
            </w:pPr>
            <w:r w:rsidRPr="00507437">
              <w:t xml:space="preserve">вантажі в контейнерах (брутто) (з них у великотоннажних і тара контейнерах  (вага)); </w:t>
            </w:r>
          </w:p>
          <w:p w14:paraId="351B451B" w14:textId="77777777" w:rsidR="00A5112C" w:rsidRPr="00507437" w:rsidRDefault="00A5112C" w:rsidP="00F81F1D">
            <w:pPr>
              <w:widowControl w:val="0"/>
              <w:spacing w:line="252" w:lineRule="auto"/>
              <w:ind w:firstLine="607"/>
              <w:jc w:val="both"/>
            </w:pPr>
            <w:r w:rsidRPr="00507437">
              <w:t xml:space="preserve">вантажі на поромах  (брутто) (з них тара вагонів (вага)); </w:t>
            </w:r>
          </w:p>
          <w:p w14:paraId="7236FB71" w14:textId="77777777" w:rsidR="00A5112C" w:rsidRPr="00507437" w:rsidRDefault="00A5112C" w:rsidP="00F81F1D">
            <w:pPr>
              <w:widowControl w:val="0"/>
              <w:spacing w:line="252" w:lineRule="auto"/>
              <w:ind w:firstLine="607"/>
              <w:jc w:val="both"/>
            </w:pPr>
            <w:r w:rsidRPr="00507437">
              <w:t>вантажі на ліхтеровозах (брутто) (з них ліхтери без вантажу (вага));</w:t>
            </w:r>
          </w:p>
          <w:p w14:paraId="425907B3" w14:textId="77777777" w:rsidR="00A5112C" w:rsidRPr="00507437" w:rsidRDefault="00A5112C" w:rsidP="00F81F1D">
            <w:pPr>
              <w:widowControl w:val="0"/>
              <w:spacing w:line="252" w:lineRule="auto"/>
              <w:ind w:firstLine="607"/>
              <w:jc w:val="both"/>
            </w:pPr>
            <w:r w:rsidRPr="00507437">
              <w:t>вантажі на трейлерах та інших шасі з вантажем, уключаючи на тягачах (брутто) (з них трейлери та інші шасі, уключаючи тягачі без вантажу (вага)).</w:t>
            </w:r>
          </w:p>
          <w:p w14:paraId="6FF6DD48" w14:textId="2E3EE19D" w:rsidR="00883A74" w:rsidRDefault="00883A74" w:rsidP="00401EC5">
            <w:pPr>
              <w:widowControl w:val="0"/>
              <w:spacing w:line="252" w:lineRule="auto"/>
              <w:ind w:firstLine="607"/>
              <w:jc w:val="both"/>
            </w:pPr>
            <w:r>
              <w:t>Показник ДСС щодо кількості рухомого складу морського та внутрішнього водного транспорту формує</w:t>
            </w:r>
            <w:r w:rsidRPr="00507437">
              <w:t xml:space="preserve">ться </w:t>
            </w:r>
            <w:r>
              <w:t>що</w:t>
            </w:r>
            <w:r w:rsidRPr="006D1F8C">
              <w:t xml:space="preserve">річно </w:t>
            </w:r>
            <w:r w:rsidRPr="00507437">
              <w:t>в цілому по Україні та за</w:t>
            </w:r>
            <w:r>
              <w:t xml:space="preserve"> типами судень (морські, річкові, змішаного району плавання).</w:t>
            </w:r>
          </w:p>
          <w:p w14:paraId="3D6202AD" w14:textId="102E27B3" w:rsidR="00883A74" w:rsidRDefault="00883A74" w:rsidP="00401EC5">
            <w:pPr>
              <w:widowControl w:val="0"/>
              <w:spacing w:line="252" w:lineRule="auto"/>
              <w:ind w:firstLine="607"/>
              <w:jc w:val="both"/>
            </w:pPr>
            <w:r>
              <w:t>Показник ДСС щодо довжини річкових судноплавних шляхів формує</w:t>
            </w:r>
            <w:r w:rsidRPr="00507437">
              <w:t xml:space="preserve">ться </w:t>
            </w:r>
            <w:r>
              <w:t>що</w:t>
            </w:r>
            <w:r w:rsidRPr="006D1F8C">
              <w:t xml:space="preserve">річно </w:t>
            </w:r>
            <w:r>
              <w:t xml:space="preserve">в цілому по Україні. </w:t>
            </w:r>
          </w:p>
          <w:p w14:paraId="45A0A1E4" w14:textId="55B5C50F" w:rsidR="00883A74" w:rsidRPr="00F81F1D" w:rsidRDefault="00A5112C" w:rsidP="00883A74">
            <w:pPr>
              <w:widowControl w:val="0"/>
              <w:spacing w:line="252" w:lineRule="auto"/>
              <w:ind w:firstLine="607"/>
              <w:jc w:val="both"/>
            </w:pPr>
            <w:r w:rsidRPr="00507437">
              <w:t>Показник ДСС щодо</w:t>
            </w:r>
            <w:r w:rsidR="00883A74">
              <w:t xml:space="preserve"> пропуску осіб через державний кордон та </w:t>
            </w:r>
            <w:r w:rsidRPr="00507437">
              <w:t xml:space="preserve"> пропуску транспортних засоб</w:t>
            </w:r>
            <w:r w:rsidR="00883A74">
              <w:t>ів через державний кордон формую</w:t>
            </w:r>
            <w:r w:rsidRPr="00507437">
              <w:t xml:space="preserve">ться </w:t>
            </w:r>
            <w:r w:rsidR="008343BA">
              <w:t>що</w:t>
            </w:r>
            <w:r w:rsidRPr="006D1F8C">
              <w:t xml:space="preserve">річно </w:t>
            </w:r>
            <w:r w:rsidRPr="00507437">
              <w:t>в цілому по Україні та за ділянками державного кордону (румунська, білоруська та морська).</w:t>
            </w:r>
          </w:p>
        </w:tc>
      </w:tr>
      <w:tr w:rsidR="005762CD" w:rsidRPr="00507437" w14:paraId="1D3F9C00" w14:textId="77777777" w:rsidTr="00401EC5">
        <w:trPr>
          <w:trHeight w:val="1615"/>
          <w:jc w:val="center"/>
        </w:trPr>
        <w:tc>
          <w:tcPr>
            <w:tcW w:w="5382" w:type="dxa"/>
            <w:shd w:val="clear" w:color="auto" w:fill="auto"/>
          </w:tcPr>
          <w:p w14:paraId="59779024" w14:textId="740D7AFD" w:rsidR="004134B0" w:rsidRPr="00507437" w:rsidRDefault="004134B0" w:rsidP="005360C1">
            <w:pPr>
              <w:widowControl w:val="0"/>
              <w:autoSpaceDE w:val="0"/>
              <w:autoSpaceDN w:val="0"/>
              <w:adjustRightInd w:val="0"/>
            </w:pPr>
            <w:r w:rsidRPr="00507437">
              <w:lastRenderedPageBreak/>
              <w:t>S.3.5</w:t>
            </w:r>
            <w:r w:rsidR="006F750E" w:rsidRPr="00507437">
              <w:t>.</w:t>
            </w:r>
            <w:r w:rsidRPr="00507437">
              <w:t xml:space="preserve"> Статистична одиниця</w:t>
            </w:r>
          </w:p>
        </w:tc>
        <w:tc>
          <w:tcPr>
            <w:tcW w:w="9214" w:type="dxa"/>
            <w:shd w:val="clear" w:color="auto" w:fill="auto"/>
          </w:tcPr>
          <w:p w14:paraId="2B34307A" w14:textId="465EA76C" w:rsidR="008B5D5F" w:rsidRPr="00507437" w:rsidRDefault="008B5D5F" w:rsidP="00F81F1D">
            <w:pPr>
              <w:widowControl w:val="0"/>
              <w:autoSpaceDE w:val="0"/>
              <w:autoSpaceDN w:val="0"/>
              <w:adjustRightInd w:val="0"/>
              <w:ind w:firstLine="607"/>
              <w:jc w:val="both"/>
            </w:pPr>
            <w:r w:rsidRPr="00507437">
              <w:t>Одиницею статистичного спостереження є юридична особа</w:t>
            </w:r>
            <w:r w:rsidR="00C1045F">
              <w:t xml:space="preserve"> </w:t>
            </w:r>
            <w:r w:rsidRPr="00C1045F">
              <w:t xml:space="preserve">та </w:t>
            </w:r>
            <w:r w:rsidR="00AB2E0A" w:rsidRPr="00D45AEF">
              <w:t>відокремлений підрозділ юридичної особи.</w:t>
            </w:r>
          </w:p>
          <w:p w14:paraId="5AE1A339" w14:textId="43006082" w:rsidR="002842E4" w:rsidRPr="00507437" w:rsidRDefault="00145C20" w:rsidP="00401EC5">
            <w:pPr>
              <w:widowControl w:val="0"/>
              <w:autoSpaceDE w:val="0"/>
              <w:autoSpaceDN w:val="0"/>
              <w:adjustRightInd w:val="0"/>
              <w:ind w:firstLine="607"/>
              <w:jc w:val="both"/>
            </w:pPr>
            <w:r w:rsidRPr="00507437">
              <w:t xml:space="preserve">Для формування генеральної сукупності та сукупності одиниць, що вивчається, застосовується </w:t>
            </w:r>
            <w:r w:rsidR="008343BA">
              <w:t xml:space="preserve">статистична одиниця – </w:t>
            </w:r>
            <w:r w:rsidR="008B5D5F" w:rsidRPr="00507437">
              <w:t>місцева одиниця за видом економічної діяльності</w:t>
            </w:r>
            <w:r w:rsidRPr="00507437">
              <w:t>.</w:t>
            </w:r>
          </w:p>
        </w:tc>
      </w:tr>
      <w:tr w:rsidR="005762CD" w:rsidRPr="00507437" w14:paraId="721E868C" w14:textId="77777777" w:rsidTr="008B3362">
        <w:trPr>
          <w:jc w:val="center"/>
        </w:trPr>
        <w:tc>
          <w:tcPr>
            <w:tcW w:w="5382" w:type="dxa"/>
            <w:shd w:val="clear" w:color="auto" w:fill="auto"/>
          </w:tcPr>
          <w:p w14:paraId="2C505AC2" w14:textId="77777777" w:rsidR="004134B0" w:rsidRPr="00507437" w:rsidRDefault="004134B0" w:rsidP="005360C1">
            <w:pPr>
              <w:widowControl w:val="0"/>
              <w:autoSpaceDE w:val="0"/>
              <w:autoSpaceDN w:val="0"/>
              <w:adjustRightInd w:val="0"/>
            </w:pPr>
            <w:r w:rsidRPr="00507437">
              <w:t>S.3.6</w:t>
            </w:r>
            <w:r w:rsidR="006F750E" w:rsidRPr="00507437">
              <w:t>.</w:t>
            </w:r>
            <w:r w:rsidRPr="00507437">
              <w:t xml:space="preserve"> Статистична сукупність</w:t>
            </w:r>
          </w:p>
        </w:tc>
        <w:tc>
          <w:tcPr>
            <w:tcW w:w="9214" w:type="dxa"/>
            <w:shd w:val="clear" w:color="auto" w:fill="auto"/>
          </w:tcPr>
          <w:p w14:paraId="3A1F4913" w14:textId="31D9C49C" w:rsidR="00090451" w:rsidRPr="00507437" w:rsidRDefault="00090451" w:rsidP="00F81F1D">
            <w:pPr>
              <w:tabs>
                <w:tab w:val="left" w:pos="567"/>
              </w:tabs>
              <w:ind w:firstLine="607"/>
              <w:jc w:val="both"/>
            </w:pPr>
            <w:r w:rsidRPr="00507437">
              <w:t xml:space="preserve">Об’єктом статистичного спостереження (цільовою сукупністю) є юридичні </w:t>
            </w:r>
            <w:r w:rsidRPr="00D45AEF">
              <w:t>особи (відокремлені підрозділи</w:t>
            </w:r>
            <w:r w:rsidR="00C206A7" w:rsidRPr="00D45AEF">
              <w:t xml:space="preserve"> юридичної особи</w:t>
            </w:r>
            <w:r w:rsidRPr="00D45AEF">
              <w:t>), що</w:t>
            </w:r>
            <w:r w:rsidRPr="00507437">
              <w:t xml:space="preserve"> перевозять </w:t>
            </w:r>
            <w:r w:rsidRPr="00507437">
              <w:lastRenderedPageBreak/>
              <w:t xml:space="preserve">вантажі та пасажирів морським і внутрішнім водним транспортом, діяльність яких </w:t>
            </w:r>
            <w:r w:rsidRPr="00507437">
              <w:rPr>
                <w:lang w:eastAsia="ar-SA"/>
              </w:rPr>
              <w:t xml:space="preserve">(основна та/або другорядна) </w:t>
            </w:r>
            <w:r w:rsidRPr="00507437">
              <w:t>за КВЕД належить до класів 50.10, 50.20, 50.30, 50.40.</w:t>
            </w:r>
          </w:p>
          <w:p w14:paraId="431D3BAC" w14:textId="6209EEA7" w:rsidR="00090451" w:rsidRPr="00507437" w:rsidRDefault="00090451" w:rsidP="00F81F1D">
            <w:pPr>
              <w:pStyle w:val="af9"/>
              <w:tabs>
                <w:tab w:val="left" w:pos="851"/>
              </w:tabs>
              <w:ind w:left="0" w:firstLine="607"/>
              <w:jc w:val="both"/>
              <w:rPr>
                <w:lang w:eastAsia="ru-RU"/>
              </w:rPr>
            </w:pPr>
            <w:r w:rsidRPr="00507437">
              <w:rPr>
                <w:kern w:val="19"/>
              </w:rPr>
              <w:t>Генеральна сукупність одиниць</w:t>
            </w:r>
            <w:r w:rsidR="008343BA">
              <w:rPr>
                <w:kern w:val="19"/>
              </w:rPr>
              <w:t>, сукупність одиниць, яка вивчається</w:t>
            </w:r>
            <w:r w:rsidR="00770BF1">
              <w:rPr>
                <w:kern w:val="19"/>
              </w:rPr>
              <w:t>,</w:t>
            </w:r>
            <w:r w:rsidR="008343BA">
              <w:rPr>
                <w:kern w:val="19"/>
              </w:rPr>
              <w:t xml:space="preserve"> </w:t>
            </w:r>
            <w:r w:rsidRPr="00507437">
              <w:rPr>
                <w:kern w:val="19"/>
              </w:rPr>
              <w:t xml:space="preserve"> формується на </w:t>
            </w:r>
            <w:r w:rsidRPr="00D45AEF">
              <w:rPr>
                <w:kern w:val="19"/>
              </w:rPr>
              <w:t xml:space="preserve">основі </w:t>
            </w:r>
            <w:r w:rsidR="00CE189C" w:rsidRPr="00D45AEF">
              <w:rPr>
                <w:kern w:val="19"/>
              </w:rPr>
              <w:t>Р</w:t>
            </w:r>
            <w:r w:rsidRPr="00D45AEF">
              <w:rPr>
                <w:kern w:val="19"/>
              </w:rPr>
              <w:t xml:space="preserve">еєстру статистичних </w:t>
            </w:r>
            <w:r w:rsidR="008343BA">
              <w:rPr>
                <w:kern w:val="19"/>
              </w:rPr>
              <w:t xml:space="preserve">одиниць </w:t>
            </w:r>
            <w:r w:rsidRPr="00507437">
              <w:rPr>
                <w:lang w:eastAsia="ru-RU"/>
              </w:rPr>
              <w:t>за критеріями відбору:</w:t>
            </w:r>
          </w:p>
          <w:p w14:paraId="53871FBB" w14:textId="77777777" w:rsidR="00090451" w:rsidRPr="00507437" w:rsidRDefault="00090451" w:rsidP="00F81F1D">
            <w:pPr>
              <w:pStyle w:val="af9"/>
              <w:tabs>
                <w:tab w:val="left" w:pos="851"/>
              </w:tabs>
              <w:ind w:left="0" w:firstLine="607"/>
              <w:jc w:val="both"/>
              <w:rPr>
                <w:lang w:eastAsia="ru-RU"/>
              </w:rPr>
            </w:pPr>
            <w:r w:rsidRPr="00507437">
              <w:rPr>
                <w:lang w:eastAsia="ru-RU"/>
              </w:rPr>
              <w:t>інституційний сектор економіки відповідно до КІСЕ підприємства, частиною якого є місцева одиниця: S.11 "Нефінансові корпорації";</w:t>
            </w:r>
          </w:p>
          <w:p w14:paraId="01D93882" w14:textId="77777777" w:rsidR="00090451" w:rsidRPr="00507437" w:rsidRDefault="00090451" w:rsidP="00F81F1D">
            <w:pPr>
              <w:pStyle w:val="af9"/>
              <w:tabs>
                <w:tab w:val="left" w:pos="851"/>
              </w:tabs>
              <w:ind w:left="0" w:firstLine="607"/>
              <w:jc w:val="both"/>
            </w:pPr>
            <w:r w:rsidRPr="00507437">
              <w:rPr>
                <w:lang w:eastAsia="ru-RU"/>
              </w:rPr>
              <w:t xml:space="preserve">основний вид економічної діяльності згідно з КВЕД: класи </w:t>
            </w:r>
            <w:r w:rsidRPr="00507437">
              <w:t>50.10 "Пасажирський морський транспорт", 50.20 "Вантажний морський транспорт", 50.30 "Пасажирський річковий транспорт", 50.40 "Вантажний річковий транспорт";</w:t>
            </w:r>
          </w:p>
          <w:p w14:paraId="21B68524" w14:textId="4F237EB3" w:rsidR="002842E4" w:rsidRPr="00507437" w:rsidRDefault="00090451" w:rsidP="008343BA">
            <w:pPr>
              <w:autoSpaceDE w:val="0"/>
              <w:autoSpaceDN w:val="0"/>
              <w:adjustRightInd w:val="0"/>
              <w:ind w:firstLine="607"/>
              <w:jc w:val="both"/>
            </w:pPr>
            <w:r w:rsidRPr="00507437">
              <w:t>мають ознаку наявності ліцензії на перевезення пасажирів, небезпечних вантажів і небезпечних відходів морським і внутрішнім водним транспортом та/або мають зареєстровані судна та включені до відповідних переліків суб’єктів господарювання (за адміністративними даними Державної служби морського і внутрішнього водного транспорту та судноплавства).</w:t>
            </w:r>
          </w:p>
        </w:tc>
      </w:tr>
      <w:tr w:rsidR="005762CD" w:rsidRPr="00507437" w14:paraId="1C56EA21" w14:textId="77777777" w:rsidTr="008B3362">
        <w:trPr>
          <w:jc w:val="center"/>
        </w:trPr>
        <w:tc>
          <w:tcPr>
            <w:tcW w:w="5382" w:type="dxa"/>
            <w:shd w:val="clear" w:color="auto" w:fill="auto"/>
          </w:tcPr>
          <w:p w14:paraId="181CAC36" w14:textId="77777777" w:rsidR="004134B0" w:rsidRPr="00507437" w:rsidRDefault="004134B0" w:rsidP="005360C1">
            <w:pPr>
              <w:widowControl w:val="0"/>
              <w:autoSpaceDE w:val="0"/>
              <w:autoSpaceDN w:val="0"/>
              <w:adjustRightInd w:val="0"/>
            </w:pPr>
            <w:r w:rsidRPr="00507437">
              <w:lastRenderedPageBreak/>
              <w:t>S.3.7</w:t>
            </w:r>
            <w:r w:rsidR="006F750E" w:rsidRPr="00507437">
              <w:t>.</w:t>
            </w:r>
            <w:r w:rsidRPr="00507437">
              <w:t xml:space="preserve"> Відповідна область</w:t>
            </w:r>
          </w:p>
        </w:tc>
        <w:tc>
          <w:tcPr>
            <w:tcW w:w="9214" w:type="dxa"/>
            <w:shd w:val="clear" w:color="auto" w:fill="auto"/>
          </w:tcPr>
          <w:p w14:paraId="1B6F6A8A" w14:textId="534FAD6F" w:rsidR="002842E4" w:rsidRPr="00507437" w:rsidRDefault="0037597E" w:rsidP="008343BA">
            <w:pPr>
              <w:pBdr>
                <w:top w:val="nil"/>
                <w:left w:val="nil"/>
                <w:bottom w:val="nil"/>
                <w:right w:val="nil"/>
                <w:between w:val="nil"/>
              </w:pBdr>
              <w:tabs>
                <w:tab w:val="left" w:pos="567"/>
                <w:tab w:val="left" w:pos="851"/>
              </w:tabs>
              <w:ind w:firstLine="607"/>
              <w:jc w:val="both"/>
            </w:pPr>
            <w:r w:rsidRPr="00507437">
              <w:t>Результати ДСС</w:t>
            </w:r>
            <w:r w:rsidR="008343BA">
              <w:t>, сформовані</w:t>
            </w:r>
            <w:r w:rsidRPr="00507437">
              <w:t xml:space="preserve"> </w:t>
            </w:r>
            <w:r w:rsidR="006D7222" w:rsidRPr="00507437">
              <w:t>в</w:t>
            </w:r>
            <w:r w:rsidRPr="00507437">
              <w:t xml:space="preserve"> цілому по </w:t>
            </w:r>
            <w:r w:rsidRPr="00D45AEF">
              <w:t>Україні</w:t>
            </w:r>
            <w:r w:rsidR="00335F14" w:rsidRPr="00D45AEF">
              <w:t xml:space="preserve"> </w:t>
            </w:r>
            <w:r w:rsidRPr="00D45AEF">
              <w:t>(</w:t>
            </w:r>
            <w:r w:rsidR="006D6466" w:rsidRPr="00D45AEF">
              <w:t>за 2014</w:t>
            </w:r>
            <w:r w:rsidR="00937239" w:rsidRPr="00D45AEF">
              <w:t>–</w:t>
            </w:r>
            <w:r w:rsidR="006D6466" w:rsidRPr="00D45AEF">
              <w:t>2021роки</w:t>
            </w:r>
            <w:r w:rsidR="00335F14" w:rsidRPr="00D45AEF">
              <w:t xml:space="preserve"> та січень 2022 року</w:t>
            </w:r>
            <w:r w:rsidR="008343BA">
              <w:t>)</w:t>
            </w:r>
            <w:r w:rsidR="006D6466" w:rsidRPr="00D45AEF">
              <w:t xml:space="preserve"> наведено без урахування тимчасово окупованої території Автономної Республіки Крим, м. Севастополя, а також без урахування частини тимчасово окупованих територій у Донецькій та Луганській областях; </w:t>
            </w:r>
            <w:r w:rsidR="00335F14" w:rsidRPr="00D45AEF">
              <w:t xml:space="preserve">починаючи з лютого </w:t>
            </w:r>
            <w:r w:rsidR="006D6466" w:rsidRPr="00D45AEF">
              <w:t>2022</w:t>
            </w:r>
            <w:r w:rsidR="00335F14" w:rsidRPr="00D45AEF">
              <w:t xml:space="preserve"> року</w:t>
            </w:r>
            <w:r w:rsidR="00335F14">
              <w:t xml:space="preserve"> </w:t>
            </w:r>
            <w:r w:rsidR="008343BA">
              <w:t xml:space="preserve">– </w:t>
            </w:r>
            <w:r w:rsidR="006D6466" w:rsidRPr="00507437">
              <w:t>наведено без урахування тимчасово окупованих російською федерацією територій та частини територій, на яких ведуться (велися) бойові дії).</w:t>
            </w:r>
            <w:r w:rsidR="00850404" w:rsidRPr="00507437">
              <w:t xml:space="preserve"> </w:t>
            </w:r>
          </w:p>
        </w:tc>
      </w:tr>
      <w:tr w:rsidR="005762CD" w:rsidRPr="00507437" w14:paraId="4E34CF4A" w14:textId="77777777" w:rsidTr="008B3362">
        <w:trPr>
          <w:jc w:val="center"/>
        </w:trPr>
        <w:tc>
          <w:tcPr>
            <w:tcW w:w="5382" w:type="dxa"/>
            <w:shd w:val="clear" w:color="auto" w:fill="auto"/>
          </w:tcPr>
          <w:p w14:paraId="4D60BE18" w14:textId="77777777" w:rsidR="004134B0" w:rsidRPr="00507437" w:rsidRDefault="004134B0" w:rsidP="005360C1">
            <w:pPr>
              <w:widowControl w:val="0"/>
              <w:autoSpaceDE w:val="0"/>
              <w:autoSpaceDN w:val="0"/>
              <w:adjustRightInd w:val="0"/>
            </w:pPr>
            <w:r w:rsidRPr="00507437">
              <w:t>S.3.8</w:t>
            </w:r>
            <w:r w:rsidR="006F750E" w:rsidRPr="00507437">
              <w:t>.</w:t>
            </w:r>
            <w:r w:rsidRPr="00507437">
              <w:t xml:space="preserve"> Часове охоплення</w:t>
            </w:r>
          </w:p>
        </w:tc>
        <w:tc>
          <w:tcPr>
            <w:tcW w:w="9214" w:type="dxa"/>
            <w:shd w:val="clear" w:color="auto" w:fill="auto"/>
          </w:tcPr>
          <w:p w14:paraId="4CF9A455" w14:textId="70881440" w:rsidR="00FD6608" w:rsidRPr="00507437" w:rsidRDefault="00BF2E06" w:rsidP="00F81F1D">
            <w:pPr>
              <w:widowControl w:val="0"/>
              <w:autoSpaceDE w:val="0"/>
              <w:autoSpaceDN w:val="0"/>
              <w:adjustRightInd w:val="0"/>
              <w:ind w:firstLine="607"/>
              <w:jc w:val="both"/>
            </w:pPr>
            <w:r w:rsidRPr="00507437">
              <w:t>ДСС</w:t>
            </w:r>
            <w:r w:rsidR="00F3458D" w:rsidRPr="00507437">
              <w:t xml:space="preserve"> </w:t>
            </w:r>
            <w:r w:rsidRPr="00507437">
              <w:t xml:space="preserve">охоплює період із </w:t>
            </w:r>
            <w:r w:rsidR="00AE0AF2" w:rsidRPr="00507437">
              <w:t>1995</w:t>
            </w:r>
            <w:r w:rsidR="00CD53F6" w:rsidRPr="00507437">
              <w:t xml:space="preserve"> </w:t>
            </w:r>
            <w:r w:rsidR="00CD53F6" w:rsidRPr="00CE4D29">
              <w:t>по 202</w:t>
            </w:r>
            <w:r w:rsidR="008343BA">
              <w:t>4</w:t>
            </w:r>
            <w:r w:rsidRPr="00CE4D29">
              <w:t xml:space="preserve"> </w:t>
            </w:r>
            <w:r w:rsidR="008343BA">
              <w:t xml:space="preserve">(січень-березень) </w:t>
            </w:r>
            <w:r w:rsidRPr="00CE4D29">
              <w:t>роки</w:t>
            </w:r>
            <w:r w:rsidRPr="00507437">
              <w:t>. Динамічний ряд описаний у пункті розділу S.15.2.</w:t>
            </w:r>
          </w:p>
          <w:p w14:paraId="13696AD9" w14:textId="31E8D9D6" w:rsidR="000256FF" w:rsidRPr="00507437" w:rsidRDefault="000256FF" w:rsidP="000256FF">
            <w:pPr>
              <w:widowControl w:val="0"/>
              <w:autoSpaceDE w:val="0"/>
              <w:autoSpaceDN w:val="0"/>
              <w:adjustRightInd w:val="0"/>
              <w:ind w:firstLine="323"/>
              <w:jc w:val="both"/>
            </w:pPr>
          </w:p>
        </w:tc>
      </w:tr>
      <w:tr w:rsidR="005762CD" w:rsidRPr="00507437" w14:paraId="6D574FEA" w14:textId="77777777" w:rsidTr="008B3362">
        <w:trPr>
          <w:jc w:val="center"/>
        </w:trPr>
        <w:tc>
          <w:tcPr>
            <w:tcW w:w="5382" w:type="dxa"/>
            <w:shd w:val="clear" w:color="auto" w:fill="auto"/>
          </w:tcPr>
          <w:p w14:paraId="5B011629" w14:textId="77777777" w:rsidR="004134B0" w:rsidRPr="00507437" w:rsidRDefault="004134B0" w:rsidP="005360C1">
            <w:pPr>
              <w:widowControl w:val="0"/>
              <w:autoSpaceDE w:val="0"/>
              <w:autoSpaceDN w:val="0"/>
              <w:adjustRightInd w:val="0"/>
            </w:pPr>
            <w:r w:rsidRPr="00507437">
              <w:t>S.3.9</w:t>
            </w:r>
            <w:r w:rsidR="006F750E" w:rsidRPr="00507437">
              <w:t>.</w:t>
            </w:r>
            <w:r w:rsidRPr="00507437">
              <w:t xml:space="preserve"> Базисний період</w:t>
            </w:r>
          </w:p>
        </w:tc>
        <w:tc>
          <w:tcPr>
            <w:tcW w:w="9214" w:type="dxa"/>
            <w:shd w:val="clear" w:color="auto" w:fill="auto"/>
          </w:tcPr>
          <w:p w14:paraId="46F34E51" w14:textId="7BFF15C9" w:rsidR="00360388" w:rsidRPr="004814D4" w:rsidRDefault="008343BA" w:rsidP="00F81F1D">
            <w:pPr>
              <w:pStyle w:val="Default"/>
              <w:ind w:firstLine="607"/>
              <w:rPr>
                <w:color w:val="auto"/>
                <w:sz w:val="28"/>
                <w:szCs w:val="28"/>
                <w:lang w:val="uk-UA"/>
              </w:rPr>
            </w:pPr>
            <w:r>
              <w:rPr>
                <w:color w:val="auto"/>
                <w:sz w:val="28"/>
                <w:szCs w:val="28"/>
                <w:lang w:val="uk-UA"/>
              </w:rPr>
              <w:t>Не застосовується з</w:t>
            </w:r>
            <w:r w:rsidR="00FD6608" w:rsidRPr="004814D4">
              <w:rPr>
                <w:color w:val="auto"/>
                <w:sz w:val="28"/>
                <w:szCs w:val="28"/>
                <w:lang w:val="uk-UA"/>
              </w:rPr>
              <w:t>а цим ДСС поняття баз</w:t>
            </w:r>
            <w:r w:rsidR="00E810B1" w:rsidRPr="004814D4">
              <w:rPr>
                <w:color w:val="auto"/>
                <w:sz w:val="28"/>
                <w:szCs w:val="28"/>
                <w:lang w:val="uk-UA"/>
              </w:rPr>
              <w:t>исн</w:t>
            </w:r>
            <w:r w:rsidR="00FD6608" w:rsidRPr="004814D4">
              <w:rPr>
                <w:color w:val="auto"/>
                <w:sz w:val="28"/>
                <w:szCs w:val="28"/>
                <w:lang w:val="uk-UA"/>
              </w:rPr>
              <w:t>ого періоду.</w:t>
            </w:r>
          </w:p>
          <w:p w14:paraId="53BBF949" w14:textId="37655ED1" w:rsidR="00FD6608" w:rsidRPr="00301667" w:rsidRDefault="00FD6608" w:rsidP="000256FF">
            <w:pPr>
              <w:pStyle w:val="Default"/>
              <w:ind w:firstLine="323"/>
              <w:rPr>
                <w:color w:val="auto"/>
                <w:highlight w:val="yellow"/>
                <w:lang w:val="uk-UA"/>
              </w:rPr>
            </w:pPr>
          </w:p>
        </w:tc>
      </w:tr>
      <w:tr w:rsidR="005762CD" w:rsidRPr="00507437" w14:paraId="04197515" w14:textId="77777777" w:rsidTr="008B3362">
        <w:trPr>
          <w:jc w:val="center"/>
        </w:trPr>
        <w:tc>
          <w:tcPr>
            <w:tcW w:w="5382" w:type="dxa"/>
            <w:shd w:val="clear" w:color="auto" w:fill="auto"/>
          </w:tcPr>
          <w:p w14:paraId="49A1C183" w14:textId="77777777" w:rsidR="004134B0" w:rsidRPr="00507437" w:rsidRDefault="004134B0" w:rsidP="005360C1">
            <w:pPr>
              <w:widowControl w:val="0"/>
              <w:autoSpaceDE w:val="0"/>
              <w:autoSpaceDN w:val="0"/>
              <w:adjustRightInd w:val="0"/>
            </w:pPr>
            <w:r w:rsidRPr="00507437">
              <w:lastRenderedPageBreak/>
              <w:t>S.4</w:t>
            </w:r>
            <w:r w:rsidR="006F750E" w:rsidRPr="00507437">
              <w:t>.</w:t>
            </w:r>
            <w:r w:rsidRPr="00507437">
              <w:t xml:space="preserve"> Одиниця вимірювання</w:t>
            </w:r>
          </w:p>
        </w:tc>
        <w:tc>
          <w:tcPr>
            <w:tcW w:w="9214" w:type="dxa"/>
            <w:shd w:val="clear" w:color="auto" w:fill="auto"/>
          </w:tcPr>
          <w:p w14:paraId="48EE70C0" w14:textId="6AB10193" w:rsidR="00A75910" w:rsidRDefault="00427E3E" w:rsidP="00F81F1D">
            <w:pPr>
              <w:widowControl w:val="0"/>
              <w:autoSpaceDE w:val="0"/>
              <w:autoSpaceDN w:val="0"/>
              <w:adjustRightInd w:val="0"/>
              <w:ind w:firstLine="607"/>
              <w:jc w:val="both"/>
            </w:pPr>
            <w:r w:rsidRPr="00507437">
              <w:t>Т</w:t>
            </w:r>
            <w:r w:rsidR="005E61C7" w:rsidRPr="00507437">
              <w:t>исяча тон</w:t>
            </w:r>
            <w:r w:rsidRPr="00507437">
              <w:t>н</w:t>
            </w:r>
            <w:r w:rsidR="005E61C7" w:rsidRPr="00507437">
              <w:t xml:space="preserve">, </w:t>
            </w:r>
            <w:r w:rsidR="00BB1611" w:rsidRPr="00507437">
              <w:t>тисяча тонно-</w:t>
            </w:r>
            <w:r w:rsidR="00BB1611">
              <w:t>миль,</w:t>
            </w:r>
            <w:r w:rsidR="00BB1611" w:rsidRPr="00507437">
              <w:t xml:space="preserve"> </w:t>
            </w:r>
            <w:r w:rsidR="00BB1611">
              <w:t xml:space="preserve">тисяча тонно-кілометрів, </w:t>
            </w:r>
            <w:r w:rsidR="00BB1611" w:rsidRPr="00507437">
              <w:t>тисяча пасажиро-</w:t>
            </w:r>
            <w:r w:rsidR="00BB1611">
              <w:t>миль,</w:t>
            </w:r>
            <w:r w:rsidR="00BB1611" w:rsidRPr="00507437">
              <w:t xml:space="preserve"> </w:t>
            </w:r>
            <w:r w:rsidRPr="00507437">
              <w:t>тис</w:t>
            </w:r>
            <w:r w:rsidR="00850404" w:rsidRPr="00507437">
              <w:t xml:space="preserve">яча пасажиро-кілометрів, </w:t>
            </w:r>
            <w:r w:rsidR="00F42F8A">
              <w:t xml:space="preserve">кілометрів, </w:t>
            </w:r>
            <w:r w:rsidR="008343BA">
              <w:t>одиниця, кількість</w:t>
            </w:r>
            <w:r w:rsidR="00850404" w:rsidRPr="00507437">
              <w:t>.</w:t>
            </w:r>
            <w:r w:rsidR="00F04889">
              <w:t xml:space="preserve"> </w:t>
            </w:r>
          </w:p>
          <w:p w14:paraId="5D89A205" w14:textId="76C27769" w:rsidR="00E6224B" w:rsidRPr="00507437" w:rsidRDefault="00E6224B" w:rsidP="00E6224B">
            <w:pPr>
              <w:widowControl w:val="0"/>
              <w:autoSpaceDE w:val="0"/>
              <w:autoSpaceDN w:val="0"/>
              <w:adjustRightInd w:val="0"/>
              <w:ind w:firstLine="607"/>
              <w:jc w:val="both"/>
            </w:pPr>
          </w:p>
        </w:tc>
      </w:tr>
      <w:tr w:rsidR="005762CD" w:rsidRPr="00507437" w14:paraId="3F29B1BC" w14:textId="77777777" w:rsidTr="008B3362">
        <w:trPr>
          <w:jc w:val="center"/>
        </w:trPr>
        <w:tc>
          <w:tcPr>
            <w:tcW w:w="5382" w:type="dxa"/>
            <w:shd w:val="clear" w:color="auto" w:fill="auto"/>
          </w:tcPr>
          <w:p w14:paraId="5FAD633F" w14:textId="77777777" w:rsidR="004134B0" w:rsidRPr="00507437" w:rsidRDefault="004134B0" w:rsidP="005360C1">
            <w:pPr>
              <w:widowControl w:val="0"/>
              <w:autoSpaceDE w:val="0"/>
              <w:autoSpaceDN w:val="0"/>
              <w:adjustRightInd w:val="0"/>
            </w:pPr>
            <w:r w:rsidRPr="00507437">
              <w:t>S.5</w:t>
            </w:r>
            <w:r w:rsidR="006F750E" w:rsidRPr="00507437">
              <w:t>.</w:t>
            </w:r>
            <w:r w:rsidRPr="00507437">
              <w:t xml:space="preserve"> Звітний період</w:t>
            </w:r>
          </w:p>
        </w:tc>
        <w:tc>
          <w:tcPr>
            <w:tcW w:w="9214" w:type="dxa"/>
            <w:shd w:val="clear" w:color="auto" w:fill="auto"/>
          </w:tcPr>
          <w:p w14:paraId="19C53FB5" w14:textId="7634F4CC" w:rsidR="002842E4" w:rsidRPr="00507437" w:rsidRDefault="00A173DE" w:rsidP="00AF39E2">
            <w:pPr>
              <w:widowControl w:val="0"/>
              <w:autoSpaceDE w:val="0"/>
              <w:autoSpaceDN w:val="0"/>
              <w:adjustRightInd w:val="0"/>
              <w:ind w:firstLine="607"/>
              <w:jc w:val="both"/>
            </w:pPr>
            <w:r w:rsidRPr="00507437">
              <w:t>Спостереження проводиться з місячною</w:t>
            </w:r>
            <w:r w:rsidR="00403167">
              <w:t xml:space="preserve"> та </w:t>
            </w:r>
            <w:r w:rsidR="00A10099" w:rsidRPr="00507437">
              <w:t xml:space="preserve">квартальною </w:t>
            </w:r>
            <w:r w:rsidRPr="00507437">
              <w:t xml:space="preserve"> періодичн</w:t>
            </w:r>
            <w:r w:rsidR="00F51917">
              <w:t>істю</w:t>
            </w:r>
            <w:r w:rsidRPr="00507437">
              <w:t xml:space="preserve">. </w:t>
            </w:r>
            <w:r w:rsidR="00A75910" w:rsidRPr="00507437">
              <w:t xml:space="preserve">Останнім звітним періодом, </w:t>
            </w:r>
            <w:r w:rsidR="000F09BD" w:rsidRPr="00507437">
              <w:t xml:space="preserve">за який </w:t>
            </w:r>
            <w:r w:rsidR="00A75910" w:rsidRPr="00507437">
              <w:t>поширено результати цього ДСС, уважається січень 2022 року (по</w:t>
            </w:r>
            <w:r w:rsidR="00D92386" w:rsidRPr="00507437">
              <w:t xml:space="preserve"> морському та внутрішньому </w:t>
            </w:r>
            <w:r w:rsidRPr="00507437">
              <w:t>водному</w:t>
            </w:r>
            <w:r w:rsidR="00D92386" w:rsidRPr="00507437">
              <w:t xml:space="preserve"> </w:t>
            </w:r>
            <w:r w:rsidR="003D32A1" w:rsidRPr="00507437">
              <w:t xml:space="preserve">транспорту) </w:t>
            </w:r>
            <w:r w:rsidR="003D32A1" w:rsidRPr="00AF39E2">
              <w:t>та січень-</w:t>
            </w:r>
            <w:r w:rsidR="008343BA">
              <w:t>березень</w:t>
            </w:r>
            <w:r w:rsidR="00A75910" w:rsidRPr="00AF39E2">
              <w:t xml:space="preserve"> 202</w:t>
            </w:r>
            <w:r w:rsidR="008343BA">
              <w:t>4</w:t>
            </w:r>
            <w:r w:rsidR="00A75910" w:rsidRPr="00AF39E2">
              <w:t xml:space="preserve"> року (</w:t>
            </w:r>
            <w:r w:rsidR="0037407D" w:rsidRPr="00AF39E2">
              <w:t xml:space="preserve">попередні дані </w:t>
            </w:r>
            <w:r w:rsidR="00A75910" w:rsidRPr="00AF39E2">
              <w:t>в цілому по транспорту).</w:t>
            </w:r>
            <w:r w:rsidR="00526885">
              <w:rPr>
                <w:b/>
              </w:rPr>
              <w:t xml:space="preserve"> </w:t>
            </w:r>
          </w:p>
        </w:tc>
      </w:tr>
      <w:tr w:rsidR="005762CD" w:rsidRPr="00507437" w14:paraId="7DA25EC1" w14:textId="77777777" w:rsidTr="004B4F1E">
        <w:trPr>
          <w:jc w:val="center"/>
        </w:trPr>
        <w:tc>
          <w:tcPr>
            <w:tcW w:w="14596" w:type="dxa"/>
            <w:gridSpan w:val="2"/>
            <w:shd w:val="clear" w:color="auto" w:fill="auto"/>
          </w:tcPr>
          <w:p w14:paraId="3D944EDE" w14:textId="77777777" w:rsidR="004134B0" w:rsidRPr="00507437" w:rsidRDefault="004134B0" w:rsidP="005360C1">
            <w:pPr>
              <w:widowControl w:val="0"/>
              <w:autoSpaceDE w:val="0"/>
              <w:autoSpaceDN w:val="0"/>
              <w:adjustRightInd w:val="0"/>
            </w:pPr>
            <w:r w:rsidRPr="00507437">
              <w:t>S.6</w:t>
            </w:r>
            <w:r w:rsidR="006F750E" w:rsidRPr="00507437">
              <w:t>.</w:t>
            </w:r>
            <w:r w:rsidRPr="00507437">
              <w:t xml:space="preserve"> Підстава для проведення спостереження</w:t>
            </w:r>
          </w:p>
        </w:tc>
      </w:tr>
      <w:tr w:rsidR="005762CD" w:rsidRPr="00507437" w14:paraId="22C54BAA" w14:textId="77777777" w:rsidTr="008B3362">
        <w:trPr>
          <w:jc w:val="center"/>
        </w:trPr>
        <w:tc>
          <w:tcPr>
            <w:tcW w:w="5382" w:type="dxa"/>
            <w:shd w:val="clear" w:color="auto" w:fill="auto"/>
          </w:tcPr>
          <w:p w14:paraId="591A1696" w14:textId="77777777" w:rsidR="004134B0" w:rsidRPr="00507437" w:rsidRDefault="004125BC" w:rsidP="004125BC">
            <w:pPr>
              <w:widowControl w:val="0"/>
              <w:autoSpaceDE w:val="0"/>
              <w:autoSpaceDN w:val="0"/>
              <w:adjustRightInd w:val="0"/>
            </w:pPr>
            <w:r w:rsidRPr="00507437">
              <w:t>S.6.1</w:t>
            </w:r>
            <w:r w:rsidR="000420A1" w:rsidRPr="00507437">
              <w:t>.</w:t>
            </w:r>
            <w:r w:rsidRPr="00507437">
              <w:t xml:space="preserve">  Нормативно-правові акти й угоди</w:t>
            </w:r>
          </w:p>
        </w:tc>
        <w:tc>
          <w:tcPr>
            <w:tcW w:w="9214" w:type="dxa"/>
            <w:shd w:val="clear" w:color="auto" w:fill="auto"/>
          </w:tcPr>
          <w:p w14:paraId="678EF949" w14:textId="77777777" w:rsidR="00E76EBE" w:rsidRPr="00507437" w:rsidRDefault="00E76EBE" w:rsidP="00AB7F11">
            <w:pPr>
              <w:ind w:firstLine="607"/>
              <w:jc w:val="both"/>
            </w:pPr>
            <w:r w:rsidRPr="00507437">
              <w:t>Європейський рівень:</w:t>
            </w:r>
          </w:p>
          <w:p w14:paraId="3C4C8337" w14:textId="5FD75AC6" w:rsidR="00A173DE" w:rsidRDefault="00A173DE" w:rsidP="00AB7F11">
            <w:pPr>
              <w:pBdr>
                <w:top w:val="nil"/>
                <w:left w:val="nil"/>
                <w:bottom w:val="nil"/>
                <w:right w:val="nil"/>
                <w:between w:val="nil"/>
              </w:pBdr>
              <w:tabs>
                <w:tab w:val="left" w:pos="851"/>
              </w:tabs>
              <w:ind w:firstLine="607"/>
              <w:jc w:val="both"/>
            </w:pPr>
            <w:r w:rsidRPr="00507437">
              <w:t xml:space="preserve">Директива </w:t>
            </w:r>
            <w:r w:rsidR="00CB5FF8" w:rsidRPr="00CB5FF8">
              <w:t xml:space="preserve">Європейського Парламенту і Ради </w:t>
            </w:r>
            <w:r w:rsidRPr="00CB5FF8">
              <w:t xml:space="preserve">2009/42/ЄС </w:t>
            </w:r>
            <w:r w:rsidR="00CB5FF8" w:rsidRPr="00CB5FF8">
              <w:t xml:space="preserve">від 06 травня 2009 року про </w:t>
            </w:r>
            <w:r w:rsidR="00EC2AA0" w:rsidRPr="00CB5FF8">
              <w:t xml:space="preserve">статистичну звітність </w:t>
            </w:r>
            <w:r w:rsidRPr="00CB5FF8">
              <w:t xml:space="preserve">щодо </w:t>
            </w:r>
            <w:r w:rsidR="00EC2AA0" w:rsidRPr="00CB5FF8">
              <w:t xml:space="preserve">морського </w:t>
            </w:r>
            <w:r w:rsidRPr="00CB5FF8">
              <w:t>п</w:t>
            </w:r>
            <w:r w:rsidR="00CB5FF8" w:rsidRPr="00CB5FF8">
              <w:t>еревезення</w:t>
            </w:r>
            <w:r w:rsidR="006A0789">
              <w:t xml:space="preserve"> вантажів і пасажирів</w:t>
            </w:r>
          </w:p>
          <w:p w14:paraId="71757311" w14:textId="51842E8E" w:rsidR="004008DE" w:rsidRPr="004008DE" w:rsidRDefault="002745F5" w:rsidP="004008DE">
            <w:hyperlink r:id="rId15" w:history="1">
              <w:r w:rsidR="004008DE" w:rsidRPr="004008DE">
                <w:rPr>
                  <w:rStyle w:val="a5"/>
                  <w:color w:val="auto"/>
                  <w:u w:val="none"/>
                </w:rPr>
                <w:t>https://zakon.rada.gov.ua/laws/show/984_016-09#Text</w:t>
              </w:r>
            </w:hyperlink>
            <w:r w:rsidR="004008DE">
              <w:t>;</w:t>
            </w:r>
          </w:p>
          <w:p w14:paraId="1FD4BA3C" w14:textId="5E33B928" w:rsidR="00A173DE" w:rsidRPr="006A0789" w:rsidRDefault="00A173DE" w:rsidP="00AB7F11">
            <w:pPr>
              <w:pBdr>
                <w:top w:val="nil"/>
                <w:left w:val="nil"/>
                <w:bottom w:val="nil"/>
                <w:right w:val="nil"/>
                <w:between w:val="nil"/>
              </w:pBdr>
              <w:tabs>
                <w:tab w:val="left" w:pos="851"/>
              </w:tabs>
              <w:ind w:firstLine="607"/>
              <w:jc w:val="both"/>
            </w:pPr>
            <w:r w:rsidRPr="00507437">
              <w:t xml:space="preserve">Регламент </w:t>
            </w:r>
            <w:r w:rsidR="00CB5FF8" w:rsidRPr="00507437">
              <w:t xml:space="preserve">Європейського </w:t>
            </w:r>
            <w:r w:rsidR="00CB5FF8" w:rsidRPr="00CB5FF8">
              <w:t xml:space="preserve">Парламенту і Ради </w:t>
            </w:r>
            <w:r w:rsidRPr="00CB5FF8">
              <w:t xml:space="preserve">(ЄС) 2018/974 від     </w:t>
            </w:r>
            <w:r w:rsidR="00CB5FF8" w:rsidRPr="00CB5FF8">
              <w:t xml:space="preserve">      </w:t>
            </w:r>
            <w:r w:rsidRPr="00CB5FF8">
              <w:t xml:space="preserve">  04 липня 2018 року про статистику </w:t>
            </w:r>
            <w:r w:rsidR="00EC2AA0" w:rsidRPr="00CB5FF8">
              <w:rPr>
                <w:bCs/>
                <w:color w:val="333333"/>
                <w:shd w:val="clear" w:color="auto" w:fill="FFFFFF"/>
              </w:rPr>
              <w:t>щодо перевезення вантажів внутрішнім водним транспортом (кодифікація)</w:t>
            </w:r>
          </w:p>
          <w:p w14:paraId="1B50F2C9" w14:textId="5B234A60" w:rsidR="00CB5FF8" w:rsidRPr="004008DE" w:rsidRDefault="002745F5" w:rsidP="004008DE">
            <w:hyperlink r:id="rId16" w:anchor="Text" w:history="1">
              <w:r w:rsidR="004008DE" w:rsidRPr="004008DE">
                <w:rPr>
                  <w:rStyle w:val="a5"/>
                  <w:color w:val="auto"/>
                  <w:u w:val="none"/>
                </w:rPr>
                <w:t>https://zakon.rada.gov.ua/laws/show/984_020-18#Text</w:t>
              </w:r>
            </w:hyperlink>
            <w:r w:rsidR="00BE7E16">
              <w:t>.</w:t>
            </w:r>
          </w:p>
          <w:p w14:paraId="4D37CAB3" w14:textId="41E4C603" w:rsidR="00A173DE" w:rsidRPr="00507437" w:rsidRDefault="00A173DE" w:rsidP="00AB7F11">
            <w:pPr>
              <w:pBdr>
                <w:top w:val="nil"/>
                <w:left w:val="nil"/>
                <w:bottom w:val="nil"/>
                <w:right w:val="nil"/>
                <w:between w:val="nil"/>
              </w:pBdr>
              <w:tabs>
                <w:tab w:val="left" w:pos="851"/>
              </w:tabs>
              <w:ind w:firstLine="607"/>
              <w:jc w:val="both"/>
            </w:pPr>
            <w:r w:rsidRPr="00507437">
              <w:t xml:space="preserve"> </w:t>
            </w:r>
            <w:r w:rsidR="006838C2" w:rsidRPr="00507437">
              <w:t>Загальна</w:t>
            </w:r>
            <w:r w:rsidRPr="00507437">
              <w:t xml:space="preserve"> анкет</w:t>
            </w:r>
            <w:r w:rsidR="006838C2" w:rsidRPr="00507437">
              <w:t>а</w:t>
            </w:r>
            <w:r w:rsidRPr="00507437">
              <w:t xml:space="preserve"> для статистики внутрішнього транспорту Євростату, Міжнародного транспортного форуму (ITF) та Європейської економічної комісії ООН (ЄЕК ООН).</w:t>
            </w:r>
          </w:p>
          <w:p w14:paraId="23D94428" w14:textId="77777777" w:rsidR="00E76EBE" w:rsidRPr="00507437" w:rsidRDefault="00E76EBE" w:rsidP="00AB7F11">
            <w:pPr>
              <w:pBdr>
                <w:top w:val="nil"/>
                <w:left w:val="nil"/>
                <w:bottom w:val="nil"/>
                <w:right w:val="nil"/>
                <w:between w:val="nil"/>
              </w:pBdr>
              <w:tabs>
                <w:tab w:val="left" w:pos="851"/>
              </w:tabs>
              <w:ind w:firstLine="607"/>
              <w:jc w:val="both"/>
            </w:pPr>
            <w:r w:rsidRPr="00507437">
              <w:t>Національний рівень:</w:t>
            </w:r>
          </w:p>
          <w:p w14:paraId="03F494A3" w14:textId="7CC1EFCB" w:rsidR="00B11B49" w:rsidRPr="00507437" w:rsidRDefault="00B11B49" w:rsidP="00AB7F11">
            <w:pPr>
              <w:pBdr>
                <w:top w:val="nil"/>
                <w:left w:val="nil"/>
                <w:bottom w:val="nil"/>
                <w:right w:val="nil"/>
                <w:between w:val="nil"/>
              </w:pBdr>
              <w:tabs>
                <w:tab w:val="left" w:pos="851"/>
              </w:tabs>
              <w:ind w:firstLine="607"/>
            </w:pPr>
            <w:r w:rsidRPr="00507437">
              <w:t>Закон України</w:t>
            </w:r>
            <w:r w:rsidR="00561535" w:rsidRPr="00507437">
              <w:t xml:space="preserve"> </w:t>
            </w:r>
            <w:r w:rsidRPr="00507437">
              <w:t>"Про офіційну статистику"</w:t>
            </w:r>
          </w:p>
          <w:p w14:paraId="58F6E60A" w14:textId="69E7D3EC" w:rsidR="00B11B49" w:rsidRPr="00161274" w:rsidRDefault="002745F5" w:rsidP="00AB7F11">
            <w:pPr>
              <w:pBdr>
                <w:top w:val="nil"/>
                <w:left w:val="nil"/>
                <w:bottom w:val="nil"/>
                <w:right w:val="nil"/>
                <w:between w:val="nil"/>
              </w:pBdr>
              <w:tabs>
                <w:tab w:val="left" w:pos="851"/>
              </w:tabs>
              <w:ind w:firstLine="607"/>
            </w:pPr>
            <w:hyperlink r:id="rId17" w:history="1">
              <w:r w:rsidR="00B11B49" w:rsidRPr="00161274">
                <w:rPr>
                  <w:rStyle w:val="a5"/>
                  <w:color w:val="auto"/>
                  <w:u w:color="FFFFFF" w:themeColor="background1"/>
                </w:rPr>
                <w:t>https://zakon.rada.gov.ua/laws/show/2524-20</w:t>
              </w:r>
            </w:hyperlink>
            <w:r w:rsidR="00B11B49" w:rsidRPr="00161274">
              <w:t xml:space="preserve">;  </w:t>
            </w:r>
          </w:p>
          <w:p w14:paraId="2E53B12B" w14:textId="44D93B8E" w:rsidR="0010655E" w:rsidRPr="00507437" w:rsidRDefault="000919CD" w:rsidP="00AB7F11">
            <w:pPr>
              <w:ind w:firstLine="607"/>
              <w:jc w:val="both"/>
              <w:rPr>
                <w:spacing w:val="-2"/>
                <w:lang w:eastAsia="ru-RU"/>
              </w:rPr>
            </w:pPr>
            <w:r w:rsidRPr="00507437">
              <w:rPr>
                <w:lang w:eastAsia="ru-RU"/>
              </w:rPr>
              <w:t xml:space="preserve">зобов’язання України </w:t>
            </w:r>
            <w:r w:rsidRPr="00507437">
              <w:rPr>
                <w:spacing w:val="-2"/>
                <w:lang w:eastAsia="ru-RU"/>
              </w:rPr>
              <w:t>щодо імплементації статті 355 Глави 5 "Статистика" розділу V Угоди про асоціацію з ЄС у частині питань щодо надання вчасних та надійних даних, які можна п</w:t>
            </w:r>
            <w:r w:rsidR="0010655E" w:rsidRPr="00507437">
              <w:rPr>
                <w:spacing w:val="-2"/>
                <w:lang w:eastAsia="ru-RU"/>
              </w:rPr>
              <w:t>орівняти на міжнародному рівні;</w:t>
            </w:r>
          </w:p>
          <w:p w14:paraId="606BCDDC" w14:textId="1ED84056" w:rsidR="00360388" w:rsidRPr="00507437" w:rsidRDefault="000919CD" w:rsidP="00401EC5">
            <w:pPr>
              <w:ind w:firstLine="607"/>
              <w:jc w:val="both"/>
            </w:pPr>
            <w:r w:rsidRPr="00507437">
              <w:rPr>
                <w:spacing w:val="-2"/>
                <w:lang w:eastAsia="ru-RU"/>
              </w:rPr>
              <w:lastRenderedPageBreak/>
              <w:t>п</w:t>
            </w:r>
            <w:r w:rsidRPr="00507437">
              <w:t>лан державних статистичних спостережень на відповідний рік, затверджений розпорядженням Кабінету Міністрів України.</w:t>
            </w:r>
          </w:p>
        </w:tc>
      </w:tr>
      <w:tr w:rsidR="005762CD" w:rsidRPr="00507437" w14:paraId="35E4E553" w14:textId="77777777" w:rsidTr="008B3362">
        <w:trPr>
          <w:jc w:val="center"/>
        </w:trPr>
        <w:tc>
          <w:tcPr>
            <w:tcW w:w="5382" w:type="dxa"/>
            <w:shd w:val="clear" w:color="auto" w:fill="auto"/>
          </w:tcPr>
          <w:p w14:paraId="05F46AF7" w14:textId="56EA0FB3" w:rsidR="004134B0" w:rsidRPr="00507437" w:rsidRDefault="004134B0" w:rsidP="005360C1">
            <w:pPr>
              <w:widowControl w:val="0"/>
              <w:autoSpaceDE w:val="0"/>
              <w:autoSpaceDN w:val="0"/>
              <w:adjustRightInd w:val="0"/>
            </w:pPr>
            <w:r w:rsidRPr="00507437">
              <w:lastRenderedPageBreak/>
              <w:t>S.6.2</w:t>
            </w:r>
            <w:r w:rsidR="006F750E" w:rsidRPr="00507437">
              <w:t>.</w:t>
            </w:r>
            <w:r w:rsidRPr="00507437">
              <w:t xml:space="preserve"> Обмін інформацією</w:t>
            </w:r>
          </w:p>
        </w:tc>
        <w:tc>
          <w:tcPr>
            <w:tcW w:w="9214" w:type="dxa"/>
            <w:shd w:val="clear" w:color="auto" w:fill="auto"/>
          </w:tcPr>
          <w:p w14:paraId="31848047" w14:textId="77777777" w:rsidR="00802034" w:rsidRPr="002B2F42" w:rsidRDefault="00802034" w:rsidP="00C81C71">
            <w:pPr>
              <w:ind w:firstLine="488"/>
              <w:jc w:val="both"/>
            </w:pPr>
            <w:r w:rsidRPr="002B2F42">
              <w:t>Держстат отримує адміністративні дані:</w:t>
            </w:r>
          </w:p>
          <w:p w14:paraId="40476188" w14:textId="170D0D1A" w:rsidR="00802034" w:rsidRPr="002B2F42" w:rsidRDefault="00802034" w:rsidP="00802034">
            <w:pPr>
              <w:ind w:firstLine="488"/>
              <w:jc w:val="both"/>
            </w:pPr>
            <w:r w:rsidRPr="002B2F42">
              <w:t xml:space="preserve">- </w:t>
            </w:r>
            <w:r w:rsidR="00E21322">
              <w:t xml:space="preserve">від </w:t>
            </w:r>
            <w:r w:rsidR="00E21322" w:rsidRPr="002B2F42">
              <w:t>Державн</w:t>
            </w:r>
            <w:r w:rsidR="00E21322">
              <w:t xml:space="preserve">ого </w:t>
            </w:r>
            <w:r w:rsidR="00E21322" w:rsidRPr="002B2F42">
              <w:t>агентств</w:t>
            </w:r>
            <w:r w:rsidR="00E21322">
              <w:t>а</w:t>
            </w:r>
            <w:r w:rsidR="00E21322" w:rsidRPr="002B2F42">
              <w:t xml:space="preserve"> меліорації та рибного господарства </w:t>
            </w:r>
            <w:r w:rsidR="00770BF1">
              <w:t xml:space="preserve">– </w:t>
            </w:r>
            <w:r w:rsidRPr="002B2F42">
              <w:t xml:space="preserve">за </w:t>
            </w:r>
            <w:r w:rsidR="00770BF1">
              <w:t>У</w:t>
            </w:r>
            <w:r w:rsidRPr="002B2F42">
              <w:t xml:space="preserve">годою про взаємообмін інформаційними ресурсами </w:t>
            </w:r>
            <w:r w:rsidR="00020E61">
              <w:t>з</w:t>
            </w:r>
            <w:r w:rsidR="00770BF1">
              <w:t xml:space="preserve"> </w:t>
            </w:r>
            <w:r w:rsidRPr="002B2F42">
              <w:t xml:space="preserve"> Державним агентством меліорації та рибного господарства від 06 червня 2023 року  № 12;</w:t>
            </w:r>
          </w:p>
          <w:p w14:paraId="6A5CB003" w14:textId="32A116BF" w:rsidR="00802034" w:rsidRPr="002B2F42" w:rsidRDefault="00802034" w:rsidP="00802034">
            <w:pPr>
              <w:pBdr>
                <w:top w:val="nil"/>
                <w:left w:val="nil"/>
                <w:bottom w:val="nil"/>
                <w:right w:val="nil"/>
                <w:between w:val="nil"/>
              </w:pBdr>
              <w:tabs>
                <w:tab w:val="left" w:pos="567"/>
                <w:tab w:val="left" w:pos="851"/>
              </w:tabs>
              <w:spacing w:line="252" w:lineRule="auto"/>
              <w:ind w:firstLine="488"/>
              <w:contextualSpacing/>
              <w:jc w:val="both"/>
            </w:pPr>
            <w:r w:rsidRPr="002B2F42">
              <w:t>- від Державної служби морського і внутрішнього водно</w:t>
            </w:r>
            <w:r w:rsidR="00770BF1">
              <w:t>го транспорту та судноплавства і</w:t>
            </w:r>
            <w:r w:rsidRPr="002B2F42">
              <w:t xml:space="preserve"> Держа</w:t>
            </w:r>
            <w:r w:rsidR="00020E61">
              <w:t xml:space="preserve">вної  установи "Держгідрографія – </w:t>
            </w:r>
            <w:r w:rsidR="00E21322">
              <w:t xml:space="preserve">за </w:t>
            </w:r>
            <w:r w:rsidR="00020E61">
              <w:t xml:space="preserve">їх </w:t>
            </w:r>
            <w:r w:rsidR="00E21322">
              <w:t>запитами</w:t>
            </w:r>
            <w:r w:rsidRPr="002B2F42">
              <w:t xml:space="preserve">. </w:t>
            </w:r>
          </w:p>
          <w:p w14:paraId="4D6E97BE" w14:textId="2A49F9F6" w:rsidR="00C81C71" w:rsidRPr="002B2F42" w:rsidRDefault="00C81C71" w:rsidP="00C81C71">
            <w:pPr>
              <w:ind w:firstLine="488"/>
              <w:jc w:val="both"/>
            </w:pPr>
            <w:r w:rsidRPr="002B2F42">
              <w:t xml:space="preserve">Інформацію за </w:t>
            </w:r>
            <w:r w:rsidR="00E21322">
              <w:t>результатами ДСС Держстат надає:</w:t>
            </w:r>
          </w:p>
          <w:p w14:paraId="4746AE51" w14:textId="356AF372" w:rsidR="00802034" w:rsidRDefault="00ED5F0F" w:rsidP="00E20155">
            <w:pPr>
              <w:pStyle w:val="af9"/>
              <w:numPr>
                <w:ilvl w:val="0"/>
                <w:numId w:val="48"/>
              </w:numPr>
              <w:ind w:left="0" w:firstLine="459"/>
              <w:jc w:val="both"/>
            </w:pPr>
            <w:r>
              <w:t xml:space="preserve"> Мінекономіки – </w:t>
            </w:r>
            <w:r w:rsidR="00802034" w:rsidRPr="00853601">
              <w:t xml:space="preserve">за </w:t>
            </w:r>
            <w:r w:rsidR="00020E61">
              <w:t>У</w:t>
            </w:r>
            <w:r w:rsidR="00802034" w:rsidRPr="00853601">
              <w:t>годою про взаєм</w:t>
            </w:r>
            <w:r w:rsidR="00802034">
              <w:t xml:space="preserve">ообмін інформаційними ресурсами </w:t>
            </w:r>
            <w:r w:rsidR="00802034" w:rsidRPr="00853601">
              <w:t>з Міністерством розвитку економіки, торгівлі та сільського</w:t>
            </w:r>
            <w:r w:rsidR="00802034">
              <w:t xml:space="preserve"> господарства України від 28 жовтня </w:t>
            </w:r>
            <w:r w:rsidR="00802034" w:rsidRPr="00853601">
              <w:t xml:space="preserve">2021 </w:t>
            </w:r>
            <w:r w:rsidR="00802034">
              <w:t xml:space="preserve">року </w:t>
            </w:r>
            <w:r w:rsidR="00802034" w:rsidRPr="00853601">
              <w:t>№ 19;</w:t>
            </w:r>
          </w:p>
          <w:p w14:paraId="73070BE9" w14:textId="7060D6AA" w:rsidR="00E21322" w:rsidRPr="00507437" w:rsidRDefault="00E21322" w:rsidP="00E20155">
            <w:pPr>
              <w:pStyle w:val="af9"/>
              <w:numPr>
                <w:ilvl w:val="0"/>
                <w:numId w:val="48"/>
              </w:numPr>
              <w:ind w:left="0" w:firstLine="459"/>
              <w:jc w:val="both"/>
            </w:pPr>
            <w:r>
              <w:t>за запитами:</w:t>
            </w:r>
          </w:p>
          <w:p w14:paraId="4DC70786" w14:textId="74D09A9A" w:rsidR="00C81C71" w:rsidRPr="002B2F42" w:rsidRDefault="00C81C71" w:rsidP="00C81C71">
            <w:pPr>
              <w:pBdr>
                <w:top w:val="nil"/>
                <w:left w:val="nil"/>
                <w:bottom w:val="nil"/>
                <w:right w:val="nil"/>
                <w:between w:val="nil"/>
              </w:pBdr>
              <w:tabs>
                <w:tab w:val="left" w:pos="567"/>
                <w:tab w:val="left" w:pos="851"/>
              </w:tabs>
              <w:spacing w:line="252" w:lineRule="auto"/>
              <w:ind w:firstLine="488"/>
              <w:contextualSpacing/>
              <w:jc w:val="both"/>
            </w:pPr>
            <w:r w:rsidRPr="002B2F42">
              <w:t>користувачам статистичної інформації у порядку та на умовах, визначених чинним законодавством;</w:t>
            </w:r>
          </w:p>
          <w:p w14:paraId="21D9FE53" w14:textId="3524374A" w:rsidR="00C81C71" w:rsidRPr="002B2F42" w:rsidRDefault="00C81C71" w:rsidP="00C81C71">
            <w:pPr>
              <w:ind w:firstLine="488"/>
              <w:jc w:val="both"/>
            </w:pPr>
            <w:r w:rsidRPr="002B2F42">
              <w:t>іноземним установам, організаціям;</w:t>
            </w:r>
          </w:p>
          <w:p w14:paraId="64326512" w14:textId="6ABC61CE" w:rsidR="00D428C1" w:rsidRPr="002B2F42" w:rsidRDefault="00D428C1" w:rsidP="00C81C71">
            <w:pPr>
              <w:ind w:firstLine="488"/>
              <w:jc w:val="both"/>
            </w:pPr>
            <w:r w:rsidRPr="002B2F42">
              <w:t>міжнародним організаціям (Євростату) у рамках виконання міжнародних зобов’язань України, статистичним службам інших  країн</w:t>
            </w:r>
            <w:r w:rsidR="002B2F42" w:rsidRPr="002B2F42">
              <w:t>;</w:t>
            </w:r>
          </w:p>
          <w:p w14:paraId="08411D02" w14:textId="03E942E3" w:rsidR="00C81C71" w:rsidRPr="002B2F42" w:rsidRDefault="00D428C1" w:rsidP="00C81C71">
            <w:pPr>
              <w:ind w:firstLine="488"/>
              <w:jc w:val="both"/>
            </w:pPr>
            <w:r w:rsidRPr="002B2F42">
              <w:t>у Загальному запитальнику Євростату/Міжнародного транспортного форуму (ITF), ЄЕК ООН зі стат</w:t>
            </w:r>
            <w:r w:rsidR="00C81C71" w:rsidRPr="002B2F42">
              <w:t>истики внутрішнього транспорту;</w:t>
            </w:r>
          </w:p>
          <w:p w14:paraId="1A9BC071" w14:textId="5B9D9EBE" w:rsidR="00D428C1" w:rsidRPr="002B2F42" w:rsidRDefault="00C81C71" w:rsidP="00C81C71">
            <w:pPr>
              <w:ind w:firstLine="488"/>
              <w:jc w:val="both"/>
            </w:pPr>
            <w:r w:rsidRPr="002B2F42">
              <w:t xml:space="preserve">у </w:t>
            </w:r>
            <w:r w:rsidR="00D428C1" w:rsidRPr="002B2F42">
              <w:t>Запитальнику "Тенденції в транспортному секторі"</w:t>
            </w:r>
            <w:r w:rsidR="002B2F42" w:rsidRPr="002B2F42">
              <w:t>.</w:t>
            </w:r>
          </w:p>
          <w:p w14:paraId="10BCCBD8" w14:textId="59BB7E98" w:rsidR="00360388" w:rsidRPr="00507437" w:rsidRDefault="00D428C1" w:rsidP="00020E61">
            <w:pPr>
              <w:ind w:firstLine="488"/>
              <w:jc w:val="both"/>
            </w:pPr>
            <w:r w:rsidRPr="002B2F42">
              <w:t>Також інформ</w:t>
            </w:r>
            <w:r w:rsidR="00632DBF" w:rsidRPr="002B2F42">
              <w:t xml:space="preserve">ація надається департаменту </w:t>
            </w:r>
            <w:r w:rsidRPr="002B2F42">
              <w:t>статистики національних рахунків</w:t>
            </w:r>
            <w:r w:rsidR="00A10099" w:rsidRPr="002B2F42">
              <w:t>.</w:t>
            </w:r>
          </w:p>
        </w:tc>
      </w:tr>
      <w:tr w:rsidR="005762CD" w:rsidRPr="00507437" w14:paraId="5E1DC724" w14:textId="77777777" w:rsidTr="004B4F1E">
        <w:trPr>
          <w:jc w:val="center"/>
        </w:trPr>
        <w:tc>
          <w:tcPr>
            <w:tcW w:w="14596" w:type="dxa"/>
            <w:gridSpan w:val="2"/>
            <w:shd w:val="clear" w:color="auto" w:fill="auto"/>
          </w:tcPr>
          <w:p w14:paraId="293E8269" w14:textId="1A72E7DA" w:rsidR="004134B0" w:rsidRPr="00507437" w:rsidRDefault="00E20155" w:rsidP="00E20155">
            <w:pPr>
              <w:pStyle w:val="af9"/>
              <w:widowControl w:val="0"/>
              <w:autoSpaceDE w:val="0"/>
              <w:autoSpaceDN w:val="0"/>
              <w:adjustRightInd w:val="0"/>
              <w:ind w:left="720" w:hanging="691"/>
            </w:pPr>
            <w:r w:rsidRPr="00507437">
              <w:t>S.7. Конфіденційність</w:t>
            </w:r>
          </w:p>
        </w:tc>
      </w:tr>
      <w:tr w:rsidR="005762CD" w:rsidRPr="00507437" w14:paraId="04B639E6" w14:textId="77777777" w:rsidTr="008B3362">
        <w:trPr>
          <w:jc w:val="center"/>
        </w:trPr>
        <w:tc>
          <w:tcPr>
            <w:tcW w:w="5382" w:type="dxa"/>
            <w:shd w:val="clear" w:color="auto" w:fill="auto"/>
          </w:tcPr>
          <w:p w14:paraId="376D977B" w14:textId="77777777" w:rsidR="004134B0" w:rsidRPr="00507437" w:rsidRDefault="004134B0" w:rsidP="005360C1">
            <w:pPr>
              <w:widowControl w:val="0"/>
              <w:autoSpaceDE w:val="0"/>
              <w:autoSpaceDN w:val="0"/>
              <w:adjustRightInd w:val="0"/>
            </w:pPr>
            <w:r w:rsidRPr="00507437">
              <w:t>S.7.1</w:t>
            </w:r>
            <w:r w:rsidR="006F750E" w:rsidRPr="00507437">
              <w:t>.</w:t>
            </w:r>
            <w:r w:rsidRPr="00507437">
              <w:t xml:space="preserve"> Конфіденційність ‒ політика</w:t>
            </w:r>
          </w:p>
        </w:tc>
        <w:tc>
          <w:tcPr>
            <w:tcW w:w="9214" w:type="dxa"/>
            <w:shd w:val="clear" w:color="auto" w:fill="auto"/>
          </w:tcPr>
          <w:p w14:paraId="125048C8" w14:textId="7978E1E9" w:rsidR="000B240C" w:rsidRPr="00507437" w:rsidRDefault="000B240C" w:rsidP="00AB7F11">
            <w:pPr>
              <w:pStyle w:val="af9"/>
              <w:tabs>
                <w:tab w:val="left" w:pos="567"/>
                <w:tab w:val="left" w:pos="709"/>
              </w:tabs>
              <w:ind w:left="0" w:firstLine="607"/>
              <w:jc w:val="both"/>
            </w:pPr>
            <w:r w:rsidRPr="00507437">
              <w:t xml:space="preserve">Забезпечення статистичної конфіденційності у практиці проведення ДСС здійснюється згідно з міжнародними вимогами до правил конфіденційності статистичних даних відповідно до </w:t>
            </w:r>
            <w:r w:rsidR="00344C04">
              <w:t xml:space="preserve">глави </w:t>
            </w:r>
            <w:r w:rsidR="00344C04">
              <w:rPr>
                <w:lang w:val="en-US"/>
              </w:rPr>
              <w:t>V</w:t>
            </w:r>
            <w:r w:rsidRPr="00507437">
              <w:t xml:space="preserve"> Регламенту (ЄС) № 223/2009 Європейського Парламенту та</w:t>
            </w:r>
            <w:r w:rsidR="00E90D70" w:rsidRPr="00507437">
              <w:t xml:space="preserve"> </w:t>
            </w:r>
            <w:r w:rsidRPr="00507437">
              <w:t>Ради від</w:t>
            </w:r>
            <w:r w:rsidR="00344C04">
              <w:t xml:space="preserve"> </w:t>
            </w:r>
            <w:r w:rsidRPr="00507437">
              <w:t xml:space="preserve">11 березня 2009 </w:t>
            </w:r>
            <w:r w:rsidRPr="002B2F42">
              <w:lastRenderedPageBreak/>
              <w:t xml:space="preserve">року </w:t>
            </w:r>
            <w:r w:rsidR="00AC08BC" w:rsidRPr="002B2F42">
              <w:t>про європейську статистику</w:t>
            </w:r>
            <w:r w:rsidR="00825D63" w:rsidRPr="002B2F42">
              <w:t>,</w:t>
            </w:r>
            <w:r w:rsidRPr="00507437">
              <w:t xml:space="preserve"> а також </w:t>
            </w:r>
            <w:r w:rsidR="00E90D70" w:rsidRPr="00507437">
              <w:t>відповідно до вимог</w:t>
            </w:r>
            <w:r w:rsidRPr="00507437">
              <w:t xml:space="preserve"> статей 25, 29, 30, 31, 37 Закону України "Про офіційну статистику", статей 18, 21 Закону України "Про інформацію", статей 6, 7 Закону України "Про доступ до публічної інформації", статей 5, 6, 7, 24 Закону України "Про захист персональних даних". </w:t>
            </w:r>
          </w:p>
          <w:p w14:paraId="2EC63399" w14:textId="147C8B69" w:rsidR="00360388" w:rsidRPr="00507437" w:rsidRDefault="000B240C" w:rsidP="00344C04">
            <w:pPr>
              <w:pStyle w:val="af9"/>
              <w:tabs>
                <w:tab w:val="left" w:pos="567"/>
                <w:tab w:val="left" w:pos="709"/>
              </w:tabs>
              <w:ind w:left="0" w:firstLine="567"/>
              <w:jc w:val="both"/>
            </w:pPr>
            <w:r w:rsidRPr="00507437">
              <w:t xml:space="preserve">Також забезпечення статистичної конфіденційності проведення ДСС відбувається з урахуванням основних принципів і статистичних методів, визначених пунктом 1 підрозділу 2 розділу ІV Методологічних положень щодо забезпечення статистичної конфіденційності </w:t>
            </w:r>
            <w:r w:rsidR="00825D63" w:rsidRPr="00507437">
              <w:t>офіційної державної статистичної інформації,</w:t>
            </w:r>
            <w:r w:rsidR="00E90D70" w:rsidRPr="00507437">
              <w:t xml:space="preserve"> </w:t>
            </w:r>
            <w:r w:rsidR="00825D63" w:rsidRPr="00507437">
              <w:t xml:space="preserve">затверджених наказом </w:t>
            </w:r>
            <w:r w:rsidR="00970DC7" w:rsidRPr="00507437">
              <w:t>Держстату від 30</w:t>
            </w:r>
            <w:r w:rsidR="00E90D70" w:rsidRPr="00507437">
              <w:t xml:space="preserve"> грудня </w:t>
            </w:r>
            <w:r w:rsidR="00970DC7" w:rsidRPr="00507437">
              <w:t xml:space="preserve">2022 </w:t>
            </w:r>
            <w:r w:rsidR="002B2F42">
              <w:t xml:space="preserve">року </w:t>
            </w:r>
            <w:r w:rsidR="00970DC7" w:rsidRPr="00507437">
              <w:t xml:space="preserve">№ 434, зареєстрованим в Міністерстві юстиції України </w:t>
            </w:r>
            <w:r w:rsidR="00E90D70" w:rsidRPr="00507437">
              <w:t xml:space="preserve"> </w:t>
            </w:r>
            <w:r w:rsidR="002B2F42">
              <w:t>05 квітня 2023 року</w:t>
            </w:r>
            <w:r w:rsidR="00970DC7" w:rsidRPr="00507437">
              <w:t xml:space="preserve"> за № 573/39629.</w:t>
            </w:r>
          </w:p>
        </w:tc>
      </w:tr>
      <w:tr w:rsidR="005762CD" w:rsidRPr="00507437" w14:paraId="44334AC1" w14:textId="77777777" w:rsidTr="008B3362">
        <w:trPr>
          <w:jc w:val="center"/>
        </w:trPr>
        <w:tc>
          <w:tcPr>
            <w:tcW w:w="5382" w:type="dxa"/>
            <w:shd w:val="clear" w:color="auto" w:fill="auto"/>
          </w:tcPr>
          <w:p w14:paraId="5DD7D158" w14:textId="77777777" w:rsidR="004134B0" w:rsidRPr="00507437" w:rsidRDefault="004134B0" w:rsidP="005360C1">
            <w:pPr>
              <w:widowControl w:val="0"/>
              <w:autoSpaceDE w:val="0"/>
              <w:autoSpaceDN w:val="0"/>
              <w:adjustRightInd w:val="0"/>
            </w:pPr>
            <w:r w:rsidRPr="00507437">
              <w:lastRenderedPageBreak/>
              <w:t>S.7.2</w:t>
            </w:r>
            <w:r w:rsidR="006F750E" w:rsidRPr="00507437">
              <w:t>.</w:t>
            </w:r>
            <w:r w:rsidRPr="00507437">
              <w:t xml:space="preserve"> Конфіденційність ‒ обробка даних</w:t>
            </w:r>
          </w:p>
        </w:tc>
        <w:tc>
          <w:tcPr>
            <w:tcW w:w="9214" w:type="dxa"/>
            <w:shd w:val="clear" w:color="auto" w:fill="auto"/>
          </w:tcPr>
          <w:p w14:paraId="3B86FDED" w14:textId="77777777" w:rsidR="00ED1D8F" w:rsidRPr="00507437" w:rsidRDefault="00ED1D8F" w:rsidP="00AB7F11">
            <w:pPr>
              <w:widowControl w:val="0"/>
              <w:autoSpaceDE w:val="0"/>
              <w:autoSpaceDN w:val="0"/>
              <w:adjustRightInd w:val="0"/>
              <w:ind w:firstLine="607"/>
              <w:jc w:val="both"/>
            </w:pPr>
            <w:r w:rsidRPr="00507437">
              <w:t>Забезпечення статистичної конфіденційності проведення ДСС відбувається з урахуванням основних принципів і статистичних методів, визначених відповідною методологією.</w:t>
            </w:r>
          </w:p>
          <w:p w14:paraId="44C84896" w14:textId="77777777" w:rsidR="004134B0" w:rsidRPr="00507437" w:rsidRDefault="00ED1D8F" w:rsidP="00AB7F11">
            <w:pPr>
              <w:widowControl w:val="0"/>
              <w:autoSpaceDE w:val="0"/>
              <w:autoSpaceDN w:val="0"/>
              <w:adjustRightInd w:val="0"/>
              <w:ind w:firstLine="607"/>
              <w:jc w:val="both"/>
            </w:pPr>
            <w:r w:rsidRPr="00507437">
              <w:t>Для дотримання встановлених законодавством гарантій забезпечення статистичної конфіденційності реалізуються такі заходи:</w:t>
            </w:r>
          </w:p>
          <w:p w14:paraId="52957403" w14:textId="77777777" w:rsidR="002B4290" w:rsidRPr="00507437" w:rsidRDefault="002B4290" w:rsidP="00AB7F11">
            <w:pPr>
              <w:ind w:firstLine="607"/>
              <w:jc w:val="both"/>
            </w:pPr>
            <w:r w:rsidRPr="00507437">
              <w:t xml:space="preserve">надання статистичної інформації, отриманої за результатами ДСС, користувачам у </w:t>
            </w:r>
            <w:r w:rsidR="00A34C13" w:rsidRPr="00507437">
              <w:t>агрегованому</w:t>
            </w:r>
            <w:r w:rsidRPr="00507437">
              <w:t xml:space="preserve"> знеособленому вигляді; </w:t>
            </w:r>
          </w:p>
          <w:p w14:paraId="4E5A68C7" w14:textId="4FFC2C53" w:rsidR="00CA3CA6" w:rsidRPr="00507437" w:rsidRDefault="002B4290" w:rsidP="00AB7F11">
            <w:pPr>
              <w:ind w:firstLine="607"/>
              <w:jc w:val="both"/>
            </w:pPr>
            <w:r w:rsidRPr="00507437">
              <w:t xml:space="preserve">нерозповсюдження інформації, </w:t>
            </w:r>
            <w:r w:rsidR="00344C04">
              <w:t xml:space="preserve">включаючи адміністративну, </w:t>
            </w:r>
            <w:r w:rsidRPr="00507437">
              <w:t>яка була отримана під час проведення ДСС, якщо є за</w:t>
            </w:r>
            <w:r w:rsidR="00CA3CA6" w:rsidRPr="00507437">
              <w:t>гроза розкриття первинних даних;</w:t>
            </w:r>
          </w:p>
          <w:p w14:paraId="2E7304C5" w14:textId="77777777" w:rsidR="00CA3CA6" w:rsidRPr="00507437" w:rsidRDefault="00CA3CA6" w:rsidP="00AB7F11">
            <w:pPr>
              <w:pStyle w:val="af9"/>
              <w:tabs>
                <w:tab w:val="left" w:pos="567"/>
                <w:tab w:val="left" w:pos="709"/>
              </w:tabs>
              <w:ind w:left="0" w:firstLine="607"/>
              <w:jc w:val="both"/>
            </w:pPr>
            <w:r w:rsidRPr="00507437">
              <w:t>нерозголошення інформації щодо сукупності респондентів (які підлягають статистичному спостереженню) та сукупності одиниць статистичного спостереження (що вивчається), сформованих на основі первинних даних, отриманих від респондентів під час проведення ДСС, що є конфіденційними.</w:t>
            </w:r>
          </w:p>
          <w:p w14:paraId="1A091148" w14:textId="77777777" w:rsidR="00710060" w:rsidRPr="00507437" w:rsidRDefault="002B4290" w:rsidP="00AB7F11">
            <w:pPr>
              <w:ind w:firstLine="607"/>
              <w:jc w:val="both"/>
              <w:rPr>
                <w:lang w:eastAsia="ru-RU"/>
              </w:rPr>
            </w:pPr>
            <w:r w:rsidRPr="00507437">
              <w:t xml:space="preserve"> </w:t>
            </w:r>
            <w:r w:rsidR="00E66AA9" w:rsidRPr="00507437">
              <w:rPr>
                <w:lang w:eastAsia="ru-RU"/>
              </w:rPr>
              <w:t>Контроль ризику розкриття статистичних даних здійснюється для кожного з показників, що ф</w:t>
            </w:r>
            <w:r w:rsidR="00CA3CA6" w:rsidRPr="00507437">
              <w:rPr>
                <w:lang w:eastAsia="ru-RU"/>
              </w:rPr>
              <w:t xml:space="preserve">ормуються за результатами ДСС, </w:t>
            </w:r>
            <w:r w:rsidR="00E66AA9" w:rsidRPr="00507437">
              <w:rPr>
                <w:lang w:eastAsia="ru-RU"/>
              </w:rPr>
              <w:t xml:space="preserve">за правилом </w:t>
            </w:r>
            <w:r w:rsidR="00E66AA9" w:rsidRPr="00507437">
              <w:rPr>
                <w:lang w:eastAsia="ru-RU"/>
              </w:rPr>
              <w:lastRenderedPageBreak/>
              <w:t>порогового значення, згідно з яким значення статистичного показника є вразливим, якщо воно розраховано на базі занадто малої кількості статистичних одиниць (три та менше)</w:t>
            </w:r>
            <w:r w:rsidR="00344D47" w:rsidRPr="00507437">
              <w:rPr>
                <w:lang w:eastAsia="ru-RU"/>
              </w:rPr>
              <w:t>,</w:t>
            </w:r>
            <w:r w:rsidR="009C0C56" w:rsidRPr="00507437">
              <w:rPr>
                <w:lang w:eastAsia="ru-RU"/>
              </w:rPr>
              <w:t xml:space="preserve"> та правилом домінанти, відповідно до якого значення є вразливим, якщо значення частки однієї статистичної одиниці в показнику перевищує 80 відсотків або частка двох респондентів у ній перевищує 90 відсотків.</w:t>
            </w:r>
            <w:r w:rsidR="00457D68" w:rsidRPr="00507437">
              <w:rPr>
                <w:lang w:eastAsia="ru-RU"/>
              </w:rPr>
              <w:t xml:space="preserve"> </w:t>
            </w:r>
          </w:p>
          <w:p w14:paraId="25E102C0" w14:textId="72EF3803" w:rsidR="002842E4" w:rsidRPr="00507437" w:rsidRDefault="00E66AA9" w:rsidP="004008DE">
            <w:pPr>
              <w:ind w:firstLine="607"/>
              <w:jc w:val="both"/>
            </w:pPr>
            <w:r w:rsidRPr="00507437">
              <w:rPr>
                <w:lang w:eastAsia="ru-RU"/>
              </w:rPr>
              <w:t>Для уникнення розкриття конфіденційних даних застосовуються методи блокування вразливого значення (первинне блокування) та блокування значень, за допомогою яких можна розрахувати вразливі значення, що були заблоковані на етапі первинного блокування (вторинне блокування), уключаючи блокування значень взаємопов’язаних показників та беручи до уваги їх розрізи й агрегацію.</w:t>
            </w:r>
          </w:p>
        </w:tc>
      </w:tr>
      <w:tr w:rsidR="005762CD" w:rsidRPr="00507437" w14:paraId="4B7D7915" w14:textId="77777777" w:rsidTr="004B4F1E">
        <w:trPr>
          <w:jc w:val="center"/>
        </w:trPr>
        <w:tc>
          <w:tcPr>
            <w:tcW w:w="14596" w:type="dxa"/>
            <w:gridSpan w:val="2"/>
            <w:shd w:val="clear" w:color="auto" w:fill="auto"/>
          </w:tcPr>
          <w:p w14:paraId="7EC7A121" w14:textId="2FB91469" w:rsidR="004134B0" w:rsidRPr="00507437" w:rsidRDefault="004134B0" w:rsidP="00E20155">
            <w:pPr>
              <w:widowControl w:val="0"/>
              <w:autoSpaceDE w:val="0"/>
              <w:autoSpaceDN w:val="0"/>
              <w:adjustRightInd w:val="0"/>
            </w:pPr>
            <w:r w:rsidRPr="00507437">
              <w:lastRenderedPageBreak/>
              <w:t>S.8</w:t>
            </w:r>
            <w:r w:rsidR="006F750E" w:rsidRPr="00507437">
              <w:t>.</w:t>
            </w:r>
            <w:r w:rsidR="0092008B" w:rsidRPr="00507437">
              <w:t xml:space="preserve"> Політика </w:t>
            </w:r>
            <w:r w:rsidR="001578A7" w:rsidRPr="00507437">
              <w:t>поширення</w:t>
            </w:r>
          </w:p>
        </w:tc>
      </w:tr>
      <w:tr w:rsidR="005762CD" w:rsidRPr="00507437" w14:paraId="61817436" w14:textId="77777777" w:rsidTr="008B3362">
        <w:trPr>
          <w:jc w:val="center"/>
        </w:trPr>
        <w:tc>
          <w:tcPr>
            <w:tcW w:w="5382" w:type="dxa"/>
            <w:shd w:val="clear" w:color="auto" w:fill="auto"/>
          </w:tcPr>
          <w:p w14:paraId="279AEB7A" w14:textId="77777777" w:rsidR="004134B0" w:rsidRPr="00507437" w:rsidRDefault="004134B0" w:rsidP="005360C1">
            <w:pPr>
              <w:widowControl w:val="0"/>
              <w:autoSpaceDE w:val="0"/>
              <w:autoSpaceDN w:val="0"/>
              <w:adjustRightInd w:val="0"/>
            </w:pPr>
            <w:r w:rsidRPr="00507437">
              <w:t>S.8.1</w:t>
            </w:r>
            <w:r w:rsidR="006F750E" w:rsidRPr="00507437">
              <w:t>.</w:t>
            </w:r>
            <w:r w:rsidRPr="00507437">
              <w:t xml:space="preserve"> Календар оприлюднення інформації</w:t>
            </w:r>
          </w:p>
        </w:tc>
        <w:tc>
          <w:tcPr>
            <w:tcW w:w="9214" w:type="dxa"/>
            <w:shd w:val="clear" w:color="auto" w:fill="auto"/>
          </w:tcPr>
          <w:p w14:paraId="7D4880C8" w14:textId="5E44BFFA" w:rsidR="009C339A" w:rsidRPr="00507437" w:rsidRDefault="0092008B" w:rsidP="004008DE">
            <w:pPr>
              <w:widowControl w:val="0"/>
              <w:autoSpaceDE w:val="0"/>
              <w:autoSpaceDN w:val="0"/>
              <w:adjustRightInd w:val="0"/>
              <w:ind w:firstLine="607"/>
              <w:jc w:val="both"/>
            </w:pPr>
            <w:r w:rsidRPr="00507437">
              <w:t>Держстат щорічно здійснює підготовку календаря оприлюднення інформації, який містить, зокрема, перелік і звітний період статистичних продуктів (інформації), терміни їх поширення.</w:t>
            </w:r>
          </w:p>
        </w:tc>
      </w:tr>
      <w:tr w:rsidR="005762CD" w:rsidRPr="00507437" w14:paraId="6480A5A1" w14:textId="77777777" w:rsidTr="008B3362">
        <w:trPr>
          <w:jc w:val="center"/>
        </w:trPr>
        <w:tc>
          <w:tcPr>
            <w:tcW w:w="5382" w:type="dxa"/>
            <w:shd w:val="clear" w:color="auto" w:fill="auto"/>
          </w:tcPr>
          <w:p w14:paraId="3E5429B0" w14:textId="77777777" w:rsidR="004134B0" w:rsidRPr="00507437" w:rsidRDefault="004134B0" w:rsidP="005360C1">
            <w:pPr>
              <w:widowControl w:val="0"/>
              <w:autoSpaceDE w:val="0"/>
              <w:autoSpaceDN w:val="0"/>
              <w:adjustRightInd w:val="0"/>
            </w:pPr>
            <w:r w:rsidRPr="00507437">
              <w:t>S.8.2</w:t>
            </w:r>
            <w:r w:rsidR="006F750E" w:rsidRPr="00507437">
              <w:t>.</w:t>
            </w:r>
            <w:r w:rsidRPr="00507437">
              <w:t xml:space="preserve"> Доступ до календаря оприлюднення інформації</w:t>
            </w:r>
          </w:p>
        </w:tc>
        <w:tc>
          <w:tcPr>
            <w:tcW w:w="9214" w:type="dxa"/>
            <w:shd w:val="clear" w:color="auto" w:fill="auto"/>
          </w:tcPr>
          <w:p w14:paraId="3DD01842" w14:textId="77777777" w:rsidR="00457D68" w:rsidRPr="00507437" w:rsidRDefault="00457D68" w:rsidP="00AB7F11">
            <w:pPr>
              <w:widowControl w:val="0"/>
              <w:autoSpaceDE w:val="0"/>
              <w:autoSpaceDN w:val="0"/>
              <w:adjustRightInd w:val="0"/>
              <w:ind w:firstLine="607"/>
              <w:jc w:val="both"/>
            </w:pPr>
            <w:r w:rsidRPr="00507437">
              <w:t>Результати ДСС оприлюднюються відповідно до календаря оприлюднення інформації.</w:t>
            </w:r>
          </w:p>
          <w:p w14:paraId="58DB3226" w14:textId="64F7B5E2" w:rsidR="004134B0" w:rsidRDefault="00457D68" w:rsidP="00AB7F11">
            <w:pPr>
              <w:widowControl w:val="0"/>
              <w:autoSpaceDE w:val="0"/>
              <w:autoSpaceDN w:val="0"/>
              <w:adjustRightInd w:val="0"/>
              <w:ind w:firstLine="607"/>
              <w:jc w:val="both"/>
            </w:pPr>
            <w:r w:rsidRPr="00507437">
              <w:t>Річний календар оприлюднення інформації, розміщений на офіційному вебсайті Держстату (www.ukrstat.gov.ua) у розділі "Діяльність"/"Плани та графіки роботи" та розділі "Статистична інформація", щомісячний календар – на головній сторінці.</w:t>
            </w:r>
          </w:p>
          <w:p w14:paraId="39D04E84" w14:textId="5607D6BF" w:rsidR="00AB7F11" w:rsidRDefault="00AB7F11" w:rsidP="00AB7F11">
            <w:pPr>
              <w:widowControl w:val="0"/>
              <w:autoSpaceDE w:val="0"/>
              <w:autoSpaceDN w:val="0"/>
              <w:adjustRightInd w:val="0"/>
              <w:ind w:firstLine="607"/>
              <w:jc w:val="both"/>
            </w:pPr>
            <w:r>
              <w:t xml:space="preserve">В умовах дії воєнного стану, починаючи зі звіту за лютий 2022 року, статистична інформація </w:t>
            </w:r>
            <w:r w:rsidRPr="00DF1500">
              <w:t>поширюється із запізненням та не в повному обсязі</w:t>
            </w:r>
            <w:r>
              <w:t xml:space="preserve"> (наприклад, за регіонами, за видами транспорту). </w:t>
            </w:r>
          </w:p>
          <w:p w14:paraId="733F7537" w14:textId="4AC2712D" w:rsidR="009C339A" w:rsidRPr="00507437" w:rsidRDefault="00AB7F11" w:rsidP="00E20155">
            <w:pPr>
              <w:widowControl w:val="0"/>
              <w:autoSpaceDE w:val="0"/>
              <w:autoSpaceDN w:val="0"/>
              <w:adjustRightInd w:val="0"/>
              <w:ind w:firstLine="607"/>
              <w:jc w:val="both"/>
            </w:pPr>
            <w:r>
              <w:t>У терміни, передбачені календарем, для користувачів розміщується повідомлення про неможливість оприлюднення інформації у зв’язку із воєнним станом. У випадку поширення інформації в рубриці "Новини" з’являється відповідне повідомлення.</w:t>
            </w:r>
          </w:p>
        </w:tc>
      </w:tr>
      <w:tr w:rsidR="005762CD" w:rsidRPr="00507437" w14:paraId="21B0AE29" w14:textId="77777777" w:rsidTr="008B3362">
        <w:trPr>
          <w:jc w:val="center"/>
        </w:trPr>
        <w:tc>
          <w:tcPr>
            <w:tcW w:w="5382" w:type="dxa"/>
            <w:shd w:val="clear" w:color="auto" w:fill="auto"/>
          </w:tcPr>
          <w:p w14:paraId="365F0BFF" w14:textId="251FDC66" w:rsidR="004134B0" w:rsidRPr="00507437" w:rsidRDefault="004134B0" w:rsidP="008A3238">
            <w:pPr>
              <w:widowControl w:val="0"/>
              <w:autoSpaceDE w:val="0"/>
              <w:autoSpaceDN w:val="0"/>
              <w:adjustRightInd w:val="0"/>
            </w:pPr>
            <w:r w:rsidRPr="00507437">
              <w:lastRenderedPageBreak/>
              <w:t>S.8.3</w:t>
            </w:r>
            <w:r w:rsidR="006F750E" w:rsidRPr="00507437">
              <w:t>.</w:t>
            </w:r>
            <w:r w:rsidRPr="00507437">
              <w:t xml:space="preserve"> Доступ користувач</w:t>
            </w:r>
            <w:r w:rsidR="001578A7" w:rsidRPr="00507437">
              <w:t>ів</w:t>
            </w:r>
            <w:r w:rsidRPr="00507437">
              <w:t xml:space="preserve"> до інформації</w:t>
            </w:r>
          </w:p>
        </w:tc>
        <w:tc>
          <w:tcPr>
            <w:tcW w:w="9214" w:type="dxa"/>
            <w:shd w:val="clear" w:color="auto" w:fill="auto"/>
          </w:tcPr>
          <w:p w14:paraId="029F5624" w14:textId="23A5ED77" w:rsidR="00BF63A3" w:rsidRPr="00507437" w:rsidRDefault="000D46C0" w:rsidP="00EA0D36">
            <w:pPr>
              <w:pStyle w:val="af9"/>
              <w:numPr>
                <w:ilvl w:val="0"/>
                <w:numId w:val="42"/>
              </w:numPr>
              <w:ind w:left="0" w:firstLine="607"/>
              <w:contextualSpacing/>
              <w:jc w:val="both"/>
            </w:pPr>
            <w:r w:rsidRPr="00507437">
              <w:t>Принципи оп</w:t>
            </w:r>
            <w:r w:rsidR="00280974" w:rsidRPr="00507437">
              <w:t xml:space="preserve">рилюднення інформації визначені </w:t>
            </w:r>
            <w:r w:rsidRPr="00507437">
              <w:t>Політикою поширення офіційної державної статистичної інформації, затв</w:t>
            </w:r>
            <w:r w:rsidR="003C3D94" w:rsidRPr="00507437">
              <w:t>ерджено</w:t>
            </w:r>
            <w:r w:rsidR="00344C04">
              <w:t>ю</w:t>
            </w:r>
            <w:r w:rsidR="003C3D94" w:rsidRPr="00507437">
              <w:t xml:space="preserve"> наказом Держстату від </w:t>
            </w:r>
            <w:r w:rsidR="002C722F" w:rsidRPr="00507437">
              <w:t xml:space="preserve">21 грудня 2022 року № 335, </w:t>
            </w:r>
            <w:r w:rsidRPr="00507437">
              <w:rPr>
                <w:lang w:eastAsia="ru-RU"/>
              </w:rPr>
              <w:t>зареєстрован</w:t>
            </w:r>
            <w:r w:rsidR="00020E61">
              <w:rPr>
                <w:lang w:eastAsia="ru-RU"/>
              </w:rPr>
              <w:t>им</w:t>
            </w:r>
            <w:r w:rsidRPr="00507437">
              <w:rPr>
                <w:lang w:eastAsia="ru-RU"/>
              </w:rPr>
              <w:t xml:space="preserve"> у Міністерстві юстиції України</w:t>
            </w:r>
            <w:r w:rsidRPr="00507437">
              <w:t xml:space="preserve"> 24 січня 2023 року</w:t>
            </w:r>
            <w:r w:rsidR="002C722F" w:rsidRPr="00507437">
              <w:t xml:space="preserve"> </w:t>
            </w:r>
            <w:r w:rsidRPr="00507437">
              <w:t>№ 155/39211.</w:t>
            </w:r>
            <w:r w:rsidR="00BF63A3" w:rsidRPr="00507437">
              <w:t xml:space="preserve"> Згідно з цією політикою:  </w:t>
            </w:r>
          </w:p>
          <w:p w14:paraId="4E561D7F" w14:textId="6E344738" w:rsidR="00430D7B" w:rsidRPr="00507437" w:rsidRDefault="00BF63A3" w:rsidP="00EA0D36">
            <w:pPr>
              <w:pStyle w:val="af9"/>
              <w:numPr>
                <w:ilvl w:val="0"/>
                <w:numId w:val="42"/>
              </w:numPr>
              <w:tabs>
                <w:tab w:val="left" w:pos="459"/>
                <w:tab w:val="left" w:pos="601"/>
              </w:tabs>
              <w:ind w:left="0" w:firstLine="607"/>
              <w:contextualSpacing/>
              <w:jc w:val="both"/>
            </w:pPr>
            <w:r w:rsidRPr="00507437">
              <w:t>1.</w:t>
            </w:r>
            <w:r w:rsidR="00430D7B" w:rsidRPr="00507437">
              <w:t xml:space="preserve"> </w:t>
            </w:r>
            <w:r w:rsidRPr="00507437">
              <w:t xml:space="preserve">Статистична інформація виробляється відповідно до плану державних статистичних спостережень і має задовольняти поточні та потенційні потреби користувачів і відповідати основним стандартам виробництва статистичної продукції: бути точною та надійною, своєчасною та пунктуальною, </w:t>
            </w:r>
            <w:r w:rsidR="00344C04">
              <w:t xml:space="preserve">узгодженою і </w:t>
            </w:r>
            <w:r w:rsidRPr="00507437">
              <w:t xml:space="preserve">доступною </w:t>
            </w:r>
            <w:r w:rsidR="00344C04">
              <w:t xml:space="preserve">та ясною </w:t>
            </w:r>
            <w:r w:rsidRPr="00507437">
              <w:t xml:space="preserve">для широких кіл користувачів.                              </w:t>
            </w:r>
          </w:p>
          <w:p w14:paraId="6069AE5E" w14:textId="4E99228C" w:rsidR="00BF63A3" w:rsidRPr="00507437" w:rsidRDefault="00430D7B" w:rsidP="00EA0D36">
            <w:pPr>
              <w:pStyle w:val="af9"/>
              <w:numPr>
                <w:ilvl w:val="0"/>
                <w:numId w:val="42"/>
              </w:numPr>
              <w:tabs>
                <w:tab w:val="left" w:pos="459"/>
              </w:tabs>
              <w:ind w:left="0" w:firstLine="607"/>
              <w:contextualSpacing/>
              <w:jc w:val="both"/>
            </w:pPr>
            <w:r w:rsidRPr="00507437">
              <w:t xml:space="preserve">2. </w:t>
            </w:r>
            <w:r w:rsidR="00BF63A3" w:rsidRPr="00507437">
              <w:t>Статистична інформація поширюється з дотриманням вимог конфіденційності, визначених чинним законодавством.</w:t>
            </w:r>
          </w:p>
          <w:p w14:paraId="078D1E48" w14:textId="5DDC35B9" w:rsidR="004134B0" w:rsidRPr="00507437" w:rsidRDefault="00430D7B" w:rsidP="00EA0D36">
            <w:pPr>
              <w:widowControl w:val="0"/>
              <w:autoSpaceDE w:val="0"/>
              <w:autoSpaceDN w:val="0"/>
              <w:adjustRightInd w:val="0"/>
              <w:ind w:firstLine="607"/>
              <w:jc w:val="both"/>
            </w:pPr>
            <w:r w:rsidRPr="00507437">
              <w:t xml:space="preserve">3. </w:t>
            </w:r>
            <w:r w:rsidR="00BF63A3" w:rsidRPr="00507437">
              <w:t>Усі користувачі мають рівний і одночасний доступ до статистичної інформації.</w:t>
            </w:r>
          </w:p>
          <w:p w14:paraId="775C0ECC" w14:textId="207C9DB2" w:rsidR="006A0789" w:rsidRPr="00507437" w:rsidRDefault="00121B3B" w:rsidP="00E20155">
            <w:pPr>
              <w:widowControl w:val="0"/>
              <w:autoSpaceDE w:val="0"/>
              <w:autoSpaceDN w:val="0"/>
              <w:adjustRightInd w:val="0"/>
              <w:ind w:firstLine="607"/>
              <w:jc w:val="both"/>
            </w:pPr>
            <w:r w:rsidRPr="00507437">
              <w:rPr>
                <w:lang w:eastAsia="ru-RU"/>
              </w:rPr>
              <w:t>Разом з тим відповідно до статті 34 Закону України "Про офіційну статистику" підготовка та надання інформації може здійснюватися на договірній основі.</w:t>
            </w:r>
          </w:p>
        </w:tc>
      </w:tr>
      <w:tr w:rsidR="005762CD" w:rsidRPr="00507437" w14:paraId="6F93D711" w14:textId="77777777" w:rsidTr="008B3362">
        <w:trPr>
          <w:jc w:val="center"/>
        </w:trPr>
        <w:tc>
          <w:tcPr>
            <w:tcW w:w="5382" w:type="dxa"/>
            <w:shd w:val="clear" w:color="auto" w:fill="auto"/>
          </w:tcPr>
          <w:p w14:paraId="12160CBA" w14:textId="77777777" w:rsidR="001717DA" w:rsidRPr="00507437" w:rsidRDefault="001717DA" w:rsidP="001717DA">
            <w:pPr>
              <w:widowControl w:val="0"/>
              <w:autoSpaceDE w:val="0"/>
              <w:autoSpaceDN w:val="0"/>
              <w:adjustRightInd w:val="0"/>
            </w:pPr>
            <w:r w:rsidRPr="00507437">
              <w:t>S.9. Періодичність оприлюднення інформації</w:t>
            </w:r>
          </w:p>
        </w:tc>
        <w:tc>
          <w:tcPr>
            <w:tcW w:w="9214" w:type="dxa"/>
            <w:shd w:val="clear" w:color="auto" w:fill="auto"/>
          </w:tcPr>
          <w:p w14:paraId="4A9EA876" w14:textId="77777777" w:rsidR="00E10A7C" w:rsidRPr="00507437" w:rsidRDefault="00E10A7C" w:rsidP="00EA0D36">
            <w:pPr>
              <w:pStyle w:val="Default"/>
              <w:ind w:firstLine="607"/>
              <w:jc w:val="both"/>
              <w:rPr>
                <w:color w:val="auto"/>
                <w:sz w:val="28"/>
                <w:szCs w:val="28"/>
                <w:lang w:val="uk-UA"/>
              </w:rPr>
            </w:pPr>
            <w:r w:rsidRPr="00507437">
              <w:rPr>
                <w:color w:val="auto"/>
                <w:sz w:val="28"/>
                <w:szCs w:val="28"/>
                <w:lang w:val="uk-UA"/>
              </w:rPr>
              <w:t>Терміни оприлюднення, показники та їх розрізи (деталізація), а також статистичні продукти, які поширюються за результатами ДСС, зазначаються у плані державних статистичних спостережень на відповідний рік, який розміщений на офіційному вебсайті Держстату (http://www.ukrstat.gov.ua) у розділі "Діяльність"/"Плани та графіки роботи".</w:t>
            </w:r>
          </w:p>
          <w:p w14:paraId="6B95DEDE" w14:textId="11961A1E" w:rsidR="00E10A7C" w:rsidRPr="00507437" w:rsidRDefault="00537567" w:rsidP="00EA0D36">
            <w:pPr>
              <w:pStyle w:val="Default"/>
              <w:ind w:firstLine="607"/>
              <w:jc w:val="both"/>
              <w:rPr>
                <w:lang w:val="uk-UA"/>
              </w:rPr>
            </w:pPr>
            <w:r w:rsidRPr="00507437">
              <w:rPr>
                <w:color w:val="auto"/>
                <w:sz w:val="28"/>
                <w:szCs w:val="28"/>
                <w:lang w:val="uk-UA"/>
              </w:rPr>
              <w:t xml:space="preserve">Відповідно до Методологічних положень статистична інформація за </w:t>
            </w:r>
            <w:r w:rsidR="00E10A7C" w:rsidRPr="00507437">
              <w:rPr>
                <w:color w:val="auto"/>
                <w:sz w:val="28"/>
                <w:szCs w:val="28"/>
                <w:lang w:val="uk-UA"/>
              </w:rPr>
              <w:t xml:space="preserve">результатами </w:t>
            </w:r>
            <w:r w:rsidR="004818BA" w:rsidRPr="00507437">
              <w:rPr>
                <w:color w:val="auto"/>
                <w:sz w:val="28"/>
                <w:szCs w:val="28"/>
                <w:lang w:val="uk-UA"/>
              </w:rPr>
              <w:t>ДСС (попередні) оприлюднюється щоміся</w:t>
            </w:r>
            <w:r w:rsidR="00344C04">
              <w:rPr>
                <w:color w:val="auto"/>
                <w:sz w:val="28"/>
                <w:szCs w:val="28"/>
                <w:lang w:val="uk-UA"/>
              </w:rPr>
              <w:t>чно</w:t>
            </w:r>
            <w:r w:rsidR="004818BA" w:rsidRPr="00507437">
              <w:rPr>
                <w:color w:val="auto"/>
                <w:sz w:val="28"/>
                <w:szCs w:val="28"/>
                <w:lang w:val="uk-UA"/>
              </w:rPr>
              <w:t xml:space="preserve"> на 26–29 день після звітного місяця, щоквартально – на 22–25 день після звітного кварталу, </w:t>
            </w:r>
            <w:r w:rsidR="00344C04">
              <w:rPr>
                <w:color w:val="auto"/>
                <w:sz w:val="28"/>
                <w:szCs w:val="28"/>
                <w:lang w:val="uk-UA"/>
              </w:rPr>
              <w:t>щорічно</w:t>
            </w:r>
            <w:r w:rsidR="004818BA" w:rsidRPr="00507437">
              <w:rPr>
                <w:color w:val="auto"/>
                <w:sz w:val="28"/>
                <w:szCs w:val="28"/>
                <w:lang w:val="uk-UA"/>
              </w:rPr>
              <w:t xml:space="preserve"> – у III декаді жовтня після звітного року.</w:t>
            </w:r>
          </w:p>
        </w:tc>
      </w:tr>
      <w:tr w:rsidR="00E20155" w:rsidRPr="00507437" w14:paraId="64CFB616" w14:textId="77777777" w:rsidTr="004008DE">
        <w:trPr>
          <w:jc w:val="center"/>
        </w:trPr>
        <w:tc>
          <w:tcPr>
            <w:tcW w:w="14596" w:type="dxa"/>
            <w:gridSpan w:val="2"/>
            <w:shd w:val="clear" w:color="auto" w:fill="auto"/>
          </w:tcPr>
          <w:p w14:paraId="676690D9" w14:textId="5F4D47CB" w:rsidR="00E20155" w:rsidRPr="00507437" w:rsidRDefault="00E20155" w:rsidP="005360C1">
            <w:pPr>
              <w:widowControl w:val="0"/>
              <w:autoSpaceDE w:val="0"/>
              <w:autoSpaceDN w:val="0"/>
              <w:adjustRightInd w:val="0"/>
            </w:pPr>
            <w:r w:rsidRPr="00507437">
              <w:t>S.10.  Доступність і ясність</w:t>
            </w:r>
          </w:p>
        </w:tc>
      </w:tr>
      <w:tr w:rsidR="005762CD" w:rsidRPr="00507437" w14:paraId="1A5AD9FB" w14:textId="77777777" w:rsidTr="008B3362">
        <w:trPr>
          <w:jc w:val="center"/>
        </w:trPr>
        <w:tc>
          <w:tcPr>
            <w:tcW w:w="5382" w:type="dxa"/>
            <w:shd w:val="clear" w:color="auto" w:fill="auto"/>
          </w:tcPr>
          <w:p w14:paraId="0F89615B" w14:textId="77777777" w:rsidR="004134B0" w:rsidRPr="00507437" w:rsidRDefault="004134B0" w:rsidP="005360C1">
            <w:pPr>
              <w:widowControl w:val="0"/>
              <w:autoSpaceDE w:val="0"/>
              <w:autoSpaceDN w:val="0"/>
              <w:adjustRightInd w:val="0"/>
            </w:pPr>
            <w:r w:rsidRPr="00507437">
              <w:lastRenderedPageBreak/>
              <w:t>S.10.1</w:t>
            </w:r>
            <w:r w:rsidR="006F750E" w:rsidRPr="00507437">
              <w:t>.</w:t>
            </w:r>
            <w:r w:rsidRPr="00507437">
              <w:t xml:space="preserve">  Повідомлення для ЗМІ</w:t>
            </w:r>
          </w:p>
        </w:tc>
        <w:tc>
          <w:tcPr>
            <w:tcW w:w="9214" w:type="dxa"/>
            <w:shd w:val="clear" w:color="auto" w:fill="auto"/>
          </w:tcPr>
          <w:p w14:paraId="34E5AA43" w14:textId="4674A7F8" w:rsidR="008C1588" w:rsidRPr="00507437" w:rsidRDefault="008C1588" w:rsidP="00EA0D36">
            <w:pPr>
              <w:widowControl w:val="0"/>
              <w:autoSpaceDE w:val="0"/>
              <w:autoSpaceDN w:val="0"/>
              <w:adjustRightInd w:val="0"/>
              <w:ind w:firstLine="607"/>
              <w:jc w:val="both"/>
            </w:pPr>
            <w:r w:rsidRPr="00507437">
              <w:t>Експрес</w:t>
            </w:r>
            <w:r w:rsidR="00FD3C73" w:rsidRPr="00507437">
              <w:t>-</w:t>
            </w:r>
            <w:r w:rsidRPr="00507437">
              <w:t>випуски для цього спостереження</w:t>
            </w:r>
            <w:r w:rsidR="005166EA" w:rsidRPr="00507437">
              <w:t xml:space="preserve"> планом ДСС не передбачені.</w:t>
            </w:r>
          </w:p>
          <w:p w14:paraId="58DC66A6" w14:textId="54F47FEC" w:rsidR="005166EA" w:rsidRPr="00507437" w:rsidRDefault="001F125C" w:rsidP="00E20155">
            <w:pPr>
              <w:widowControl w:val="0"/>
              <w:ind w:firstLine="607"/>
              <w:jc w:val="both"/>
            </w:pPr>
            <w:r w:rsidRPr="00507437">
              <w:t>Статист</w:t>
            </w:r>
            <w:r w:rsidR="005166EA" w:rsidRPr="00507437">
              <w:t xml:space="preserve">ична інформація за результатами </w:t>
            </w:r>
            <w:r w:rsidR="00EA0D36">
              <w:t>спостереження поширюються згідно з планом державних статистичних спостережень на відповідний рік</w:t>
            </w:r>
            <w:r w:rsidR="008F60B1" w:rsidRPr="00507437">
              <w:t xml:space="preserve"> </w:t>
            </w:r>
            <w:r w:rsidR="005166EA" w:rsidRPr="00507437">
              <w:t xml:space="preserve">на офіційному вебсайті </w:t>
            </w:r>
            <w:r w:rsidR="0009694C" w:rsidRPr="00507437">
              <w:t>Держстату</w:t>
            </w:r>
            <w:r w:rsidR="005166EA" w:rsidRPr="00507437">
              <w:t xml:space="preserve"> в </w:t>
            </w:r>
            <w:r w:rsidR="002104FC" w:rsidRPr="00507437">
              <w:t>розділі</w:t>
            </w:r>
            <w:hyperlink r:id="rId18">
              <w:r w:rsidR="005166EA" w:rsidRPr="00507437">
                <w:t xml:space="preserve"> </w:t>
              </w:r>
              <w:r w:rsidR="002104FC" w:rsidRPr="00507437">
                <w:t>"Статистична</w:t>
              </w:r>
            </w:hyperlink>
            <w:r w:rsidR="002104FC" w:rsidRPr="00507437">
              <w:t xml:space="preserve"> інформація"/"Економічна статистика"/</w:t>
            </w:r>
            <w:r w:rsidR="009858BE" w:rsidRPr="00507437">
              <w:t>"Транспорт</w:t>
            </w:r>
            <w:r w:rsidR="002104FC" w:rsidRPr="00507437">
              <w:t>"</w:t>
            </w:r>
            <w:r w:rsidR="0051489F" w:rsidRPr="00507437">
              <w:t>.</w:t>
            </w:r>
            <w:r w:rsidR="008F60B1" w:rsidRPr="00507437">
              <w:t xml:space="preserve"> </w:t>
            </w:r>
          </w:p>
        </w:tc>
      </w:tr>
      <w:tr w:rsidR="005762CD" w:rsidRPr="00507437" w14:paraId="17B464B5" w14:textId="77777777" w:rsidTr="008B3362">
        <w:trPr>
          <w:jc w:val="center"/>
        </w:trPr>
        <w:tc>
          <w:tcPr>
            <w:tcW w:w="5382" w:type="dxa"/>
            <w:shd w:val="clear" w:color="auto" w:fill="auto"/>
          </w:tcPr>
          <w:p w14:paraId="2A692656" w14:textId="15B8E71B" w:rsidR="004134B0" w:rsidRPr="00507437" w:rsidRDefault="004134B0" w:rsidP="005360C1">
            <w:pPr>
              <w:widowControl w:val="0"/>
              <w:autoSpaceDE w:val="0"/>
              <w:autoSpaceDN w:val="0"/>
              <w:adjustRightInd w:val="0"/>
            </w:pPr>
            <w:r w:rsidRPr="00507437">
              <w:t>S.10.2</w:t>
            </w:r>
            <w:r w:rsidR="006F750E" w:rsidRPr="00507437">
              <w:t>.</w:t>
            </w:r>
            <w:r w:rsidRPr="00507437">
              <w:t xml:space="preserve">  Публікації</w:t>
            </w:r>
          </w:p>
        </w:tc>
        <w:tc>
          <w:tcPr>
            <w:tcW w:w="9214" w:type="dxa"/>
            <w:shd w:val="clear" w:color="auto" w:fill="auto"/>
          </w:tcPr>
          <w:p w14:paraId="3FE38000" w14:textId="72F16654" w:rsidR="00CE4BD7" w:rsidRPr="00507437" w:rsidRDefault="0067475E" w:rsidP="00EA0D36">
            <w:pPr>
              <w:pStyle w:val="Default"/>
              <w:ind w:firstLine="607"/>
              <w:jc w:val="both"/>
              <w:rPr>
                <w:color w:val="auto"/>
                <w:sz w:val="28"/>
                <w:szCs w:val="28"/>
                <w:lang w:val="uk-UA" w:eastAsia="uk-UA"/>
              </w:rPr>
            </w:pPr>
            <w:r w:rsidRPr="00507437">
              <w:rPr>
                <w:color w:val="auto"/>
                <w:sz w:val="28"/>
                <w:szCs w:val="28"/>
                <w:lang w:val="uk-UA" w:eastAsia="uk-UA"/>
              </w:rPr>
              <w:t>С</w:t>
            </w:r>
            <w:r w:rsidR="00FA73EB" w:rsidRPr="00507437">
              <w:rPr>
                <w:color w:val="auto"/>
                <w:sz w:val="28"/>
                <w:szCs w:val="28"/>
                <w:lang w:val="uk-UA" w:eastAsia="uk-UA"/>
              </w:rPr>
              <w:t xml:space="preserve">татистичними </w:t>
            </w:r>
            <w:r w:rsidR="00CE4BD7" w:rsidRPr="00507437">
              <w:rPr>
                <w:color w:val="auto"/>
                <w:sz w:val="28"/>
                <w:szCs w:val="28"/>
                <w:lang w:val="uk-UA" w:eastAsia="uk-UA"/>
              </w:rPr>
              <w:t>публікаціями, у яких поширюю</w:t>
            </w:r>
            <w:r w:rsidR="00FA73EB" w:rsidRPr="00507437">
              <w:rPr>
                <w:color w:val="auto"/>
                <w:sz w:val="28"/>
                <w:szCs w:val="28"/>
                <w:lang w:val="uk-UA" w:eastAsia="uk-UA"/>
              </w:rPr>
              <w:t xml:space="preserve">ться </w:t>
            </w:r>
            <w:r w:rsidR="00CE4BD7" w:rsidRPr="00507437">
              <w:rPr>
                <w:color w:val="auto"/>
                <w:sz w:val="28"/>
                <w:szCs w:val="28"/>
                <w:lang w:val="uk-UA" w:eastAsia="uk-UA"/>
              </w:rPr>
              <w:t xml:space="preserve">дані </w:t>
            </w:r>
            <w:r w:rsidR="00FA73EB" w:rsidRPr="00507437">
              <w:rPr>
                <w:color w:val="auto"/>
                <w:sz w:val="28"/>
                <w:szCs w:val="28"/>
                <w:lang w:val="uk-UA" w:eastAsia="uk-UA"/>
              </w:rPr>
              <w:t xml:space="preserve">ДСС, є </w:t>
            </w:r>
            <w:r w:rsidR="00250B18" w:rsidRPr="00507437">
              <w:rPr>
                <w:color w:val="auto"/>
                <w:sz w:val="28"/>
                <w:szCs w:val="28"/>
                <w:lang w:val="uk-UA" w:eastAsia="uk-UA"/>
              </w:rPr>
              <w:t>статистичні</w:t>
            </w:r>
            <w:r w:rsidR="00260327" w:rsidRPr="00507437">
              <w:rPr>
                <w:color w:val="auto"/>
                <w:sz w:val="28"/>
                <w:szCs w:val="28"/>
                <w:lang w:val="uk-UA" w:eastAsia="uk-UA"/>
              </w:rPr>
              <w:t xml:space="preserve"> </w:t>
            </w:r>
            <w:r w:rsidR="00CE4BD7" w:rsidRPr="00507437">
              <w:rPr>
                <w:color w:val="auto"/>
                <w:sz w:val="28"/>
                <w:szCs w:val="28"/>
                <w:lang w:val="uk-UA" w:eastAsia="uk-UA"/>
              </w:rPr>
              <w:t>продукти</w:t>
            </w:r>
            <w:r w:rsidR="00260327" w:rsidRPr="00507437">
              <w:rPr>
                <w:color w:val="auto"/>
                <w:sz w:val="28"/>
                <w:szCs w:val="28"/>
                <w:lang w:val="uk-UA" w:eastAsia="uk-UA"/>
              </w:rPr>
              <w:t xml:space="preserve"> </w:t>
            </w:r>
            <w:r w:rsidR="00CE4BD7" w:rsidRPr="00507437">
              <w:rPr>
                <w:color w:val="auto"/>
                <w:sz w:val="28"/>
                <w:szCs w:val="28"/>
                <w:lang w:val="uk-UA" w:eastAsia="uk-UA"/>
              </w:rPr>
              <w:t xml:space="preserve">(статистична інформація, збірники), що розміщуються </w:t>
            </w:r>
            <w:r w:rsidR="00260327" w:rsidRPr="00507437">
              <w:rPr>
                <w:color w:val="auto"/>
                <w:sz w:val="28"/>
                <w:szCs w:val="28"/>
                <w:lang w:val="uk-UA" w:eastAsia="uk-UA"/>
              </w:rPr>
              <w:t>на офіційному вебсайті Держстату</w:t>
            </w:r>
            <w:r w:rsidR="00CE4BD7" w:rsidRPr="00507437">
              <w:rPr>
                <w:color w:val="auto"/>
                <w:sz w:val="28"/>
                <w:szCs w:val="28"/>
                <w:lang w:val="uk-UA" w:eastAsia="uk-UA"/>
              </w:rPr>
              <w:t>.</w:t>
            </w:r>
          </w:p>
          <w:p w14:paraId="339C3787" w14:textId="79989073" w:rsidR="00CE4BD7" w:rsidRPr="00507437" w:rsidRDefault="00CE4BD7" w:rsidP="00EA0D36">
            <w:pPr>
              <w:pStyle w:val="Default"/>
              <w:ind w:firstLine="607"/>
              <w:jc w:val="both"/>
              <w:rPr>
                <w:color w:val="auto"/>
                <w:sz w:val="28"/>
                <w:szCs w:val="28"/>
                <w:lang w:val="uk-UA" w:eastAsia="uk-UA"/>
              </w:rPr>
            </w:pPr>
            <w:r w:rsidRPr="00507437">
              <w:rPr>
                <w:color w:val="auto"/>
                <w:sz w:val="28"/>
                <w:szCs w:val="28"/>
                <w:lang w:val="uk-UA" w:eastAsia="uk-UA"/>
              </w:rPr>
              <w:t xml:space="preserve"> Статистична інформація цього ДСС оприлюднюється у статистичних збірниках (в електронній формі):</w:t>
            </w:r>
          </w:p>
          <w:p w14:paraId="74763B4C" w14:textId="77777777" w:rsidR="00CE4BD7" w:rsidRPr="00507437" w:rsidRDefault="00CE4BD7" w:rsidP="00EA0D36">
            <w:pPr>
              <w:widowControl w:val="0"/>
              <w:autoSpaceDE w:val="0"/>
              <w:autoSpaceDN w:val="0"/>
              <w:adjustRightInd w:val="0"/>
              <w:ind w:firstLine="607"/>
              <w:jc w:val="both"/>
            </w:pPr>
            <w:r w:rsidRPr="00507437">
              <w:t>"Статистичний щорічник України"</w:t>
            </w:r>
          </w:p>
          <w:p w14:paraId="1A41E387" w14:textId="0543355E" w:rsidR="00CE4BD7" w:rsidRPr="00507437" w:rsidRDefault="00CE4BD7" w:rsidP="00EA0D36">
            <w:pPr>
              <w:pStyle w:val="Default"/>
              <w:jc w:val="both"/>
              <w:rPr>
                <w:color w:val="auto"/>
                <w:sz w:val="28"/>
                <w:szCs w:val="28"/>
                <w:lang w:val="uk-UA" w:eastAsia="uk-UA"/>
              </w:rPr>
            </w:pPr>
            <w:r w:rsidRPr="00507437">
              <w:rPr>
                <w:color w:val="auto"/>
                <w:sz w:val="28"/>
                <w:szCs w:val="28"/>
                <w:lang w:val="uk-UA" w:eastAsia="uk-UA"/>
              </w:rPr>
              <w:t>(</w:t>
            </w:r>
            <w:hyperlink r:id="rId19" w:history="1">
              <w:r w:rsidRPr="00507437">
                <w:rPr>
                  <w:rStyle w:val="a5"/>
                  <w:color w:val="auto"/>
                  <w:sz w:val="28"/>
                  <w:szCs w:val="28"/>
                  <w:u w:val="none"/>
                  <w:lang w:val="uk-UA" w:eastAsia="uk-UA"/>
                </w:rPr>
                <w:t>https://www.ukrstat.gov.ua/druk/publicat/kat_u/2023/zb/11/year_22_u.pdf</w:t>
              </w:r>
            </w:hyperlink>
            <w:r w:rsidRPr="00507437">
              <w:rPr>
                <w:color w:val="auto"/>
                <w:sz w:val="28"/>
                <w:szCs w:val="28"/>
                <w:lang w:val="uk-UA" w:eastAsia="uk-UA"/>
              </w:rPr>
              <w:t>);</w:t>
            </w:r>
          </w:p>
          <w:p w14:paraId="14F31159" w14:textId="77777777" w:rsidR="00CE4BD7" w:rsidRPr="00507437" w:rsidRDefault="00CE4BD7" w:rsidP="00EA0D36">
            <w:pPr>
              <w:widowControl w:val="0"/>
              <w:autoSpaceDE w:val="0"/>
              <w:autoSpaceDN w:val="0"/>
              <w:adjustRightInd w:val="0"/>
              <w:ind w:firstLine="607"/>
              <w:jc w:val="both"/>
            </w:pPr>
            <w:r w:rsidRPr="00507437">
              <w:t>"</w:t>
            </w:r>
            <w:hyperlink r:id="rId20" w:history="1">
              <w:r w:rsidRPr="00507437">
                <w:t>Транспорт України</w:t>
              </w:r>
            </w:hyperlink>
            <w:r w:rsidRPr="00507437">
              <w:t>"</w:t>
            </w:r>
          </w:p>
          <w:p w14:paraId="4BED342F" w14:textId="33820FE8" w:rsidR="00CE4BD7" w:rsidRPr="00507437" w:rsidRDefault="00CE4BD7" w:rsidP="00EA0D36">
            <w:pPr>
              <w:widowControl w:val="0"/>
              <w:autoSpaceDE w:val="0"/>
              <w:autoSpaceDN w:val="0"/>
              <w:adjustRightInd w:val="0"/>
              <w:jc w:val="both"/>
            </w:pPr>
            <w:r w:rsidRPr="00507437">
              <w:t>(</w:t>
            </w:r>
            <w:hyperlink r:id="rId21" w:history="1">
              <w:r w:rsidRPr="00507437">
                <w:rPr>
                  <w:rStyle w:val="a5"/>
                  <w:color w:val="auto"/>
                  <w:u w:val="none"/>
                </w:rPr>
                <w:t>https://ukrstat.gov.ua/druk/publicat/kat_u/2023/zb/10/zb_Trans_22.pdf</w:t>
              </w:r>
            </w:hyperlink>
            <w:r w:rsidRPr="00507437">
              <w:t>).</w:t>
            </w:r>
          </w:p>
          <w:p w14:paraId="1EF074E8" w14:textId="0DDF6751" w:rsidR="00FA73EB" w:rsidRPr="00507437" w:rsidRDefault="0092490D" w:rsidP="00EA0D36">
            <w:pPr>
              <w:pStyle w:val="Default"/>
              <w:ind w:firstLine="607"/>
              <w:jc w:val="both"/>
              <w:rPr>
                <w:color w:val="auto"/>
                <w:sz w:val="28"/>
                <w:szCs w:val="28"/>
                <w:lang w:val="uk-UA" w:eastAsia="uk-UA"/>
              </w:rPr>
            </w:pPr>
            <w:r w:rsidRPr="00507437">
              <w:rPr>
                <w:color w:val="auto"/>
                <w:sz w:val="28"/>
                <w:szCs w:val="28"/>
                <w:lang w:val="uk-UA" w:eastAsia="uk-UA"/>
              </w:rPr>
              <w:t xml:space="preserve">Статистична інформація за результатами спостереження оприлюднюється на офіційному вебсайті Держстату </w:t>
            </w:r>
            <w:r w:rsidR="00260327" w:rsidRPr="00507437">
              <w:rPr>
                <w:color w:val="auto"/>
                <w:sz w:val="28"/>
                <w:szCs w:val="28"/>
                <w:lang w:val="uk-UA" w:eastAsia="uk-UA"/>
              </w:rPr>
              <w:t>в розділі</w:t>
            </w:r>
            <w:hyperlink r:id="rId22">
              <w:r w:rsidR="00260327" w:rsidRPr="00507437">
                <w:rPr>
                  <w:color w:val="auto"/>
                  <w:sz w:val="28"/>
                  <w:szCs w:val="28"/>
                  <w:lang w:val="uk-UA" w:eastAsia="uk-UA"/>
                </w:rPr>
                <w:t xml:space="preserve"> "Статистична</w:t>
              </w:r>
            </w:hyperlink>
            <w:r w:rsidR="00260327" w:rsidRPr="00507437">
              <w:rPr>
                <w:color w:val="auto"/>
                <w:sz w:val="28"/>
                <w:szCs w:val="28"/>
                <w:lang w:val="uk-UA" w:eastAsia="uk-UA"/>
              </w:rPr>
              <w:t xml:space="preserve"> інформація"/"Економічна статистика"/"Транспорт</w:t>
            </w:r>
            <w:r w:rsidR="0020775B" w:rsidRPr="00507437">
              <w:rPr>
                <w:color w:val="auto"/>
                <w:sz w:val="28"/>
                <w:szCs w:val="28"/>
                <w:lang w:val="uk-UA" w:eastAsia="uk-UA"/>
              </w:rPr>
              <w:t>"</w:t>
            </w:r>
            <w:r w:rsidR="00FA73EB" w:rsidRPr="00507437">
              <w:rPr>
                <w:color w:val="auto"/>
                <w:sz w:val="28"/>
                <w:szCs w:val="28"/>
                <w:lang w:val="uk-UA" w:eastAsia="uk-UA"/>
              </w:rPr>
              <w:t xml:space="preserve"> </w:t>
            </w:r>
          </w:p>
          <w:p w14:paraId="3E1DC8FD" w14:textId="32E4B506" w:rsidR="00537D92" w:rsidRPr="00507437" w:rsidRDefault="00537D92" w:rsidP="00E20155">
            <w:pPr>
              <w:pStyle w:val="Default"/>
              <w:jc w:val="both"/>
              <w:rPr>
                <w:color w:val="auto"/>
                <w:sz w:val="28"/>
                <w:szCs w:val="28"/>
                <w:lang w:val="uk-UA" w:eastAsia="uk-UA"/>
              </w:rPr>
            </w:pPr>
            <w:r>
              <w:rPr>
                <w:color w:val="auto"/>
                <w:sz w:val="28"/>
                <w:szCs w:val="28"/>
                <w:lang w:val="uk-UA" w:eastAsia="uk-UA"/>
              </w:rPr>
              <w:t>(</w:t>
            </w:r>
            <w:hyperlink r:id="rId23" w:history="1">
              <w:r w:rsidRPr="00537D92">
                <w:rPr>
                  <w:rStyle w:val="a5"/>
                  <w:color w:val="auto"/>
                  <w:sz w:val="28"/>
                  <w:szCs w:val="28"/>
                  <w:u w:val="none"/>
                  <w:lang w:val="uk-UA" w:eastAsia="uk-UA"/>
                </w:rPr>
                <w:t>https://www.ukrstat.gov.ua/operativ/menu/menu_u/tr.htm</w:t>
              </w:r>
            </w:hyperlink>
            <w:r w:rsidRPr="00537D92">
              <w:rPr>
                <w:color w:val="auto"/>
                <w:sz w:val="28"/>
                <w:szCs w:val="28"/>
                <w:lang w:val="uk-UA" w:eastAsia="uk-UA"/>
              </w:rPr>
              <w:t>).</w:t>
            </w:r>
          </w:p>
        </w:tc>
      </w:tr>
      <w:tr w:rsidR="005762CD" w:rsidRPr="00507437" w14:paraId="5A1BE35D" w14:textId="77777777" w:rsidTr="008B3362">
        <w:trPr>
          <w:jc w:val="center"/>
        </w:trPr>
        <w:tc>
          <w:tcPr>
            <w:tcW w:w="5382" w:type="dxa"/>
            <w:shd w:val="clear" w:color="auto" w:fill="auto"/>
          </w:tcPr>
          <w:p w14:paraId="7E884293" w14:textId="0B0AFEF4" w:rsidR="004134B0" w:rsidRPr="00507437" w:rsidRDefault="004134B0" w:rsidP="005360C1">
            <w:pPr>
              <w:widowControl w:val="0"/>
              <w:autoSpaceDE w:val="0"/>
              <w:autoSpaceDN w:val="0"/>
              <w:adjustRightInd w:val="0"/>
            </w:pPr>
            <w:r w:rsidRPr="00507437">
              <w:t>S.10.3</w:t>
            </w:r>
            <w:r w:rsidR="006F750E" w:rsidRPr="00507437">
              <w:t>.</w:t>
            </w:r>
            <w:r w:rsidRPr="00507437">
              <w:t xml:space="preserve">  База даних онлайн</w:t>
            </w:r>
          </w:p>
        </w:tc>
        <w:tc>
          <w:tcPr>
            <w:tcW w:w="9214" w:type="dxa"/>
            <w:shd w:val="clear" w:color="auto" w:fill="auto"/>
          </w:tcPr>
          <w:p w14:paraId="5274EE3E" w14:textId="6AE4B077" w:rsidR="009C339A" w:rsidRPr="00BC4FB2" w:rsidRDefault="00D337EC" w:rsidP="00EA0D36">
            <w:pPr>
              <w:widowControl w:val="0"/>
              <w:autoSpaceDE w:val="0"/>
              <w:autoSpaceDN w:val="0"/>
              <w:adjustRightInd w:val="0"/>
              <w:ind w:firstLine="607"/>
              <w:jc w:val="both"/>
            </w:pPr>
            <w:r w:rsidRPr="00BC4FB2">
              <w:t>Результати цього ДСС не формуються в онлайн-базі статистичних даних через її відсутність</w:t>
            </w:r>
            <w:r w:rsidR="0067475E" w:rsidRPr="00BC4FB2">
              <w:t>.</w:t>
            </w:r>
          </w:p>
          <w:p w14:paraId="4C6F04E7" w14:textId="31EFAAB7" w:rsidR="0067475E" w:rsidRPr="00BC4FB2" w:rsidRDefault="0067475E" w:rsidP="0067475E">
            <w:pPr>
              <w:widowControl w:val="0"/>
              <w:autoSpaceDE w:val="0"/>
              <w:autoSpaceDN w:val="0"/>
              <w:adjustRightInd w:val="0"/>
              <w:ind w:firstLine="323"/>
              <w:jc w:val="both"/>
            </w:pPr>
          </w:p>
        </w:tc>
      </w:tr>
      <w:tr w:rsidR="005762CD" w:rsidRPr="00507437" w14:paraId="606B4FC1" w14:textId="77777777" w:rsidTr="008B3362">
        <w:trPr>
          <w:jc w:val="center"/>
        </w:trPr>
        <w:tc>
          <w:tcPr>
            <w:tcW w:w="5382" w:type="dxa"/>
            <w:shd w:val="clear" w:color="auto" w:fill="auto"/>
          </w:tcPr>
          <w:p w14:paraId="7AEE51A1" w14:textId="77777777" w:rsidR="004134B0" w:rsidRPr="00507437" w:rsidRDefault="004134B0" w:rsidP="005360C1">
            <w:pPr>
              <w:widowControl w:val="0"/>
              <w:autoSpaceDE w:val="0"/>
              <w:autoSpaceDN w:val="0"/>
              <w:adjustRightInd w:val="0"/>
            </w:pPr>
            <w:r w:rsidRPr="00507437">
              <w:t>S.10.3.1</w:t>
            </w:r>
            <w:r w:rsidR="006F750E" w:rsidRPr="00507437">
              <w:t>.</w:t>
            </w:r>
            <w:r w:rsidRPr="00507437">
              <w:t xml:space="preserve">  Таблиці даних ‒ консультації (AC1)</w:t>
            </w:r>
          </w:p>
        </w:tc>
        <w:tc>
          <w:tcPr>
            <w:tcW w:w="9214" w:type="dxa"/>
            <w:shd w:val="clear" w:color="auto" w:fill="auto"/>
          </w:tcPr>
          <w:p w14:paraId="0D974C5D" w14:textId="77777777" w:rsidR="004134B0" w:rsidRPr="00BC4FB2" w:rsidRDefault="001A7DB6" w:rsidP="00E73E2B">
            <w:pPr>
              <w:widowControl w:val="0"/>
              <w:autoSpaceDE w:val="0"/>
              <w:autoSpaceDN w:val="0"/>
              <w:adjustRightInd w:val="0"/>
              <w:ind w:firstLine="607"/>
              <w:jc w:val="both"/>
            </w:pPr>
            <w:r w:rsidRPr="00BC4FB2">
              <w:t>Не розраховується через відсутність онлайн-бази статистичних даних.</w:t>
            </w:r>
          </w:p>
          <w:p w14:paraId="23BE8E71" w14:textId="77777777" w:rsidR="009C339A" w:rsidRPr="00BC4FB2" w:rsidRDefault="009C339A" w:rsidP="000256FF">
            <w:pPr>
              <w:widowControl w:val="0"/>
              <w:autoSpaceDE w:val="0"/>
              <w:autoSpaceDN w:val="0"/>
              <w:adjustRightInd w:val="0"/>
              <w:ind w:firstLine="323"/>
              <w:jc w:val="both"/>
            </w:pPr>
          </w:p>
        </w:tc>
      </w:tr>
      <w:tr w:rsidR="005762CD" w:rsidRPr="00507437" w14:paraId="661CED18" w14:textId="77777777" w:rsidTr="008B3362">
        <w:trPr>
          <w:jc w:val="center"/>
        </w:trPr>
        <w:tc>
          <w:tcPr>
            <w:tcW w:w="5382" w:type="dxa"/>
            <w:shd w:val="clear" w:color="auto" w:fill="auto"/>
          </w:tcPr>
          <w:p w14:paraId="0FDF7CA1" w14:textId="77777777" w:rsidR="004134B0" w:rsidRPr="00507437" w:rsidRDefault="004134B0" w:rsidP="005360C1">
            <w:pPr>
              <w:widowControl w:val="0"/>
              <w:autoSpaceDE w:val="0"/>
              <w:autoSpaceDN w:val="0"/>
              <w:adjustRightInd w:val="0"/>
            </w:pPr>
            <w:r w:rsidRPr="00507437">
              <w:t>S.10.4</w:t>
            </w:r>
            <w:r w:rsidR="006F750E" w:rsidRPr="00507437">
              <w:t>.</w:t>
            </w:r>
            <w:r w:rsidRPr="00507437">
              <w:t xml:space="preserve">  Доступ до мікроданих</w:t>
            </w:r>
          </w:p>
        </w:tc>
        <w:tc>
          <w:tcPr>
            <w:tcW w:w="9214" w:type="dxa"/>
            <w:shd w:val="clear" w:color="auto" w:fill="auto"/>
          </w:tcPr>
          <w:p w14:paraId="046428FF" w14:textId="523132A0" w:rsidR="009C339A" w:rsidRPr="00BC4FB2" w:rsidRDefault="00BF7421" w:rsidP="00E73E2B">
            <w:pPr>
              <w:widowControl w:val="0"/>
              <w:autoSpaceDE w:val="0"/>
              <w:autoSpaceDN w:val="0"/>
              <w:adjustRightInd w:val="0"/>
              <w:ind w:firstLine="607"/>
            </w:pPr>
            <w:r w:rsidRPr="00BC4FB2">
              <w:t>Мі</w:t>
            </w:r>
            <w:r w:rsidR="002C69D4" w:rsidRPr="00BC4FB2">
              <w:t>кродані за цим ДСС не форму</w:t>
            </w:r>
            <w:r w:rsidR="00E73E2B" w:rsidRPr="00BC4FB2">
              <w:t>ються</w:t>
            </w:r>
            <w:r w:rsidRPr="00BC4FB2">
              <w:t>.</w:t>
            </w:r>
          </w:p>
          <w:p w14:paraId="0BBCD3FB" w14:textId="4B64BC0A" w:rsidR="002842E4" w:rsidRPr="00BC4FB2" w:rsidRDefault="002842E4" w:rsidP="000256FF">
            <w:pPr>
              <w:widowControl w:val="0"/>
              <w:autoSpaceDE w:val="0"/>
              <w:autoSpaceDN w:val="0"/>
              <w:adjustRightInd w:val="0"/>
              <w:ind w:firstLine="323"/>
            </w:pPr>
          </w:p>
        </w:tc>
      </w:tr>
      <w:tr w:rsidR="005762CD" w:rsidRPr="00507437" w14:paraId="01AA444B" w14:textId="77777777" w:rsidTr="008B3362">
        <w:trPr>
          <w:jc w:val="center"/>
        </w:trPr>
        <w:tc>
          <w:tcPr>
            <w:tcW w:w="5382" w:type="dxa"/>
            <w:shd w:val="clear" w:color="auto" w:fill="auto"/>
          </w:tcPr>
          <w:p w14:paraId="7EC0924C" w14:textId="77777777" w:rsidR="004134B0" w:rsidRPr="00507437" w:rsidRDefault="004134B0" w:rsidP="005360C1">
            <w:pPr>
              <w:widowControl w:val="0"/>
              <w:autoSpaceDE w:val="0"/>
              <w:autoSpaceDN w:val="0"/>
              <w:adjustRightInd w:val="0"/>
            </w:pPr>
            <w:r w:rsidRPr="00507437">
              <w:t>S.10.5</w:t>
            </w:r>
            <w:r w:rsidR="006F750E" w:rsidRPr="00507437">
              <w:t>.</w:t>
            </w:r>
            <w:r w:rsidRPr="00507437">
              <w:t xml:space="preserve">  Інше</w:t>
            </w:r>
          </w:p>
        </w:tc>
        <w:tc>
          <w:tcPr>
            <w:tcW w:w="9214" w:type="dxa"/>
            <w:shd w:val="clear" w:color="auto" w:fill="auto"/>
          </w:tcPr>
          <w:p w14:paraId="045B9102" w14:textId="44700B60" w:rsidR="00746353" w:rsidRDefault="004756F2" w:rsidP="00E73E2B">
            <w:pPr>
              <w:widowControl w:val="0"/>
              <w:ind w:firstLine="607"/>
              <w:jc w:val="both"/>
            </w:pPr>
            <w:r w:rsidRPr="00507437">
              <w:t>Результати проведення цього ДСС оприлюднюються на</w:t>
            </w:r>
            <w:r w:rsidR="00A64234" w:rsidRPr="00507437">
              <w:t xml:space="preserve"> офіційному вебсайті Держстату та на сайтах територіальних органів державної статистики.</w:t>
            </w:r>
          </w:p>
          <w:p w14:paraId="19714741" w14:textId="3C5B1445" w:rsidR="00E73E2B" w:rsidRPr="00DF1500" w:rsidRDefault="00E73E2B" w:rsidP="00E73E2B">
            <w:pPr>
              <w:widowControl w:val="0"/>
              <w:ind w:firstLine="607"/>
              <w:jc w:val="both"/>
              <w:rPr>
                <w:i/>
              </w:rPr>
            </w:pPr>
            <w:r>
              <w:lastRenderedPageBreak/>
              <w:t xml:space="preserve">Враховуючи неможливість формування в повному обсязі об’єктивної статистичної інформації в умовах дії воєнного стану, починаючи зі звіту за лютий 2022 року, </w:t>
            </w:r>
            <w:r w:rsidRPr="00DF1500">
              <w:t>інформація по водн</w:t>
            </w:r>
            <w:r w:rsidRPr="004008DE">
              <w:t>о</w:t>
            </w:r>
            <w:r w:rsidR="00722D7E" w:rsidRPr="004008DE">
              <w:t>му</w:t>
            </w:r>
            <w:r w:rsidRPr="00DF1500">
              <w:t xml:space="preserve"> транспорту поширюється як складова показників по транспорту в цілому.</w:t>
            </w:r>
            <w:r w:rsidR="002C6BF0" w:rsidRPr="00DF1500">
              <w:t xml:space="preserve"> </w:t>
            </w:r>
          </w:p>
          <w:p w14:paraId="0142FB2B" w14:textId="5D81CD69" w:rsidR="009C339A" w:rsidRPr="00507437" w:rsidRDefault="00415791" w:rsidP="003B31EA">
            <w:pPr>
              <w:autoSpaceDE w:val="0"/>
              <w:autoSpaceDN w:val="0"/>
              <w:adjustRightInd w:val="0"/>
              <w:ind w:firstLine="607"/>
              <w:jc w:val="both"/>
              <w:rPr>
                <w:color w:val="000000"/>
              </w:rPr>
            </w:pPr>
            <w:r w:rsidRPr="00507437">
              <w:rPr>
                <w:color w:val="000000" w:themeColor="text1"/>
              </w:rPr>
              <w:t xml:space="preserve">Інформація </w:t>
            </w:r>
            <w:r w:rsidR="003B31EA">
              <w:rPr>
                <w:color w:val="000000" w:themeColor="text1"/>
              </w:rPr>
              <w:t xml:space="preserve"> </w:t>
            </w:r>
            <w:r w:rsidRPr="00507437">
              <w:rPr>
                <w:color w:val="000000" w:themeColor="text1"/>
              </w:rPr>
              <w:t xml:space="preserve">за </w:t>
            </w:r>
            <w:r w:rsidR="003B31EA">
              <w:rPr>
                <w:color w:val="000000" w:themeColor="text1"/>
              </w:rPr>
              <w:t xml:space="preserve"> </w:t>
            </w:r>
            <w:r w:rsidRPr="00507437">
              <w:rPr>
                <w:color w:val="000000" w:themeColor="text1"/>
              </w:rPr>
              <w:t xml:space="preserve">цим </w:t>
            </w:r>
            <w:r w:rsidR="003B31EA">
              <w:rPr>
                <w:color w:val="000000" w:themeColor="text1"/>
              </w:rPr>
              <w:t xml:space="preserve"> </w:t>
            </w:r>
            <w:r w:rsidRPr="00507437">
              <w:rPr>
                <w:color w:val="000000" w:themeColor="text1"/>
              </w:rPr>
              <w:t xml:space="preserve">ДСС </w:t>
            </w:r>
            <w:r w:rsidR="003B31EA">
              <w:rPr>
                <w:color w:val="000000" w:themeColor="text1"/>
              </w:rPr>
              <w:t xml:space="preserve"> </w:t>
            </w:r>
            <w:r w:rsidRPr="00507437">
              <w:rPr>
                <w:color w:val="000000" w:themeColor="text1"/>
              </w:rPr>
              <w:t xml:space="preserve">оприлюднюється </w:t>
            </w:r>
            <w:r w:rsidR="003B31EA">
              <w:rPr>
                <w:color w:val="000000" w:themeColor="text1"/>
              </w:rPr>
              <w:t xml:space="preserve"> </w:t>
            </w:r>
            <w:r w:rsidRPr="00507437">
              <w:rPr>
                <w:color w:val="000000" w:themeColor="text1"/>
              </w:rPr>
              <w:t>на</w:t>
            </w:r>
            <w:r w:rsidR="003B31EA">
              <w:rPr>
                <w:color w:val="000000" w:themeColor="text1"/>
              </w:rPr>
              <w:t xml:space="preserve"> </w:t>
            </w:r>
            <w:r w:rsidRPr="00507437">
              <w:rPr>
                <w:color w:val="000000" w:themeColor="text1"/>
              </w:rPr>
              <w:t xml:space="preserve"> </w:t>
            </w:r>
            <w:hyperlink r:id="rId24" w:tgtFrame="_blank" w:history="1">
              <w:r w:rsidR="002C69D4" w:rsidRPr="003B31EA">
                <w:t xml:space="preserve">Єдиному </w:t>
              </w:r>
              <w:r w:rsidR="003B31EA">
                <w:t xml:space="preserve"> </w:t>
              </w:r>
              <w:r w:rsidR="002C69D4" w:rsidRPr="003B31EA">
                <w:t>державному</w:t>
              </w:r>
              <w:r w:rsidR="003B31EA">
                <w:t xml:space="preserve"> </w:t>
              </w:r>
              <w:r w:rsidR="002C69D4" w:rsidRPr="003B31EA">
                <w:t xml:space="preserve"> веб</w:t>
              </w:r>
              <w:r w:rsidRPr="003B31EA">
                <w:t xml:space="preserve">порталі </w:t>
              </w:r>
              <w:r w:rsidR="003B31EA">
                <w:t xml:space="preserve">  </w:t>
              </w:r>
              <w:r w:rsidRPr="003B31EA">
                <w:t xml:space="preserve">відкритих </w:t>
              </w:r>
              <w:r w:rsidR="003B31EA">
                <w:t xml:space="preserve">  </w:t>
              </w:r>
              <w:r w:rsidRPr="003B31EA">
                <w:t>даних</w:t>
              </w:r>
            </w:hyperlink>
            <w:r w:rsidRPr="003B31EA">
              <w:t xml:space="preserve"> </w:t>
            </w:r>
            <w:r w:rsidR="003B31EA">
              <w:t xml:space="preserve">  </w:t>
            </w:r>
            <w:r w:rsidRPr="00DE3835">
              <w:t>(</w:t>
            </w:r>
            <w:hyperlink r:id="rId25" w:history="1">
              <w:r w:rsidR="003B31EA" w:rsidRPr="00DE3835">
                <w:rPr>
                  <w:rStyle w:val="a5"/>
                  <w:color w:val="auto"/>
                  <w:u w:val="none"/>
                </w:rPr>
                <w:t>https://data.gov.ua/dataset/91b37cae-58a7-42ec-94ae-2c6855edac5f</w:t>
              </w:r>
            </w:hyperlink>
            <w:r w:rsidR="003B31EA" w:rsidRPr="00DE3835">
              <w:t xml:space="preserve">;  </w:t>
            </w:r>
            <w:hyperlink r:id="rId26" w:history="1">
              <w:r w:rsidR="003B31EA" w:rsidRPr="003B31EA">
                <w:rPr>
                  <w:rStyle w:val="a5"/>
                  <w:color w:val="auto"/>
                  <w:u w:val="none"/>
                </w:rPr>
                <w:t>https://data.gov.ua/dataset/e1aa1292-6dbd-47f1-9acd-23452ea56f59</w:t>
              </w:r>
            </w:hyperlink>
            <w:r w:rsidR="003B31EA" w:rsidRPr="003B31EA">
              <w:t xml:space="preserve">; </w:t>
            </w:r>
            <w:hyperlink r:id="rId27" w:history="1">
              <w:r w:rsidR="003B31EA" w:rsidRPr="003B31EA">
                <w:rPr>
                  <w:rStyle w:val="a5"/>
                  <w:color w:val="auto"/>
                  <w:u w:val="none"/>
                </w:rPr>
                <w:t>https://data.gov.ua/dataset/01d721e4-78b6-4581-89b2-93f9a411eedd</w:t>
              </w:r>
            </w:hyperlink>
            <w:r w:rsidR="003B31EA" w:rsidRPr="003B31EA">
              <w:t xml:space="preserve">)  </w:t>
            </w:r>
            <w:r w:rsidRPr="003B31EA">
              <w:t xml:space="preserve">та </w:t>
            </w:r>
            <w:r w:rsidR="003B31EA" w:rsidRPr="003B31EA">
              <w:t xml:space="preserve"> </w:t>
            </w:r>
            <w:r w:rsidRPr="003B31EA">
              <w:t xml:space="preserve">у </w:t>
            </w:r>
            <w:r w:rsidR="003B31EA" w:rsidRPr="003B31EA">
              <w:t xml:space="preserve"> </w:t>
            </w:r>
            <w:r w:rsidRPr="003B31EA">
              <w:t xml:space="preserve">мобільному </w:t>
            </w:r>
            <w:r w:rsidR="003B31EA">
              <w:t xml:space="preserve"> </w:t>
            </w:r>
            <w:r w:rsidR="00A10099" w:rsidRPr="00507437">
              <w:rPr>
                <w:color w:val="000000"/>
              </w:rPr>
              <w:t xml:space="preserve">застосунку </w:t>
            </w:r>
            <w:r w:rsidRPr="00507437">
              <w:rPr>
                <w:color w:val="000000"/>
              </w:rPr>
              <w:t xml:space="preserve"> </w:t>
            </w:r>
            <w:bookmarkStart w:id="1" w:name="_Hlk63340886"/>
            <w:r w:rsidRPr="00507437">
              <w:rPr>
                <w:color w:val="000000"/>
              </w:rPr>
              <w:t>"</w:t>
            </w:r>
            <w:bookmarkEnd w:id="1"/>
            <w:r w:rsidRPr="00507437">
              <w:rPr>
                <w:color w:val="000000"/>
              </w:rPr>
              <w:t xml:space="preserve">Статистика </w:t>
            </w:r>
            <w:r w:rsidR="00096B69">
              <w:rPr>
                <w:color w:val="000000"/>
              </w:rPr>
              <w:t xml:space="preserve">в смартфоні", який </w:t>
            </w:r>
            <w:r w:rsidR="003B31EA">
              <w:rPr>
                <w:color w:val="000000"/>
              </w:rPr>
              <w:t xml:space="preserve"> </w:t>
            </w:r>
            <w:r w:rsidR="00096B69">
              <w:rPr>
                <w:color w:val="000000"/>
              </w:rPr>
              <w:t xml:space="preserve">працює </w:t>
            </w:r>
            <w:r w:rsidR="003B31EA">
              <w:rPr>
                <w:color w:val="000000"/>
              </w:rPr>
              <w:t xml:space="preserve"> </w:t>
            </w:r>
            <w:r w:rsidR="00096B69">
              <w:rPr>
                <w:color w:val="000000"/>
              </w:rPr>
              <w:t xml:space="preserve">на </w:t>
            </w:r>
            <w:r w:rsidR="003B31EA">
              <w:rPr>
                <w:color w:val="000000"/>
              </w:rPr>
              <w:t xml:space="preserve"> </w:t>
            </w:r>
            <w:r w:rsidR="00096B69">
              <w:rPr>
                <w:color w:val="000000"/>
              </w:rPr>
              <w:t xml:space="preserve">ОС </w:t>
            </w:r>
            <w:r w:rsidR="003B31EA">
              <w:rPr>
                <w:color w:val="000000"/>
              </w:rPr>
              <w:t xml:space="preserve"> </w:t>
            </w:r>
            <w:r w:rsidRPr="00507437">
              <w:rPr>
                <w:color w:val="000000"/>
              </w:rPr>
              <w:t xml:space="preserve">Android </w:t>
            </w:r>
            <w:r w:rsidR="003B31EA">
              <w:rPr>
                <w:color w:val="000000"/>
              </w:rPr>
              <w:t xml:space="preserve"> </w:t>
            </w:r>
            <w:r w:rsidR="0034002E" w:rsidRPr="00507437">
              <w:rPr>
                <w:color w:val="000000"/>
              </w:rPr>
              <w:t>та</w:t>
            </w:r>
            <w:r w:rsidR="002C69D4" w:rsidRPr="00507437">
              <w:rPr>
                <w:color w:val="000000"/>
              </w:rPr>
              <w:t xml:space="preserve"> </w:t>
            </w:r>
            <w:r w:rsidR="003B31EA">
              <w:rPr>
                <w:color w:val="000000"/>
              </w:rPr>
              <w:t xml:space="preserve"> </w:t>
            </w:r>
            <w:r w:rsidR="002C69D4" w:rsidRPr="00507437">
              <w:rPr>
                <w:color w:val="000000"/>
              </w:rPr>
              <w:t>IOS</w:t>
            </w:r>
            <w:r w:rsidR="003B31EA">
              <w:rPr>
                <w:color w:val="000000"/>
              </w:rPr>
              <w:t xml:space="preserve"> </w:t>
            </w:r>
            <w:r w:rsidR="002C69D4" w:rsidRPr="00507437">
              <w:rPr>
                <w:color w:val="000000"/>
              </w:rPr>
              <w:t xml:space="preserve"> </w:t>
            </w:r>
            <w:r w:rsidRPr="00507437">
              <w:rPr>
                <w:color w:val="000000"/>
              </w:rPr>
              <w:t xml:space="preserve">і </w:t>
            </w:r>
            <w:r w:rsidR="003B31EA">
              <w:rPr>
                <w:color w:val="000000"/>
              </w:rPr>
              <w:t xml:space="preserve"> </w:t>
            </w:r>
            <w:r w:rsidRPr="00507437">
              <w:rPr>
                <w:color w:val="000000"/>
              </w:rPr>
              <w:t>безкоштовно</w:t>
            </w:r>
            <w:r w:rsidR="003B31EA">
              <w:rPr>
                <w:color w:val="000000"/>
              </w:rPr>
              <w:t xml:space="preserve"> </w:t>
            </w:r>
            <w:r w:rsidRPr="00507437">
              <w:rPr>
                <w:color w:val="000000"/>
              </w:rPr>
              <w:t xml:space="preserve">доступний </w:t>
            </w:r>
            <w:r w:rsidR="003B31EA">
              <w:rPr>
                <w:color w:val="000000"/>
              </w:rPr>
              <w:t xml:space="preserve"> </w:t>
            </w:r>
            <w:r w:rsidRPr="00507437">
              <w:rPr>
                <w:color w:val="000000"/>
              </w:rPr>
              <w:t>для завантаження на Google Play (</w:t>
            </w:r>
            <w:hyperlink r:id="rId28" w:history="1">
              <w:r w:rsidRPr="00507437">
                <w:rPr>
                  <w:color w:val="000000"/>
                </w:rPr>
                <w:t>https://play.google.com/store/apps/details?id=com.statinsmartphone</w:t>
              </w:r>
            </w:hyperlink>
            <w:r w:rsidRPr="00507437">
              <w:rPr>
                <w:color w:val="000000"/>
              </w:rPr>
              <w:t>).</w:t>
            </w:r>
          </w:p>
        </w:tc>
      </w:tr>
      <w:tr w:rsidR="005762CD" w:rsidRPr="00507437" w14:paraId="36A27290" w14:textId="77777777" w:rsidTr="008B3362">
        <w:trPr>
          <w:jc w:val="center"/>
        </w:trPr>
        <w:tc>
          <w:tcPr>
            <w:tcW w:w="5382" w:type="dxa"/>
            <w:shd w:val="clear" w:color="auto" w:fill="auto"/>
          </w:tcPr>
          <w:p w14:paraId="7C0A900A" w14:textId="77777777" w:rsidR="004134B0" w:rsidRPr="00507437" w:rsidRDefault="004134B0" w:rsidP="005360C1">
            <w:pPr>
              <w:widowControl w:val="0"/>
              <w:autoSpaceDE w:val="0"/>
              <w:autoSpaceDN w:val="0"/>
              <w:adjustRightInd w:val="0"/>
            </w:pPr>
            <w:r w:rsidRPr="00507437">
              <w:lastRenderedPageBreak/>
              <w:t>S.10.5.1</w:t>
            </w:r>
            <w:r w:rsidR="006F750E" w:rsidRPr="00507437">
              <w:t>.</w:t>
            </w:r>
            <w:r w:rsidRPr="00507437">
              <w:t xml:space="preserve">  Кількість консультацій щодо метаданих (AC2)</w:t>
            </w:r>
          </w:p>
        </w:tc>
        <w:tc>
          <w:tcPr>
            <w:tcW w:w="9214" w:type="dxa"/>
            <w:shd w:val="clear" w:color="auto" w:fill="auto"/>
          </w:tcPr>
          <w:p w14:paraId="3C44CE13" w14:textId="4A751790" w:rsidR="004134B0" w:rsidRPr="00507437" w:rsidRDefault="00F510CF" w:rsidP="00AF39E2">
            <w:pPr>
              <w:widowControl w:val="0"/>
              <w:autoSpaceDE w:val="0"/>
              <w:autoSpaceDN w:val="0"/>
              <w:adjustRightInd w:val="0"/>
              <w:ind w:firstLine="607"/>
              <w:jc w:val="both"/>
            </w:pPr>
            <w:r w:rsidRPr="00BC4FB2">
              <w:t xml:space="preserve">Не розраховується через відсутність онлайн </w:t>
            </w:r>
            <w:r w:rsidRPr="002B2F42">
              <w:t xml:space="preserve">бази </w:t>
            </w:r>
            <w:r w:rsidR="00722D7E" w:rsidRPr="002B2F42">
              <w:t xml:space="preserve">статистичних </w:t>
            </w:r>
            <w:r w:rsidRPr="002B2F42">
              <w:t>даних</w:t>
            </w:r>
            <w:r w:rsidRPr="00BC4FB2">
              <w:t>.</w:t>
            </w:r>
          </w:p>
        </w:tc>
      </w:tr>
      <w:tr w:rsidR="005762CD" w:rsidRPr="00507437" w14:paraId="3CD15E98" w14:textId="77777777" w:rsidTr="008B3362">
        <w:trPr>
          <w:jc w:val="center"/>
        </w:trPr>
        <w:tc>
          <w:tcPr>
            <w:tcW w:w="5382" w:type="dxa"/>
            <w:shd w:val="clear" w:color="auto" w:fill="auto"/>
          </w:tcPr>
          <w:p w14:paraId="1111D8FB" w14:textId="77777777" w:rsidR="004134B0" w:rsidRPr="00507437" w:rsidRDefault="004134B0" w:rsidP="005360C1">
            <w:pPr>
              <w:widowControl w:val="0"/>
              <w:autoSpaceDE w:val="0"/>
              <w:autoSpaceDN w:val="0"/>
              <w:adjustRightInd w:val="0"/>
            </w:pPr>
            <w:r w:rsidRPr="00507437">
              <w:t>S.10.6</w:t>
            </w:r>
            <w:r w:rsidR="006F750E" w:rsidRPr="00507437">
              <w:t>.</w:t>
            </w:r>
            <w:r w:rsidRPr="00507437">
              <w:t xml:space="preserve">  Документація з методології</w:t>
            </w:r>
          </w:p>
        </w:tc>
        <w:tc>
          <w:tcPr>
            <w:tcW w:w="9214" w:type="dxa"/>
            <w:shd w:val="clear" w:color="auto" w:fill="auto"/>
          </w:tcPr>
          <w:p w14:paraId="2E8B9B4B" w14:textId="1AE6AE15" w:rsidR="006A0789" w:rsidRPr="00507437" w:rsidRDefault="00743B2D" w:rsidP="004C5750">
            <w:pPr>
              <w:widowControl w:val="0"/>
              <w:autoSpaceDE w:val="0"/>
              <w:autoSpaceDN w:val="0"/>
              <w:adjustRightInd w:val="0"/>
              <w:ind w:firstLine="607"/>
              <w:jc w:val="both"/>
            </w:pPr>
            <w:r w:rsidRPr="00507437">
              <w:t xml:space="preserve">Методологічні положення державного статистичного спостереження </w:t>
            </w:r>
            <w:r w:rsidR="00E91AF4" w:rsidRPr="00507437">
              <w:t xml:space="preserve">"Діяльність підприємств </w:t>
            </w:r>
            <w:r w:rsidR="004E1088" w:rsidRPr="00507437">
              <w:t xml:space="preserve">морського та внутрішнього водного </w:t>
            </w:r>
            <w:r w:rsidR="00E91AF4" w:rsidRPr="00507437">
              <w:t>транспорту"</w:t>
            </w:r>
            <w:r w:rsidR="007C722F" w:rsidRPr="00507437">
              <w:t xml:space="preserve"> </w:t>
            </w:r>
            <w:r w:rsidRPr="00507437">
              <w:t xml:space="preserve">затверджені наказом Державної </w:t>
            </w:r>
            <w:r w:rsidR="004E1088" w:rsidRPr="00507437">
              <w:t>служби статистики України від 2</w:t>
            </w:r>
            <w:r w:rsidR="00385B90" w:rsidRPr="00507437">
              <w:t xml:space="preserve">9 </w:t>
            </w:r>
            <w:r w:rsidR="004E1088" w:rsidRPr="00507437">
              <w:t>грудня</w:t>
            </w:r>
            <w:r w:rsidR="00E91AF4" w:rsidRPr="00507437">
              <w:t xml:space="preserve"> </w:t>
            </w:r>
            <w:r w:rsidRPr="00507437">
              <w:t>202</w:t>
            </w:r>
            <w:r w:rsidR="004E1088" w:rsidRPr="00507437">
              <w:t>2</w:t>
            </w:r>
            <w:r w:rsidR="00801FE3" w:rsidRPr="00507437">
              <w:t xml:space="preserve"> року № </w:t>
            </w:r>
            <w:r w:rsidR="00385B90" w:rsidRPr="00507437">
              <w:t>4</w:t>
            </w:r>
            <w:r w:rsidR="004E1088" w:rsidRPr="00507437">
              <w:t>28</w:t>
            </w:r>
            <w:r w:rsidR="007A27CE" w:rsidRPr="00507437">
              <w:t xml:space="preserve"> </w:t>
            </w:r>
            <w:r w:rsidR="00057081" w:rsidRPr="002B2F42">
              <w:t>(далі – Методологічні положення)</w:t>
            </w:r>
            <w:r w:rsidR="00057081">
              <w:t xml:space="preserve"> </w:t>
            </w:r>
            <w:hyperlink r:id="rId29" w:history="1">
              <w:r w:rsidR="002E719C" w:rsidRPr="00507437">
                <w:rPr>
                  <w:rStyle w:val="a5"/>
                  <w:color w:val="auto"/>
                  <w:u w:val="none"/>
                </w:rPr>
                <w:t>https://www.ukrstat.gov.ua/norm_doc/2022/428/428.pdf</w:t>
              </w:r>
            </w:hyperlink>
            <w:r w:rsidR="009234A8" w:rsidRPr="00507437">
              <w:rPr>
                <w:rFonts w:eastAsia="Calibri"/>
                <w:lang w:eastAsia="en-US"/>
              </w:rPr>
              <w:t>)</w:t>
            </w:r>
            <w:r w:rsidR="00654B40" w:rsidRPr="00507437">
              <w:rPr>
                <w:rFonts w:eastAsia="Calibri"/>
                <w:lang w:eastAsia="en-US"/>
              </w:rPr>
              <w:t>.</w:t>
            </w:r>
            <w:r w:rsidR="004E1088" w:rsidRPr="00507437">
              <w:rPr>
                <w:rFonts w:eastAsia="Calibri"/>
                <w:lang w:eastAsia="en-US"/>
              </w:rPr>
              <w:t xml:space="preserve">  </w:t>
            </w:r>
          </w:p>
        </w:tc>
      </w:tr>
      <w:tr w:rsidR="005762CD" w:rsidRPr="00507437" w14:paraId="340A2F7C" w14:textId="77777777" w:rsidTr="008B3362">
        <w:trPr>
          <w:jc w:val="center"/>
        </w:trPr>
        <w:tc>
          <w:tcPr>
            <w:tcW w:w="5382" w:type="dxa"/>
            <w:shd w:val="clear" w:color="auto" w:fill="auto"/>
          </w:tcPr>
          <w:p w14:paraId="4726B899" w14:textId="77777777" w:rsidR="004134B0" w:rsidRPr="00507437" w:rsidRDefault="004134B0" w:rsidP="005360C1">
            <w:pPr>
              <w:widowControl w:val="0"/>
              <w:autoSpaceDE w:val="0"/>
              <w:autoSpaceDN w:val="0"/>
              <w:adjustRightInd w:val="0"/>
              <w:rPr>
                <w:highlight w:val="green"/>
              </w:rPr>
            </w:pPr>
            <w:r w:rsidRPr="00507437">
              <w:t>S.10.6.1</w:t>
            </w:r>
            <w:r w:rsidR="006F750E" w:rsidRPr="00507437">
              <w:t>.</w:t>
            </w:r>
            <w:r w:rsidRPr="00507437">
              <w:t xml:space="preserve">  Рівень повноти метаданих (AC3)</w:t>
            </w:r>
          </w:p>
        </w:tc>
        <w:tc>
          <w:tcPr>
            <w:tcW w:w="9214" w:type="dxa"/>
            <w:shd w:val="clear" w:color="auto" w:fill="auto"/>
          </w:tcPr>
          <w:p w14:paraId="33849515" w14:textId="2E1DF0C3" w:rsidR="00222BC6" w:rsidRPr="00537D92" w:rsidRDefault="00222BC6" w:rsidP="004A24F4">
            <w:pPr>
              <w:widowControl w:val="0"/>
              <w:autoSpaceDE w:val="0"/>
              <w:autoSpaceDN w:val="0"/>
              <w:adjustRightInd w:val="0"/>
              <w:ind w:firstLine="607"/>
              <w:jc w:val="both"/>
            </w:pPr>
            <w:r w:rsidRPr="00537D92">
              <w:t xml:space="preserve">1. Рівень повноти представлення метаданих щодо оприлюднення інформації становить </w:t>
            </w:r>
            <w:r w:rsidR="00C84B6F">
              <w:t>94,4</w:t>
            </w:r>
            <w:r w:rsidRPr="00537D92">
              <w:t>%:</w:t>
            </w:r>
          </w:p>
          <w:p w14:paraId="005815C2" w14:textId="1C090D01" w:rsidR="00222BC6" w:rsidRPr="00537D92" w:rsidRDefault="00222BC6" w:rsidP="004A24F4">
            <w:pPr>
              <w:widowControl w:val="0"/>
              <w:autoSpaceDE w:val="0"/>
              <w:autoSpaceDN w:val="0"/>
              <w:adjustRightInd w:val="0"/>
              <w:ind w:firstLine="607"/>
              <w:jc w:val="both"/>
            </w:pPr>
            <w:r w:rsidRPr="00C84B6F">
              <w:t>AC3 = 1</w:t>
            </w:r>
            <w:r w:rsidR="00C84B6F" w:rsidRPr="00C84B6F">
              <w:t>7</w:t>
            </w:r>
            <w:r w:rsidRPr="00C84B6F">
              <w:t>/18=</w:t>
            </w:r>
            <w:r w:rsidR="00C84B6F" w:rsidRPr="00C84B6F">
              <w:t>0,944</w:t>
            </w:r>
            <w:r w:rsidRPr="00C84B6F">
              <w:t>.</w:t>
            </w:r>
          </w:p>
          <w:p w14:paraId="24BA61A0" w14:textId="2E741E25" w:rsidR="004A24F4" w:rsidRPr="00652174" w:rsidRDefault="004A24F4" w:rsidP="004A24F4">
            <w:pPr>
              <w:ind w:firstLine="607"/>
              <w:jc w:val="both"/>
            </w:pPr>
            <w:r w:rsidRPr="00652174">
              <w:t xml:space="preserve">2. Рівень повноти представлення метаданих щодо обробки становить 86,7%: </w:t>
            </w:r>
          </w:p>
          <w:p w14:paraId="1D3FFF49" w14:textId="47CB7D42" w:rsidR="004A24F4" w:rsidRPr="00652174" w:rsidRDefault="004A24F4" w:rsidP="004A24F4">
            <w:pPr>
              <w:ind w:firstLine="607"/>
              <w:jc w:val="both"/>
            </w:pPr>
            <w:r w:rsidRPr="00652174">
              <w:t>AC3 = 1</w:t>
            </w:r>
            <w:r w:rsidRPr="00652174">
              <w:rPr>
                <w:lang w:val="ru-RU"/>
              </w:rPr>
              <w:t>3</w:t>
            </w:r>
            <w:r w:rsidRPr="00652174">
              <w:t>/15 = 0,</w:t>
            </w:r>
            <w:r w:rsidRPr="00652174">
              <w:rPr>
                <w:lang w:val="ru-RU"/>
              </w:rPr>
              <w:t>867</w:t>
            </w:r>
            <w:r w:rsidRPr="00652174">
              <w:t xml:space="preserve"> </w:t>
            </w:r>
          </w:p>
          <w:p w14:paraId="5CE9568C" w14:textId="3E243714" w:rsidR="004A24F4" w:rsidRPr="00652174" w:rsidRDefault="004A24F4" w:rsidP="004A24F4">
            <w:pPr>
              <w:ind w:firstLine="456"/>
              <w:jc w:val="both"/>
            </w:pPr>
            <w:r w:rsidRPr="00652174">
              <w:t>3. Рівень повноти представлення метаданих щодо якості становить 8</w:t>
            </w:r>
            <w:r w:rsidR="00A71118" w:rsidRPr="00652174">
              <w:t>1,4</w:t>
            </w:r>
            <w:r w:rsidRPr="00652174">
              <w:t> %:</w:t>
            </w:r>
          </w:p>
          <w:p w14:paraId="36A6B212" w14:textId="4564BD71" w:rsidR="004A24F4" w:rsidRPr="00507437" w:rsidRDefault="004A24F4" w:rsidP="00A71118">
            <w:pPr>
              <w:widowControl w:val="0"/>
              <w:autoSpaceDE w:val="0"/>
              <w:autoSpaceDN w:val="0"/>
              <w:adjustRightInd w:val="0"/>
              <w:ind w:firstLine="607"/>
              <w:jc w:val="both"/>
              <w:rPr>
                <w:highlight w:val="green"/>
              </w:rPr>
            </w:pPr>
            <w:r w:rsidRPr="00652174">
              <w:t>AC3 = 35/43 = 0,8</w:t>
            </w:r>
            <w:r w:rsidR="00A71118" w:rsidRPr="00652174">
              <w:t>14</w:t>
            </w:r>
          </w:p>
        </w:tc>
      </w:tr>
      <w:tr w:rsidR="005762CD" w:rsidRPr="00507437" w14:paraId="083C0DD0" w14:textId="77777777" w:rsidTr="008B3362">
        <w:trPr>
          <w:jc w:val="center"/>
        </w:trPr>
        <w:tc>
          <w:tcPr>
            <w:tcW w:w="5382" w:type="dxa"/>
            <w:shd w:val="clear" w:color="auto" w:fill="auto"/>
          </w:tcPr>
          <w:p w14:paraId="05CC84D0" w14:textId="77777777" w:rsidR="004134B0" w:rsidRPr="00507437" w:rsidRDefault="004134B0" w:rsidP="005360C1">
            <w:pPr>
              <w:widowControl w:val="0"/>
              <w:autoSpaceDE w:val="0"/>
              <w:autoSpaceDN w:val="0"/>
              <w:adjustRightInd w:val="0"/>
            </w:pPr>
            <w:r w:rsidRPr="00507437">
              <w:lastRenderedPageBreak/>
              <w:t>S.10.7</w:t>
            </w:r>
            <w:r w:rsidR="006F750E" w:rsidRPr="00507437">
              <w:t>.</w:t>
            </w:r>
            <w:r w:rsidRPr="00507437">
              <w:t xml:space="preserve">  Документація з якості</w:t>
            </w:r>
          </w:p>
        </w:tc>
        <w:tc>
          <w:tcPr>
            <w:tcW w:w="9214" w:type="dxa"/>
            <w:shd w:val="clear" w:color="auto" w:fill="auto"/>
          </w:tcPr>
          <w:p w14:paraId="120FCE19" w14:textId="0DD982CA" w:rsidR="003A10D3" w:rsidRPr="00507437" w:rsidRDefault="003A10D3" w:rsidP="00E73E2B">
            <w:pPr>
              <w:pStyle w:val="Default"/>
              <w:ind w:firstLine="607"/>
              <w:jc w:val="both"/>
              <w:rPr>
                <w:color w:val="auto"/>
                <w:sz w:val="28"/>
                <w:szCs w:val="28"/>
                <w:lang w:val="uk-UA"/>
              </w:rPr>
            </w:pPr>
            <w:r w:rsidRPr="00507437">
              <w:rPr>
                <w:color w:val="auto"/>
                <w:sz w:val="28"/>
                <w:szCs w:val="28"/>
                <w:lang w:val="uk-UA"/>
              </w:rPr>
              <w:t>ДСС враховує всі аспекти Політики з якості в органах державної статистики, затвердженої наказом Державної служби статистики України від 30 листопада 2016 року № 228 (зі змінами) (www.ukrstat.gov.ua у розділі "Діяльність"/"Якість діяльності"), а також Положення щодо підготовки стандартного звіту з якості державного статистичного спостереження з урахуванням європейського стандарту ‒ Єдиної інтегрованої структури статистичних метаданих (SIMS), затвердженого наказом Державної служби статистики України 28 грудня 2022 року № 414, зареєстрован</w:t>
            </w:r>
            <w:r w:rsidR="00344C04">
              <w:rPr>
                <w:color w:val="auto"/>
                <w:sz w:val="28"/>
                <w:szCs w:val="28"/>
                <w:lang w:val="uk-UA"/>
              </w:rPr>
              <w:t>ого</w:t>
            </w:r>
            <w:r w:rsidRPr="00507437">
              <w:rPr>
                <w:color w:val="auto"/>
                <w:sz w:val="28"/>
                <w:szCs w:val="28"/>
                <w:lang w:val="uk-UA"/>
              </w:rPr>
              <w:t xml:space="preserve"> в Міністерстві юстиції України 13 січня 2023 року за № 74/39130 (зі змінами).</w:t>
            </w:r>
          </w:p>
          <w:p w14:paraId="05722D2F" w14:textId="4B7FF282" w:rsidR="00537D92" w:rsidRPr="00507437" w:rsidRDefault="008D7BBC" w:rsidP="00E6776E">
            <w:pPr>
              <w:pStyle w:val="Default"/>
              <w:ind w:firstLine="607"/>
              <w:jc w:val="both"/>
              <w:rPr>
                <w:lang w:val="uk-UA"/>
              </w:rPr>
            </w:pPr>
            <w:r w:rsidRPr="00507437">
              <w:rPr>
                <w:sz w:val="28"/>
                <w:szCs w:val="28"/>
                <w:lang w:val="uk-UA"/>
              </w:rPr>
              <w:t>За цим спостереженням складали</w:t>
            </w:r>
            <w:r w:rsidR="007A27CE" w:rsidRPr="00507437">
              <w:rPr>
                <w:sz w:val="28"/>
                <w:szCs w:val="28"/>
                <w:lang w:val="uk-UA"/>
              </w:rPr>
              <w:t>сь</w:t>
            </w:r>
            <w:r w:rsidR="00085863" w:rsidRPr="00507437">
              <w:rPr>
                <w:sz w:val="28"/>
                <w:szCs w:val="28"/>
                <w:lang w:val="uk-UA"/>
              </w:rPr>
              <w:t xml:space="preserve"> стандартні звіти з якості у 2017 та 202</w:t>
            </w:r>
            <w:r w:rsidR="00461C20" w:rsidRPr="00507437">
              <w:rPr>
                <w:sz w:val="28"/>
                <w:szCs w:val="28"/>
                <w:lang w:val="uk-UA"/>
              </w:rPr>
              <w:t>0</w:t>
            </w:r>
            <w:r w:rsidR="00085863" w:rsidRPr="00507437">
              <w:rPr>
                <w:sz w:val="28"/>
                <w:szCs w:val="28"/>
                <w:lang w:val="uk-UA"/>
              </w:rPr>
              <w:t xml:space="preserve"> роках </w:t>
            </w:r>
            <w:r w:rsidR="00690299" w:rsidRPr="00507437">
              <w:rPr>
                <w:sz w:val="28"/>
                <w:szCs w:val="28"/>
                <w:lang w:val="uk-UA"/>
              </w:rPr>
              <w:t>(</w:t>
            </w:r>
            <w:r w:rsidR="00085863" w:rsidRPr="00507437">
              <w:rPr>
                <w:sz w:val="28"/>
                <w:szCs w:val="28"/>
                <w:lang w:val="uk-UA"/>
              </w:rPr>
              <w:t xml:space="preserve">розміщені </w:t>
            </w:r>
            <w:r w:rsidR="00EB7681" w:rsidRPr="00507437">
              <w:rPr>
                <w:sz w:val="28"/>
                <w:szCs w:val="28"/>
                <w:lang w:val="uk-UA"/>
              </w:rPr>
              <w:t xml:space="preserve">на офіційному </w:t>
            </w:r>
            <w:r w:rsidR="0032348D" w:rsidRPr="00507437">
              <w:rPr>
                <w:sz w:val="28"/>
                <w:szCs w:val="28"/>
                <w:lang w:val="uk-UA"/>
              </w:rPr>
              <w:t>веб</w:t>
            </w:r>
            <w:r w:rsidR="00EB7681" w:rsidRPr="00507437">
              <w:rPr>
                <w:sz w:val="28"/>
                <w:szCs w:val="28"/>
                <w:lang w:val="uk-UA"/>
              </w:rPr>
              <w:t>сайті Держстату у розділі "Діяльність"/</w:t>
            </w:r>
            <w:r w:rsidR="004E1088" w:rsidRPr="00507437">
              <w:rPr>
                <w:sz w:val="28"/>
                <w:szCs w:val="28"/>
                <w:lang w:val="uk-UA"/>
              </w:rPr>
              <w:t xml:space="preserve"> </w:t>
            </w:r>
            <w:r w:rsidR="00EB7681" w:rsidRPr="00507437">
              <w:rPr>
                <w:sz w:val="28"/>
                <w:szCs w:val="28"/>
                <w:lang w:val="uk-UA"/>
              </w:rPr>
              <w:t>"Статистичні спостереження"/</w:t>
            </w:r>
            <w:r w:rsidR="004E1088" w:rsidRPr="00507437">
              <w:rPr>
                <w:sz w:val="28"/>
                <w:szCs w:val="28"/>
                <w:lang w:val="uk-UA"/>
              </w:rPr>
              <w:t xml:space="preserve"> </w:t>
            </w:r>
            <w:r w:rsidR="00EB7681" w:rsidRPr="00507437">
              <w:rPr>
                <w:sz w:val="28"/>
                <w:szCs w:val="28"/>
                <w:lang w:val="uk-UA"/>
              </w:rPr>
              <w:t>"Звіти з якості"/</w:t>
            </w:r>
            <w:r w:rsidR="00320DE6" w:rsidRPr="00507437">
              <w:rPr>
                <w:sz w:val="28"/>
                <w:szCs w:val="28"/>
                <w:lang w:val="uk-UA"/>
              </w:rPr>
              <w:t xml:space="preserve"> </w:t>
            </w:r>
            <w:r w:rsidR="00EB7681" w:rsidRPr="00507437">
              <w:rPr>
                <w:sz w:val="28"/>
                <w:szCs w:val="28"/>
                <w:lang w:val="uk-UA"/>
              </w:rPr>
              <w:t>"Транспорт"</w:t>
            </w:r>
            <w:r w:rsidR="00690299" w:rsidRPr="00507437">
              <w:rPr>
                <w:sz w:val="28"/>
                <w:szCs w:val="28"/>
                <w:lang w:val="uk-UA"/>
              </w:rPr>
              <w:t>)</w:t>
            </w:r>
            <w:r w:rsidR="00EB7681" w:rsidRPr="00507437">
              <w:rPr>
                <w:sz w:val="28"/>
                <w:szCs w:val="28"/>
                <w:lang w:val="uk-UA"/>
              </w:rPr>
              <w:t>.</w:t>
            </w:r>
          </w:p>
        </w:tc>
      </w:tr>
      <w:tr w:rsidR="005762CD" w:rsidRPr="00507437" w14:paraId="7DD75DCB" w14:textId="77777777" w:rsidTr="004B4F1E">
        <w:trPr>
          <w:jc w:val="center"/>
        </w:trPr>
        <w:tc>
          <w:tcPr>
            <w:tcW w:w="14596" w:type="dxa"/>
            <w:gridSpan w:val="2"/>
            <w:shd w:val="clear" w:color="auto" w:fill="auto"/>
          </w:tcPr>
          <w:p w14:paraId="02EA9EB6" w14:textId="77777777" w:rsidR="004134B0" w:rsidRPr="00507437" w:rsidRDefault="004134B0" w:rsidP="00900049">
            <w:pPr>
              <w:widowControl w:val="0"/>
              <w:autoSpaceDE w:val="0"/>
              <w:autoSpaceDN w:val="0"/>
              <w:adjustRightInd w:val="0"/>
              <w:ind w:firstLine="323"/>
            </w:pPr>
            <w:r w:rsidRPr="00507437">
              <w:t>S.11</w:t>
            </w:r>
            <w:r w:rsidR="006F750E" w:rsidRPr="00507437">
              <w:t>.</w:t>
            </w:r>
            <w:r w:rsidRPr="00507437">
              <w:t xml:space="preserve">  Управління якістю</w:t>
            </w:r>
          </w:p>
        </w:tc>
      </w:tr>
      <w:tr w:rsidR="005762CD" w:rsidRPr="00507437" w14:paraId="1142B743" w14:textId="77777777" w:rsidTr="008B3362">
        <w:trPr>
          <w:jc w:val="center"/>
        </w:trPr>
        <w:tc>
          <w:tcPr>
            <w:tcW w:w="5382" w:type="dxa"/>
            <w:shd w:val="clear" w:color="auto" w:fill="auto"/>
          </w:tcPr>
          <w:p w14:paraId="4A361EFF" w14:textId="77777777" w:rsidR="00561D16" w:rsidRPr="00507437" w:rsidRDefault="00561D16" w:rsidP="00561D16">
            <w:pPr>
              <w:widowControl w:val="0"/>
              <w:autoSpaceDE w:val="0"/>
              <w:autoSpaceDN w:val="0"/>
              <w:adjustRightInd w:val="0"/>
            </w:pPr>
            <w:r w:rsidRPr="00507437">
              <w:t>S.11.1.  Забезпечення якості</w:t>
            </w:r>
          </w:p>
        </w:tc>
        <w:tc>
          <w:tcPr>
            <w:tcW w:w="9214" w:type="dxa"/>
            <w:shd w:val="clear" w:color="auto" w:fill="auto"/>
          </w:tcPr>
          <w:p w14:paraId="194FFCEC" w14:textId="31721FA2" w:rsidR="00561D16" w:rsidRPr="00507437" w:rsidRDefault="00561D16" w:rsidP="00E73E2B">
            <w:pPr>
              <w:pStyle w:val="Default"/>
              <w:ind w:firstLine="607"/>
              <w:jc w:val="both"/>
              <w:rPr>
                <w:color w:val="auto"/>
                <w:sz w:val="28"/>
                <w:szCs w:val="28"/>
                <w:lang w:val="uk-UA"/>
              </w:rPr>
            </w:pPr>
            <w:r w:rsidRPr="00507437">
              <w:rPr>
                <w:color w:val="auto"/>
                <w:sz w:val="28"/>
                <w:szCs w:val="28"/>
                <w:lang w:val="uk-UA"/>
              </w:rPr>
              <w:t xml:space="preserve">Держстат </w:t>
            </w:r>
            <w:r w:rsidR="00080E84" w:rsidRPr="00507437">
              <w:rPr>
                <w:color w:val="auto"/>
                <w:sz w:val="28"/>
                <w:szCs w:val="28"/>
                <w:lang w:val="uk-UA"/>
              </w:rPr>
              <w:t>у</w:t>
            </w:r>
            <w:r w:rsidRPr="00507437">
              <w:rPr>
                <w:color w:val="auto"/>
                <w:sz w:val="28"/>
                <w:szCs w:val="28"/>
                <w:lang w:val="uk-UA"/>
              </w:rPr>
              <w:t>провадив Політику з якості в органах державної статистики відповідно до Закону України "Про офіційну статистику", Положення про Державну службу статистики України, затвердженого постановою Кабінету Міністрів України від 23 вересня 2014 року № 481 (зі змінами)</w:t>
            </w:r>
            <w:r w:rsidR="00080E84" w:rsidRPr="00507437">
              <w:rPr>
                <w:color w:val="auto"/>
                <w:sz w:val="28"/>
                <w:szCs w:val="28"/>
                <w:lang w:val="uk-UA"/>
              </w:rPr>
              <w:t>, Кодекс</w:t>
            </w:r>
            <w:r w:rsidR="00344C04">
              <w:rPr>
                <w:color w:val="auto"/>
                <w:sz w:val="28"/>
                <w:szCs w:val="28"/>
                <w:lang w:val="uk-UA"/>
              </w:rPr>
              <w:t xml:space="preserve"> </w:t>
            </w:r>
            <w:r w:rsidR="00080E84" w:rsidRPr="00507437">
              <w:rPr>
                <w:color w:val="auto"/>
                <w:sz w:val="28"/>
                <w:szCs w:val="28"/>
                <w:lang w:val="uk-UA"/>
              </w:rPr>
              <w:t xml:space="preserve">практики європейської </w:t>
            </w:r>
            <w:r w:rsidR="00D52B1F" w:rsidRPr="00507437">
              <w:rPr>
                <w:color w:val="auto"/>
                <w:sz w:val="28"/>
                <w:szCs w:val="28"/>
                <w:lang w:val="uk-UA"/>
              </w:rPr>
              <w:t>статис</w:t>
            </w:r>
            <w:r w:rsidR="00080E84" w:rsidRPr="00507437">
              <w:rPr>
                <w:color w:val="auto"/>
                <w:sz w:val="28"/>
                <w:szCs w:val="28"/>
                <w:lang w:val="uk-UA"/>
              </w:rPr>
              <w:t>тики</w:t>
            </w:r>
            <w:r w:rsidRPr="00507437">
              <w:rPr>
                <w:color w:val="auto"/>
                <w:sz w:val="28"/>
                <w:szCs w:val="28"/>
                <w:lang w:val="uk-UA"/>
              </w:rPr>
              <w:t>.</w:t>
            </w:r>
          </w:p>
          <w:p w14:paraId="2CA6ACDF" w14:textId="5CB0B39B" w:rsidR="002E4725" w:rsidRPr="00507437" w:rsidRDefault="00561D16" w:rsidP="00E20155">
            <w:pPr>
              <w:pStyle w:val="Default"/>
              <w:ind w:firstLine="607"/>
              <w:jc w:val="both"/>
              <w:rPr>
                <w:color w:val="auto"/>
                <w:lang w:val="uk-UA"/>
              </w:rPr>
            </w:pPr>
            <w:r w:rsidRPr="00507437">
              <w:rPr>
                <w:color w:val="auto"/>
                <w:sz w:val="28"/>
                <w:szCs w:val="28"/>
                <w:lang w:val="uk-UA"/>
              </w:rPr>
              <w:t xml:space="preserve">Усі етапи проведення ДСС повністю відповідають </w:t>
            </w:r>
            <w:r w:rsidR="00D640C5" w:rsidRPr="00507437">
              <w:rPr>
                <w:color w:val="auto"/>
                <w:sz w:val="28"/>
                <w:szCs w:val="28"/>
                <w:lang w:val="uk-UA"/>
              </w:rPr>
              <w:t>П</w:t>
            </w:r>
            <w:r w:rsidRPr="00507437">
              <w:rPr>
                <w:color w:val="auto"/>
                <w:sz w:val="28"/>
                <w:szCs w:val="28"/>
                <w:lang w:val="uk-UA"/>
              </w:rPr>
              <w:t>олітиці з якості в органах державної статистики.</w:t>
            </w:r>
          </w:p>
        </w:tc>
      </w:tr>
      <w:tr w:rsidR="005762CD" w:rsidRPr="00507437" w14:paraId="76EAE9C3" w14:textId="77777777" w:rsidTr="008B3362">
        <w:trPr>
          <w:jc w:val="center"/>
        </w:trPr>
        <w:tc>
          <w:tcPr>
            <w:tcW w:w="5382" w:type="dxa"/>
            <w:shd w:val="clear" w:color="auto" w:fill="auto"/>
          </w:tcPr>
          <w:p w14:paraId="477D4D6C" w14:textId="77777777" w:rsidR="003C136F" w:rsidRPr="00507437" w:rsidRDefault="003C136F" w:rsidP="003C136F">
            <w:pPr>
              <w:widowControl w:val="0"/>
              <w:autoSpaceDE w:val="0"/>
              <w:autoSpaceDN w:val="0"/>
              <w:adjustRightInd w:val="0"/>
            </w:pPr>
            <w:r w:rsidRPr="00507437">
              <w:t>S.11.2.  Оцінка якості</w:t>
            </w:r>
          </w:p>
        </w:tc>
        <w:tc>
          <w:tcPr>
            <w:tcW w:w="9214" w:type="dxa"/>
            <w:shd w:val="clear" w:color="auto" w:fill="auto"/>
          </w:tcPr>
          <w:p w14:paraId="495886E7" w14:textId="77777777" w:rsidR="002D0EB4" w:rsidRPr="00507437" w:rsidRDefault="002D0EB4" w:rsidP="00741575">
            <w:pPr>
              <w:ind w:firstLine="607"/>
              <w:jc w:val="both"/>
            </w:pPr>
            <w:r w:rsidRPr="00507437">
              <w:t>ДСС проводиться з урахуванням Національної моделі діяльності органів державної статистики:</w:t>
            </w:r>
          </w:p>
          <w:p w14:paraId="280222CA" w14:textId="77777777" w:rsidR="00303E83" w:rsidRPr="00507437" w:rsidRDefault="002745F5" w:rsidP="00741575">
            <w:pPr>
              <w:ind w:firstLine="607"/>
              <w:jc w:val="both"/>
            </w:pPr>
            <w:hyperlink r:id="rId30" w:history="1">
              <w:r w:rsidR="00303E83" w:rsidRPr="00507437">
                <w:rPr>
                  <w:rStyle w:val="a5"/>
                  <w:color w:val="auto"/>
                  <w:u w:val="none"/>
                </w:rPr>
                <w:t>https://www.ukrstat.gov.ua/norm_doc/dok/onmd_ODS.pdf</w:t>
              </w:r>
            </w:hyperlink>
            <w:r w:rsidR="00303E83" w:rsidRPr="00507437">
              <w:t>.</w:t>
            </w:r>
          </w:p>
          <w:p w14:paraId="72B512D1" w14:textId="74FD7852" w:rsidR="002D0EB4" w:rsidRPr="00507437" w:rsidRDefault="008D7BBC" w:rsidP="00741575">
            <w:pPr>
              <w:ind w:firstLine="607"/>
              <w:jc w:val="both"/>
            </w:pPr>
            <w:r w:rsidRPr="00507437">
              <w:t xml:space="preserve">Інформація щодо </w:t>
            </w:r>
            <w:r w:rsidR="002D0EB4" w:rsidRPr="00507437">
              <w:t>якості ДСС використовується для підготовки стандартного звіту з якості ДСС, у якому окреслюються всі аспекти якості, пов’язані із проведенням ДСС, і описуються заходи подальшого його розвитку в частині забезпечення наявних інформаційних потреб користувачів і оптимізації процесу статистичного виробництва.</w:t>
            </w:r>
          </w:p>
          <w:p w14:paraId="42EA8228" w14:textId="77777777" w:rsidR="002842E4" w:rsidRDefault="00FA4BDB" w:rsidP="00E20155">
            <w:pPr>
              <w:pStyle w:val="Default"/>
              <w:ind w:firstLine="607"/>
              <w:jc w:val="both"/>
              <w:rPr>
                <w:color w:val="auto"/>
                <w:sz w:val="28"/>
                <w:szCs w:val="28"/>
                <w:lang w:val="uk-UA"/>
              </w:rPr>
            </w:pPr>
            <w:r w:rsidRPr="00507437">
              <w:rPr>
                <w:sz w:val="28"/>
                <w:szCs w:val="28"/>
                <w:lang w:val="uk-UA"/>
              </w:rPr>
              <w:lastRenderedPageBreak/>
              <w:t xml:space="preserve">Відповідно до результатів проведеного у 2019 році анкетного опитування </w:t>
            </w:r>
            <w:r w:rsidRPr="00507437">
              <w:rPr>
                <w:color w:val="auto"/>
                <w:sz w:val="28"/>
                <w:szCs w:val="28"/>
                <w:lang w:val="uk-UA"/>
              </w:rPr>
              <w:t xml:space="preserve">від 60% до 78% користувачів дали оцінку "Відмінно" та "Добре" за всіма </w:t>
            </w:r>
            <w:r w:rsidR="00344C04">
              <w:rPr>
                <w:color w:val="auto"/>
                <w:sz w:val="28"/>
                <w:szCs w:val="28"/>
                <w:lang w:val="uk-UA"/>
              </w:rPr>
              <w:t>принципами</w:t>
            </w:r>
            <w:r w:rsidRPr="00507437">
              <w:rPr>
                <w:color w:val="auto"/>
                <w:sz w:val="28"/>
                <w:szCs w:val="28"/>
                <w:lang w:val="uk-UA"/>
              </w:rPr>
              <w:t xml:space="preserve"> якості даних щодо показників з тематики опитування. При цьому найбільш важливим критерієм якості статистичної інформації користувачі визначили "Доступність </w:t>
            </w:r>
            <w:r w:rsidR="00344C04">
              <w:rPr>
                <w:color w:val="auto"/>
                <w:sz w:val="28"/>
                <w:szCs w:val="28"/>
                <w:lang w:val="uk-UA"/>
              </w:rPr>
              <w:t>і ясність</w:t>
            </w:r>
            <w:r w:rsidRPr="00507437">
              <w:rPr>
                <w:color w:val="auto"/>
                <w:sz w:val="28"/>
                <w:szCs w:val="28"/>
                <w:lang w:val="uk-UA"/>
              </w:rPr>
              <w:t>", на другому місці ‒ "Точність</w:t>
            </w:r>
            <w:r w:rsidR="00344C04">
              <w:rPr>
                <w:color w:val="auto"/>
                <w:sz w:val="28"/>
                <w:szCs w:val="28"/>
                <w:lang w:val="uk-UA"/>
              </w:rPr>
              <w:t xml:space="preserve"> і н</w:t>
            </w:r>
            <w:r w:rsidRPr="00507437">
              <w:rPr>
                <w:color w:val="auto"/>
                <w:sz w:val="28"/>
                <w:szCs w:val="28"/>
                <w:lang w:val="uk-UA"/>
              </w:rPr>
              <w:t>адійність" та "</w:t>
            </w:r>
            <w:r w:rsidR="00344C04">
              <w:rPr>
                <w:color w:val="auto"/>
                <w:sz w:val="28"/>
                <w:szCs w:val="28"/>
                <w:lang w:val="uk-UA"/>
              </w:rPr>
              <w:t>Узгодженість і порівняність</w:t>
            </w:r>
            <w:r w:rsidRPr="00507437">
              <w:rPr>
                <w:color w:val="auto"/>
                <w:sz w:val="28"/>
                <w:szCs w:val="28"/>
                <w:lang w:val="uk-UA"/>
              </w:rPr>
              <w:t>", на третьому ‒ "Своєчасність та Пунктуальність".</w:t>
            </w:r>
          </w:p>
          <w:p w14:paraId="18D322CE" w14:textId="0A2587B9" w:rsidR="00467B7A" w:rsidRPr="00507437" w:rsidRDefault="00467B7A" w:rsidP="00265E59">
            <w:pPr>
              <w:ind w:firstLine="601"/>
              <w:jc w:val="both"/>
              <w:rPr>
                <w:b/>
              </w:rPr>
            </w:pPr>
            <w:r w:rsidRPr="00AD786B">
              <w:t xml:space="preserve">За результатами оцінювання якості адміністративних даних у 2024 році, адміністративні дані </w:t>
            </w:r>
            <w:r w:rsidR="00AD786B" w:rsidRPr="00AD786B">
              <w:rPr>
                <w:bCs/>
              </w:rPr>
              <w:t>Державної служби морського і внутрішнього водного транспорту та судноплавства</w:t>
            </w:r>
            <w:r w:rsidR="00AD786B" w:rsidRPr="00AD786B">
              <w:t xml:space="preserve"> й </w:t>
            </w:r>
            <w:r w:rsidR="00AD786B" w:rsidRPr="00652174">
              <w:rPr>
                <w:bCs/>
              </w:rPr>
              <w:t>Державно</w:t>
            </w:r>
            <w:r w:rsidR="007805FC" w:rsidRPr="00652174">
              <w:rPr>
                <w:bCs/>
              </w:rPr>
              <w:t>ї установи</w:t>
            </w:r>
            <w:r w:rsidR="007805FC">
              <w:rPr>
                <w:bCs/>
              </w:rPr>
              <w:t xml:space="preserve"> </w:t>
            </w:r>
            <w:r w:rsidR="00AD786B" w:rsidRPr="00AD786B">
              <w:rPr>
                <w:bCs/>
                <w:color w:val="000000" w:themeColor="text1"/>
              </w:rPr>
              <w:t>"Держгідрографія", я</w:t>
            </w:r>
            <w:r w:rsidRPr="00AD786B">
              <w:t xml:space="preserve">кі використовуються для проведення ДСС </w:t>
            </w:r>
            <w:r w:rsidR="00AD786B" w:rsidRPr="00AD786B">
              <w:rPr>
                <w:bCs/>
                <w:color w:val="000000" w:themeColor="text1"/>
              </w:rPr>
              <w:t xml:space="preserve">"Діяльність підприємств морського та внутрішнього водного транспорту" </w:t>
            </w:r>
            <w:r w:rsidRPr="00AD786B">
              <w:t xml:space="preserve">отримали </w:t>
            </w:r>
            <w:r w:rsidR="00AD786B" w:rsidRPr="00AD786B">
              <w:t>хорошу</w:t>
            </w:r>
            <w:r w:rsidRPr="00AD786B">
              <w:t xml:space="preserve"> оцінку та можуть уважатися релевантними для використання їх </w:t>
            </w:r>
            <w:r w:rsidR="00265E59">
              <w:t xml:space="preserve">у </w:t>
            </w:r>
            <w:r w:rsidRPr="00AD786B">
              <w:t>статистичних ціл</w:t>
            </w:r>
            <w:r w:rsidR="00265E59">
              <w:t>ях.</w:t>
            </w:r>
          </w:p>
        </w:tc>
      </w:tr>
      <w:tr w:rsidR="005762CD" w:rsidRPr="00507437" w14:paraId="5F151767" w14:textId="77777777" w:rsidTr="004B4F1E">
        <w:trPr>
          <w:jc w:val="center"/>
        </w:trPr>
        <w:tc>
          <w:tcPr>
            <w:tcW w:w="14596" w:type="dxa"/>
            <w:gridSpan w:val="2"/>
            <w:shd w:val="clear" w:color="auto" w:fill="auto"/>
          </w:tcPr>
          <w:p w14:paraId="2D16CF22" w14:textId="77777777" w:rsidR="003C136F" w:rsidRPr="00507437" w:rsidRDefault="003C136F" w:rsidP="003C136F">
            <w:pPr>
              <w:widowControl w:val="0"/>
              <w:autoSpaceDE w:val="0"/>
              <w:autoSpaceDN w:val="0"/>
              <w:adjustRightInd w:val="0"/>
            </w:pPr>
            <w:r w:rsidRPr="00507437">
              <w:lastRenderedPageBreak/>
              <w:t xml:space="preserve">S.12.  </w:t>
            </w:r>
            <w:r w:rsidRPr="00507437">
              <w:rPr>
                <w:szCs w:val="20"/>
                <w:lang w:eastAsia="ru-RU"/>
              </w:rPr>
              <w:t>Актуальність</w:t>
            </w:r>
          </w:p>
        </w:tc>
      </w:tr>
      <w:tr w:rsidR="005762CD" w:rsidRPr="00507437" w14:paraId="559396CE" w14:textId="77777777" w:rsidTr="008B3362">
        <w:trPr>
          <w:jc w:val="center"/>
        </w:trPr>
        <w:tc>
          <w:tcPr>
            <w:tcW w:w="5382" w:type="dxa"/>
            <w:shd w:val="clear" w:color="auto" w:fill="auto"/>
          </w:tcPr>
          <w:p w14:paraId="472FB245" w14:textId="77777777" w:rsidR="003C136F" w:rsidRPr="00507437" w:rsidRDefault="003C136F" w:rsidP="003C136F">
            <w:pPr>
              <w:widowControl w:val="0"/>
              <w:autoSpaceDE w:val="0"/>
              <w:autoSpaceDN w:val="0"/>
              <w:adjustRightInd w:val="0"/>
            </w:pPr>
            <w:r w:rsidRPr="00507437">
              <w:t xml:space="preserve">S.12.1. Потреби користувачів  </w:t>
            </w:r>
          </w:p>
        </w:tc>
        <w:tc>
          <w:tcPr>
            <w:tcW w:w="9214" w:type="dxa"/>
            <w:shd w:val="clear" w:color="auto" w:fill="auto"/>
          </w:tcPr>
          <w:p w14:paraId="211E1EE0" w14:textId="42C148B6" w:rsidR="00A00DD7" w:rsidRPr="00853601" w:rsidRDefault="003C136F" w:rsidP="00741575">
            <w:pPr>
              <w:ind w:firstLine="598"/>
              <w:jc w:val="both"/>
              <w:rPr>
                <w:b/>
              </w:rPr>
            </w:pPr>
            <w:r w:rsidRPr="00507437">
              <w:t xml:space="preserve">Користувачами </w:t>
            </w:r>
            <w:r w:rsidR="008D7BBC" w:rsidRPr="00507437">
              <w:t xml:space="preserve">даних ДСС </w:t>
            </w:r>
            <w:r w:rsidRPr="00507437">
              <w:t xml:space="preserve">є органи державної влади та місцевого самоврядування, науковці та </w:t>
            </w:r>
            <w:r w:rsidR="00A00DD7" w:rsidRPr="00507437">
              <w:t>дослідники, медіа (засоби масової інформації), міжнародні організації, бізнес (підприємства, установи, організації), фізичні особи</w:t>
            </w:r>
            <w:r w:rsidR="001C3AB3" w:rsidRPr="00507437">
              <w:t>,</w:t>
            </w:r>
            <w:r w:rsidR="00F0074F" w:rsidRPr="00507437">
              <w:t xml:space="preserve"> </w:t>
            </w:r>
            <w:r w:rsidR="001C3AB3" w:rsidRPr="00507437">
              <w:t>департамент статистики національних рахунків</w:t>
            </w:r>
            <w:r w:rsidR="001C3AB3" w:rsidRPr="00853601">
              <w:t xml:space="preserve">. </w:t>
            </w:r>
          </w:p>
          <w:p w14:paraId="4B2E983F" w14:textId="1B3724E6" w:rsidR="002842E4" w:rsidRPr="00507437" w:rsidRDefault="00E45F9D" w:rsidP="00E20155">
            <w:pPr>
              <w:widowControl w:val="0"/>
              <w:autoSpaceDE w:val="0"/>
              <w:autoSpaceDN w:val="0"/>
              <w:adjustRightInd w:val="0"/>
              <w:ind w:firstLine="598"/>
              <w:jc w:val="both"/>
            </w:pPr>
            <w:r w:rsidRPr="00507437">
              <w:t xml:space="preserve">Пропозиції користувачів за результатами анкетного опитування та інформація щодо їх урахування доступні на офіційному вебсайті Держстату в розділі "Анкетні опитування" за посиланням </w:t>
            </w:r>
            <w:hyperlink r:id="rId31" w:history="1">
              <w:r w:rsidRPr="00507437">
                <w:rPr>
                  <w:rStyle w:val="a5"/>
                  <w:color w:val="auto"/>
                  <w:u w:val="none"/>
                </w:rPr>
                <w:t>https://www.ukrstat.gov.ua/anketa/2019/povid/transp.htm</w:t>
              </w:r>
            </w:hyperlink>
            <w:r w:rsidRPr="00507437">
              <w:rPr>
                <w:rStyle w:val="a5"/>
                <w:color w:val="auto"/>
                <w:u w:val="none"/>
              </w:rPr>
              <w:t>.</w:t>
            </w:r>
          </w:p>
        </w:tc>
      </w:tr>
      <w:tr w:rsidR="005762CD" w:rsidRPr="00507437" w14:paraId="6C9C6856" w14:textId="77777777" w:rsidTr="008B3362">
        <w:trPr>
          <w:jc w:val="center"/>
        </w:trPr>
        <w:tc>
          <w:tcPr>
            <w:tcW w:w="5382" w:type="dxa"/>
            <w:shd w:val="clear" w:color="auto" w:fill="auto"/>
          </w:tcPr>
          <w:p w14:paraId="1A0D4896" w14:textId="77777777" w:rsidR="003C136F" w:rsidRPr="00507437" w:rsidRDefault="003C136F" w:rsidP="003C136F">
            <w:pPr>
              <w:widowControl w:val="0"/>
              <w:autoSpaceDE w:val="0"/>
              <w:autoSpaceDN w:val="0"/>
              <w:adjustRightInd w:val="0"/>
            </w:pPr>
            <w:r w:rsidRPr="00507437">
              <w:t>S.12.2. Задоволення користувачів</w:t>
            </w:r>
          </w:p>
        </w:tc>
        <w:tc>
          <w:tcPr>
            <w:tcW w:w="9214" w:type="dxa"/>
            <w:shd w:val="clear" w:color="auto" w:fill="auto"/>
          </w:tcPr>
          <w:p w14:paraId="549415FF" w14:textId="77777777" w:rsidR="00916EFD" w:rsidRPr="00507437" w:rsidRDefault="00703A3F" w:rsidP="00741575">
            <w:pPr>
              <w:pStyle w:val="Default"/>
              <w:ind w:firstLine="598"/>
              <w:jc w:val="both"/>
              <w:rPr>
                <w:sz w:val="28"/>
                <w:szCs w:val="28"/>
                <w:lang w:val="uk-UA"/>
              </w:rPr>
            </w:pPr>
            <w:r w:rsidRPr="00507437">
              <w:rPr>
                <w:sz w:val="28"/>
                <w:szCs w:val="28"/>
                <w:lang w:val="uk-UA"/>
              </w:rPr>
              <w:t xml:space="preserve">Держстат розраховує індекс задоволеності користувачів статистичної інформації, який </w:t>
            </w:r>
            <w:r w:rsidR="00916EFD" w:rsidRPr="00507437">
              <w:rPr>
                <w:sz w:val="28"/>
                <w:szCs w:val="28"/>
                <w:lang w:val="uk-UA"/>
              </w:rPr>
              <w:t>у 2023 році склав 86,8% (у 2022 році – 84,3%).</w:t>
            </w:r>
          </w:p>
          <w:p w14:paraId="0BB5FDA3" w14:textId="3120951C" w:rsidR="00EA4E11" w:rsidRPr="00507437" w:rsidRDefault="00EA4E11" w:rsidP="00741575">
            <w:pPr>
              <w:pStyle w:val="Default"/>
              <w:ind w:firstLine="598"/>
              <w:jc w:val="both"/>
              <w:rPr>
                <w:sz w:val="28"/>
                <w:szCs w:val="28"/>
                <w:lang w:val="uk-UA"/>
              </w:rPr>
            </w:pPr>
            <w:r w:rsidRPr="00507437">
              <w:rPr>
                <w:sz w:val="28"/>
                <w:szCs w:val="28"/>
                <w:lang w:val="uk-UA"/>
              </w:rPr>
              <w:t xml:space="preserve">У вересні 2019 року </w:t>
            </w:r>
            <w:r w:rsidR="00703A3F" w:rsidRPr="00507437">
              <w:rPr>
                <w:sz w:val="28"/>
                <w:szCs w:val="28"/>
                <w:lang w:val="uk-UA"/>
              </w:rPr>
              <w:t>проведено</w:t>
            </w:r>
            <w:r w:rsidRPr="00507437">
              <w:rPr>
                <w:sz w:val="28"/>
                <w:szCs w:val="28"/>
                <w:lang w:val="uk-UA"/>
              </w:rPr>
              <w:t xml:space="preserve"> анкетне опитування користувачів статистичної інформації щодо показників статистики транспорту з метою вивчення рівня задоволення інформаційних потреб користувачів статистичної інформації, наведеної у статистичному збірник</w:t>
            </w:r>
            <w:r w:rsidR="00507437" w:rsidRPr="00507437">
              <w:rPr>
                <w:sz w:val="28"/>
                <w:szCs w:val="28"/>
                <w:lang w:val="uk-UA"/>
              </w:rPr>
              <w:t xml:space="preserve">у "Транспорт і </w:t>
            </w:r>
            <w:r w:rsidR="00507437" w:rsidRPr="00507437">
              <w:rPr>
                <w:sz w:val="28"/>
                <w:szCs w:val="28"/>
                <w:lang w:val="uk-UA"/>
              </w:rPr>
              <w:lastRenderedPageBreak/>
              <w:t>зв’язок України"</w:t>
            </w:r>
            <w:r w:rsidRPr="00507437">
              <w:rPr>
                <w:sz w:val="28"/>
                <w:szCs w:val="28"/>
                <w:lang w:val="uk-UA"/>
              </w:rPr>
              <w:t xml:space="preserve"> та аналогічних статистичних публікаціях територіальних органів Держстату, а також визначення оцінки якості зазначеної статистичної інформації.</w:t>
            </w:r>
          </w:p>
          <w:p w14:paraId="5CE8E7BF" w14:textId="5B526C28" w:rsidR="00703A3F" w:rsidRPr="00507437" w:rsidRDefault="00703A3F" w:rsidP="00741575">
            <w:pPr>
              <w:ind w:firstLine="598"/>
              <w:jc w:val="both"/>
              <w:rPr>
                <w:color w:val="000000"/>
              </w:rPr>
            </w:pPr>
            <w:r w:rsidRPr="00507437">
              <w:rPr>
                <w:color w:val="000000"/>
              </w:rPr>
              <w:t>Основні висновки за результатами анкетного опитування</w:t>
            </w:r>
            <w:r w:rsidR="00DD61EC" w:rsidRPr="00507437">
              <w:rPr>
                <w:color w:val="000000"/>
              </w:rPr>
              <w:t>:</w:t>
            </w:r>
          </w:p>
          <w:p w14:paraId="6E0F8185" w14:textId="2015FB4D" w:rsidR="00703A3F" w:rsidRPr="00507437" w:rsidRDefault="00793F4F" w:rsidP="00741575">
            <w:pPr>
              <w:ind w:firstLine="598"/>
              <w:jc w:val="both"/>
              <w:rPr>
                <w:color w:val="000000"/>
              </w:rPr>
            </w:pPr>
            <w:r w:rsidRPr="00507437">
              <w:rPr>
                <w:color w:val="000000"/>
              </w:rPr>
              <w:t>36</w:t>
            </w:r>
            <w:r w:rsidR="00703A3F" w:rsidRPr="00507437">
              <w:rPr>
                <w:color w:val="000000"/>
              </w:rPr>
              <w:t>% опитаних зазначили, що статистична інформація з тематики опитування є основою або важливою складовою їхньої діяльності та 51% – додатковою інформацією;</w:t>
            </w:r>
          </w:p>
          <w:p w14:paraId="63E8C42D" w14:textId="68A06DDA" w:rsidR="00703A3F" w:rsidRPr="00507437" w:rsidRDefault="00781AAC" w:rsidP="00741575">
            <w:pPr>
              <w:ind w:firstLine="598"/>
              <w:jc w:val="both"/>
              <w:rPr>
                <w:color w:val="000000"/>
              </w:rPr>
            </w:pPr>
            <w:r w:rsidRPr="00507437">
              <w:rPr>
                <w:color w:val="000000"/>
              </w:rPr>
              <w:t>83</w:t>
            </w:r>
            <w:r w:rsidR="00703A3F" w:rsidRPr="00507437">
              <w:rPr>
                <w:color w:val="000000"/>
              </w:rPr>
              <w:t xml:space="preserve">% користувачів отримують необхідну інформацію електронними засобами (Інтернет, </w:t>
            </w:r>
            <w:r w:rsidR="00703A3F" w:rsidRPr="00507437">
              <w:t>вебсайт</w:t>
            </w:r>
            <w:r w:rsidR="00703A3F" w:rsidRPr="00507437">
              <w:rPr>
                <w:color w:val="000000"/>
              </w:rPr>
              <w:t xml:space="preserve"> Держстату/</w:t>
            </w:r>
            <w:r w:rsidR="00703A3F" w:rsidRPr="00507437">
              <w:t>ТОД</w:t>
            </w:r>
            <w:r w:rsidR="00507437" w:rsidRPr="00507437">
              <w:rPr>
                <w:color w:val="FF0000"/>
              </w:rPr>
              <w:t xml:space="preserve"> </w:t>
            </w:r>
            <w:r w:rsidR="00703A3F" w:rsidRPr="00507437">
              <w:rPr>
                <w:color w:val="000000"/>
              </w:rPr>
              <w:t>та ін.), 26% опитаних отримують її у відповідях на запити</w:t>
            </w:r>
            <w:r w:rsidR="00D92386" w:rsidRPr="00507437">
              <w:rPr>
                <w:color w:val="000000"/>
              </w:rPr>
              <w:t>;</w:t>
            </w:r>
          </w:p>
          <w:p w14:paraId="73BACBBC" w14:textId="2EE73636" w:rsidR="00703A3F" w:rsidRPr="00507437" w:rsidRDefault="00703A3F" w:rsidP="00741575">
            <w:pPr>
              <w:ind w:firstLine="598"/>
              <w:jc w:val="both"/>
              <w:rPr>
                <w:color w:val="000000"/>
              </w:rPr>
            </w:pPr>
            <w:r w:rsidRPr="00507437">
              <w:rPr>
                <w:color w:val="000000"/>
              </w:rPr>
              <w:t>17% опитаних використовують статистичну інформацію щодо статистики транспорту, розміщену на вебсайті Держстату, у своїй діяльності постійно, 56% ‒ періодично</w:t>
            </w:r>
            <w:r w:rsidR="00D92386" w:rsidRPr="00507437">
              <w:rPr>
                <w:color w:val="000000"/>
              </w:rPr>
              <w:t>;</w:t>
            </w:r>
          </w:p>
          <w:p w14:paraId="6026DFE2" w14:textId="499960F1" w:rsidR="00703A3F" w:rsidRPr="00507437" w:rsidRDefault="00703A3F" w:rsidP="00741575">
            <w:pPr>
              <w:ind w:firstLine="598"/>
              <w:jc w:val="both"/>
              <w:rPr>
                <w:color w:val="000000"/>
              </w:rPr>
            </w:pPr>
            <w:r w:rsidRPr="00507437">
              <w:rPr>
                <w:color w:val="000000"/>
                <w:spacing w:val="-2"/>
              </w:rPr>
              <w:t>39%</w:t>
            </w:r>
            <w:r w:rsidR="00D92386" w:rsidRPr="00507437">
              <w:rPr>
                <w:color w:val="000000"/>
                <w:spacing w:val="-2"/>
              </w:rPr>
              <w:t xml:space="preserve"> </w:t>
            </w:r>
            <w:r w:rsidRPr="00507437">
              <w:rPr>
                <w:color w:val="000000"/>
                <w:spacing w:val="-2"/>
              </w:rPr>
              <w:t>користувачів</w:t>
            </w:r>
            <w:r w:rsidR="00D92386" w:rsidRPr="00507437">
              <w:rPr>
                <w:color w:val="000000"/>
              </w:rPr>
              <w:t xml:space="preserve"> </w:t>
            </w:r>
            <w:r w:rsidRPr="00507437">
              <w:rPr>
                <w:color w:val="000000"/>
                <w:spacing w:val="-2"/>
              </w:rPr>
              <w:t>використовують</w:t>
            </w:r>
            <w:r w:rsidR="00D92386" w:rsidRPr="00507437">
              <w:rPr>
                <w:color w:val="000000"/>
                <w:spacing w:val="-2"/>
              </w:rPr>
              <w:t xml:space="preserve"> </w:t>
            </w:r>
            <w:r w:rsidRPr="00507437">
              <w:rPr>
                <w:color w:val="000000"/>
                <w:spacing w:val="-2"/>
              </w:rPr>
              <w:t>статистичну</w:t>
            </w:r>
            <w:r w:rsidR="00D92386" w:rsidRPr="00507437">
              <w:rPr>
                <w:color w:val="000000"/>
                <w:spacing w:val="-2"/>
              </w:rPr>
              <w:t xml:space="preserve"> </w:t>
            </w:r>
            <w:r w:rsidRPr="00507437">
              <w:rPr>
                <w:color w:val="000000"/>
                <w:spacing w:val="-2"/>
              </w:rPr>
              <w:t>інформацію</w:t>
            </w:r>
            <w:r w:rsidR="00D92386" w:rsidRPr="00507437">
              <w:rPr>
                <w:color w:val="000000"/>
                <w:spacing w:val="-2"/>
              </w:rPr>
              <w:t xml:space="preserve"> </w:t>
            </w:r>
            <w:r w:rsidRPr="00507437">
              <w:rPr>
                <w:color w:val="000000"/>
              </w:rPr>
              <w:t>для аналізу та прогнозування соціально-економічного розвитку країни або регіону</w:t>
            </w:r>
            <w:r w:rsidR="00D92386" w:rsidRPr="00507437">
              <w:rPr>
                <w:color w:val="000000"/>
              </w:rPr>
              <w:t>;</w:t>
            </w:r>
            <w:r w:rsidRPr="00507437">
              <w:rPr>
                <w:color w:val="000000"/>
              </w:rPr>
              <w:t xml:space="preserve"> для моніторингу виконання загальнодержавних і регіональних програм розвитку – 33%</w:t>
            </w:r>
            <w:r w:rsidR="00D92386" w:rsidRPr="00507437">
              <w:rPr>
                <w:color w:val="000000"/>
              </w:rPr>
              <w:t>;</w:t>
            </w:r>
            <w:r w:rsidRPr="00507437">
              <w:rPr>
                <w:color w:val="000000"/>
              </w:rPr>
              <w:t xml:space="preserve"> здійснення міжнародних порівнянь – 7%</w:t>
            </w:r>
            <w:r w:rsidR="00D92386" w:rsidRPr="00507437">
              <w:rPr>
                <w:color w:val="000000"/>
              </w:rPr>
              <w:t>;</w:t>
            </w:r>
            <w:r w:rsidRPr="00507437">
              <w:rPr>
                <w:color w:val="000000"/>
              </w:rPr>
              <w:t xml:space="preserve"> для розробки концепцій, програм, законодавчих та нормативно-правових  актів – 27%</w:t>
            </w:r>
            <w:r w:rsidR="00D92386" w:rsidRPr="00507437">
              <w:rPr>
                <w:color w:val="000000"/>
              </w:rPr>
              <w:t>;</w:t>
            </w:r>
            <w:r w:rsidRPr="00507437">
              <w:rPr>
                <w:color w:val="000000"/>
              </w:rPr>
              <w:t xml:space="preserve"> для  наукових досліджень – 10%</w:t>
            </w:r>
            <w:r w:rsidR="00D92386" w:rsidRPr="00507437">
              <w:rPr>
                <w:color w:val="000000"/>
              </w:rPr>
              <w:t>;</w:t>
            </w:r>
          </w:p>
          <w:p w14:paraId="3A3745AC" w14:textId="76E5F838" w:rsidR="00703A3F" w:rsidRPr="00507437" w:rsidRDefault="00703A3F" w:rsidP="00741575">
            <w:pPr>
              <w:ind w:firstLine="598"/>
              <w:jc w:val="both"/>
              <w:rPr>
                <w:color w:val="000000"/>
              </w:rPr>
            </w:pPr>
            <w:r w:rsidRPr="00507437">
              <w:rPr>
                <w:color w:val="000000"/>
              </w:rPr>
              <w:t>78% опитаних на "Відмінно" та "Добре" оцінили інформаційне забезпечення користувачів з тематики опитування</w:t>
            </w:r>
            <w:r w:rsidR="00D92386" w:rsidRPr="00507437">
              <w:rPr>
                <w:color w:val="000000"/>
              </w:rPr>
              <w:t>;</w:t>
            </w:r>
          </w:p>
          <w:p w14:paraId="2CC7F8FA" w14:textId="77777777" w:rsidR="00BD2A57" w:rsidRPr="00507437" w:rsidRDefault="00703A3F" w:rsidP="00741575">
            <w:pPr>
              <w:ind w:firstLine="598"/>
              <w:jc w:val="both"/>
              <w:rPr>
                <w:color w:val="000000"/>
              </w:rPr>
            </w:pPr>
            <w:r w:rsidRPr="00507437">
              <w:rPr>
                <w:color w:val="000000"/>
              </w:rPr>
              <w:t xml:space="preserve">16% опитаних вказали на поліпшення якості інформаційного забезпечення щодо статистики транспорту </w:t>
            </w:r>
            <w:r w:rsidR="00E67307" w:rsidRPr="00507437">
              <w:rPr>
                <w:color w:val="000000"/>
              </w:rPr>
              <w:t>з минулим роком</w:t>
            </w:r>
            <w:r w:rsidRPr="00507437">
              <w:rPr>
                <w:color w:val="000000"/>
              </w:rPr>
              <w:t>, 58% вважають, що вона залишилась без змін.</w:t>
            </w:r>
          </w:p>
          <w:p w14:paraId="25D80DF6" w14:textId="2D8F5A3C" w:rsidR="00DD729A" w:rsidRPr="00507437" w:rsidRDefault="00DD729A" w:rsidP="00E20155">
            <w:pPr>
              <w:tabs>
                <w:tab w:val="left" w:pos="993"/>
              </w:tabs>
              <w:ind w:firstLine="598"/>
              <w:jc w:val="both"/>
              <w:rPr>
                <w:color w:val="000000"/>
              </w:rPr>
            </w:pPr>
            <w:r w:rsidRPr="00507437">
              <w:t>Інформацію щодо проведення анкетних опитувань користувачів статистичної інформації наведено також у пункті розділу S.11.2.</w:t>
            </w:r>
          </w:p>
        </w:tc>
      </w:tr>
      <w:tr w:rsidR="005762CD" w:rsidRPr="00507437" w14:paraId="0C9F511E" w14:textId="77777777" w:rsidTr="008B3362">
        <w:trPr>
          <w:jc w:val="center"/>
        </w:trPr>
        <w:tc>
          <w:tcPr>
            <w:tcW w:w="5382" w:type="dxa"/>
            <w:shd w:val="clear" w:color="auto" w:fill="auto"/>
          </w:tcPr>
          <w:p w14:paraId="475BA081" w14:textId="77777777" w:rsidR="003C136F" w:rsidRPr="00507437" w:rsidRDefault="003C136F" w:rsidP="003C136F">
            <w:pPr>
              <w:widowControl w:val="0"/>
              <w:autoSpaceDE w:val="0"/>
              <w:autoSpaceDN w:val="0"/>
              <w:adjustRightInd w:val="0"/>
            </w:pPr>
            <w:r w:rsidRPr="00507437">
              <w:lastRenderedPageBreak/>
              <w:t>S.12.3. Рівень релевантності інформації (R1(U))</w:t>
            </w:r>
          </w:p>
        </w:tc>
        <w:tc>
          <w:tcPr>
            <w:tcW w:w="9214" w:type="dxa"/>
            <w:shd w:val="clear" w:color="auto" w:fill="auto"/>
          </w:tcPr>
          <w:p w14:paraId="7E75B1FB" w14:textId="5735509E" w:rsidR="00D66F7F" w:rsidRPr="00507437" w:rsidRDefault="00D66F7F" w:rsidP="00741575">
            <w:pPr>
              <w:ind w:firstLine="598"/>
              <w:jc w:val="both"/>
            </w:pPr>
            <w:r w:rsidRPr="00507437">
              <w:t xml:space="preserve">Інформація цього спостереження </w:t>
            </w:r>
            <w:r w:rsidR="00033D88" w:rsidRPr="00507437">
              <w:t xml:space="preserve">до лютого 2022 року </w:t>
            </w:r>
            <w:r w:rsidRPr="00507437">
              <w:t xml:space="preserve">надавалася </w:t>
            </w:r>
            <w:r w:rsidR="00C42AD6">
              <w:t xml:space="preserve">щомісяця </w:t>
            </w:r>
            <w:r w:rsidRPr="00507437">
              <w:t>у повному обсязі відповідно до плану державних статистичних спостережень, затвердженого Кабінетом Міністрів України.</w:t>
            </w:r>
          </w:p>
          <w:p w14:paraId="1A3386ED" w14:textId="72D6688E" w:rsidR="00F46755" w:rsidRDefault="00D66F7F" w:rsidP="00741575">
            <w:pPr>
              <w:ind w:firstLine="598"/>
              <w:jc w:val="both"/>
            </w:pPr>
            <w:r w:rsidRPr="00507437">
              <w:lastRenderedPageBreak/>
              <w:t xml:space="preserve">R1(U) = </w:t>
            </w:r>
            <w:r w:rsidR="00C42AD6">
              <w:t>8/8</w:t>
            </w:r>
            <w:r w:rsidR="007E70FC">
              <w:t>=</w:t>
            </w:r>
            <w:r w:rsidRPr="00507437">
              <w:t>1.</w:t>
            </w:r>
            <w:r w:rsidR="00467B7A">
              <w:t xml:space="preserve"> </w:t>
            </w:r>
          </w:p>
          <w:p w14:paraId="40DE8C6A" w14:textId="0DEE8BC7" w:rsidR="00F46755" w:rsidRDefault="00F46755" w:rsidP="007E70FC">
            <w:pPr>
              <w:autoSpaceDE w:val="0"/>
              <w:autoSpaceDN w:val="0"/>
              <w:adjustRightInd w:val="0"/>
              <w:ind w:firstLine="601"/>
              <w:jc w:val="both"/>
              <w:rPr>
                <w:rFonts w:ascii="TimesNewRomanPSMT" w:hAnsi="TimesNewRomanPSMT" w:cs="TimesNewRomanPSMT"/>
              </w:rPr>
            </w:pPr>
            <w:r>
              <w:rPr>
                <w:rFonts w:ascii="TimesNewRomanPSMT" w:hAnsi="TimesNewRomanPSMT" w:cs="TimesNewRomanPSMT"/>
              </w:rPr>
              <w:t xml:space="preserve">За показниками </w:t>
            </w:r>
            <w:r w:rsidRPr="00507437">
              <w:t>"Обсяг перевезених вантажів", "Вантажообіг", "Кількість перевезених пасажирів", "Пасажирообіг"</w:t>
            </w:r>
            <w:r>
              <w:rPr>
                <w:rFonts w:ascii="TimesNewRomanPSMT" w:hAnsi="TimesNewRomanPSMT" w:cs="TimesNewRomanPSMT"/>
              </w:rPr>
              <w:t xml:space="preserve"> </w:t>
            </w:r>
            <w:r w:rsidR="007E70FC">
              <w:rPr>
                <w:rFonts w:ascii="TimesNewRomanPSMT" w:hAnsi="TimesNewRomanPSMT" w:cs="TimesNewRomanPSMT"/>
              </w:rPr>
              <w:t>по морському та внутрішньому водному транспорту в</w:t>
            </w:r>
            <w:r>
              <w:rPr>
                <w:rFonts w:ascii="TimesNewRomanPSMT" w:hAnsi="TimesNewRomanPSMT" w:cs="TimesNewRomanPSMT"/>
              </w:rPr>
              <w:t xml:space="preserve"> березні 2024 року статистична інформація, у якій існує потреба користувачів</w:t>
            </w:r>
            <w:r w:rsidRPr="00F46755">
              <w:rPr>
                <w:rFonts w:ascii="TimesNewRomanPSMT" w:hAnsi="TimesNewRomanPSMT" w:cs="TimesNewRomanPSMT"/>
              </w:rPr>
              <w:t xml:space="preserve"> </w:t>
            </w:r>
            <w:r>
              <w:rPr>
                <w:rFonts w:ascii="TimesNewRomanPSMT" w:hAnsi="TimesNewRomanPSMT" w:cs="TimesNewRomanPSMT"/>
              </w:rPr>
              <w:t xml:space="preserve">(відповідає </w:t>
            </w:r>
            <w:r w:rsidR="00C42AD6">
              <w:rPr>
                <w:rFonts w:ascii="TimesNewRomanPSMT" w:hAnsi="TimesNewRomanPSMT" w:cs="TimesNewRomanPSMT"/>
              </w:rPr>
              <w:t>8</w:t>
            </w:r>
            <w:r>
              <w:rPr>
                <w:rFonts w:ascii="TimesNewRomanPSMT" w:hAnsi="TimesNewRomanPSMT" w:cs="TimesNewRomanPSMT"/>
              </w:rPr>
              <w:t xml:space="preserve"> коміркам із даними)</w:t>
            </w:r>
          </w:p>
          <w:p w14:paraId="74188763" w14:textId="1696D4C1" w:rsidR="007E70FC" w:rsidRDefault="007E70FC" w:rsidP="007E70FC">
            <w:pPr>
              <w:ind w:firstLine="598"/>
              <w:jc w:val="both"/>
              <w:rPr>
                <w:rFonts w:ascii="TimesNewRomanPSMT" w:hAnsi="TimesNewRomanPSMT" w:cs="TimesNewRomanPSMT"/>
              </w:rPr>
            </w:pPr>
            <w:r>
              <w:rPr>
                <w:rFonts w:ascii="TimesNewRomanPSMT" w:hAnsi="TimesNewRomanPSMT" w:cs="TimesNewRomanPSMT"/>
              </w:rPr>
              <w:t xml:space="preserve">R1(U) = </w:t>
            </w:r>
            <w:r w:rsidR="00C42AD6">
              <w:rPr>
                <w:rFonts w:ascii="TimesNewRomanPSMT" w:hAnsi="TimesNewRomanPSMT" w:cs="TimesNewRomanPSMT"/>
              </w:rPr>
              <w:t>0/8</w:t>
            </w:r>
            <w:r>
              <w:rPr>
                <w:rFonts w:ascii="TimesNewRomanPSMT" w:hAnsi="TimesNewRomanPSMT" w:cs="TimesNewRomanPSMT"/>
              </w:rPr>
              <w:t>=0.</w:t>
            </w:r>
          </w:p>
          <w:p w14:paraId="0E75554D" w14:textId="1C34ADBB" w:rsidR="00C9072A" w:rsidRPr="00A35219" w:rsidRDefault="00C9072A" w:rsidP="00C9072A">
            <w:pPr>
              <w:pStyle w:val="Default"/>
              <w:ind w:firstLine="598"/>
              <w:jc w:val="both"/>
              <w:rPr>
                <w:color w:val="FF0000"/>
                <w:sz w:val="28"/>
                <w:szCs w:val="28"/>
                <w:lang w:val="uk-UA"/>
              </w:rPr>
            </w:pPr>
            <w:r w:rsidRPr="006A0789">
              <w:rPr>
                <w:sz w:val="28"/>
                <w:szCs w:val="28"/>
                <w:lang w:val="uk-UA"/>
              </w:rPr>
              <w:t>Кількість ко</w:t>
            </w:r>
            <w:r>
              <w:rPr>
                <w:sz w:val="28"/>
                <w:szCs w:val="28"/>
                <w:lang w:val="uk-UA"/>
              </w:rPr>
              <w:t xml:space="preserve">мірок із значеннями статистичного показника </w:t>
            </w:r>
            <w:r w:rsidRPr="00507437">
              <w:t>"</w:t>
            </w:r>
            <w:r>
              <w:rPr>
                <w:sz w:val="28"/>
                <w:szCs w:val="28"/>
                <w:lang w:val="uk-UA"/>
              </w:rPr>
              <w:t>Перевезено вантажів морським транспортом за видами вантажів</w:t>
            </w:r>
            <w:r w:rsidRPr="00507437">
              <w:t>"</w:t>
            </w:r>
            <w:r w:rsidRPr="006A0789">
              <w:rPr>
                <w:sz w:val="28"/>
                <w:szCs w:val="28"/>
                <w:lang w:val="uk-UA"/>
              </w:rPr>
              <w:t xml:space="preserve">, які передбачені планом ДСС у </w:t>
            </w:r>
            <w:r>
              <w:rPr>
                <w:sz w:val="28"/>
                <w:szCs w:val="28"/>
                <w:lang w:val="uk-UA"/>
              </w:rPr>
              <w:t xml:space="preserve">1 кварталі </w:t>
            </w:r>
            <w:r w:rsidRPr="002B2F42">
              <w:rPr>
                <w:sz w:val="28"/>
                <w:szCs w:val="28"/>
                <w:lang w:val="uk-UA"/>
              </w:rPr>
              <w:t>202</w:t>
            </w:r>
            <w:r>
              <w:rPr>
                <w:sz w:val="28"/>
                <w:szCs w:val="28"/>
                <w:lang w:val="uk-UA"/>
              </w:rPr>
              <w:t>4</w:t>
            </w:r>
            <w:r w:rsidRPr="002B2F42">
              <w:rPr>
                <w:sz w:val="28"/>
                <w:szCs w:val="28"/>
                <w:lang w:val="uk-UA"/>
              </w:rPr>
              <w:t xml:space="preserve"> року</w:t>
            </w:r>
            <w:r>
              <w:rPr>
                <w:sz w:val="28"/>
                <w:szCs w:val="28"/>
                <w:lang w:val="uk-UA"/>
              </w:rPr>
              <w:t xml:space="preserve"> </w:t>
            </w:r>
            <w:r w:rsidR="000448EE">
              <w:rPr>
                <w:sz w:val="28"/>
                <w:szCs w:val="28"/>
                <w:lang w:val="uk-UA"/>
              </w:rPr>
              <w:t xml:space="preserve">– </w:t>
            </w:r>
            <w:r>
              <w:rPr>
                <w:sz w:val="28"/>
                <w:szCs w:val="28"/>
                <w:lang w:val="uk-UA"/>
              </w:rPr>
              <w:t xml:space="preserve">171; для показника </w:t>
            </w:r>
            <w:r w:rsidRPr="00507437">
              <w:t>"</w:t>
            </w:r>
            <w:r>
              <w:rPr>
                <w:sz w:val="28"/>
                <w:szCs w:val="28"/>
                <w:lang w:val="uk-UA"/>
              </w:rPr>
              <w:t>Перевезено вантажів річковим транспортом за видами вантажів</w:t>
            </w:r>
            <w:r w:rsidR="00C50E79" w:rsidRPr="00507437">
              <w:t>"</w:t>
            </w:r>
            <w:r>
              <w:rPr>
                <w:sz w:val="28"/>
                <w:szCs w:val="28"/>
                <w:lang w:val="uk-UA"/>
              </w:rPr>
              <w:t xml:space="preserve"> </w:t>
            </w:r>
            <w:r w:rsidR="000448EE">
              <w:rPr>
                <w:sz w:val="28"/>
                <w:szCs w:val="28"/>
                <w:lang w:val="uk-UA"/>
              </w:rPr>
              <w:t xml:space="preserve">– </w:t>
            </w:r>
            <w:r>
              <w:rPr>
                <w:sz w:val="28"/>
                <w:szCs w:val="28"/>
                <w:lang w:val="uk-UA"/>
              </w:rPr>
              <w:t>також 171</w:t>
            </w:r>
            <w:r w:rsidR="00C42AD6">
              <w:rPr>
                <w:sz w:val="28"/>
                <w:szCs w:val="28"/>
                <w:lang w:val="uk-UA"/>
              </w:rPr>
              <w:t xml:space="preserve"> (разом 342 комірки).</w:t>
            </w:r>
            <w:r w:rsidRPr="006A0789">
              <w:rPr>
                <w:sz w:val="28"/>
                <w:szCs w:val="28"/>
                <w:lang w:val="uk-UA"/>
              </w:rPr>
              <w:t xml:space="preserve"> </w:t>
            </w:r>
          </w:p>
          <w:p w14:paraId="465619CE" w14:textId="77777777" w:rsidR="00C9072A" w:rsidRDefault="00C9072A" w:rsidP="00C9072A">
            <w:pPr>
              <w:pStyle w:val="af9"/>
              <w:widowControl w:val="0"/>
              <w:autoSpaceDE w:val="0"/>
              <w:autoSpaceDN w:val="0"/>
              <w:adjustRightInd w:val="0"/>
              <w:ind w:left="0" w:firstLine="598"/>
              <w:jc w:val="both"/>
            </w:pPr>
            <w:r w:rsidRPr="006A0789">
              <w:t>R1(U)</w:t>
            </w:r>
            <w:r w:rsidRPr="006A0789">
              <w:rPr>
                <w:vertAlign w:val="subscript"/>
              </w:rPr>
              <w:t>1</w:t>
            </w:r>
            <w:r w:rsidRPr="006A0789">
              <w:t xml:space="preserve"> = </w:t>
            </w:r>
            <w:r>
              <w:t>0</w:t>
            </w:r>
            <w:r w:rsidRPr="006A0789">
              <w:t>/</w:t>
            </w:r>
            <w:r>
              <w:t xml:space="preserve">342 </w:t>
            </w:r>
            <w:r w:rsidRPr="006A0789">
              <w:t>=</w:t>
            </w:r>
            <w:r>
              <w:t>0</w:t>
            </w:r>
            <w:r w:rsidRPr="006A0789">
              <w:t xml:space="preserve"> (для інформації за </w:t>
            </w:r>
            <w:r>
              <w:t>1 квартал</w:t>
            </w:r>
            <w:r w:rsidRPr="006A0789">
              <w:t xml:space="preserve"> 202</w:t>
            </w:r>
            <w:r>
              <w:t>4</w:t>
            </w:r>
            <w:r w:rsidRPr="006A0789">
              <w:t xml:space="preserve"> року</w:t>
            </w:r>
            <w:r>
              <w:t>)</w:t>
            </w:r>
            <w:r w:rsidRPr="006A0789">
              <w:t>.</w:t>
            </w:r>
          </w:p>
          <w:p w14:paraId="3C3251AD" w14:textId="2BF99EB3" w:rsidR="00D66F7F" w:rsidRPr="00507437" w:rsidRDefault="00D66F7F" w:rsidP="00741575">
            <w:pPr>
              <w:widowControl w:val="0"/>
              <w:autoSpaceDE w:val="0"/>
              <w:autoSpaceDN w:val="0"/>
              <w:adjustRightInd w:val="0"/>
              <w:ind w:firstLine="598"/>
              <w:jc w:val="both"/>
            </w:pPr>
            <w:r w:rsidRPr="00507437">
              <w:t>Водночас, ураховуючи ситуацію, що склалася у зв’язку з військовою агресією, результати спостереження після лютого 2022 року у повному обся</w:t>
            </w:r>
            <w:r w:rsidR="004C500B" w:rsidRPr="002B2F42">
              <w:t>зі</w:t>
            </w:r>
            <w:r w:rsidR="004C500B">
              <w:t xml:space="preserve"> м</w:t>
            </w:r>
            <w:r w:rsidRPr="00507437">
              <w:t>ожуть бути остаточно сформовані та поширені після завершення терміну для подання статистичної та фінансової звітності та адміністративних даних, встановленого Законом України "Про захист інтересів суб’єктів подання звітності та інших документів у період дії воєнного стану або стану війни".</w:t>
            </w:r>
          </w:p>
          <w:p w14:paraId="71743003" w14:textId="0881A128" w:rsidR="00D66F7F" w:rsidRPr="00507437" w:rsidRDefault="003D32A1" w:rsidP="00741575">
            <w:pPr>
              <w:pStyle w:val="af9"/>
              <w:widowControl w:val="0"/>
              <w:autoSpaceDE w:val="0"/>
              <w:autoSpaceDN w:val="0"/>
              <w:adjustRightInd w:val="0"/>
              <w:ind w:left="0" w:firstLine="598"/>
              <w:jc w:val="both"/>
            </w:pPr>
            <w:r w:rsidRPr="00507437">
              <w:t xml:space="preserve">При цьому у </w:t>
            </w:r>
            <w:r w:rsidR="00E03679">
              <w:t>червні</w:t>
            </w:r>
            <w:r w:rsidR="00D66F7F" w:rsidRPr="00507437">
              <w:t xml:space="preserve"> 202</w:t>
            </w:r>
            <w:r w:rsidR="00B9123C" w:rsidRPr="00507437">
              <w:t>4</w:t>
            </w:r>
            <w:r w:rsidR="00D66F7F" w:rsidRPr="00507437">
              <w:t xml:space="preserve"> року оприлюднено статистичну інформацію в цілому по транспорту (включно з даними по </w:t>
            </w:r>
            <w:r w:rsidR="0020775B" w:rsidRPr="00507437">
              <w:t xml:space="preserve">морському та внутрішньому </w:t>
            </w:r>
            <w:r w:rsidR="00635A3B" w:rsidRPr="00507437">
              <w:t xml:space="preserve">водному </w:t>
            </w:r>
            <w:r w:rsidRPr="00507437">
              <w:t>транспорту) за січень-</w:t>
            </w:r>
            <w:r w:rsidR="00467B7A">
              <w:t>березень</w:t>
            </w:r>
            <w:r w:rsidR="00D66F7F" w:rsidRPr="00507437">
              <w:t xml:space="preserve"> 202</w:t>
            </w:r>
            <w:r w:rsidR="00467B7A">
              <w:t>4</w:t>
            </w:r>
            <w:r w:rsidR="00D66F7F" w:rsidRPr="00507437">
              <w:t xml:space="preserve"> р</w:t>
            </w:r>
            <w:r w:rsidR="00B9123C" w:rsidRPr="00507437">
              <w:t>оку</w:t>
            </w:r>
            <w:r w:rsidR="00D66F7F" w:rsidRPr="00507437">
              <w:t xml:space="preserve"> щодо показників "Обсяг перевезених вантажів"</w:t>
            </w:r>
            <w:r w:rsidR="00635A3B" w:rsidRPr="00507437">
              <w:t xml:space="preserve">, </w:t>
            </w:r>
            <w:r w:rsidR="00D66F7F" w:rsidRPr="00507437">
              <w:t>"Вантажообіг"</w:t>
            </w:r>
            <w:r w:rsidR="00635A3B" w:rsidRPr="00507437">
              <w:t>, "Кількість перевезених пасажирів", "Пасажирообіг"</w:t>
            </w:r>
            <w:r w:rsidR="00D66F7F" w:rsidRPr="00507437">
              <w:t xml:space="preserve">. </w:t>
            </w:r>
          </w:p>
          <w:p w14:paraId="4A49CF37" w14:textId="2DF33F5A" w:rsidR="00DF1870" w:rsidRPr="00507437" w:rsidRDefault="00C9072A" w:rsidP="00E20155">
            <w:pPr>
              <w:ind w:firstLine="598"/>
              <w:jc w:val="both"/>
            </w:pPr>
            <w:r w:rsidRPr="00507437">
              <w:t xml:space="preserve">R1(U) = </w:t>
            </w:r>
            <w:r>
              <w:t>24/24=</w:t>
            </w:r>
            <w:r w:rsidRPr="00507437">
              <w:t>1</w:t>
            </w:r>
          </w:p>
        </w:tc>
      </w:tr>
      <w:tr w:rsidR="005762CD" w:rsidRPr="00507437" w14:paraId="7610658F" w14:textId="77777777" w:rsidTr="008B3362">
        <w:trPr>
          <w:jc w:val="center"/>
        </w:trPr>
        <w:tc>
          <w:tcPr>
            <w:tcW w:w="5382" w:type="dxa"/>
            <w:shd w:val="clear" w:color="auto" w:fill="auto"/>
          </w:tcPr>
          <w:p w14:paraId="56F7A119" w14:textId="77777777" w:rsidR="003C136F" w:rsidRPr="00507437" w:rsidRDefault="003C136F" w:rsidP="003C136F">
            <w:pPr>
              <w:widowControl w:val="0"/>
              <w:autoSpaceDE w:val="0"/>
              <w:autoSpaceDN w:val="0"/>
              <w:adjustRightInd w:val="0"/>
            </w:pPr>
            <w:r w:rsidRPr="00507437">
              <w:lastRenderedPageBreak/>
              <w:t>S.12.3.1. Рівень повноти інформації (R1(Р))</w:t>
            </w:r>
          </w:p>
        </w:tc>
        <w:tc>
          <w:tcPr>
            <w:tcW w:w="9214" w:type="dxa"/>
            <w:shd w:val="clear" w:color="auto" w:fill="auto"/>
          </w:tcPr>
          <w:p w14:paraId="4F146CA5" w14:textId="344357F3" w:rsidR="00C50E79" w:rsidRDefault="00FD2FBA" w:rsidP="00741575">
            <w:pPr>
              <w:ind w:firstLine="598"/>
              <w:jc w:val="both"/>
            </w:pPr>
            <w:r w:rsidRPr="00A42A22">
              <w:t xml:space="preserve">До лютого 2022 року </w:t>
            </w:r>
            <w:r w:rsidRPr="002B2F42">
              <w:t>рівень повноти статистичної інформації</w:t>
            </w:r>
            <w:r w:rsidR="00C50E79">
              <w:t xml:space="preserve"> за показниками </w:t>
            </w:r>
            <w:r w:rsidR="00C50E79" w:rsidRPr="00507437">
              <w:t>"Обсяг перевезених вантажів", "Вантажообіг", "Кількість перевезених пасажирів", "Пасажирообіг"</w:t>
            </w:r>
            <w:r w:rsidR="00C50E79">
              <w:t xml:space="preserve"> </w:t>
            </w:r>
            <w:r w:rsidR="00C50E79" w:rsidRPr="00A42A22">
              <w:t xml:space="preserve">по морському та внутрішньому </w:t>
            </w:r>
            <w:r w:rsidR="00C50E79" w:rsidRPr="00A42A22">
              <w:lastRenderedPageBreak/>
              <w:t>водному транспорту в цілому по Україні</w:t>
            </w:r>
            <w:r w:rsidR="00C42AD6">
              <w:t>,</w:t>
            </w:r>
            <w:r w:rsidR="00C50E79" w:rsidRPr="002B2F42">
              <w:t xml:space="preserve"> </w:t>
            </w:r>
            <w:r w:rsidRPr="002B2F42">
              <w:t>що поширюється за результатами цього ДСС</w:t>
            </w:r>
            <w:r w:rsidRPr="00A42A22">
              <w:t xml:space="preserve"> </w:t>
            </w:r>
          </w:p>
          <w:p w14:paraId="44F24719" w14:textId="1660A047" w:rsidR="00FD2FBA" w:rsidRDefault="00FD2FBA" w:rsidP="00741575">
            <w:pPr>
              <w:ind w:firstLine="598"/>
              <w:jc w:val="both"/>
            </w:pPr>
            <w:r w:rsidRPr="00A42A22">
              <w:t>R1(Р))</w:t>
            </w:r>
            <w:r w:rsidRPr="00A42A22">
              <w:rPr>
                <w:vertAlign w:val="subscript"/>
              </w:rPr>
              <w:t>1</w:t>
            </w:r>
            <w:r w:rsidRPr="00A42A22">
              <w:t>=</w:t>
            </w:r>
            <w:r w:rsidR="00C42AD6">
              <w:t>8/8=</w:t>
            </w:r>
            <w:r w:rsidRPr="00A42A22">
              <w:t xml:space="preserve">1 </w:t>
            </w:r>
          </w:p>
          <w:p w14:paraId="4C33E8A3" w14:textId="0B2BDD64" w:rsidR="00C50E79" w:rsidRDefault="00C50E79" w:rsidP="00741575">
            <w:pPr>
              <w:ind w:firstLine="598"/>
              <w:jc w:val="both"/>
            </w:pPr>
            <w:r>
              <w:t xml:space="preserve">За показником </w:t>
            </w:r>
            <w:r w:rsidRPr="00507437">
              <w:t>"</w:t>
            </w:r>
            <w:r>
              <w:t>Перевезено вантажів морським транспортом за видами вантажів</w:t>
            </w:r>
            <w:r w:rsidRPr="00507437">
              <w:t>"</w:t>
            </w:r>
            <w:r>
              <w:t xml:space="preserve"> за 2021 рік повнота інформації становила</w:t>
            </w:r>
          </w:p>
          <w:p w14:paraId="43141B36" w14:textId="2CD90DDC" w:rsidR="00C50E79" w:rsidRDefault="00C50E79" w:rsidP="00741575">
            <w:pPr>
              <w:ind w:firstLine="598"/>
              <w:jc w:val="both"/>
            </w:pPr>
            <w:r w:rsidRPr="006A0789">
              <w:t xml:space="preserve"> </w:t>
            </w:r>
            <w:r w:rsidRPr="00A42A22">
              <w:t>R1(Р))</w:t>
            </w:r>
            <w:r w:rsidRPr="00A42A22">
              <w:rPr>
                <w:vertAlign w:val="subscript"/>
              </w:rPr>
              <w:t>1</w:t>
            </w:r>
            <w:r>
              <w:t>=17/69=0,246.</w:t>
            </w:r>
          </w:p>
          <w:p w14:paraId="20DEB7A4" w14:textId="397DBA7A" w:rsidR="00C50E79" w:rsidRDefault="00C50E79" w:rsidP="00C50E79">
            <w:pPr>
              <w:ind w:firstLine="598"/>
              <w:jc w:val="both"/>
            </w:pPr>
            <w:r>
              <w:t xml:space="preserve">За показником </w:t>
            </w:r>
            <w:r w:rsidRPr="00507437">
              <w:t>"</w:t>
            </w:r>
            <w:r>
              <w:t>Перевезено вантажів річковим транспортом за видами вантажів</w:t>
            </w:r>
            <w:r w:rsidRPr="00507437">
              <w:t>"</w:t>
            </w:r>
            <w:r>
              <w:t xml:space="preserve"> за 2021 рік повнота інформації становила</w:t>
            </w:r>
          </w:p>
          <w:p w14:paraId="33A88C27" w14:textId="18E00A01" w:rsidR="00C50E79" w:rsidRDefault="00C50E79" w:rsidP="00C50E79">
            <w:pPr>
              <w:ind w:firstLine="598"/>
              <w:jc w:val="both"/>
            </w:pPr>
            <w:r w:rsidRPr="006A0789">
              <w:t xml:space="preserve"> </w:t>
            </w:r>
            <w:r w:rsidRPr="00A42A22">
              <w:t>R1(Р))</w:t>
            </w:r>
            <w:r w:rsidRPr="00A42A22">
              <w:rPr>
                <w:vertAlign w:val="subscript"/>
              </w:rPr>
              <w:t>1</w:t>
            </w:r>
            <w:r>
              <w:t>=11/75=0,147</w:t>
            </w:r>
          </w:p>
          <w:p w14:paraId="479E8149" w14:textId="3CDD90C5" w:rsidR="00437122" w:rsidRPr="00A42A22" w:rsidRDefault="00437122" w:rsidP="00741575">
            <w:pPr>
              <w:ind w:firstLine="598"/>
              <w:jc w:val="both"/>
            </w:pPr>
            <w:r w:rsidRPr="00A42A22">
              <w:t>За цим ДСС, із метою забезпечення статистичної конфіденційності, поширенню не підлягає</w:t>
            </w:r>
            <w:r w:rsidR="00A81344" w:rsidRPr="00A42A22">
              <w:t xml:space="preserve"> агрегована</w:t>
            </w:r>
            <w:r w:rsidRPr="00A42A22">
              <w:t xml:space="preserve"> знеособлена статистична інформація, яка містить дані, отримані від трьох і менше респондентів та/або якщо частка одного з респондентів у ній перевищує 80 відсотків або частка двох респондентів у ній перевищує 90 відсотків.</w:t>
            </w:r>
          </w:p>
          <w:p w14:paraId="25818D24" w14:textId="6BB6EBA7" w:rsidR="002B0615" w:rsidRPr="00507437" w:rsidRDefault="00437122" w:rsidP="00C50E79">
            <w:pPr>
              <w:ind w:firstLine="598"/>
              <w:jc w:val="both"/>
            </w:pPr>
            <w:r w:rsidRPr="00A42A22">
              <w:t xml:space="preserve">Статистична інформація за результатами цього ДСС </w:t>
            </w:r>
            <w:r w:rsidR="006C2A93" w:rsidRPr="006C2A93">
              <w:t xml:space="preserve">під час дії воєнного стану </w:t>
            </w:r>
            <w:r w:rsidR="006C2A93">
              <w:t>оприлюднюється</w:t>
            </w:r>
            <w:r w:rsidR="000E36CF">
              <w:t xml:space="preserve"> в цілому по Україні по транспорту усього, </w:t>
            </w:r>
            <w:r w:rsidR="000E36CF" w:rsidRPr="006C2A93">
              <w:t>в розрізі регіонів</w:t>
            </w:r>
            <w:r w:rsidR="000E36CF">
              <w:t>, видів вантажів, за типами суден, за ділянками кордону не оприлюднюється</w:t>
            </w:r>
            <w:r w:rsidR="006C2A93">
              <w:t>.</w:t>
            </w:r>
            <w:r w:rsidR="001E775C" w:rsidRPr="00507437">
              <w:t xml:space="preserve"> </w:t>
            </w:r>
          </w:p>
        </w:tc>
      </w:tr>
      <w:tr w:rsidR="005762CD" w:rsidRPr="00507437" w14:paraId="373CDC40" w14:textId="77777777" w:rsidTr="004B4F1E">
        <w:trPr>
          <w:jc w:val="center"/>
        </w:trPr>
        <w:tc>
          <w:tcPr>
            <w:tcW w:w="14596" w:type="dxa"/>
            <w:gridSpan w:val="2"/>
            <w:shd w:val="clear" w:color="auto" w:fill="auto"/>
          </w:tcPr>
          <w:p w14:paraId="6E1503BA" w14:textId="7E708768" w:rsidR="003C136F" w:rsidRPr="00507437" w:rsidRDefault="003C136F" w:rsidP="003C136F">
            <w:pPr>
              <w:widowControl w:val="0"/>
              <w:autoSpaceDE w:val="0"/>
              <w:autoSpaceDN w:val="0"/>
              <w:adjustRightInd w:val="0"/>
            </w:pPr>
            <w:r w:rsidRPr="00507437">
              <w:lastRenderedPageBreak/>
              <w:t>S.13.  Точність і надійність</w:t>
            </w:r>
          </w:p>
        </w:tc>
      </w:tr>
      <w:tr w:rsidR="005762CD" w:rsidRPr="00507437" w14:paraId="7A7F2705" w14:textId="77777777" w:rsidTr="008B3362">
        <w:trPr>
          <w:jc w:val="center"/>
        </w:trPr>
        <w:tc>
          <w:tcPr>
            <w:tcW w:w="5382" w:type="dxa"/>
            <w:shd w:val="clear" w:color="auto" w:fill="auto"/>
          </w:tcPr>
          <w:p w14:paraId="34DA4975" w14:textId="5259BC65" w:rsidR="003C136F" w:rsidRPr="00507437" w:rsidRDefault="003C136F" w:rsidP="003C136F">
            <w:pPr>
              <w:widowControl w:val="0"/>
              <w:autoSpaceDE w:val="0"/>
              <w:autoSpaceDN w:val="0"/>
              <w:adjustRightInd w:val="0"/>
            </w:pPr>
            <w:bookmarkStart w:id="2" w:name="_Hlk139286130"/>
            <w:r w:rsidRPr="00507437">
              <w:t>S.13.1.  Загальна точність</w:t>
            </w:r>
            <w:bookmarkEnd w:id="2"/>
          </w:p>
        </w:tc>
        <w:tc>
          <w:tcPr>
            <w:tcW w:w="9214" w:type="dxa"/>
            <w:shd w:val="clear" w:color="auto" w:fill="auto"/>
          </w:tcPr>
          <w:p w14:paraId="4BE0C46B" w14:textId="4C4BD932" w:rsidR="00635A3B" w:rsidRPr="00507437" w:rsidRDefault="00635A3B" w:rsidP="00741575">
            <w:pPr>
              <w:ind w:firstLine="598"/>
              <w:jc w:val="both"/>
            </w:pPr>
            <w:r w:rsidRPr="00507437">
              <w:t>Відповідно до Методологічних положень для проведення ДСС використовується комбінація статистичних методів, а саме проведення суцільного обстеження безпосередньо респондентів ДСС і</w:t>
            </w:r>
            <w:r w:rsidR="00596A99" w:rsidRPr="00507437">
              <w:t>з</w:t>
            </w:r>
            <w:r w:rsidRPr="00507437">
              <w:t xml:space="preserve"> використанням результатів проведення</w:t>
            </w:r>
            <w:r w:rsidR="00596A99" w:rsidRPr="00507437">
              <w:t xml:space="preserve"> іншого</w:t>
            </w:r>
            <w:r w:rsidRPr="00507437">
              <w:t xml:space="preserve"> ДСС і адміністративних даних.</w:t>
            </w:r>
          </w:p>
          <w:p w14:paraId="2960B378" w14:textId="77777777" w:rsidR="001D278B" w:rsidRPr="00507437" w:rsidRDefault="001D278B" w:rsidP="00741575">
            <w:pPr>
              <w:ind w:firstLine="598"/>
              <w:jc w:val="both"/>
              <w:rPr>
                <w:spacing w:val="-2"/>
              </w:rPr>
            </w:pPr>
            <w:r w:rsidRPr="00507437">
              <w:rPr>
                <w:spacing w:val="-2"/>
              </w:rPr>
              <w:t xml:space="preserve">Обробка даних ДСС складається з опрацювання даних від респондентів, які проходять відповідні стандартні процедури, у тому числі контроль повноти введення даних, логічні й арифметичні контролі первинних даних, аналіз наявності та взаємозв’язок отриманих даних. </w:t>
            </w:r>
          </w:p>
          <w:p w14:paraId="7DD1C5A7" w14:textId="77777777" w:rsidR="001D278B" w:rsidRPr="00507437" w:rsidRDefault="001D278B" w:rsidP="00741575">
            <w:pPr>
              <w:ind w:firstLine="598"/>
              <w:jc w:val="both"/>
              <w:rPr>
                <w:spacing w:val="-2"/>
              </w:rPr>
            </w:pPr>
            <w:r w:rsidRPr="00507437">
              <w:rPr>
                <w:rFonts w:eastAsia="Times New Roman CYR" w:cs="Times New Roman CYR"/>
                <w:lang w:eastAsia="ar-SA"/>
              </w:rPr>
              <w:t>Для забезпечення якості даних</w:t>
            </w:r>
            <w:r w:rsidRPr="00507437">
              <w:rPr>
                <w:lang w:eastAsia="ar-SA"/>
              </w:rPr>
              <w:t>, у разі виявлення неузгодженостей, може здійснюватися зв</w:t>
            </w:r>
            <w:r w:rsidRPr="00507437">
              <w:rPr>
                <w:spacing w:val="-2"/>
              </w:rPr>
              <w:t>’</w:t>
            </w:r>
            <w:r w:rsidRPr="00507437">
              <w:rPr>
                <w:lang w:eastAsia="ar-SA"/>
              </w:rPr>
              <w:t xml:space="preserve">язок із респондентом для уточнення даних та </w:t>
            </w:r>
            <w:r w:rsidRPr="00507437">
              <w:rPr>
                <w:lang w:eastAsia="ar-SA"/>
              </w:rPr>
              <w:lastRenderedPageBreak/>
              <w:t xml:space="preserve">відповідне редагування. Також </w:t>
            </w:r>
            <w:r w:rsidRPr="00507437">
              <w:rPr>
                <w:rFonts w:eastAsia="Times New Roman CYR" w:cs="Times New Roman CYR"/>
                <w:lang w:eastAsia="ar-SA"/>
              </w:rPr>
              <w:t>аналізується рівень надання звітів респондентами, залученими до ДСС, і причини їх ненадання.</w:t>
            </w:r>
          </w:p>
          <w:p w14:paraId="23E4B667" w14:textId="40E16280" w:rsidR="005A4DCE" w:rsidRDefault="001D278B" w:rsidP="00741575">
            <w:pPr>
              <w:autoSpaceDE w:val="0"/>
              <w:autoSpaceDN w:val="0"/>
              <w:adjustRightInd w:val="0"/>
              <w:ind w:firstLine="598"/>
              <w:jc w:val="both"/>
            </w:pPr>
            <w:r w:rsidRPr="00507437">
              <w:rPr>
                <w:rFonts w:eastAsia="Times New Roman CYR" w:cs="Times New Roman CYR"/>
                <w:lang w:eastAsia="ar-SA"/>
              </w:rPr>
              <w:t xml:space="preserve">У випадку неотримання даних </w:t>
            </w:r>
            <w:r w:rsidRPr="00507437">
              <w:rPr>
                <w:spacing w:val="-2"/>
              </w:rPr>
              <w:t xml:space="preserve">від респондента, який має суттєві обсяги </w:t>
            </w:r>
            <w:r w:rsidRPr="00507437">
              <w:t>перевезень вантажів і пасажирів морським і внутрішнім водним транспортом, і за наявності інформації, що це підприємство у звітному місяці здійснювало діяльність, може проводитися компенсація відсутніх даних (імпутація) за відповідним підприємством із використанням значення показника за попередній звітному місяць, середнього значенн</w:t>
            </w:r>
            <w:r w:rsidR="00C5070B">
              <w:t>я показника за попередні місяці</w:t>
            </w:r>
            <w:r w:rsidRPr="00507437">
              <w:t>.</w:t>
            </w:r>
            <w:r w:rsidR="00B527AC" w:rsidRPr="00B527AC">
              <w:t xml:space="preserve"> </w:t>
            </w:r>
          </w:p>
          <w:p w14:paraId="480D58F6" w14:textId="77777777" w:rsidR="00E00F4C" w:rsidRPr="00507437" w:rsidRDefault="00E00F4C" w:rsidP="00741575">
            <w:pPr>
              <w:pStyle w:val="Default"/>
              <w:ind w:firstLine="598"/>
              <w:jc w:val="both"/>
              <w:rPr>
                <w:sz w:val="28"/>
                <w:szCs w:val="28"/>
                <w:lang w:val="uk-UA"/>
              </w:rPr>
            </w:pPr>
            <w:r w:rsidRPr="00507437">
              <w:rPr>
                <w:sz w:val="28"/>
                <w:szCs w:val="28"/>
                <w:lang w:val="uk-UA"/>
              </w:rPr>
              <w:t xml:space="preserve">Дані можуть уточнюватись респондентами у наступних звітних періодах. Такі зміни ураховуються при формуванні інформації за показниками наростаючим підсумком з початку року. </w:t>
            </w:r>
          </w:p>
          <w:p w14:paraId="4B7B7F38" w14:textId="77777777" w:rsidR="00467B7A" w:rsidRDefault="001D278B" w:rsidP="00E20155">
            <w:pPr>
              <w:pStyle w:val="a6"/>
              <w:spacing w:after="0"/>
              <w:ind w:firstLine="598"/>
              <w:jc w:val="both"/>
              <w:rPr>
                <w:lang w:val="uk-UA" w:eastAsia="ar-SA"/>
              </w:rPr>
            </w:pPr>
            <w:r w:rsidRPr="00507437">
              <w:rPr>
                <w:rFonts w:eastAsia="Times New Roman CYR" w:cs="Times New Roman CYR"/>
                <w:lang w:val="uk-UA" w:eastAsia="ar-SA"/>
              </w:rPr>
              <w:t>Отримані масиви даних ДСС для забезпечення їх якості аналізуються із застосуванням таких методів, як аналіз даних щодо виявлення нетипових значень, аналіз даних у часі (</w:t>
            </w:r>
            <w:r w:rsidRPr="00507437">
              <w:rPr>
                <w:spacing w:val="-2"/>
                <w:lang w:val="uk-UA"/>
              </w:rPr>
              <w:t>порівняння з попереднім місяцем/кварталом звітного року та відповідним місяцем/кварталом попереднього року</w:t>
            </w:r>
            <w:r w:rsidRPr="00507437">
              <w:rPr>
                <w:rFonts w:eastAsia="Times New Roman CYR" w:cs="Times New Roman CYR"/>
                <w:lang w:val="uk-UA" w:eastAsia="ar-SA"/>
              </w:rPr>
              <w:t>), аналіз даних у просторі (на державному рівні – по регіонах, на регіональному рівні – по підприємствах)</w:t>
            </w:r>
            <w:r w:rsidRPr="00507437">
              <w:rPr>
                <w:lang w:val="uk-UA" w:eastAsia="ar-SA"/>
              </w:rPr>
              <w:t>.</w:t>
            </w:r>
          </w:p>
          <w:p w14:paraId="2BDA8DD0" w14:textId="5BCC5472" w:rsidR="008A20D9" w:rsidRPr="00763D9F" w:rsidRDefault="00467B7A" w:rsidP="00E20155">
            <w:pPr>
              <w:pStyle w:val="a6"/>
              <w:spacing w:after="0"/>
              <w:ind w:firstLine="598"/>
              <w:jc w:val="both"/>
              <w:rPr>
                <w:lang w:val="uk-UA"/>
              </w:rPr>
            </w:pPr>
            <w:r w:rsidRPr="00467B7A">
              <w:rPr>
                <w:lang w:val="uk-UA"/>
              </w:rPr>
              <w:t>Показники ДСС формуються методом арифметичного підсумовування даних, а також використовується метод обчислення відносних величин інтенсивності.</w:t>
            </w:r>
            <w:r w:rsidR="00E20155" w:rsidRPr="00763D9F">
              <w:rPr>
                <w:lang w:val="uk-UA"/>
              </w:rPr>
              <w:t xml:space="preserve"> </w:t>
            </w:r>
          </w:p>
        </w:tc>
      </w:tr>
      <w:tr w:rsidR="005762CD" w:rsidRPr="00507437" w14:paraId="6152EC2A" w14:textId="77777777" w:rsidTr="008B3362">
        <w:trPr>
          <w:jc w:val="center"/>
        </w:trPr>
        <w:tc>
          <w:tcPr>
            <w:tcW w:w="5382" w:type="dxa"/>
            <w:shd w:val="clear" w:color="auto" w:fill="auto"/>
          </w:tcPr>
          <w:p w14:paraId="7B08EF70" w14:textId="23553127" w:rsidR="003C136F" w:rsidRPr="00507437" w:rsidRDefault="003C136F" w:rsidP="003C136F">
            <w:pPr>
              <w:widowControl w:val="0"/>
              <w:autoSpaceDE w:val="0"/>
              <w:autoSpaceDN w:val="0"/>
              <w:adjustRightInd w:val="0"/>
            </w:pPr>
            <w:r w:rsidRPr="00507437">
              <w:lastRenderedPageBreak/>
              <w:t>S.13.2.  Похибки вибірки (A1 (U))</w:t>
            </w:r>
          </w:p>
        </w:tc>
        <w:tc>
          <w:tcPr>
            <w:tcW w:w="9214" w:type="dxa"/>
            <w:shd w:val="clear" w:color="auto" w:fill="auto"/>
          </w:tcPr>
          <w:p w14:paraId="11AD6CFE" w14:textId="77777777" w:rsidR="003C136F" w:rsidRPr="00507437" w:rsidRDefault="003C136F" w:rsidP="00741575">
            <w:pPr>
              <w:widowControl w:val="0"/>
              <w:autoSpaceDE w:val="0"/>
              <w:autoSpaceDN w:val="0"/>
              <w:adjustRightInd w:val="0"/>
              <w:ind w:firstLine="598"/>
              <w:jc w:val="both"/>
            </w:pPr>
            <w:r w:rsidRPr="00507437">
              <w:t>Не застосовується.</w:t>
            </w:r>
            <w:r w:rsidR="00C75177" w:rsidRPr="00507437">
              <w:t xml:space="preserve"> </w:t>
            </w:r>
            <w:r w:rsidR="00827065" w:rsidRPr="00507437">
              <w:t>Статистичне с</w:t>
            </w:r>
            <w:r w:rsidR="004022DC" w:rsidRPr="00507437">
              <w:t xml:space="preserve">постереження </w:t>
            </w:r>
            <w:r w:rsidR="00406D15" w:rsidRPr="00507437">
              <w:t>проводиться методом суцільного спостереження.</w:t>
            </w:r>
          </w:p>
          <w:p w14:paraId="20D68903" w14:textId="26DF9E7E" w:rsidR="002B0160" w:rsidRPr="00507437" w:rsidRDefault="00486B4C" w:rsidP="00E20155">
            <w:pPr>
              <w:ind w:firstLine="598"/>
              <w:jc w:val="both"/>
              <w:rPr>
                <w:color w:val="000000" w:themeColor="text1"/>
              </w:rPr>
            </w:pPr>
            <w:r w:rsidRPr="00507437">
              <w:rPr>
                <w:bCs/>
                <w:color w:val="000000" w:themeColor="text1"/>
              </w:rPr>
              <w:t xml:space="preserve">За цим ДСС не розраховуються </w:t>
            </w:r>
            <w:r w:rsidRPr="00507437">
              <w:rPr>
                <w:color w:val="000000" w:themeColor="text1"/>
              </w:rPr>
              <w:t>показники точності (надійності), а саме: дисперсія вибіркових оцінок, стандартна похибка вибірки, гранична похибка вибірки, відносна стандартна похибка вибірки, або коефіцієнт варіації, оскільки ДСС не проводиться з використанням методу стратифікованого випадкового відбору.</w:t>
            </w:r>
          </w:p>
        </w:tc>
      </w:tr>
      <w:tr w:rsidR="005762CD" w:rsidRPr="00507437" w14:paraId="13BA9F0F" w14:textId="77777777" w:rsidTr="008B3362">
        <w:trPr>
          <w:jc w:val="center"/>
        </w:trPr>
        <w:tc>
          <w:tcPr>
            <w:tcW w:w="5382" w:type="dxa"/>
            <w:shd w:val="clear" w:color="auto" w:fill="auto"/>
          </w:tcPr>
          <w:p w14:paraId="453AEA50" w14:textId="77777777" w:rsidR="003C136F" w:rsidRPr="00507437" w:rsidRDefault="003C136F" w:rsidP="003C136F">
            <w:pPr>
              <w:widowControl w:val="0"/>
              <w:autoSpaceDE w:val="0"/>
              <w:autoSpaceDN w:val="0"/>
              <w:adjustRightInd w:val="0"/>
            </w:pPr>
            <w:r w:rsidRPr="00507437">
              <w:t>S.13.2.1.  Похибки вибірки (A1(P))</w:t>
            </w:r>
          </w:p>
        </w:tc>
        <w:tc>
          <w:tcPr>
            <w:tcW w:w="9214" w:type="dxa"/>
            <w:shd w:val="clear" w:color="auto" w:fill="auto"/>
          </w:tcPr>
          <w:p w14:paraId="22B96D9F" w14:textId="77777777" w:rsidR="00467B7A" w:rsidRPr="00507437" w:rsidRDefault="00467B7A" w:rsidP="00467B7A">
            <w:pPr>
              <w:widowControl w:val="0"/>
              <w:autoSpaceDE w:val="0"/>
              <w:autoSpaceDN w:val="0"/>
              <w:adjustRightInd w:val="0"/>
              <w:ind w:firstLine="598"/>
              <w:jc w:val="both"/>
            </w:pPr>
            <w:r w:rsidRPr="00467B7A">
              <w:t xml:space="preserve">Не застосовується. Статистичне спостереження проводиться методом </w:t>
            </w:r>
            <w:r w:rsidRPr="00467B7A">
              <w:lastRenderedPageBreak/>
              <w:t>суцільного спостереження.</w:t>
            </w:r>
          </w:p>
          <w:p w14:paraId="003BDDDA" w14:textId="096EE9E4" w:rsidR="00454B4A" w:rsidRPr="00507437" w:rsidRDefault="00454B4A" w:rsidP="00454B4A">
            <w:pPr>
              <w:widowControl w:val="0"/>
              <w:autoSpaceDE w:val="0"/>
              <w:autoSpaceDN w:val="0"/>
              <w:adjustRightInd w:val="0"/>
              <w:ind w:firstLine="323"/>
              <w:jc w:val="both"/>
              <w:rPr>
                <w:color w:val="000000" w:themeColor="text1"/>
              </w:rPr>
            </w:pPr>
          </w:p>
        </w:tc>
      </w:tr>
      <w:tr w:rsidR="005762CD" w:rsidRPr="00507437" w14:paraId="3384883E" w14:textId="77777777" w:rsidTr="008B3362">
        <w:trPr>
          <w:jc w:val="center"/>
        </w:trPr>
        <w:tc>
          <w:tcPr>
            <w:tcW w:w="5382" w:type="dxa"/>
            <w:shd w:val="clear" w:color="auto" w:fill="auto"/>
          </w:tcPr>
          <w:p w14:paraId="7974B207" w14:textId="1B5E7D3C" w:rsidR="003C136F" w:rsidRPr="00507437" w:rsidRDefault="003C136F" w:rsidP="003C136F">
            <w:pPr>
              <w:widowControl w:val="0"/>
              <w:autoSpaceDE w:val="0"/>
              <w:autoSpaceDN w:val="0"/>
              <w:adjustRightInd w:val="0"/>
            </w:pPr>
            <w:bookmarkStart w:id="3" w:name="_Hlk139287124"/>
            <w:r w:rsidRPr="00507437">
              <w:lastRenderedPageBreak/>
              <w:t>S.13.3. Похибки, що не стосуються вибірки та A4.  Невідповіді одиниць і рівень невідповідей одиниць (A5)</w:t>
            </w:r>
            <w:bookmarkEnd w:id="3"/>
          </w:p>
        </w:tc>
        <w:tc>
          <w:tcPr>
            <w:tcW w:w="9214" w:type="dxa"/>
            <w:shd w:val="clear" w:color="auto" w:fill="auto"/>
          </w:tcPr>
          <w:p w14:paraId="12B6807B" w14:textId="0A4F823C" w:rsidR="00E32F73" w:rsidRPr="00507437" w:rsidRDefault="005A4DCE" w:rsidP="00741575">
            <w:pPr>
              <w:ind w:firstLine="598"/>
              <w:jc w:val="both"/>
            </w:pPr>
            <w:r>
              <w:t>У</w:t>
            </w:r>
            <w:r w:rsidR="00E32F73" w:rsidRPr="00507437">
              <w:t xml:space="preserve"> межах ДСС присутні похибки вимірювання, обробки </w:t>
            </w:r>
            <w:r w:rsidR="00E2326E">
              <w:t xml:space="preserve">даних </w:t>
            </w:r>
            <w:r w:rsidR="00E32F73" w:rsidRPr="00507437">
              <w:t>тощо.</w:t>
            </w:r>
          </w:p>
          <w:p w14:paraId="269AFFD4" w14:textId="00C03037" w:rsidR="00D655F0" w:rsidRDefault="00D655F0" w:rsidP="00741575">
            <w:pPr>
              <w:widowControl w:val="0"/>
              <w:ind w:firstLine="598"/>
              <w:jc w:val="both"/>
            </w:pPr>
            <w:r w:rsidRPr="00507437">
              <w:t xml:space="preserve">Для зменшення невідповідей застосовується контроль рівня подання звітів респондентами, охопленими ДСС, аналізуються причини їх неподання. </w:t>
            </w:r>
          </w:p>
          <w:p w14:paraId="597A0E04" w14:textId="486339F6" w:rsidR="008501BC" w:rsidRPr="008501BC" w:rsidRDefault="00E32F73" w:rsidP="00741575">
            <w:pPr>
              <w:ind w:firstLine="598"/>
              <w:jc w:val="both"/>
            </w:pPr>
            <w:r w:rsidRPr="00507437">
              <w:t>Рівень невідповідей (в умовах дії воєнного стану) за формою</w:t>
            </w:r>
            <w:r w:rsidR="00C8371C" w:rsidRPr="00507437">
              <w:t xml:space="preserve"> </w:t>
            </w:r>
            <w:r w:rsidRPr="00507437">
              <w:t xml:space="preserve">№ </w:t>
            </w:r>
            <w:r w:rsidR="00C8371C" w:rsidRPr="00507437">
              <w:t>51</w:t>
            </w:r>
            <w:r w:rsidR="00DA4BCA" w:rsidRPr="00507437">
              <w:t>-</w:t>
            </w:r>
            <w:r w:rsidR="00C8371C" w:rsidRPr="00507437">
              <w:t>вод</w:t>
            </w:r>
            <w:r w:rsidR="00DA4BCA" w:rsidRPr="00507437">
              <w:t xml:space="preserve"> (місячна)</w:t>
            </w:r>
            <w:r w:rsidRPr="00507437">
              <w:t xml:space="preserve"> за </w:t>
            </w:r>
            <w:r w:rsidR="00C10B16">
              <w:t>березень 2024</w:t>
            </w:r>
            <w:r w:rsidR="00E2326E">
              <w:t xml:space="preserve"> року,</w:t>
            </w:r>
            <w:r w:rsidR="00C8371C" w:rsidRPr="00507437">
              <w:t xml:space="preserve"> за формою № 31-вод (квартальна) за </w:t>
            </w:r>
            <w:r w:rsidR="00936273">
              <w:t xml:space="preserve">              </w:t>
            </w:r>
            <w:r w:rsidR="00C10B16">
              <w:t>1 квартал 2024</w:t>
            </w:r>
            <w:r w:rsidR="00C8371C" w:rsidRPr="00507437">
              <w:t xml:space="preserve"> року </w:t>
            </w:r>
            <w:r w:rsidR="00E2326E">
              <w:t>становив</w:t>
            </w:r>
            <w:r w:rsidR="00C8371C" w:rsidRPr="00507437">
              <w:t xml:space="preserve"> </w:t>
            </w:r>
            <w:r w:rsidR="00C10B16">
              <w:t>відповідно 28,6</w:t>
            </w:r>
            <w:r w:rsidR="00C8371C" w:rsidRPr="00507437">
              <w:t xml:space="preserve">% </w:t>
            </w:r>
            <w:r w:rsidR="00936273">
              <w:t>та 25,7</w:t>
            </w:r>
            <w:r w:rsidR="00C10B16">
              <w:t xml:space="preserve">% </w:t>
            </w:r>
            <w:r w:rsidR="00C8371C" w:rsidRPr="00507437">
              <w:t>респондентів.</w:t>
            </w:r>
            <w:r w:rsidR="008501BC">
              <w:t xml:space="preserve"> З них </w:t>
            </w:r>
            <w:r w:rsidR="00C10B16">
              <w:t>90,0</w:t>
            </w:r>
            <w:r w:rsidR="008501BC">
              <w:t>%</w:t>
            </w:r>
            <w:r w:rsidR="00C10B16">
              <w:t xml:space="preserve"> та 88,9% </w:t>
            </w:r>
            <w:r w:rsidR="008501BC">
              <w:t xml:space="preserve">респондентів </w:t>
            </w:r>
            <w:r w:rsidR="008501BC" w:rsidRPr="008501BC">
              <w:t xml:space="preserve">скористалися правом не подавати статистичну звітність відповідно до Закону України "Про захист інтересів суб’єктів подання звітності та інших документів у період дії </w:t>
            </w:r>
            <w:r w:rsidR="008501BC">
              <w:t>воєнного стану або стану війни</w:t>
            </w:r>
            <w:r w:rsidR="008501BC" w:rsidRPr="008501BC">
              <w:t>"</w:t>
            </w:r>
            <w:r w:rsidR="008501BC">
              <w:t>.</w:t>
            </w:r>
          </w:p>
          <w:p w14:paraId="4ADD4BF4" w14:textId="52490160" w:rsidR="008501BC" w:rsidRDefault="008501BC" w:rsidP="00741575">
            <w:pPr>
              <w:ind w:firstLine="598"/>
              <w:jc w:val="both"/>
            </w:pPr>
            <w:r>
              <w:t>А5=</w:t>
            </w:r>
            <w:r w:rsidR="00C10B16">
              <w:t>10/35=28,6</w:t>
            </w:r>
            <w:r>
              <w:t>% за ф. № 51-вод (місячна)</w:t>
            </w:r>
          </w:p>
          <w:p w14:paraId="3C01A4EE" w14:textId="5D6622F4" w:rsidR="008501BC" w:rsidRDefault="008501BC" w:rsidP="00741575">
            <w:pPr>
              <w:ind w:firstLine="598"/>
              <w:jc w:val="both"/>
            </w:pPr>
            <w:r>
              <w:t>А5=</w:t>
            </w:r>
            <w:r w:rsidR="00936273">
              <w:t>9/35=25,7</w:t>
            </w:r>
            <w:r w:rsidR="00C10B16">
              <w:t>%</w:t>
            </w:r>
            <w:r>
              <w:t xml:space="preserve"> за ф. № 31-вод (квартальна)</w:t>
            </w:r>
          </w:p>
          <w:p w14:paraId="5FAE0F0E" w14:textId="2A335AE2" w:rsidR="00426CEE" w:rsidRPr="00507437" w:rsidRDefault="008501BC" w:rsidP="00E20155">
            <w:pPr>
              <w:pStyle w:val="Default"/>
              <w:ind w:firstLine="598"/>
              <w:jc w:val="both"/>
            </w:pPr>
            <w:r w:rsidRPr="008501BC">
              <w:rPr>
                <w:sz w:val="28"/>
                <w:szCs w:val="28"/>
                <w:lang w:val="uk-UA"/>
              </w:rPr>
              <w:t xml:space="preserve">Рівень невідповідей (А5) за </w:t>
            </w:r>
            <w:r w:rsidR="00E2326E">
              <w:rPr>
                <w:sz w:val="28"/>
                <w:szCs w:val="28"/>
                <w:lang w:val="uk-UA"/>
              </w:rPr>
              <w:t>грудень</w:t>
            </w:r>
            <w:r>
              <w:rPr>
                <w:sz w:val="28"/>
                <w:szCs w:val="28"/>
                <w:lang w:val="uk-UA"/>
              </w:rPr>
              <w:t xml:space="preserve"> </w:t>
            </w:r>
            <w:r w:rsidRPr="008501BC">
              <w:rPr>
                <w:sz w:val="28"/>
                <w:szCs w:val="28"/>
                <w:lang w:val="uk-UA"/>
              </w:rPr>
              <w:t xml:space="preserve">2021 </w:t>
            </w:r>
            <w:r>
              <w:rPr>
                <w:sz w:val="28"/>
                <w:szCs w:val="28"/>
                <w:lang w:val="uk-UA"/>
              </w:rPr>
              <w:t>року</w:t>
            </w:r>
            <w:r w:rsidRPr="008501BC">
              <w:rPr>
                <w:sz w:val="28"/>
                <w:szCs w:val="28"/>
                <w:lang w:val="uk-UA"/>
              </w:rPr>
              <w:t xml:space="preserve"> </w:t>
            </w:r>
            <w:r w:rsidR="00E2326E">
              <w:rPr>
                <w:sz w:val="28"/>
                <w:szCs w:val="28"/>
                <w:lang w:val="uk-UA"/>
              </w:rPr>
              <w:t>та за 4 квартал 2021 року становив</w:t>
            </w:r>
            <w:r w:rsidRPr="008501BC">
              <w:rPr>
                <w:sz w:val="28"/>
                <w:szCs w:val="28"/>
                <w:lang w:val="uk-UA"/>
              </w:rPr>
              <w:t xml:space="preserve"> </w:t>
            </w:r>
            <w:r w:rsidR="00E2326E">
              <w:rPr>
                <w:sz w:val="28"/>
                <w:szCs w:val="28"/>
                <w:lang w:val="uk-UA"/>
              </w:rPr>
              <w:t>2</w:t>
            </w:r>
            <w:r>
              <w:rPr>
                <w:sz w:val="28"/>
                <w:szCs w:val="28"/>
                <w:lang w:val="uk-UA"/>
              </w:rPr>
              <w:t>,</w:t>
            </w:r>
            <w:r w:rsidR="00E2326E">
              <w:rPr>
                <w:sz w:val="28"/>
                <w:szCs w:val="28"/>
                <w:lang w:val="uk-UA"/>
              </w:rPr>
              <w:t>3</w:t>
            </w:r>
            <w:r w:rsidR="00001E22">
              <w:rPr>
                <w:sz w:val="28"/>
                <w:szCs w:val="28"/>
                <w:lang w:val="uk-UA"/>
              </w:rPr>
              <w:t>%</w:t>
            </w:r>
            <w:r w:rsidR="00001E22" w:rsidRPr="00E2326E">
              <w:rPr>
                <w:sz w:val="28"/>
                <w:szCs w:val="28"/>
                <w:lang w:val="uk-UA"/>
              </w:rPr>
              <w:t>.</w:t>
            </w:r>
            <w:r w:rsidR="00001E22">
              <w:rPr>
                <w:sz w:val="28"/>
                <w:szCs w:val="28"/>
                <w:lang w:val="uk-UA"/>
              </w:rPr>
              <w:t xml:space="preserve"> </w:t>
            </w:r>
          </w:p>
        </w:tc>
      </w:tr>
      <w:tr w:rsidR="005762CD" w:rsidRPr="00507437" w14:paraId="331B5A54" w14:textId="77777777" w:rsidTr="008B3362">
        <w:trPr>
          <w:jc w:val="center"/>
        </w:trPr>
        <w:tc>
          <w:tcPr>
            <w:tcW w:w="5382" w:type="dxa"/>
            <w:shd w:val="clear" w:color="auto" w:fill="auto"/>
          </w:tcPr>
          <w:p w14:paraId="7E6B8B89" w14:textId="3CD3CEA3" w:rsidR="000E78E9" w:rsidRPr="00507437" w:rsidRDefault="000E78E9" w:rsidP="000E78E9">
            <w:pPr>
              <w:widowControl w:val="0"/>
              <w:autoSpaceDE w:val="0"/>
              <w:autoSpaceDN w:val="0"/>
              <w:adjustRightInd w:val="0"/>
            </w:pPr>
            <w:bookmarkStart w:id="4" w:name="_Hlk139287221"/>
            <w:r w:rsidRPr="00507437">
              <w:t>S.13.3.1.  Похибки охопленн</w:t>
            </w:r>
            <w:r w:rsidR="000B1E4F" w:rsidRPr="00507437">
              <w:t>я</w:t>
            </w:r>
            <w:bookmarkEnd w:id="4"/>
          </w:p>
        </w:tc>
        <w:tc>
          <w:tcPr>
            <w:tcW w:w="9214" w:type="dxa"/>
            <w:shd w:val="clear" w:color="auto" w:fill="auto"/>
          </w:tcPr>
          <w:p w14:paraId="6C92FCBF" w14:textId="066EBEBD" w:rsidR="00704124" w:rsidRDefault="00704124" w:rsidP="00E20155">
            <w:pPr>
              <w:ind w:firstLine="598"/>
              <w:jc w:val="both"/>
            </w:pPr>
            <w:r w:rsidRPr="006C2A93">
              <w:rPr>
                <w:color w:val="000000" w:themeColor="text1"/>
              </w:rPr>
              <w:t>Генеральна сукупність на 202</w:t>
            </w:r>
            <w:r w:rsidR="00C10B16">
              <w:rPr>
                <w:color w:val="000000" w:themeColor="text1"/>
              </w:rPr>
              <w:t>4 рік включала 35</w:t>
            </w:r>
            <w:r w:rsidRPr="006C2A93">
              <w:rPr>
                <w:color w:val="000000" w:themeColor="text1"/>
              </w:rPr>
              <w:t xml:space="preserve"> одиниць. </w:t>
            </w:r>
            <w:r w:rsidR="000E49F1" w:rsidRPr="006C2A93">
              <w:t>Сукупність одиниць, що вивчається, дорівнює генеральній сукупності одиниць статистичного спостереження.</w:t>
            </w:r>
            <w:r w:rsidR="00E51A39" w:rsidRPr="006C2A93">
              <w:t xml:space="preserve"> </w:t>
            </w:r>
          </w:p>
          <w:p w14:paraId="3C520F22" w14:textId="5DF72166" w:rsidR="00467B7A" w:rsidRPr="006C2A93" w:rsidRDefault="00467B7A" w:rsidP="00E20155">
            <w:pPr>
              <w:ind w:firstLine="598"/>
              <w:jc w:val="both"/>
            </w:pPr>
            <w:r w:rsidRPr="00467B7A">
              <w:t>Сукупність одиниць, що вивчається, охоплює всі одиниці об’єкта спостереження, що перевозять вантажі та пасажирів морським і внутрішнім водним транспортом, діяльність яких (основна та/або другорядна) за КВЕД належить до класів 50.10, 50.20, 50.30, 50.40.</w:t>
            </w:r>
          </w:p>
        </w:tc>
      </w:tr>
      <w:tr w:rsidR="00C86923" w:rsidRPr="00507437" w14:paraId="11EE1029" w14:textId="77777777" w:rsidTr="008B3362">
        <w:trPr>
          <w:trHeight w:val="121"/>
          <w:jc w:val="center"/>
        </w:trPr>
        <w:tc>
          <w:tcPr>
            <w:tcW w:w="5382" w:type="dxa"/>
            <w:shd w:val="clear" w:color="auto" w:fill="auto"/>
          </w:tcPr>
          <w:p w14:paraId="3B650D3A" w14:textId="77777777" w:rsidR="00C86923" w:rsidRPr="00507437" w:rsidRDefault="00C86923" w:rsidP="00C86923">
            <w:pPr>
              <w:widowControl w:val="0"/>
              <w:autoSpaceDE w:val="0"/>
              <w:autoSpaceDN w:val="0"/>
              <w:adjustRightInd w:val="0"/>
            </w:pPr>
            <w:r w:rsidRPr="00507437">
              <w:t>S.13.3.1.1. Рівень надмірного охоплення (A2)</w:t>
            </w:r>
          </w:p>
        </w:tc>
        <w:tc>
          <w:tcPr>
            <w:tcW w:w="9214" w:type="dxa"/>
            <w:shd w:val="clear" w:color="auto" w:fill="auto"/>
          </w:tcPr>
          <w:p w14:paraId="3B690BD9" w14:textId="77777777" w:rsidR="00350446" w:rsidRPr="00350446" w:rsidRDefault="00350446" w:rsidP="00350446">
            <w:pPr>
              <w:pStyle w:val="af9"/>
              <w:tabs>
                <w:tab w:val="left" w:pos="851"/>
              </w:tabs>
              <w:ind w:left="0" w:firstLine="598"/>
              <w:jc w:val="both"/>
            </w:pPr>
            <w:r w:rsidRPr="00350446">
              <w:t>Не застосовується. Статистичне спостереження проводиться методом суцільного спостереження. Всі одиниці, діяльність яких належить до класів 50.10, 50.20, 50.30, 50.40 за КВЕД, мають ліцензії при наявності.</w:t>
            </w:r>
          </w:p>
          <w:p w14:paraId="2EB93334" w14:textId="2C52C869" w:rsidR="002842E4" w:rsidRPr="00507437" w:rsidRDefault="002842E4" w:rsidP="00900049">
            <w:pPr>
              <w:widowControl w:val="0"/>
              <w:autoSpaceDE w:val="0"/>
              <w:autoSpaceDN w:val="0"/>
              <w:adjustRightInd w:val="0"/>
              <w:ind w:firstLine="323"/>
              <w:jc w:val="both"/>
            </w:pPr>
          </w:p>
        </w:tc>
      </w:tr>
      <w:tr w:rsidR="00C86923" w:rsidRPr="00507437" w14:paraId="536BE3B5" w14:textId="77777777" w:rsidTr="008B3362">
        <w:trPr>
          <w:jc w:val="center"/>
        </w:trPr>
        <w:tc>
          <w:tcPr>
            <w:tcW w:w="5382" w:type="dxa"/>
            <w:shd w:val="clear" w:color="auto" w:fill="auto"/>
          </w:tcPr>
          <w:p w14:paraId="18753BE4" w14:textId="77777777" w:rsidR="00C86923" w:rsidRPr="00507437" w:rsidRDefault="00C86923" w:rsidP="00C86923">
            <w:pPr>
              <w:widowControl w:val="0"/>
              <w:autoSpaceDE w:val="0"/>
              <w:autoSpaceDN w:val="0"/>
              <w:adjustRightInd w:val="0"/>
            </w:pPr>
            <w:r w:rsidRPr="00507437">
              <w:lastRenderedPageBreak/>
              <w:t xml:space="preserve">S.13.3.1.2.  Частка спільних одиниць (A3) </w:t>
            </w:r>
          </w:p>
          <w:p w14:paraId="74EEA632" w14:textId="64875817" w:rsidR="00C86923" w:rsidRPr="00507437" w:rsidRDefault="00C86923" w:rsidP="00C86923">
            <w:pPr>
              <w:tabs>
                <w:tab w:val="left" w:pos="1872"/>
              </w:tabs>
            </w:pPr>
            <w:r w:rsidRPr="00507437">
              <w:tab/>
            </w:r>
          </w:p>
        </w:tc>
        <w:tc>
          <w:tcPr>
            <w:tcW w:w="9214" w:type="dxa"/>
            <w:shd w:val="clear" w:color="auto" w:fill="auto"/>
          </w:tcPr>
          <w:p w14:paraId="7DCC20D8" w14:textId="10C6CC36" w:rsidR="00C86923" w:rsidRPr="00507437" w:rsidRDefault="00C86923" w:rsidP="00741575">
            <w:pPr>
              <w:autoSpaceDE w:val="0"/>
              <w:autoSpaceDN w:val="0"/>
              <w:adjustRightInd w:val="0"/>
              <w:ind w:firstLine="598"/>
              <w:jc w:val="both"/>
            </w:pPr>
            <w:r w:rsidRPr="00507437">
              <w:t>Показник не розраховується, оскільки для проведення ДСС використову</w:t>
            </w:r>
            <w:r w:rsidR="00845C91" w:rsidRPr="00507437">
              <w:t>є</w:t>
            </w:r>
            <w:r w:rsidRPr="00507437">
              <w:t>ться тільки одне джерело інформації – дані від респондентів.</w:t>
            </w:r>
          </w:p>
          <w:p w14:paraId="026AB9F0" w14:textId="5542FE69" w:rsidR="002842E4" w:rsidRPr="00507437" w:rsidRDefault="002842E4" w:rsidP="00741575">
            <w:pPr>
              <w:autoSpaceDE w:val="0"/>
              <w:autoSpaceDN w:val="0"/>
              <w:adjustRightInd w:val="0"/>
              <w:ind w:firstLine="598"/>
              <w:jc w:val="both"/>
            </w:pPr>
          </w:p>
        </w:tc>
      </w:tr>
      <w:tr w:rsidR="00C86923" w:rsidRPr="00507437" w14:paraId="44AECD51" w14:textId="77777777" w:rsidTr="008B3362">
        <w:trPr>
          <w:jc w:val="center"/>
        </w:trPr>
        <w:tc>
          <w:tcPr>
            <w:tcW w:w="5382" w:type="dxa"/>
            <w:shd w:val="clear" w:color="auto" w:fill="auto"/>
          </w:tcPr>
          <w:p w14:paraId="6D0B8772" w14:textId="77777777" w:rsidR="00C86923" w:rsidRPr="00507437" w:rsidRDefault="00C86923" w:rsidP="00C86923">
            <w:pPr>
              <w:widowControl w:val="0"/>
              <w:autoSpaceDE w:val="0"/>
              <w:autoSpaceDN w:val="0"/>
              <w:adjustRightInd w:val="0"/>
            </w:pPr>
            <w:r w:rsidRPr="00507437">
              <w:t>S.13.3.2. Похибки вимірювання</w:t>
            </w:r>
          </w:p>
        </w:tc>
        <w:tc>
          <w:tcPr>
            <w:tcW w:w="9214" w:type="dxa"/>
            <w:shd w:val="clear" w:color="auto" w:fill="auto"/>
          </w:tcPr>
          <w:p w14:paraId="6E581872" w14:textId="076F3C91" w:rsidR="00277FE3" w:rsidRPr="00507437" w:rsidRDefault="001333BD" w:rsidP="00AD786B">
            <w:pPr>
              <w:ind w:firstLine="598"/>
              <w:jc w:val="both"/>
            </w:pPr>
            <w:r w:rsidRPr="00507437">
              <w:t xml:space="preserve">Похибки вимірювання є одиничними і суттєво не впливають на точність статистичних </w:t>
            </w:r>
            <w:r w:rsidRPr="00AD786B">
              <w:t>даних</w:t>
            </w:r>
            <w:r w:rsidR="00350446" w:rsidRPr="00AD786B">
              <w:t xml:space="preserve"> (</w:t>
            </w:r>
            <w:r w:rsidR="00AD786B" w:rsidRPr="00AD786B">
              <w:t>за оцінкою до 1</w:t>
            </w:r>
            <w:r w:rsidR="00350446" w:rsidRPr="00AD786B">
              <w:t>%).</w:t>
            </w:r>
            <w:r w:rsidRPr="00507437">
              <w:rPr>
                <w:sz w:val="27"/>
                <w:szCs w:val="27"/>
              </w:rPr>
              <w:t xml:space="preserve"> </w:t>
            </w:r>
            <w:r w:rsidR="00CE4CCE" w:rsidRPr="00507437">
              <w:t>Для запобігання уникнення похибок вимірювання здійснюється аналіз даних, що використовуються. У</w:t>
            </w:r>
            <w:r w:rsidR="00CE4CCE" w:rsidRPr="00507437">
              <w:rPr>
                <w:color w:val="000000"/>
              </w:rPr>
              <w:t xml:space="preserve"> разі виявлення неузгодженостей може здійснюватися зв’язок із респондентами </w:t>
            </w:r>
            <w:r w:rsidR="00CE4CCE" w:rsidRPr="00507437">
              <w:t xml:space="preserve">для уточнення даних і відповідне </w:t>
            </w:r>
            <w:r w:rsidR="00CE4CCE" w:rsidRPr="00507437">
              <w:rPr>
                <w:color w:val="000000"/>
              </w:rPr>
              <w:t xml:space="preserve">редагування інформації. </w:t>
            </w:r>
          </w:p>
        </w:tc>
      </w:tr>
      <w:tr w:rsidR="00C86923" w:rsidRPr="00507437" w14:paraId="0089D8C5" w14:textId="77777777" w:rsidTr="008B3362">
        <w:trPr>
          <w:jc w:val="center"/>
        </w:trPr>
        <w:tc>
          <w:tcPr>
            <w:tcW w:w="5382" w:type="dxa"/>
            <w:shd w:val="clear" w:color="auto" w:fill="auto"/>
          </w:tcPr>
          <w:p w14:paraId="010778AB" w14:textId="77777777" w:rsidR="00C86923" w:rsidRPr="00507437" w:rsidRDefault="00C86923" w:rsidP="00C86923">
            <w:pPr>
              <w:widowControl w:val="0"/>
              <w:autoSpaceDE w:val="0"/>
              <w:autoSpaceDN w:val="0"/>
              <w:adjustRightInd w:val="0"/>
            </w:pPr>
            <w:r w:rsidRPr="00507437">
              <w:t xml:space="preserve">S.13.3.3. Похибки невідповідей одиниць    </w:t>
            </w:r>
          </w:p>
        </w:tc>
        <w:tc>
          <w:tcPr>
            <w:tcW w:w="9214" w:type="dxa"/>
            <w:shd w:val="clear" w:color="auto" w:fill="auto"/>
          </w:tcPr>
          <w:p w14:paraId="0B23F2EC" w14:textId="77777777" w:rsidR="00FE49FC" w:rsidRDefault="00C86923" w:rsidP="00741575">
            <w:pPr>
              <w:ind w:firstLine="598"/>
              <w:jc w:val="both"/>
            </w:pPr>
            <w:r w:rsidRPr="00507437">
              <w:t>За результатами обстеження розраховується рівень участі респондентів й аналізуються основні причини їх неучасті.</w:t>
            </w:r>
          </w:p>
          <w:p w14:paraId="1FB25834" w14:textId="3DC4AEE8" w:rsidR="00350446" w:rsidRPr="00CA5932" w:rsidRDefault="00FE49FC" w:rsidP="00350446">
            <w:pPr>
              <w:pStyle w:val="Default"/>
              <w:ind w:firstLine="598"/>
              <w:jc w:val="both"/>
              <w:rPr>
                <w:b/>
                <w:sz w:val="28"/>
                <w:szCs w:val="28"/>
                <w:lang w:val="uk-UA"/>
              </w:rPr>
            </w:pPr>
            <w:r w:rsidRPr="00FE49FC">
              <w:rPr>
                <w:sz w:val="28"/>
                <w:szCs w:val="28"/>
                <w:lang w:val="uk-UA"/>
              </w:rPr>
              <w:t>Р</w:t>
            </w:r>
            <w:r w:rsidR="00C86923" w:rsidRPr="00FE49FC">
              <w:rPr>
                <w:sz w:val="28"/>
                <w:szCs w:val="28"/>
                <w:lang w:val="uk-UA"/>
              </w:rPr>
              <w:t xml:space="preserve">івень надання звітів </w:t>
            </w:r>
            <w:r w:rsidR="00C86923" w:rsidRPr="006C2A93">
              <w:rPr>
                <w:sz w:val="28"/>
                <w:szCs w:val="28"/>
                <w:lang w:val="uk-UA"/>
              </w:rPr>
              <w:t>респондентами</w:t>
            </w:r>
            <w:r w:rsidRPr="006C2A93">
              <w:rPr>
                <w:sz w:val="28"/>
                <w:szCs w:val="28"/>
                <w:lang w:val="uk-UA"/>
              </w:rPr>
              <w:t xml:space="preserve"> (в умовах дії воєнного стану)</w:t>
            </w:r>
            <w:r w:rsidR="00C86923" w:rsidRPr="006C2A93">
              <w:rPr>
                <w:sz w:val="28"/>
                <w:szCs w:val="28"/>
                <w:lang w:val="uk-UA"/>
              </w:rPr>
              <w:t xml:space="preserve"> за ф. № </w:t>
            </w:r>
            <w:r w:rsidR="00E10B87" w:rsidRPr="006C2A93">
              <w:rPr>
                <w:sz w:val="28"/>
                <w:szCs w:val="28"/>
                <w:lang w:val="uk-UA"/>
              </w:rPr>
              <w:t>5</w:t>
            </w:r>
            <w:r w:rsidR="00C86923" w:rsidRPr="006C2A93">
              <w:rPr>
                <w:sz w:val="28"/>
                <w:szCs w:val="28"/>
                <w:lang w:val="uk-UA"/>
              </w:rPr>
              <w:t>1-</w:t>
            </w:r>
            <w:r w:rsidR="00E10B87" w:rsidRPr="006C2A93">
              <w:rPr>
                <w:sz w:val="28"/>
                <w:szCs w:val="28"/>
                <w:lang w:val="uk-UA"/>
              </w:rPr>
              <w:t>вод</w:t>
            </w:r>
            <w:r w:rsidR="00C86923" w:rsidRPr="006C2A93">
              <w:rPr>
                <w:sz w:val="28"/>
                <w:szCs w:val="28"/>
                <w:lang w:val="uk-UA"/>
              </w:rPr>
              <w:t xml:space="preserve"> (місячна) за </w:t>
            </w:r>
            <w:r w:rsidR="00350446">
              <w:rPr>
                <w:sz w:val="28"/>
                <w:szCs w:val="28"/>
                <w:lang w:val="uk-UA"/>
              </w:rPr>
              <w:t>березень</w:t>
            </w:r>
            <w:r w:rsidR="00C86923" w:rsidRPr="006C2A93">
              <w:rPr>
                <w:sz w:val="28"/>
                <w:szCs w:val="28"/>
                <w:lang w:val="uk-UA"/>
              </w:rPr>
              <w:t xml:space="preserve"> 202</w:t>
            </w:r>
            <w:r w:rsidR="00350446">
              <w:rPr>
                <w:sz w:val="28"/>
                <w:szCs w:val="28"/>
                <w:lang w:val="uk-UA"/>
              </w:rPr>
              <w:t>4</w:t>
            </w:r>
            <w:r w:rsidR="00C86923" w:rsidRPr="006C2A93">
              <w:rPr>
                <w:sz w:val="28"/>
                <w:szCs w:val="28"/>
                <w:lang w:val="uk-UA"/>
              </w:rPr>
              <w:t xml:space="preserve"> року </w:t>
            </w:r>
            <w:r w:rsidR="000A2933" w:rsidRPr="006C2A93">
              <w:rPr>
                <w:sz w:val="28"/>
                <w:szCs w:val="28"/>
                <w:lang w:val="uk-UA"/>
              </w:rPr>
              <w:t xml:space="preserve">та за ф. № 31-вод (квартальна) за </w:t>
            </w:r>
            <w:r w:rsidR="00350446">
              <w:rPr>
                <w:sz w:val="28"/>
                <w:szCs w:val="28"/>
                <w:lang w:val="uk-UA"/>
              </w:rPr>
              <w:t>1</w:t>
            </w:r>
            <w:r w:rsidR="000A2933" w:rsidRPr="006C2A93">
              <w:rPr>
                <w:sz w:val="28"/>
                <w:szCs w:val="28"/>
                <w:lang w:val="uk-UA"/>
              </w:rPr>
              <w:t xml:space="preserve"> квартал 202</w:t>
            </w:r>
            <w:r w:rsidR="00350446">
              <w:rPr>
                <w:sz w:val="28"/>
                <w:szCs w:val="28"/>
                <w:lang w:val="uk-UA"/>
              </w:rPr>
              <w:t>4</w:t>
            </w:r>
            <w:r w:rsidR="000A2933" w:rsidRPr="006C2A93">
              <w:rPr>
                <w:sz w:val="28"/>
                <w:szCs w:val="28"/>
                <w:lang w:val="uk-UA"/>
              </w:rPr>
              <w:t xml:space="preserve"> року </w:t>
            </w:r>
            <w:r w:rsidR="00C86923" w:rsidRPr="006C2A93">
              <w:rPr>
                <w:sz w:val="28"/>
                <w:szCs w:val="28"/>
                <w:lang w:val="uk-UA"/>
              </w:rPr>
              <w:t xml:space="preserve">становив </w:t>
            </w:r>
            <w:r w:rsidR="00936273">
              <w:rPr>
                <w:sz w:val="28"/>
                <w:szCs w:val="28"/>
                <w:lang w:val="uk-UA"/>
              </w:rPr>
              <w:t>71,4</w:t>
            </w:r>
            <w:r w:rsidR="000A2933" w:rsidRPr="006C2A93">
              <w:rPr>
                <w:sz w:val="28"/>
                <w:szCs w:val="28"/>
                <w:lang w:val="uk-UA"/>
              </w:rPr>
              <w:t>%</w:t>
            </w:r>
            <w:r w:rsidR="00936273">
              <w:rPr>
                <w:sz w:val="28"/>
                <w:szCs w:val="28"/>
                <w:lang w:val="uk-UA"/>
              </w:rPr>
              <w:t xml:space="preserve"> та 74,3% відповідно</w:t>
            </w:r>
            <w:r w:rsidR="000A2933" w:rsidRPr="006C2A93">
              <w:rPr>
                <w:sz w:val="28"/>
                <w:szCs w:val="28"/>
                <w:lang w:val="uk-UA"/>
              </w:rPr>
              <w:t>.</w:t>
            </w:r>
            <w:r w:rsidRPr="006C2A93">
              <w:rPr>
                <w:sz w:val="28"/>
                <w:szCs w:val="28"/>
                <w:lang w:val="uk-UA"/>
              </w:rPr>
              <w:t xml:space="preserve"> Рівень</w:t>
            </w:r>
            <w:r w:rsidR="000A2933" w:rsidRPr="006C2A93">
              <w:rPr>
                <w:sz w:val="28"/>
                <w:szCs w:val="28"/>
                <w:lang w:val="uk-UA"/>
              </w:rPr>
              <w:t xml:space="preserve"> </w:t>
            </w:r>
            <w:r w:rsidRPr="006C2A93">
              <w:rPr>
                <w:sz w:val="28"/>
                <w:szCs w:val="28"/>
                <w:lang w:val="uk-UA"/>
              </w:rPr>
              <w:t>відповідей</w:t>
            </w:r>
            <w:r>
              <w:rPr>
                <w:sz w:val="28"/>
                <w:szCs w:val="28"/>
                <w:lang w:val="uk-UA"/>
              </w:rPr>
              <w:t xml:space="preserve"> </w:t>
            </w:r>
            <w:r w:rsidRPr="008501BC">
              <w:rPr>
                <w:sz w:val="28"/>
                <w:szCs w:val="28"/>
                <w:lang w:val="uk-UA"/>
              </w:rPr>
              <w:t xml:space="preserve">за </w:t>
            </w:r>
            <w:r w:rsidR="000A2933">
              <w:rPr>
                <w:sz w:val="28"/>
                <w:szCs w:val="28"/>
                <w:lang w:val="uk-UA"/>
              </w:rPr>
              <w:t>грудень</w:t>
            </w:r>
            <w:r>
              <w:rPr>
                <w:sz w:val="28"/>
                <w:szCs w:val="28"/>
                <w:lang w:val="uk-UA"/>
              </w:rPr>
              <w:t xml:space="preserve"> </w:t>
            </w:r>
            <w:r w:rsidRPr="008501BC">
              <w:rPr>
                <w:sz w:val="28"/>
                <w:szCs w:val="28"/>
                <w:lang w:val="uk-UA"/>
              </w:rPr>
              <w:t xml:space="preserve">2021 </w:t>
            </w:r>
            <w:r>
              <w:rPr>
                <w:sz w:val="28"/>
                <w:szCs w:val="28"/>
                <w:lang w:val="uk-UA"/>
              </w:rPr>
              <w:t>року</w:t>
            </w:r>
            <w:r w:rsidRPr="008501BC">
              <w:rPr>
                <w:sz w:val="28"/>
                <w:szCs w:val="28"/>
                <w:lang w:val="uk-UA"/>
              </w:rPr>
              <w:t xml:space="preserve"> </w:t>
            </w:r>
            <w:r w:rsidR="00763D9F">
              <w:rPr>
                <w:sz w:val="28"/>
                <w:szCs w:val="28"/>
                <w:lang w:val="uk-UA"/>
              </w:rPr>
              <w:t>складав</w:t>
            </w:r>
            <w:r w:rsidRPr="008501BC">
              <w:rPr>
                <w:sz w:val="28"/>
                <w:szCs w:val="28"/>
                <w:lang w:val="uk-UA"/>
              </w:rPr>
              <w:t xml:space="preserve"> </w:t>
            </w:r>
            <w:r w:rsidR="000A2933">
              <w:rPr>
                <w:sz w:val="28"/>
                <w:szCs w:val="28"/>
                <w:lang w:val="uk-UA"/>
              </w:rPr>
              <w:t>97</w:t>
            </w:r>
            <w:r>
              <w:rPr>
                <w:sz w:val="28"/>
                <w:szCs w:val="28"/>
                <w:lang w:val="uk-UA"/>
              </w:rPr>
              <w:t>,</w:t>
            </w:r>
            <w:r w:rsidR="000A2933">
              <w:rPr>
                <w:sz w:val="28"/>
                <w:szCs w:val="28"/>
                <w:lang w:val="uk-UA"/>
              </w:rPr>
              <w:t>7</w:t>
            </w:r>
            <w:r w:rsidRPr="008501BC">
              <w:rPr>
                <w:sz w:val="28"/>
                <w:szCs w:val="28"/>
                <w:lang w:val="uk-UA"/>
              </w:rPr>
              <w:t>%</w:t>
            </w:r>
            <w:r w:rsidR="00DF1500">
              <w:rPr>
                <w:sz w:val="28"/>
                <w:szCs w:val="28"/>
                <w:lang w:val="uk-UA"/>
              </w:rPr>
              <w:t>.</w:t>
            </w:r>
            <w:r w:rsidR="00350446">
              <w:rPr>
                <w:sz w:val="28"/>
                <w:szCs w:val="28"/>
                <w:lang w:val="uk-UA"/>
              </w:rPr>
              <w:t xml:space="preserve"> </w:t>
            </w:r>
          </w:p>
          <w:p w14:paraId="16ACDC3D" w14:textId="207688BE" w:rsidR="00BE5BCD" w:rsidRPr="00507437" w:rsidRDefault="00FE49FC" w:rsidP="00936273">
            <w:pPr>
              <w:ind w:firstLine="598"/>
              <w:jc w:val="both"/>
              <w:rPr>
                <w:highlight w:val="yellow"/>
              </w:rPr>
            </w:pPr>
            <w:r w:rsidRPr="00FE49FC">
              <w:t xml:space="preserve"> </w:t>
            </w:r>
            <w:r w:rsidR="00A42B8A" w:rsidRPr="00FE49FC">
              <w:t>Імпутація, з метою компенсац</w:t>
            </w:r>
            <w:r w:rsidR="00A02DCF">
              <w:t xml:space="preserve">ії неотриманої через </w:t>
            </w:r>
            <w:r w:rsidR="00A42B8A" w:rsidRPr="00FE49FC">
              <w:t xml:space="preserve">невідповіді інформації, </w:t>
            </w:r>
            <w:r w:rsidR="00763D9F">
              <w:t xml:space="preserve">передбачена </w:t>
            </w:r>
            <w:r w:rsidR="00CA5932">
              <w:t>Методологічним</w:t>
            </w:r>
            <w:r w:rsidR="00936273">
              <w:t>и</w:t>
            </w:r>
            <w:r w:rsidR="00CA5932">
              <w:t xml:space="preserve"> положенням</w:t>
            </w:r>
            <w:r w:rsidR="00936273">
              <w:t xml:space="preserve">и </w:t>
            </w:r>
            <w:r w:rsidRPr="00FE49FC">
              <w:t xml:space="preserve">ДСС, проте в період дії воєнного стану </w:t>
            </w:r>
            <w:r w:rsidR="00A42B8A" w:rsidRPr="00FE49FC">
              <w:t>не застосовується</w:t>
            </w:r>
            <w:r w:rsidRPr="00FE49FC">
              <w:t xml:space="preserve">, </w:t>
            </w:r>
            <w:r w:rsidR="00CA5932">
              <w:t>оскільки</w:t>
            </w:r>
            <w:r w:rsidRPr="00FE49FC">
              <w:t xml:space="preserve"> </w:t>
            </w:r>
            <w:r w:rsidR="00CA5932">
              <w:t xml:space="preserve">відсутня інформація, що </w:t>
            </w:r>
            <w:r w:rsidRPr="00FE49FC">
              <w:t>підприємств</w:t>
            </w:r>
            <w:r w:rsidR="00CA5932">
              <w:t>а</w:t>
            </w:r>
            <w:r w:rsidRPr="00FE49FC">
              <w:t xml:space="preserve"> у звітному періоді здійснювал</w:t>
            </w:r>
            <w:r w:rsidR="00CA5932">
              <w:t>и</w:t>
            </w:r>
            <w:r w:rsidRPr="00FE49FC">
              <w:t xml:space="preserve"> діяльність</w:t>
            </w:r>
            <w:r w:rsidR="00DF1500">
              <w:t>.</w:t>
            </w:r>
          </w:p>
        </w:tc>
      </w:tr>
      <w:tr w:rsidR="00C86923" w:rsidRPr="00507437" w14:paraId="1E5748AF" w14:textId="77777777" w:rsidTr="008B3362">
        <w:trPr>
          <w:jc w:val="center"/>
        </w:trPr>
        <w:tc>
          <w:tcPr>
            <w:tcW w:w="5382" w:type="dxa"/>
            <w:shd w:val="clear" w:color="auto" w:fill="auto"/>
          </w:tcPr>
          <w:p w14:paraId="434DBCEB" w14:textId="77777777" w:rsidR="00C86923" w:rsidRPr="00507437" w:rsidRDefault="00C86923" w:rsidP="00C86923">
            <w:pPr>
              <w:widowControl w:val="0"/>
              <w:autoSpaceDE w:val="0"/>
              <w:autoSpaceDN w:val="0"/>
              <w:adjustRightInd w:val="0"/>
            </w:pPr>
            <w:r w:rsidRPr="00507437">
              <w:t>S.13.3.3.1. Частка невідповідей одиниць (A4)</w:t>
            </w:r>
          </w:p>
        </w:tc>
        <w:tc>
          <w:tcPr>
            <w:tcW w:w="9214" w:type="dxa"/>
            <w:shd w:val="clear" w:color="auto" w:fill="auto"/>
          </w:tcPr>
          <w:p w14:paraId="29D7E071" w14:textId="4560A5E0" w:rsidR="00C86923" w:rsidRPr="00507437" w:rsidRDefault="00C86923" w:rsidP="00741575">
            <w:pPr>
              <w:ind w:firstLine="598"/>
              <w:jc w:val="both"/>
            </w:pPr>
            <w:r w:rsidRPr="00507437">
              <w:t>До статистичного спостереження за ф.</w:t>
            </w:r>
            <w:r w:rsidR="00CC3877" w:rsidRPr="00507437">
              <w:t xml:space="preserve"> </w:t>
            </w:r>
            <w:r w:rsidR="00030446" w:rsidRPr="00507437">
              <w:t>ф. № 51</w:t>
            </w:r>
            <w:r w:rsidRPr="00507437">
              <w:t>-</w:t>
            </w:r>
            <w:r w:rsidR="00030446" w:rsidRPr="00507437">
              <w:t>вод</w:t>
            </w:r>
            <w:r w:rsidRPr="00507437">
              <w:t xml:space="preserve"> (місячна)</w:t>
            </w:r>
            <w:r w:rsidR="00030446" w:rsidRPr="00507437">
              <w:t xml:space="preserve"> та № 31-вод (квартальна)</w:t>
            </w:r>
            <w:r w:rsidRPr="00507437">
              <w:t xml:space="preserve"> </w:t>
            </w:r>
            <w:r w:rsidR="00030446" w:rsidRPr="00507437">
              <w:t>у 202</w:t>
            </w:r>
            <w:r w:rsidR="00936273">
              <w:t>4</w:t>
            </w:r>
            <w:r w:rsidR="00030446" w:rsidRPr="00507437">
              <w:t xml:space="preserve"> році </w:t>
            </w:r>
            <w:r w:rsidRPr="00507437">
              <w:t xml:space="preserve">залучено </w:t>
            </w:r>
            <w:r w:rsidR="00936273">
              <w:t>35</w:t>
            </w:r>
            <w:r w:rsidRPr="00507437">
              <w:t xml:space="preserve"> </w:t>
            </w:r>
            <w:r w:rsidRPr="009E314A">
              <w:t>респондент</w:t>
            </w:r>
            <w:r w:rsidR="00BA58C5" w:rsidRPr="009E314A">
              <w:t>ів</w:t>
            </w:r>
            <w:r w:rsidRPr="009E314A">
              <w:t>,</w:t>
            </w:r>
            <w:r w:rsidRPr="00507437">
              <w:t xml:space="preserve"> з них</w:t>
            </w:r>
            <w:r w:rsidR="001D4B24" w:rsidRPr="00507437">
              <w:t xml:space="preserve"> </w:t>
            </w:r>
            <w:r w:rsidR="00936273">
              <w:t>25</w:t>
            </w:r>
            <w:r w:rsidR="00030446" w:rsidRPr="00507437">
              <w:t xml:space="preserve"> респондентів</w:t>
            </w:r>
            <w:r w:rsidR="00CC3877" w:rsidRPr="00507437">
              <w:t xml:space="preserve"> надали</w:t>
            </w:r>
            <w:r w:rsidR="001D4B24" w:rsidRPr="00507437">
              <w:t xml:space="preserve"> </w:t>
            </w:r>
            <w:r w:rsidR="001D4B24" w:rsidRPr="009E314A">
              <w:t>інформацію</w:t>
            </w:r>
            <w:r w:rsidR="007B0037" w:rsidRPr="009E314A">
              <w:t xml:space="preserve"> за </w:t>
            </w:r>
            <w:r w:rsidR="00936273">
              <w:t>березень</w:t>
            </w:r>
            <w:r w:rsidR="00030446" w:rsidRPr="009E314A">
              <w:t xml:space="preserve"> 202</w:t>
            </w:r>
            <w:r w:rsidR="00936273">
              <w:t>4</w:t>
            </w:r>
            <w:r w:rsidR="00030446" w:rsidRPr="009E314A">
              <w:t xml:space="preserve"> року</w:t>
            </w:r>
            <w:r w:rsidR="00452331">
              <w:t xml:space="preserve"> та</w:t>
            </w:r>
            <w:r w:rsidR="00030446" w:rsidRPr="009E314A">
              <w:t xml:space="preserve"> </w:t>
            </w:r>
            <w:r w:rsidR="00936273">
              <w:t xml:space="preserve">26 </w:t>
            </w:r>
            <w:r w:rsidR="00936273" w:rsidRPr="00401EC5">
              <w:t>−</w:t>
            </w:r>
            <w:r w:rsidR="00936273">
              <w:t xml:space="preserve"> </w:t>
            </w:r>
            <w:r w:rsidR="00763D9F" w:rsidRPr="009E314A">
              <w:t xml:space="preserve">за </w:t>
            </w:r>
            <w:r w:rsidR="00936273">
              <w:t>1</w:t>
            </w:r>
            <w:r w:rsidR="00763D9F" w:rsidRPr="00507437">
              <w:t xml:space="preserve"> квартал 202</w:t>
            </w:r>
            <w:r w:rsidR="00936273">
              <w:t>4</w:t>
            </w:r>
            <w:r w:rsidR="00763D9F" w:rsidRPr="00507437">
              <w:t xml:space="preserve"> року</w:t>
            </w:r>
            <w:r w:rsidR="000A718B" w:rsidRPr="00507437">
              <w:t>.</w:t>
            </w:r>
            <w:r w:rsidRPr="00507437">
              <w:t xml:space="preserve"> Розрахунок незваженої частки невідповідей одиниць (A4) (всі одиниці мають однакову вагу) склав: </w:t>
            </w:r>
          </w:p>
          <w:p w14:paraId="4CA3786E" w14:textId="6A9EF747" w:rsidR="00401EC5" w:rsidRPr="00401EC5" w:rsidRDefault="00183743" w:rsidP="00741575">
            <w:pPr>
              <w:ind w:firstLine="598"/>
              <w:jc w:val="both"/>
            </w:pPr>
            <w:r w:rsidRPr="00401EC5">
              <w:t>А4</w:t>
            </w:r>
            <w:r w:rsidR="00C86923" w:rsidRPr="00401EC5">
              <w:t xml:space="preserve"> = 1−</w:t>
            </w:r>
            <w:r w:rsidR="00936273">
              <w:t>10/35</w:t>
            </w:r>
            <w:r w:rsidR="00C86923" w:rsidRPr="00401EC5">
              <w:t>=0,</w:t>
            </w:r>
            <w:r w:rsidR="00936273">
              <w:t>714</w:t>
            </w:r>
          </w:p>
          <w:p w14:paraId="40CB663D" w14:textId="72B1626A" w:rsidR="00936273" w:rsidRDefault="00936273" w:rsidP="00741575">
            <w:pPr>
              <w:ind w:firstLine="598"/>
              <w:jc w:val="both"/>
            </w:pPr>
            <w:r>
              <w:t>28,6</w:t>
            </w:r>
            <w:r w:rsidR="00C86923" w:rsidRPr="00401EC5">
              <w:t>%</w:t>
            </w:r>
            <w:r w:rsidR="00C86923" w:rsidRPr="00507437">
              <w:t xml:space="preserve"> одиниць із сукупності </w:t>
            </w:r>
            <w:r w:rsidR="00BA22E8" w:rsidRPr="00507437">
              <w:t>за ф. № 51-вод (місячна)</w:t>
            </w:r>
            <w:r w:rsidRPr="00507437">
              <w:t xml:space="preserve"> не прозвітували до ОДС</w:t>
            </w:r>
          </w:p>
          <w:p w14:paraId="0E54160B" w14:textId="7EC702D7" w:rsidR="00936273" w:rsidRPr="00401EC5" w:rsidRDefault="00936273" w:rsidP="00936273">
            <w:pPr>
              <w:ind w:firstLine="598"/>
              <w:jc w:val="both"/>
            </w:pPr>
            <w:r w:rsidRPr="00401EC5">
              <w:t>А4 = 1−</w:t>
            </w:r>
            <w:r>
              <w:t>9/35</w:t>
            </w:r>
            <w:r w:rsidRPr="00401EC5">
              <w:t>=0,</w:t>
            </w:r>
            <w:r>
              <w:t>743</w:t>
            </w:r>
          </w:p>
          <w:p w14:paraId="25D2AF8C" w14:textId="2FA84255" w:rsidR="00936273" w:rsidRDefault="00936273" w:rsidP="00936273">
            <w:pPr>
              <w:ind w:firstLine="598"/>
              <w:jc w:val="both"/>
            </w:pPr>
            <w:r>
              <w:lastRenderedPageBreak/>
              <w:t>25,7</w:t>
            </w:r>
            <w:r w:rsidRPr="00401EC5">
              <w:t>%</w:t>
            </w:r>
            <w:r w:rsidRPr="00507437">
              <w:t xml:space="preserve"> одиниць із сукупності </w:t>
            </w:r>
            <w:r>
              <w:t>за ф. № 3</w:t>
            </w:r>
            <w:r w:rsidRPr="00507437">
              <w:t>1-вод (</w:t>
            </w:r>
            <w:r>
              <w:t>квартальна</w:t>
            </w:r>
            <w:r w:rsidRPr="00507437">
              <w:t>) не прозвітували до ОДС</w:t>
            </w:r>
            <w:r>
              <w:t>.</w:t>
            </w:r>
          </w:p>
          <w:p w14:paraId="06954D1D" w14:textId="5FC6C954" w:rsidR="0018588B" w:rsidRPr="00507437" w:rsidRDefault="00C86923" w:rsidP="00741575">
            <w:pPr>
              <w:ind w:firstLine="598"/>
              <w:jc w:val="both"/>
            </w:pPr>
            <w:r w:rsidRPr="00507437">
              <w:t>Причин</w:t>
            </w:r>
            <w:r w:rsidR="00E7746F" w:rsidRPr="00507437">
              <w:t>и</w:t>
            </w:r>
            <w:r w:rsidRPr="00507437">
              <w:t xml:space="preserve"> невідповід</w:t>
            </w:r>
            <w:r w:rsidR="00E7746F" w:rsidRPr="00507437">
              <w:t>ей</w:t>
            </w:r>
            <w:r w:rsidR="00CC3877" w:rsidRPr="00507437">
              <w:t>:</w:t>
            </w:r>
          </w:p>
          <w:p w14:paraId="5AEC2939" w14:textId="294448DF" w:rsidR="0018588B" w:rsidRPr="00507437" w:rsidRDefault="0018588B" w:rsidP="00741575">
            <w:pPr>
              <w:ind w:firstLine="598"/>
              <w:jc w:val="both"/>
            </w:pPr>
            <w:r w:rsidRPr="00507437">
              <w:t>респондент не спроможний звітувати через силу, дію якої неможливо упередити/уникнути (</w:t>
            </w:r>
            <w:r w:rsidR="00936273">
              <w:t>25,7</w:t>
            </w:r>
            <w:r w:rsidRPr="00507437">
              <w:t>%</w:t>
            </w:r>
            <w:r w:rsidR="00936273">
              <w:t xml:space="preserve"> та 22,9%</w:t>
            </w:r>
            <w:r w:rsidR="007328D5">
              <w:t>).</w:t>
            </w:r>
          </w:p>
          <w:p w14:paraId="1855602C" w14:textId="720E8B7F" w:rsidR="00C86923" w:rsidRPr="00507437" w:rsidRDefault="00001E22" w:rsidP="00E20155">
            <w:pPr>
              <w:ind w:firstLine="598"/>
              <w:jc w:val="both"/>
              <w:rPr>
                <w:highlight w:val="yellow"/>
              </w:rPr>
            </w:pPr>
            <w:r>
              <w:t xml:space="preserve">За відповідні періоди 2021 року частка невідповідей становила </w:t>
            </w:r>
            <w:r w:rsidR="002135B7">
              <w:t>2</w:t>
            </w:r>
            <w:r>
              <w:t>,</w:t>
            </w:r>
            <w:r w:rsidR="002135B7">
              <w:t>3% (не звітувало</w:t>
            </w:r>
            <w:r>
              <w:t xml:space="preserve"> </w:t>
            </w:r>
            <w:r w:rsidR="002135B7">
              <w:t>1 підприємство</w:t>
            </w:r>
            <w:r>
              <w:t xml:space="preserve"> з 4</w:t>
            </w:r>
            <w:r w:rsidR="002135B7">
              <w:t>4</w:t>
            </w:r>
            <w:r>
              <w:t>).</w:t>
            </w:r>
          </w:p>
        </w:tc>
      </w:tr>
      <w:tr w:rsidR="00C86923" w:rsidRPr="00507437" w14:paraId="685973FB" w14:textId="77777777" w:rsidTr="008B3362">
        <w:trPr>
          <w:jc w:val="center"/>
        </w:trPr>
        <w:tc>
          <w:tcPr>
            <w:tcW w:w="5382" w:type="dxa"/>
            <w:shd w:val="clear" w:color="auto" w:fill="auto"/>
          </w:tcPr>
          <w:p w14:paraId="158C2D1B" w14:textId="28FC5BC5" w:rsidR="00C86923" w:rsidRPr="00507437" w:rsidRDefault="00C86923" w:rsidP="00C86923">
            <w:pPr>
              <w:widowControl w:val="0"/>
              <w:autoSpaceDE w:val="0"/>
              <w:autoSpaceDN w:val="0"/>
              <w:adjustRightInd w:val="0"/>
            </w:pPr>
            <w:r w:rsidRPr="00507437">
              <w:lastRenderedPageBreak/>
              <w:t>S.13.3.3.2. Рівень невідповідей одиниць (A5)</w:t>
            </w:r>
          </w:p>
        </w:tc>
        <w:tc>
          <w:tcPr>
            <w:tcW w:w="9214" w:type="dxa"/>
            <w:shd w:val="clear" w:color="auto" w:fill="auto"/>
          </w:tcPr>
          <w:p w14:paraId="07F3695A" w14:textId="61FCDA72" w:rsidR="0074505F" w:rsidRPr="00507437" w:rsidRDefault="0074505F" w:rsidP="00741575">
            <w:pPr>
              <w:ind w:firstLine="598"/>
              <w:jc w:val="both"/>
            </w:pPr>
            <w:r w:rsidRPr="00507437">
              <w:t xml:space="preserve">Кількість залучених до звітування респондентів, які надали ОДС </w:t>
            </w:r>
            <w:r w:rsidRPr="00943092">
              <w:t xml:space="preserve">інформацію за </w:t>
            </w:r>
            <w:r w:rsidR="00936273">
              <w:t xml:space="preserve">березень </w:t>
            </w:r>
            <w:r w:rsidRPr="00943092">
              <w:t>202</w:t>
            </w:r>
            <w:r w:rsidR="00936273">
              <w:t>4</w:t>
            </w:r>
            <w:r w:rsidRPr="00943092">
              <w:t xml:space="preserve"> року </w:t>
            </w:r>
            <w:r w:rsidR="002135B7">
              <w:t xml:space="preserve">та </w:t>
            </w:r>
            <w:r w:rsidR="00936273">
              <w:t>1</w:t>
            </w:r>
            <w:r w:rsidR="002135B7">
              <w:t xml:space="preserve"> квартал 202</w:t>
            </w:r>
            <w:r w:rsidR="00936273">
              <w:t>4</w:t>
            </w:r>
            <w:r w:rsidR="002135B7">
              <w:t xml:space="preserve"> року </w:t>
            </w:r>
            <w:r w:rsidRPr="00943092">
              <w:t xml:space="preserve">за </w:t>
            </w:r>
            <w:r w:rsidRPr="00507437">
              <w:t xml:space="preserve">цим ДСС становить </w:t>
            </w:r>
            <w:r w:rsidR="0049286F">
              <w:t>25 та 26</w:t>
            </w:r>
            <w:r w:rsidR="00965AAE">
              <w:t xml:space="preserve"> відповідно</w:t>
            </w:r>
            <w:r w:rsidRPr="00507437">
              <w:t>, кількість залучених до звітування респондентів, я</w:t>
            </w:r>
            <w:r w:rsidR="0049286F">
              <w:t xml:space="preserve">кі не надали ОДС інформацію – 10 </w:t>
            </w:r>
            <w:r w:rsidRPr="00507437">
              <w:t>за ф. № 51-вод (місячна)</w:t>
            </w:r>
            <w:r w:rsidR="0049286F">
              <w:t xml:space="preserve"> та 9 за </w:t>
            </w:r>
            <w:r w:rsidR="002135B7">
              <w:t>ф. № 31-вод (квартальна)</w:t>
            </w:r>
            <w:r w:rsidRPr="00507437">
              <w:t>.</w:t>
            </w:r>
          </w:p>
          <w:p w14:paraId="5EBB5865" w14:textId="77777777" w:rsidR="0049286F" w:rsidRDefault="000D0A67" w:rsidP="000D0A67">
            <w:pPr>
              <w:spacing w:line="228" w:lineRule="auto"/>
              <w:ind w:firstLine="454"/>
              <w:jc w:val="both"/>
            </w:pPr>
            <w:r w:rsidRPr="00401EC5">
              <w:t>Показник якості щодо рівня невідповідей одиниць (як співвідношення кількості респондентів, залучених до звітування, але які не надали інформацію до органів державної статистики, до кількості респондентів</w:t>
            </w:r>
            <w:r w:rsidRPr="00401EC5">
              <w:rPr>
                <w:color w:val="000000" w:themeColor="text1"/>
              </w:rPr>
              <w:t xml:space="preserve">, залучених до звітування, але які надали інформацію) </w:t>
            </w:r>
            <w:r w:rsidRPr="00401EC5">
              <w:t xml:space="preserve">складав за </w:t>
            </w:r>
            <w:r w:rsidR="0049286F">
              <w:t>березень</w:t>
            </w:r>
            <w:r w:rsidRPr="00401EC5">
              <w:t xml:space="preserve"> 202</w:t>
            </w:r>
            <w:r w:rsidR="0049286F">
              <w:t>4</w:t>
            </w:r>
            <w:r w:rsidRPr="00401EC5">
              <w:t xml:space="preserve"> року </w:t>
            </w:r>
          </w:p>
          <w:p w14:paraId="75B82C15" w14:textId="13534DC5" w:rsidR="0049286F" w:rsidRDefault="0049286F" w:rsidP="000D0A67">
            <w:pPr>
              <w:spacing w:line="228" w:lineRule="auto"/>
              <w:ind w:firstLine="454"/>
              <w:jc w:val="both"/>
            </w:pPr>
            <w:r w:rsidRPr="00943092">
              <w:t>А5</w:t>
            </w:r>
            <w:r w:rsidRPr="00943092">
              <w:rPr>
                <w:vertAlign w:val="subscript"/>
              </w:rPr>
              <w:t>1</w:t>
            </w:r>
            <w:r>
              <w:t xml:space="preserve"> = 1–10/35</w:t>
            </w:r>
            <w:r w:rsidRPr="00943092">
              <w:t>=0,</w:t>
            </w:r>
            <w:r>
              <w:t>714</w:t>
            </w:r>
            <w:r w:rsidRPr="00943092">
              <w:t>.</w:t>
            </w:r>
          </w:p>
          <w:p w14:paraId="3EFA7922" w14:textId="6C6D2AC1" w:rsidR="000D0A67" w:rsidRPr="00E22862" w:rsidRDefault="0049286F" w:rsidP="000D0A67">
            <w:pPr>
              <w:spacing w:line="228" w:lineRule="auto"/>
              <w:ind w:firstLine="454"/>
              <w:jc w:val="both"/>
            </w:pPr>
            <w:r>
              <w:t>За 1</w:t>
            </w:r>
            <w:r w:rsidR="000D0A67" w:rsidRPr="00401EC5">
              <w:t xml:space="preserve"> квартал 202</w:t>
            </w:r>
            <w:r>
              <w:t>4</w:t>
            </w:r>
            <w:r w:rsidR="000D0A67" w:rsidRPr="00401EC5">
              <w:t xml:space="preserve"> року:</w:t>
            </w:r>
          </w:p>
          <w:p w14:paraId="3DAB1BE2" w14:textId="67BA8EA0" w:rsidR="00C86923" w:rsidRPr="00507437" w:rsidRDefault="0049286F" w:rsidP="00251FCD">
            <w:pPr>
              <w:spacing w:line="228" w:lineRule="auto"/>
              <w:ind w:firstLine="454"/>
              <w:jc w:val="both"/>
            </w:pPr>
            <w:r w:rsidRPr="00943092">
              <w:t>А5</w:t>
            </w:r>
            <w:r w:rsidRPr="00943092">
              <w:rPr>
                <w:vertAlign w:val="subscript"/>
              </w:rPr>
              <w:t>1</w:t>
            </w:r>
            <w:r>
              <w:t xml:space="preserve"> = 1–</w:t>
            </w:r>
            <w:r w:rsidR="00B30E0A">
              <w:t>9</w:t>
            </w:r>
            <w:r>
              <w:t>/35</w:t>
            </w:r>
            <w:r w:rsidRPr="00943092">
              <w:t>=0,</w:t>
            </w:r>
            <w:r>
              <w:t>74</w:t>
            </w:r>
            <w:r w:rsidR="00B30E0A">
              <w:t>3</w:t>
            </w:r>
            <w:r w:rsidRPr="00943092">
              <w:t>.</w:t>
            </w:r>
          </w:p>
        </w:tc>
      </w:tr>
      <w:tr w:rsidR="00C86923" w:rsidRPr="00507437" w14:paraId="38619819" w14:textId="77777777" w:rsidTr="008B3362">
        <w:trPr>
          <w:jc w:val="center"/>
        </w:trPr>
        <w:tc>
          <w:tcPr>
            <w:tcW w:w="5382" w:type="dxa"/>
            <w:shd w:val="clear" w:color="auto" w:fill="auto"/>
          </w:tcPr>
          <w:p w14:paraId="4AC35DF1" w14:textId="138B0901" w:rsidR="00C86923" w:rsidRPr="00507437" w:rsidRDefault="00C86923" w:rsidP="00C86923">
            <w:pPr>
              <w:widowControl w:val="0"/>
              <w:autoSpaceDE w:val="0"/>
              <w:autoSpaceDN w:val="0"/>
              <w:adjustRightInd w:val="0"/>
            </w:pPr>
            <w:bookmarkStart w:id="5" w:name="_Hlk139288524"/>
            <w:bookmarkStart w:id="6" w:name="_Hlk139288541"/>
            <w:r w:rsidRPr="00507437">
              <w:t xml:space="preserve">S.13.3.4. </w:t>
            </w:r>
            <w:bookmarkEnd w:id="5"/>
            <w:r w:rsidRPr="00507437">
              <w:t>Похибки обробки даних</w:t>
            </w:r>
            <w:bookmarkEnd w:id="6"/>
          </w:p>
        </w:tc>
        <w:tc>
          <w:tcPr>
            <w:tcW w:w="9214" w:type="dxa"/>
            <w:shd w:val="clear" w:color="auto" w:fill="auto"/>
          </w:tcPr>
          <w:p w14:paraId="59B69929" w14:textId="77777777" w:rsidR="00556DCB" w:rsidRPr="00556DCB" w:rsidRDefault="00257184" w:rsidP="00741575">
            <w:pPr>
              <w:pStyle w:val="Default"/>
              <w:ind w:firstLine="598"/>
              <w:jc w:val="both"/>
              <w:rPr>
                <w:color w:val="auto"/>
                <w:sz w:val="28"/>
                <w:szCs w:val="28"/>
                <w:lang w:val="uk-UA"/>
              </w:rPr>
            </w:pPr>
            <w:r w:rsidRPr="00507437">
              <w:rPr>
                <w:color w:val="auto"/>
                <w:sz w:val="28"/>
                <w:szCs w:val="28"/>
                <w:lang w:val="uk-UA"/>
              </w:rPr>
              <w:t>Для запобігання похибок обробки даних,</w:t>
            </w:r>
            <w:r w:rsidRPr="00507437">
              <w:rPr>
                <w:rStyle w:val="jlqj4b"/>
                <w:color w:val="auto"/>
                <w:sz w:val="28"/>
                <w:szCs w:val="28"/>
                <w:lang w:val="uk-UA"/>
              </w:rPr>
              <w:t xml:space="preserve"> отриманих </w:t>
            </w:r>
            <w:r w:rsidRPr="00556DCB">
              <w:rPr>
                <w:rStyle w:val="jlqj4b"/>
                <w:color w:val="auto"/>
                <w:sz w:val="28"/>
                <w:szCs w:val="28"/>
                <w:lang w:val="uk-UA"/>
              </w:rPr>
              <w:t>від респондентів,</w:t>
            </w:r>
            <w:r w:rsidR="00556DCB">
              <w:rPr>
                <w:rStyle w:val="jlqj4b"/>
                <w:color w:val="auto"/>
                <w:sz w:val="28"/>
                <w:szCs w:val="28"/>
                <w:lang w:val="uk-UA"/>
              </w:rPr>
              <w:t xml:space="preserve"> </w:t>
            </w:r>
          </w:p>
          <w:p w14:paraId="02BC2A4A" w14:textId="3459D806" w:rsidR="00240F28" w:rsidRPr="00507437" w:rsidRDefault="00556DCB" w:rsidP="00401EC5">
            <w:pPr>
              <w:pStyle w:val="Default"/>
              <w:jc w:val="both"/>
              <w:rPr>
                <w:sz w:val="28"/>
                <w:szCs w:val="28"/>
                <w:lang w:val="uk-UA"/>
              </w:rPr>
            </w:pPr>
            <w:r w:rsidRPr="00556DCB">
              <w:rPr>
                <w:sz w:val="28"/>
                <w:szCs w:val="28"/>
                <w:lang w:val="uk-UA"/>
              </w:rPr>
              <w:t xml:space="preserve">передбачено арифметичні та логічні контролі введеної інформації. </w:t>
            </w:r>
            <w:r w:rsidR="00257184" w:rsidRPr="00507437">
              <w:rPr>
                <w:color w:val="auto"/>
                <w:sz w:val="28"/>
                <w:szCs w:val="28"/>
                <w:lang w:val="uk-UA"/>
              </w:rPr>
              <w:t>Кожна процедура обробки даних супроводжу</w:t>
            </w:r>
            <w:r w:rsidR="00D95C4A" w:rsidRPr="00507437">
              <w:rPr>
                <w:color w:val="auto"/>
                <w:sz w:val="28"/>
                <w:szCs w:val="28"/>
                <w:lang w:val="uk-UA"/>
              </w:rPr>
              <w:t>ється формуванням протоколів до</w:t>
            </w:r>
            <w:r w:rsidR="00257184" w:rsidRPr="00507437">
              <w:rPr>
                <w:color w:val="auto"/>
                <w:sz w:val="28"/>
                <w:szCs w:val="28"/>
                <w:lang w:val="uk-UA"/>
              </w:rPr>
              <w:t>пущених помилок для прийняття рішення щодо проведення редагування інформації в разі потреби</w:t>
            </w:r>
            <w:r w:rsidR="00230DAE" w:rsidRPr="00507437">
              <w:rPr>
                <w:color w:val="auto"/>
                <w:sz w:val="28"/>
                <w:szCs w:val="28"/>
                <w:lang w:val="uk-UA"/>
              </w:rPr>
              <w:t>.</w:t>
            </w:r>
          </w:p>
          <w:p w14:paraId="602DC7F4" w14:textId="0F4767C3" w:rsidR="00556DCB" w:rsidRPr="00556DCB" w:rsidRDefault="00556DCB" w:rsidP="00741575">
            <w:pPr>
              <w:pStyle w:val="a6"/>
              <w:spacing w:after="0"/>
              <w:ind w:firstLine="598"/>
              <w:jc w:val="both"/>
              <w:rPr>
                <w:lang w:val="uk-UA" w:eastAsia="ar-SA"/>
              </w:rPr>
            </w:pPr>
            <w:r w:rsidRPr="00556DCB">
              <w:rPr>
                <w:rFonts w:eastAsia="Times New Roman CYR" w:cs="Times New Roman CYR"/>
                <w:lang w:val="uk-UA" w:eastAsia="ar-SA"/>
              </w:rPr>
              <w:t>Отримані масиви даних ДСС для забезпечення їх якості аналізуються із застосуванням таких методів, як аналіз даних щодо виявлення нетипових значень, аналіз даних у часі (</w:t>
            </w:r>
            <w:r w:rsidRPr="00556DCB">
              <w:rPr>
                <w:spacing w:val="-2"/>
                <w:lang w:val="uk-UA"/>
              </w:rPr>
              <w:t>порівняння з попереднім місяцем/кварталом звітного року та відповідним місяцем/кварталом попереднього року</w:t>
            </w:r>
            <w:r w:rsidRPr="00556DCB">
              <w:rPr>
                <w:rFonts w:eastAsia="Times New Roman CYR" w:cs="Times New Roman CYR"/>
                <w:lang w:val="uk-UA" w:eastAsia="ar-SA"/>
              </w:rPr>
              <w:t xml:space="preserve">), аналіз </w:t>
            </w:r>
            <w:r w:rsidRPr="00556DCB">
              <w:rPr>
                <w:rFonts w:eastAsia="Times New Roman CYR" w:cs="Times New Roman CYR"/>
                <w:lang w:val="uk-UA" w:eastAsia="ar-SA"/>
              </w:rPr>
              <w:lastRenderedPageBreak/>
              <w:t>даних у просторі (на державному рівні – по регіонах, на регіональному рівні – по підприємствах)</w:t>
            </w:r>
            <w:r w:rsidRPr="00556DCB">
              <w:rPr>
                <w:lang w:val="uk-UA" w:eastAsia="ar-SA"/>
              </w:rPr>
              <w:t>.</w:t>
            </w:r>
          </w:p>
          <w:p w14:paraId="1390E303" w14:textId="363BE340" w:rsidR="00C86923" w:rsidRPr="00507437" w:rsidRDefault="00BB5AF1" w:rsidP="00E20155">
            <w:pPr>
              <w:pStyle w:val="Default"/>
              <w:ind w:firstLine="598"/>
              <w:jc w:val="both"/>
              <w:rPr>
                <w:sz w:val="28"/>
                <w:szCs w:val="28"/>
                <w:lang w:val="uk-UA"/>
              </w:rPr>
            </w:pPr>
            <w:r w:rsidRPr="00507437">
              <w:rPr>
                <w:sz w:val="28"/>
                <w:szCs w:val="28"/>
                <w:lang w:val="uk-UA"/>
              </w:rPr>
              <w:t xml:space="preserve">Дані можуть уточнюватись респондентами у наступних звітних місяцях. Такі зміни в щомісячних даних ураховуються при формуванні інформації за показниками (наростаючим підсумком з початку року). </w:t>
            </w:r>
          </w:p>
        </w:tc>
      </w:tr>
      <w:tr w:rsidR="00C86923" w:rsidRPr="00507437" w14:paraId="03D63C3A" w14:textId="77777777" w:rsidTr="008B3362">
        <w:trPr>
          <w:jc w:val="center"/>
        </w:trPr>
        <w:tc>
          <w:tcPr>
            <w:tcW w:w="5382" w:type="dxa"/>
            <w:shd w:val="clear" w:color="auto" w:fill="auto"/>
          </w:tcPr>
          <w:p w14:paraId="1314BECB" w14:textId="32F0AF17" w:rsidR="00C86923" w:rsidRPr="00507437" w:rsidRDefault="00C86923" w:rsidP="00C86923">
            <w:pPr>
              <w:widowControl w:val="0"/>
              <w:autoSpaceDE w:val="0"/>
              <w:autoSpaceDN w:val="0"/>
              <w:adjustRightInd w:val="0"/>
            </w:pPr>
            <w:bookmarkStart w:id="7" w:name="_Hlk139288738"/>
            <w:r w:rsidRPr="00507437">
              <w:lastRenderedPageBreak/>
              <w:t>S.13.3.5. Похибки вибору моделі</w:t>
            </w:r>
            <w:bookmarkEnd w:id="7"/>
          </w:p>
        </w:tc>
        <w:tc>
          <w:tcPr>
            <w:tcW w:w="9214" w:type="dxa"/>
            <w:shd w:val="clear" w:color="auto" w:fill="auto"/>
          </w:tcPr>
          <w:p w14:paraId="26BEF5F9" w14:textId="3ED6756F" w:rsidR="00C5070B" w:rsidRPr="00401EC5" w:rsidRDefault="00350446" w:rsidP="00C5070B">
            <w:pPr>
              <w:autoSpaceDE w:val="0"/>
              <w:autoSpaceDN w:val="0"/>
              <w:adjustRightInd w:val="0"/>
              <w:ind w:firstLine="598"/>
              <w:jc w:val="both"/>
              <w:rPr>
                <w:color w:val="000000"/>
                <w:lang w:eastAsia="ru-RU"/>
              </w:rPr>
            </w:pPr>
            <w:r>
              <w:rPr>
                <w:color w:val="000000"/>
                <w:lang w:eastAsia="ru-RU"/>
              </w:rPr>
              <w:t>Застосовується у</w:t>
            </w:r>
            <w:r w:rsidR="00C5070B" w:rsidRPr="00401EC5">
              <w:rPr>
                <w:color w:val="000000"/>
                <w:lang w:eastAsia="ru-RU"/>
              </w:rPr>
              <w:t xml:space="preserve"> випадку неотримання даних від респондента, який має суттєві обсяги перевезень вантажів і пасажирів морським і внутрішнім водним транспортом, і за наявності інформації, що це підприємство у звітному місяці здійснювало діяльність, може проводитися компенсація відсутніх даних (імпутація) за відповідним підприємством із використанням значення показника за попередній звітному місяць, середнього значення показника за попередні місяці (описано у пункті S.13.1). </w:t>
            </w:r>
          </w:p>
          <w:p w14:paraId="1D2DDF24" w14:textId="5FECDDB9" w:rsidR="00C86923" w:rsidRPr="00507437" w:rsidRDefault="00350446" w:rsidP="00350446">
            <w:pPr>
              <w:widowControl w:val="0"/>
              <w:autoSpaceDE w:val="0"/>
              <w:autoSpaceDN w:val="0"/>
              <w:adjustRightInd w:val="0"/>
              <w:ind w:firstLine="598"/>
              <w:jc w:val="both"/>
            </w:pPr>
            <w:r>
              <w:rPr>
                <w:color w:val="000000"/>
                <w:lang w:eastAsia="ru-RU"/>
              </w:rPr>
              <w:t>Також д</w:t>
            </w:r>
            <w:r w:rsidR="00800D9F" w:rsidRPr="00C5070B">
              <w:rPr>
                <w:color w:val="000000"/>
                <w:lang w:eastAsia="ru-RU"/>
              </w:rPr>
              <w:t>ля приведення показників "Вантажообіг" і "Пасажирообіг" до однакових одиниць вимірювання в рамках ДСС вантажообіг і пасажирообіг морського транспорту з одиниць вимірювання "тис.т</w:t>
            </w:r>
            <w:r w:rsidR="002C409C" w:rsidRPr="00C5070B">
              <w:rPr>
                <w:color w:val="000000"/>
                <w:lang w:eastAsia="ru-RU"/>
              </w:rPr>
              <w:t xml:space="preserve">.миль" і "тис.пас.миль" переводяться відповідно </w:t>
            </w:r>
            <w:r w:rsidR="00800D9F" w:rsidRPr="00C5070B">
              <w:rPr>
                <w:color w:val="000000"/>
                <w:lang w:eastAsia="ru-RU"/>
              </w:rPr>
              <w:t>у "тис.ткм" і "тис.пас</w:t>
            </w:r>
            <w:r w:rsidR="00800D9F" w:rsidRPr="00F04889">
              <w:t>.км" шляхом множення значення на 1,852 км.</w:t>
            </w:r>
            <w:r w:rsidR="00C86923" w:rsidRPr="00507437">
              <w:t xml:space="preserve"> </w:t>
            </w:r>
          </w:p>
        </w:tc>
      </w:tr>
      <w:tr w:rsidR="00C86923" w:rsidRPr="00507437" w14:paraId="10265DB3" w14:textId="77777777" w:rsidTr="004B4F1E">
        <w:trPr>
          <w:jc w:val="center"/>
        </w:trPr>
        <w:tc>
          <w:tcPr>
            <w:tcW w:w="14596" w:type="dxa"/>
            <w:gridSpan w:val="2"/>
            <w:shd w:val="clear" w:color="auto" w:fill="auto"/>
          </w:tcPr>
          <w:p w14:paraId="4CD12FDF" w14:textId="649DA9A7" w:rsidR="00C86923" w:rsidRPr="00507437" w:rsidRDefault="00C86923" w:rsidP="00C86923">
            <w:pPr>
              <w:widowControl w:val="0"/>
              <w:autoSpaceDE w:val="0"/>
              <w:autoSpaceDN w:val="0"/>
              <w:adjustRightInd w:val="0"/>
            </w:pPr>
            <w:r w:rsidRPr="00507437">
              <w:t>S.14. Своєчасність і пунктуальність</w:t>
            </w:r>
          </w:p>
        </w:tc>
      </w:tr>
      <w:tr w:rsidR="00C86923" w:rsidRPr="00507437" w14:paraId="1A3C5C75" w14:textId="77777777" w:rsidTr="008B3362">
        <w:trPr>
          <w:jc w:val="center"/>
        </w:trPr>
        <w:tc>
          <w:tcPr>
            <w:tcW w:w="5382" w:type="dxa"/>
            <w:shd w:val="clear" w:color="auto" w:fill="auto"/>
          </w:tcPr>
          <w:p w14:paraId="2AE54DC8" w14:textId="77777777" w:rsidR="00C86923" w:rsidRPr="00507437" w:rsidRDefault="00C86923" w:rsidP="00C86923">
            <w:pPr>
              <w:widowControl w:val="0"/>
              <w:autoSpaceDE w:val="0"/>
              <w:autoSpaceDN w:val="0"/>
              <w:adjustRightInd w:val="0"/>
            </w:pPr>
            <w:r w:rsidRPr="00507437">
              <w:t>S.14.1. Своєчасність і тривалість часу до оприлюднення інформації (TP2)</w:t>
            </w:r>
          </w:p>
        </w:tc>
        <w:tc>
          <w:tcPr>
            <w:tcW w:w="9214" w:type="dxa"/>
            <w:shd w:val="clear" w:color="auto" w:fill="auto"/>
          </w:tcPr>
          <w:p w14:paraId="0A0CEAB8" w14:textId="4A5D5934" w:rsidR="00C86923" w:rsidRPr="00507437" w:rsidRDefault="00350446" w:rsidP="00741575">
            <w:pPr>
              <w:autoSpaceDE w:val="0"/>
              <w:autoSpaceDN w:val="0"/>
              <w:adjustRightInd w:val="0"/>
              <w:ind w:firstLine="598"/>
              <w:jc w:val="both"/>
            </w:pPr>
            <w:r>
              <w:t>До січня 2022 року з</w:t>
            </w:r>
            <w:r w:rsidR="00C86923" w:rsidRPr="00507437">
              <w:t>бір даних цього ДСС здійсню</w:t>
            </w:r>
            <w:r w:rsidR="006C2317" w:rsidRPr="00507437">
              <w:t>ється не пізніше 8</w:t>
            </w:r>
            <w:r w:rsidR="00C86923" w:rsidRPr="00507437">
              <w:t>-го числа місяця,</w:t>
            </w:r>
            <w:r w:rsidR="004F2549" w:rsidRPr="00507437">
              <w:t xml:space="preserve"> наступного за звітним</w:t>
            </w:r>
            <w:r w:rsidR="006C2317" w:rsidRPr="00507437">
              <w:t xml:space="preserve"> (за формою № 51-вод (місячна)); не пізніше 25-го числа місяця, наступного за звітним періодом (за формою </w:t>
            </w:r>
            <w:r w:rsidR="00B30E0A">
              <w:t xml:space="preserve">      </w:t>
            </w:r>
            <w:r w:rsidR="006C2317" w:rsidRPr="00507437">
              <w:t>№ 31-вод (квартальна)).</w:t>
            </w:r>
          </w:p>
          <w:p w14:paraId="6D69BFE4" w14:textId="47032815" w:rsidR="003F1C54" w:rsidRDefault="003F1C54" w:rsidP="00741575">
            <w:pPr>
              <w:ind w:firstLine="598"/>
              <w:jc w:val="both"/>
            </w:pPr>
            <w:r w:rsidRPr="00507437">
              <w:t xml:space="preserve">Результати ДСС </w:t>
            </w:r>
            <w:r w:rsidR="00C86923" w:rsidRPr="00507437">
              <w:t>оприлюднюються</w:t>
            </w:r>
            <w:r w:rsidR="00FD4C41" w:rsidRPr="00507437">
              <w:t xml:space="preserve"> </w:t>
            </w:r>
            <w:r w:rsidR="00C86923" w:rsidRPr="00507437">
              <w:t>щоміс</w:t>
            </w:r>
            <w:r w:rsidR="00350446">
              <w:t>ячно</w:t>
            </w:r>
            <w:r w:rsidR="00FD4C41" w:rsidRPr="00507437">
              <w:t xml:space="preserve"> (наростаючим підсумком, у тому числі за січень-грудень)</w:t>
            </w:r>
            <w:r w:rsidR="00C86923" w:rsidRPr="00507437">
              <w:t xml:space="preserve"> на </w:t>
            </w:r>
            <w:r w:rsidRPr="00507437">
              <w:t>26–</w:t>
            </w:r>
            <w:r w:rsidR="006C2317" w:rsidRPr="00800D9F">
              <w:t>2</w:t>
            </w:r>
            <w:r w:rsidR="00800D9F" w:rsidRPr="00800D9F">
              <w:t>9</w:t>
            </w:r>
            <w:r w:rsidR="00F01227" w:rsidRPr="00800D9F">
              <w:t xml:space="preserve"> </w:t>
            </w:r>
            <w:r w:rsidR="00C86923" w:rsidRPr="00507437">
              <w:t xml:space="preserve">день після звітного </w:t>
            </w:r>
            <w:r w:rsidRPr="00507437">
              <w:t>періоду.</w:t>
            </w:r>
          </w:p>
          <w:p w14:paraId="5F25896A" w14:textId="594FDF15" w:rsidR="00350446" w:rsidRPr="00507437" w:rsidRDefault="00350446" w:rsidP="00741575">
            <w:pPr>
              <w:ind w:firstLine="598"/>
              <w:jc w:val="both"/>
            </w:pPr>
            <w:r w:rsidRPr="00350446">
              <w:t>ТР2</w:t>
            </w:r>
            <w:r w:rsidRPr="00350446">
              <w:rPr>
                <w:vertAlign w:val="subscript"/>
              </w:rPr>
              <w:t>1</w:t>
            </w:r>
            <w:r w:rsidRPr="00350446">
              <w:t xml:space="preserve"> = 59</w:t>
            </w:r>
            <w:r w:rsidR="00F851B2" w:rsidRPr="00507437">
              <w:t>–</w:t>
            </w:r>
            <w:r w:rsidRPr="00350446">
              <w:t>38=21 день.</w:t>
            </w:r>
          </w:p>
          <w:p w14:paraId="0A1BE56E" w14:textId="34613E5F" w:rsidR="003F1C54" w:rsidRPr="00507437" w:rsidRDefault="003A7661" w:rsidP="00741575">
            <w:pPr>
              <w:ind w:firstLine="598"/>
              <w:jc w:val="both"/>
            </w:pPr>
            <w:r w:rsidRPr="00507437">
              <w:t xml:space="preserve"> </w:t>
            </w:r>
            <w:r w:rsidR="003F1C54" w:rsidRPr="00507437">
              <w:t>Кількість днів з ост</w:t>
            </w:r>
            <w:r w:rsidR="00445DBA" w:rsidRPr="00507437">
              <w:t xml:space="preserve">аннього дня звітного періоду до </w:t>
            </w:r>
            <w:r w:rsidR="003F1C54" w:rsidRPr="00507437">
              <w:t xml:space="preserve">останнього календарного дня публікації </w:t>
            </w:r>
            <w:r w:rsidR="00350446">
              <w:t>що</w:t>
            </w:r>
            <w:r w:rsidR="00445DBA" w:rsidRPr="00507437">
              <w:t>квартальних</w:t>
            </w:r>
            <w:r w:rsidR="003F1C54" w:rsidRPr="00507437">
              <w:t xml:space="preserve"> даних </w:t>
            </w:r>
            <w:r w:rsidR="00445DBA" w:rsidRPr="00507437">
              <w:t>становить 2</w:t>
            </w:r>
            <w:r w:rsidR="00350446">
              <w:t>7</w:t>
            </w:r>
            <w:r w:rsidR="00445DBA" w:rsidRPr="00507437">
              <w:t xml:space="preserve"> дні</w:t>
            </w:r>
            <w:r w:rsidR="00350446">
              <w:t>в</w:t>
            </w:r>
            <w:r w:rsidR="003F1C54" w:rsidRPr="00507437">
              <w:t xml:space="preserve">.  </w:t>
            </w:r>
          </w:p>
          <w:p w14:paraId="3632530E" w14:textId="77777777" w:rsidR="00350446" w:rsidRPr="00B30E0A" w:rsidRDefault="00350446" w:rsidP="00350446">
            <w:pPr>
              <w:ind w:firstLine="598"/>
              <w:jc w:val="both"/>
            </w:pPr>
            <w:r w:rsidRPr="00B30E0A">
              <w:lastRenderedPageBreak/>
              <w:t>ТР2</w:t>
            </w:r>
            <w:r w:rsidRPr="00B30E0A">
              <w:rPr>
                <w:vertAlign w:val="subscript"/>
              </w:rPr>
              <w:t>2</w:t>
            </w:r>
            <w:r w:rsidRPr="00B30E0A">
              <w:t xml:space="preserve"> = 142–115 = 27 днів.</w:t>
            </w:r>
          </w:p>
          <w:p w14:paraId="43A90086" w14:textId="2713D2FB" w:rsidR="00350446" w:rsidRPr="00B30E0A" w:rsidRDefault="00350446" w:rsidP="00350446">
            <w:pPr>
              <w:ind w:firstLine="598"/>
              <w:jc w:val="both"/>
            </w:pPr>
            <w:r w:rsidRPr="00B30E0A">
              <w:t>Водночас після лютого 202</w:t>
            </w:r>
            <w:r w:rsidR="00B30E0A" w:rsidRPr="00B30E0A">
              <w:t>2 року в цілому по транспорту (</w:t>
            </w:r>
            <w:r w:rsidRPr="00B30E0A">
              <w:t>з урахуванням даних</w:t>
            </w:r>
            <w:r w:rsidR="00F851B2" w:rsidRPr="00B30E0A">
              <w:t xml:space="preserve"> морського та водного транспорту)</w:t>
            </w:r>
            <w:r w:rsidRPr="00B30E0A">
              <w:t xml:space="preserve"> за січень-берез</w:t>
            </w:r>
            <w:r w:rsidR="00F851B2" w:rsidRPr="00B30E0A">
              <w:t>ень 2024 року було оприлюднено 26 червня</w:t>
            </w:r>
            <w:r w:rsidRPr="00B30E0A">
              <w:t xml:space="preserve"> замість </w:t>
            </w:r>
            <w:r w:rsidR="00F851B2" w:rsidRPr="00B30E0A">
              <w:t xml:space="preserve">26 </w:t>
            </w:r>
            <w:r w:rsidR="00B30E0A" w:rsidRPr="00B30E0A">
              <w:t>квітня</w:t>
            </w:r>
            <w:r w:rsidR="00F851B2" w:rsidRPr="00B30E0A">
              <w:t xml:space="preserve"> 2024 року</w:t>
            </w:r>
          </w:p>
          <w:p w14:paraId="3D7DB2AD" w14:textId="56DFFE0B" w:rsidR="00C86923" w:rsidRPr="00B30E0A" w:rsidRDefault="00350446" w:rsidP="00350446">
            <w:pPr>
              <w:ind w:firstLine="598"/>
              <w:jc w:val="both"/>
              <w:rPr>
                <w:highlight w:val="yellow"/>
              </w:rPr>
            </w:pPr>
            <w:r w:rsidRPr="00B30E0A">
              <w:t>ТР2</w:t>
            </w:r>
            <w:r w:rsidRPr="00B30E0A">
              <w:rPr>
                <w:vertAlign w:val="subscript"/>
              </w:rPr>
              <w:t>3</w:t>
            </w:r>
            <w:r w:rsidR="00B30E0A" w:rsidRPr="00B30E0A">
              <w:rPr>
                <w:vertAlign w:val="subscript"/>
              </w:rPr>
              <w:t xml:space="preserve"> </w:t>
            </w:r>
            <w:r w:rsidR="00B30E0A" w:rsidRPr="00B30E0A">
              <w:t xml:space="preserve"> = 86–26 = 40 днів.</w:t>
            </w:r>
          </w:p>
        </w:tc>
      </w:tr>
      <w:tr w:rsidR="00C86923" w:rsidRPr="00507437" w14:paraId="52D65FBB" w14:textId="77777777" w:rsidTr="008B3362">
        <w:trPr>
          <w:jc w:val="center"/>
        </w:trPr>
        <w:tc>
          <w:tcPr>
            <w:tcW w:w="5382" w:type="dxa"/>
            <w:shd w:val="clear" w:color="auto" w:fill="auto"/>
          </w:tcPr>
          <w:p w14:paraId="18B3C488" w14:textId="77777777" w:rsidR="00C86923" w:rsidRPr="00507437" w:rsidRDefault="00C86923" w:rsidP="00C86923">
            <w:pPr>
              <w:widowControl w:val="0"/>
              <w:autoSpaceDE w:val="0"/>
              <w:autoSpaceDN w:val="0"/>
              <w:adjustRightInd w:val="0"/>
            </w:pPr>
            <w:r w:rsidRPr="00507437">
              <w:lastRenderedPageBreak/>
              <w:t>S.14.1.1. Тривалість часу до оприлюднення попередніх результатів ДСС (TP1)</w:t>
            </w:r>
          </w:p>
        </w:tc>
        <w:tc>
          <w:tcPr>
            <w:tcW w:w="9214" w:type="dxa"/>
            <w:shd w:val="clear" w:color="auto" w:fill="auto"/>
          </w:tcPr>
          <w:p w14:paraId="5937517F" w14:textId="7B9856D7" w:rsidR="00350446" w:rsidRPr="00096B69" w:rsidRDefault="00350446" w:rsidP="00350446">
            <w:pPr>
              <w:autoSpaceDE w:val="0"/>
              <w:autoSpaceDN w:val="0"/>
              <w:adjustRightInd w:val="0"/>
              <w:ind w:firstLine="598"/>
              <w:jc w:val="both"/>
            </w:pPr>
            <w:r>
              <w:t>До січня 2022 року п</w:t>
            </w:r>
            <w:r w:rsidR="00CC644C" w:rsidRPr="00507437">
              <w:t xml:space="preserve">опередні </w:t>
            </w:r>
            <w:r w:rsidR="00CC644C" w:rsidRPr="00350446">
              <w:t xml:space="preserve">дані </w:t>
            </w:r>
            <w:r w:rsidRPr="00350446">
              <w:t xml:space="preserve">за формою № 51-вод (місячна) </w:t>
            </w:r>
            <w:r w:rsidR="00CC644C" w:rsidRPr="00350446">
              <w:t>про</w:t>
            </w:r>
            <w:r w:rsidR="00CC644C" w:rsidRPr="00507437">
              <w:t xml:space="preserve"> обсяг перевезених вантажів та вантажообіг</w:t>
            </w:r>
            <w:r w:rsidR="003A7661" w:rsidRPr="00507437">
              <w:t>, кількість перевезених пасажирів, пасажирообіг морського та внутрішнього водного</w:t>
            </w:r>
            <w:r w:rsidR="00CC644C" w:rsidRPr="00507437">
              <w:t xml:space="preserve"> транспорту </w:t>
            </w:r>
            <w:r>
              <w:t>щорічно (</w:t>
            </w:r>
            <w:r w:rsidR="00CC644C" w:rsidRPr="00507437">
              <w:t>за січень-грудень</w:t>
            </w:r>
            <w:r>
              <w:t>)</w:t>
            </w:r>
            <w:r w:rsidR="00CC644C" w:rsidRPr="00507437">
              <w:t xml:space="preserve"> оприлюднюються на </w:t>
            </w:r>
            <w:r w:rsidR="00CB63AB" w:rsidRPr="00507437">
              <w:t>26</w:t>
            </w:r>
            <w:r w:rsidR="00445DBA" w:rsidRPr="00507437">
              <w:t xml:space="preserve"> день після звітного періоду</w:t>
            </w:r>
            <w:r w:rsidR="000F047A">
              <w:t>, а о</w:t>
            </w:r>
            <w:r w:rsidRPr="00096B69">
              <w:t>статочні</w:t>
            </w:r>
            <w:r w:rsidR="00096B69" w:rsidRPr="00096B69">
              <w:t xml:space="preserve"> </w:t>
            </w:r>
            <w:r w:rsidR="000F047A">
              <w:t xml:space="preserve">дані – </w:t>
            </w:r>
            <w:r w:rsidR="00096B69" w:rsidRPr="00096B69">
              <w:t>на 56 день після звітного періоду</w:t>
            </w:r>
            <w:r w:rsidR="000F047A">
              <w:t>. П</w:t>
            </w:r>
            <w:r w:rsidRPr="00096B69">
              <w:t xml:space="preserve">роміжок часу між термінами оприлюднення попередніх і остаточних результатів ДСС складає </w:t>
            </w:r>
          </w:p>
          <w:p w14:paraId="75D6F733" w14:textId="5DA50F31" w:rsidR="00825020" w:rsidRPr="00507437" w:rsidRDefault="00CB63AB" w:rsidP="00B355F9">
            <w:pPr>
              <w:tabs>
                <w:tab w:val="left" w:pos="3966"/>
              </w:tabs>
              <w:autoSpaceDE w:val="0"/>
              <w:autoSpaceDN w:val="0"/>
              <w:adjustRightInd w:val="0"/>
              <w:ind w:firstLine="598"/>
              <w:jc w:val="both"/>
              <w:rPr>
                <w:highlight w:val="yellow"/>
              </w:rPr>
            </w:pPr>
            <w:r w:rsidRPr="00096B69">
              <w:t xml:space="preserve">ТР1 = </w:t>
            </w:r>
            <w:r w:rsidR="00840B92" w:rsidRPr="00096B69">
              <w:t>5</w:t>
            </w:r>
            <w:r w:rsidRPr="00096B69">
              <w:t>6</w:t>
            </w:r>
            <w:r w:rsidR="00445DBA" w:rsidRPr="00096B69">
              <w:t xml:space="preserve"> – </w:t>
            </w:r>
            <w:r w:rsidR="00840B92" w:rsidRPr="00096B69">
              <w:t>26</w:t>
            </w:r>
            <w:r w:rsidRPr="00096B69">
              <w:t xml:space="preserve"> = </w:t>
            </w:r>
            <w:r w:rsidR="00840B92" w:rsidRPr="00096B69">
              <w:t>30</w:t>
            </w:r>
            <w:r w:rsidR="00CC644C" w:rsidRPr="00096B69">
              <w:t xml:space="preserve"> днів.</w:t>
            </w:r>
          </w:p>
        </w:tc>
      </w:tr>
      <w:tr w:rsidR="00C86923" w:rsidRPr="00507437" w14:paraId="088E9C26" w14:textId="77777777" w:rsidTr="008B3362">
        <w:trPr>
          <w:jc w:val="center"/>
        </w:trPr>
        <w:tc>
          <w:tcPr>
            <w:tcW w:w="5382" w:type="dxa"/>
            <w:shd w:val="clear" w:color="auto" w:fill="auto"/>
          </w:tcPr>
          <w:p w14:paraId="05235AAF" w14:textId="1328908B" w:rsidR="00C86923" w:rsidRPr="00507437" w:rsidRDefault="00C86923" w:rsidP="00C86923">
            <w:pPr>
              <w:widowControl w:val="0"/>
              <w:autoSpaceDE w:val="0"/>
              <w:autoSpaceDN w:val="0"/>
              <w:adjustRightInd w:val="0"/>
            </w:pPr>
            <w:r w:rsidRPr="00507437">
              <w:t>S.14.1.2. Тривалість часу до оприлюднення остаточних результатів ДСС (TP2)</w:t>
            </w:r>
          </w:p>
        </w:tc>
        <w:tc>
          <w:tcPr>
            <w:tcW w:w="9214" w:type="dxa"/>
            <w:shd w:val="clear" w:color="auto" w:fill="auto"/>
          </w:tcPr>
          <w:p w14:paraId="2F629EDD" w14:textId="715B7D9A" w:rsidR="00840B92" w:rsidRPr="00507437" w:rsidRDefault="00840B92" w:rsidP="00840B92">
            <w:pPr>
              <w:autoSpaceDE w:val="0"/>
              <w:autoSpaceDN w:val="0"/>
              <w:adjustRightInd w:val="0"/>
              <w:ind w:firstLine="598"/>
              <w:jc w:val="both"/>
            </w:pPr>
            <w:r w:rsidRPr="00840B92">
              <w:t>До січня 2022 року остаточні дані за формою № 51-вод (місячна) про обсяг перевезених вантажів та вантажообіг, кількість перевезених пасажирів, пасажирообіг морського та внутрішнього водного транспорту щорічно (за січень-грудень</w:t>
            </w:r>
            <w:r w:rsidR="006A075B">
              <w:t>)</w:t>
            </w:r>
            <w:r w:rsidRPr="00840B92">
              <w:t xml:space="preserve"> оприлюдню</w:t>
            </w:r>
            <w:r>
              <w:t>вались</w:t>
            </w:r>
            <w:r w:rsidRPr="00840B92">
              <w:t xml:space="preserve"> на 56 день після звітного періоду.</w:t>
            </w:r>
          </w:p>
          <w:p w14:paraId="14645EB3" w14:textId="4DCD9847" w:rsidR="00264F84" w:rsidRPr="00507437" w:rsidRDefault="00264F84" w:rsidP="00F8267B">
            <w:pPr>
              <w:ind w:firstLine="598"/>
              <w:jc w:val="both"/>
            </w:pPr>
            <w:r w:rsidRPr="00507437">
              <w:t xml:space="preserve">Кількість днів з останнього дня збору даних за звітний період до останнього календарного дня їх публікації становить 48 днів.  </w:t>
            </w:r>
          </w:p>
          <w:p w14:paraId="385AA592" w14:textId="025245B1" w:rsidR="00C86923" w:rsidRPr="00507437" w:rsidRDefault="003A7661" w:rsidP="00B355F9">
            <w:pPr>
              <w:pStyle w:val="Default"/>
              <w:ind w:firstLine="598"/>
              <w:jc w:val="both"/>
              <w:rPr>
                <w:highlight w:val="yellow"/>
                <w:lang w:val="uk-UA"/>
              </w:rPr>
            </w:pPr>
            <w:r w:rsidRPr="00507437">
              <w:rPr>
                <w:color w:val="auto"/>
                <w:sz w:val="28"/>
                <w:szCs w:val="28"/>
                <w:lang w:val="uk-UA"/>
              </w:rPr>
              <w:t xml:space="preserve">ТР2 = </w:t>
            </w:r>
            <w:r w:rsidR="00CB63AB" w:rsidRPr="00507437">
              <w:rPr>
                <w:color w:val="auto"/>
                <w:sz w:val="28"/>
                <w:szCs w:val="28"/>
                <w:lang w:val="uk-UA"/>
              </w:rPr>
              <w:t xml:space="preserve">56–8 </w:t>
            </w:r>
            <w:r w:rsidRPr="00507437">
              <w:rPr>
                <w:color w:val="auto"/>
                <w:sz w:val="28"/>
                <w:szCs w:val="28"/>
                <w:lang w:val="uk-UA"/>
              </w:rPr>
              <w:t>=</w:t>
            </w:r>
            <w:r w:rsidR="00CB63AB" w:rsidRPr="00507437">
              <w:rPr>
                <w:color w:val="auto"/>
                <w:sz w:val="28"/>
                <w:szCs w:val="28"/>
                <w:lang w:val="uk-UA"/>
              </w:rPr>
              <w:t xml:space="preserve"> 48</w:t>
            </w:r>
            <w:r w:rsidR="00CC644C" w:rsidRPr="00507437">
              <w:rPr>
                <w:color w:val="auto"/>
                <w:sz w:val="28"/>
                <w:szCs w:val="28"/>
                <w:lang w:val="uk-UA"/>
              </w:rPr>
              <w:t xml:space="preserve"> днів. </w:t>
            </w:r>
          </w:p>
        </w:tc>
      </w:tr>
      <w:tr w:rsidR="00C86923" w:rsidRPr="00507437" w14:paraId="18A57CE7" w14:textId="77777777" w:rsidTr="008B3362">
        <w:trPr>
          <w:jc w:val="center"/>
        </w:trPr>
        <w:tc>
          <w:tcPr>
            <w:tcW w:w="5382" w:type="dxa"/>
            <w:shd w:val="clear" w:color="auto" w:fill="auto"/>
          </w:tcPr>
          <w:p w14:paraId="62090391" w14:textId="77777777" w:rsidR="00C86923" w:rsidRPr="00507437" w:rsidRDefault="00C86923" w:rsidP="00C86923">
            <w:pPr>
              <w:widowControl w:val="0"/>
              <w:autoSpaceDE w:val="0"/>
              <w:autoSpaceDN w:val="0"/>
              <w:adjustRightInd w:val="0"/>
            </w:pPr>
            <w:r w:rsidRPr="00507437">
              <w:t>S.14.2. Пунктуальність і оприлюднення (TP3(U))</w:t>
            </w:r>
          </w:p>
        </w:tc>
        <w:tc>
          <w:tcPr>
            <w:tcW w:w="9214" w:type="dxa"/>
            <w:shd w:val="clear" w:color="auto" w:fill="auto"/>
          </w:tcPr>
          <w:p w14:paraId="16F64896" w14:textId="53D8BACB" w:rsidR="00EB1DBA" w:rsidRPr="00507437" w:rsidRDefault="00C86923" w:rsidP="00F8267B">
            <w:pPr>
              <w:widowControl w:val="0"/>
              <w:autoSpaceDE w:val="0"/>
              <w:autoSpaceDN w:val="0"/>
              <w:adjustRightInd w:val="0"/>
              <w:ind w:firstLine="598"/>
              <w:jc w:val="both"/>
            </w:pPr>
            <w:r w:rsidRPr="00507437">
              <w:t xml:space="preserve">Інформація за результатами ДСС до </w:t>
            </w:r>
            <w:r w:rsidR="00EB1DBA" w:rsidRPr="00507437">
              <w:t xml:space="preserve">лютого </w:t>
            </w:r>
            <w:r w:rsidRPr="00507437">
              <w:t>2022 року оприлюднювалась в заплановані терміни, випадків порушення термінів оприлюднення статистичних продуктів не було. Відсоток оприлюднень, здійснених вчасно, відповідно до календаря оприлюднення інформації складав 100%</w:t>
            </w:r>
            <w:r w:rsidR="00EB1DBA" w:rsidRPr="00507437">
              <w:t xml:space="preserve"> (TP3(U)=1). </w:t>
            </w:r>
          </w:p>
          <w:p w14:paraId="79179469" w14:textId="10EF78B1" w:rsidR="00C86923" w:rsidRPr="00507437" w:rsidRDefault="00C86923" w:rsidP="007C09D0">
            <w:pPr>
              <w:pStyle w:val="Default"/>
              <w:ind w:firstLine="323"/>
              <w:jc w:val="both"/>
              <w:rPr>
                <w:lang w:val="uk-UA"/>
              </w:rPr>
            </w:pPr>
          </w:p>
        </w:tc>
      </w:tr>
      <w:tr w:rsidR="00C86923" w:rsidRPr="00507437" w14:paraId="381B8396" w14:textId="77777777" w:rsidTr="008B3362">
        <w:trPr>
          <w:jc w:val="center"/>
        </w:trPr>
        <w:tc>
          <w:tcPr>
            <w:tcW w:w="5382" w:type="dxa"/>
            <w:shd w:val="clear" w:color="auto" w:fill="auto"/>
          </w:tcPr>
          <w:p w14:paraId="1FB56E08" w14:textId="77777777" w:rsidR="00C86923" w:rsidRPr="00507437" w:rsidRDefault="00C86923" w:rsidP="00C86923">
            <w:pPr>
              <w:widowControl w:val="0"/>
              <w:autoSpaceDE w:val="0"/>
              <w:autoSpaceDN w:val="0"/>
              <w:adjustRightInd w:val="0"/>
            </w:pPr>
            <w:r w:rsidRPr="00507437">
              <w:t>S.14.2.1. Пунктуальність і оприлюднення (TP3(Р))</w:t>
            </w:r>
          </w:p>
        </w:tc>
        <w:tc>
          <w:tcPr>
            <w:tcW w:w="9214" w:type="dxa"/>
            <w:shd w:val="clear" w:color="auto" w:fill="auto"/>
          </w:tcPr>
          <w:p w14:paraId="14806B3E" w14:textId="5B7F16F2" w:rsidR="00C86923" w:rsidRPr="00507437" w:rsidRDefault="00C86923" w:rsidP="00F8267B">
            <w:pPr>
              <w:pStyle w:val="Default"/>
              <w:ind w:firstLine="598"/>
              <w:jc w:val="both"/>
              <w:rPr>
                <w:sz w:val="28"/>
                <w:szCs w:val="28"/>
                <w:lang w:val="uk-UA"/>
              </w:rPr>
            </w:pPr>
            <w:r w:rsidRPr="00507437">
              <w:rPr>
                <w:sz w:val="28"/>
                <w:szCs w:val="28"/>
                <w:lang w:val="uk-UA"/>
              </w:rPr>
              <w:t>Календар оприлюднення інформації за цим ДСС</w:t>
            </w:r>
            <w:r w:rsidR="002E0EE6" w:rsidRPr="00507437">
              <w:rPr>
                <w:sz w:val="28"/>
                <w:szCs w:val="28"/>
                <w:lang w:val="uk-UA"/>
              </w:rPr>
              <w:t xml:space="preserve"> до лютого 2022 року</w:t>
            </w:r>
            <w:r w:rsidRPr="00507437">
              <w:rPr>
                <w:sz w:val="28"/>
                <w:szCs w:val="28"/>
                <w:lang w:val="uk-UA"/>
              </w:rPr>
              <w:t xml:space="preserve"> жодного разу не порушувався. </w:t>
            </w:r>
          </w:p>
          <w:p w14:paraId="37B6FBBB" w14:textId="6E6475A5" w:rsidR="002E0EE6" w:rsidRPr="00507437" w:rsidRDefault="0093517F" w:rsidP="00F8267B">
            <w:pPr>
              <w:widowControl w:val="0"/>
              <w:autoSpaceDE w:val="0"/>
              <w:autoSpaceDN w:val="0"/>
              <w:adjustRightInd w:val="0"/>
              <w:ind w:firstLine="598"/>
              <w:jc w:val="both"/>
            </w:pPr>
            <w:r w:rsidRPr="00507437">
              <w:lastRenderedPageBreak/>
              <w:t>ТР3</w:t>
            </w:r>
            <w:r w:rsidRPr="00507437">
              <w:rPr>
                <w:vertAlign w:val="subscript"/>
              </w:rPr>
              <w:t>1</w:t>
            </w:r>
            <w:r w:rsidR="00C86923" w:rsidRPr="00507437">
              <w:t xml:space="preserve"> (Р) = 0.</w:t>
            </w:r>
          </w:p>
          <w:p w14:paraId="2D56CDEB" w14:textId="08B4080A" w:rsidR="002E0EE6" w:rsidRPr="00507437" w:rsidRDefault="002E0EE6" w:rsidP="00F8267B">
            <w:pPr>
              <w:pStyle w:val="Default"/>
              <w:ind w:firstLine="598"/>
              <w:jc w:val="both"/>
              <w:rPr>
                <w:color w:val="auto"/>
                <w:sz w:val="28"/>
                <w:szCs w:val="28"/>
                <w:lang w:val="uk-UA"/>
              </w:rPr>
            </w:pPr>
            <w:r w:rsidRPr="00507437">
              <w:rPr>
                <w:color w:val="auto"/>
                <w:sz w:val="28"/>
                <w:szCs w:val="28"/>
                <w:lang w:val="uk-UA"/>
              </w:rPr>
              <w:t>В умовах дії воєнного стану</w:t>
            </w:r>
            <w:r w:rsidRPr="00507437">
              <w:rPr>
                <w:color w:val="auto"/>
                <w:lang w:val="uk-UA"/>
              </w:rPr>
              <w:t xml:space="preserve"> </w:t>
            </w:r>
            <w:r w:rsidRPr="00507437">
              <w:rPr>
                <w:color w:val="auto"/>
                <w:sz w:val="28"/>
                <w:szCs w:val="28"/>
                <w:lang w:val="uk-UA"/>
              </w:rPr>
              <w:t>інформація поширюється із запізненням</w:t>
            </w:r>
            <w:r w:rsidR="00510B70" w:rsidRPr="00507437">
              <w:rPr>
                <w:color w:val="auto"/>
                <w:sz w:val="28"/>
                <w:szCs w:val="28"/>
                <w:lang w:val="uk-UA"/>
              </w:rPr>
              <w:t xml:space="preserve"> (усього по транспорту</w:t>
            </w:r>
            <w:r w:rsidR="007C09D0">
              <w:rPr>
                <w:color w:val="auto"/>
                <w:sz w:val="28"/>
                <w:szCs w:val="28"/>
                <w:lang w:val="uk-UA"/>
              </w:rPr>
              <w:t>)</w:t>
            </w:r>
            <w:r w:rsidRPr="00507437">
              <w:rPr>
                <w:color w:val="auto"/>
                <w:sz w:val="28"/>
                <w:szCs w:val="28"/>
                <w:lang w:val="uk-UA"/>
              </w:rPr>
              <w:t xml:space="preserve">:  </w:t>
            </w:r>
          </w:p>
          <w:p w14:paraId="76267826" w14:textId="18BBEF05" w:rsidR="002E0EE6" w:rsidRPr="007C09D0" w:rsidRDefault="00510B70" w:rsidP="00F8267B">
            <w:pPr>
              <w:pStyle w:val="Default"/>
              <w:ind w:firstLine="598"/>
              <w:jc w:val="both"/>
              <w:rPr>
                <w:color w:val="auto"/>
                <w:sz w:val="28"/>
                <w:szCs w:val="28"/>
                <w:lang w:val="uk-UA"/>
              </w:rPr>
            </w:pPr>
            <w:r w:rsidRPr="007C09D0">
              <w:rPr>
                <w:color w:val="auto"/>
                <w:sz w:val="28"/>
                <w:szCs w:val="28"/>
                <w:lang w:val="uk-UA"/>
              </w:rPr>
              <w:t>за січень-</w:t>
            </w:r>
            <w:r w:rsidR="00840B92">
              <w:rPr>
                <w:color w:val="auto"/>
                <w:sz w:val="28"/>
                <w:szCs w:val="28"/>
                <w:lang w:val="uk-UA"/>
              </w:rPr>
              <w:t>березень</w:t>
            </w:r>
            <w:r w:rsidR="002E0EE6" w:rsidRPr="007C09D0">
              <w:rPr>
                <w:color w:val="auto"/>
                <w:sz w:val="28"/>
                <w:szCs w:val="28"/>
                <w:lang w:val="uk-UA"/>
              </w:rPr>
              <w:t xml:space="preserve"> 202</w:t>
            </w:r>
            <w:r w:rsidR="00840B92">
              <w:rPr>
                <w:color w:val="auto"/>
                <w:sz w:val="28"/>
                <w:szCs w:val="28"/>
                <w:lang w:val="uk-UA"/>
              </w:rPr>
              <w:t>4</w:t>
            </w:r>
            <w:r w:rsidR="002E0EE6" w:rsidRPr="007C09D0">
              <w:rPr>
                <w:color w:val="auto"/>
                <w:sz w:val="28"/>
                <w:szCs w:val="28"/>
                <w:lang w:val="uk-UA"/>
              </w:rPr>
              <w:t xml:space="preserve"> року </w:t>
            </w:r>
          </w:p>
          <w:p w14:paraId="699945E6" w14:textId="0B1195C6" w:rsidR="00840B92" w:rsidRPr="00507437" w:rsidRDefault="002E0EE6" w:rsidP="00CD09E5">
            <w:pPr>
              <w:widowControl w:val="0"/>
              <w:autoSpaceDE w:val="0"/>
              <w:autoSpaceDN w:val="0"/>
              <w:adjustRightInd w:val="0"/>
              <w:ind w:firstLine="598"/>
              <w:jc w:val="both"/>
            </w:pPr>
            <w:r w:rsidRPr="00CD09E5">
              <w:t>TP3</w:t>
            </w:r>
            <w:r w:rsidR="0037341B" w:rsidRPr="00CD09E5">
              <w:rPr>
                <w:vertAlign w:val="subscript"/>
              </w:rPr>
              <w:t>2</w:t>
            </w:r>
            <w:r w:rsidR="0037341B" w:rsidRPr="00CD09E5">
              <w:t xml:space="preserve"> </w:t>
            </w:r>
            <w:r w:rsidR="00CD09E5">
              <w:t>(Р)=</w:t>
            </w:r>
            <w:r w:rsidR="00CD09E5" w:rsidRPr="00CD09E5">
              <w:t>176</w:t>
            </w:r>
            <w:r w:rsidR="00CD09E5" w:rsidRPr="00507437">
              <w:t>–</w:t>
            </w:r>
            <w:r w:rsidR="00CD09E5" w:rsidRPr="00CD09E5">
              <w:t>116</w:t>
            </w:r>
            <w:r w:rsidRPr="00CD09E5">
              <w:t>=</w:t>
            </w:r>
            <w:r w:rsidR="00CD09E5" w:rsidRPr="00CD09E5">
              <w:t>60</w:t>
            </w:r>
            <w:r w:rsidRPr="00CD09E5">
              <w:t xml:space="preserve"> (кількість днів між фактичною датою передачі для оприлюднення даних (</w:t>
            </w:r>
            <w:r w:rsidR="006A075B" w:rsidRPr="00CD09E5">
              <w:t>26</w:t>
            </w:r>
            <w:r w:rsidRPr="00CD09E5">
              <w:t xml:space="preserve"> </w:t>
            </w:r>
            <w:r w:rsidR="006A075B" w:rsidRPr="00CD09E5">
              <w:t>червня</w:t>
            </w:r>
            <w:r w:rsidRPr="00CD09E5">
              <w:t xml:space="preserve"> 202</w:t>
            </w:r>
            <w:r w:rsidR="00B9123C" w:rsidRPr="00CD09E5">
              <w:t>4</w:t>
            </w:r>
            <w:r w:rsidRPr="00CD09E5">
              <w:t xml:space="preserve"> року) і датою, запланованою для </w:t>
            </w:r>
            <w:r w:rsidR="00124375" w:rsidRPr="00CD09E5">
              <w:t xml:space="preserve">надання для </w:t>
            </w:r>
            <w:r w:rsidRPr="00CD09E5">
              <w:t>оприлюднення в календарі (2</w:t>
            </w:r>
            <w:r w:rsidR="006343A4" w:rsidRPr="00CD09E5">
              <w:t>6</w:t>
            </w:r>
            <w:r w:rsidRPr="00CD09E5">
              <w:t xml:space="preserve"> </w:t>
            </w:r>
            <w:r w:rsidR="00CD09E5" w:rsidRPr="00CD09E5">
              <w:t>квітня</w:t>
            </w:r>
            <w:r w:rsidRPr="00CD09E5">
              <w:t xml:space="preserve"> 202</w:t>
            </w:r>
            <w:r w:rsidR="00B9123C" w:rsidRPr="00CD09E5">
              <w:t>4</w:t>
            </w:r>
            <w:r w:rsidRPr="00CD09E5">
              <w:t xml:space="preserve"> року)).</w:t>
            </w:r>
          </w:p>
        </w:tc>
      </w:tr>
      <w:tr w:rsidR="00C86923" w:rsidRPr="00507437" w14:paraId="512D9CBD" w14:textId="77777777" w:rsidTr="004B4F1E">
        <w:trPr>
          <w:jc w:val="center"/>
        </w:trPr>
        <w:tc>
          <w:tcPr>
            <w:tcW w:w="14596" w:type="dxa"/>
            <w:gridSpan w:val="2"/>
            <w:shd w:val="clear" w:color="auto" w:fill="auto"/>
          </w:tcPr>
          <w:p w14:paraId="1293F513" w14:textId="77777777" w:rsidR="00C86923" w:rsidRPr="00507437" w:rsidRDefault="00C86923" w:rsidP="00C86923">
            <w:pPr>
              <w:widowControl w:val="0"/>
              <w:autoSpaceDE w:val="0"/>
              <w:autoSpaceDN w:val="0"/>
              <w:adjustRightInd w:val="0"/>
            </w:pPr>
            <w:r w:rsidRPr="00507437">
              <w:lastRenderedPageBreak/>
              <w:t xml:space="preserve">S.15. Узгодженість і порівнянність  </w:t>
            </w:r>
          </w:p>
        </w:tc>
      </w:tr>
      <w:tr w:rsidR="00C86923" w:rsidRPr="00507437" w14:paraId="665E0E78" w14:textId="77777777" w:rsidTr="008B3362">
        <w:trPr>
          <w:trHeight w:val="646"/>
          <w:jc w:val="center"/>
        </w:trPr>
        <w:tc>
          <w:tcPr>
            <w:tcW w:w="5382" w:type="dxa"/>
            <w:shd w:val="clear" w:color="auto" w:fill="auto"/>
          </w:tcPr>
          <w:p w14:paraId="5DE2D966" w14:textId="77777777" w:rsidR="00C86923" w:rsidRPr="00507437" w:rsidRDefault="00C86923" w:rsidP="00C86923">
            <w:pPr>
              <w:widowControl w:val="0"/>
              <w:autoSpaceDE w:val="0"/>
              <w:autoSpaceDN w:val="0"/>
              <w:adjustRightInd w:val="0"/>
            </w:pPr>
            <w:r w:rsidRPr="00507437">
              <w:t xml:space="preserve">S.15.1. </w:t>
            </w:r>
            <w:r w:rsidRPr="00507437">
              <w:rPr>
                <w:szCs w:val="20"/>
                <w:lang w:eastAsia="ru-RU"/>
              </w:rPr>
              <w:t>Узгодженість</w:t>
            </w:r>
            <w:r w:rsidRPr="00507437">
              <w:t xml:space="preserve"> ‒ географічна</w:t>
            </w:r>
          </w:p>
        </w:tc>
        <w:tc>
          <w:tcPr>
            <w:tcW w:w="9214" w:type="dxa"/>
            <w:shd w:val="clear" w:color="auto" w:fill="auto"/>
          </w:tcPr>
          <w:p w14:paraId="385D29F2" w14:textId="46229ACB" w:rsidR="00C86923" w:rsidRPr="00507437" w:rsidRDefault="00C86923" w:rsidP="00F8267B">
            <w:pPr>
              <w:ind w:firstLine="598"/>
              <w:jc w:val="both"/>
            </w:pPr>
            <w:r w:rsidRPr="00507437">
              <w:t xml:space="preserve">Статистичне спостереження передбачає єдині підходи до системи показників (їхнього змісту, визначень), одиниць спостереження, генеральної сукупності, звітного періоду та періодичності обстеження, географічного охоплення, методів збору та обробки даних, політики перегляду даних у випадку зміни методології, що забезпечує зіставну динаміку показників ДСС за значний період часу. </w:t>
            </w:r>
          </w:p>
          <w:p w14:paraId="7256C7F9" w14:textId="7DF37502" w:rsidR="00C86923" w:rsidRPr="00507437" w:rsidRDefault="00C86923" w:rsidP="00F8267B">
            <w:pPr>
              <w:autoSpaceDE w:val="0"/>
              <w:autoSpaceDN w:val="0"/>
              <w:adjustRightInd w:val="0"/>
              <w:ind w:firstLine="598"/>
              <w:jc w:val="both"/>
            </w:pPr>
            <w:r w:rsidRPr="00507437">
              <w:t xml:space="preserve">Методологія ДСС, основні визначення та поняття, які застосовуються в спостереженні, враховують позиції, що містяться в Загальній анкеті для статистики внутрішнього транспорту Євростату, Міжнародного транспортного форуму (ITF) та Європейської економічної комісії ООН (ЄЕК ООН). </w:t>
            </w:r>
          </w:p>
          <w:p w14:paraId="05C088A8" w14:textId="76756DE7" w:rsidR="00C86923" w:rsidRPr="00507437" w:rsidRDefault="00457A4E" w:rsidP="00F8267B">
            <w:pPr>
              <w:autoSpaceDE w:val="0"/>
              <w:autoSpaceDN w:val="0"/>
              <w:adjustRightInd w:val="0"/>
              <w:ind w:firstLine="598"/>
              <w:jc w:val="both"/>
              <w:outlineLvl w:val="0"/>
            </w:pPr>
            <w:r w:rsidRPr="005A76AC">
              <w:t>З</w:t>
            </w:r>
            <w:r w:rsidRPr="00507437">
              <w:t xml:space="preserve"> </w:t>
            </w:r>
            <w:r w:rsidR="00DC045C" w:rsidRPr="00507437">
              <w:t xml:space="preserve">2014 року показники в цілому по транспорту не враховують тимчасово окуповану територію Автономної Республіки Крим, м.Севастополя </w:t>
            </w:r>
            <w:r w:rsidR="00DC045C" w:rsidRPr="00507437">
              <w:rPr>
                <w:rFonts w:ascii="TimesNewRomanPSMT" w:hAnsi="TimesNewRomanPSMT" w:cs="TimesNewRomanPSMT"/>
              </w:rPr>
              <w:t>та частину тимчасово окупованих територій у Донецькій та Луганській областях.</w:t>
            </w:r>
          </w:p>
          <w:p w14:paraId="6B278674" w14:textId="531C407A" w:rsidR="00623086" w:rsidRPr="00780A02" w:rsidRDefault="00780A02" w:rsidP="00B355F9">
            <w:pPr>
              <w:pStyle w:val="Default"/>
              <w:ind w:firstLine="598"/>
              <w:jc w:val="both"/>
            </w:pPr>
            <w:r>
              <w:rPr>
                <w:sz w:val="28"/>
                <w:szCs w:val="28"/>
                <w:lang w:val="uk-UA"/>
              </w:rPr>
              <w:t>З лютого 2022 року р</w:t>
            </w:r>
            <w:r w:rsidRPr="00780A02">
              <w:rPr>
                <w:sz w:val="28"/>
                <w:szCs w:val="28"/>
                <w:lang w:val="uk-UA"/>
              </w:rPr>
              <w:t xml:space="preserve">езультати ДСС формуються без урахування тимчасово окупованих російською федерацією територій та частини територій, на яких ведуться (велися) бойові дії. </w:t>
            </w:r>
          </w:p>
        </w:tc>
      </w:tr>
      <w:tr w:rsidR="00C86923" w:rsidRPr="00507437" w14:paraId="75694C07" w14:textId="77777777" w:rsidTr="008B3362">
        <w:trPr>
          <w:jc w:val="center"/>
        </w:trPr>
        <w:tc>
          <w:tcPr>
            <w:tcW w:w="5382" w:type="dxa"/>
            <w:shd w:val="clear" w:color="auto" w:fill="auto"/>
          </w:tcPr>
          <w:p w14:paraId="415DF506" w14:textId="77777777" w:rsidR="00C86923" w:rsidRPr="00507437" w:rsidRDefault="00C86923" w:rsidP="00C86923">
            <w:pPr>
              <w:widowControl w:val="0"/>
              <w:autoSpaceDE w:val="0"/>
              <w:autoSpaceDN w:val="0"/>
              <w:adjustRightInd w:val="0"/>
            </w:pPr>
            <w:r w:rsidRPr="00507437">
              <w:t>S.15.1.1. Рівень асиметрії для дзеркальної статистики  (CC1)</w:t>
            </w:r>
          </w:p>
        </w:tc>
        <w:tc>
          <w:tcPr>
            <w:tcW w:w="9214" w:type="dxa"/>
            <w:shd w:val="clear" w:color="auto" w:fill="auto"/>
          </w:tcPr>
          <w:p w14:paraId="6162514F" w14:textId="77777777" w:rsidR="00C86923" w:rsidRDefault="00C86923" w:rsidP="00F8267B">
            <w:pPr>
              <w:widowControl w:val="0"/>
              <w:autoSpaceDE w:val="0"/>
              <w:autoSpaceDN w:val="0"/>
              <w:adjustRightInd w:val="0"/>
              <w:ind w:firstLine="598"/>
              <w:jc w:val="both"/>
            </w:pPr>
            <w:r w:rsidRPr="00507437">
              <w:t>Не застосовується, оскільки методологією не передбачено вимірюваних дзеркальних потоків щодо цих статистичних даних.</w:t>
            </w:r>
          </w:p>
          <w:p w14:paraId="4C8DC271" w14:textId="44A6681D" w:rsidR="00623086" w:rsidRPr="00507437" w:rsidRDefault="00623086" w:rsidP="002C75F6">
            <w:pPr>
              <w:widowControl w:val="0"/>
              <w:autoSpaceDE w:val="0"/>
              <w:autoSpaceDN w:val="0"/>
              <w:adjustRightInd w:val="0"/>
              <w:ind w:firstLine="323"/>
              <w:jc w:val="both"/>
            </w:pPr>
          </w:p>
        </w:tc>
      </w:tr>
      <w:tr w:rsidR="00C86923" w:rsidRPr="00507437" w14:paraId="41C7E2CA" w14:textId="77777777" w:rsidTr="008B3362">
        <w:trPr>
          <w:jc w:val="center"/>
        </w:trPr>
        <w:tc>
          <w:tcPr>
            <w:tcW w:w="5382" w:type="dxa"/>
            <w:shd w:val="clear" w:color="auto" w:fill="auto"/>
          </w:tcPr>
          <w:p w14:paraId="6396A6B8" w14:textId="77777777" w:rsidR="00C86923" w:rsidRPr="00B355F9" w:rsidRDefault="00C86923" w:rsidP="00C86923">
            <w:pPr>
              <w:widowControl w:val="0"/>
              <w:autoSpaceDE w:val="0"/>
              <w:autoSpaceDN w:val="0"/>
              <w:adjustRightInd w:val="0"/>
              <w:rPr>
                <w:highlight w:val="red"/>
              </w:rPr>
            </w:pPr>
            <w:r w:rsidRPr="00B355F9">
              <w:lastRenderedPageBreak/>
              <w:t>S.15.2. Порівнянність ‒ у часі. Довжина порівнюваних часових рядів (CC2(U))</w:t>
            </w:r>
          </w:p>
        </w:tc>
        <w:tc>
          <w:tcPr>
            <w:tcW w:w="9214" w:type="dxa"/>
            <w:shd w:val="clear" w:color="auto" w:fill="auto"/>
          </w:tcPr>
          <w:p w14:paraId="05F37CF1" w14:textId="40E0CBD5" w:rsidR="00C86923" w:rsidRPr="00507437" w:rsidRDefault="00C86923" w:rsidP="00F8267B">
            <w:pPr>
              <w:widowControl w:val="0"/>
              <w:autoSpaceDE w:val="0"/>
              <w:autoSpaceDN w:val="0"/>
              <w:adjustRightInd w:val="0"/>
              <w:ind w:firstLine="598"/>
              <w:jc w:val="both"/>
            </w:pPr>
            <w:r w:rsidRPr="00507437">
              <w:t xml:space="preserve">Показники цього спостереження </w:t>
            </w:r>
            <w:r w:rsidRPr="002C75F6">
              <w:t>за певний обраний рік</w:t>
            </w:r>
            <w:r w:rsidR="002C75F6">
              <w:rPr>
                <w:b/>
              </w:rPr>
              <w:t xml:space="preserve"> </w:t>
            </w:r>
            <w:r w:rsidRPr="00507437">
              <w:t>можна порівнювати з даними</w:t>
            </w:r>
            <w:r w:rsidR="00840B92">
              <w:t xml:space="preserve"> з </w:t>
            </w:r>
            <w:r w:rsidR="00AE0AF2" w:rsidRPr="00507437">
              <w:t>1995</w:t>
            </w:r>
            <w:r w:rsidRPr="00507437">
              <w:t xml:space="preserve"> року. </w:t>
            </w:r>
          </w:p>
          <w:p w14:paraId="2586DC8D" w14:textId="597A2E47" w:rsidR="002C75F6" w:rsidRPr="00507437" w:rsidRDefault="00840B92" w:rsidP="000F047A">
            <w:pPr>
              <w:widowControl w:val="0"/>
              <w:autoSpaceDE w:val="0"/>
              <w:autoSpaceDN w:val="0"/>
              <w:adjustRightInd w:val="0"/>
              <w:ind w:firstLine="598"/>
              <w:jc w:val="both"/>
            </w:pPr>
            <w:r>
              <w:t>Щом</w:t>
            </w:r>
            <w:r w:rsidR="002C75F6" w:rsidRPr="002C75F6">
              <w:t>ісячн</w:t>
            </w:r>
            <w:r w:rsidR="000F047A">
              <w:t>о</w:t>
            </w:r>
            <w:r w:rsidR="002C75F6" w:rsidRPr="002C75F6">
              <w:t xml:space="preserve"> дані можна порівнювати з </w:t>
            </w:r>
            <w:r w:rsidR="002244B5">
              <w:t>відповідним періодом</w:t>
            </w:r>
            <w:r w:rsidR="002C75F6" w:rsidRPr="002C75F6">
              <w:t xml:space="preserve"> </w:t>
            </w:r>
            <w:r w:rsidR="004B03D6">
              <w:t>попереднього</w:t>
            </w:r>
            <w:r w:rsidR="002244B5">
              <w:t xml:space="preserve"> року</w:t>
            </w:r>
            <w:r>
              <w:t>, починаючи з січня 2018 року.</w:t>
            </w:r>
          </w:p>
        </w:tc>
      </w:tr>
      <w:tr w:rsidR="00C86923" w:rsidRPr="00507437" w14:paraId="5126911A" w14:textId="77777777" w:rsidTr="008B3362">
        <w:trPr>
          <w:jc w:val="center"/>
        </w:trPr>
        <w:tc>
          <w:tcPr>
            <w:tcW w:w="5382" w:type="dxa"/>
            <w:shd w:val="clear" w:color="auto" w:fill="auto"/>
          </w:tcPr>
          <w:p w14:paraId="2C5449DC" w14:textId="77777777" w:rsidR="00C86923" w:rsidRPr="00507437" w:rsidRDefault="00C86923" w:rsidP="00C86923">
            <w:pPr>
              <w:widowControl w:val="0"/>
              <w:autoSpaceDE w:val="0"/>
              <w:autoSpaceDN w:val="0"/>
              <w:adjustRightInd w:val="0"/>
            </w:pPr>
            <w:r w:rsidRPr="00507437">
              <w:t>S.15.2.1. Порівнянність. Довжина порівнюваних часових рядів (CC2 (Р))</w:t>
            </w:r>
          </w:p>
        </w:tc>
        <w:tc>
          <w:tcPr>
            <w:tcW w:w="9214" w:type="dxa"/>
            <w:shd w:val="clear" w:color="auto" w:fill="auto"/>
          </w:tcPr>
          <w:p w14:paraId="6D709386" w14:textId="0E8500E9" w:rsidR="005A4AE5" w:rsidRPr="00507437" w:rsidRDefault="005A4AE5" w:rsidP="00F8267B">
            <w:pPr>
              <w:numPr>
                <w:ilvl w:val="0"/>
                <w:numId w:val="35"/>
              </w:numPr>
              <w:autoSpaceDE w:val="0"/>
              <w:autoSpaceDN w:val="0"/>
              <w:adjustRightInd w:val="0"/>
              <w:ind w:firstLine="598"/>
              <w:jc w:val="both"/>
              <w:rPr>
                <w:b/>
                <w:bCs/>
                <w:i/>
                <w:iCs/>
                <w:color w:val="000000"/>
              </w:rPr>
            </w:pPr>
            <w:r w:rsidRPr="00507437">
              <w:t xml:space="preserve">Методологія визначення </w:t>
            </w:r>
            <w:r w:rsidR="00840B92">
              <w:t xml:space="preserve">щомісячних </w:t>
            </w:r>
            <w:r w:rsidRPr="00507437">
              <w:t>показників спостережень по транспорту не зазнавала змін, що дозволяє проводити порівняння у динаміці  з даними попереднього року в цілому по Україні з 199</w:t>
            </w:r>
            <w:r w:rsidR="00AE0AF2" w:rsidRPr="00507437">
              <w:t>5</w:t>
            </w:r>
            <w:r w:rsidRPr="00507437">
              <w:t xml:space="preserve"> року, у тому числі спостереження щодо </w:t>
            </w:r>
            <w:r w:rsidR="00402244" w:rsidRPr="00507437">
              <w:t xml:space="preserve">морського та внутрішнього водного </w:t>
            </w:r>
            <w:r w:rsidRPr="00507437">
              <w:t>транспорту до лютого 2022 року.</w:t>
            </w:r>
            <w:r w:rsidR="008444C4" w:rsidRPr="00507437">
              <w:t xml:space="preserve"> </w:t>
            </w:r>
          </w:p>
          <w:p w14:paraId="4C348538" w14:textId="0A97F973" w:rsidR="00C86923" w:rsidRPr="00507437" w:rsidRDefault="00C86923" w:rsidP="00F8267B">
            <w:pPr>
              <w:pStyle w:val="Default"/>
              <w:numPr>
                <w:ilvl w:val="0"/>
                <w:numId w:val="35"/>
              </w:numPr>
              <w:ind w:firstLine="598"/>
              <w:jc w:val="both"/>
              <w:rPr>
                <w:color w:val="auto"/>
                <w:sz w:val="28"/>
                <w:szCs w:val="28"/>
                <w:lang w:val="uk-UA"/>
              </w:rPr>
            </w:pPr>
            <w:r w:rsidRPr="00507437">
              <w:rPr>
                <w:color w:val="auto"/>
                <w:sz w:val="28"/>
                <w:szCs w:val="28"/>
                <w:lang w:val="uk-UA"/>
              </w:rPr>
              <w:t xml:space="preserve">Водночас відбулося декілька змін, які вплинули на </w:t>
            </w:r>
            <w:r w:rsidR="00A83F04">
              <w:rPr>
                <w:color w:val="auto"/>
                <w:sz w:val="28"/>
                <w:szCs w:val="28"/>
                <w:lang w:val="uk-UA"/>
              </w:rPr>
              <w:t>порівнюваність</w:t>
            </w:r>
            <w:r w:rsidRPr="00507437">
              <w:rPr>
                <w:color w:val="auto"/>
                <w:sz w:val="28"/>
                <w:szCs w:val="28"/>
                <w:lang w:val="uk-UA"/>
              </w:rPr>
              <w:t xml:space="preserve"> показників </w:t>
            </w:r>
            <w:r w:rsidRPr="00507437">
              <w:rPr>
                <w:sz w:val="28"/>
                <w:szCs w:val="28"/>
                <w:lang w:val="uk-UA"/>
              </w:rPr>
              <w:t>за весь період проведення спостереження</w:t>
            </w:r>
            <w:r w:rsidRPr="00507437">
              <w:rPr>
                <w:color w:val="auto"/>
                <w:sz w:val="28"/>
                <w:szCs w:val="28"/>
                <w:lang w:val="uk-UA"/>
              </w:rPr>
              <w:t>:</w:t>
            </w:r>
          </w:p>
          <w:p w14:paraId="15E797E1" w14:textId="77777777" w:rsidR="00C86923" w:rsidRPr="00507437" w:rsidRDefault="00C86923" w:rsidP="00F8267B">
            <w:pPr>
              <w:numPr>
                <w:ilvl w:val="0"/>
                <w:numId w:val="36"/>
              </w:numPr>
              <w:autoSpaceDE w:val="0"/>
              <w:autoSpaceDN w:val="0"/>
              <w:adjustRightInd w:val="0"/>
              <w:ind w:left="0" w:firstLine="598"/>
              <w:jc w:val="both"/>
              <w:outlineLvl w:val="0"/>
            </w:pPr>
            <w:r w:rsidRPr="00507437">
              <w:t xml:space="preserve">зміна класифікацій видів діяльності: </w:t>
            </w:r>
          </w:p>
          <w:p w14:paraId="390746CD" w14:textId="2CAF6B02" w:rsidR="00C86923" w:rsidRPr="00507437" w:rsidRDefault="00C86923" w:rsidP="00F8267B">
            <w:pPr>
              <w:autoSpaceDE w:val="0"/>
              <w:autoSpaceDN w:val="0"/>
              <w:adjustRightInd w:val="0"/>
              <w:ind w:firstLine="598"/>
              <w:jc w:val="both"/>
              <w:outlineLvl w:val="0"/>
            </w:pPr>
            <w:r w:rsidRPr="00507437">
              <w:t xml:space="preserve">до 2001 року включно для узагальнення інформації використовувався Загальний класифікатор галузей народного господарства (ЗКГНГ): </w:t>
            </w:r>
          </w:p>
          <w:p w14:paraId="4C871D08" w14:textId="1781F8DF" w:rsidR="00C86923" w:rsidRPr="00507437" w:rsidRDefault="00C86923" w:rsidP="00F8267B">
            <w:pPr>
              <w:pStyle w:val="Default"/>
              <w:ind w:firstLine="598"/>
              <w:jc w:val="both"/>
              <w:rPr>
                <w:color w:val="auto"/>
                <w:sz w:val="28"/>
                <w:szCs w:val="28"/>
                <w:lang w:val="uk-UA"/>
              </w:rPr>
            </w:pPr>
            <w:r w:rsidRPr="00507437">
              <w:rPr>
                <w:color w:val="auto"/>
                <w:sz w:val="28"/>
                <w:szCs w:val="28"/>
                <w:lang w:val="uk-UA"/>
              </w:rPr>
              <w:t>СС2</w:t>
            </w:r>
            <w:r w:rsidRPr="00507437">
              <w:rPr>
                <w:color w:val="auto"/>
                <w:sz w:val="28"/>
                <w:szCs w:val="28"/>
                <w:vertAlign w:val="subscript"/>
                <w:lang w:val="uk-UA"/>
              </w:rPr>
              <w:t>1</w:t>
            </w:r>
            <w:r w:rsidRPr="00507437">
              <w:rPr>
                <w:color w:val="auto"/>
                <w:sz w:val="28"/>
                <w:szCs w:val="28"/>
                <w:lang w:val="uk-UA"/>
              </w:rPr>
              <w:t xml:space="preserve"> = (2001-</w:t>
            </w:r>
            <w:r w:rsidRPr="00FF3F55">
              <w:rPr>
                <w:color w:val="auto"/>
                <w:sz w:val="28"/>
                <w:szCs w:val="28"/>
                <w:lang w:val="uk-UA"/>
              </w:rPr>
              <w:t>1993</w:t>
            </w:r>
            <w:r w:rsidRPr="00507437">
              <w:rPr>
                <w:color w:val="auto"/>
                <w:sz w:val="28"/>
                <w:szCs w:val="28"/>
                <w:lang w:val="uk-UA"/>
              </w:rPr>
              <w:t>+1)</w:t>
            </w:r>
            <w:r w:rsidRPr="00507437">
              <w:rPr>
                <w:sz w:val="28"/>
                <w:szCs w:val="28"/>
                <w:lang w:val="uk-UA"/>
              </w:rPr>
              <w:t>×12</w:t>
            </w:r>
            <w:r w:rsidRPr="00507437">
              <w:rPr>
                <w:color w:val="auto"/>
                <w:sz w:val="28"/>
                <w:szCs w:val="28"/>
                <w:lang w:val="uk-UA"/>
              </w:rPr>
              <w:t xml:space="preserve"> </w:t>
            </w:r>
            <w:r w:rsidRPr="00507437">
              <w:rPr>
                <w:sz w:val="28"/>
                <w:szCs w:val="28"/>
                <w:lang w:val="uk-UA"/>
              </w:rPr>
              <w:t>=</w:t>
            </w:r>
            <w:r w:rsidRPr="00652174">
              <w:rPr>
                <w:sz w:val="28"/>
                <w:szCs w:val="28"/>
                <w:lang w:val="uk-UA"/>
              </w:rPr>
              <w:t>108</w:t>
            </w:r>
            <w:r w:rsidRPr="00652174">
              <w:rPr>
                <w:color w:val="auto"/>
                <w:sz w:val="28"/>
                <w:szCs w:val="28"/>
                <w:lang w:val="uk-UA"/>
              </w:rPr>
              <w:t>;</w:t>
            </w:r>
          </w:p>
          <w:p w14:paraId="251C3D11" w14:textId="4792A149" w:rsidR="00C86923" w:rsidRPr="00507437" w:rsidRDefault="00C86923" w:rsidP="00F8267B">
            <w:pPr>
              <w:autoSpaceDE w:val="0"/>
              <w:autoSpaceDN w:val="0"/>
              <w:adjustRightInd w:val="0"/>
              <w:ind w:firstLine="598"/>
              <w:jc w:val="both"/>
              <w:outlineLvl w:val="0"/>
            </w:pPr>
            <w:r w:rsidRPr="00507437">
              <w:t>починаючи з 2002 року, формування та оприлюднення показників ДСС здійснювалося за Класифікацією видів економічної діяльності (КВЕД</w:t>
            </w:r>
            <w:r w:rsidR="00840B92">
              <w:t>-2005</w:t>
            </w:r>
            <w:r w:rsidRPr="00507437">
              <w:t>), уведеною на заміну ЗКГНГ:</w:t>
            </w:r>
          </w:p>
          <w:p w14:paraId="0FABC15B" w14:textId="715709D9" w:rsidR="00C86923" w:rsidRPr="00507437" w:rsidRDefault="00C86923" w:rsidP="00F8267B">
            <w:pPr>
              <w:pStyle w:val="Default"/>
              <w:ind w:firstLine="598"/>
              <w:jc w:val="both"/>
              <w:rPr>
                <w:color w:val="auto"/>
                <w:sz w:val="28"/>
                <w:szCs w:val="28"/>
                <w:lang w:val="uk-UA"/>
              </w:rPr>
            </w:pPr>
            <w:r w:rsidRPr="00507437">
              <w:rPr>
                <w:color w:val="auto"/>
                <w:sz w:val="28"/>
                <w:szCs w:val="28"/>
                <w:lang w:val="uk-UA"/>
              </w:rPr>
              <w:t>СС2</w:t>
            </w:r>
            <w:r w:rsidRPr="00507437">
              <w:rPr>
                <w:color w:val="auto"/>
                <w:sz w:val="28"/>
                <w:szCs w:val="28"/>
                <w:vertAlign w:val="subscript"/>
                <w:lang w:val="uk-UA"/>
              </w:rPr>
              <w:t>1</w:t>
            </w:r>
            <w:r w:rsidRPr="00507437">
              <w:rPr>
                <w:color w:val="auto"/>
                <w:sz w:val="28"/>
                <w:szCs w:val="28"/>
                <w:lang w:val="uk-UA"/>
              </w:rPr>
              <w:t xml:space="preserve"> = (20</w:t>
            </w:r>
            <w:r w:rsidR="000334F3" w:rsidRPr="00507437">
              <w:rPr>
                <w:color w:val="auto"/>
                <w:sz w:val="28"/>
                <w:szCs w:val="28"/>
                <w:lang w:val="uk-UA"/>
              </w:rPr>
              <w:t>1</w:t>
            </w:r>
            <w:r w:rsidRPr="00507437">
              <w:rPr>
                <w:color w:val="auto"/>
                <w:sz w:val="28"/>
                <w:szCs w:val="28"/>
                <w:lang w:val="uk-UA"/>
              </w:rPr>
              <w:t>2-20</w:t>
            </w:r>
            <w:r w:rsidR="000334F3" w:rsidRPr="00507437">
              <w:rPr>
                <w:color w:val="auto"/>
                <w:sz w:val="28"/>
                <w:szCs w:val="28"/>
                <w:lang w:val="uk-UA"/>
              </w:rPr>
              <w:t>02</w:t>
            </w:r>
            <w:r w:rsidRPr="00507437">
              <w:rPr>
                <w:color w:val="auto"/>
                <w:sz w:val="28"/>
                <w:szCs w:val="28"/>
                <w:lang w:val="uk-UA"/>
              </w:rPr>
              <w:t xml:space="preserve"> +1)</w:t>
            </w:r>
            <w:r w:rsidRPr="00507437">
              <w:rPr>
                <w:sz w:val="28"/>
                <w:szCs w:val="28"/>
                <w:lang w:val="uk-UA"/>
              </w:rPr>
              <w:t>×12</w:t>
            </w:r>
            <w:r w:rsidRPr="00507437">
              <w:rPr>
                <w:color w:val="auto"/>
                <w:sz w:val="28"/>
                <w:szCs w:val="28"/>
                <w:lang w:val="uk-UA"/>
              </w:rPr>
              <w:t xml:space="preserve"> </w:t>
            </w:r>
            <w:r w:rsidRPr="00507437">
              <w:rPr>
                <w:sz w:val="28"/>
                <w:szCs w:val="28"/>
                <w:lang w:val="uk-UA"/>
              </w:rPr>
              <w:t>=132</w:t>
            </w:r>
            <w:r w:rsidRPr="00507437">
              <w:rPr>
                <w:color w:val="auto"/>
                <w:sz w:val="28"/>
                <w:szCs w:val="28"/>
                <w:lang w:val="uk-UA"/>
              </w:rPr>
              <w:t>;</w:t>
            </w:r>
          </w:p>
          <w:p w14:paraId="70BA40BE" w14:textId="1CAB3541" w:rsidR="00C86923" w:rsidRPr="00507437" w:rsidRDefault="00C86923" w:rsidP="00F8267B">
            <w:pPr>
              <w:autoSpaceDE w:val="0"/>
              <w:autoSpaceDN w:val="0"/>
              <w:adjustRightInd w:val="0"/>
              <w:ind w:firstLine="598"/>
              <w:jc w:val="both"/>
              <w:outlineLvl w:val="0"/>
            </w:pPr>
            <w:r w:rsidRPr="00507437">
              <w:t xml:space="preserve"> починаючи з 2013 року, використовується нова версія КВЕД</w:t>
            </w:r>
            <w:r w:rsidR="00840B92">
              <w:t>-</w:t>
            </w:r>
            <w:r w:rsidRPr="00507437">
              <w:t xml:space="preserve">2010. Показники </w:t>
            </w:r>
            <w:r w:rsidR="005A4AE5" w:rsidRPr="00507437">
              <w:t>в цілому по транспорту</w:t>
            </w:r>
            <w:r w:rsidRPr="00507437">
              <w:t xml:space="preserve"> є зіставними в межах періоду, в якому діяла одна класифікація:</w:t>
            </w:r>
          </w:p>
          <w:p w14:paraId="5ECDEF44" w14:textId="5DF252F2" w:rsidR="00C86923" w:rsidRPr="00507437" w:rsidRDefault="00C86923" w:rsidP="00F8267B">
            <w:pPr>
              <w:autoSpaceDE w:val="0"/>
              <w:autoSpaceDN w:val="0"/>
              <w:adjustRightInd w:val="0"/>
              <w:ind w:firstLine="598"/>
              <w:jc w:val="both"/>
              <w:outlineLvl w:val="0"/>
            </w:pPr>
            <w:r w:rsidRPr="00507437">
              <w:t>СС2</w:t>
            </w:r>
            <w:r w:rsidRPr="00507437">
              <w:rPr>
                <w:vertAlign w:val="subscript"/>
              </w:rPr>
              <w:t>3</w:t>
            </w:r>
            <w:r w:rsidRPr="00507437">
              <w:t xml:space="preserve"> = (202</w:t>
            </w:r>
            <w:r w:rsidR="00840B92">
              <w:t>1</w:t>
            </w:r>
            <w:r w:rsidRPr="00507437">
              <w:t>-2013 +1)×12</w:t>
            </w:r>
            <w:r w:rsidR="00570C8E" w:rsidRPr="00507437">
              <w:t>+</w:t>
            </w:r>
            <w:r w:rsidR="00840B92">
              <w:t>1</w:t>
            </w:r>
            <w:r w:rsidRPr="00507437">
              <w:t xml:space="preserve"> </w:t>
            </w:r>
            <w:r w:rsidRPr="00F851B2">
              <w:t>=</w:t>
            </w:r>
            <w:r w:rsidR="00F851B2" w:rsidRPr="00652174">
              <w:t>108;</w:t>
            </w:r>
          </w:p>
          <w:p w14:paraId="3452A718" w14:textId="77777777" w:rsidR="00C86923" w:rsidRPr="00507437" w:rsidRDefault="00C86923" w:rsidP="00F8267B">
            <w:pPr>
              <w:pStyle w:val="Default"/>
              <w:numPr>
                <w:ilvl w:val="0"/>
                <w:numId w:val="35"/>
              </w:numPr>
              <w:ind w:firstLine="598"/>
              <w:jc w:val="both"/>
              <w:rPr>
                <w:color w:val="auto"/>
                <w:sz w:val="28"/>
                <w:szCs w:val="28"/>
                <w:lang w:val="uk-UA"/>
              </w:rPr>
            </w:pPr>
            <w:r w:rsidRPr="00507437">
              <w:rPr>
                <w:color w:val="auto"/>
                <w:sz w:val="28"/>
                <w:szCs w:val="28"/>
                <w:lang w:val="uk-UA"/>
              </w:rPr>
              <w:t>2) зміна територіального охоплення:</w:t>
            </w:r>
          </w:p>
          <w:p w14:paraId="507AD09C" w14:textId="5A1C83A3" w:rsidR="00C86923" w:rsidRPr="00507437" w:rsidRDefault="00C86923" w:rsidP="00F8267B">
            <w:pPr>
              <w:autoSpaceDE w:val="0"/>
              <w:autoSpaceDN w:val="0"/>
              <w:adjustRightInd w:val="0"/>
              <w:ind w:firstLine="598"/>
              <w:jc w:val="both"/>
              <w:outlineLvl w:val="0"/>
            </w:pPr>
            <w:r w:rsidRPr="00507437">
              <w:t xml:space="preserve">з 2014 року </w:t>
            </w:r>
            <w:r w:rsidR="00F45DED" w:rsidRPr="00507437">
              <w:t xml:space="preserve">показники в цілому по транспорту </w:t>
            </w:r>
            <w:r w:rsidRPr="00507437">
              <w:t>не враховують тимчасово окуповану територію Автономної Республіки Крим, м.Севастополя</w:t>
            </w:r>
            <w:r w:rsidR="00FB1456" w:rsidRPr="00507437">
              <w:t xml:space="preserve"> </w:t>
            </w:r>
            <w:r w:rsidR="00FB1456" w:rsidRPr="00507437">
              <w:rPr>
                <w:rFonts w:ascii="TimesNewRomanPSMT" w:hAnsi="TimesNewRomanPSMT" w:cs="TimesNewRomanPSMT"/>
              </w:rPr>
              <w:t>та частину тимчасово окупованих територій у Донецькій та Луганській областях</w:t>
            </w:r>
            <w:r w:rsidR="002B0FBE" w:rsidRPr="00507437">
              <w:t>:</w:t>
            </w:r>
            <w:r w:rsidRPr="00507437">
              <w:t xml:space="preserve"> </w:t>
            </w:r>
          </w:p>
          <w:p w14:paraId="6D9ECC30" w14:textId="3464FE4F" w:rsidR="00C86923" w:rsidRPr="00507437" w:rsidRDefault="00C86923" w:rsidP="00F8267B">
            <w:pPr>
              <w:pStyle w:val="Default"/>
              <w:ind w:firstLine="598"/>
              <w:jc w:val="both"/>
              <w:rPr>
                <w:color w:val="auto"/>
                <w:sz w:val="28"/>
                <w:szCs w:val="28"/>
                <w:lang w:val="uk-UA"/>
              </w:rPr>
            </w:pPr>
            <w:r w:rsidRPr="00507437">
              <w:rPr>
                <w:color w:val="auto"/>
                <w:sz w:val="28"/>
                <w:szCs w:val="28"/>
                <w:lang w:val="uk-UA"/>
              </w:rPr>
              <w:t>СС2</w:t>
            </w:r>
            <w:r w:rsidRPr="00507437">
              <w:rPr>
                <w:color w:val="auto"/>
                <w:sz w:val="28"/>
                <w:szCs w:val="28"/>
                <w:vertAlign w:val="subscript"/>
                <w:lang w:val="uk-UA"/>
              </w:rPr>
              <w:t>4</w:t>
            </w:r>
            <w:r w:rsidR="00486D17" w:rsidRPr="00507437">
              <w:rPr>
                <w:color w:val="auto"/>
                <w:sz w:val="28"/>
                <w:szCs w:val="28"/>
                <w:lang w:val="uk-UA"/>
              </w:rPr>
              <w:t xml:space="preserve"> = (202</w:t>
            </w:r>
            <w:r w:rsidR="00840B92">
              <w:rPr>
                <w:color w:val="auto"/>
                <w:sz w:val="28"/>
                <w:szCs w:val="28"/>
                <w:lang w:val="uk-UA"/>
              </w:rPr>
              <w:t>1</w:t>
            </w:r>
            <w:r w:rsidRPr="00507437">
              <w:rPr>
                <w:color w:val="auto"/>
                <w:sz w:val="28"/>
                <w:szCs w:val="28"/>
                <w:lang w:val="uk-UA"/>
              </w:rPr>
              <w:t>-2014+1)</w:t>
            </w:r>
            <w:r w:rsidRPr="00507437">
              <w:rPr>
                <w:sz w:val="28"/>
                <w:szCs w:val="28"/>
                <w:lang w:val="uk-UA"/>
              </w:rPr>
              <w:t>×12</w:t>
            </w:r>
            <w:r w:rsidR="001D3BA1" w:rsidRPr="00507437">
              <w:rPr>
                <w:sz w:val="28"/>
                <w:szCs w:val="28"/>
                <w:lang w:val="uk-UA"/>
              </w:rPr>
              <w:t>+</w:t>
            </w:r>
            <w:r w:rsidR="00840B92">
              <w:rPr>
                <w:sz w:val="28"/>
                <w:szCs w:val="28"/>
                <w:lang w:val="uk-UA"/>
              </w:rPr>
              <w:t>1</w:t>
            </w:r>
            <w:r w:rsidRPr="00507437">
              <w:rPr>
                <w:color w:val="auto"/>
                <w:sz w:val="28"/>
                <w:szCs w:val="28"/>
                <w:lang w:val="uk-UA"/>
              </w:rPr>
              <w:t xml:space="preserve"> = </w:t>
            </w:r>
            <w:r w:rsidR="00F851B2">
              <w:rPr>
                <w:color w:val="auto"/>
                <w:sz w:val="28"/>
                <w:szCs w:val="28"/>
                <w:lang w:val="uk-UA"/>
              </w:rPr>
              <w:t>97.</w:t>
            </w:r>
          </w:p>
          <w:p w14:paraId="525E7BF6" w14:textId="4EE1BC48" w:rsidR="00FB1456" w:rsidRPr="00507437" w:rsidRDefault="00FB1456" w:rsidP="00F8267B">
            <w:pPr>
              <w:autoSpaceDE w:val="0"/>
              <w:autoSpaceDN w:val="0"/>
              <w:adjustRightInd w:val="0"/>
              <w:ind w:firstLine="598"/>
              <w:jc w:val="both"/>
              <w:rPr>
                <w:rFonts w:ascii="TimesNewRomanPSMT" w:hAnsi="TimesNewRomanPSMT" w:cs="TimesNewRomanPSMT"/>
              </w:rPr>
            </w:pPr>
            <w:r w:rsidRPr="00507437">
              <w:lastRenderedPageBreak/>
              <w:tab/>
            </w:r>
            <w:r w:rsidR="00E9030D" w:rsidRPr="00507437">
              <w:rPr>
                <w:rFonts w:ascii="TimesNewRomanPSMT" w:hAnsi="TimesNewRomanPSMT" w:cs="TimesNewRomanPSMT"/>
              </w:rPr>
              <w:t>З</w:t>
            </w:r>
            <w:r w:rsidR="00A83F04">
              <w:rPr>
                <w:rFonts w:ascii="TimesNewRomanPSMT" w:hAnsi="TimesNewRomanPSMT" w:cs="TimesNewRomanPSMT"/>
              </w:rPr>
              <w:t xml:space="preserve"> </w:t>
            </w:r>
            <w:r w:rsidR="00840B92">
              <w:rPr>
                <w:rFonts w:ascii="TimesNewRomanPSMT" w:hAnsi="TimesNewRomanPSMT" w:cs="TimesNewRomanPSMT"/>
              </w:rPr>
              <w:t>лютого</w:t>
            </w:r>
            <w:r w:rsidR="00A83F04">
              <w:rPr>
                <w:rFonts w:ascii="TimesNewRomanPSMT" w:hAnsi="TimesNewRomanPSMT" w:cs="TimesNewRomanPSMT"/>
              </w:rPr>
              <w:t xml:space="preserve"> 2022 року</w:t>
            </w:r>
            <w:r w:rsidRPr="00507437">
              <w:rPr>
                <w:rFonts w:ascii="TimesNewRomanPSMT" w:hAnsi="TimesNewRomanPSMT" w:cs="TimesNewRomanPSMT"/>
              </w:rPr>
              <w:t xml:space="preserve"> </w:t>
            </w:r>
            <w:r w:rsidR="009A2F2E" w:rsidRPr="00507437">
              <w:rPr>
                <w:rFonts w:ascii="TimesNewRomanPSMT" w:hAnsi="TimesNewRomanPSMT" w:cs="TimesNewRomanPSMT"/>
              </w:rPr>
              <w:t xml:space="preserve">для розрахунку показників в цілому по транспорту </w:t>
            </w:r>
            <w:r w:rsidRPr="00507437">
              <w:rPr>
                <w:rFonts w:ascii="TimesNewRomanPSMT" w:hAnsi="TimesNewRomanPSMT" w:cs="TimesNewRomanPSMT"/>
              </w:rPr>
              <w:t>– без урахування тимчасово окупованих російською</w:t>
            </w:r>
            <w:r w:rsidR="009A2F2E" w:rsidRPr="00507437">
              <w:rPr>
                <w:rFonts w:ascii="TimesNewRomanPSMT" w:hAnsi="TimesNewRomanPSMT" w:cs="TimesNewRomanPSMT"/>
              </w:rPr>
              <w:t xml:space="preserve"> </w:t>
            </w:r>
            <w:r w:rsidRPr="00507437">
              <w:rPr>
                <w:rFonts w:ascii="TimesNewRomanPSMT" w:hAnsi="TimesNewRomanPSMT" w:cs="TimesNewRomanPSMT"/>
              </w:rPr>
              <w:t>федерацією територій та частини територій, на яких ведуться (велися) бойові дії:</w:t>
            </w:r>
          </w:p>
          <w:p w14:paraId="67C6D000" w14:textId="7AFE71D4" w:rsidR="00C86923" w:rsidRPr="00507437" w:rsidRDefault="00FB1456" w:rsidP="00251FCD">
            <w:pPr>
              <w:pStyle w:val="Default"/>
              <w:tabs>
                <w:tab w:val="left" w:pos="1231"/>
              </w:tabs>
              <w:ind w:firstLine="598"/>
              <w:jc w:val="both"/>
              <w:rPr>
                <w:color w:val="auto"/>
                <w:sz w:val="28"/>
                <w:szCs w:val="28"/>
                <w:lang w:val="uk-UA"/>
              </w:rPr>
            </w:pPr>
            <w:r w:rsidRPr="00507437">
              <w:rPr>
                <w:rFonts w:ascii="TimesNewRomanPSMT" w:hAnsi="TimesNewRomanPSMT" w:cs="TimesNewRomanPSMT"/>
                <w:sz w:val="28"/>
                <w:szCs w:val="28"/>
                <w:lang w:val="uk-UA"/>
              </w:rPr>
              <w:t>СС2</w:t>
            </w:r>
            <w:r w:rsidRPr="00507437">
              <w:rPr>
                <w:color w:val="auto"/>
                <w:sz w:val="28"/>
                <w:szCs w:val="28"/>
                <w:vertAlign w:val="subscript"/>
                <w:lang w:val="uk-UA"/>
              </w:rPr>
              <w:t>5</w:t>
            </w:r>
            <w:r w:rsidRPr="00507437">
              <w:rPr>
                <w:rFonts w:ascii="TimesNewRomanPSMT" w:hAnsi="TimesNewRomanPSMT" w:cs="TimesNewRomanPSMT"/>
                <w:sz w:val="28"/>
                <w:szCs w:val="28"/>
                <w:lang w:val="uk-UA"/>
              </w:rPr>
              <w:t xml:space="preserve"> = (2023-2022)×12</w:t>
            </w:r>
            <w:r w:rsidRPr="00507437">
              <w:rPr>
                <w:rFonts w:ascii="TimesNewRomanPSMT" w:hAnsi="TimesNewRomanPSMT" w:cs="TimesNewRomanPSMT"/>
                <w:color w:val="auto"/>
                <w:sz w:val="28"/>
                <w:szCs w:val="28"/>
                <w:lang w:val="uk-UA"/>
              </w:rPr>
              <w:t>+</w:t>
            </w:r>
            <w:r w:rsidR="00840B92">
              <w:rPr>
                <w:rFonts w:ascii="TimesNewRomanPSMT" w:hAnsi="TimesNewRomanPSMT" w:cs="TimesNewRomanPSMT"/>
                <w:color w:val="auto"/>
                <w:sz w:val="28"/>
                <w:szCs w:val="28"/>
                <w:lang w:val="uk-UA"/>
              </w:rPr>
              <w:t>3</w:t>
            </w:r>
            <w:r w:rsidRPr="00507437">
              <w:rPr>
                <w:rFonts w:ascii="TimesNewRomanPSMT" w:hAnsi="TimesNewRomanPSMT" w:cs="TimesNewRomanPSMT"/>
                <w:color w:val="auto"/>
                <w:sz w:val="28"/>
                <w:szCs w:val="28"/>
                <w:lang w:val="uk-UA"/>
              </w:rPr>
              <w:t xml:space="preserve"> =</w:t>
            </w:r>
            <w:r w:rsidR="00F851B2">
              <w:rPr>
                <w:rFonts w:ascii="TimesNewRomanPSMT" w:hAnsi="TimesNewRomanPSMT" w:cs="TimesNewRomanPSMT"/>
                <w:color w:val="auto"/>
                <w:sz w:val="28"/>
                <w:szCs w:val="28"/>
                <w:lang w:val="uk-UA"/>
              </w:rPr>
              <w:t>15.</w:t>
            </w:r>
            <w:r w:rsidRPr="00507437">
              <w:rPr>
                <w:rFonts w:ascii="TimesNewRomanPSMT" w:hAnsi="TimesNewRomanPSMT" w:cs="TimesNewRomanPSMT"/>
                <w:color w:val="FF0000"/>
                <w:sz w:val="28"/>
                <w:szCs w:val="28"/>
                <w:lang w:val="uk-UA"/>
              </w:rPr>
              <w:t xml:space="preserve"> </w:t>
            </w:r>
          </w:p>
        </w:tc>
      </w:tr>
      <w:tr w:rsidR="00C86923" w:rsidRPr="00507437" w14:paraId="7F066F0C" w14:textId="77777777" w:rsidTr="008B3362">
        <w:trPr>
          <w:jc w:val="center"/>
        </w:trPr>
        <w:tc>
          <w:tcPr>
            <w:tcW w:w="5382" w:type="dxa"/>
            <w:shd w:val="clear" w:color="auto" w:fill="auto"/>
          </w:tcPr>
          <w:p w14:paraId="4F996B03" w14:textId="77777777" w:rsidR="00C86923" w:rsidRPr="00507437" w:rsidRDefault="00C86923" w:rsidP="00C86923">
            <w:pPr>
              <w:widowControl w:val="0"/>
              <w:autoSpaceDE w:val="0"/>
              <w:autoSpaceDN w:val="0"/>
              <w:adjustRightInd w:val="0"/>
            </w:pPr>
            <w:r w:rsidRPr="00507437">
              <w:lastRenderedPageBreak/>
              <w:t>S.15.3. Узгодженість ‒ перехресні області</w:t>
            </w:r>
          </w:p>
        </w:tc>
        <w:tc>
          <w:tcPr>
            <w:tcW w:w="9214" w:type="dxa"/>
            <w:shd w:val="clear" w:color="auto" w:fill="auto"/>
          </w:tcPr>
          <w:p w14:paraId="4BAB2064" w14:textId="3E73F21A" w:rsidR="00C86923" w:rsidRPr="00507437" w:rsidRDefault="00C86923" w:rsidP="00B355F9">
            <w:pPr>
              <w:pStyle w:val="Default"/>
              <w:ind w:firstLine="598"/>
              <w:jc w:val="both"/>
              <w:rPr>
                <w:color w:val="auto"/>
                <w:sz w:val="28"/>
                <w:szCs w:val="28"/>
                <w:lang w:val="uk-UA"/>
              </w:rPr>
            </w:pPr>
            <w:r w:rsidRPr="00507437">
              <w:rPr>
                <w:sz w:val="28"/>
                <w:szCs w:val="28"/>
                <w:lang w:val="uk-UA"/>
              </w:rPr>
              <w:t xml:space="preserve">Забезпечується узгодженість даних зі статистикою національних рахунків, оскільки окремі показники </w:t>
            </w:r>
            <w:r w:rsidR="00717AF5" w:rsidRPr="00507437">
              <w:rPr>
                <w:sz w:val="28"/>
                <w:szCs w:val="28"/>
                <w:lang w:val="uk-UA"/>
              </w:rPr>
              <w:t xml:space="preserve">цього </w:t>
            </w:r>
            <w:r w:rsidRPr="00507437">
              <w:rPr>
                <w:sz w:val="28"/>
                <w:szCs w:val="28"/>
                <w:lang w:val="uk-UA"/>
              </w:rPr>
              <w:t>спостереження</w:t>
            </w:r>
            <w:r w:rsidR="00A97035" w:rsidRPr="00507437">
              <w:rPr>
                <w:sz w:val="28"/>
                <w:szCs w:val="28"/>
                <w:lang w:val="uk-UA"/>
              </w:rPr>
              <w:t>, як складова даних по транспорту в цілому,</w:t>
            </w:r>
            <w:r w:rsidRPr="00507437">
              <w:rPr>
                <w:sz w:val="28"/>
                <w:szCs w:val="28"/>
                <w:lang w:val="uk-UA"/>
              </w:rPr>
              <w:t xml:space="preserve"> є джерелом інформації для розрахунків даних для потреб національних рахунків. </w:t>
            </w:r>
          </w:p>
        </w:tc>
      </w:tr>
      <w:tr w:rsidR="00C86923" w:rsidRPr="00507437" w14:paraId="0DC13F0D" w14:textId="77777777" w:rsidTr="008B3362">
        <w:trPr>
          <w:jc w:val="center"/>
        </w:trPr>
        <w:tc>
          <w:tcPr>
            <w:tcW w:w="5382" w:type="dxa"/>
            <w:shd w:val="clear" w:color="auto" w:fill="auto"/>
          </w:tcPr>
          <w:p w14:paraId="34DF0D94" w14:textId="77777777" w:rsidR="00C86923" w:rsidRPr="00507437" w:rsidRDefault="00C86923" w:rsidP="00C86923">
            <w:pPr>
              <w:widowControl w:val="0"/>
              <w:autoSpaceDE w:val="0"/>
              <w:autoSpaceDN w:val="0"/>
              <w:adjustRightInd w:val="0"/>
            </w:pPr>
            <w:r w:rsidRPr="00507437">
              <w:t xml:space="preserve">S.15.3.1. Узгодженість ‒ внутрішньорічна та річна статистика  </w:t>
            </w:r>
          </w:p>
        </w:tc>
        <w:tc>
          <w:tcPr>
            <w:tcW w:w="9214" w:type="dxa"/>
            <w:shd w:val="clear" w:color="auto" w:fill="auto"/>
          </w:tcPr>
          <w:p w14:paraId="08F04EA0" w14:textId="2201D768" w:rsidR="00717AF5" w:rsidRPr="00507437" w:rsidRDefault="00C86923" w:rsidP="002074D2">
            <w:pPr>
              <w:pStyle w:val="Default"/>
              <w:ind w:firstLine="598"/>
              <w:jc w:val="both"/>
              <w:rPr>
                <w:sz w:val="28"/>
                <w:szCs w:val="28"/>
                <w:lang w:val="uk-UA"/>
              </w:rPr>
            </w:pPr>
            <w:r w:rsidRPr="00507437">
              <w:rPr>
                <w:sz w:val="28"/>
                <w:szCs w:val="28"/>
                <w:lang w:val="uk-UA"/>
              </w:rPr>
              <w:t>За цим ДСС</w:t>
            </w:r>
            <w:r w:rsidR="00717AF5" w:rsidRPr="00507437">
              <w:rPr>
                <w:sz w:val="28"/>
                <w:szCs w:val="28"/>
                <w:lang w:val="uk-UA"/>
              </w:rPr>
              <w:t xml:space="preserve"> дані </w:t>
            </w:r>
            <w:r w:rsidR="00717AF5" w:rsidRPr="00507437">
              <w:rPr>
                <w:color w:val="auto"/>
                <w:sz w:val="28"/>
                <w:szCs w:val="28"/>
                <w:lang w:val="uk-UA"/>
              </w:rPr>
              <w:t>щомісячні (наростаючим підсумком)</w:t>
            </w:r>
            <w:r w:rsidR="00B964E7" w:rsidRPr="00507437">
              <w:rPr>
                <w:color w:val="auto"/>
                <w:sz w:val="28"/>
                <w:szCs w:val="28"/>
                <w:lang w:val="uk-UA"/>
              </w:rPr>
              <w:t xml:space="preserve">, </w:t>
            </w:r>
            <w:r w:rsidR="00840B92">
              <w:rPr>
                <w:color w:val="auto"/>
                <w:sz w:val="28"/>
                <w:szCs w:val="28"/>
                <w:lang w:val="uk-UA"/>
              </w:rPr>
              <w:t>що</w:t>
            </w:r>
            <w:r w:rsidR="00B964E7" w:rsidRPr="00507437">
              <w:rPr>
                <w:color w:val="auto"/>
                <w:sz w:val="28"/>
                <w:szCs w:val="28"/>
                <w:lang w:val="uk-UA"/>
              </w:rPr>
              <w:t>квартальні</w:t>
            </w:r>
            <w:r w:rsidR="00717AF5" w:rsidRPr="00507437">
              <w:rPr>
                <w:sz w:val="28"/>
                <w:szCs w:val="28"/>
                <w:lang w:val="uk-UA"/>
              </w:rPr>
              <w:t xml:space="preserve"> </w:t>
            </w:r>
            <w:r w:rsidR="00B964E7" w:rsidRPr="00507437">
              <w:rPr>
                <w:sz w:val="28"/>
                <w:szCs w:val="28"/>
                <w:lang w:val="uk-UA"/>
              </w:rPr>
              <w:t>й</w:t>
            </w:r>
            <w:r w:rsidR="00717AF5" w:rsidRPr="00507437">
              <w:rPr>
                <w:sz w:val="28"/>
                <w:szCs w:val="28"/>
                <w:lang w:val="uk-UA"/>
              </w:rPr>
              <w:t xml:space="preserve"> </w:t>
            </w:r>
            <w:r w:rsidR="00840B92">
              <w:rPr>
                <w:sz w:val="28"/>
                <w:szCs w:val="28"/>
                <w:lang w:val="uk-UA"/>
              </w:rPr>
              <w:t>що</w:t>
            </w:r>
            <w:r w:rsidR="00717AF5" w:rsidRPr="00507437">
              <w:rPr>
                <w:sz w:val="28"/>
                <w:szCs w:val="28"/>
                <w:lang w:val="uk-UA"/>
              </w:rPr>
              <w:t xml:space="preserve">річні повністю узгоджуються між </w:t>
            </w:r>
            <w:r w:rsidR="00717AF5" w:rsidRPr="00840B92">
              <w:rPr>
                <w:sz w:val="28"/>
                <w:szCs w:val="28"/>
                <w:lang w:val="uk-UA"/>
              </w:rPr>
              <w:t>собою</w:t>
            </w:r>
            <w:r w:rsidR="00840B92" w:rsidRPr="00840B92">
              <w:rPr>
                <w:sz w:val="28"/>
                <w:szCs w:val="28"/>
                <w:lang w:val="uk-UA"/>
              </w:rPr>
              <w:t xml:space="preserve"> з урахуванням перегляду статистичної інформації.</w:t>
            </w:r>
            <w:r w:rsidR="00840B92" w:rsidRPr="00507437">
              <w:rPr>
                <w:sz w:val="28"/>
                <w:szCs w:val="28"/>
                <w:lang w:val="uk-UA"/>
              </w:rPr>
              <w:t xml:space="preserve"> </w:t>
            </w:r>
            <w:r w:rsidR="00717AF5" w:rsidRPr="00507437">
              <w:rPr>
                <w:sz w:val="28"/>
                <w:szCs w:val="28"/>
                <w:lang w:val="uk-UA"/>
              </w:rPr>
              <w:t xml:space="preserve"> </w:t>
            </w:r>
          </w:p>
          <w:p w14:paraId="6C18C818" w14:textId="4A37EF17" w:rsidR="00C86923" w:rsidRPr="00507437" w:rsidRDefault="00C86923" w:rsidP="002074D2">
            <w:pPr>
              <w:pStyle w:val="Default"/>
              <w:ind w:firstLine="598"/>
              <w:jc w:val="both"/>
              <w:rPr>
                <w:sz w:val="28"/>
                <w:szCs w:val="28"/>
                <w:lang w:val="uk-UA"/>
              </w:rPr>
            </w:pPr>
          </w:p>
        </w:tc>
      </w:tr>
      <w:tr w:rsidR="00C86923" w:rsidRPr="00507437" w14:paraId="3248DEEC" w14:textId="77777777" w:rsidTr="008B3362">
        <w:trPr>
          <w:jc w:val="center"/>
        </w:trPr>
        <w:tc>
          <w:tcPr>
            <w:tcW w:w="5382" w:type="dxa"/>
            <w:shd w:val="clear" w:color="auto" w:fill="auto"/>
          </w:tcPr>
          <w:p w14:paraId="499C92CA" w14:textId="77777777" w:rsidR="00C86923" w:rsidRPr="00507437" w:rsidRDefault="00C86923" w:rsidP="00C86923">
            <w:pPr>
              <w:widowControl w:val="0"/>
              <w:autoSpaceDE w:val="0"/>
              <w:autoSpaceDN w:val="0"/>
              <w:adjustRightInd w:val="0"/>
            </w:pPr>
            <w:r w:rsidRPr="00507437">
              <w:t>S.15.3.2. Узгодженість ‒ національні рахунки</w:t>
            </w:r>
          </w:p>
        </w:tc>
        <w:tc>
          <w:tcPr>
            <w:tcW w:w="9214" w:type="dxa"/>
            <w:shd w:val="clear" w:color="auto" w:fill="auto"/>
          </w:tcPr>
          <w:p w14:paraId="615C474C" w14:textId="77777777" w:rsidR="00537D92" w:rsidRDefault="00D774C4" w:rsidP="002074D2">
            <w:pPr>
              <w:ind w:firstLine="598"/>
              <w:jc w:val="both"/>
            </w:pPr>
            <w:bookmarkStart w:id="8" w:name="_Hlk43303599"/>
            <w:r w:rsidRPr="00266B96">
              <w:t xml:space="preserve">Дані ДСС </w:t>
            </w:r>
            <w:r w:rsidR="004D6344" w:rsidRPr="00266B96">
              <w:t>використову</w:t>
            </w:r>
            <w:r w:rsidR="00735BBE" w:rsidRPr="00266B96">
              <w:t>ю</w:t>
            </w:r>
            <w:r w:rsidR="004D6344" w:rsidRPr="00266B96">
              <w:t>ться як</w:t>
            </w:r>
            <w:r w:rsidR="004D6344" w:rsidRPr="00507437">
              <w:t xml:space="preserve"> джерело інформації для </w:t>
            </w:r>
            <w:bookmarkEnd w:id="8"/>
            <w:r w:rsidR="00C86923" w:rsidRPr="00507437">
              <w:t>статистики національних рахунків, з метою забезпечення річного та квартального розрахунку валового внутрішнього продукту виробничим методом у фактичних та постійних цінах відповідно до положень міжнародних стандартів Системи національних рахунків ООН 20</w:t>
            </w:r>
            <w:r w:rsidR="00E9030D" w:rsidRPr="00507437">
              <w:t xml:space="preserve">08 року та Регламенту (EC) від </w:t>
            </w:r>
            <w:r w:rsidR="004A1DCA">
              <w:t xml:space="preserve">21 травня </w:t>
            </w:r>
            <w:r w:rsidR="00C86923" w:rsidRPr="00507437">
              <w:t xml:space="preserve">2013 </w:t>
            </w:r>
            <w:r w:rsidR="004A1DCA">
              <w:t xml:space="preserve">року </w:t>
            </w:r>
            <w:r w:rsidR="00C86923" w:rsidRPr="00507437">
              <w:t xml:space="preserve">№ 549/2013 Європейського Парламенту і Ради щодо Європейської системи національних та регіональних рахунків у </w:t>
            </w:r>
            <w:r w:rsidR="00266B96">
              <w:t xml:space="preserve"> </w:t>
            </w:r>
            <w:r w:rsidR="00C86923" w:rsidRPr="00507437">
              <w:t xml:space="preserve">Європейському </w:t>
            </w:r>
            <w:r w:rsidR="00266B96">
              <w:t xml:space="preserve"> </w:t>
            </w:r>
            <w:r w:rsidR="00C86923" w:rsidRPr="00507437">
              <w:t xml:space="preserve">Союзі  </w:t>
            </w:r>
          </w:p>
          <w:p w14:paraId="39801DC0" w14:textId="2C282021" w:rsidR="001F02ED" w:rsidRPr="00537D92" w:rsidRDefault="002745F5" w:rsidP="002074D2">
            <w:pPr>
              <w:ind w:firstLine="598"/>
              <w:jc w:val="both"/>
              <w:rPr>
                <w:rStyle w:val="a5"/>
                <w:color w:val="auto"/>
                <w:u w:val="none"/>
              </w:rPr>
            </w:pPr>
            <w:hyperlink r:id="rId32" w:anchor="Text" w:history="1">
              <w:r w:rsidR="001F02ED" w:rsidRPr="00537D92">
                <w:rPr>
                  <w:rStyle w:val="a5"/>
                  <w:color w:val="auto"/>
                  <w:u w:val="none"/>
                </w:rPr>
                <w:t>https://zakon.rada.gov.ua/laws/show/984_040-16#Text</w:t>
              </w:r>
            </w:hyperlink>
            <w:r w:rsidR="00C86923" w:rsidRPr="00537D92">
              <w:rPr>
                <w:rStyle w:val="a5"/>
                <w:color w:val="auto"/>
                <w:u w:val="none"/>
              </w:rPr>
              <w:t>.</w:t>
            </w:r>
            <w:r w:rsidR="00FD463C" w:rsidRPr="00537D92">
              <w:rPr>
                <w:rStyle w:val="a5"/>
                <w:color w:val="auto"/>
                <w:u w:val="none"/>
              </w:rPr>
              <w:t xml:space="preserve"> </w:t>
            </w:r>
          </w:p>
          <w:p w14:paraId="16B82AA6" w14:textId="0E61CCD4" w:rsidR="00C86923" w:rsidRPr="00507437" w:rsidRDefault="001F02ED" w:rsidP="00251FCD">
            <w:pPr>
              <w:ind w:firstLine="598"/>
              <w:jc w:val="both"/>
            </w:pPr>
            <w:r>
              <w:t>Д</w:t>
            </w:r>
            <w:r w:rsidR="00FD463C">
              <w:t>ані ДСС повністю відповідають потребам статистики національних рахунків.</w:t>
            </w:r>
          </w:p>
        </w:tc>
      </w:tr>
      <w:tr w:rsidR="00C86923" w:rsidRPr="00507437" w14:paraId="5ED3E13E" w14:textId="77777777" w:rsidTr="008B3362">
        <w:trPr>
          <w:jc w:val="center"/>
        </w:trPr>
        <w:tc>
          <w:tcPr>
            <w:tcW w:w="5382" w:type="dxa"/>
            <w:shd w:val="clear" w:color="auto" w:fill="auto"/>
          </w:tcPr>
          <w:p w14:paraId="309CDB8D" w14:textId="77777777" w:rsidR="00C86923" w:rsidRPr="00507437" w:rsidRDefault="00C86923" w:rsidP="00C86923">
            <w:pPr>
              <w:widowControl w:val="0"/>
              <w:autoSpaceDE w:val="0"/>
              <w:autoSpaceDN w:val="0"/>
              <w:adjustRightInd w:val="0"/>
            </w:pPr>
            <w:r w:rsidRPr="00507437">
              <w:t>S.15.4. Узгодженість ‒ внутрішня</w:t>
            </w:r>
          </w:p>
        </w:tc>
        <w:tc>
          <w:tcPr>
            <w:tcW w:w="9214" w:type="dxa"/>
            <w:shd w:val="clear" w:color="auto" w:fill="auto"/>
          </w:tcPr>
          <w:p w14:paraId="011BAD7C" w14:textId="77777777" w:rsidR="0004263A" w:rsidRDefault="00C86923" w:rsidP="00FD463C">
            <w:pPr>
              <w:widowControl w:val="0"/>
              <w:autoSpaceDE w:val="0"/>
              <w:autoSpaceDN w:val="0"/>
              <w:adjustRightInd w:val="0"/>
              <w:ind w:firstLine="598"/>
              <w:jc w:val="both"/>
            </w:pPr>
            <w:r w:rsidRPr="00507437">
              <w:t>Результати цього статистичного спостереження внутрішньо узгоджені та є послідовними в часі.</w:t>
            </w:r>
          </w:p>
          <w:p w14:paraId="0C9F8592" w14:textId="13D637EB" w:rsidR="00B355F9" w:rsidRPr="00507437" w:rsidRDefault="00B355F9" w:rsidP="00FD463C">
            <w:pPr>
              <w:widowControl w:val="0"/>
              <w:autoSpaceDE w:val="0"/>
              <w:autoSpaceDN w:val="0"/>
              <w:adjustRightInd w:val="0"/>
              <w:ind w:firstLine="598"/>
              <w:jc w:val="both"/>
            </w:pPr>
          </w:p>
        </w:tc>
      </w:tr>
      <w:tr w:rsidR="00C86923" w:rsidRPr="00507437" w14:paraId="5B6DFB9F" w14:textId="77777777" w:rsidTr="008B3362">
        <w:trPr>
          <w:jc w:val="center"/>
        </w:trPr>
        <w:tc>
          <w:tcPr>
            <w:tcW w:w="5382" w:type="dxa"/>
            <w:shd w:val="clear" w:color="auto" w:fill="auto"/>
          </w:tcPr>
          <w:p w14:paraId="0174F200" w14:textId="77777777" w:rsidR="00C86923" w:rsidRPr="00507437" w:rsidRDefault="00C86923" w:rsidP="00C86923">
            <w:pPr>
              <w:widowControl w:val="0"/>
              <w:autoSpaceDE w:val="0"/>
              <w:autoSpaceDN w:val="0"/>
              <w:adjustRightInd w:val="0"/>
            </w:pPr>
            <w:r w:rsidRPr="00507437">
              <w:t>S.16. Витрати та навантаження</w:t>
            </w:r>
          </w:p>
        </w:tc>
        <w:tc>
          <w:tcPr>
            <w:tcW w:w="9214" w:type="dxa"/>
            <w:shd w:val="clear" w:color="auto" w:fill="auto"/>
          </w:tcPr>
          <w:p w14:paraId="57B6E86E" w14:textId="77777777" w:rsidR="00840B92" w:rsidRPr="00840B92" w:rsidRDefault="00840B92" w:rsidP="00840B92">
            <w:pPr>
              <w:ind w:firstLine="598"/>
              <w:jc w:val="both"/>
              <w:rPr>
                <w:strike/>
              </w:rPr>
            </w:pPr>
            <w:r w:rsidRPr="00840B92">
              <w:rPr>
                <w:color w:val="000000"/>
              </w:rPr>
              <w:t xml:space="preserve">Держстат здійснює щорічну оцінку звітного навантаження на респондентів згідно з Методикою здійснення моніторингу участі </w:t>
            </w:r>
            <w:r w:rsidRPr="00840B92">
              <w:rPr>
                <w:color w:val="000000"/>
              </w:rPr>
              <w:lastRenderedPageBreak/>
              <w:t xml:space="preserve">респондентів, затвердженою наказом Держстату від 14 травня 2013 року                    № 149. </w:t>
            </w:r>
          </w:p>
          <w:p w14:paraId="61902096" w14:textId="2E00E4E4" w:rsidR="00C86923" w:rsidRPr="00507437" w:rsidRDefault="00C86923" w:rsidP="00FD463C">
            <w:pPr>
              <w:ind w:firstLine="598"/>
              <w:jc w:val="both"/>
            </w:pPr>
            <w:r w:rsidRPr="00507437">
              <w:t>У цілому по Україні у 20</w:t>
            </w:r>
            <w:r w:rsidR="004319FA" w:rsidRPr="00507437">
              <w:t>2</w:t>
            </w:r>
            <w:r w:rsidR="00D348AF" w:rsidRPr="00507437">
              <w:t>1</w:t>
            </w:r>
            <w:r w:rsidRPr="00507437">
              <w:t xml:space="preserve"> році звітне навантаження на респондентів </w:t>
            </w:r>
            <w:r w:rsidR="00E4400C" w:rsidRPr="00507437">
              <w:t>порівняно з 202</w:t>
            </w:r>
            <w:r w:rsidR="00D348AF" w:rsidRPr="00507437">
              <w:t>0</w:t>
            </w:r>
            <w:r w:rsidR="00D07537" w:rsidRPr="00507437">
              <w:t xml:space="preserve"> </w:t>
            </w:r>
            <w:r w:rsidR="00E86A2E" w:rsidRPr="00507437">
              <w:t xml:space="preserve">роком </w:t>
            </w:r>
            <w:r w:rsidR="00D07537" w:rsidRPr="00507437">
              <w:t xml:space="preserve">зменшилося </w:t>
            </w:r>
            <w:r w:rsidR="00E4400C" w:rsidRPr="00507437">
              <w:t>за форм</w:t>
            </w:r>
            <w:r w:rsidR="00D07537" w:rsidRPr="00507437">
              <w:t>ою</w:t>
            </w:r>
            <w:r w:rsidR="00A86E92" w:rsidRPr="00507437">
              <w:t xml:space="preserve"> № 51</w:t>
            </w:r>
            <w:r w:rsidRPr="00507437">
              <w:t>-</w:t>
            </w:r>
            <w:r w:rsidR="00A86E92" w:rsidRPr="00507437">
              <w:t>вод</w:t>
            </w:r>
            <w:r w:rsidRPr="00507437">
              <w:t xml:space="preserve"> (місячна)</w:t>
            </w:r>
            <w:r w:rsidR="00E4400C" w:rsidRPr="00507437">
              <w:t xml:space="preserve"> </w:t>
            </w:r>
            <w:r w:rsidR="00D07537" w:rsidRPr="00507437">
              <w:t xml:space="preserve">на 1,2% </w:t>
            </w:r>
            <w:r w:rsidR="00E4400C" w:rsidRPr="00507437">
              <w:t xml:space="preserve">та </w:t>
            </w:r>
            <w:r w:rsidR="00D07537" w:rsidRPr="00507437">
              <w:t xml:space="preserve">за формою </w:t>
            </w:r>
            <w:r w:rsidR="00E4400C" w:rsidRPr="00507437">
              <w:t xml:space="preserve">№ 31-вод (квартальна) </w:t>
            </w:r>
            <w:r w:rsidRPr="00507437">
              <w:t xml:space="preserve">на </w:t>
            </w:r>
            <w:r w:rsidR="00D07537" w:rsidRPr="00507437">
              <w:t>2,4</w:t>
            </w:r>
            <w:r w:rsidRPr="00507437">
              <w:t xml:space="preserve">% за рахунок </w:t>
            </w:r>
            <w:r w:rsidR="00D07537" w:rsidRPr="00507437">
              <w:t xml:space="preserve">зменшення </w:t>
            </w:r>
            <w:r w:rsidRPr="00507437">
              <w:t>кількості респондентів (за даними матриці участі респондентів у державн</w:t>
            </w:r>
            <w:r w:rsidR="00A86E92" w:rsidRPr="00507437">
              <w:t>их статистичних спостереженнях)</w:t>
            </w:r>
            <w:r w:rsidR="00E4400C" w:rsidRPr="00507437">
              <w:t>.</w:t>
            </w:r>
          </w:p>
          <w:p w14:paraId="314EBEC1" w14:textId="2721D231" w:rsidR="00C86923" w:rsidRPr="00507437" w:rsidRDefault="00C86923" w:rsidP="00FD463C">
            <w:pPr>
              <w:ind w:firstLine="598"/>
              <w:jc w:val="both"/>
              <w:rPr>
                <w:strike/>
                <w:color w:val="FF0000"/>
              </w:rPr>
            </w:pPr>
            <w:r w:rsidRPr="00507437">
              <w:t>За результатами анкетного опитування для визначення звітного навантаження на респондентів середні витрати часу на</w:t>
            </w:r>
            <w:r w:rsidR="00A86E92" w:rsidRPr="00507437">
              <w:t xml:space="preserve"> заповнення форми № 51</w:t>
            </w:r>
            <w:r w:rsidRPr="00507437">
              <w:t>-</w:t>
            </w:r>
            <w:r w:rsidR="00A86E92" w:rsidRPr="00507437">
              <w:t>вод</w:t>
            </w:r>
            <w:r w:rsidRPr="00507437">
              <w:t xml:space="preserve"> (місячна) становлять </w:t>
            </w:r>
            <w:r w:rsidR="00D07537" w:rsidRPr="00507437">
              <w:t>5</w:t>
            </w:r>
            <w:r w:rsidR="00AB7B0F" w:rsidRPr="00507437">
              <w:t>6</w:t>
            </w:r>
            <w:r w:rsidRPr="00507437">
              <w:t xml:space="preserve"> хв.</w:t>
            </w:r>
            <w:r w:rsidR="00AB7B0F" w:rsidRPr="00507437">
              <w:t xml:space="preserve">, форми № </w:t>
            </w:r>
            <w:r w:rsidR="00A86E92" w:rsidRPr="00507437">
              <w:t xml:space="preserve">31-вод (квартальна) </w:t>
            </w:r>
            <w:r w:rsidR="00AB7B0F" w:rsidRPr="00507437">
              <w:t>–</w:t>
            </w:r>
            <w:r w:rsidR="00A86E92" w:rsidRPr="00507437">
              <w:t xml:space="preserve"> </w:t>
            </w:r>
            <w:r w:rsidR="00D07537" w:rsidRPr="00507437">
              <w:t>46</w:t>
            </w:r>
            <w:r w:rsidR="00AB7B0F" w:rsidRPr="00507437">
              <w:t xml:space="preserve"> хв.</w:t>
            </w:r>
            <w:r w:rsidRPr="00507437">
              <w:t xml:space="preserve"> </w:t>
            </w:r>
          </w:p>
          <w:p w14:paraId="20535E20" w14:textId="0268EA3D" w:rsidR="00D07537" w:rsidRPr="00507437" w:rsidRDefault="00D07537" w:rsidP="00FD463C">
            <w:pPr>
              <w:ind w:firstLine="598"/>
              <w:jc w:val="both"/>
            </w:pPr>
            <w:r w:rsidRPr="00507437">
              <w:rPr>
                <w:rFonts w:eastAsia="Calibri"/>
                <w:color w:val="000000"/>
              </w:rPr>
              <w:t xml:space="preserve">Більшості із числа опитаних </w:t>
            </w:r>
            <w:r w:rsidRPr="00507437">
              <w:t xml:space="preserve">респондентів (84% </w:t>
            </w:r>
            <w:r w:rsidR="000C27EC" w:rsidRPr="00507437">
              <w:t>–</w:t>
            </w:r>
            <w:r w:rsidRPr="00507437">
              <w:t xml:space="preserve"> за формою № 51-вод (місячна) та 86% </w:t>
            </w:r>
            <w:r w:rsidR="000C27EC" w:rsidRPr="00507437">
              <w:t>–</w:t>
            </w:r>
            <w:r w:rsidRPr="00507437">
              <w:t xml:space="preserve"> за формою № 31-вод (квартальна)</w:t>
            </w:r>
            <w:r w:rsidRPr="00507437">
              <w:rPr>
                <w:rFonts w:eastAsia="Calibri"/>
                <w:color w:val="000000"/>
              </w:rPr>
              <w:t xml:space="preserve">) було нескладно зрозуміти роз'яснення та зміст показників форми, підготувати інформацію та заповнити форму. Індекс задоволеності респондентів за </w:t>
            </w:r>
            <w:r w:rsidRPr="00507437">
              <w:t>формою № 51-вод (місячна) становить 92% та за формою № 31-вод (квартальна)</w:t>
            </w:r>
            <w:r w:rsidR="005D27B2" w:rsidRPr="00507437">
              <w:t xml:space="preserve"> </w:t>
            </w:r>
            <w:r w:rsidRPr="00507437">
              <w:t>становить 9</w:t>
            </w:r>
            <w:r w:rsidR="0013048A" w:rsidRPr="00507437">
              <w:t>3</w:t>
            </w:r>
            <w:r w:rsidRPr="00507437">
              <w:t>% (при середньому показнику за формами державних статистичних спостережень – 88).</w:t>
            </w:r>
          </w:p>
          <w:p w14:paraId="4089BADF" w14:textId="77777777" w:rsidR="00F321EC" w:rsidRDefault="0013048A" w:rsidP="00DE3835">
            <w:pPr>
              <w:ind w:firstLine="598"/>
              <w:jc w:val="both"/>
            </w:pPr>
            <w:r w:rsidRPr="00507437">
              <w:t>Для спрощення процедури подання респондентами форм державних статистичних спостережень передбачено подання електронного звіту.</w:t>
            </w:r>
          </w:p>
          <w:p w14:paraId="7E74A1BE" w14:textId="7ED2E6BB" w:rsidR="00DE3835" w:rsidRPr="00507437" w:rsidRDefault="00DE3835" w:rsidP="00DE3835">
            <w:pPr>
              <w:ind w:firstLine="598"/>
              <w:jc w:val="both"/>
            </w:pPr>
            <w:r w:rsidRPr="00DE3835">
              <w:rPr>
                <w:spacing w:val="-2"/>
              </w:rPr>
              <w:t xml:space="preserve">Відсоток звітування в електронній формі у 2023 році за формою </w:t>
            </w:r>
            <w:r w:rsidRPr="00DE3835">
              <w:t>№ 31-вод (квартальна)</w:t>
            </w:r>
            <w:r w:rsidRPr="00DE3835">
              <w:rPr>
                <w:spacing w:val="-2"/>
              </w:rPr>
              <w:t xml:space="preserve"> становив 100% та</w:t>
            </w:r>
            <w:r w:rsidRPr="00DE3835">
              <w:rPr>
                <w:spacing w:val="-2"/>
                <w:lang w:val="ru-RU"/>
              </w:rPr>
              <w:t xml:space="preserve"> </w:t>
            </w:r>
            <w:r w:rsidRPr="00DE3835">
              <w:rPr>
                <w:rFonts w:eastAsia="Calibri"/>
                <w:color w:val="000000"/>
              </w:rPr>
              <w:t xml:space="preserve">за </w:t>
            </w:r>
            <w:r w:rsidRPr="00DE3835">
              <w:t>формою № 51-вод (місячна)</w:t>
            </w:r>
            <w:r w:rsidRPr="00DE3835">
              <w:rPr>
                <w:spacing w:val="-2"/>
              </w:rPr>
              <w:t xml:space="preserve"> становив 100%</w:t>
            </w:r>
            <w:r w:rsidRPr="00DE3835">
              <w:rPr>
                <w:spacing w:val="-2"/>
                <w:lang w:val="ru-RU"/>
              </w:rPr>
              <w:t>.</w:t>
            </w:r>
          </w:p>
        </w:tc>
      </w:tr>
      <w:tr w:rsidR="00C86923" w:rsidRPr="00507437" w14:paraId="2AC5067F" w14:textId="77777777" w:rsidTr="004B4F1E">
        <w:trPr>
          <w:jc w:val="center"/>
        </w:trPr>
        <w:tc>
          <w:tcPr>
            <w:tcW w:w="14596" w:type="dxa"/>
            <w:gridSpan w:val="2"/>
            <w:shd w:val="clear" w:color="auto" w:fill="auto"/>
          </w:tcPr>
          <w:p w14:paraId="255AE30C" w14:textId="77777777" w:rsidR="00C86923" w:rsidRPr="00507437" w:rsidRDefault="00C86923" w:rsidP="00C86923">
            <w:pPr>
              <w:widowControl w:val="0"/>
              <w:autoSpaceDE w:val="0"/>
              <w:autoSpaceDN w:val="0"/>
              <w:adjustRightInd w:val="0"/>
            </w:pPr>
            <w:r w:rsidRPr="00507437">
              <w:lastRenderedPageBreak/>
              <w:t>S.17. Перегляд інформації</w:t>
            </w:r>
          </w:p>
        </w:tc>
      </w:tr>
      <w:tr w:rsidR="00C86923" w:rsidRPr="00507437" w14:paraId="388CB829" w14:textId="77777777" w:rsidTr="008B3362">
        <w:trPr>
          <w:jc w:val="center"/>
        </w:trPr>
        <w:tc>
          <w:tcPr>
            <w:tcW w:w="5382" w:type="dxa"/>
            <w:shd w:val="clear" w:color="auto" w:fill="auto"/>
          </w:tcPr>
          <w:p w14:paraId="63970662" w14:textId="77777777" w:rsidR="00C86923" w:rsidRPr="00507437" w:rsidRDefault="00C86923" w:rsidP="00C86923">
            <w:pPr>
              <w:widowControl w:val="0"/>
              <w:autoSpaceDE w:val="0"/>
              <w:autoSpaceDN w:val="0"/>
              <w:adjustRightInd w:val="0"/>
            </w:pPr>
            <w:r w:rsidRPr="00507437">
              <w:t>S.17.1. Перегляд інформації ‒ політика</w:t>
            </w:r>
          </w:p>
        </w:tc>
        <w:tc>
          <w:tcPr>
            <w:tcW w:w="9214" w:type="dxa"/>
            <w:shd w:val="clear" w:color="auto" w:fill="auto"/>
          </w:tcPr>
          <w:p w14:paraId="3F647F96" w14:textId="77777777" w:rsidR="00E16873" w:rsidRDefault="00C86923" w:rsidP="00FD463C">
            <w:pPr>
              <w:pStyle w:val="af0"/>
              <w:spacing w:before="0" w:beforeAutospacing="0" w:after="0" w:afterAutospacing="0"/>
              <w:ind w:firstLine="598"/>
              <w:jc w:val="both"/>
              <w:rPr>
                <w:color w:val="000000" w:themeColor="text1"/>
              </w:rPr>
            </w:pPr>
            <w:r w:rsidRPr="00507437">
              <w:rPr>
                <w:color w:val="000000" w:themeColor="text1"/>
              </w:rPr>
              <w:t>Перегляд статистичної інформації ДСС відбувається відповідно до</w:t>
            </w:r>
            <w:r w:rsidR="00266B96">
              <w:rPr>
                <w:color w:val="000000" w:themeColor="text1"/>
              </w:rPr>
              <w:t>:</w:t>
            </w:r>
          </w:p>
          <w:p w14:paraId="2571A114" w14:textId="1707164E" w:rsidR="00C86923" w:rsidRPr="00507437" w:rsidRDefault="002745F5" w:rsidP="00FD463C">
            <w:pPr>
              <w:pStyle w:val="af0"/>
              <w:spacing w:before="0" w:beforeAutospacing="0" w:after="0" w:afterAutospacing="0"/>
              <w:ind w:firstLine="598"/>
              <w:jc w:val="both"/>
              <w:rPr>
                <w:color w:val="000000" w:themeColor="text1"/>
              </w:rPr>
            </w:pPr>
            <w:hyperlink r:id="rId33" w:history="1">
              <w:r w:rsidR="00C86923" w:rsidRPr="00507437">
                <w:rPr>
                  <w:rStyle w:val="a5"/>
                  <w:color w:val="000000" w:themeColor="text1"/>
                  <w:u w:val="none"/>
                </w:rPr>
                <w:t>Політики перегляду офіційної державної статистичної інформації, затвердженої наказом Держстату від 20 грудня 2022 року № 328</w:t>
              </w:r>
            </w:hyperlink>
            <w:r w:rsidR="00C86923" w:rsidRPr="00507437">
              <w:rPr>
                <w:color w:val="000000" w:themeColor="text1"/>
              </w:rPr>
              <w:t xml:space="preserve">: </w:t>
            </w:r>
            <w:hyperlink r:id="rId34" w:history="1">
              <w:r w:rsidR="00C86923" w:rsidRPr="00507437">
                <w:rPr>
                  <w:rStyle w:val="a5"/>
                  <w:color w:val="000000" w:themeColor="text1"/>
                  <w:u w:val="none"/>
                </w:rPr>
                <w:t>https://ukrstat.gov.ua/norm_doc/2019/283/Politnka_peregl.pdf</w:t>
              </w:r>
            </w:hyperlink>
            <w:r w:rsidR="00E16873">
              <w:rPr>
                <w:color w:val="000000" w:themeColor="text1"/>
              </w:rPr>
              <w:t>;</w:t>
            </w:r>
            <w:r w:rsidR="00C86923" w:rsidRPr="00507437">
              <w:rPr>
                <w:color w:val="000000" w:themeColor="text1"/>
              </w:rPr>
              <w:t xml:space="preserve"> </w:t>
            </w:r>
          </w:p>
          <w:p w14:paraId="133D3883" w14:textId="2EFBD519" w:rsidR="00C86923" w:rsidRPr="00507437" w:rsidRDefault="002745F5" w:rsidP="00FD463C">
            <w:pPr>
              <w:pStyle w:val="af0"/>
              <w:spacing w:before="0" w:beforeAutospacing="0" w:after="0" w:afterAutospacing="0"/>
              <w:ind w:firstLine="598"/>
              <w:jc w:val="both"/>
              <w:rPr>
                <w:color w:val="000000" w:themeColor="text1"/>
              </w:rPr>
            </w:pPr>
            <w:hyperlink r:id="rId35" w:tgtFrame="_blank" w:history="1">
              <w:r w:rsidR="00C86923" w:rsidRPr="00507437">
                <w:rPr>
                  <w:rStyle w:val="a5"/>
                  <w:color w:val="000000" w:themeColor="text1"/>
                  <w:u w:val="none"/>
                </w:rPr>
                <w:t xml:space="preserve">Методологічних положень щодо перегляду офіційної державної статистичної інформації, затверджених наказом Державної служби статистики від 25 серпня 2021 </w:t>
              </w:r>
              <w:r w:rsidR="00492BFF">
                <w:rPr>
                  <w:rStyle w:val="a5"/>
                  <w:color w:val="000000" w:themeColor="text1"/>
                  <w:u w:val="none"/>
                </w:rPr>
                <w:t xml:space="preserve">року </w:t>
              </w:r>
              <w:r w:rsidR="00C86923" w:rsidRPr="00507437">
                <w:rPr>
                  <w:rStyle w:val="a5"/>
                  <w:color w:val="000000" w:themeColor="text1"/>
                  <w:u w:val="none"/>
                </w:rPr>
                <w:t xml:space="preserve">№ 220 </w:t>
              </w:r>
            </w:hyperlink>
            <w:r w:rsidR="00C86923" w:rsidRPr="00507437">
              <w:rPr>
                <w:color w:val="000000" w:themeColor="text1"/>
              </w:rPr>
              <w:t xml:space="preserve">:  </w:t>
            </w:r>
          </w:p>
          <w:p w14:paraId="39C2DDAE" w14:textId="0E682C25" w:rsidR="00E16873" w:rsidRDefault="002745F5" w:rsidP="00FD463C">
            <w:pPr>
              <w:ind w:firstLine="598"/>
              <w:jc w:val="both"/>
              <w:rPr>
                <w:color w:val="000000" w:themeColor="text1"/>
              </w:rPr>
            </w:pPr>
            <w:hyperlink r:id="rId36" w:history="1">
              <w:r w:rsidR="00C86923" w:rsidRPr="00507437">
                <w:rPr>
                  <w:rStyle w:val="a5"/>
                  <w:color w:val="000000" w:themeColor="text1"/>
                  <w:u w:val="none"/>
                </w:rPr>
                <w:t>https://ukrstat.gov.ua/norm_doc/2021/220/220.pdf</w:t>
              </w:r>
            </w:hyperlink>
            <w:r w:rsidR="00E16873">
              <w:rPr>
                <w:color w:val="000000" w:themeColor="text1"/>
              </w:rPr>
              <w:t>;</w:t>
            </w:r>
            <w:r w:rsidR="005D27B2" w:rsidRPr="00266B96">
              <w:rPr>
                <w:color w:val="000000" w:themeColor="text1"/>
              </w:rPr>
              <w:t xml:space="preserve"> </w:t>
            </w:r>
          </w:p>
          <w:p w14:paraId="33DCCC0C" w14:textId="1E2D4A36" w:rsidR="00C86923" w:rsidRPr="00507437" w:rsidRDefault="00C86923" w:rsidP="00B355F9">
            <w:pPr>
              <w:ind w:firstLine="598"/>
              <w:jc w:val="both"/>
            </w:pPr>
            <w:r w:rsidRPr="00507437">
              <w:rPr>
                <w:color w:val="000000" w:themeColor="text1"/>
              </w:rPr>
              <w:t>розділу ІХ Методологічних положень</w:t>
            </w:r>
            <w:r w:rsidR="002C6D72">
              <w:rPr>
                <w:color w:val="000000" w:themeColor="text1"/>
              </w:rPr>
              <w:t>.</w:t>
            </w:r>
          </w:p>
        </w:tc>
      </w:tr>
      <w:tr w:rsidR="00C86923" w:rsidRPr="00507437" w14:paraId="226C2CC2" w14:textId="77777777" w:rsidTr="008B3362">
        <w:trPr>
          <w:jc w:val="center"/>
        </w:trPr>
        <w:tc>
          <w:tcPr>
            <w:tcW w:w="5382" w:type="dxa"/>
            <w:shd w:val="clear" w:color="auto" w:fill="auto"/>
          </w:tcPr>
          <w:p w14:paraId="0981C188" w14:textId="307C6F02" w:rsidR="00C86923" w:rsidRPr="00507437" w:rsidRDefault="00C86923" w:rsidP="00C86923">
            <w:pPr>
              <w:widowControl w:val="0"/>
              <w:autoSpaceDE w:val="0"/>
              <w:autoSpaceDN w:val="0"/>
              <w:adjustRightInd w:val="0"/>
            </w:pPr>
            <w:r w:rsidRPr="00507437">
              <w:lastRenderedPageBreak/>
              <w:t>S.17.2. Перегляд інформації ‒ середній розмір перегляду (A6 (U))</w:t>
            </w:r>
          </w:p>
        </w:tc>
        <w:tc>
          <w:tcPr>
            <w:tcW w:w="9214" w:type="dxa"/>
            <w:shd w:val="clear" w:color="auto" w:fill="auto"/>
          </w:tcPr>
          <w:p w14:paraId="045D4C7D" w14:textId="77777777" w:rsidR="00A54039" w:rsidRDefault="00A54039" w:rsidP="00FD463C">
            <w:pPr>
              <w:autoSpaceDE w:val="0"/>
              <w:autoSpaceDN w:val="0"/>
              <w:adjustRightInd w:val="0"/>
              <w:ind w:firstLine="598"/>
              <w:jc w:val="both"/>
            </w:pPr>
            <w:r w:rsidRPr="00C34016">
              <w:t>Для цього ДСС передбачений запланований перегляд статист</w:t>
            </w:r>
            <w:r w:rsidRPr="00773F8C">
              <w:t xml:space="preserve">ичної інформації (регулярний) та незапланований. </w:t>
            </w:r>
          </w:p>
          <w:p w14:paraId="6120AD01" w14:textId="0A4C15AE" w:rsidR="00E43E6C" w:rsidRPr="00507437" w:rsidRDefault="00C86923" w:rsidP="00FD463C">
            <w:pPr>
              <w:autoSpaceDE w:val="0"/>
              <w:autoSpaceDN w:val="0"/>
              <w:adjustRightInd w:val="0"/>
              <w:ind w:firstLine="598"/>
              <w:jc w:val="both"/>
            </w:pPr>
            <w:r w:rsidRPr="00507437">
              <w:t>Причинами здійснення регулярного перегляду може бути поява нової або більш повної інформації, що була недоступна на час формування статистичних показників</w:t>
            </w:r>
            <w:r w:rsidR="008524F9" w:rsidRPr="00507437">
              <w:t xml:space="preserve">, уключаючи уточнення даних респондентами. </w:t>
            </w:r>
          </w:p>
          <w:p w14:paraId="2A2BCFFA" w14:textId="4C482C17" w:rsidR="00E43E6C" w:rsidRPr="00507437" w:rsidRDefault="00E43E6C" w:rsidP="00FD463C">
            <w:pPr>
              <w:pStyle w:val="Default"/>
              <w:ind w:firstLine="598"/>
              <w:jc w:val="both"/>
              <w:rPr>
                <w:sz w:val="28"/>
                <w:szCs w:val="28"/>
                <w:lang w:val="uk-UA"/>
              </w:rPr>
            </w:pPr>
            <w:r w:rsidRPr="00507437">
              <w:rPr>
                <w:sz w:val="28"/>
                <w:szCs w:val="28"/>
                <w:lang w:val="uk-UA"/>
              </w:rPr>
              <w:t xml:space="preserve">Запланований перегляд передбачений для </w:t>
            </w:r>
            <w:r w:rsidRPr="00A54039">
              <w:rPr>
                <w:color w:val="auto"/>
                <w:sz w:val="28"/>
                <w:szCs w:val="28"/>
                <w:lang w:val="uk-UA" w:eastAsia="uk-UA"/>
              </w:rPr>
              <w:t>показників</w:t>
            </w:r>
            <w:r w:rsidR="005D27B2" w:rsidRPr="00A54039">
              <w:rPr>
                <w:color w:val="auto"/>
                <w:sz w:val="28"/>
                <w:szCs w:val="28"/>
                <w:lang w:val="uk-UA" w:eastAsia="uk-UA"/>
              </w:rPr>
              <w:t xml:space="preserve"> </w:t>
            </w:r>
            <w:r w:rsidR="00A54039" w:rsidRPr="00A83F04">
              <w:rPr>
                <w:sz w:val="28"/>
                <w:szCs w:val="28"/>
                <w:lang w:val="uk-UA"/>
              </w:rPr>
              <w:t>"</w:t>
            </w:r>
            <w:r w:rsidR="00A54039">
              <w:rPr>
                <w:sz w:val="28"/>
                <w:szCs w:val="28"/>
                <w:lang w:val="uk-UA"/>
              </w:rPr>
              <w:t>О</w:t>
            </w:r>
            <w:r w:rsidR="00A54039" w:rsidRPr="00A54039">
              <w:rPr>
                <w:color w:val="auto"/>
                <w:sz w:val="28"/>
                <w:szCs w:val="28"/>
                <w:lang w:val="uk-UA" w:eastAsia="uk-UA"/>
              </w:rPr>
              <w:t>бсяг перевезених вантажів</w:t>
            </w:r>
            <w:r w:rsidR="00A54039" w:rsidRPr="00A83F04">
              <w:rPr>
                <w:sz w:val="28"/>
                <w:szCs w:val="28"/>
                <w:lang w:val="uk-UA"/>
              </w:rPr>
              <w:t>"</w:t>
            </w:r>
            <w:r w:rsidR="00A54039" w:rsidRPr="00A54039">
              <w:rPr>
                <w:color w:val="auto"/>
                <w:sz w:val="28"/>
                <w:szCs w:val="28"/>
                <w:lang w:val="uk-UA" w:eastAsia="uk-UA"/>
              </w:rPr>
              <w:t xml:space="preserve">, </w:t>
            </w:r>
            <w:r w:rsidR="00A54039" w:rsidRPr="00A83F04">
              <w:rPr>
                <w:sz w:val="28"/>
                <w:szCs w:val="28"/>
                <w:lang w:val="uk-UA"/>
              </w:rPr>
              <w:t>"</w:t>
            </w:r>
            <w:r w:rsidR="00A54039">
              <w:rPr>
                <w:sz w:val="28"/>
                <w:szCs w:val="28"/>
                <w:lang w:val="uk-UA"/>
              </w:rPr>
              <w:t>В</w:t>
            </w:r>
            <w:r w:rsidR="00A54039" w:rsidRPr="00A54039">
              <w:rPr>
                <w:color w:val="auto"/>
                <w:sz w:val="28"/>
                <w:szCs w:val="28"/>
                <w:lang w:val="uk-UA" w:eastAsia="uk-UA"/>
              </w:rPr>
              <w:t>антажообіг</w:t>
            </w:r>
            <w:r w:rsidR="00A54039" w:rsidRPr="00A83F04">
              <w:rPr>
                <w:sz w:val="28"/>
                <w:szCs w:val="28"/>
                <w:lang w:val="uk-UA"/>
              </w:rPr>
              <w:t>"</w:t>
            </w:r>
            <w:r w:rsidR="00A54039" w:rsidRPr="00A54039">
              <w:rPr>
                <w:color w:val="auto"/>
                <w:sz w:val="28"/>
                <w:szCs w:val="28"/>
                <w:lang w:val="uk-UA" w:eastAsia="uk-UA"/>
              </w:rPr>
              <w:t xml:space="preserve">, </w:t>
            </w:r>
            <w:r w:rsidR="00A54039" w:rsidRPr="00A83F04">
              <w:rPr>
                <w:sz w:val="28"/>
                <w:szCs w:val="28"/>
                <w:lang w:val="uk-UA"/>
              </w:rPr>
              <w:t>"</w:t>
            </w:r>
            <w:r w:rsidR="00A54039">
              <w:rPr>
                <w:sz w:val="28"/>
                <w:szCs w:val="28"/>
                <w:lang w:val="uk-UA"/>
              </w:rPr>
              <w:t>К</w:t>
            </w:r>
            <w:r w:rsidR="00A54039" w:rsidRPr="00A54039">
              <w:rPr>
                <w:color w:val="auto"/>
                <w:sz w:val="28"/>
                <w:szCs w:val="28"/>
                <w:lang w:val="uk-UA" w:eastAsia="uk-UA"/>
              </w:rPr>
              <w:t>ількість перевезених пасажирів</w:t>
            </w:r>
            <w:r w:rsidR="00A54039" w:rsidRPr="00A83F04">
              <w:rPr>
                <w:sz w:val="28"/>
                <w:szCs w:val="28"/>
                <w:lang w:val="uk-UA"/>
              </w:rPr>
              <w:t>"</w:t>
            </w:r>
            <w:r w:rsidR="00A54039" w:rsidRPr="00A54039">
              <w:rPr>
                <w:color w:val="auto"/>
                <w:sz w:val="28"/>
                <w:szCs w:val="28"/>
                <w:lang w:val="uk-UA" w:eastAsia="uk-UA"/>
              </w:rPr>
              <w:t xml:space="preserve">, </w:t>
            </w:r>
            <w:r w:rsidR="00A54039" w:rsidRPr="00A83F04">
              <w:rPr>
                <w:sz w:val="28"/>
                <w:szCs w:val="28"/>
                <w:lang w:val="uk-UA"/>
              </w:rPr>
              <w:t>"</w:t>
            </w:r>
            <w:r w:rsidR="00A54039">
              <w:rPr>
                <w:sz w:val="28"/>
                <w:szCs w:val="28"/>
                <w:lang w:val="uk-UA"/>
              </w:rPr>
              <w:t>П</w:t>
            </w:r>
            <w:r w:rsidR="00A54039" w:rsidRPr="00A54039">
              <w:rPr>
                <w:color w:val="auto"/>
                <w:sz w:val="28"/>
                <w:szCs w:val="28"/>
                <w:lang w:val="uk-UA" w:eastAsia="uk-UA"/>
              </w:rPr>
              <w:t>асажирообіг</w:t>
            </w:r>
            <w:r w:rsidR="00A54039" w:rsidRPr="00A83F04">
              <w:rPr>
                <w:sz w:val="28"/>
                <w:szCs w:val="28"/>
                <w:lang w:val="uk-UA"/>
              </w:rPr>
              <w:t>"</w:t>
            </w:r>
            <w:r w:rsidRPr="00507437">
              <w:rPr>
                <w:sz w:val="28"/>
                <w:szCs w:val="28"/>
                <w:lang w:val="uk-UA"/>
              </w:rPr>
              <w:t xml:space="preserve">, у терміни, зазначені у плані ДСС на відповідний рік. Регулярний перегляд здійснюється за підсумками року. </w:t>
            </w:r>
          </w:p>
          <w:p w14:paraId="0DB73407" w14:textId="3D99F334" w:rsidR="00C86923" w:rsidRPr="00507437" w:rsidRDefault="00C86923" w:rsidP="00FD463C">
            <w:pPr>
              <w:autoSpaceDE w:val="0"/>
              <w:autoSpaceDN w:val="0"/>
              <w:adjustRightInd w:val="0"/>
              <w:ind w:firstLine="598"/>
              <w:jc w:val="both"/>
            </w:pPr>
            <w:r w:rsidRPr="00507437">
              <w:t>Незапланований перегляд статистичної інформації є наслідком непередбачуваних подій та помилок, уключаючи уточнення даних респондентами.</w:t>
            </w:r>
          </w:p>
          <w:p w14:paraId="4A24785F" w14:textId="4E5E0240" w:rsidR="00C86923" w:rsidRPr="00507437" w:rsidRDefault="00C86923" w:rsidP="00FD463C">
            <w:pPr>
              <w:pStyle w:val="Default"/>
              <w:ind w:firstLine="598"/>
              <w:jc w:val="both"/>
              <w:rPr>
                <w:sz w:val="28"/>
                <w:szCs w:val="28"/>
                <w:lang w:val="uk-UA"/>
              </w:rPr>
            </w:pPr>
            <w:r w:rsidRPr="00507437">
              <w:rPr>
                <w:sz w:val="28"/>
                <w:szCs w:val="28"/>
                <w:lang w:val="uk-UA"/>
              </w:rPr>
              <w:t xml:space="preserve">У разі незапланованого перегляду статистичної інформації до уваги береться вплив змін на оприлюднену статистичну інформацію, який визначається відповідно до методології ДСС. </w:t>
            </w:r>
          </w:p>
          <w:p w14:paraId="0700660F" w14:textId="7F0114D7" w:rsidR="00C86923" w:rsidRPr="00507437" w:rsidRDefault="00C86923" w:rsidP="00FD463C">
            <w:pPr>
              <w:pStyle w:val="Default"/>
              <w:ind w:firstLine="598"/>
              <w:jc w:val="both"/>
              <w:rPr>
                <w:color w:val="auto"/>
                <w:sz w:val="28"/>
                <w:szCs w:val="28"/>
                <w:lang w:val="uk-UA"/>
              </w:rPr>
            </w:pPr>
            <w:r w:rsidRPr="00507437">
              <w:rPr>
                <w:sz w:val="28"/>
                <w:szCs w:val="28"/>
                <w:lang w:val="uk-UA"/>
              </w:rPr>
              <w:t xml:space="preserve"> Про регулярний перегляд користувачі статистичної інформації попередньо інформуються про дату і/або час оприлюднення переглянутої інформації та деталізацію перегляду, про незапланований перегляд статистичної </w:t>
            </w:r>
            <w:r w:rsidRPr="00507437">
              <w:rPr>
                <w:color w:val="auto"/>
                <w:sz w:val="28"/>
                <w:szCs w:val="28"/>
                <w:lang w:val="uk-UA"/>
              </w:rPr>
              <w:t xml:space="preserve">інформації – як тільки виникає потреба в ньому. </w:t>
            </w:r>
          </w:p>
          <w:p w14:paraId="1D10A3E4" w14:textId="7A658611" w:rsidR="00C86923" w:rsidRPr="005E05AB" w:rsidRDefault="008524F9" w:rsidP="00B355F9">
            <w:pPr>
              <w:widowControl w:val="0"/>
              <w:autoSpaceDE w:val="0"/>
              <w:autoSpaceDN w:val="0"/>
              <w:adjustRightInd w:val="0"/>
              <w:ind w:firstLine="598"/>
              <w:jc w:val="both"/>
            </w:pPr>
            <w:r w:rsidRPr="00507437">
              <w:t xml:space="preserve">Переглянута інформація оприлюднюється разом із черговим оприлюдненням відповідної статистичної інформації за підсумками ДСС, згідно із календарем оприлюднення на офіційному вебсайті </w:t>
            </w:r>
            <w:r w:rsidRPr="00A54039">
              <w:t xml:space="preserve">Держстату </w:t>
            </w:r>
            <w:r w:rsidR="00F14E0F" w:rsidRPr="00A54039">
              <w:t xml:space="preserve">(www.ukrstat.gov.ua) </w:t>
            </w:r>
            <w:r w:rsidRPr="00A54039">
              <w:t>із</w:t>
            </w:r>
            <w:r w:rsidRPr="00507437">
              <w:t xml:space="preserve"> відповідним поясненням.</w:t>
            </w:r>
          </w:p>
        </w:tc>
      </w:tr>
      <w:tr w:rsidR="00C86923" w:rsidRPr="00507437" w14:paraId="31E3C9AE" w14:textId="77777777" w:rsidTr="008B3362">
        <w:trPr>
          <w:jc w:val="center"/>
        </w:trPr>
        <w:tc>
          <w:tcPr>
            <w:tcW w:w="5382" w:type="dxa"/>
            <w:shd w:val="clear" w:color="auto" w:fill="auto"/>
          </w:tcPr>
          <w:p w14:paraId="2AFDDA88" w14:textId="77777777" w:rsidR="00C86923" w:rsidRPr="00507437" w:rsidRDefault="00C86923" w:rsidP="00C86923">
            <w:pPr>
              <w:widowControl w:val="0"/>
              <w:autoSpaceDE w:val="0"/>
              <w:autoSpaceDN w:val="0"/>
              <w:adjustRightInd w:val="0"/>
            </w:pPr>
            <w:r w:rsidRPr="00507437">
              <w:lastRenderedPageBreak/>
              <w:t>S.17.2.1. Перегляд інформації ‒ середній розмір перегляду (A6 (Р))</w:t>
            </w:r>
          </w:p>
        </w:tc>
        <w:tc>
          <w:tcPr>
            <w:tcW w:w="9214" w:type="dxa"/>
            <w:shd w:val="clear" w:color="auto" w:fill="auto"/>
          </w:tcPr>
          <w:p w14:paraId="7FB7A5B6" w14:textId="3C7F6F32" w:rsidR="00C86923" w:rsidRPr="00507437" w:rsidRDefault="00C86923" w:rsidP="00FD463C">
            <w:pPr>
              <w:pStyle w:val="30"/>
              <w:spacing w:after="0"/>
              <w:ind w:firstLine="598"/>
              <w:jc w:val="both"/>
              <w:rPr>
                <w:bCs/>
                <w:sz w:val="28"/>
                <w:szCs w:val="28"/>
              </w:rPr>
            </w:pPr>
            <w:r w:rsidRPr="00507437">
              <w:rPr>
                <w:bCs/>
                <w:sz w:val="28"/>
                <w:szCs w:val="28"/>
              </w:rPr>
              <w:t xml:space="preserve">У ході проведення ДСС здійснюється регулярний перегляд </w:t>
            </w:r>
            <w:r w:rsidR="002C6D72">
              <w:rPr>
                <w:bCs/>
                <w:sz w:val="28"/>
                <w:szCs w:val="28"/>
              </w:rPr>
              <w:t>статистичної інформації</w:t>
            </w:r>
            <w:r w:rsidRPr="00507437">
              <w:rPr>
                <w:bCs/>
                <w:sz w:val="28"/>
                <w:szCs w:val="28"/>
              </w:rPr>
              <w:t>, зумовлений появою нової більш повної  інформації, що була недоступна на час формування статистичних показників, уключаючи уточнення даних респондентами.</w:t>
            </w:r>
          </w:p>
          <w:p w14:paraId="435D221D" w14:textId="6512F2BD" w:rsidR="00C86923" w:rsidRDefault="00C86923" w:rsidP="00FD463C">
            <w:pPr>
              <w:pStyle w:val="30"/>
              <w:spacing w:after="0"/>
              <w:ind w:firstLine="598"/>
              <w:jc w:val="both"/>
              <w:rPr>
                <w:bCs/>
                <w:sz w:val="28"/>
                <w:szCs w:val="28"/>
              </w:rPr>
            </w:pPr>
            <w:r w:rsidRPr="00507437">
              <w:rPr>
                <w:bCs/>
                <w:sz w:val="28"/>
                <w:szCs w:val="28"/>
              </w:rPr>
              <w:t xml:space="preserve">За підсумками року регулярному перегляду підлягає інформація про обсяги </w:t>
            </w:r>
            <w:r w:rsidR="00A81548" w:rsidRPr="00507437">
              <w:rPr>
                <w:bCs/>
                <w:sz w:val="28"/>
                <w:szCs w:val="28"/>
              </w:rPr>
              <w:t>перевезених</w:t>
            </w:r>
            <w:r w:rsidRPr="00507437">
              <w:rPr>
                <w:bCs/>
                <w:sz w:val="28"/>
                <w:szCs w:val="28"/>
              </w:rPr>
              <w:t xml:space="preserve"> вантажів</w:t>
            </w:r>
            <w:r w:rsidR="008B0FFE" w:rsidRPr="00507437">
              <w:rPr>
                <w:bCs/>
                <w:sz w:val="28"/>
                <w:szCs w:val="28"/>
              </w:rPr>
              <w:t xml:space="preserve">, вантажообіг, </w:t>
            </w:r>
            <w:r w:rsidR="00A81548" w:rsidRPr="00507437">
              <w:rPr>
                <w:sz w:val="28"/>
                <w:szCs w:val="28"/>
              </w:rPr>
              <w:t>кількість перевезених пасажирів</w:t>
            </w:r>
            <w:r w:rsidR="008B0FFE" w:rsidRPr="00507437">
              <w:rPr>
                <w:sz w:val="28"/>
                <w:szCs w:val="28"/>
              </w:rPr>
              <w:t xml:space="preserve">, пасажирообіг морським та внутрішнім </w:t>
            </w:r>
            <w:r w:rsidR="00A81548" w:rsidRPr="00507437">
              <w:rPr>
                <w:sz w:val="28"/>
                <w:szCs w:val="28"/>
              </w:rPr>
              <w:t>водним транспортом</w:t>
            </w:r>
            <w:r w:rsidR="00A81548" w:rsidRPr="00507437">
              <w:rPr>
                <w:bCs/>
                <w:sz w:val="28"/>
                <w:szCs w:val="28"/>
              </w:rPr>
              <w:t xml:space="preserve"> </w:t>
            </w:r>
            <w:r w:rsidR="002C6D72">
              <w:rPr>
                <w:bCs/>
                <w:sz w:val="28"/>
                <w:szCs w:val="28"/>
              </w:rPr>
              <w:t>щорічно</w:t>
            </w:r>
            <w:r w:rsidRPr="00507437">
              <w:rPr>
                <w:bCs/>
                <w:sz w:val="28"/>
                <w:szCs w:val="28"/>
              </w:rPr>
              <w:t xml:space="preserve"> </w:t>
            </w:r>
            <w:r w:rsidR="008B0FFE" w:rsidRPr="00507437">
              <w:rPr>
                <w:bCs/>
                <w:sz w:val="28"/>
                <w:szCs w:val="28"/>
              </w:rPr>
              <w:t>(</w:t>
            </w:r>
            <w:r w:rsidR="002C6D72">
              <w:rPr>
                <w:bCs/>
                <w:sz w:val="28"/>
                <w:szCs w:val="28"/>
              </w:rPr>
              <w:t>січень-грудень</w:t>
            </w:r>
            <w:r w:rsidR="008B0FFE" w:rsidRPr="00507437">
              <w:rPr>
                <w:bCs/>
                <w:sz w:val="28"/>
                <w:szCs w:val="28"/>
              </w:rPr>
              <w:t xml:space="preserve">) </w:t>
            </w:r>
            <w:r w:rsidR="002C6D72">
              <w:rPr>
                <w:bCs/>
                <w:sz w:val="28"/>
                <w:szCs w:val="28"/>
              </w:rPr>
              <w:t>в цілому</w:t>
            </w:r>
            <w:r w:rsidRPr="00507437">
              <w:rPr>
                <w:bCs/>
                <w:sz w:val="28"/>
                <w:szCs w:val="28"/>
              </w:rPr>
              <w:t xml:space="preserve"> по Україні.</w:t>
            </w:r>
          </w:p>
          <w:p w14:paraId="23D528E2" w14:textId="77777777" w:rsidR="00B355F9" w:rsidRPr="00507437" w:rsidRDefault="00B355F9" w:rsidP="00FD463C">
            <w:pPr>
              <w:pStyle w:val="30"/>
              <w:spacing w:after="0"/>
              <w:ind w:firstLine="598"/>
              <w:jc w:val="both"/>
              <w:rPr>
                <w:bCs/>
                <w:sz w:val="28"/>
                <w:szCs w:val="28"/>
              </w:rPr>
            </w:pPr>
          </w:p>
          <w:p w14:paraId="045542F1" w14:textId="77777777" w:rsidR="00C86923" w:rsidRPr="00507437" w:rsidRDefault="00C86923" w:rsidP="00FD463C">
            <w:pPr>
              <w:pStyle w:val="Default"/>
              <w:ind w:firstLine="598"/>
              <w:jc w:val="both"/>
              <w:rPr>
                <w:sz w:val="28"/>
                <w:szCs w:val="28"/>
                <w:lang w:val="uk-UA"/>
              </w:rPr>
            </w:pPr>
            <w:r w:rsidRPr="00507437">
              <w:rPr>
                <w:sz w:val="28"/>
                <w:szCs w:val="28"/>
                <w:lang w:val="uk-UA"/>
              </w:rPr>
              <w:t xml:space="preserve">Для розрахунку Mbar використовуємо такі значення: </w:t>
            </w:r>
          </w:p>
          <w:tbl>
            <w:tblPr>
              <w:tblStyle w:val="a4"/>
              <w:tblW w:w="8676" w:type="dxa"/>
              <w:tblLayout w:type="fixed"/>
              <w:tblLook w:val="04A0" w:firstRow="1" w:lastRow="0" w:firstColumn="1" w:lastColumn="0" w:noHBand="0" w:noVBand="1"/>
            </w:tblPr>
            <w:tblGrid>
              <w:gridCol w:w="2439"/>
              <w:gridCol w:w="1134"/>
              <w:gridCol w:w="992"/>
              <w:gridCol w:w="992"/>
              <w:gridCol w:w="993"/>
              <w:gridCol w:w="992"/>
              <w:gridCol w:w="1134"/>
            </w:tblGrid>
            <w:tr w:rsidR="0095130E" w:rsidRPr="00507437" w14:paraId="6D493AD7" w14:textId="2BF03799" w:rsidTr="0095130E">
              <w:tc>
                <w:tcPr>
                  <w:tcW w:w="2439" w:type="dxa"/>
                </w:tcPr>
                <w:p w14:paraId="1665FFA1" w14:textId="77777777" w:rsidR="0095130E" w:rsidRPr="00507437" w:rsidRDefault="0095130E" w:rsidP="00C86923">
                  <w:pPr>
                    <w:jc w:val="center"/>
                    <w:rPr>
                      <w:rFonts w:ascii="TimesNewRomanPSMT" w:hAnsi="TimesNewRomanPSMT" w:cs="TimesNewRomanPSMT"/>
                    </w:rPr>
                  </w:pPr>
                </w:p>
              </w:tc>
              <w:tc>
                <w:tcPr>
                  <w:tcW w:w="2126" w:type="dxa"/>
                  <w:gridSpan w:val="2"/>
                </w:tcPr>
                <w:p w14:paraId="142868CD" w14:textId="64E387FA" w:rsidR="0095130E" w:rsidRPr="00507437" w:rsidRDefault="00342B52" w:rsidP="00C86923">
                  <w:pPr>
                    <w:jc w:val="center"/>
                    <w:rPr>
                      <w:rFonts w:ascii="TimesNewRomanPSMT" w:hAnsi="TimesNewRomanPSMT" w:cs="TimesNewRomanPSMT"/>
                      <w:sz w:val="24"/>
                      <w:szCs w:val="24"/>
                    </w:rPr>
                  </w:pPr>
                  <w:r>
                    <w:rPr>
                      <w:rFonts w:ascii="TimesNewRomanPSMT" w:hAnsi="TimesNewRomanPSMT" w:cs="TimesNewRomanPSMT"/>
                      <w:sz w:val="24"/>
                      <w:szCs w:val="24"/>
                    </w:rPr>
                    <w:t xml:space="preserve">січень-грудень </w:t>
                  </w:r>
                  <w:r w:rsidR="0095130E" w:rsidRPr="00507437">
                    <w:rPr>
                      <w:rFonts w:ascii="TimesNewRomanPSMT" w:hAnsi="TimesNewRomanPSMT" w:cs="TimesNewRomanPSMT"/>
                      <w:sz w:val="24"/>
                      <w:szCs w:val="24"/>
                    </w:rPr>
                    <w:t>2019</w:t>
                  </w:r>
                  <w:r>
                    <w:rPr>
                      <w:rFonts w:ascii="TimesNewRomanPSMT" w:hAnsi="TimesNewRomanPSMT" w:cs="TimesNewRomanPSMT"/>
                      <w:sz w:val="24"/>
                      <w:szCs w:val="24"/>
                    </w:rPr>
                    <w:t xml:space="preserve"> року</w:t>
                  </w:r>
                </w:p>
              </w:tc>
              <w:tc>
                <w:tcPr>
                  <w:tcW w:w="1985" w:type="dxa"/>
                  <w:gridSpan w:val="2"/>
                </w:tcPr>
                <w:p w14:paraId="2ED191BC" w14:textId="4CA26D52" w:rsidR="0095130E" w:rsidRPr="00507437" w:rsidRDefault="00342B52" w:rsidP="00C86923">
                  <w:pPr>
                    <w:jc w:val="center"/>
                    <w:rPr>
                      <w:rFonts w:ascii="TimesNewRomanPSMT" w:hAnsi="TimesNewRomanPSMT" w:cs="TimesNewRomanPSMT"/>
                      <w:sz w:val="24"/>
                      <w:szCs w:val="24"/>
                    </w:rPr>
                  </w:pPr>
                  <w:r>
                    <w:rPr>
                      <w:rFonts w:ascii="TimesNewRomanPSMT" w:hAnsi="TimesNewRomanPSMT" w:cs="TimesNewRomanPSMT"/>
                      <w:sz w:val="24"/>
                      <w:szCs w:val="24"/>
                    </w:rPr>
                    <w:t xml:space="preserve">січень-грудень </w:t>
                  </w:r>
                  <w:r w:rsidR="0095130E" w:rsidRPr="00507437">
                    <w:rPr>
                      <w:rFonts w:ascii="TimesNewRomanPSMT" w:hAnsi="TimesNewRomanPSMT" w:cs="TimesNewRomanPSMT"/>
                      <w:sz w:val="24"/>
                      <w:szCs w:val="24"/>
                    </w:rPr>
                    <w:t>2020</w:t>
                  </w:r>
                  <w:r>
                    <w:rPr>
                      <w:rFonts w:ascii="TimesNewRomanPSMT" w:hAnsi="TimesNewRomanPSMT" w:cs="TimesNewRomanPSMT"/>
                      <w:sz w:val="24"/>
                      <w:szCs w:val="24"/>
                    </w:rPr>
                    <w:t xml:space="preserve"> року</w:t>
                  </w:r>
                </w:p>
              </w:tc>
              <w:tc>
                <w:tcPr>
                  <w:tcW w:w="2126" w:type="dxa"/>
                  <w:gridSpan w:val="2"/>
                </w:tcPr>
                <w:p w14:paraId="3991ADAB" w14:textId="19AF84B0" w:rsidR="0095130E" w:rsidRPr="00507437" w:rsidRDefault="00342B52" w:rsidP="00C86923">
                  <w:pPr>
                    <w:jc w:val="center"/>
                    <w:rPr>
                      <w:rFonts w:ascii="TimesNewRomanPSMT" w:hAnsi="TimesNewRomanPSMT" w:cs="TimesNewRomanPSMT"/>
                      <w:sz w:val="24"/>
                      <w:szCs w:val="24"/>
                    </w:rPr>
                  </w:pPr>
                  <w:r>
                    <w:rPr>
                      <w:rFonts w:ascii="TimesNewRomanPSMT" w:hAnsi="TimesNewRomanPSMT" w:cs="TimesNewRomanPSMT"/>
                      <w:sz w:val="24"/>
                      <w:szCs w:val="24"/>
                    </w:rPr>
                    <w:t xml:space="preserve">січень-грудень </w:t>
                  </w:r>
                  <w:r w:rsidR="0095130E" w:rsidRPr="00507437">
                    <w:rPr>
                      <w:rFonts w:ascii="TimesNewRomanPSMT" w:hAnsi="TimesNewRomanPSMT" w:cs="TimesNewRomanPSMT"/>
                      <w:sz w:val="24"/>
                      <w:szCs w:val="24"/>
                    </w:rPr>
                    <w:t>2021</w:t>
                  </w:r>
                  <w:r>
                    <w:rPr>
                      <w:rFonts w:ascii="TimesNewRomanPSMT" w:hAnsi="TimesNewRomanPSMT" w:cs="TimesNewRomanPSMT"/>
                      <w:sz w:val="24"/>
                      <w:szCs w:val="24"/>
                    </w:rPr>
                    <w:t xml:space="preserve"> року</w:t>
                  </w:r>
                </w:p>
              </w:tc>
            </w:tr>
            <w:tr w:rsidR="00663E9A" w:rsidRPr="00507437" w14:paraId="092966D6" w14:textId="77777777" w:rsidTr="009E3769">
              <w:tc>
                <w:tcPr>
                  <w:tcW w:w="2439" w:type="dxa"/>
                </w:tcPr>
                <w:p w14:paraId="72FEA2F9" w14:textId="77777777" w:rsidR="00663E9A" w:rsidRPr="00507437" w:rsidRDefault="00663E9A" w:rsidP="00663E9A">
                  <w:pPr>
                    <w:jc w:val="center"/>
                    <w:rPr>
                      <w:rFonts w:ascii="TimesNewRomanPSMT" w:hAnsi="TimesNewRomanPSMT" w:cs="TimesNewRomanPSMT"/>
                    </w:rPr>
                  </w:pPr>
                </w:p>
              </w:tc>
              <w:tc>
                <w:tcPr>
                  <w:tcW w:w="1134" w:type="dxa"/>
                  <w:vAlign w:val="center"/>
                </w:tcPr>
                <w:p w14:paraId="2DBF2AA9" w14:textId="26038739" w:rsidR="00663E9A" w:rsidRPr="00507437" w:rsidRDefault="00663E9A" w:rsidP="009E3769">
                  <w:pPr>
                    <w:jc w:val="center"/>
                    <w:rPr>
                      <w:rFonts w:ascii="TimesNewRomanPSMT" w:hAnsi="TimesNewRomanPSMT" w:cs="TimesNewRomanPSMT"/>
                      <w:sz w:val="20"/>
                      <w:szCs w:val="20"/>
                    </w:rPr>
                  </w:pPr>
                  <w:r w:rsidRPr="00507437">
                    <w:rPr>
                      <w:rFonts w:ascii="TimesNewRomanPSMT" w:hAnsi="TimesNewRomanPSMT" w:cs="TimesNewRomanPSMT"/>
                      <w:sz w:val="20"/>
                      <w:szCs w:val="20"/>
                    </w:rPr>
                    <w:t>попередні</w:t>
                  </w:r>
                </w:p>
              </w:tc>
              <w:tc>
                <w:tcPr>
                  <w:tcW w:w="992" w:type="dxa"/>
                  <w:vAlign w:val="center"/>
                </w:tcPr>
                <w:p w14:paraId="19D46725" w14:textId="6ADDE4AD" w:rsidR="00663E9A" w:rsidRPr="00507437" w:rsidRDefault="00663E9A" w:rsidP="00826BBA">
                  <w:pPr>
                    <w:ind w:hanging="108"/>
                    <w:jc w:val="center"/>
                    <w:rPr>
                      <w:rFonts w:ascii="TimesNewRomanPSMT" w:hAnsi="TimesNewRomanPSMT" w:cs="TimesNewRomanPSMT"/>
                      <w:sz w:val="20"/>
                      <w:szCs w:val="20"/>
                    </w:rPr>
                  </w:pPr>
                  <w:r w:rsidRPr="00507437">
                    <w:rPr>
                      <w:rFonts w:ascii="TimesNewRomanPSMT" w:hAnsi="TimesNewRomanPSMT" w:cs="TimesNewRomanPSMT"/>
                      <w:sz w:val="20"/>
                      <w:szCs w:val="20"/>
                    </w:rPr>
                    <w:t>остаточні</w:t>
                  </w:r>
                </w:p>
              </w:tc>
              <w:tc>
                <w:tcPr>
                  <w:tcW w:w="992" w:type="dxa"/>
                  <w:vAlign w:val="center"/>
                </w:tcPr>
                <w:p w14:paraId="0485B071" w14:textId="55E50B5D" w:rsidR="00663E9A" w:rsidRPr="00507437" w:rsidRDefault="00663E9A" w:rsidP="00826BBA">
                  <w:pPr>
                    <w:ind w:left="-108"/>
                    <w:jc w:val="center"/>
                    <w:rPr>
                      <w:rFonts w:ascii="TimesNewRomanPSMT" w:hAnsi="TimesNewRomanPSMT" w:cs="TimesNewRomanPSMT"/>
                      <w:sz w:val="20"/>
                      <w:szCs w:val="20"/>
                    </w:rPr>
                  </w:pPr>
                  <w:r w:rsidRPr="00507437">
                    <w:rPr>
                      <w:rFonts w:ascii="TimesNewRomanPSMT" w:hAnsi="TimesNewRomanPSMT" w:cs="TimesNewRomanPSMT"/>
                      <w:sz w:val="20"/>
                      <w:szCs w:val="20"/>
                    </w:rPr>
                    <w:t>попередні</w:t>
                  </w:r>
                </w:p>
              </w:tc>
              <w:tc>
                <w:tcPr>
                  <w:tcW w:w="993" w:type="dxa"/>
                  <w:vAlign w:val="center"/>
                </w:tcPr>
                <w:p w14:paraId="17CE82CB" w14:textId="4EF1D416" w:rsidR="00663E9A" w:rsidRPr="00507437" w:rsidRDefault="00663E9A" w:rsidP="00826BBA">
                  <w:pPr>
                    <w:ind w:hanging="108"/>
                    <w:jc w:val="center"/>
                    <w:rPr>
                      <w:rFonts w:ascii="TimesNewRomanPSMT" w:hAnsi="TimesNewRomanPSMT" w:cs="TimesNewRomanPSMT"/>
                      <w:sz w:val="20"/>
                      <w:szCs w:val="20"/>
                    </w:rPr>
                  </w:pPr>
                  <w:r w:rsidRPr="00507437">
                    <w:rPr>
                      <w:rFonts w:ascii="TimesNewRomanPSMT" w:hAnsi="TimesNewRomanPSMT" w:cs="TimesNewRomanPSMT"/>
                      <w:sz w:val="20"/>
                      <w:szCs w:val="20"/>
                    </w:rPr>
                    <w:t>остаточні</w:t>
                  </w:r>
                </w:p>
              </w:tc>
              <w:tc>
                <w:tcPr>
                  <w:tcW w:w="992" w:type="dxa"/>
                  <w:vAlign w:val="center"/>
                </w:tcPr>
                <w:p w14:paraId="0E7C85EC" w14:textId="2E624003" w:rsidR="00663E9A" w:rsidRPr="00507437" w:rsidRDefault="00663E9A" w:rsidP="00826BBA">
                  <w:pPr>
                    <w:ind w:left="-108"/>
                    <w:jc w:val="center"/>
                    <w:rPr>
                      <w:rFonts w:ascii="TimesNewRomanPSMT" w:hAnsi="TimesNewRomanPSMT" w:cs="TimesNewRomanPSMT"/>
                      <w:sz w:val="20"/>
                      <w:szCs w:val="20"/>
                    </w:rPr>
                  </w:pPr>
                  <w:r w:rsidRPr="00507437">
                    <w:rPr>
                      <w:rFonts w:ascii="TimesNewRomanPSMT" w:hAnsi="TimesNewRomanPSMT" w:cs="TimesNewRomanPSMT"/>
                      <w:sz w:val="20"/>
                      <w:szCs w:val="20"/>
                    </w:rPr>
                    <w:t>попередні</w:t>
                  </w:r>
                </w:p>
              </w:tc>
              <w:tc>
                <w:tcPr>
                  <w:tcW w:w="1134" w:type="dxa"/>
                  <w:vAlign w:val="center"/>
                </w:tcPr>
                <w:p w14:paraId="687C71DF" w14:textId="0A3E7BC6" w:rsidR="00663E9A" w:rsidRPr="00507437" w:rsidRDefault="00663E9A" w:rsidP="009E3769">
                  <w:pPr>
                    <w:jc w:val="center"/>
                    <w:rPr>
                      <w:rFonts w:ascii="TimesNewRomanPSMT" w:hAnsi="TimesNewRomanPSMT" w:cs="TimesNewRomanPSMT"/>
                      <w:sz w:val="20"/>
                      <w:szCs w:val="20"/>
                    </w:rPr>
                  </w:pPr>
                  <w:r w:rsidRPr="00507437">
                    <w:rPr>
                      <w:rFonts w:ascii="TimesNewRomanPSMT" w:hAnsi="TimesNewRomanPSMT" w:cs="TimesNewRomanPSMT"/>
                      <w:sz w:val="20"/>
                      <w:szCs w:val="20"/>
                    </w:rPr>
                    <w:t>остаточні</w:t>
                  </w:r>
                </w:p>
              </w:tc>
            </w:tr>
            <w:tr w:rsidR="0095130E" w:rsidRPr="00507437" w14:paraId="4B38B6D0" w14:textId="24C03EBB" w:rsidTr="009E3769">
              <w:tc>
                <w:tcPr>
                  <w:tcW w:w="2439" w:type="dxa"/>
                </w:tcPr>
                <w:p w14:paraId="2D63370D" w14:textId="00353F41" w:rsidR="0095130E" w:rsidRPr="00507437" w:rsidRDefault="0095130E" w:rsidP="00826BBA">
                  <w:pPr>
                    <w:jc w:val="both"/>
                    <w:rPr>
                      <w:rFonts w:ascii="TimesNewRomanPSMT" w:hAnsi="TimesNewRomanPSMT" w:cs="TimesNewRomanPSMT"/>
                      <w:sz w:val="24"/>
                      <w:szCs w:val="24"/>
                    </w:rPr>
                  </w:pPr>
                  <w:r w:rsidRPr="00507437">
                    <w:rPr>
                      <w:rFonts w:ascii="TimesNewRomanPSMT" w:hAnsi="TimesNewRomanPSMT" w:cs="TimesNewRomanPSMT"/>
                      <w:sz w:val="24"/>
                      <w:szCs w:val="24"/>
                    </w:rPr>
                    <w:t>Обсяг перевезених  вантажів морським та внутрішнім водним  транспортом,</w:t>
                  </w:r>
                  <w:r w:rsidR="00826BBA" w:rsidRPr="00507437">
                    <w:rPr>
                      <w:rFonts w:ascii="TimesNewRomanPSMT" w:hAnsi="TimesNewRomanPSMT" w:cs="TimesNewRomanPSMT"/>
                      <w:sz w:val="24"/>
                      <w:szCs w:val="24"/>
                    </w:rPr>
                    <w:t xml:space="preserve"> </w:t>
                  </w:r>
                  <w:r w:rsidR="00200B9D">
                    <w:rPr>
                      <w:rFonts w:ascii="TimesNewRomanPSMT" w:hAnsi="TimesNewRomanPSMT" w:cs="TimesNewRomanPSMT"/>
                      <w:sz w:val="24"/>
                      <w:szCs w:val="24"/>
                    </w:rPr>
                    <w:t>тис.т</w:t>
                  </w:r>
                </w:p>
              </w:tc>
              <w:tc>
                <w:tcPr>
                  <w:tcW w:w="1134" w:type="dxa"/>
                  <w:vAlign w:val="bottom"/>
                </w:tcPr>
                <w:p w14:paraId="5243CBC2" w14:textId="19760592" w:rsidR="0095130E" w:rsidRPr="00DE2B98" w:rsidRDefault="00663E9A" w:rsidP="00C86923">
                  <w:pPr>
                    <w:jc w:val="right"/>
                    <w:rPr>
                      <w:rFonts w:ascii="TimesNewRomanPSMT" w:hAnsi="TimesNewRomanPSMT" w:cs="TimesNewRomanPSMT"/>
                      <w:sz w:val="24"/>
                      <w:szCs w:val="24"/>
                    </w:rPr>
                  </w:pPr>
                  <w:r w:rsidRPr="00DE2B98">
                    <w:rPr>
                      <w:rFonts w:ascii="TimesNewRomanPSMT" w:hAnsi="TimesNewRomanPSMT" w:cs="TimesNewRomanPSMT"/>
                      <w:sz w:val="24"/>
                      <w:szCs w:val="24"/>
                    </w:rPr>
                    <w:t>5,6</w:t>
                  </w:r>
                </w:p>
              </w:tc>
              <w:tc>
                <w:tcPr>
                  <w:tcW w:w="992" w:type="dxa"/>
                  <w:vAlign w:val="bottom"/>
                </w:tcPr>
                <w:p w14:paraId="0DECA9BF" w14:textId="7C7845E0" w:rsidR="0095130E" w:rsidRPr="00DE2B98" w:rsidRDefault="009E3769" w:rsidP="00C86923">
                  <w:pPr>
                    <w:jc w:val="right"/>
                    <w:rPr>
                      <w:rFonts w:ascii="TimesNewRomanPSMT" w:hAnsi="TimesNewRomanPSMT" w:cs="TimesNewRomanPSMT"/>
                      <w:sz w:val="24"/>
                      <w:szCs w:val="24"/>
                    </w:rPr>
                  </w:pPr>
                  <w:r w:rsidRPr="00DE2B98">
                    <w:rPr>
                      <w:rFonts w:ascii="TimesNewRomanPSMT" w:hAnsi="TimesNewRomanPSMT" w:cs="TimesNewRomanPSMT"/>
                      <w:sz w:val="24"/>
                      <w:szCs w:val="24"/>
                    </w:rPr>
                    <w:t>6,1</w:t>
                  </w:r>
                </w:p>
              </w:tc>
              <w:tc>
                <w:tcPr>
                  <w:tcW w:w="992" w:type="dxa"/>
                  <w:vAlign w:val="bottom"/>
                </w:tcPr>
                <w:p w14:paraId="77E4A7A0" w14:textId="6D9ABDDE" w:rsidR="0095130E" w:rsidRPr="00DE2B98" w:rsidRDefault="00C960D1" w:rsidP="00C86923">
                  <w:pPr>
                    <w:jc w:val="right"/>
                    <w:rPr>
                      <w:rFonts w:ascii="TimesNewRomanPSMT" w:hAnsi="TimesNewRomanPSMT" w:cs="TimesNewRomanPSMT"/>
                      <w:sz w:val="24"/>
                      <w:szCs w:val="24"/>
                    </w:rPr>
                  </w:pPr>
                  <w:r w:rsidRPr="00DE2B98">
                    <w:rPr>
                      <w:rFonts w:ascii="TimesNewRomanPSMT" w:hAnsi="TimesNewRomanPSMT" w:cs="TimesNewRomanPSMT"/>
                      <w:sz w:val="24"/>
                      <w:szCs w:val="24"/>
                    </w:rPr>
                    <w:t>5,6</w:t>
                  </w:r>
                </w:p>
              </w:tc>
              <w:tc>
                <w:tcPr>
                  <w:tcW w:w="993" w:type="dxa"/>
                  <w:vAlign w:val="bottom"/>
                </w:tcPr>
                <w:p w14:paraId="3655FB57" w14:textId="617201DC" w:rsidR="0095130E" w:rsidRPr="00DE2B98" w:rsidRDefault="009E3769" w:rsidP="00C86923">
                  <w:pPr>
                    <w:jc w:val="right"/>
                    <w:rPr>
                      <w:rFonts w:ascii="TimesNewRomanPSMT" w:hAnsi="TimesNewRomanPSMT" w:cs="TimesNewRomanPSMT"/>
                      <w:sz w:val="24"/>
                      <w:szCs w:val="24"/>
                    </w:rPr>
                  </w:pPr>
                  <w:r w:rsidRPr="00DE2B98">
                    <w:rPr>
                      <w:rFonts w:ascii="TimesNewRomanPSMT" w:hAnsi="TimesNewRomanPSMT" w:cs="TimesNewRomanPSMT"/>
                      <w:sz w:val="24"/>
                      <w:szCs w:val="24"/>
                    </w:rPr>
                    <w:t>5,6</w:t>
                  </w:r>
                </w:p>
              </w:tc>
              <w:tc>
                <w:tcPr>
                  <w:tcW w:w="992" w:type="dxa"/>
                  <w:vAlign w:val="bottom"/>
                </w:tcPr>
                <w:p w14:paraId="32A68AA1" w14:textId="77777777" w:rsidR="00C960D1" w:rsidRPr="00DE2B98" w:rsidRDefault="00C960D1" w:rsidP="00C960D1">
                  <w:pPr>
                    <w:jc w:val="right"/>
                    <w:rPr>
                      <w:rFonts w:ascii="TimesNewRomanPSMT" w:hAnsi="TimesNewRomanPSMT" w:cs="TimesNewRomanPSMT"/>
                      <w:sz w:val="24"/>
                      <w:szCs w:val="24"/>
                    </w:rPr>
                  </w:pPr>
                </w:p>
                <w:p w14:paraId="3A21240C" w14:textId="77777777" w:rsidR="00C960D1" w:rsidRPr="00DE2B98" w:rsidRDefault="00C960D1" w:rsidP="00C960D1">
                  <w:pPr>
                    <w:jc w:val="right"/>
                    <w:rPr>
                      <w:rFonts w:ascii="TimesNewRomanPSMT" w:hAnsi="TimesNewRomanPSMT" w:cs="TimesNewRomanPSMT"/>
                      <w:sz w:val="24"/>
                      <w:szCs w:val="24"/>
                    </w:rPr>
                  </w:pPr>
                </w:p>
                <w:p w14:paraId="2470A6DE" w14:textId="77777777" w:rsidR="00C960D1" w:rsidRPr="00DE2B98" w:rsidRDefault="00C960D1" w:rsidP="00C960D1">
                  <w:pPr>
                    <w:jc w:val="right"/>
                    <w:rPr>
                      <w:rFonts w:ascii="TimesNewRomanPSMT" w:hAnsi="TimesNewRomanPSMT" w:cs="TimesNewRomanPSMT"/>
                      <w:sz w:val="24"/>
                      <w:szCs w:val="24"/>
                    </w:rPr>
                  </w:pPr>
                </w:p>
                <w:p w14:paraId="29090C24" w14:textId="41FA193A" w:rsidR="0095130E" w:rsidRPr="00DE2B98" w:rsidRDefault="00C960D1" w:rsidP="00C960D1">
                  <w:pPr>
                    <w:jc w:val="right"/>
                    <w:rPr>
                      <w:rFonts w:ascii="TimesNewRomanPSMT" w:hAnsi="TimesNewRomanPSMT" w:cs="TimesNewRomanPSMT"/>
                      <w:sz w:val="24"/>
                      <w:szCs w:val="24"/>
                    </w:rPr>
                  </w:pPr>
                  <w:r w:rsidRPr="00DE2B98">
                    <w:rPr>
                      <w:rFonts w:ascii="TimesNewRomanPSMT" w:hAnsi="TimesNewRomanPSMT" w:cs="TimesNewRomanPSMT"/>
                      <w:sz w:val="24"/>
                      <w:szCs w:val="24"/>
                    </w:rPr>
                    <w:t>5,3</w:t>
                  </w:r>
                </w:p>
              </w:tc>
              <w:tc>
                <w:tcPr>
                  <w:tcW w:w="1134" w:type="dxa"/>
                  <w:vAlign w:val="bottom"/>
                </w:tcPr>
                <w:p w14:paraId="7E335BF4" w14:textId="3805B31E" w:rsidR="0095130E" w:rsidRPr="00DE2B98" w:rsidRDefault="009E3769" w:rsidP="0095130E">
                  <w:pPr>
                    <w:jc w:val="right"/>
                    <w:rPr>
                      <w:rFonts w:ascii="TimesNewRomanPSMT" w:hAnsi="TimesNewRomanPSMT" w:cs="TimesNewRomanPSMT"/>
                      <w:sz w:val="24"/>
                      <w:szCs w:val="24"/>
                    </w:rPr>
                  </w:pPr>
                  <w:r w:rsidRPr="00DE2B98">
                    <w:rPr>
                      <w:rFonts w:ascii="TimesNewRomanPSMT" w:hAnsi="TimesNewRomanPSMT" w:cs="TimesNewRomanPSMT"/>
                      <w:sz w:val="24"/>
                      <w:szCs w:val="24"/>
                    </w:rPr>
                    <w:t>5,3</w:t>
                  </w:r>
                </w:p>
              </w:tc>
            </w:tr>
            <w:tr w:rsidR="0095130E" w:rsidRPr="00507437" w14:paraId="1B0E2F55" w14:textId="135B9F8C" w:rsidTr="00666F38">
              <w:tc>
                <w:tcPr>
                  <w:tcW w:w="2439" w:type="dxa"/>
                </w:tcPr>
                <w:p w14:paraId="70027A8E" w14:textId="63B675B1" w:rsidR="0095130E" w:rsidRPr="00507437" w:rsidRDefault="0095130E" w:rsidP="00C86923">
                  <w:pPr>
                    <w:jc w:val="both"/>
                    <w:rPr>
                      <w:rFonts w:ascii="TimesNewRomanPSMT" w:hAnsi="TimesNewRomanPSMT" w:cs="TimesNewRomanPSMT"/>
                      <w:sz w:val="24"/>
                      <w:szCs w:val="24"/>
                    </w:rPr>
                  </w:pPr>
                  <w:r w:rsidRPr="00507437">
                    <w:rPr>
                      <w:rFonts w:ascii="TimesNewRomanPSMT" w:hAnsi="TimesNewRomanPSMT" w:cs="TimesNewRomanPSMT"/>
                      <w:sz w:val="24"/>
                      <w:szCs w:val="24"/>
                    </w:rPr>
                    <w:t>Абсолютна різниця між пе</w:t>
                  </w:r>
                  <w:r w:rsidR="00200B9D">
                    <w:rPr>
                      <w:rFonts w:ascii="TimesNewRomanPSMT" w:hAnsi="TimesNewRomanPSMT" w:cs="TimesNewRomanPSMT"/>
                      <w:sz w:val="24"/>
                      <w:szCs w:val="24"/>
                    </w:rPr>
                    <w:t>реглянутими значеннями, тис.т</w:t>
                  </w:r>
                </w:p>
              </w:tc>
              <w:tc>
                <w:tcPr>
                  <w:tcW w:w="1134" w:type="dxa"/>
                  <w:vAlign w:val="bottom"/>
                </w:tcPr>
                <w:p w14:paraId="2A248915" w14:textId="345387FE" w:rsidR="0095130E" w:rsidRPr="00DE2B98" w:rsidRDefault="00666F38" w:rsidP="00C86923">
                  <w:pPr>
                    <w:jc w:val="right"/>
                    <w:rPr>
                      <w:rFonts w:ascii="TimesNewRomanPSMT" w:hAnsi="TimesNewRomanPSMT" w:cs="TimesNewRomanPSMT"/>
                      <w:sz w:val="24"/>
                      <w:szCs w:val="24"/>
                    </w:rPr>
                  </w:pPr>
                  <w:r w:rsidRPr="00DE2B98">
                    <w:rPr>
                      <w:rFonts w:ascii="TimesNewRomanPSMT" w:hAnsi="TimesNewRomanPSMT" w:cs="TimesNewRomanPSMT"/>
                      <w:sz w:val="24"/>
                      <w:szCs w:val="24"/>
                    </w:rPr>
                    <w:t>-</w:t>
                  </w:r>
                </w:p>
              </w:tc>
              <w:tc>
                <w:tcPr>
                  <w:tcW w:w="992" w:type="dxa"/>
                  <w:vAlign w:val="bottom"/>
                </w:tcPr>
                <w:p w14:paraId="56ABA8E5" w14:textId="02D52E12" w:rsidR="0095130E" w:rsidRPr="00DE2B98" w:rsidRDefault="00826BBA" w:rsidP="00C86923">
                  <w:pPr>
                    <w:jc w:val="right"/>
                    <w:rPr>
                      <w:rFonts w:ascii="TimesNewRomanPSMT" w:hAnsi="TimesNewRomanPSMT" w:cs="TimesNewRomanPSMT"/>
                      <w:sz w:val="24"/>
                      <w:szCs w:val="24"/>
                    </w:rPr>
                  </w:pPr>
                  <w:r w:rsidRPr="00DE2B98">
                    <w:rPr>
                      <w:rFonts w:ascii="TimesNewRomanPSMT" w:hAnsi="TimesNewRomanPSMT" w:cs="TimesNewRomanPSMT"/>
                      <w:sz w:val="24"/>
                      <w:szCs w:val="24"/>
                    </w:rPr>
                    <w:t>0,5</w:t>
                  </w:r>
                </w:p>
              </w:tc>
              <w:tc>
                <w:tcPr>
                  <w:tcW w:w="992" w:type="dxa"/>
                  <w:vAlign w:val="bottom"/>
                </w:tcPr>
                <w:p w14:paraId="127B30DC" w14:textId="0394EE00" w:rsidR="0095130E" w:rsidRPr="00DE2B98" w:rsidRDefault="00666F38" w:rsidP="00C86923">
                  <w:pPr>
                    <w:jc w:val="right"/>
                    <w:rPr>
                      <w:rFonts w:ascii="TimesNewRomanPSMT" w:hAnsi="TimesNewRomanPSMT" w:cs="TimesNewRomanPSMT"/>
                      <w:sz w:val="24"/>
                      <w:szCs w:val="24"/>
                    </w:rPr>
                  </w:pPr>
                  <w:r w:rsidRPr="00DE2B98">
                    <w:rPr>
                      <w:rFonts w:ascii="TimesNewRomanPSMT" w:hAnsi="TimesNewRomanPSMT" w:cs="TimesNewRomanPSMT"/>
                      <w:sz w:val="24"/>
                      <w:szCs w:val="24"/>
                    </w:rPr>
                    <w:t>-</w:t>
                  </w:r>
                </w:p>
              </w:tc>
              <w:tc>
                <w:tcPr>
                  <w:tcW w:w="993" w:type="dxa"/>
                  <w:vAlign w:val="bottom"/>
                </w:tcPr>
                <w:p w14:paraId="332DFAEA" w14:textId="475517D2" w:rsidR="0095130E" w:rsidRPr="00DE2B98" w:rsidRDefault="00826BBA" w:rsidP="00C86923">
                  <w:pPr>
                    <w:jc w:val="right"/>
                    <w:rPr>
                      <w:rFonts w:ascii="TimesNewRomanPSMT" w:hAnsi="TimesNewRomanPSMT" w:cs="TimesNewRomanPSMT"/>
                      <w:sz w:val="24"/>
                      <w:szCs w:val="24"/>
                    </w:rPr>
                  </w:pPr>
                  <w:r w:rsidRPr="00DE2B98">
                    <w:rPr>
                      <w:rFonts w:ascii="TimesNewRomanPSMT" w:hAnsi="TimesNewRomanPSMT" w:cs="TimesNewRomanPSMT"/>
                      <w:sz w:val="24"/>
                      <w:szCs w:val="24"/>
                    </w:rPr>
                    <w:t>0,0</w:t>
                  </w:r>
                </w:p>
              </w:tc>
              <w:tc>
                <w:tcPr>
                  <w:tcW w:w="992" w:type="dxa"/>
                  <w:vAlign w:val="bottom"/>
                </w:tcPr>
                <w:p w14:paraId="7E996AF2" w14:textId="037B177F" w:rsidR="0095130E" w:rsidRPr="00DE2B98" w:rsidRDefault="00666F38" w:rsidP="00666F38">
                  <w:pPr>
                    <w:jc w:val="right"/>
                    <w:rPr>
                      <w:rFonts w:ascii="TimesNewRomanPSMT" w:hAnsi="TimesNewRomanPSMT" w:cs="TimesNewRomanPSMT"/>
                      <w:sz w:val="24"/>
                      <w:szCs w:val="24"/>
                    </w:rPr>
                  </w:pPr>
                  <w:r w:rsidRPr="00DE2B98">
                    <w:rPr>
                      <w:rFonts w:ascii="TimesNewRomanPSMT" w:hAnsi="TimesNewRomanPSMT" w:cs="TimesNewRomanPSMT"/>
                      <w:sz w:val="24"/>
                      <w:szCs w:val="24"/>
                    </w:rPr>
                    <w:t>-</w:t>
                  </w:r>
                </w:p>
              </w:tc>
              <w:tc>
                <w:tcPr>
                  <w:tcW w:w="1134" w:type="dxa"/>
                  <w:vAlign w:val="bottom"/>
                </w:tcPr>
                <w:p w14:paraId="3D0473BC" w14:textId="267F9E5F" w:rsidR="0095130E" w:rsidRPr="00DE2B98" w:rsidRDefault="00826BBA" w:rsidP="0095130E">
                  <w:pPr>
                    <w:tabs>
                      <w:tab w:val="left" w:pos="0"/>
                    </w:tabs>
                    <w:jc w:val="right"/>
                    <w:rPr>
                      <w:rFonts w:ascii="TimesNewRomanPSMT" w:hAnsi="TimesNewRomanPSMT" w:cs="TimesNewRomanPSMT"/>
                      <w:sz w:val="24"/>
                      <w:szCs w:val="24"/>
                    </w:rPr>
                  </w:pPr>
                  <w:r w:rsidRPr="00DE2B98">
                    <w:rPr>
                      <w:rFonts w:ascii="TimesNewRomanPSMT" w:hAnsi="TimesNewRomanPSMT" w:cs="TimesNewRomanPSMT"/>
                      <w:sz w:val="24"/>
                      <w:szCs w:val="24"/>
                    </w:rPr>
                    <w:t>0,0</w:t>
                  </w:r>
                </w:p>
              </w:tc>
            </w:tr>
            <w:tr w:rsidR="0095130E" w:rsidRPr="00507437" w14:paraId="79076C41" w14:textId="77777777" w:rsidTr="00864651">
              <w:trPr>
                <w:trHeight w:val="166"/>
              </w:trPr>
              <w:tc>
                <w:tcPr>
                  <w:tcW w:w="2439" w:type="dxa"/>
                </w:tcPr>
                <w:p w14:paraId="06DEA53B" w14:textId="77777777" w:rsidR="0095130E" w:rsidRPr="00507437" w:rsidRDefault="0095130E" w:rsidP="00C86923">
                  <w:pPr>
                    <w:jc w:val="both"/>
                    <w:rPr>
                      <w:rFonts w:ascii="TimesNewRomanPSMT" w:hAnsi="TimesNewRomanPSMT" w:cs="TimesNewRomanPSMT"/>
                      <w:sz w:val="16"/>
                      <w:szCs w:val="16"/>
                    </w:rPr>
                  </w:pPr>
                </w:p>
              </w:tc>
              <w:tc>
                <w:tcPr>
                  <w:tcW w:w="1134" w:type="dxa"/>
                  <w:vAlign w:val="bottom"/>
                </w:tcPr>
                <w:p w14:paraId="267585BA" w14:textId="77777777" w:rsidR="0095130E" w:rsidRPr="00DE2B98" w:rsidRDefault="0095130E" w:rsidP="00C86923">
                  <w:pPr>
                    <w:jc w:val="right"/>
                    <w:rPr>
                      <w:rFonts w:ascii="TimesNewRomanPSMT" w:hAnsi="TimesNewRomanPSMT" w:cs="TimesNewRomanPSMT"/>
                      <w:sz w:val="24"/>
                      <w:szCs w:val="24"/>
                    </w:rPr>
                  </w:pPr>
                </w:p>
              </w:tc>
              <w:tc>
                <w:tcPr>
                  <w:tcW w:w="992" w:type="dxa"/>
                  <w:vAlign w:val="bottom"/>
                </w:tcPr>
                <w:p w14:paraId="0597FA61" w14:textId="57E36689" w:rsidR="0095130E" w:rsidRPr="00DE2B98" w:rsidRDefault="0095130E" w:rsidP="00C86923">
                  <w:pPr>
                    <w:jc w:val="right"/>
                    <w:rPr>
                      <w:rFonts w:ascii="TimesNewRomanPSMT" w:hAnsi="TimesNewRomanPSMT" w:cs="TimesNewRomanPSMT"/>
                      <w:sz w:val="24"/>
                      <w:szCs w:val="24"/>
                    </w:rPr>
                  </w:pPr>
                </w:p>
              </w:tc>
              <w:tc>
                <w:tcPr>
                  <w:tcW w:w="992" w:type="dxa"/>
                  <w:vAlign w:val="bottom"/>
                </w:tcPr>
                <w:p w14:paraId="326D0B7E" w14:textId="77777777" w:rsidR="0095130E" w:rsidRPr="00DE2B98" w:rsidRDefault="0095130E" w:rsidP="00C86923">
                  <w:pPr>
                    <w:jc w:val="right"/>
                    <w:rPr>
                      <w:rFonts w:ascii="TimesNewRomanPSMT" w:hAnsi="TimesNewRomanPSMT" w:cs="TimesNewRomanPSMT"/>
                      <w:sz w:val="24"/>
                      <w:szCs w:val="24"/>
                    </w:rPr>
                  </w:pPr>
                </w:p>
              </w:tc>
              <w:tc>
                <w:tcPr>
                  <w:tcW w:w="993" w:type="dxa"/>
                </w:tcPr>
                <w:p w14:paraId="3D73889A" w14:textId="2D3EA8ED" w:rsidR="0095130E" w:rsidRPr="00DE2B98" w:rsidRDefault="0095130E" w:rsidP="00C86923">
                  <w:pPr>
                    <w:jc w:val="right"/>
                    <w:rPr>
                      <w:rFonts w:ascii="TimesNewRomanPSMT" w:hAnsi="TimesNewRomanPSMT" w:cs="TimesNewRomanPSMT"/>
                      <w:sz w:val="24"/>
                      <w:szCs w:val="24"/>
                    </w:rPr>
                  </w:pPr>
                </w:p>
              </w:tc>
              <w:tc>
                <w:tcPr>
                  <w:tcW w:w="992" w:type="dxa"/>
                </w:tcPr>
                <w:p w14:paraId="65E400E1" w14:textId="77777777" w:rsidR="0095130E" w:rsidRPr="00DE2B98" w:rsidRDefault="0095130E" w:rsidP="00C86923">
                  <w:pPr>
                    <w:jc w:val="right"/>
                    <w:rPr>
                      <w:rFonts w:ascii="TimesNewRomanPSMT" w:hAnsi="TimesNewRomanPSMT" w:cs="TimesNewRomanPSMT"/>
                      <w:sz w:val="24"/>
                      <w:szCs w:val="24"/>
                    </w:rPr>
                  </w:pPr>
                </w:p>
              </w:tc>
              <w:tc>
                <w:tcPr>
                  <w:tcW w:w="1134" w:type="dxa"/>
                  <w:vAlign w:val="bottom"/>
                </w:tcPr>
                <w:p w14:paraId="1C5EB9B7" w14:textId="7CC85A57" w:rsidR="0095130E" w:rsidRPr="00DE2B98" w:rsidRDefault="0095130E" w:rsidP="00C86923">
                  <w:pPr>
                    <w:jc w:val="right"/>
                    <w:rPr>
                      <w:rFonts w:ascii="TimesNewRomanPSMT" w:hAnsi="TimesNewRomanPSMT" w:cs="TimesNewRomanPSMT"/>
                      <w:sz w:val="24"/>
                      <w:szCs w:val="24"/>
                    </w:rPr>
                  </w:pPr>
                </w:p>
              </w:tc>
            </w:tr>
            <w:tr w:rsidR="0095130E" w:rsidRPr="00507437" w14:paraId="20F08DF6" w14:textId="6ED8BDC6" w:rsidTr="002D4702">
              <w:tc>
                <w:tcPr>
                  <w:tcW w:w="2439" w:type="dxa"/>
                </w:tcPr>
                <w:p w14:paraId="59CA2CC4" w14:textId="4D4657E2" w:rsidR="0095130E" w:rsidRPr="00507437" w:rsidRDefault="0095130E" w:rsidP="00864651">
                  <w:pPr>
                    <w:rPr>
                      <w:rFonts w:ascii="TimesNewRomanPSMT" w:hAnsi="TimesNewRomanPSMT" w:cs="TimesNewRomanPSMT"/>
                      <w:sz w:val="24"/>
                      <w:szCs w:val="24"/>
                    </w:rPr>
                  </w:pPr>
                  <w:r w:rsidRPr="00507437">
                    <w:rPr>
                      <w:rFonts w:ascii="TimesNewRomanPSMT" w:hAnsi="TimesNewRomanPSMT" w:cs="TimesNewRomanPSMT"/>
                      <w:sz w:val="24"/>
                      <w:szCs w:val="24"/>
                    </w:rPr>
                    <w:t>Вантажообіг мор</w:t>
                  </w:r>
                  <w:r w:rsidR="00864651" w:rsidRPr="00507437">
                    <w:rPr>
                      <w:rFonts w:ascii="TimesNewRomanPSMT" w:hAnsi="TimesNewRomanPSMT" w:cs="TimesNewRomanPSMT"/>
                      <w:sz w:val="24"/>
                      <w:szCs w:val="24"/>
                    </w:rPr>
                    <w:t>-</w:t>
                  </w:r>
                  <w:r w:rsidRPr="00507437">
                    <w:rPr>
                      <w:rFonts w:ascii="TimesNewRomanPSMT" w:hAnsi="TimesNewRomanPSMT" w:cs="TimesNewRomanPSMT"/>
                      <w:sz w:val="24"/>
                      <w:szCs w:val="24"/>
                    </w:rPr>
                    <w:t>ського та внутрішнього водного  транспорту, млн ткм</w:t>
                  </w:r>
                </w:p>
              </w:tc>
              <w:tc>
                <w:tcPr>
                  <w:tcW w:w="1134" w:type="dxa"/>
                  <w:vAlign w:val="bottom"/>
                </w:tcPr>
                <w:p w14:paraId="3C2447ED" w14:textId="20D22185" w:rsidR="0095130E" w:rsidRPr="00DE2B98" w:rsidRDefault="00663E9A" w:rsidP="00C86923">
                  <w:pPr>
                    <w:jc w:val="right"/>
                    <w:rPr>
                      <w:rFonts w:ascii="TimesNewRomanPSMT" w:hAnsi="TimesNewRomanPSMT" w:cs="TimesNewRomanPSMT"/>
                      <w:sz w:val="24"/>
                      <w:szCs w:val="24"/>
                    </w:rPr>
                  </w:pPr>
                  <w:r w:rsidRPr="00DE2B98">
                    <w:rPr>
                      <w:rFonts w:ascii="TimesNewRomanPSMT" w:hAnsi="TimesNewRomanPSMT" w:cs="TimesNewRomanPSMT"/>
                      <w:sz w:val="24"/>
                      <w:szCs w:val="24"/>
                    </w:rPr>
                    <w:t>3396,0</w:t>
                  </w:r>
                </w:p>
              </w:tc>
              <w:tc>
                <w:tcPr>
                  <w:tcW w:w="992" w:type="dxa"/>
                  <w:vAlign w:val="bottom"/>
                </w:tcPr>
                <w:p w14:paraId="56E81814" w14:textId="7EBD66DD" w:rsidR="0095130E" w:rsidRPr="00DE2B98" w:rsidRDefault="00692976" w:rsidP="00C86923">
                  <w:pPr>
                    <w:jc w:val="right"/>
                    <w:rPr>
                      <w:rFonts w:ascii="TimesNewRomanPSMT" w:hAnsi="TimesNewRomanPSMT" w:cs="TimesNewRomanPSMT"/>
                      <w:sz w:val="24"/>
                      <w:szCs w:val="24"/>
                    </w:rPr>
                  </w:pPr>
                  <w:r w:rsidRPr="00DE2B98">
                    <w:rPr>
                      <w:rFonts w:ascii="TimesNewRomanPSMT" w:hAnsi="TimesNewRomanPSMT" w:cs="TimesNewRomanPSMT"/>
                      <w:sz w:val="24"/>
                      <w:szCs w:val="24"/>
                    </w:rPr>
                    <w:t>3387,9</w:t>
                  </w:r>
                </w:p>
              </w:tc>
              <w:tc>
                <w:tcPr>
                  <w:tcW w:w="992" w:type="dxa"/>
                  <w:vAlign w:val="bottom"/>
                </w:tcPr>
                <w:p w14:paraId="00F1C832" w14:textId="2EC2A57C" w:rsidR="0095130E" w:rsidRPr="00DE2B98" w:rsidRDefault="00C960D1" w:rsidP="00C86923">
                  <w:pPr>
                    <w:jc w:val="right"/>
                    <w:rPr>
                      <w:rFonts w:ascii="TimesNewRomanPSMT" w:hAnsi="TimesNewRomanPSMT" w:cs="TimesNewRomanPSMT"/>
                      <w:sz w:val="24"/>
                      <w:szCs w:val="24"/>
                    </w:rPr>
                  </w:pPr>
                  <w:r w:rsidRPr="00DE2B98">
                    <w:rPr>
                      <w:rFonts w:ascii="TimesNewRomanPSMT" w:hAnsi="TimesNewRomanPSMT" w:cs="TimesNewRomanPSMT"/>
                      <w:sz w:val="24"/>
                      <w:szCs w:val="24"/>
                    </w:rPr>
                    <w:t>2866,0</w:t>
                  </w:r>
                </w:p>
              </w:tc>
              <w:tc>
                <w:tcPr>
                  <w:tcW w:w="993" w:type="dxa"/>
                  <w:vAlign w:val="bottom"/>
                </w:tcPr>
                <w:p w14:paraId="4F785235" w14:textId="4320242C" w:rsidR="0095130E" w:rsidRPr="00DE2B98" w:rsidRDefault="00692976" w:rsidP="00BE28BC">
                  <w:pPr>
                    <w:jc w:val="right"/>
                    <w:rPr>
                      <w:rFonts w:ascii="TimesNewRomanPSMT" w:hAnsi="TimesNewRomanPSMT" w:cs="TimesNewRomanPSMT"/>
                      <w:sz w:val="24"/>
                      <w:szCs w:val="24"/>
                    </w:rPr>
                  </w:pPr>
                  <w:r w:rsidRPr="00DE2B98">
                    <w:rPr>
                      <w:rFonts w:ascii="TimesNewRomanPSMT" w:hAnsi="TimesNewRomanPSMT" w:cs="TimesNewRomanPSMT"/>
                      <w:sz w:val="24"/>
                      <w:szCs w:val="24"/>
                    </w:rPr>
                    <w:t>2877,3</w:t>
                  </w:r>
                </w:p>
              </w:tc>
              <w:tc>
                <w:tcPr>
                  <w:tcW w:w="992" w:type="dxa"/>
                  <w:vAlign w:val="bottom"/>
                </w:tcPr>
                <w:p w14:paraId="3963C342" w14:textId="02AFCB17" w:rsidR="0095130E" w:rsidRPr="00DE2B98" w:rsidRDefault="005978E0" w:rsidP="005978E0">
                  <w:pPr>
                    <w:jc w:val="right"/>
                    <w:rPr>
                      <w:rFonts w:ascii="TimesNewRomanPSMT" w:hAnsi="TimesNewRomanPSMT" w:cs="TimesNewRomanPSMT"/>
                      <w:sz w:val="24"/>
                      <w:szCs w:val="24"/>
                    </w:rPr>
                  </w:pPr>
                  <w:r w:rsidRPr="00DE2B98">
                    <w:rPr>
                      <w:rFonts w:ascii="TimesNewRomanPSMT" w:hAnsi="TimesNewRomanPSMT" w:cs="TimesNewRomanPSMT"/>
                      <w:sz w:val="24"/>
                      <w:szCs w:val="24"/>
                    </w:rPr>
                    <w:t>2946,0</w:t>
                  </w:r>
                </w:p>
              </w:tc>
              <w:tc>
                <w:tcPr>
                  <w:tcW w:w="1134" w:type="dxa"/>
                  <w:vAlign w:val="bottom"/>
                </w:tcPr>
                <w:p w14:paraId="0BF543E7" w14:textId="1CAADA28" w:rsidR="0095130E" w:rsidRPr="00DE2B98" w:rsidRDefault="00692976" w:rsidP="0095130E">
                  <w:pPr>
                    <w:jc w:val="right"/>
                    <w:rPr>
                      <w:rFonts w:ascii="TimesNewRomanPSMT" w:hAnsi="TimesNewRomanPSMT" w:cs="TimesNewRomanPSMT"/>
                      <w:sz w:val="24"/>
                      <w:szCs w:val="24"/>
                    </w:rPr>
                  </w:pPr>
                  <w:r w:rsidRPr="00DE2B98">
                    <w:rPr>
                      <w:rFonts w:ascii="TimesNewRomanPSMT" w:hAnsi="TimesNewRomanPSMT" w:cs="TimesNewRomanPSMT"/>
                      <w:sz w:val="24"/>
                      <w:szCs w:val="24"/>
                    </w:rPr>
                    <w:t>2949,5</w:t>
                  </w:r>
                </w:p>
              </w:tc>
            </w:tr>
            <w:tr w:rsidR="00666F38" w:rsidRPr="00507437" w14:paraId="5EB5E98E" w14:textId="77777777" w:rsidTr="00312BAE">
              <w:tc>
                <w:tcPr>
                  <w:tcW w:w="2439" w:type="dxa"/>
                  <w:vAlign w:val="bottom"/>
                </w:tcPr>
                <w:p w14:paraId="2F1D7339" w14:textId="41510CB3" w:rsidR="00666F38" w:rsidRPr="00507437" w:rsidRDefault="00666F38" w:rsidP="00666F38">
                  <w:pPr>
                    <w:jc w:val="both"/>
                    <w:rPr>
                      <w:rFonts w:ascii="TimesNewRomanPSMT" w:hAnsi="TimesNewRomanPSMT" w:cs="TimesNewRomanPSMT"/>
                      <w:sz w:val="24"/>
                      <w:szCs w:val="24"/>
                    </w:rPr>
                  </w:pPr>
                  <w:r w:rsidRPr="00507437">
                    <w:rPr>
                      <w:rFonts w:ascii="TimesNewRomanPSMT" w:hAnsi="TimesNewRomanPSMT" w:cs="TimesNewRomanPSMT"/>
                      <w:sz w:val="24"/>
                      <w:szCs w:val="24"/>
                    </w:rPr>
                    <w:t>Абсолютна різниця між переглянутими значеннями, млн ткм</w:t>
                  </w:r>
                </w:p>
              </w:tc>
              <w:tc>
                <w:tcPr>
                  <w:tcW w:w="1134" w:type="dxa"/>
                  <w:vAlign w:val="bottom"/>
                </w:tcPr>
                <w:p w14:paraId="17DA1C43" w14:textId="04F66776" w:rsidR="00666F38" w:rsidRPr="00DE2B98" w:rsidRDefault="00666F38" w:rsidP="00666F38">
                  <w:pPr>
                    <w:jc w:val="right"/>
                    <w:rPr>
                      <w:rFonts w:ascii="TimesNewRomanPSMT" w:hAnsi="TimesNewRomanPSMT" w:cs="TimesNewRomanPSMT"/>
                      <w:sz w:val="24"/>
                      <w:szCs w:val="24"/>
                    </w:rPr>
                  </w:pPr>
                  <w:r w:rsidRPr="00DE2B98">
                    <w:rPr>
                      <w:rFonts w:ascii="TimesNewRomanPSMT" w:hAnsi="TimesNewRomanPSMT" w:cs="TimesNewRomanPSMT"/>
                      <w:sz w:val="24"/>
                      <w:szCs w:val="24"/>
                    </w:rPr>
                    <w:t>-</w:t>
                  </w:r>
                </w:p>
              </w:tc>
              <w:tc>
                <w:tcPr>
                  <w:tcW w:w="992" w:type="dxa"/>
                  <w:vAlign w:val="bottom"/>
                </w:tcPr>
                <w:p w14:paraId="257B05EA" w14:textId="6A936ED9" w:rsidR="00666F38" w:rsidRPr="00DE2B98" w:rsidRDefault="00666F38" w:rsidP="00666F38">
                  <w:pPr>
                    <w:jc w:val="right"/>
                    <w:rPr>
                      <w:rFonts w:ascii="TimesNewRomanPSMT" w:hAnsi="TimesNewRomanPSMT" w:cs="TimesNewRomanPSMT"/>
                      <w:sz w:val="24"/>
                      <w:szCs w:val="24"/>
                    </w:rPr>
                  </w:pPr>
                  <w:r w:rsidRPr="00DE2B98">
                    <w:rPr>
                      <w:rFonts w:ascii="TimesNewRomanPSMT" w:hAnsi="TimesNewRomanPSMT" w:cs="TimesNewRomanPSMT"/>
                      <w:sz w:val="24"/>
                      <w:szCs w:val="24"/>
                    </w:rPr>
                    <w:t>-8,1</w:t>
                  </w:r>
                </w:p>
              </w:tc>
              <w:tc>
                <w:tcPr>
                  <w:tcW w:w="992" w:type="dxa"/>
                  <w:vAlign w:val="bottom"/>
                </w:tcPr>
                <w:p w14:paraId="7B9EB819" w14:textId="0D2FFC80" w:rsidR="00666F38" w:rsidRPr="00DE2B98" w:rsidRDefault="00666F38" w:rsidP="00666F38">
                  <w:pPr>
                    <w:jc w:val="right"/>
                    <w:rPr>
                      <w:rFonts w:ascii="TimesNewRomanPSMT" w:hAnsi="TimesNewRomanPSMT" w:cs="TimesNewRomanPSMT"/>
                      <w:sz w:val="24"/>
                      <w:szCs w:val="24"/>
                    </w:rPr>
                  </w:pPr>
                  <w:r w:rsidRPr="00DE2B98">
                    <w:rPr>
                      <w:rFonts w:ascii="TimesNewRomanPSMT" w:hAnsi="TimesNewRomanPSMT" w:cs="TimesNewRomanPSMT"/>
                      <w:sz w:val="24"/>
                      <w:szCs w:val="24"/>
                    </w:rPr>
                    <w:t>-</w:t>
                  </w:r>
                </w:p>
              </w:tc>
              <w:tc>
                <w:tcPr>
                  <w:tcW w:w="993" w:type="dxa"/>
                  <w:vAlign w:val="bottom"/>
                </w:tcPr>
                <w:p w14:paraId="13098BF9" w14:textId="1C3512BC" w:rsidR="00666F38" w:rsidRPr="00DE2B98" w:rsidRDefault="00666F38" w:rsidP="00666F38">
                  <w:pPr>
                    <w:jc w:val="right"/>
                    <w:rPr>
                      <w:rFonts w:ascii="TimesNewRomanPSMT" w:hAnsi="TimesNewRomanPSMT" w:cs="TimesNewRomanPSMT"/>
                      <w:sz w:val="24"/>
                      <w:szCs w:val="24"/>
                    </w:rPr>
                  </w:pPr>
                  <w:r w:rsidRPr="00DE2B98">
                    <w:rPr>
                      <w:rFonts w:ascii="TimesNewRomanPSMT" w:hAnsi="TimesNewRomanPSMT" w:cs="TimesNewRomanPSMT"/>
                      <w:sz w:val="24"/>
                      <w:szCs w:val="24"/>
                    </w:rPr>
                    <w:t>11,3</w:t>
                  </w:r>
                </w:p>
              </w:tc>
              <w:tc>
                <w:tcPr>
                  <w:tcW w:w="992" w:type="dxa"/>
                  <w:vAlign w:val="bottom"/>
                </w:tcPr>
                <w:p w14:paraId="704B90B8" w14:textId="03CDE753" w:rsidR="00666F38" w:rsidRPr="00DE2B98" w:rsidRDefault="00666F38" w:rsidP="00666F38">
                  <w:pPr>
                    <w:jc w:val="right"/>
                    <w:rPr>
                      <w:rFonts w:ascii="TimesNewRomanPSMT" w:hAnsi="TimesNewRomanPSMT" w:cs="TimesNewRomanPSMT"/>
                      <w:sz w:val="24"/>
                      <w:szCs w:val="24"/>
                    </w:rPr>
                  </w:pPr>
                  <w:r w:rsidRPr="00DE2B98">
                    <w:rPr>
                      <w:rFonts w:ascii="TimesNewRomanPSMT" w:hAnsi="TimesNewRomanPSMT" w:cs="TimesNewRomanPSMT"/>
                      <w:sz w:val="24"/>
                      <w:szCs w:val="24"/>
                    </w:rPr>
                    <w:t>-</w:t>
                  </w:r>
                </w:p>
              </w:tc>
              <w:tc>
                <w:tcPr>
                  <w:tcW w:w="1134" w:type="dxa"/>
                  <w:vAlign w:val="bottom"/>
                </w:tcPr>
                <w:p w14:paraId="1DFBC4B4" w14:textId="4840AB9F" w:rsidR="00666F38" w:rsidRPr="00DE2B98" w:rsidRDefault="00666F38" w:rsidP="00666F38">
                  <w:pPr>
                    <w:jc w:val="right"/>
                    <w:rPr>
                      <w:rFonts w:ascii="TimesNewRomanPSMT" w:hAnsi="TimesNewRomanPSMT" w:cs="TimesNewRomanPSMT"/>
                      <w:sz w:val="24"/>
                      <w:szCs w:val="24"/>
                    </w:rPr>
                  </w:pPr>
                  <w:r w:rsidRPr="00DE2B98">
                    <w:rPr>
                      <w:rFonts w:ascii="TimesNewRomanPSMT" w:hAnsi="TimesNewRomanPSMT" w:cs="TimesNewRomanPSMT"/>
                      <w:sz w:val="24"/>
                      <w:szCs w:val="24"/>
                    </w:rPr>
                    <w:t>3,5</w:t>
                  </w:r>
                </w:p>
              </w:tc>
            </w:tr>
            <w:tr w:rsidR="00666F38" w:rsidRPr="00507437" w14:paraId="247DACFE" w14:textId="77777777" w:rsidTr="0095130E">
              <w:tc>
                <w:tcPr>
                  <w:tcW w:w="2439" w:type="dxa"/>
                </w:tcPr>
                <w:p w14:paraId="1E8B2A98" w14:textId="75D9393D" w:rsidR="00666F38" w:rsidRPr="00507437" w:rsidRDefault="00666F38" w:rsidP="00666F38">
                  <w:pPr>
                    <w:jc w:val="both"/>
                    <w:rPr>
                      <w:rFonts w:ascii="TimesNewRomanPSMT" w:hAnsi="TimesNewRomanPSMT" w:cs="TimesNewRomanPSMT"/>
                      <w:sz w:val="24"/>
                      <w:szCs w:val="24"/>
                    </w:rPr>
                  </w:pPr>
                </w:p>
              </w:tc>
              <w:tc>
                <w:tcPr>
                  <w:tcW w:w="1134" w:type="dxa"/>
                  <w:vAlign w:val="bottom"/>
                </w:tcPr>
                <w:p w14:paraId="5BEDC024" w14:textId="77777777" w:rsidR="00666F38" w:rsidRPr="00DE2B98" w:rsidRDefault="00666F38" w:rsidP="00666F38">
                  <w:pPr>
                    <w:jc w:val="right"/>
                    <w:rPr>
                      <w:rFonts w:ascii="TimesNewRomanPSMT" w:hAnsi="TimesNewRomanPSMT" w:cs="TimesNewRomanPSMT"/>
                      <w:sz w:val="24"/>
                      <w:szCs w:val="24"/>
                    </w:rPr>
                  </w:pPr>
                </w:p>
              </w:tc>
              <w:tc>
                <w:tcPr>
                  <w:tcW w:w="992" w:type="dxa"/>
                  <w:vAlign w:val="bottom"/>
                </w:tcPr>
                <w:p w14:paraId="4AF10463" w14:textId="77777777" w:rsidR="00666F38" w:rsidRPr="00DE2B98" w:rsidRDefault="00666F38" w:rsidP="00666F38">
                  <w:pPr>
                    <w:jc w:val="right"/>
                    <w:rPr>
                      <w:rFonts w:ascii="TimesNewRomanPSMT" w:hAnsi="TimesNewRomanPSMT" w:cs="TimesNewRomanPSMT"/>
                      <w:sz w:val="24"/>
                      <w:szCs w:val="24"/>
                    </w:rPr>
                  </w:pPr>
                </w:p>
              </w:tc>
              <w:tc>
                <w:tcPr>
                  <w:tcW w:w="992" w:type="dxa"/>
                  <w:vAlign w:val="bottom"/>
                </w:tcPr>
                <w:p w14:paraId="1B42259B" w14:textId="77777777" w:rsidR="00666F38" w:rsidRPr="00DE2B98" w:rsidRDefault="00666F38" w:rsidP="00666F38">
                  <w:pPr>
                    <w:jc w:val="right"/>
                    <w:rPr>
                      <w:rFonts w:ascii="TimesNewRomanPSMT" w:hAnsi="TimesNewRomanPSMT" w:cs="TimesNewRomanPSMT"/>
                      <w:sz w:val="24"/>
                      <w:szCs w:val="24"/>
                    </w:rPr>
                  </w:pPr>
                </w:p>
              </w:tc>
              <w:tc>
                <w:tcPr>
                  <w:tcW w:w="993" w:type="dxa"/>
                </w:tcPr>
                <w:p w14:paraId="0577E8F2" w14:textId="77777777" w:rsidR="00666F38" w:rsidRPr="00DE2B98" w:rsidRDefault="00666F38" w:rsidP="00666F38">
                  <w:pPr>
                    <w:jc w:val="right"/>
                    <w:rPr>
                      <w:rFonts w:ascii="TimesNewRomanPSMT" w:hAnsi="TimesNewRomanPSMT" w:cs="TimesNewRomanPSMT"/>
                      <w:sz w:val="24"/>
                      <w:szCs w:val="24"/>
                    </w:rPr>
                  </w:pPr>
                </w:p>
              </w:tc>
              <w:tc>
                <w:tcPr>
                  <w:tcW w:w="992" w:type="dxa"/>
                </w:tcPr>
                <w:p w14:paraId="6A012B12" w14:textId="77777777" w:rsidR="00666F38" w:rsidRPr="00DE2B98" w:rsidRDefault="00666F38" w:rsidP="00666F38">
                  <w:pPr>
                    <w:jc w:val="right"/>
                    <w:rPr>
                      <w:rFonts w:ascii="TimesNewRomanPSMT" w:hAnsi="TimesNewRomanPSMT" w:cs="TimesNewRomanPSMT"/>
                      <w:sz w:val="24"/>
                      <w:szCs w:val="24"/>
                    </w:rPr>
                  </w:pPr>
                </w:p>
              </w:tc>
              <w:tc>
                <w:tcPr>
                  <w:tcW w:w="1134" w:type="dxa"/>
                  <w:vAlign w:val="bottom"/>
                </w:tcPr>
                <w:p w14:paraId="53A96467" w14:textId="638114A0" w:rsidR="00666F38" w:rsidRPr="00DE2B98" w:rsidRDefault="00666F38" w:rsidP="00666F38">
                  <w:pPr>
                    <w:jc w:val="right"/>
                    <w:rPr>
                      <w:rFonts w:ascii="TimesNewRomanPSMT" w:hAnsi="TimesNewRomanPSMT" w:cs="TimesNewRomanPSMT"/>
                      <w:sz w:val="24"/>
                      <w:szCs w:val="24"/>
                    </w:rPr>
                  </w:pPr>
                </w:p>
              </w:tc>
            </w:tr>
            <w:tr w:rsidR="00666F38" w:rsidRPr="00507437" w14:paraId="57321A1F" w14:textId="77777777" w:rsidTr="00692976">
              <w:tc>
                <w:tcPr>
                  <w:tcW w:w="2439" w:type="dxa"/>
                </w:tcPr>
                <w:p w14:paraId="4FF6E0CF" w14:textId="5D6902B4" w:rsidR="00666F38" w:rsidRPr="00507437" w:rsidRDefault="00666F38" w:rsidP="00864651">
                  <w:pPr>
                    <w:rPr>
                      <w:rFonts w:ascii="TimesNewRomanPSMT" w:hAnsi="TimesNewRomanPSMT" w:cs="TimesNewRomanPSMT"/>
                      <w:sz w:val="24"/>
                      <w:szCs w:val="24"/>
                    </w:rPr>
                  </w:pPr>
                  <w:r w:rsidRPr="00507437">
                    <w:rPr>
                      <w:rFonts w:ascii="TimesNewRomanPSMT" w:hAnsi="TimesNewRomanPSMT" w:cs="TimesNewRomanPSMT"/>
                      <w:sz w:val="24"/>
                      <w:szCs w:val="24"/>
                    </w:rPr>
                    <w:t>Кількість переве</w:t>
                  </w:r>
                  <w:r w:rsidR="00864651" w:rsidRPr="00507437">
                    <w:rPr>
                      <w:rFonts w:ascii="TimesNewRomanPSMT" w:hAnsi="TimesNewRomanPSMT" w:cs="TimesNewRomanPSMT"/>
                      <w:sz w:val="24"/>
                      <w:szCs w:val="24"/>
                    </w:rPr>
                    <w:t>-</w:t>
                  </w:r>
                  <w:r w:rsidRPr="00507437">
                    <w:rPr>
                      <w:rFonts w:ascii="TimesNewRomanPSMT" w:hAnsi="TimesNewRomanPSMT" w:cs="TimesNewRomanPSMT"/>
                      <w:sz w:val="24"/>
                      <w:szCs w:val="24"/>
                    </w:rPr>
                    <w:t xml:space="preserve">зених пасажирів </w:t>
                  </w:r>
                  <w:r w:rsidRPr="00507437">
                    <w:rPr>
                      <w:rFonts w:ascii="TimesNewRomanPSMT" w:hAnsi="TimesNewRomanPSMT" w:cs="TimesNewRomanPSMT"/>
                      <w:sz w:val="24"/>
                      <w:szCs w:val="24"/>
                    </w:rPr>
                    <w:lastRenderedPageBreak/>
                    <w:t>морським та внутріш</w:t>
                  </w:r>
                  <w:r w:rsidR="00200B9D">
                    <w:rPr>
                      <w:rFonts w:ascii="TimesNewRomanPSMT" w:hAnsi="TimesNewRomanPSMT" w:cs="TimesNewRomanPSMT"/>
                      <w:sz w:val="24"/>
                      <w:szCs w:val="24"/>
                    </w:rPr>
                    <w:t xml:space="preserve">нім водним  транспортом, млн </w:t>
                  </w:r>
                </w:p>
              </w:tc>
              <w:tc>
                <w:tcPr>
                  <w:tcW w:w="1134" w:type="dxa"/>
                  <w:vAlign w:val="bottom"/>
                </w:tcPr>
                <w:p w14:paraId="4D1B5332" w14:textId="0F03F5CD" w:rsidR="00666F38" w:rsidRPr="00DE2B98" w:rsidRDefault="00666F38" w:rsidP="00666F38">
                  <w:pPr>
                    <w:jc w:val="right"/>
                    <w:rPr>
                      <w:rFonts w:ascii="TimesNewRomanPSMT" w:hAnsi="TimesNewRomanPSMT" w:cs="TimesNewRomanPSMT"/>
                      <w:sz w:val="24"/>
                      <w:szCs w:val="24"/>
                    </w:rPr>
                  </w:pPr>
                  <w:r w:rsidRPr="00DE2B98">
                    <w:rPr>
                      <w:rFonts w:ascii="TimesNewRomanPSMT" w:hAnsi="TimesNewRomanPSMT" w:cs="TimesNewRomanPSMT"/>
                      <w:sz w:val="24"/>
                      <w:szCs w:val="24"/>
                    </w:rPr>
                    <w:lastRenderedPageBreak/>
                    <w:t>0,7</w:t>
                  </w:r>
                </w:p>
              </w:tc>
              <w:tc>
                <w:tcPr>
                  <w:tcW w:w="992" w:type="dxa"/>
                  <w:vAlign w:val="bottom"/>
                </w:tcPr>
                <w:p w14:paraId="2C537184" w14:textId="01026C33" w:rsidR="00666F38" w:rsidRPr="00DE2B98" w:rsidRDefault="00666F38" w:rsidP="00666F38">
                  <w:pPr>
                    <w:jc w:val="right"/>
                    <w:rPr>
                      <w:rFonts w:ascii="TimesNewRomanPSMT" w:hAnsi="TimesNewRomanPSMT" w:cs="TimesNewRomanPSMT"/>
                      <w:sz w:val="24"/>
                      <w:szCs w:val="24"/>
                    </w:rPr>
                  </w:pPr>
                  <w:r w:rsidRPr="00DE2B98">
                    <w:rPr>
                      <w:rFonts w:ascii="TimesNewRomanPSMT" w:hAnsi="TimesNewRomanPSMT" w:cs="TimesNewRomanPSMT"/>
                      <w:sz w:val="24"/>
                      <w:szCs w:val="24"/>
                    </w:rPr>
                    <w:t>0,7</w:t>
                  </w:r>
                </w:p>
              </w:tc>
              <w:tc>
                <w:tcPr>
                  <w:tcW w:w="992" w:type="dxa"/>
                  <w:vAlign w:val="bottom"/>
                </w:tcPr>
                <w:p w14:paraId="1836B251" w14:textId="1688436F" w:rsidR="00666F38" w:rsidRPr="00DE2B98" w:rsidRDefault="00666F38" w:rsidP="00666F38">
                  <w:pPr>
                    <w:jc w:val="right"/>
                    <w:rPr>
                      <w:rFonts w:ascii="TimesNewRomanPSMT" w:hAnsi="TimesNewRomanPSMT" w:cs="TimesNewRomanPSMT"/>
                      <w:sz w:val="24"/>
                      <w:szCs w:val="24"/>
                    </w:rPr>
                  </w:pPr>
                  <w:r w:rsidRPr="00DE2B98">
                    <w:rPr>
                      <w:rFonts w:ascii="TimesNewRomanPSMT" w:hAnsi="TimesNewRomanPSMT" w:cs="TimesNewRomanPSMT"/>
                      <w:sz w:val="24"/>
                      <w:szCs w:val="24"/>
                    </w:rPr>
                    <w:t>0,3</w:t>
                  </w:r>
                </w:p>
              </w:tc>
              <w:tc>
                <w:tcPr>
                  <w:tcW w:w="993" w:type="dxa"/>
                  <w:vAlign w:val="bottom"/>
                </w:tcPr>
                <w:p w14:paraId="27730E3B" w14:textId="1F0F9CF2" w:rsidR="00666F38" w:rsidRPr="00DE2B98" w:rsidRDefault="00666F38" w:rsidP="00666F38">
                  <w:pPr>
                    <w:jc w:val="right"/>
                    <w:rPr>
                      <w:rFonts w:ascii="TimesNewRomanPSMT" w:hAnsi="TimesNewRomanPSMT" w:cs="TimesNewRomanPSMT"/>
                      <w:sz w:val="24"/>
                      <w:szCs w:val="24"/>
                    </w:rPr>
                  </w:pPr>
                  <w:r w:rsidRPr="00DE2B98">
                    <w:rPr>
                      <w:rFonts w:ascii="TimesNewRomanPSMT" w:hAnsi="TimesNewRomanPSMT" w:cs="TimesNewRomanPSMT"/>
                      <w:sz w:val="24"/>
                      <w:szCs w:val="24"/>
                    </w:rPr>
                    <w:t>0,3</w:t>
                  </w:r>
                </w:p>
              </w:tc>
              <w:tc>
                <w:tcPr>
                  <w:tcW w:w="992" w:type="dxa"/>
                  <w:vAlign w:val="bottom"/>
                </w:tcPr>
                <w:p w14:paraId="6F40AB39" w14:textId="5860AB91" w:rsidR="00666F38" w:rsidRPr="00DE2B98" w:rsidRDefault="00666F38" w:rsidP="00666F38">
                  <w:pPr>
                    <w:tabs>
                      <w:tab w:val="left" w:pos="33"/>
                    </w:tabs>
                    <w:ind w:right="34"/>
                    <w:jc w:val="right"/>
                    <w:rPr>
                      <w:rFonts w:ascii="TimesNewRomanPSMT" w:hAnsi="TimesNewRomanPSMT" w:cs="TimesNewRomanPSMT"/>
                      <w:sz w:val="24"/>
                      <w:szCs w:val="24"/>
                    </w:rPr>
                  </w:pPr>
                  <w:r w:rsidRPr="00DE2B98">
                    <w:rPr>
                      <w:rFonts w:ascii="TimesNewRomanPSMT" w:hAnsi="TimesNewRomanPSMT" w:cs="TimesNewRomanPSMT"/>
                      <w:sz w:val="24"/>
                      <w:szCs w:val="24"/>
                    </w:rPr>
                    <w:t>0,5</w:t>
                  </w:r>
                </w:p>
              </w:tc>
              <w:tc>
                <w:tcPr>
                  <w:tcW w:w="1134" w:type="dxa"/>
                  <w:vAlign w:val="bottom"/>
                </w:tcPr>
                <w:p w14:paraId="05638D58" w14:textId="0E36826B" w:rsidR="00666F38" w:rsidRPr="00DE2B98" w:rsidRDefault="00666F38" w:rsidP="00666F38">
                  <w:pPr>
                    <w:jc w:val="right"/>
                    <w:rPr>
                      <w:rFonts w:ascii="TimesNewRomanPSMT" w:hAnsi="TimesNewRomanPSMT" w:cs="TimesNewRomanPSMT"/>
                      <w:sz w:val="24"/>
                      <w:szCs w:val="24"/>
                    </w:rPr>
                  </w:pPr>
                  <w:r w:rsidRPr="00DE2B98">
                    <w:rPr>
                      <w:rFonts w:ascii="TimesNewRomanPSMT" w:hAnsi="TimesNewRomanPSMT" w:cs="TimesNewRomanPSMT"/>
                      <w:sz w:val="24"/>
                      <w:szCs w:val="24"/>
                    </w:rPr>
                    <w:t>0,5</w:t>
                  </w:r>
                </w:p>
              </w:tc>
            </w:tr>
            <w:tr w:rsidR="00666F38" w:rsidRPr="00507437" w14:paraId="0A6D0173" w14:textId="77777777" w:rsidTr="00312BAE">
              <w:tc>
                <w:tcPr>
                  <w:tcW w:w="2439" w:type="dxa"/>
                  <w:vAlign w:val="bottom"/>
                </w:tcPr>
                <w:p w14:paraId="71D38487" w14:textId="0E2C7E7C" w:rsidR="00666F38" w:rsidRPr="00507437" w:rsidRDefault="00666F38" w:rsidP="00666F38">
                  <w:pPr>
                    <w:jc w:val="both"/>
                    <w:rPr>
                      <w:rFonts w:ascii="TimesNewRomanPSMT" w:hAnsi="TimesNewRomanPSMT" w:cs="TimesNewRomanPSMT"/>
                      <w:sz w:val="24"/>
                      <w:szCs w:val="24"/>
                    </w:rPr>
                  </w:pPr>
                  <w:r w:rsidRPr="00507437">
                    <w:rPr>
                      <w:rFonts w:ascii="TimesNewRomanPSMT" w:hAnsi="TimesNewRomanPSMT" w:cs="TimesNewRomanPSMT"/>
                      <w:sz w:val="24"/>
                      <w:szCs w:val="24"/>
                    </w:rPr>
                    <w:t>Абсолютна різниця між п</w:t>
                  </w:r>
                  <w:r w:rsidR="00200B9D">
                    <w:rPr>
                      <w:rFonts w:ascii="TimesNewRomanPSMT" w:hAnsi="TimesNewRomanPSMT" w:cs="TimesNewRomanPSMT"/>
                      <w:sz w:val="24"/>
                      <w:szCs w:val="24"/>
                    </w:rPr>
                    <w:t xml:space="preserve">ереглянутими значеннями, млн </w:t>
                  </w:r>
                </w:p>
              </w:tc>
              <w:tc>
                <w:tcPr>
                  <w:tcW w:w="1134" w:type="dxa"/>
                  <w:vAlign w:val="bottom"/>
                </w:tcPr>
                <w:p w14:paraId="5A902428" w14:textId="5D60FFB9" w:rsidR="00666F38" w:rsidRPr="00DE2B98" w:rsidRDefault="00666F38" w:rsidP="00666F38">
                  <w:pPr>
                    <w:jc w:val="right"/>
                    <w:rPr>
                      <w:rFonts w:ascii="TimesNewRomanPSMT" w:hAnsi="TimesNewRomanPSMT" w:cs="TimesNewRomanPSMT"/>
                      <w:sz w:val="24"/>
                      <w:szCs w:val="24"/>
                    </w:rPr>
                  </w:pPr>
                  <w:r w:rsidRPr="00DE2B98">
                    <w:rPr>
                      <w:rFonts w:ascii="TimesNewRomanPSMT" w:hAnsi="TimesNewRomanPSMT" w:cs="TimesNewRomanPSMT"/>
                      <w:sz w:val="24"/>
                      <w:szCs w:val="24"/>
                    </w:rPr>
                    <w:t>-</w:t>
                  </w:r>
                </w:p>
              </w:tc>
              <w:tc>
                <w:tcPr>
                  <w:tcW w:w="992" w:type="dxa"/>
                  <w:vAlign w:val="bottom"/>
                </w:tcPr>
                <w:p w14:paraId="66C7E8C6" w14:textId="12DD461D" w:rsidR="00666F38" w:rsidRPr="00DE2B98" w:rsidRDefault="00666F38" w:rsidP="00666F38">
                  <w:pPr>
                    <w:jc w:val="right"/>
                    <w:rPr>
                      <w:rFonts w:ascii="TimesNewRomanPSMT" w:hAnsi="TimesNewRomanPSMT" w:cs="TimesNewRomanPSMT"/>
                      <w:sz w:val="24"/>
                      <w:szCs w:val="24"/>
                    </w:rPr>
                  </w:pPr>
                  <w:r w:rsidRPr="00DE2B98">
                    <w:rPr>
                      <w:rFonts w:ascii="TimesNewRomanPSMT" w:hAnsi="TimesNewRomanPSMT" w:cs="TimesNewRomanPSMT"/>
                      <w:sz w:val="24"/>
                      <w:szCs w:val="24"/>
                    </w:rPr>
                    <w:t>0,0</w:t>
                  </w:r>
                </w:p>
              </w:tc>
              <w:tc>
                <w:tcPr>
                  <w:tcW w:w="992" w:type="dxa"/>
                  <w:vAlign w:val="bottom"/>
                </w:tcPr>
                <w:p w14:paraId="1E39D065" w14:textId="6D3F4E18" w:rsidR="00666F38" w:rsidRPr="00DE2B98" w:rsidRDefault="00666F38" w:rsidP="00666F38">
                  <w:pPr>
                    <w:jc w:val="right"/>
                    <w:rPr>
                      <w:rFonts w:ascii="TimesNewRomanPSMT" w:hAnsi="TimesNewRomanPSMT" w:cs="TimesNewRomanPSMT"/>
                      <w:sz w:val="24"/>
                      <w:szCs w:val="24"/>
                    </w:rPr>
                  </w:pPr>
                  <w:r w:rsidRPr="00DE2B98">
                    <w:rPr>
                      <w:rFonts w:ascii="TimesNewRomanPSMT" w:hAnsi="TimesNewRomanPSMT" w:cs="TimesNewRomanPSMT"/>
                      <w:sz w:val="24"/>
                      <w:szCs w:val="24"/>
                    </w:rPr>
                    <w:t>-</w:t>
                  </w:r>
                </w:p>
              </w:tc>
              <w:tc>
                <w:tcPr>
                  <w:tcW w:w="993" w:type="dxa"/>
                  <w:vAlign w:val="bottom"/>
                </w:tcPr>
                <w:p w14:paraId="2AFC6BB7" w14:textId="4DD775E4" w:rsidR="00666F38" w:rsidRPr="00DE2B98" w:rsidRDefault="00666F38" w:rsidP="00666F38">
                  <w:pPr>
                    <w:jc w:val="right"/>
                    <w:rPr>
                      <w:rFonts w:ascii="TimesNewRomanPSMT" w:hAnsi="TimesNewRomanPSMT" w:cs="TimesNewRomanPSMT"/>
                      <w:sz w:val="24"/>
                      <w:szCs w:val="24"/>
                    </w:rPr>
                  </w:pPr>
                  <w:r w:rsidRPr="00DE2B98">
                    <w:rPr>
                      <w:rFonts w:ascii="TimesNewRomanPSMT" w:hAnsi="TimesNewRomanPSMT" w:cs="TimesNewRomanPSMT"/>
                      <w:sz w:val="24"/>
                      <w:szCs w:val="24"/>
                    </w:rPr>
                    <w:t>0,0</w:t>
                  </w:r>
                </w:p>
              </w:tc>
              <w:tc>
                <w:tcPr>
                  <w:tcW w:w="992" w:type="dxa"/>
                  <w:vAlign w:val="bottom"/>
                </w:tcPr>
                <w:p w14:paraId="30BD07B9" w14:textId="30A3F285" w:rsidR="00666F38" w:rsidRPr="00DE2B98" w:rsidRDefault="00666F38" w:rsidP="00666F38">
                  <w:pPr>
                    <w:tabs>
                      <w:tab w:val="left" w:pos="33"/>
                    </w:tabs>
                    <w:ind w:right="34"/>
                    <w:jc w:val="right"/>
                    <w:rPr>
                      <w:rFonts w:ascii="TimesNewRomanPSMT" w:hAnsi="TimesNewRomanPSMT" w:cs="TimesNewRomanPSMT"/>
                      <w:sz w:val="24"/>
                      <w:szCs w:val="24"/>
                    </w:rPr>
                  </w:pPr>
                  <w:r w:rsidRPr="00DE2B98">
                    <w:rPr>
                      <w:rFonts w:ascii="TimesNewRomanPSMT" w:hAnsi="TimesNewRomanPSMT" w:cs="TimesNewRomanPSMT"/>
                      <w:sz w:val="24"/>
                      <w:szCs w:val="24"/>
                    </w:rPr>
                    <w:t>-</w:t>
                  </w:r>
                </w:p>
              </w:tc>
              <w:tc>
                <w:tcPr>
                  <w:tcW w:w="1134" w:type="dxa"/>
                  <w:vAlign w:val="bottom"/>
                </w:tcPr>
                <w:p w14:paraId="5EDE1F8B" w14:textId="5DD27DE0" w:rsidR="00666F38" w:rsidRPr="00DE2B98" w:rsidRDefault="00666F38" w:rsidP="00666F38">
                  <w:pPr>
                    <w:jc w:val="right"/>
                    <w:rPr>
                      <w:rFonts w:ascii="TimesNewRomanPSMT" w:hAnsi="TimesNewRomanPSMT" w:cs="TimesNewRomanPSMT"/>
                      <w:sz w:val="24"/>
                      <w:szCs w:val="24"/>
                    </w:rPr>
                  </w:pPr>
                  <w:r w:rsidRPr="00DE2B98">
                    <w:rPr>
                      <w:rFonts w:ascii="TimesNewRomanPSMT" w:hAnsi="TimesNewRomanPSMT" w:cs="TimesNewRomanPSMT"/>
                      <w:sz w:val="24"/>
                      <w:szCs w:val="24"/>
                    </w:rPr>
                    <w:t>0,0</w:t>
                  </w:r>
                </w:p>
              </w:tc>
            </w:tr>
            <w:tr w:rsidR="00666F38" w:rsidRPr="00507437" w14:paraId="551C58EC" w14:textId="77777777" w:rsidTr="00692976">
              <w:tc>
                <w:tcPr>
                  <w:tcW w:w="2439" w:type="dxa"/>
                </w:tcPr>
                <w:p w14:paraId="458175D9" w14:textId="77777777" w:rsidR="00666F38" w:rsidRPr="00507437" w:rsidRDefault="00666F38" w:rsidP="00666F38">
                  <w:pPr>
                    <w:jc w:val="both"/>
                    <w:rPr>
                      <w:rFonts w:ascii="TimesNewRomanPSMT" w:hAnsi="TimesNewRomanPSMT" w:cs="TimesNewRomanPSMT"/>
                      <w:sz w:val="24"/>
                      <w:szCs w:val="24"/>
                    </w:rPr>
                  </w:pPr>
                </w:p>
              </w:tc>
              <w:tc>
                <w:tcPr>
                  <w:tcW w:w="1134" w:type="dxa"/>
                  <w:vAlign w:val="bottom"/>
                </w:tcPr>
                <w:p w14:paraId="1292DE07" w14:textId="77777777" w:rsidR="00666F38" w:rsidRPr="00DE2B98" w:rsidRDefault="00666F38" w:rsidP="00666F38">
                  <w:pPr>
                    <w:jc w:val="right"/>
                    <w:rPr>
                      <w:rFonts w:ascii="TimesNewRomanPSMT" w:hAnsi="TimesNewRomanPSMT" w:cs="TimesNewRomanPSMT"/>
                      <w:sz w:val="24"/>
                      <w:szCs w:val="24"/>
                    </w:rPr>
                  </w:pPr>
                </w:p>
              </w:tc>
              <w:tc>
                <w:tcPr>
                  <w:tcW w:w="992" w:type="dxa"/>
                  <w:vAlign w:val="bottom"/>
                </w:tcPr>
                <w:p w14:paraId="275C7502" w14:textId="77777777" w:rsidR="00666F38" w:rsidRPr="00DE2B98" w:rsidRDefault="00666F38" w:rsidP="00666F38">
                  <w:pPr>
                    <w:jc w:val="right"/>
                    <w:rPr>
                      <w:rFonts w:ascii="TimesNewRomanPSMT" w:hAnsi="TimesNewRomanPSMT" w:cs="TimesNewRomanPSMT"/>
                      <w:sz w:val="24"/>
                      <w:szCs w:val="24"/>
                    </w:rPr>
                  </w:pPr>
                </w:p>
              </w:tc>
              <w:tc>
                <w:tcPr>
                  <w:tcW w:w="992" w:type="dxa"/>
                  <w:vAlign w:val="bottom"/>
                </w:tcPr>
                <w:p w14:paraId="210185A0" w14:textId="77777777" w:rsidR="00666F38" w:rsidRPr="00DE2B98" w:rsidRDefault="00666F38" w:rsidP="00666F38">
                  <w:pPr>
                    <w:jc w:val="right"/>
                    <w:rPr>
                      <w:rFonts w:ascii="TimesNewRomanPSMT" w:hAnsi="TimesNewRomanPSMT" w:cs="TimesNewRomanPSMT"/>
                      <w:sz w:val="24"/>
                      <w:szCs w:val="24"/>
                    </w:rPr>
                  </w:pPr>
                </w:p>
              </w:tc>
              <w:tc>
                <w:tcPr>
                  <w:tcW w:w="993" w:type="dxa"/>
                  <w:vAlign w:val="bottom"/>
                </w:tcPr>
                <w:p w14:paraId="527011EE" w14:textId="77777777" w:rsidR="00666F38" w:rsidRPr="00DE2B98" w:rsidRDefault="00666F38" w:rsidP="00666F38">
                  <w:pPr>
                    <w:jc w:val="right"/>
                    <w:rPr>
                      <w:rFonts w:ascii="TimesNewRomanPSMT" w:hAnsi="TimesNewRomanPSMT" w:cs="TimesNewRomanPSMT"/>
                      <w:sz w:val="24"/>
                      <w:szCs w:val="24"/>
                    </w:rPr>
                  </w:pPr>
                </w:p>
              </w:tc>
              <w:tc>
                <w:tcPr>
                  <w:tcW w:w="992" w:type="dxa"/>
                  <w:vAlign w:val="bottom"/>
                </w:tcPr>
                <w:p w14:paraId="306CCA41" w14:textId="77777777" w:rsidR="00666F38" w:rsidRPr="00DE2B98" w:rsidRDefault="00666F38" w:rsidP="00666F38">
                  <w:pPr>
                    <w:tabs>
                      <w:tab w:val="left" w:pos="33"/>
                    </w:tabs>
                    <w:ind w:right="34"/>
                    <w:jc w:val="right"/>
                    <w:rPr>
                      <w:rFonts w:ascii="TimesNewRomanPSMT" w:hAnsi="TimesNewRomanPSMT" w:cs="TimesNewRomanPSMT"/>
                      <w:sz w:val="24"/>
                      <w:szCs w:val="24"/>
                    </w:rPr>
                  </w:pPr>
                </w:p>
              </w:tc>
              <w:tc>
                <w:tcPr>
                  <w:tcW w:w="1134" w:type="dxa"/>
                  <w:vAlign w:val="bottom"/>
                </w:tcPr>
                <w:p w14:paraId="5897DD94" w14:textId="77777777" w:rsidR="00666F38" w:rsidRPr="00DE2B98" w:rsidRDefault="00666F38" w:rsidP="00666F38">
                  <w:pPr>
                    <w:jc w:val="right"/>
                    <w:rPr>
                      <w:rFonts w:ascii="TimesNewRomanPSMT" w:hAnsi="TimesNewRomanPSMT" w:cs="TimesNewRomanPSMT"/>
                      <w:sz w:val="24"/>
                      <w:szCs w:val="24"/>
                    </w:rPr>
                  </w:pPr>
                </w:p>
              </w:tc>
            </w:tr>
            <w:tr w:rsidR="00666F38" w:rsidRPr="00507437" w14:paraId="34D150D9" w14:textId="77777777" w:rsidTr="00692976">
              <w:tc>
                <w:tcPr>
                  <w:tcW w:w="2439" w:type="dxa"/>
                </w:tcPr>
                <w:p w14:paraId="0FEEC667" w14:textId="3C8A9D19" w:rsidR="00666F38" w:rsidRPr="00507437" w:rsidRDefault="00666F38" w:rsidP="00945A66">
                  <w:pPr>
                    <w:rPr>
                      <w:rFonts w:ascii="TimesNewRomanPSMT" w:hAnsi="TimesNewRomanPSMT" w:cs="TimesNewRomanPSMT"/>
                      <w:sz w:val="24"/>
                      <w:szCs w:val="24"/>
                    </w:rPr>
                  </w:pPr>
                  <w:r w:rsidRPr="00507437">
                    <w:rPr>
                      <w:rFonts w:ascii="TimesNewRomanPSMT" w:hAnsi="TimesNewRomanPSMT" w:cs="TimesNewRomanPSMT"/>
                      <w:sz w:val="24"/>
                      <w:szCs w:val="24"/>
                    </w:rPr>
                    <w:t>Пасажирообіг мор</w:t>
                  </w:r>
                  <w:r w:rsidR="00864651" w:rsidRPr="00507437">
                    <w:rPr>
                      <w:rFonts w:ascii="TimesNewRomanPSMT" w:hAnsi="TimesNewRomanPSMT" w:cs="TimesNewRomanPSMT"/>
                      <w:sz w:val="24"/>
                      <w:szCs w:val="24"/>
                    </w:rPr>
                    <w:t>-</w:t>
                  </w:r>
                  <w:r w:rsidRPr="00507437">
                    <w:rPr>
                      <w:rFonts w:ascii="TimesNewRomanPSMT" w:hAnsi="TimesNewRomanPSMT" w:cs="TimesNewRomanPSMT"/>
                      <w:sz w:val="24"/>
                      <w:szCs w:val="24"/>
                    </w:rPr>
                    <w:t>ського та внутріш</w:t>
                  </w:r>
                  <w:r w:rsidR="00945A66">
                    <w:rPr>
                      <w:rFonts w:ascii="TimesNewRomanPSMT" w:hAnsi="TimesNewRomanPSMT" w:cs="TimesNewRomanPSMT"/>
                      <w:sz w:val="24"/>
                      <w:szCs w:val="24"/>
                    </w:rPr>
                    <w:t>-</w:t>
                  </w:r>
                  <w:r w:rsidRPr="00507437">
                    <w:rPr>
                      <w:rFonts w:ascii="TimesNewRomanPSMT" w:hAnsi="TimesNewRomanPSMT" w:cs="TimesNewRomanPSMT"/>
                      <w:sz w:val="24"/>
                      <w:szCs w:val="24"/>
                    </w:rPr>
                    <w:t>нього водного  тран</w:t>
                  </w:r>
                  <w:r w:rsidR="00945A66">
                    <w:rPr>
                      <w:rFonts w:ascii="TimesNewRomanPSMT" w:hAnsi="TimesNewRomanPSMT" w:cs="TimesNewRomanPSMT"/>
                      <w:sz w:val="24"/>
                      <w:szCs w:val="24"/>
                    </w:rPr>
                    <w:t>-</w:t>
                  </w:r>
                  <w:r w:rsidRPr="00507437">
                    <w:rPr>
                      <w:rFonts w:ascii="TimesNewRomanPSMT" w:hAnsi="TimesNewRomanPSMT" w:cs="TimesNewRomanPSMT"/>
                      <w:sz w:val="24"/>
                      <w:szCs w:val="24"/>
                    </w:rPr>
                    <w:t>спорту, млн пас</w:t>
                  </w:r>
                  <w:r w:rsidR="00200B9D">
                    <w:rPr>
                      <w:rFonts w:ascii="TimesNewRomanPSMT" w:hAnsi="TimesNewRomanPSMT" w:cs="TimesNewRomanPSMT"/>
                      <w:sz w:val="24"/>
                      <w:szCs w:val="24"/>
                    </w:rPr>
                    <w:t>.</w:t>
                  </w:r>
                  <w:r w:rsidRPr="00507437">
                    <w:rPr>
                      <w:rFonts w:ascii="TimesNewRomanPSMT" w:hAnsi="TimesNewRomanPSMT" w:cs="TimesNewRomanPSMT"/>
                      <w:sz w:val="24"/>
                      <w:szCs w:val="24"/>
                    </w:rPr>
                    <w:t>км</w:t>
                  </w:r>
                </w:p>
              </w:tc>
              <w:tc>
                <w:tcPr>
                  <w:tcW w:w="1134" w:type="dxa"/>
                  <w:vAlign w:val="bottom"/>
                </w:tcPr>
                <w:p w14:paraId="563E0E7F" w14:textId="56008182" w:rsidR="00666F38" w:rsidRPr="00DE2B98" w:rsidRDefault="00666F38" w:rsidP="00666F38">
                  <w:pPr>
                    <w:jc w:val="right"/>
                    <w:rPr>
                      <w:rFonts w:ascii="TimesNewRomanPSMT" w:hAnsi="TimesNewRomanPSMT" w:cs="TimesNewRomanPSMT"/>
                      <w:sz w:val="24"/>
                      <w:szCs w:val="24"/>
                    </w:rPr>
                  </w:pPr>
                  <w:r w:rsidRPr="00DE2B98">
                    <w:rPr>
                      <w:rFonts w:ascii="TimesNewRomanPSMT" w:hAnsi="TimesNewRomanPSMT" w:cs="TimesNewRomanPSMT"/>
                      <w:sz w:val="24"/>
                      <w:szCs w:val="24"/>
                    </w:rPr>
                    <w:t>27,6</w:t>
                  </w:r>
                </w:p>
              </w:tc>
              <w:tc>
                <w:tcPr>
                  <w:tcW w:w="992" w:type="dxa"/>
                  <w:vAlign w:val="bottom"/>
                </w:tcPr>
                <w:p w14:paraId="25BEF701" w14:textId="037C3AB9" w:rsidR="00666F38" w:rsidRPr="00DE2B98" w:rsidRDefault="00666F38" w:rsidP="00666F38">
                  <w:pPr>
                    <w:jc w:val="right"/>
                    <w:rPr>
                      <w:rFonts w:ascii="TimesNewRomanPSMT" w:hAnsi="TimesNewRomanPSMT" w:cs="TimesNewRomanPSMT"/>
                      <w:sz w:val="24"/>
                      <w:szCs w:val="24"/>
                    </w:rPr>
                  </w:pPr>
                  <w:r w:rsidRPr="00DE2B98">
                    <w:rPr>
                      <w:rFonts w:ascii="TimesNewRomanPSMT" w:hAnsi="TimesNewRomanPSMT" w:cs="TimesNewRomanPSMT"/>
                      <w:sz w:val="24"/>
                      <w:szCs w:val="24"/>
                    </w:rPr>
                    <w:t>25,8</w:t>
                  </w:r>
                </w:p>
              </w:tc>
              <w:tc>
                <w:tcPr>
                  <w:tcW w:w="992" w:type="dxa"/>
                  <w:vAlign w:val="bottom"/>
                </w:tcPr>
                <w:p w14:paraId="2A16A52D" w14:textId="18FE8DF7" w:rsidR="00666F38" w:rsidRPr="00DE2B98" w:rsidRDefault="00666F38" w:rsidP="00666F38">
                  <w:pPr>
                    <w:jc w:val="right"/>
                    <w:rPr>
                      <w:rFonts w:ascii="TimesNewRomanPSMT" w:hAnsi="TimesNewRomanPSMT" w:cs="TimesNewRomanPSMT"/>
                      <w:sz w:val="24"/>
                      <w:szCs w:val="24"/>
                    </w:rPr>
                  </w:pPr>
                  <w:r w:rsidRPr="00DE2B98">
                    <w:rPr>
                      <w:rFonts w:ascii="TimesNewRomanPSMT" w:hAnsi="TimesNewRomanPSMT" w:cs="TimesNewRomanPSMT"/>
                      <w:sz w:val="24"/>
                      <w:szCs w:val="24"/>
                    </w:rPr>
                    <w:t>4,0</w:t>
                  </w:r>
                </w:p>
              </w:tc>
              <w:tc>
                <w:tcPr>
                  <w:tcW w:w="993" w:type="dxa"/>
                  <w:vAlign w:val="bottom"/>
                </w:tcPr>
                <w:p w14:paraId="6B13EC27" w14:textId="344D9952" w:rsidR="00666F38" w:rsidRPr="00DE2B98" w:rsidRDefault="00666F38" w:rsidP="00666F38">
                  <w:pPr>
                    <w:jc w:val="right"/>
                    <w:rPr>
                      <w:rFonts w:ascii="TimesNewRomanPSMT" w:hAnsi="TimesNewRomanPSMT" w:cs="TimesNewRomanPSMT"/>
                      <w:sz w:val="24"/>
                      <w:szCs w:val="24"/>
                    </w:rPr>
                  </w:pPr>
                  <w:r w:rsidRPr="00DE2B98">
                    <w:rPr>
                      <w:rFonts w:ascii="TimesNewRomanPSMT" w:hAnsi="TimesNewRomanPSMT" w:cs="TimesNewRomanPSMT"/>
                      <w:sz w:val="24"/>
                      <w:szCs w:val="24"/>
                    </w:rPr>
                    <w:t>4,0</w:t>
                  </w:r>
                </w:p>
              </w:tc>
              <w:tc>
                <w:tcPr>
                  <w:tcW w:w="992" w:type="dxa"/>
                  <w:vAlign w:val="bottom"/>
                </w:tcPr>
                <w:p w14:paraId="18693358" w14:textId="5A439817" w:rsidR="00666F38" w:rsidRPr="00DE2B98" w:rsidRDefault="00666F38" w:rsidP="00666F38">
                  <w:pPr>
                    <w:ind w:right="34"/>
                    <w:jc w:val="right"/>
                    <w:rPr>
                      <w:rFonts w:ascii="TimesNewRomanPSMT" w:hAnsi="TimesNewRomanPSMT" w:cs="TimesNewRomanPSMT"/>
                      <w:sz w:val="24"/>
                      <w:szCs w:val="24"/>
                    </w:rPr>
                  </w:pPr>
                  <w:r w:rsidRPr="00DE2B98">
                    <w:rPr>
                      <w:rFonts w:ascii="TimesNewRomanPSMT" w:hAnsi="TimesNewRomanPSMT" w:cs="TimesNewRomanPSMT"/>
                      <w:sz w:val="24"/>
                      <w:szCs w:val="24"/>
                    </w:rPr>
                    <w:t>5,8</w:t>
                  </w:r>
                </w:p>
              </w:tc>
              <w:tc>
                <w:tcPr>
                  <w:tcW w:w="1134" w:type="dxa"/>
                  <w:vAlign w:val="bottom"/>
                </w:tcPr>
                <w:p w14:paraId="41CB7196" w14:textId="31046288" w:rsidR="00666F38" w:rsidRPr="00DE2B98" w:rsidRDefault="00666F38" w:rsidP="00666F38">
                  <w:pPr>
                    <w:ind w:right="34"/>
                    <w:jc w:val="right"/>
                    <w:rPr>
                      <w:rFonts w:ascii="TimesNewRomanPSMT" w:hAnsi="TimesNewRomanPSMT" w:cs="TimesNewRomanPSMT"/>
                      <w:sz w:val="24"/>
                      <w:szCs w:val="24"/>
                    </w:rPr>
                  </w:pPr>
                  <w:r w:rsidRPr="00DE2B98">
                    <w:rPr>
                      <w:rFonts w:ascii="TimesNewRomanPSMT" w:hAnsi="TimesNewRomanPSMT" w:cs="TimesNewRomanPSMT"/>
                      <w:sz w:val="24"/>
                      <w:szCs w:val="24"/>
                    </w:rPr>
                    <w:t>5,8</w:t>
                  </w:r>
                </w:p>
              </w:tc>
            </w:tr>
            <w:tr w:rsidR="00666F38" w:rsidRPr="00507437" w14:paraId="35F1310C" w14:textId="77777777" w:rsidTr="00312BAE">
              <w:tc>
                <w:tcPr>
                  <w:tcW w:w="2439" w:type="dxa"/>
                  <w:vAlign w:val="bottom"/>
                </w:tcPr>
                <w:p w14:paraId="1E2C4872" w14:textId="77777777" w:rsidR="00945A66" w:rsidRDefault="00666F38" w:rsidP="00945A66">
                  <w:pPr>
                    <w:jc w:val="both"/>
                    <w:rPr>
                      <w:rFonts w:ascii="TimesNewRomanPSMT" w:hAnsi="TimesNewRomanPSMT" w:cs="TimesNewRomanPSMT"/>
                      <w:sz w:val="24"/>
                      <w:szCs w:val="24"/>
                    </w:rPr>
                  </w:pPr>
                  <w:r w:rsidRPr="00507437">
                    <w:rPr>
                      <w:rFonts w:ascii="TimesNewRomanPSMT" w:hAnsi="TimesNewRomanPSMT" w:cs="TimesNewRomanPSMT"/>
                      <w:sz w:val="24"/>
                      <w:szCs w:val="24"/>
                    </w:rPr>
                    <w:t>Абсолютна різниця між</w:t>
                  </w:r>
                  <w:r w:rsidR="00200B9D">
                    <w:rPr>
                      <w:rFonts w:ascii="TimesNewRomanPSMT" w:hAnsi="TimesNewRomanPSMT" w:cs="TimesNewRomanPSMT"/>
                      <w:sz w:val="24"/>
                      <w:szCs w:val="24"/>
                    </w:rPr>
                    <w:t xml:space="preserve"> переглянутими значеннями,</w:t>
                  </w:r>
                  <w:r w:rsidR="00945A66">
                    <w:rPr>
                      <w:rFonts w:ascii="TimesNewRomanPSMT" w:hAnsi="TimesNewRomanPSMT" w:cs="TimesNewRomanPSMT"/>
                      <w:sz w:val="24"/>
                      <w:szCs w:val="24"/>
                    </w:rPr>
                    <w:t xml:space="preserve"> </w:t>
                  </w:r>
                </w:p>
                <w:p w14:paraId="5BB4CF02" w14:textId="23E3F430" w:rsidR="00666F38" w:rsidRPr="00507437" w:rsidRDefault="00200B9D" w:rsidP="00945A66">
                  <w:pPr>
                    <w:jc w:val="both"/>
                    <w:rPr>
                      <w:rFonts w:ascii="TimesNewRomanPSMT" w:hAnsi="TimesNewRomanPSMT" w:cs="TimesNewRomanPSMT"/>
                      <w:sz w:val="24"/>
                      <w:szCs w:val="24"/>
                    </w:rPr>
                  </w:pPr>
                  <w:r>
                    <w:rPr>
                      <w:rFonts w:ascii="TimesNewRomanPSMT" w:hAnsi="TimesNewRomanPSMT" w:cs="TimesNewRomanPSMT"/>
                      <w:sz w:val="24"/>
                      <w:szCs w:val="24"/>
                    </w:rPr>
                    <w:t>млн</w:t>
                  </w:r>
                  <w:r w:rsidR="00945A66">
                    <w:rPr>
                      <w:rFonts w:ascii="TimesNewRomanPSMT" w:hAnsi="TimesNewRomanPSMT" w:cs="TimesNewRomanPSMT"/>
                      <w:sz w:val="24"/>
                      <w:szCs w:val="24"/>
                    </w:rPr>
                    <w:t xml:space="preserve"> </w:t>
                  </w:r>
                  <w:r>
                    <w:rPr>
                      <w:rFonts w:ascii="TimesNewRomanPSMT" w:hAnsi="TimesNewRomanPSMT" w:cs="TimesNewRomanPSMT"/>
                      <w:sz w:val="24"/>
                      <w:szCs w:val="24"/>
                    </w:rPr>
                    <w:t>пас.</w:t>
                  </w:r>
                  <w:r w:rsidR="00666F38" w:rsidRPr="00507437">
                    <w:rPr>
                      <w:rFonts w:ascii="TimesNewRomanPSMT" w:hAnsi="TimesNewRomanPSMT" w:cs="TimesNewRomanPSMT"/>
                      <w:sz w:val="24"/>
                      <w:szCs w:val="24"/>
                    </w:rPr>
                    <w:t>км</w:t>
                  </w:r>
                </w:p>
              </w:tc>
              <w:tc>
                <w:tcPr>
                  <w:tcW w:w="1134" w:type="dxa"/>
                  <w:vAlign w:val="bottom"/>
                </w:tcPr>
                <w:p w14:paraId="42766601" w14:textId="0BF140AE" w:rsidR="00666F38" w:rsidRPr="00DE2B98" w:rsidRDefault="00666F38" w:rsidP="00666F38">
                  <w:pPr>
                    <w:jc w:val="right"/>
                    <w:rPr>
                      <w:rFonts w:ascii="TimesNewRomanPSMT" w:hAnsi="TimesNewRomanPSMT" w:cs="TimesNewRomanPSMT"/>
                      <w:sz w:val="24"/>
                      <w:szCs w:val="24"/>
                    </w:rPr>
                  </w:pPr>
                  <w:r w:rsidRPr="00DE2B98">
                    <w:rPr>
                      <w:rFonts w:ascii="TimesNewRomanPSMT" w:hAnsi="TimesNewRomanPSMT" w:cs="TimesNewRomanPSMT"/>
                      <w:sz w:val="24"/>
                      <w:szCs w:val="24"/>
                    </w:rPr>
                    <w:t>-</w:t>
                  </w:r>
                </w:p>
              </w:tc>
              <w:tc>
                <w:tcPr>
                  <w:tcW w:w="992" w:type="dxa"/>
                  <w:vAlign w:val="bottom"/>
                </w:tcPr>
                <w:p w14:paraId="53340BE1" w14:textId="64DE2949" w:rsidR="00666F38" w:rsidRPr="00DE2B98" w:rsidRDefault="00666F38" w:rsidP="00666F38">
                  <w:pPr>
                    <w:jc w:val="right"/>
                    <w:rPr>
                      <w:rFonts w:ascii="TimesNewRomanPSMT" w:hAnsi="TimesNewRomanPSMT" w:cs="TimesNewRomanPSMT"/>
                      <w:sz w:val="24"/>
                      <w:szCs w:val="24"/>
                    </w:rPr>
                  </w:pPr>
                  <w:r w:rsidRPr="00DE2B98">
                    <w:rPr>
                      <w:rFonts w:ascii="TimesNewRomanPSMT" w:hAnsi="TimesNewRomanPSMT" w:cs="TimesNewRomanPSMT"/>
                      <w:sz w:val="24"/>
                      <w:szCs w:val="24"/>
                    </w:rPr>
                    <w:t>-1,8</w:t>
                  </w:r>
                </w:p>
              </w:tc>
              <w:tc>
                <w:tcPr>
                  <w:tcW w:w="992" w:type="dxa"/>
                  <w:vAlign w:val="bottom"/>
                </w:tcPr>
                <w:p w14:paraId="0EB89693" w14:textId="414AFE4C" w:rsidR="00666F38" w:rsidRPr="00DE2B98" w:rsidRDefault="00666F38" w:rsidP="00666F38">
                  <w:pPr>
                    <w:jc w:val="right"/>
                    <w:rPr>
                      <w:rFonts w:ascii="TimesNewRomanPSMT" w:hAnsi="TimesNewRomanPSMT" w:cs="TimesNewRomanPSMT"/>
                      <w:sz w:val="24"/>
                      <w:szCs w:val="24"/>
                    </w:rPr>
                  </w:pPr>
                  <w:r w:rsidRPr="00DE2B98">
                    <w:rPr>
                      <w:rFonts w:ascii="TimesNewRomanPSMT" w:hAnsi="TimesNewRomanPSMT" w:cs="TimesNewRomanPSMT"/>
                      <w:sz w:val="24"/>
                      <w:szCs w:val="24"/>
                    </w:rPr>
                    <w:t>-</w:t>
                  </w:r>
                </w:p>
              </w:tc>
              <w:tc>
                <w:tcPr>
                  <w:tcW w:w="993" w:type="dxa"/>
                  <w:vAlign w:val="bottom"/>
                </w:tcPr>
                <w:p w14:paraId="5A754517" w14:textId="00F3669D" w:rsidR="00666F38" w:rsidRPr="00DE2B98" w:rsidRDefault="00666F38" w:rsidP="00666F38">
                  <w:pPr>
                    <w:jc w:val="right"/>
                    <w:rPr>
                      <w:rFonts w:ascii="TimesNewRomanPSMT" w:hAnsi="TimesNewRomanPSMT" w:cs="TimesNewRomanPSMT"/>
                      <w:sz w:val="24"/>
                      <w:szCs w:val="24"/>
                    </w:rPr>
                  </w:pPr>
                  <w:r w:rsidRPr="00DE2B98">
                    <w:rPr>
                      <w:rFonts w:ascii="TimesNewRomanPSMT" w:hAnsi="TimesNewRomanPSMT" w:cs="TimesNewRomanPSMT"/>
                      <w:sz w:val="24"/>
                      <w:szCs w:val="24"/>
                    </w:rPr>
                    <w:t>0,0</w:t>
                  </w:r>
                </w:p>
              </w:tc>
              <w:tc>
                <w:tcPr>
                  <w:tcW w:w="992" w:type="dxa"/>
                  <w:vAlign w:val="bottom"/>
                </w:tcPr>
                <w:p w14:paraId="5FE86C54" w14:textId="750A6E17" w:rsidR="00666F38" w:rsidRPr="00DE2B98" w:rsidRDefault="00666F38" w:rsidP="00666F38">
                  <w:pPr>
                    <w:ind w:right="34"/>
                    <w:jc w:val="right"/>
                    <w:rPr>
                      <w:rFonts w:ascii="TimesNewRomanPSMT" w:hAnsi="TimesNewRomanPSMT" w:cs="TimesNewRomanPSMT"/>
                      <w:sz w:val="24"/>
                      <w:szCs w:val="24"/>
                    </w:rPr>
                  </w:pPr>
                  <w:r w:rsidRPr="00DE2B98">
                    <w:rPr>
                      <w:rFonts w:ascii="TimesNewRomanPSMT" w:hAnsi="TimesNewRomanPSMT" w:cs="TimesNewRomanPSMT"/>
                      <w:sz w:val="24"/>
                      <w:szCs w:val="24"/>
                    </w:rPr>
                    <w:t>-</w:t>
                  </w:r>
                </w:p>
              </w:tc>
              <w:tc>
                <w:tcPr>
                  <w:tcW w:w="1134" w:type="dxa"/>
                  <w:vAlign w:val="bottom"/>
                </w:tcPr>
                <w:p w14:paraId="7290BEB6" w14:textId="14B452EE" w:rsidR="00666F38" w:rsidRPr="00DE2B98" w:rsidRDefault="00666F38" w:rsidP="00666F38">
                  <w:pPr>
                    <w:ind w:right="34"/>
                    <w:jc w:val="right"/>
                    <w:rPr>
                      <w:rFonts w:ascii="TimesNewRomanPSMT" w:hAnsi="TimesNewRomanPSMT" w:cs="TimesNewRomanPSMT"/>
                      <w:sz w:val="24"/>
                      <w:szCs w:val="24"/>
                    </w:rPr>
                  </w:pPr>
                  <w:r w:rsidRPr="00DE2B98">
                    <w:rPr>
                      <w:rFonts w:ascii="TimesNewRomanPSMT" w:hAnsi="TimesNewRomanPSMT" w:cs="TimesNewRomanPSMT"/>
                      <w:sz w:val="24"/>
                      <w:szCs w:val="24"/>
                    </w:rPr>
                    <w:t>0,0</w:t>
                  </w:r>
                </w:p>
              </w:tc>
            </w:tr>
          </w:tbl>
          <w:p w14:paraId="6A8C1B1C" w14:textId="77777777" w:rsidR="00C86923" w:rsidRPr="00507437" w:rsidRDefault="00C86923" w:rsidP="00113400">
            <w:pPr>
              <w:autoSpaceDE w:val="0"/>
              <w:autoSpaceDN w:val="0"/>
              <w:adjustRightInd w:val="0"/>
              <w:ind w:firstLine="323"/>
              <w:jc w:val="both"/>
              <w:rPr>
                <w:rFonts w:ascii="TimesNewRomanPSMT" w:hAnsi="TimesNewRomanPSMT" w:cs="TimesNewRomanPSMT"/>
              </w:rPr>
            </w:pPr>
          </w:p>
          <w:p w14:paraId="25C77955" w14:textId="539E216C" w:rsidR="00C86923" w:rsidRPr="00507437" w:rsidRDefault="00F74FC4" w:rsidP="00FD463C">
            <w:pPr>
              <w:ind w:firstLine="598"/>
              <w:jc w:val="both"/>
              <w:rPr>
                <w:lang w:eastAsia="en-US"/>
              </w:rPr>
            </w:pPr>
            <w:r w:rsidRPr="00507437">
              <w:t xml:space="preserve">Різниця між </w:t>
            </w:r>
            <w:r w:rsidRPr="00507437">
              <w:rPr>
                <w:lang w:eastAsia="en-US"/>
              </w:rPr>
              <w:t>переглянутими значеннями</w:t>
            </w:r>
            <w:r w:rsidR="00C86923" w:rsidRPr="00507437">
              <w:rPr>
                <w:lang w:eastAsia="en-US"/>
              </w:rPr>
              <w:t xml:space="preserve"> </w:t>
            </w:r>
            <w:r w:rsidR="002C6D72">
              <w:rPr>
                <w:lang w:eastAsia="en-US"/>
              </w:rPr>
              <w:t xml:space="preserve">в середньому </w:t>
            </w:r>
            <w:r w:rsidR="00C86923" w:rsidRPr="00507437">
              <w:rPr>
                <w:lang w:eastAsia="en-US"/>
              </w:rPr>
              <w:t xml:space="preserve">за </w:t>
            </w:r>
            <w:r w:rsidR="00200B9D">
              <w:rPr>
                <w:lang w:eastAsia="en-US"/>
              </w:rPr>
              <w:t>січень-грудень 2019, 2020, 2021 років</w:t>
            </w:r>
            <w:r w:rsidR="002C6D72">
              <w:rPr>
                <w:lang w:eastAsia="en-US"/>
              </w:rPr>
              <w:t xml:space="preserve"> складає</w:t>
            </w:r>
            <w:r w:rsidR="00C86923" w:rsidRPr="00507437">
              <w:rPr>
                <w:lang w:eastAsia="en-US"/>
              </w:rPr>
              <w:t xml:space="preserve">: </w:t>
            </w:r>
          </w:p>
          <w:p w14:paraId="6834F6DB" w14:textId="77777777" w:rsidR="00F74FC4" w:rsidRPr="00507437" w:rsidRDefault="00C86923" w:rsidP="00FD463C">
            <w:pPr>
              <w:ind w:firstLine="598"/>
              <w:jc w:val="both"/>
              <w:rPr>
                <w:lang w:eastAsia="en-US"/>
              </w:rPr>
            </w:pPr>
            <w:r w:rsidRPr="00507437">
              <w:rPr>
                <w:lang w:eastAsia="en-US"/>
              </w:rPr>
              <w:t xml:space="preserve">Обсяг </w:t>
            </w:r>
            <w:r w:rsidR="002D4702" w:rsidRPr="00507437">
              <w:rPr>
                <w:lang w:eastAsia="en-US"/>
              </w:rPr>
              <w:t>перевезених</w:t>
            </w:r>
            <w:r w:rsidRPr="00507437">
              <w:rPr>
                <w:lang w:eastAsia="en-US"/>
              </w:rPr>
              <w:t xml:space="preserve"> вантажів </w:t>
            </w:r>
            <w:r w:rsidR="002D4702" w:rsidRPr="00507437">
              <w:rPr>
                <w:lang w:eastAsia="en-US"/>
              </w:rPr>
              <w:t xml:space="preserve">морським та внутрішнім водним транспортом </w:t>
            </w:r>
            <w:r w:rsidRPr="00507437">
              <w:rPr>
                <w:lang w:eastAsia="en-US"/>
              </w:rPr>
              <w:t>(тис.т)</w:t>
            </w:r>
          </w:p>
          <w:p w14:paraId="4406F7F7" w14:textId="52EF2AE4" w:rsidR="00571D42" w:rsidRPr="00CC0FBB" w:rsidRDefault="002745F5" w:rsidP="00FD463C">
            <w:pPr>
              <w:ind w:firstLine="598"/>
              <w:jc w:val="both"/>
            </w:pPr>
            <m:oMathPara>
              <m:oMath>
                <m:box>
                  <m:boxPr>
                    <m:opEmu m:val="1"/>
                    <m:ctrlPr>
                      <w:rPr>
                        <w:rFonts w:ascii="Cambria Math" w:hAnsi="Cambria Math"/>
                      </w:rPr>
                    </m:ctrlPr>
                  </m:boxPr>
                  <m:e>
                    <m:r>
                      <w:rPr>
                        <w:rFonts w:ascii="Cambria Math" w:hAnsi="Cambria Math"/>
                      </w:rPr>
                      <m:t>Mbar</m:t>
                    </m:r>
                  </m:e>
                </m:box>
                <m:r>
                  <m:rPr>
                    <m:nor/>
                  </m:rPr>
                  <m:t xml:space="preserve">= </m:t>
                </m:r>
                <m:f>
                  <m:fPr>
                    <m:ctrlPr>
                      <w:rPr>
                        <w:rFonts w:ascii="Cambria Math" w:hAnsi="Cambria Math"/>
                        <w:i/>
                      </w:rPr>
                    </m:ctrlPr>
                  </m:fPr>
                  <m:num>
                    <m:r>
                      <w:rPr>
                        <w:rFonts w:ascii="Cambria Math" w:hAnsi="Cambria Math"/>
                      </w:rPr>
                      <m:t>0,5+0,0+0,0</m:t>
                    </m:r>
                  </m:num>
                  <m:den>
                    <m:r>
                      <w:rPr>
                        <w:rFonts w:ascii="Cambria Math" w:hAnsi="Cambria Math"/>
                      </w:rPr>
                      <m:t>3</m:t>
                    </m:r>
                  </m:den>
                </m:f>
                <m:r>
                  <w:rPr>
                    <w:rFonts w:ascii="Cambria Math" w:hAnsi="Cambria Math"/>
                  </w:rPr>
                  <m:t>=0,17</m:t>
                </m:r>
              </m:oMath>
            </m:oMathPara>
          </w:p>
          <w:p w14:paraId="3C4D45EB" w14:textId="77777777" w:rsidR="00F74FC4" w:rsidRPr="00507437" w:rsidRDefault="00F74FC4" w:rsidP="00FD463C">
            <w:pPr>
              <w:ind w:firstLine="598"/>
              <w:jc w:val="both"/>
              <w:rPr>
                <w:sz w:val="16"/>
                <w:szCs w:val="16"/>
                <w:lang w:eastAsia="en-US"/>
              </w:rPr>
            </w:pPr>
          </w:p>
          <w:p w14:paraId="28F5C2B8" w14:textId="77777777" w:rsidR="00853601" w:rsidRDefault="00C86923" w:rsidP="00FD463C">
            <w:pPr>
              <w:ind w:firstLine="598"/>
              <w:jc w:val="both"/>
              <w:rPr>
                <w:lang w:eastAsia="en-US"/>
              </w:rPr>
            </w:pPr>
            <w:r w:rsidRPr="00507437">
              <w:rPr>
                <w:lang w:eastAsia="en-US"/>
              </w:rPr>
              <w:t xml:space="preserve">Вантажообіг </w:t>
            </w:r>
            <w:r w:rsidR="002D4702" w:rsidRPr="00507437">
              <w:rPr>
                <w:lang w:eastAsia="en-US"/>
              </w:rPr>
              <w:t xml:space="preserve">морського та внутрішнього водного транспорту </w:t>
            </w:r>
          </w:p>
          <w:p w14:paraId="7662B5FD" w14:textId="773BD78B" w:rsidR="00C86923" w:rsidRPr="00507437" w:rsidRDefault="002D4702" w:rsidP="00FD463C">
            <w:pPr>
              <w:ind w:firstLine="598"/>
              <w:jc w:val="both"/>
              <w:rPr>
                <w:lang w:eastAsia="en-US"/>
              </w:rPr>
            </w:pPr>
            <w:r w:rsidRPr="00507437">
              <w:rPr>
                <w:lang w:eastAsia="en-US"/>
              </w:rPr>
              <w:t>(млн ткм</w:t>
            </w:r>
            <w:r w:rsidR="00C86923" w:rsidRPr="00507437">
              <w:rPr>
                <w:lang w:eastAsia="en-US"/>
              </w:rPr>
              <w:t>)</w:t>
            </w:r>
          </w:p>
          <w:p w14:paraId="39E86A3B" w14:textId="77777777" w:rsidR="00571D42" w:rsidRPr="00507437" w:rsidRDefault="002745F5" w:rsidP="00FD463C">
            <w:pPr>
              <w:spacing w:before="120"/>
              <w:ind w:firstLine="598"/>
              <w:jc w:val="both"/>
            </w:pPr>
            <m:oMathPara>
              <m:oMath>
                <m:box>
                  <m:boxPr>
                    <m:opEmu m:val="1"/>
                    <m:ctrlPr>
                      <w:rPr>
                        <w:rFonts w:ascii="Cambria Math" w:hAnsi="Cambria Math"/>
                      </w:rPr>
                    </m:ctrlPr>
                  </m:boxPr>
                  <m:e>
                    <m:r>
                      <w:rPr>
                        <w:rFonts w:ascii="Cambria Math" w:hAnsi="Cambria Math"/>
                      </w:rPr>
                      <m:t>Mbar</m:t>
                    </m:r>
                  </m:e>
                </m:box>
                <m:r>
                  <m:rPr>
                    <m:nor/>
                  </m:rPr>
                  <m:t xml:space="preserve">= </m:t>
                </m:r>
                <m:f>
                  <m:fPr>
                    <m:ctrlPr>
                      <w:rPr>
                        <w:rFonts w:ascii="Cambria Math" w:hAnsi="Cambria Math"/>
                        <w:i/>
                      </w:rPr>
                    </m:ctrlPr>
                  </m:fPr>
                  <m:num>
                    <m:r>
                      <w:rPr>
                        <w:rFonts w:ascii="Cambria Math" w:hAnsi="Cambria Math"/>
                      </w:rPr>
                      <m:t>-8,1+11,3+3,5</m:t>
                    </m:r>
                  </m:num>
                  <m:den>
                    <m:r>
                      <w:rPr>
                        <w:rFonts w:ascii="Cambria Math" w:hAnsi="Cambria Math"/>
                      </w:rPr>
                      <m:t>3</m:t>
                    </m:r>
                  </m:den>
                </m:f>
                <m:r>
                  <w:rPr>
                    <w:rFonts w:ascii="Cambria Math" w:hAnsi="Cambria Math"/>
                  </w:rPr>
                  <m:t>=2,2</m:t>
                </m:r>
              </m:oMath>
            </m:oMathPara>
          </w:p>
          <w:p w14:paraId="6F2CF403" w14:textId="77777777" w:rsidR="00F74FC4" w:rsidRPr="00507437" w:rsidRDefault="00F74FC4" w:rsidP="00FD463C">
            <w:pPr>
              <w:autoSpaceDE w:val="0"/>
              <w:autoSpaceDN w:val="0"/>
              <w:adjustRightInd w:val="0"/>
              <w:ind w:firstLine="598"/>
              <w:jc w:val="both"/>
              <w:rPr>
                <w:sz w:val="16"/>
                <w:szCs w:val="16"/>
              </w:rPr>
            </w:pPr>
          </w:p>
          <w:p w14:paraId="7189DEE1" w14:textId="1BDF856F" w:rsidR="00F74FC4" w:rsidRPr="00507437" w:rsidRDefault="00F74FC4" w:rsidP="00FD463C">
            <w:pPr>
              <w:autoSpaceDE w:val="0"/>
              <w:autoSpaceDN w:val="0"/>
              <w:adjustRightInd w:val="0"/>
              <w:ind w:firstLine="598"/>
              <w:jc w:val="both"/>
              <w:rPr>
                <w:lang w:eastAsia="en-US"/>
              </w:rPr>
            </w:pPr>
            <w:r w:rsidRPr="00507437">
              <w:t xml:space="preserve">Кількість перевезених пасажирів </w:t>
            </w:r>
            <w:r w:rsidRPr="00507437">
              <w:rPr>
                <w:lang w:eastAsia="en-US"/>
              </w:rPr>
              <w:t>морським та вну</w:t>
            </w:r>
            <w:r w:rsidR="00200B9D">
              <w:rPr>
                <w:lang w:eastAsia="en-US"/>
              </w:rPr>
              <w:t>трішнім водним транспортом (млн</w:t>
            </w:r>
            <w:r w:rsidRPr="00507437">
              <w:rPr>
                <w:lang w:eastAsia="en-US"/>
              </w:rPr>
              <w:t>)</w:t>
            </w:r>
          </w:p>
          <w:p w14:paraId="5EF5DC9A" w14:textId="7CC28DB6" w:rsidR="00F74FC4" w:rsidRPr="00507437" w:rsidRDefault="002745F5" w:rsidP="00FD463C">
            <w:pPr>
              <w:autoSpaceDE w:val="0"/>
              <w:autoSpaceDN w:val="0"/>
              <w:adjustRightInd w:val="0"/>
              <w:ind w:firstLine="598"/>
              <w:jc w:val="both"/>
              <w:rPr>
                <w:lang w:eastAsia="en-US"/>
              </w:rPr>
            </w:pPr>
            <m:oMathPara>
              <m:oMath>
                <m:box>
                  <m:boxPr>
                    <m:opEmu m:val="1"/>
                    <m:ctrlPr>
                      <w:rPr>
                        <w:rFonts w:ascii="Cambria Math" w:hAnsi="Cambria Math"/>
                      </w:rPr>
                    </m:ctrlPr>
                  </m:boxPr>
                  <m:e>
                    <m:r>
                      <w:rPr>
                        <w:rFonts w:ascii="Cambria Math" w:hAnsi="Cambria Math"/>
                      </w:rPr>
                      <m:t>Mbar</m:t>
                    </m:r>
                  </m:e>
                </m:box>
                <m:r>
                  <m:rPr>
                    <m:nor/>
                  </m:rPr>
                  <m:t xml:space="preserve">= </m:t>
                </m:r>
                <m:f>
                  <m:fPr>
                    <m:ctrlPr>
                      <w:rPr>
                        <w:rFonts w:ascii="Cambria Math" w:hAnsi="Cambria Math"/>
                        <w:i/>
                      </w:rPr>
                    </m:ctrlPr>
                  </m:fPr>
                  <m:num>
                    <m:r>
                      <w:rPr>
                        <w:rFonts w:ascii="Cambria Math" w:hAnsi="Cambria Math"/>
                      </w:rPr>
                      <m:t>0,0+0,0+0,0</m:t>
                    </m:r>
                  </m:num>
                  <m:den>
                    <m:r>
                      <w:rPr>
                        <w:rFonts w:ascii="Cambria Math" w:hAnsi="Cambria Math"/>
                      </w:rPr>
                      <m:t>3</m:t>
                    </m:r>
                  </m:den>
                </m:f>
                <m:r>
                  <w:rPr>
                    <w:rFonts w:ascii="Cambria Math" w:hAnsi="Cambria Math"/>
                  </w:rPr>
                  <m:t>=0,0</m:t>
                </m:r>
              </m:oMath>
            </m:oMathPara>
          </w:p>
          <w:p w14:paraId="51384686" w14:textId="77777777" w:rsidR="00F74FC4" w:rsidRPr="00507437" w:rsidRDefault="00F74FC4" w:rsidP="002D4702">
            <w:pPr>
              <w:autoSpaceDE w:val="0"/>
              <w:autoSpaceDN w:val="0"/>
              <w:adjustRightInd w:val="0"/>
              <w:ind w:firstLine="323"/>
              <w:jc w:val="both"/>
              <w:rPr>
                <w:sz w:val="16"/>
                <w:szCs w:val="16"/>
              </w:rPr>
            </w:pPr>
          </w:p>
          <w:p w14:paraId="645B32F0" w14:textId="77777777" w:rsidR="00927AD4" w:rsidRDefault="00F74FC4" w:rsidP="00FD463C">
            <w:pPr>
              <w:autoSpaceDE w:val="0"/>
              <w:autoSpaceDN w:val="0"/>
              <w:adjustRightInd w:val="0"/>
              <w:ind w:firstLine="598"/>
              <w:jc w:val="both"/>
              <w:rPr>
                <w:lang w:eastAsia="en-US"/>
              </w:rPr>
            </w:pPr>
            <w:r w:rsidRPr="00507437">
              <w:t xml:space="preserve">Пасажирообіг </w:t>
            </w:r>
            <w:r w:rsidRPr="00507437">
              <w:rPr>
                <w:lang w:eastAsia="en-US"/>
              </w:rPr>
              <w:t xml:space="preserve">морського та внутрішнього водного транспорту </w:t>
            </w:r>
          </w:p>
          <w:p w14:paraId="70F7072A" w14:textId="19BE0E5C" w:rsidR="00C86923" w:rsidRPr="00507437" w:rsidRDefault="00F74FC4" w:rsidP="002D4702">
            <w:pPr>
              <w:autoSpaceDE w:val="0"/>
              <w:autoSpaceDN w:val="0"/>
              <w:adjustRightInd w:val="0"/>
              <w:ind w:firstLine="323"/>
              <w:jc w:val="both"/>
            </w:pPr>
            <w:r w:rsidRPr="00507437">
              <w:rPr>
                <w:lang w:eastAsia="en-US"/>
              </w:rPr>
              <w:t>(млн пас</w:t>
            </w:r>
            <w:r w:rsidR="00200B9D">
              <w:rPr>
                <w:lang w:eastAsia="en-US"/>
              </w:rPr>
              <w:t>.</w:t>
            </w:r>
            <w:r w:rsidRPr="00507437">
              <w:rPr>
                <w:lang w:eastAsia="en-US"/>
              </w:rPr>
              <w:t>км)</w:t>
            </w:r>
            <w:r w:rsidRPr="00507437">
              <w:t xml:space="preserve"> </w:t>
            </w:r>
          </w:p>
          <w:p w14:paraId="1873A947" w14:textId="54ECEFE0" w:rsidR="00F74FC4" w:rsidRPr="00507437" w:rsidRDefault="002745F5" w:rsidP="00F74FC4">
            <w:pPr>
              <w:autoSpaceDE w:val="0"/>
              <w:autoSpaceDN w:val="0"/>
              <w:adjustRightInd w:val="0"/>
              <w:ind w:firstLine="323"/>
              <w:jc w:val="both"/>
              <w:rPr>
                <w:lang w:eastAsia="en-US"/>
              </w:rPr>
            </w:pPr>
            <m:oMathPara>
              <m:oMath>
                <m:box>
                  <m:boxPr>
                    <m:opEmu m:val="1"/>
                    <m:ctrlPr>
                      <w:rPr>
                        <w:rFonts w:ascii="Cambria Math" w:hAnsi="Cambria Math"/>
                      </w:rPr>
                    </m:ctrlPr>
                  </m:boxPr>
                  <m:e>
                    <m:r>
                      <w:rPr>
                        <w:rFonts w:ascii="Cambria Math" w:hAnsi="Cambria Math"/>
                      </w:rPr>
                      <m:t>Mbar</m:t>
                    </m:r>
                  </m:e>
                </m:box>
                <m:r>
                  <m:rPr>
                    <m:nor/>
                  </m:rPr>
                  <m:t xml:space="preserve">= </m:t>
                </m:r>
                <m:f>
                  <m:fPr>
                    <m:ctrlPr>
                      <w:rPr>
                        <w:rFonts w:ascii="Cambria Math" w:hAnsi="Cambria Math"/>
                        <w:i/>
                      </w:rPr>
                    </m:ctrlPr>
                  </m:fPr>
                  <m:num>
                    <m:r>
                      <w:rPr>
                        <w:rFonts w:ascii="Cambria Math" w:hAnsi="Cambria Math"/>
                      </w:rPr>
                      <m:t>-1,8+0,0+0,0</m:t>
                    </m:r>
                  </m:num>
                  <m:den>
                    <m:r>
                      <w:rPr>
                        <w:rFonts w:ascii="Cambria Math" w:hAnsi="Cambria Math"/>
                      </w:rPr>
                      <m:t>3</m:t>
                    </m:r>
                  </m:den>
                </m:f>
                <m:r>
                  <w:rPr>
                    <w:rFonts w:ascii="Cambria Math" w:hAnsi="Cambria Math"/>
                  </w:rPr>
                  <m:t>=-0,6</m:t>
                </m:r>
              </m:oMath>
            </m:oMathPara>
          </w:p>
          <w:p w14:paraId="560250D4" w14:textId="3EC14A0C" w:rsidR="00F74FC4" w:rsidRPr="00507437" w:rsidRDefault="00F74FC4" w:rsidP="002D4702">
            <w:pPr>
              <w:autoSpaceDE w:val="0"/>
              <w:autoSpaceDN w:val="0"/>
              <w:adjustRightInd w:val="0"/>
              <w:ind w:firstLine="323"/>
              <w:jc w:val="both"/>
            </w:pPr>
          </w:p>
        </w:tc>
      </w:tr>
      <w:tr w:rsidR="00C86923" w:rsidRPr="00507437" w14:paraId="0C8D9AAF" w14:textId="77777777" w:rsidTr="004B4F1E">
        <w:trPr>
          <w:jc w:val="center"/>
        </w:trPr>
        <w:tc>
          <w:tcPr>
            <w:tcW w:w="14596" w:type="dxa"/>
            <w:gridSpan w:val="2"/>
            <w:shd w:val="clear" w:color="auto" w:fill="auto"/>
          </w:tcPr>
          <w:p w14:paraId="0ABCEAEF" w14:textId="4FDAD03E" w:rsidR="00C86923" w:rsidRPr="00507437" w:rsidRDefault="00C86923" w:rsidP="00C86923">
            <w:pPr>
              <w:widowControl w:val="0"/>
              <w:autoSpaceDE w:val="0"/>
              <w:autoSpaceDN w:val="0"/>
              <w:adjustRightInd w:val="0"/>
            </w:pPr>
            <w:r w:rsidRPr="00507437">
              <w:lastRenderedPageBreak/>
              <w:t>S.18.  Статистична обробка</w:t>
            </w:r>
          </w:p>
        </w:tc>
      </w:tr>
      <w:tr w:rsidR="00C86923" w:rsidRPr="00507437" w14:paraId="56635FBB" w14:textId="77777777" w:rsidTr="008B3362">
        <w:trPr>
          <w:jc w:val="center"/>
        </w:trPr>
        <w:tc>
          <w:tcPr>
            <w:tcW w:w="5382" w:type="dxa"/>
            <w:shd w:val="clear" w:color="auto" w:fill="auto"/>
          </w:tcPr>
          <w:p w14:paraId="2F73E678" w14:textId="77777777" w:rsidR="00C86923" w:rsidRPr="00507437" w:rsidRDefault="00C86923" w:rsidP="00C86923">
            <w:pPr>
              <w:widowControl w:val="0"/>
              <w:autoSpaceDE w:val="0"/>
              <w:autoSpaceDN w:val="0"/>
              <w:adjustRightInd w:val="0"/>
            </w:pPr>
            <w:r w:rsidRPr="00507437">
              <w:t>S.18.1.  Джерела інформації для проведення ДСС</w:t>
            </w:r>
          </w:p>
        </w:tc>
        <w:tc>
          <w:tcPr>
            <w:tcW w:w="9214" w:type="dxa"/>
            <w:shd w:val="clear" w:color="auto" w:fill="auto"/>
          </w:tcPr>
          <w:p w14:paraId="7D616065" w14:textId="77777777" w:rsidR="00C86923" w:rsidRPr="00507437" w:rsidRDefault="00C86923" w:rsidP="00FD463C">
            <w:pPr>
              <w:ind w:firstLine="598"/>
              <w:jc w:val="both"/>
              <w:rPr>
                <w:kern w:val="19"/>
              </w:rPr>
            </w:pPr>
            <w:r w:rsidRPr="00507437">
              <w:rPr>
                <w:kern w:val="19"/>
              </w:rPr>
              <w:t>Джерелами інформації ДСС є:</w:t>
            </w:r>
          </w:p>
          <w:p w14:paraId="1BBC0DE9" w14:textId="17CEABC4" w:rsidR="00C86923" w:rsidRPr="00507437" w:rsidRDefault="00A81548" w:rsidP="00FD463C">
            <w:pPr>
              <w:ind w:firstLine="598"/>
              <w:jc w:val="both"/>
            </w:pPr>
            <w:r w:rsidRPr="00507437">
              <w:rPr>
                <w:kern w:val="19"/>
              </w:rPr>
              <w:t>дані за формами</w:t>
            </w:r>
            <w:r w:rsidR="00C86923" w:rsidRPr="00507437">
              <w:rPr>
                <w:kern w:val="19"/>
              </w:rPr>
              <w:t xml:space="preserve"> </w:t>
            </w:r>
            <w:r w:rsidRPr="00507437">
              <w:t>№ 51-вод (місячна) "Звіт про роботу підприємства водного транспорту"</w:t>
            </w:r>
            <w:r w:rsidR="00C86923" w:rsidRPr="00507437">
              <w:t xml:space="preserve">, </w:t>
            </w:r>
            <w:r w:rsidR="00713CC1" w:rsidRPr="00507437">
              <w:t xml:space="preserve">№ 31-вод (квартальна) "Звіт про </w:t>
            </w:r>
            <w:r w:rsidRPr="00507437">
              <w:t>перевезення вантажів і пасажирів водним транспортом"</w:t>
            </w:r>
            <w:r w:rsidR="002C6D72">
              <w:t>,</w:t>
            </w:r>
            <w:r w:rsidR="00254E87" w:rsidRPr="00507437">
              <w:t xml:space="preserve"> </w:t>
            </w:r>
            <w:r w:rsidR="00C86923" w:rsidRPr="00507437">
              <w:t>затв</w:t>
            </w:r>
            <w:r w:rsidR="00254E87" w:rsidRPr="00507437">
              <w:t>ерджені</w:t>
            </w:r>
            <w:r w:rsidR="004A1DCA">
              <w:t xml:space="preserve"> наказом Держстату від 23 червня </w:t>
            </w:r>
            <w:r w:rsidR="00EC58F4" w:rsidRPr="00507437">
              <w:t>2022</w:t>
            </w:r>
            <w:r w:rsidR="004A1DCA">
              <w:t xml:space="preserve"> року</w:t>
            </w:r>
            <w:r w:rsidR="00EC58F4" w:rsidRPr="00507437">
              <w:t xml:space="preserve"> № 194 </w:t>
            </w:r>
            <w:r w:rsidR="00C86923" w:rsidRPr="00507437">
              <w:t>та розм</w:t>
            </w:r>
            <w:r w:rsidR="00EC58F4" w:rsidRPr="00507437">
              <w:t>іщені</w:t>
            </w:r>
            <w:r w:rsidR="00C86923" w:rsidRPr="00507437">
              <w:t xml:space="preserve"> на офіційному вебсайті Держстату у розділі "Для респондентів"/</w:t>
            </w:r>
            <w:r w:rsidR="00EC58F4" w:rsidRPr="00507437">
              <w:t xml:space="preserve"> </w:t>
            </w:r>
            <w:r w:rsidR="00C86923" w:rsidRPr="00507437">
              <w:t>"Альбом форм держав</w:t>
            </w:r>
            <w:r w:rsidR="00713CC1" w:rsidRPr="00507437">
              <w:t>них статистичних спостережень"/</w:t>
            </w:r>
            <w:r w:rsidR="00EC58F4" w:rsidRPr="00507437">
              <w:t xml:space="preserve"> </w:t>
            </w:r>
            <w:r w:rsidR="00C86923" w:rsidRPr="00507437">
              <w:t>"Економічна статистика"/</w:t>
            </w:r>
            <w:r w:rsidR="00EC58F4" w:rsidRPr="00507437">
              <w:t xml:space="preserve"> </w:t>
            </w:r>
            <w:r w:rsidR="00C86923" w:rsidRPr="00507437">
              <w:t>"Економічна діяльність"/ "Транспорт";</w:t>
            </w:r>
          </w:p>
          <w:p w14:paraId="144D8A89" w14:textId="223EDA02" w:rsidR="001C369A" w:rsidRPr="00507437" w:rsidRDefault="001C369A" w:rsidP="00FD463C">
            <w:pPr>
              <w:ind w:firstLine="598"/>
              <w:jc w:val="both"/>
            </w:pPr>
            <w:r w:rsidRPr="00507437">
              <w:t>інформація ДСС "Реєстр статистичних одиниць" щодо переліку юридичних осіб, які мають ліцензії на провадження господарської діяльності з перевезення пасажирів, небезпечних вантажів і небезпечних відходів річковим, морським транспортом та зареєстрованих суден у Судновій книзі України й у Державному судновому Реєстрі України, яка використовується для формування генеральної сукупності, сукупності одиниць статистичного спостереження, що вивчається, та сукупності респондентів ДСС, а також інформація, що використовується для актуалізації сукупності одиниць, що вивчається, та сукупності респондентів ДСС</w:t>
            </w:r>
            <w:r w:rsidR="002C6D72">
              <w:t>;</w:t>
            </w:r>
          </w:p>
          <w:p w14:paraId="2BF7D95A" w14:textId="77777777" w:rsidR="00CD11E8" w:rsidRPr="00507437" w:rsidRDefault="00CD11E8" w:rsidP="00FD463C">
            <w:pPr>
              <w:pBdr>
                <w:top w:val="nil"/>
                <w:left w:val="nil"/>
                <w:bottom w:val="nil"/>
                <w:right w:val="nil"/>
                <w:between w:val="nil"/>
              </w:pBdr>
              <w:tabs>
                <w:tab w:val="left" w:pos="567"/>
                <w:tab w:val="left" w:pos="851"/>
              </w:tabs>
              <w:spacing w:line="252" w:lineRule="auto"/>
              <w:ind w:firstLine="598"/>
              <w:contextualSpacing/>
              <w:jc w:val="both"/>
            </w:pPr>
            <w:r w:rsidRPr="00507437">
              <w:t>адміністративні дані щодо кількості морських і річкових суден Державної служби морського і внутрішнього водного транспорту та судноплавства, які отримуються за запитом;</w:t>
            </w:r>
          </w:p>
          <w:p w14:paraId="5E5A1A73" w14:textId="5851CFF3" w:rsidR="00CD11E8" w:rsidRPr="00507437" w:rsidRDefault="00CD11E8" w:rsidP="00FD463C">
            <w:pPr>
              <w:pBdr>
                <w:top w:val="nil"/>
                <w:left w:val="nil"/>
                <w:bottom w:val="nil"/>
                <w:right w:val="nil"/>
                <w:between w:val="nil"/>
              </w:pBdr>
              <w:tabs>
                <w:tab w:val="left" w:pos="176"/>
                <w:tab w:val="left" w:pos="851"/>
              </w:tabs>
              <w:spacing w:line="252" w:lineRule="auto"/>
              <w:ind w:firstLine="598"/>
              <w:contextualSpacing/>
              <w:jc w:val="both"/>
            </w:pPr>
            <w:r w:rsidRPr="00507437">
              <w:lastRenderedPageBreak/>
              <w:t xml:space="preserve">адміністративні дані щодо кількості риболовних суден Державного агентства меліорації та рибного господарства, які отримуються відповідно до угоди щодо взаємообміну інформаційними ресурсами між Держстатом і Держрибагентством; </w:t>
            </w:r>
          </w:p>
          <w:p w14:paraId="540EC9DF" w14:textId="58FB8967" w:rsidR="00C86923" w:rsidRPr="00507437" w:rsidRDefault="00CD11E8" w:rsidP="00251FCD">
            <w:pPr>
              <w:pBdr>
                <w:top w:val="nil"/>
                <w:left w:val="nil"/>
                <w:bottom w:val="nil"/>
                <w:right w:val="nil"/>
                <w:between w:val="nil"/>
              </w:pBdr>
              <w:tabs>
                <w:tab w:val="left" w:pos="567"/>
                <w:tab w:val="left" w:pos="851"/>
              </w:tabs>
              <w:spacing w:line="252" w:lineRule="auto"/>
              <w:ind w:firstLine="598"/>
              <w:contextualSpacing/>
              <w:jc w:val="both"/>
              <w:rPr>
                <w:strike/>
              </w:rPr>
            </w:pPr>
            <w:r w:rsidRPr="00507437">
              <w:t>адміністративні дані щодо експлуатаційної довжини внутрішніх річкових судноплавних шляхів загального користування Державної установи "Держгідрографія", які отримуються за запитом.</w:t>
            </w:r>
          </w:p>
        </w:tc>
      </w:tr>
      <w:tr w:rsidR="00C86923" w:rsidRPr="00507437" w14:paraId="71897810" w14:textId="77777777" w:rsidTr="008B3362">
        <w:trPr>
          <w:jc w:val="center"/>
        </w:trPr>
        <w:tc>
          <w:tcPr>
            <w:tcW w:w="5382" w:type="dxa"/>
            <w:shd w:val="clear" w:color="auto" w:fill="auto"/>
          </w:tcPr>
          <w:p w14:paraId="3D5C5C1B" w14:textId="068B99A6" w:rsidR="00C86923" w:rsidRPr="00507437" w:rsidRDefault="00C86923" w:rsidP="00C86923">
            <w:pPr>
              <w:widowControl w:val="0"/>
              <w:autoSpaceDE w:val="0"/>
              <w:autoSpaceDN w:val="0"/>
              <w:adjustRightInd w:val="0"/>
            </w:pPr>
            <w:r w:rsidRPr="00507437">
              <w:lastRenderedPageBreak/>
              <w:t>S.18.2. Періодичність отримання інформації</w:t>
            </w:r>
          </w:p>
        </w:tc>
        <w:tc>
          <w:tcPr>
            <w:tcW w:w="9214" w:type="dxa"/>
            <w:shd w:val="clear" w:color="auto" w:fill="auto"/>
          </w:tcPr>
          <w:p w14:paraId="40D1546C" w14:textId="2B96F2D5" w:rsidR="00C86923" w:rsidRPr="00507437" w:rsidRDefault="00C86923" w:rsidP="00FD463C">
            <w:pPr>
              <w:autoSpaceDE w:val="0"/>
              <w:autoSpaceDN w:val="0"/>
              <w:adjustRightInd w:val="0"/>
              <w:ind w:firstLine="598"/>
              <w:jc w:val="both"/>
            </w:pPr>
            <w:r w:rsidRPr="00507437">
              <w:t>Збір даних для формування показників статистичного спостереження</w:t>
            </w:r>
            <w:r w:rsidR="00121107" w:rsidRPr="00507437">
              <w:t xml:space="preserve"> п</w:t>
            </w:r>
            <w:r w:rsidRPr="00507437">
              <w:t>роводиться</w:t>
            </w:r>
            <w:r w:rsidR="00121107" w:rsidRPr="00507437">
              <w:t xml:space="preserve"> щомісячно </w:t>
            </w:r>
            <w:r w:rsidR="00CC0FBB">
              <w:t>(</w:t>
            </w:r>
            <w:r w:rsidRPr="00507437">
              <w:t xml:space="preserve">за формою № </w:t>
            </w:r>
            <w:r w:rsidR="001C369A" w:rsidRPr="00507437">
              <w:t>51</w:t>
            </w:r>
            <w:r w:rsidRPr="00507437">
              <w:t>-</w:t>
            </w:r>
            <w:r w:rsidR="00CD11E8" w:rsidRPr="00507437">
              <w:t>вод</w:t>
            </w:r>
            <w:r w:rsidRPr="00507437">
              <w:t xml:space="preserve"> (місячна)</w:t>
            </w:r>
            <w:r w:rsidR="00CC0FBB">
              <w:t xml:space="preserve">), </w:t>
            </w:r>
            <w:r w:rsidR="00760390">
              <w:t>щоквартально</w:t>
            </w:r>
            <w:r w:rsidR="00CD11E8" w:rsidRPr="00507437">
              <w:t xml:space="preserve"> </w:t>
            </w:r>
            <w:r w:rsidR="00CC0FBB">
              <w:t>(</w:t>
            </w:r>
            <w:r w:rsidR="00CD11E8" w:rsidRPr="00507437">
              <w:t>за формою № 31-вод (квартальна)</w:t>
            </w:r>
            <w:r w:rsidR="00CC0FBB">
              <w:t>)</w:t>
            </w:r>
            <w:r w:rsidR="00CD11E8" w:rsidRPr="00507437">
              <w:t>.</w:t>
            </w:r>
          </w:p>
          <w:p w14:paraId="1B46431D" w14:textId="323EA456" w:rsidR="00C86923" w:rsidRPr="00507437" w:rsidRDefault="00C86923" w:rsidP="005001AF">
            <w:pPr>
              <w:autoSpaceDE w:val="0"/>
              <w:autoSpaceDN w:val="0"/>
              <w:adjustRightInd w:val="0"/>
              <w:ind w:firstLine="323"/>
            </w:pPr>
          </w:p>
        </w:tc>
      </w:tr>
      <w:tr w:rsidR="00C86923" w:rsidRPr="00507437" w14:paraId="41766B82" w14:textId="77777777" w:rsidTr="008B3362">
        <w:trPr>
          <w:jc w:val="center"/>
        </w:trPr>
        <w:tc>
          <w:tcPr>
            <w:tcW w:w="5382" w:type="dxa"/>
            <w:shd w:val="clear" w:color="auto" w:fill="auto"/>
          </w:tcPr>
          <w:p w14:paraId="41CFF76C" w14:textId="77777777" w:rsidR="00C86923" w:rsidRPr="00507437" w:rsidRDefault="00C86923" w:rsidP="00C86923">
            <w:pPr>
              <w:widowControl w:val="0"/>
              <w:autoSpaceDE w:val="0"/>
              <w:autoSpaceDN w:val="0"/>
              <w:adjustRightInd w:val="0"/>
            </w:pPr>
            <w:r w:rsidRPr="00507437">
              <w:t>S.18.3. Збір інформації</w:t>
            </w:r>
          </w:p>
        </w:tc>
        <w:tc>
          <w:tcPr>
            <w:tcW w:w="9214" w:type="dxa"/>
            <w:shd w:val="clear" w:color="auto" w:fill="auto"/>
          </w:tcPr>
          <w:p w14:paraId="6253BC94" w14:textId="438E3B25" w:rsidR="00435E75" w:rsidRPr="00507437" w:rsidRDefault="00C86923" w:rsidP="00B355F9">
            <w:pPr>
              <w:ind w:firstLine="598"/>
              <w:jc w:val="both"/>
            </w:pPr>
            <w:r w:rsidRPr="00507437">
              <w:t xml:space="preserve">Статистичне спостереження проводиться </w:t>
            </w:r>
            <w:r w:rsidRPr="009A2B6E">
              <w:t xml:space="preserve">шляхом </w:t>
            </w:r>
            <w:r w:rsidR="005E7F99" w:rsidRPr="00401EC5">
              <w:t>отримання</w:t>
            </w:r>
            <w:r w:rsidR="005E7F99">
              <w:t xml:space="preserve"> </w:t>
            </w:r>
            <w:r w:rsidRPr="00507437">
              <w:t>інформації безпосер</w:t>
            </w:r>
            <w:r w:rsidR="00EA2D8C" w:rsidRPr="00507437">
              <w:t>едньо від респондентів за формами</w:t>
            </w:r>
            <w:r w:rsidRPr="00507437">
              <w:t xml:space="preserve"> </w:t>
            </w:r>
            <w:r w:rsidRPr="00507437">
              <w:rPr>
                <w:rFonts w:ascii="TimesNewRomanPSMT" w:hAnsi="TimesNewRomanPSMT" w:cs="TimesNewRomanPSMT"/>
              </w:rPr>
              <w:t xml:space="preserve">№ </w:t>
            </w:r>
            <w:r w:rsidR="00EA2D8C" w:rsidRPr="00507437">
              <w:rPr>
                <w:rFonts w:ascii="TimesNewRomanPSMT" w:hAnsi="TimesNewRomanPSMT" w:cs="TimesNewRomanPSMT"/>
              </w:rPr>
              <w:t>51</w:t>
            </w:r>
            <w:r w:rsidRPr="00507437">
              <w:rPr>
                <w:rFonts w:ascii="TimesNewRomanPSMT" w:hAnsi="TimesNewRomanPSMT" w:cs="TimesNewRomanPSMT"/>
              </w:rPr>
              <w:t>-</w:t>
            </w:r>
            <w:r w:rsidR="00EA2D8C" w:rsidRPr="00507437">
              <w:rPr>
                <w:rFonts w:ascii="TimesNewRomanPSMT" w:hAnsi="TimesNewRomanPSMT" w:cs="TimesNewRomanPSMT"/>
              </w:rPr>
              <w:t>вод</w:t>
            </w:r>
            <w:r w:rsidRPr="00507437">
              <w:rPr>
                <w:rFonts w:ascii="TimesNewRomanPSMT" w:hAnsi="TimesNewRomanPSMT" w:cs="TimesNewRomanPSMT"/>
              </w:rPr>
              <w:t xml:space="preserve"> (місячна) </w:t>
            </w:r>
            <w:r w:rsidR="00EA2D8C" w:rsidRPr="00507437">
              <w:t>"Звіт про роботу підприємства водного транспорту", № 31-вод (квартальна) "Звіт про перевезення вантажів і пасажирів водним транспортом"</w:t>
            </w:r>
            <w:r w:rsidR="0062461D" w:rsidRPr="00507437">
              <w:t xml:space="preserve">, </w:t>
            </w:r>
            <w:r w:rsidR="0062461D" w:rsidRPr="009A2B6E">
              <w:t>а також</w:t>
            </w:r>
            <w:r w:rsidR="009A2B6E">
              <w:t xml:space="preserve"> </w:t>
            </w:r>
            <w:r w:rsidR="0062461D" w:rsidRPr="009A2B6E">
              <w:t>з адміністративних джерел</w:t>
            </w:r>
            <w:r w:rsidR="00EA2D8C" w:rsidRPr="009A2B6E">
              <w:t>.</w:t>
            </w:r>
          </w:p>
        </w:tc>
      </w:tr>
      <w:tr w:rsidR="00C86923" w:rsidRPr="00507437" w14:paraId="38DE4BF3" w14:textId="77777777" w:rsidTr="008B3362">
        <w:trPr>
          <w:jc w:val="center"/>
        </w:trPr>
        <w:tc>
          <w:tcPr>
            <w:tcW w:w="5382" w:type="dxa"/>
            <w:shd w:val="clear" w:color="auto" w:fill="auto"/>
          </w:tcPr>
          <w:p w14:paraId="770729B9" w14:textId="77777777" w:rsidR="00C86923" w:rsidRPr="00507437" w:rsidRDefault="00C86923" w:rsidP="00C86923">
            <w:pPr>
              <w:widowControl w:val="0"/>
              <w:autoSpaceDE w:val="0"/>
              <w:autoSpaceDN w:val="0"/>
              <w:adjustRightInd w:val="0"/>
            </w:pPr>
            <w:r w:rsidRPr="00507437">
              <w:t xml:space="preserve">S.18.4. Валідація даних. Підтвердження інформації, необхідної для проведення ДСС  </w:t>
            </w:r>
          </w:p>
        </w:tc>
        <w:tc>
          <w:tcPr>
            <w:tcW w:w="9214" w:type="dxa"/>
            <w:shd w:val="clear" w:color="auto" w:fill="auto"/>
          </w:tcPr>
          <w:p w14:paraId="66873BA9" w14:textId="77777777" w:rsidR="00EA2D8C" w:rsidRPr="00507437" w:rsidRDefault="00EA2D8C" w:rsidP="00FD463C">
            <w:pPr>
              <w:ind w:firstLine="598"/>
              <w:jc w:val="both"/>
              <w:rPr>
                <w:spacing w:val="-2"/>
              </w:rPr>
            </w:pPr>
            <w:r w:rsidRPr="00507437">
              <w:rPr>
                <w:spacing w:val="-2"/>
              </w:rPr>
              <w:t>Обробка даних ДСС складається з опрацювання даних від респондентів, які проходять відповідні стандартні процедури, у тому числі контроль повноти введення даних, логічні й арифметичні контролі первинних даних, аналіз наявності та взаємозв’язок отриманих даних.</w:t>
            </w:r>
          </w:p>
          <w:p w14:paraId="376F86C3" w14:textId="603E51D2" w:rsidR="00EA2D8C" w:rsidRPr="00507437" w:rsidRDefault="00EA2D8C" w:rsidP="00FD463C">
            <w:pPr>
              <w:ind w:firstLine="598"/>
              <w:jc w:val="both"/>
              <w:rPr>
                <w:lang w:eastAsia="ar-SA"/>
              </w:rPr>
            </w:pPr>
            <w:r w:rsidRPr="00507437">
              <w:rPr>
                <w:rFonts w:eastAsia="Times New Roman CYR" w:cs="Times New Roman CYR"/>
                <w:lang w:eastAsia="ar-SA"/>
              </w:rPr>
              <w:t>Отримані масиви даних ДСС для забезпечення їх якості аналізуються із застосуванням таких методів, як аналіз даних щодо виявлення нетипових значень, аналіз даних у часі (</w:t>
            </w:r>
            <w:r w:rsidRPr="00507437">
              <w:rPr>
                <w:spacing w:val="-2"/>
              </w:rPr>
              <w:t>порівняння з попереднім місяцем/кварталом звітного року та відповідним місяцем/кварталом попереднього року</w:t>
            </w:r>
            <w:r w:rsidRPr="00507437">
              <w:rPr>
                <w:rFonts w:eastAsia="Times New Roman CYR" w:cs="Times New Roman CYR"/>
                <w:lang w:eastAsia="ar-SA"/>
              </w:rPr>
              <w:t>), аналіз даних у просторі (на державному рівні – по регіонах, на регіональному рівні – по підприємствах)</w:t>
            </w:r>
            <w:r w:rsidRPr="00507437">
              <w:rPr>
                <w:lang w:eastAsia="ar-SA"/>
              </w:rPr>
              <w:t>.</w:t>
            </w:r>
          </w:p>
          <w:p w14:paraId="57A6E64F" w14:textId="427FDA80" w:rsidR="00C86923" w:rsidRPr="00507437" w:rsidRDefault="00EA2D8C" w:rsidP="00B355F9">
            <w:pPr>
              <w:ind w:firstLine="598"/>
              <w:jc w:val="both"/>
            </w:pPr>
            <w:r w:rsidRPr="00507437">
              <w:rPr>
                <w:rFonts w:eastAsia="Times New Roman CYR" w:cs="Times New Roman CYR"/>
                <w:lang w:eastAsia="ar-SA"/>
              </w:rPr>
              <w:t>Для забезпечення якості даних</w:t>
            </w:r>
            <w:r w:rsidRPr="00507437">
              <w:rPr>
                <w:lang w:eastAsia="ar-SA"/>
              </w:rPr>
              <w:t>, у разі виявлення неузгодженостей, може здійснюватися зв</w:t>
            </w:r>
            <w:r w:rsidRPr="00507437">
              <w:rPr>
                <w:spacing w:val="-2"/>
              </w:rPr>
              <w:t>’</w:t>
            </w:r>
            <w:r w:rsidRPr="00507437">
              <w:rPr>
                <w:lang w:eastAsia="ar-SA"/>
              </w:rPr>
              <w:t xml:space="preserve">язок із респондентом для уточнення даних та </w:t>
            </w:r>
            <w:r w:rsidRPr="00507437">
              <w:rPr>
                <w:lang w:eastAsia="ar-SA"/>
              </w:rPr>
              <w:lastRenderedPageBreak/>
              <w:t xml:space="preserve">відповідне редагування. Також </w:t>
            </w:r>
            <w:r w:rsidRPr="00507437">
              <w:rPr>
                <w:rFonts w:eastAsia="Times New Roman CYR" w:cs="Times New Roman CYR"/>
                <w:lang w:eastAsia="ar-SA"/>
              </w:rPr>
              <w:t>аналізується рівень надання звітів респондентами, залученими до ДСС, і причини їх ненадання.</w:t>
            </w:r>
          </w:p>
        </w:tc>
      </w:tr>
      <w:tr w:rsidR="00C86923" w:rsidRPr="00507437" w14:paraId="21A57A6A" w14:textId="77777777" w:rsidTr="008B3362">
        <w:trPr>
          <w:jc w:val="center"/>
        </w:trPr>
        <w:tc>
          <w:tcPr>
            <w:tcW w:w="5382" w:type="dxa"/>
            <w:shd w:val="clear" w:color="auto" w:fill="auto"/>
          </w:tcPr>
          <w:p w14:paraId="43148EA8" w14:textId="1E1EB9AF" w:rsidR="00C86923" w:rsidRPr="00507437" w:rsidRDefault="00C86923" w:rsidP="00C86923">
            <w:pPr>
              <w:widowControl w:val="0"/>
              <w:autoSpaceDE w:val="0"/>
              <w:autoSpaceDN w:val="0"/>
              <w:adjustRightInd w:val="0"/>
            </w:pPr>
            <w:r w:rsidRPr="00507437">
              <w:lastRenderedPageBreak/>
              <w:t>S.18.5. Об’єднання даних</w:t>
            </w:r>
          </w:p>
        </w:tc>
        <w:tc>
          <w:tcPr>
            <w:tcW w:w="9214" w:type="dxa"/>
            <w:shd w:val="clear" w:color="auto" w:fill="auto"/>
          </w:tcPr>
          <w:p w14:paraId="6AA3521E" w14:textId="4290CA60" w:rsidR="00C86923" w:rsidRPr="00507437" w:rsidRDefault="00C86923" w:rsidP="00FD463C">
            <w:pPr>
              <w:autoSpaceDE w:val="0"/>
              <w:autoSpaceDN w:val="0"/>
              <w:adjustRightInd w:val="0"/>
              <w:ind w:firstLine="598"/>
              <w:jc w:val="both"/>
            </w:pPr>
            <w:r w:rsidRPr="00507437">
              <w:t xml:space="preserve">Узагальнення інформації ДСС здійснюється на державному </w:t>
            </w:r>
            <w:r w:rsidR="00FD463C">
              <w:t xml:space="preserve">та </w:t>
            </w:r>
            <w:r w:rsidR="00FD463C" w:rsidRPr="00853601">
              <w:t xml:space="preserve">регіональному </w:t>
            </w:r>
            <w:r w:rsidRPr="00853601">
              <w:t>р</w:t>
            </w:r>
            <w:r w:rsidR="00853601">
              <w:t>івнях</w:t>
            </w:r>
            <w:r w:rsidRPr="00507437">
              <w:t>.</w:t>
            </w:r>
          </w:p>
          <w:p w14:paraId="5345DC9A" w14:textId="3B4F892D" w:rsidR="00C86923" w:rsidRPr="00507437" w:rsidRDefault="00C86923" w:rsidP="00FD463C">
            <w:pPr>
              <w:autoSpaceDE w:val="0"/>
              <w:autoSpaceDN w:val="0"/>
              <w:adjustRightInd w:val="0"/>
              <w:ind w:firstLine="598"/>
              <w:jc w:val="both"/>
            </w:pPr>
            <w:r w:rsidRPr="00507437">
              <w:t>Показники ДСС формуються ме</w:t>
            </w:r>
            <w:r w:rsidR="00A15817">
              <w:t xml:space="preserve">тодом </w:t>
            </w:r>
            <w:r w:rsidRPr="00507437">
              <w:t>арифметичного підсумовування даних, а також використовується метод обчислення відносних величин інтенсивності.</w:t>
            </w:r>
          </w:p>
          <w:p w14:paraId="657A5897" w14:textId="3DEE3518" w:rsidR="00435E75" w:rsidRPr="00507437" w:rsidRDefault="00381E01" w:rsidP="00B355F9">
            <w:pPr>
              <w:autoSpaceDE w:val="0"/>
              <w:autoSpaceDN w:val="0"/>
              <w:adjustRightInd w:val="0"/>
              <w:ind w:firstLine="598"/>
              <w:jc w:val="both"/>
            </w:pPr>
            <w:r w:rsidRPr="0057110A">
              <w:t>У</w:t>
            </w:r>
            <w:r w:rsidRPr="00507437">
              <w:t xml:space="preserve"> </w:t>
            </w:r>
            <w:r w:rsidR="0000525E" w:rsidRPr="00507437">
              <w:t>випадку неотримання даних від респондента, який має суттєві обсяги перевезень вантажів і пасажирів морським і внутрішнім водним транспортом, і за наявності інформації, що це підприємство у звітному місяці здійснювало діяльність, може проводитися компенсація відсутніх даних (імпутація) за відповідним підприємством із використанням значення показника за попередній звітному місяць, середнього значення показника за попередні місяці тощо</w:t>
            </w:r>
            <w:r w:rsidR="00DE0126" w:rsidRPr="00507437">
              <w:t>.</w:t>
            </w:r>
          </w:p>
        </w:tc>
      </w:tr>
      <w:tr w:rsidR="00446C5C" w:rsidRPr="00507437" w14:paraId="746DCDF5" w14:textId="77777777" w:rsidTr="008B3362">
        <w:trPr>
          <w:jc w:val="center"/>
        </w:trPr>
        <w:tc>
          <w:tcPr>
            <w:tcW w:w="5382" w:type="dxa"/>
            <w:shd w:val="clear" w:color="auto" w:fill="auto"/>
          </w:tcPr>
          <w:p w14:paraId="6455FB03" w14:textId="77777777" w:rsidR="00446C5C" w:rsidRPr="00B82787" w:rsidRDefault="00446C5C" w:rsidP="00446C5C">
            <w:pPr>
              <w:widowControl w:val="0"/>
              <w:autoSpaceDE w:val="0"/>
              <w:autoSpaceDN w:val="0"/>
              <w:adjustRightInd w:val="0"/>
            </w:pPr>
            <w:r w:rsidRPr="00B82787">
              <w:t>S.18.5.1. Рівень імпутації (A7)</w:t>
            </w:r>
          </w:p>
        </w:tc>
        <w:tc>
          <w:tcPr>
            <w:tcW w:w="9214" w:type="dxa"/>
            <w:shd w:val="clear" w:color="auto" w:fill="auto"/>
          </w:tcPr>
          <w:p w14:paraId="12D0CE54" w14:textId="77777777" w:rsidR="001171E9" w:rsidRDefault="001171E9" w:rsidP="008B43F3">
            <w:pPr>
              <w:ind w:firstLine="598"/>
              <w:jc w:val="both"/>
            </w:pPr>
            <w:r>
              <w:t>У випадку неотримання даних від респондента, який має суттєві обсяги перевезень вантажів і пасажирів морським і внутрішнім водним транспортом, і за наявності інформації, що це підприємство у звітному місяці здійснювало діяльність, може проводитися компенсація відсутніх даних (імпутація) за відповідним підприємством із використанням значення показника за попередній звітному місяць, середнього значення показника за попередні місяці.</w:t>
            </w:r>
          </w:p>
          <w:p w14:paraId="518B9F5F" w14:textId="25F81D06" w:rsidR="002842E4" w:rsidRPr="00B82787" w:rsidRDefault="00446C5C" w:rsidP="001171E9">
            <w:pPr>
              <w:ind w:firstLine="598"/>
              <w:jc w:val="both"/>
            </w:pPr>
            <w:r w:rsidRPr="001171E9">
              <w:t xml:space="preserve">Методи компенсації відсутніх даних (імпутації) </w:t>
            </w:r>
            <w:r w:rsidR="00652174" w:rsidRPr="001171E9">
              <w:t>у період дії воєнного стану не застосову</w:t>
            </w:r>
            <w:r w:rsidR="001171E9" w:rsidRPr="001171E9">
              <w:t xml:space="preserve">валась, </w:t>
            </w:r>
            <w:r w:rsidR="008B43F3" w:rsidRPr="001171E9">
              <w:t>оскільки відсутня інформація, що підприємства у звітному періоді здійснювали діяльність.</w:t>
            </w:r>
            <w:r w:rsidR="00B82787" w:rsidRPr="001171E9">
              <w:t xml:space="preserve"> </w:t>
            </w:r>
            <w:r w:rsidR="008B43F3" w:rsidRPr="001171E9">
              <w:t>До лютого 2022 року рівень звітування становив</w:t>
            </w:r>
            <w:r w:rsidR="00B82787" w:rsidRPr="001171E9">
              <w:t xml:space="preserve"> близько 98%</w:t>
            </w:r>
            <w:r w:rsidR="001171E9" w:rsidRPr="001171E9">
              <w:t>, ко</w:t>
            </w:r>
            <w:r w:rsidR="00B82787" w:rsidRPr="001171E9">
              <w:t>мпенсаці</w:t>
            </w:r>
            <w:r w:rsidR="001171E9" w:rsidRPr="001171E9">
              <w:t>я</w:t>
            </w:r>
            <w:r w:rsidR="00B82787" w:rsidRPr="001171E9">
              <w:t xml:space="preserve"> даних </w:t>
            </w:r>
            <w:r w:rsidR="001171E9" w:rsidRPr="001171E9">
              <w:t xml:space="preserve">не </w:t>
            </w:r>
            <w:r w:rsidR="001171E9">
              <w:t>застосовува</w:t>
            </w:r>
            <w:r w:rsidR="001171E9" w:rsidRPr="001171E9">
              <w:t>лась</w:t>
            </w:r>
            <w:r w:rsidR="00B82787" w:rsidRPr="001171E9">
              <w:t>.</w:t>
            </w:r>
          </w:p>
        </w:tc>
      </w:tr>
      <w:tr w:rsidR="00446C5C" w:rsidRPr="00507437" w14:paraId="15C2EADF" w14:textId="77777777" w:rsidTr="008B3362">
        <w:trPr>
          <w:jc w:val="center"/>
        </w:trPr>
        <w:tc>
          <w:tcPr>
            <w:tcW w:w="5382" w:type="dxa"/>
            <w:shd w:val="clear" w:color="auto" w:fill="auto"/>
          </w:tcPr>
          <w:p w14:paraId="33833707" w14:textId="77777777" w:rsidR="00446C5C" w:rsidRPr="00507437" w:rsidRDefault="00446C5C" w:rsidP="00446C5C">
            <w:pPr>
              <w:widowControl w:val="0"/>
              <w:autoSpaceDE w:val="0"/>
              <w:autoSpaceDN w:val="0"/>
              <w:adjustRightInd w:val="0"/>
            </w:pPr>
            <w:r w:rsidRPr="00507437">
              <w:t>S.18.6. Коригування</w:t>
            </w:r>
          </w:p>
        </w:tc>
        <w:tc>
          <w:tcPr>
            <w:tcW w:w="9214" w:type="dxa"/>
            <w:shd w:val="clear" w:color="auto" w:fill="auto"/>
          </w:tcPr>
          <w:p w14:paraId="24EA1C27" w14:textId="77777777" w:rsidR="002842E4" w:rsidRPr="007A1B4A" w:rsidRDefault="00446C5C" w:rsidP="00FD463C">
            <w:pPr>
              <w:autoSpaceDE w:val="0"/>
              <w:autoSpaceDN w:val="0"/>
              <w:adjustRightInd w:val="0"/>
              <w:ind w:firstLine="598"/>
              <w:jc w:val="both"/>
              <w:rPr>
                <w:lang w:eastAsia="en-US"/>
              </w:rPr>
            </w:pPr>
            <w:r w:rsidRPr="007A1B4A">
              <w:rPr>
                <w:lang w:eastAsia="en-US"/>
              </w:rPr>
              <w:t>Коригування інформації може відбуватися у процесі обробки даних ДСС і складається з опрацювання, валідації даних, що надійшли від респондентів,</w:t>
            </w:r>
            <w:r w:rsidR="002842E4" w:rsidRPr="007A1B4A">
              <w:rPr>
                <w:lang w:eastAsia="en-US"/>
              </w:rPr>
              <w:t xml:space="preserve"> їх об’єднання та, відповідно, </w:t>
            </w:r>
            <w:r w:rsidRPr="007A1B4A">
              <w:rPr>
                <w:lang w:eastAsia="en-US"/>
              </w:rPr>
              <w:t xml:space="preserve">редагування. </w:t>
            </w:r>
          </w:p>
          <w:p w14:paraId="5604EB47" w14:textId="7677B654" w:rsidR="0057110A" w:rsidRPr="007A1B4A" w:rsidRDefault="0057110A" w:rsidP="00B355F9">
            <w:pPr>
              <w:pStyle w:val="Default"/>
              <w:ind w:firstLine="598"/>
              <w:jc w:val="both"/>
              <w:rPr>
                <w:highlight w:val="green"/>
              </w:rPr>
            </w:pPr>
            <w:r w:rsidRPr="007A1B4A">
              <w:rPr>
                <w:sz w:val="28"/>
                <w:szCs w:val="28"/>
                <w:lang w:val="uk-UA"/>
              </w:rPr>
              <w:t xml:space="preserve">За цим ДСС не </w:t>
            </w:r>
            <w:r w:rsidR="00D32364" w:rsidRPr="007A1B4A">
              <w:rPr>
                <w:sz w:val="28"/>
                <w:szCs w:val="28"/>
                <w:lang w:val="uk-UA"/>
              </w:rPr>
              <w:t>передбачає</w:t>
            </w:r>
            <w:r w:rsidRPr="007A1B4A">
              <w:rPr>
                <w:sz w:val="28"/>
                <w:szCs w:val="28"/>
                <w:lang w:val="uk-UA"/>
              </w:rPr>
              <w:t xml:space="preserve">ться коригування сезонних коливань. </w:t>
            </w:r>
          </w:p>
        </w:tc>
      </w:tr>
      <w:tr w:rsidR="00C86923" w:rsidRPr="00507437" w14:paraId="6383A15D" w14:textId="77777777" w:rsidTr="008B3362">
        <w:trPr>
          <w:jc w:val="center"/>
        </w:trPr>
        <w:tc>
          <w:tcPr>
            <w:tcW w:w="5382" w:type="dxa"/>
            <w:shd w:val="clear" w:color="auto" w:fill="auto"/>
          </w:tcPr>
          <w:p w14:paraId="71B92BF3" w14:textId="77777777" w:rsidR="00C86923" w:rsidRPr="00507437" w:rsidRDefault="00C86923" w:rsidP="00C86923">
            <w:pPr>
              <w:widowControl w:val="0"/>
              <w:autoSpaceDE w:val="0"/>
              <w:autoSpaceDN w:val="0"/>
              <w:adjustRightInd w:val="0"/>
            </w:pPr>
            <w:r w:rsidRPr="00507437">
              <w:lastRenderedPageBreak/>
              <w:t>S.18.6.1. Сезонне коригування</w:t>
            </w:r>
          </w:p>
        </w:tc>
        <w:tc>
          <w:tcPr>
            <w:tcW w:w="9214" w:type="dxa"/>
            <w:shd w:val="clear" w:color="auto" w:fill="auto"/>
          </w:tcPr>
          <w:p w14:paraId="187E0A34" w14:textId="77777777" w:rsidR="005E7F99" w:rsidRPr="00EE427F" w:rsidRDefault="005E7F99" w:rsidP="005E7F99">
            <w:pPr>
              <w:ind w:left="5" w:firstLine="394"/>
              <w:jc w:val="both"/>
            </w:pPr>
            <w:r w:rsidRPr="00401EC5">
              <w:t>Не застосовується. Методи коригування сезонних коливань не передбачені методологією ДСС.</w:t>
            </w:r>
          </w:p>
          <w:p w14:paraId="67D7F94B" w14:textId="084263A8" w:rsidR="002842E4" w:rsidRPr="00507437" w:rsidRDefault="002842E4" w:rsidP="008F72D2">
            <w:pPr>
              <w:pStyle w:val="a6"/>
              <w:spacing w:after="0"/>
              <w:ind w:firstLine="323"/>
              <w:jc w:val="both"/>
              <w:rPr>
                <w:lang w:val="uk-UA"/>
              </w:rPr>
            </w:pPr>
          </w:p>
        </w:tc>
      </w:tr>
      <w:tr w:rsidR="00C86923" w:rsidRPr="00507437" w14:paraId="44457374" w14:textId="77777777" w:rsidTr="008B3362">
        <w:trPr>
          <w:jc w:val="center"/>
        </w:trPr>
        <w:tc>
          <w:tcPr>
            <w:tcW w:w="5382" w:type="dxa"/>
            <w:shd w:val="clear" w:color="auto" w:fill="auto"/>
          </w:tcPr>
          <w:p w14:paraId="4BD254EF" w14:textId="77777777" w:rsidR="00C86923" w:rsidRPr="00507437" w:rsidRDefault="00C86923" w:rsidP="00C86923">
            <w:pPr>
              <w:widowControl w:val="0"/>
              <w:autoSpaceDE w:val="0"/>
              <w:autoSpaceDN w:val="0"/>
              <w:adjustRightInd w:val="0"/>
            </w:pPr>
            <w:r w:rsidRPr="00507437">
              <w:t>S.19. Коментарі</w:t>
            </w:r>
          </w:p>
        </w:tc>
        <w:tc>
          <w:tcPr>
            <w:tcW w:w="9214" w:type="dxa"/>
            <w:shd w:val="clear" w:color="auto" w:fill="auto"/>
          </w:tcPr>
          <w:p w14:paraId="363BF6C0" w14:textId="0F450C30" w:rsidR="002842E4" w:rsidRDefault="00C86923" w:rsidP="00FD463C">
            <w:pPr>
              <w:autoSpaceDE w:val="0"/>
              <w:autoSpaceDN w:val="0"/>
              <w:adjustRightInd w:val="0"/>
              <w:ind w:firstLine="598"/>
              <w:jc w:val="both"/>
            </w:pPr>
            <w:r w:rsidRPr="00507437">
              <w:t xml:space="preserve">Упродовж найближчих років відбуватиметься вдосконалення методології та звітно-статистичної </w:t>
            </w:r>
            <w:r w:rsidRPr="00401EC5">
              <w:t>документації з</w:t>
            </w:r>
            <w:r w:rsidRPr="00507437">
              <w:t xml:space="preserve"> метою повної імплементації положень європейських ре</w:t>
            </w:r>
            <w:r w:rsidR="005E7F99">
              <w:t>гламентів, зазначених у S.6.</w:t>
            </w:r>
            <w:r w:rsidR="005E7F99" w:rsidRPr="00401EC5">
              <w:t xml:space="preserve">1. </w:t>
            </w:r>
            <w:r w:rsidRPr="00401EC5">
              <w:t>у</w:t>
            </w:r>
            <w:r w:rsidRPr="00507437">
              <w:t xml:space="preserve"> частині </w:t>
            </w:r>
            <w:r w:rsidR="002842E4" w:rsidRPr="00507437">
              <w:t xml:space="preserve">показників </w:t>
            </w:r>
            <w:r w:rsidR="0000525E" w:rsidRPr="00507437">
              <w:t xml:space="preserve">морського та внутрішнього </w:t>
            </w:r>
            <w:r w:rsidR="002842E4" w:rsidRPr="00507437">
              <w:t>водного транспорту.</w:t>
            </w:r>
          </w:p>
          <w:p w14:paraId="33FB219E" w14:textId="699AA1D5" w:rsidR="000C27EC" w:rsidRPr="003641C5" w:rsidRDefault="005E05AB" w:rsidP="00B355F9">
            <w:pPr>
              <w:pStyle w:val="Default"/>
              <w:ind w:firstLine="598"/>
              <w:jc w:val="both"/>
              <w:rPr>
                <w:lang w:val="uk-UA"/>
              </w:rPr>
            </w:pPr>
            <w:r w:rsidRPr="005E05AB">
              <w:rPr>
                <w:sz w:val="28"/>
                <w:szCs w:val="28"/>
                <w:lang w:val="uk-UA"/>
              </w:rPr>
              <w:t xml:space="preserve">Звіт з якості буде актуалізовано після формування в повному обсязі остаточної статистичної </w:t>
            </w:r>
            <w:r w:rsidRPr="00401EC5">
              <w:rPr>
                <w:sz w:val="28"/>
                <w:szCs w:val="28"/>
                <w:lang w:val="uk-UA"/>
              </w:rPr>
              <w:t>інформації</w:t>
            </w:r>
            <w:r w:rsidR="005E7F99" w:rsidRPr="00401EC5">
              <w:rPr>
                <w:sz w:val="28"/>
                <w:szCs w:val="28"/>
                <w:lang w:val="uk-UA"/>
              </w:rPr>
              <w:t xml:space="preserve"> за цим ДСС</w:t>
            </w:r>
            <w:r w:rsidRPr="00401EC5">
              <w:rPr>
                <w:sz w:val="28"/>
                <w:szCs w:val="28"/>
                <w:lang w:val="uk-UA"/>
              </w:rPr>
              <w:t>,</w:t>
            </w:r>
            <w:r w:rsidRPr="005E05AB">
              <w:rPr>
                <w:sz w:val="28"/>
                <w:szCs w:val="28"/>
                <w:lang w:val="uk-UA"/>
              </w:rPr>
              <w:t xml:space="preserve"> а також з урахуванням даних тих респондентів, які скористалися правом не подавати статистичну звітність відповідно до Закону України "Про захист інтересів суб’єктів подання звітності та інших документів у період дії воєнного стану або стану війни". </w:t>
            </w:r>
          </w:p>
        </w:tc>
      </w:tr>
    </w:tbl>
    <w:p w14:paraId="376B06CD" w14:textId="77777777" w:rsidR="003B0B98" w:rsidRPr="00507437" w:rsidRDefault="003B0B98" w:rsidP="00E40735">
      <w:pPr>
        <w:tabs>
          <w:tab w:val="left" w:pos="0"/>
        </w:tabs>
        <w:jc w:val="center"/>
        <w:rPr>
          <w:bCs/>
          <w:sz w:val="10"/>
          <w:szCs w:val="10"/>
        </w:rPr>
      </w:pPr>
    </w:p>
    <w:sectPr w:rsidR="003B0B98" w:rsidRPr="00507437" w:rsidSect="007665FD">
      <w:footnotePr>
        <w:pos w:val="beneathText"/>
        <w:numFmt w:val="chicago"/>
      </w:footnotePr>
      <w:pgSz w:w="16838" w:h="11906" w:orient="landscape"/>
      <w:pgMar w:top="1134" w:right="567" w:bottom="851" w:left="155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29DA17" w14:textId="77777777" w:rsidR="00C73B62" w:rsidRDefault="00C73B62">
      <w:r>
        <w:separator/>
      </w:r>
    </w:p>
  </w:endnote>
  <w:endnote w:type="continuationSeparator" w:id="0">
    <w:p w14:paraId="345D1921" w14:textId="77777777" w:rsidR="00C73B62" w:rsidRDefault="00C73B62">
      <w:r>
        <w:continuationSeparator/>
      </w:r>
    </w:p>
  </w:endnote>
  <w:endnote w:type="continuationNotice" w:id="1">
    <w:p w14:paraId="127E6BC5" w14:textId="77777777" w:rsidR="00C73B62" w:rsidRDefault="00C73B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9579B1" w14:textId="77777777" w:rsidR="00C73B62" w:rsidRDefault="00C73B62">
      <w:r>
        <w:separator/>
      </w:r>
    </w:p>
  </w:footnote>
  <w:footnote w:type="continuationSeparator" w:id="0">
    <w:p w14:paraId="4AF21082" w14:textId="77777777" w:rsidR="00C73B62" w:rsidRDefault="00C73B62">
      <w:r>
        <w:continuationSeparator/>
      </w:r>
    </w:p>
  </w:footnote>
  <w:footnote w:type="continuationNotice" w:id="1">
    <w:p w14:paraId="402290A9" w14:textId="77777777" w:rsidR="00C73B62" w:rsidRDefault="00C73B6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4520484"/>
      <w:docPartObj>
        <w:docPartGallery w:val="Page Numbers (Top of Page)"/>
        <w:docPartUnique/>
      </w:docPartObj>
    </w:sdtPr>
    <w:sdtEndPr>
      <w:rPr>
        <w:sz w:val="24"/>
        <w:szCs w:val="24"/>
      </w:rPr>
    </w:sdtEndPr>
    <w:sdtContent>
      <w:p w14:paraId="177335A2" w14:textId="77777777" w:rsidR="00652174" w:rsidRPr="005B017E" w:rsidRDefault="00652174">
        <w:pPr>
          <w:pStyle w:val="ad"/>
          <w:jc w:val="center"/>
          <w:rPr>
            <w:sz w:val="24"/>
            <w:szCs w:val="24"/>
          </w:rPr>
        </w:pPr>
        <w:r w:rsidRPr="005B017E">
          <w:rPr>
            <w:sz w:val="24"/>
            <w:szCs w:val="24"/>
          </w:rPr>
          <w:fldChar w:fldCharType="begin"/>
        </w:r>
        <w:r w:rsidRPr="005B017E">
          <w:rPr>
            <w:sz w:val="24"/>
            <w:szCs w:val="24"/>
          </w:rPr>
          <w:instrText>PAGE   \* MERGEFORMAT</w:instrText>
        </w:r>
        <w:r w:rsidRPr="005B017E">
          <w:rPr>
            <w:sz w:val="24"/>
            <w:szCs w:val="24"/>
          </w:rPr>
          <w:fldChar w:fldCharType="separate"/>
        </w:r>
        <w:r w:rsidR="002745F5">
          <w:rPr>
            <w:noProof/>
            <w:sz w:val="24"/>
            <w:szCs w:val="24"/>
          </w:rPr>
          <w:t>21</w:t>
        </w:r>
        <w:r w:rsidRPr="005B017E">
          <w:rPr>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67321E0"/>
    <w:multiLevelType w:val="hybridMultilevel"/>
    <w:tmpl w:val="40FED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81DBDD0"/>
    <w:multiLevelType w:val="hybridMultilevel"/>
    <w:tmpl w:val="04C0896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7AF58BE"/>
    <w:multiLevelType w:val="hybridMultilevel"/>
    <w:tmpl w:val="E3E5C4D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4AFEB9F"/>
    <w:multiLevelType w:val="hybridMultilevel"/>
    <w:tmpl w:val="2BDF781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FFFFF89"/>
    <w:multiLevelType w:val="singleLevel"/>
    <w:tmpl w:val="139484D2"/>
    <w:lvl w:ilvl="0">
      <w:start w:val="1"/>
      <w:numFmt w:val="bullet"/>
      <w:pStyle w:val="a"/>
      <w:lvlText w:val=""/>
      <w:lvlJc w:val="left"/>
      <w:pPr>
        <w:tabs>
          <w:tab w:val="num" w:pos="360"/>
        </w:tabs>
        <w:ind w:left="360" w:hanging="360"/>
      </w:pPr>
      <w:rPr>
        <w:rFonts w:ascii="Symbol" w:hAnsi="Symbol" w:hint="default"/>
        <w:lang w:val="ru-RU"/>
      </w:rPr>
    </w:lvl>
  </w:abstractNum>
  <w:abstractNum w:abstractNumId="5" w15:restartNumberingAfterBreak="0">
    <w:nsid w:val="022D28DB"/>
    <w:multiLevelType w:val="hybridMultilevel"/>
    <w:tmpl w:val="89C61AF4"/>
    <w:lvl w:ilvl="0" w:tplc="E04E9CB0">
      <w:start w:val="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6" w15:restartNumberingAfterBreak="0">
    <w:nsid w:val="038420A0"/>
    <w:multiLevelType w:val="hybridMultilevel"/>
    <w:tmpl w:val="8F9CF1DC"/>
    <w:lvl w:ilvl="0" w:tplc="B6820BF2">
      <w:start w:val="2"/>
      <w:numFmt w:val="decimal"/>
      <w:suff w:val="space"/>
      <w:lvlText w:val="%1."/>
      <w:lvlJc w:val="left"/>
      <w:pPr>
        <w:ind w:left="963" w:hanging="396"/>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15:restartNumberingAfterBreak="0">
    <w:nsid w:val="05350971"/>
    <w:multiLevelType w:val="hybridMultilevel"/>
    <w:tmpl w:val="5DA9EB3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D896222"/>
    <w:multiLevelType w:val="hybridMultilevel"/>
    <w:tmpl w:val="19EAAC46"/>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9" w15:restartNumberingAfterBreak="0">
    <w:nsid w:val="138757C9"/>
    <w:multiLevelType w:val="hybridMultilevel"/>
    <w:tmpl w:val="A5E8359E"/>
    <w:lvl w:ilvl="0" w:tplc="173A7732">
      <w:start w:val="19"/>
      <w:numFmt w:val="bullet"/>
      <w:lvlText w:val="-"/>
      <w:lvlJc w:val="left"/>
      <w:pPr>
        <w:ind w:left="720" w:hanging="360"/>
      </w:pPr>
      <w:rPr>
        <w:rFonts w:ascii="Verdana" w:eastAsia="Times New Roman" w:hAnsi="Verdana"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47860CC"/>
    <w:multiLevelType w:val="multilevel"/>
    <w:tmpl w:val="E0D87222"/>
    <w:lvl w:ilvl="0">
      <w:start w:val="1"/>
      <w:numFmt w:val="decimal"/>
      <w:lvlText w:val="%1."/>
      <w:lvlJc w:val="left"/>
      <w:pPr>
        <w:tabs>
          <w:tab w:val="num" w:pos="794"/>
        </w:tabs>
        <w:ind w:left="0" w:firstLine="720"/>
      </w:pPr>
      <w:rPr>
        <w:rFonts w:ascii="Times New Roman" w:eastAsia="Times New Roman" w:hAnsi="Times New Roman" w:cs="Times New Roman"/>
      </w:rPr>
    </w:lvl>
    <w:lvl w:ilvl="1">
      <w:start w:val="1"/>
      <w:numFmt w:val="decimal"/>
      <w:lvlText w:val="%1.%2."/>
      <w:lvlJc w:val="left"/>
      <w:pPr>
        <w:tabs>
          <w:tab w:val="num" w:pos="964"/>
        </w:tabs>
        <w:ind w:left="0" w:firstLine="720"/>
      </w:pPr>
      <w:rPr>
        <w:rFonts w:hint="default"/>
      </w:rPr>
    </w:lvl>
    <w:lvl w:ilvl="2">
      <w:start w:val="1"/>
      <w:numFmt w:val="decimal"/>
      <w:lvlText w:val="%1.%2.%3."/>
      <w:lvlJc w:val="left"/>
      <w:pPr>
        <w:tabs>
          <w:tab w:val="num" w:pos="1474"/>
        </w:tabs>
        <w:ind w:left="0" w:firstLine="720"/>
      </w:pPr>
      <w:rPr>
        <w:rFonts w:hint="default"/>
      </w:rPr>
    </w:lvl>
    <w:lvl w:ilvl="3">
      <w:start w:val="1"/>
      <w:numFmt w:val="none"/>
      <w:lvlText w:val=""/>
      <w:lvlJc w:val="left"/>
      <w:pPr>
        <w:tabs>
          <w:tab w:val="num" w:pos="720"/>
        </w:tabs>
        <w:ind w:left="0" w:firstLine="72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164B60F2"/>
    <w:multiLevelType w:val="singleLevel"/>
    <w:tmpl w:val="EAA8D0DC"/>
    <w:lvl w:ilvl="0">
      <w:start w:val="1"/>
      <w:numFmt w:val="bullet"/>
      <w:lvlText w:val=""/>
      <w:lvlJc w:val="left"/>
      <w:pPr>
        <w:tabs>
          <w:tab w:val="num" w:pos="360"/>
        </w:tabs>
        <w:ind w:left="284" w:hanging="284"/>
      </w:pPr>
      <w:rPr>
        <w:rFonts w:ascii="Symbol" w:hAnsi="Symbol" w:hint="default"/>
      </w:rPr>
    </w:lvl>
  </w:abstractNum>
  <w:abstractNum w:abstractNumId="12" w15:restartNumberingAfterBreak="0">
    <w:nsid w:val="1D045C46"/>
    <w:multiLevelType w:val="hybridMultilevel"/>
    <w:tmpl w:val="A552B0C6"/>
    <w:lvl w:ilvl="0" w:tplc="37D41B98">
      <w:start w:val="1"/>
      <w:numFmt w:val="bullet"/>
      <w:lvlText w:val=""/>
      <w:lvlJc w:val="left"/>
      <w:pPr>
        <w:tabs>
          <w:tab w:val="num" w:pos="870"/>
        </w:tabs>
        <w:ind w:left="870" w:hanging="510"/>
      </w:pPr>
      <w:rPr>
        <w:rFonts w:ascii="Symbol" w:hAnsi="Symbol" w:hint="default"/>
      </w:rPr>
    </w:lvl>
    <w:lvl w:ilvl="1" w:tplc="16041048">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66044E"/>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2EF71A0"/>
    <w:multiLevelType w:val="multilevel"/>
    <w:tmpl w:val="BE369334"/>
    <w:lvl w:ilvl="0">
      <w:start w:val="3"/>
      <w:numFmt w:val="decimal"/>
      <w:lvlText w:val="%1."/>
      <w:lvlJc w:val="left"/>
      <w:pPr>
        <w:tabs>
          <w:tab w:val="num" w:pos="794"/>
        </w:tabs>
        <w:ind w:left="0" w:firstLine="720"/>
      </w:pPr>
      <w:rPr>
        <w:rFonts w:hint="default"/>
      </w:rPr>
    </w:lvl>
    <w:lvl w:ilvl="1">
      <w:start w:val="2"/>
      <w:numFmt w:val="decimal"/>
      <w:lvlText w:val="%1.%2."/>
      <w:lvlJc w:val="left"/>
      <w:pPr>
        <w:tabs>
          <w:tab w:val="num" w:pos="964"/>
        </w:tabs>
        <w:ind w:left="0" w:firstLine="720"/>
      </w:pPr>
      <w:rPr>
        <w:rFonts w:hint="default"/>
      </w:rPr>
    </w:lvl>
    <w:lvl w:ilvl="2">
      <w:start w:val="1"/>
      <w:numFmt w:val="decimal"/>
      <w:lvlText w:val="%1.%2.%3."/>
      <w:lvlJc w:val="left"/>
      <w:pPr>
        <w:tabs>
          <w:tab w:val="num" w:pos="1474"/>
        </w:tabs>
        <w:ind w:left="0" w:firstLine="720"/>
      </w:pPr>
      <w:rPr>
        <w:rFonts w:hint="default"/>
      </w:rPr>
    </w:lvl>
    <w:lvl w:ilvl="3">
      <w:start w:val="1"/>
      <w:numFmt w:val="none"/>
      <w:lvlText w:val=""/>
      <w:lvlJc w:val="left"/>
      <w:pPr>
        <w:tabs>
          <w:tab w:val="num" w:pos="720"/>
        </w:tabs>
        <w:ind w:left="0" w:firstLine="72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23AB1B6D"/>
    <w:multiLevelType w:val="multilevel"/>
    <w:tmpl w:val="BE369334"/>
    <w:lvl w:ilvl="0">
      <w:start w:val="3"/>
      <w:numFmt w:val="decimal"/>
      <w:lvlText w:val="%1."/>
      <w:lvlJc w:val="left"/>
      <w:pPr>
        <w:tabs>
          <w:tab w:val="num" w:pos="794"/>
        </w:tabs>
        <w:ind w:left="0" w:firstLine="720"/>
      </w:pPr>
      <w:rPr>
        <w:rFonts w:hint="default"/>
      </w:rPr>
    </w:lvl>
    <w:lvl w:ilvl="1">
      <w:start w:val="2"/>
      <w:numFmt w:val="decimal"/>
      <w:lvlText w:val="%1.%2."/>
      <w:lvlJc w:val="left"/>
      <w:pPr>
        <w:tabs>
          <w:tab w:val="num" w:pos="964"/>
        </w:tabs>
        <w:ind w:left="0" w:firstLine="720"/>
      </w:pPr>
      <w:rPr>
        <w:rFonts w:hint="default"/>
      </w:rPr>
    </w:lvl>
    <w:lvl w:ilvl="2">
      <w:start w:val="1"/>
      <w:numFmt w:val="decimal"/>
      <w:lvlText w:val="%1.%2.%3."/>
      <w:lvlJc w:val="left"/>
      <w:pPr>
        <w:tabs>
          <w:tab w:val="num" w:pos="1474"/>
        </w:tabs>
        <w:ind w:left="0" w:firstLine="720"/>
      </w:pPr>
      <w:rPr>
        <w:rFonts w:hint="default"/>
      </w:rPr>
    </w:lvl>
    <w:lvl w:ilvl="3">
      <w:start w:val="1"/>
      <w:numFmt w:val="none"/>
      <w:lvlText w:val=""/>
      <w:lvlJc w:val="left"/>
      <w:pPr>
        <w:tabs>
          <w:tab w:val="num" w:pos="720"/>
        </w:tabs>
        <w:ind w:left="0" w:firstLine="72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26636D03"/>
    <w:multiLevelType w:val="hybridMultilevel"/>
    <w:tmpl w:val="F6A4BA62"/>
    <w:lvl w:ilvl="0" w:tplc="614AD758">
      <w:start w:val="3"/>
      <w:numFmt w:val="bullet"/>
      <w:lvlText w:val=""/>
      <w:lvlJc w:val="left"/>
      <w:pPr>
        <w:ind w:left="927" w:hanging="360"/>
      </w:pPr>
      <w:rPr>
        <w:rFonts w:ascii="Symbol" w:eastAsia="Times New Roman" w:hAnsi="Symbol" w:cs="Times New Roman" w:hint="default"/>
        <w:sz w:val="24"/>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7" w15:restartNumberingAfterBreak="0">
    <w:nsid w:val="2683177F"/>
    <w:multiLevelType w:val="singleLevel"/>
    <w:tmpl w:val="CA9A2DDC"/>
    <w:lvl w:ilvl="0">
      <w:start w:val="1"/>
      <w:numFmt w:val="bullet"/>
      <w:lvlText w:val=""/>
      <w:lvlJc w:val="left"/>
      <w:pPr>
        <w:tabs>
          <w:tab w:val="num" w:pos="1068"/>
        </w:tabs>
        <w:ind w:left="0" w:firstLine="708"/>
      </w:pPr>
      <w:rPr>
        <w:rFonts w:ascii="Symbol" w:hAnsi="Symbol" w:hint="default"/>
      </w:rPr>
    </w:lvl>
  </w:abstractNum>
  <w:abstractNum w:abstractNumId="18" w15:restartNumberingAfterBreak="0">
    <w:nsid w:val="26D38F9B"/>
    <w:multiLevelType w:val="hybridMultilevel"/>
    <w:tmpl w:val="0B49CC7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E790748"/>
    <w:multiLevelType w:val="multilevel"/>
    <w:tmpl w:val="B14073AA"/>
    <w:lvl w:ilvl="0">
      <w:start w:val="1"/>
      <w:numFmt w:val="decimal"/>
      <w:lvlText w:val="%1."/>
      <w:lvlJc w:val="left"/>
      <w:pPr>
        <w:tabs>
          <w:tab w:val="num" w:pos="794"/>
        </w:tabs>
        <w:ind w:left="0" w:firstLine="720"/>
      </w:pPr>
      <w:rPr>
        <w:rFonts w:hint="default"/>
      </w:rPr>
    </w:lvl>
    <w:lvl w:ilvl="1">
      <w:start w:val="1"/>
      <w:numFmt w:val="decimal"/>
      <w:lvlText w:val="%1.%2."/>
      <w:lvlJc w:val="left"/>
      <w:pPr>
        <w:tabs>
          <w:tab w:val="num" w:pos="964"/>
        </w:tabs>
        <w:ind w:left="0" w:firstLine="720"/>
      </w:pPr>
      <w:rPr>
        <w:rFonts w:hint="default"/>
      </w:rPr>
    </w:lvl>
    <w:lvl w:ilvl="2">
      <w:start w:val="1"/>
      <w:numFmt w:val="decimal"/>
      <w:lvlText w:val="%1.%2.%3."/>
      <w:lvlJc w:val="left"/>
      <w:pPr>
        <w:tabs>
          <w:tab w:val="num" w:pos="1474"/>
        </w:tabs>
        <w:ind w:left="0" w:firstLine="720"/>
      </w:pPr>
      <w:rPr>
        <w:rFonts w:hint="default"/>
      </w:rPr>
    </w:lvl>
    <w:lvl w:ilvl="3">
      <w:start w:val="1"/>
      <w:numFmt w:val="none"/>
      <w:lvlText w:val=""/>
      <w:lvlJc w:val="left"/>
      <w:pPr>
        <w:tabs>
          <w:tab w:val="num" w:pos="720"/>
        </w:tabs>
        <w:ind w:left="0" w:firstLine="72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2E9C5EE9"/>
    <w:multiLevelType w:val="hybridMultilevel"/>
    <w:tmpl w:val="04C0896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2F5A4992"/>
    <w:multiLevelType w:val="hybridMultilevel"/>
    <w:tmpl w:val="C3342E38"/>
    <w:lvl w:ilvl="0" w:tplc="C450A20E">
      <w:start w:val="1"/>
      <w:numFmt w:val="decimal"/>
      <w:suff w:val="space"/>
      <w:lvlText w:val="%1."/>
      <w:lvlJc w:val="left"/>
      <w:pPr>
        <w:ind w:left="1070" w:hanging="360"/>
      </w:pPr>
      <w:rPr>
        <w:rFonts w:hint="default"/>
      </w:rPr>
    </w:lvl>
    <w:lvl w:ilvl="1" w:tplc="04220019" w:tentative="1">
      <w:start w:val="1"/>
      <w:numFmt w:val="lowerLetter"/>
      <w:lvlText w:val="%2."/>
      <w:lvlJc w:val="left"/>
      <w:pPr>
        <w:ind w:left="1997" w:hanging="360"/>
      </w:pPr>
    </w:lvl>
    <w:lvl w:ilvl="2" w:tplc="0422001B" w:tentative="1">
      <w:start w:val="1"/>
      <w:numFmt w:val="lowerRoman"/>
      <w:lvlText w:val="%3."/>
      <w:lvlJc w:val="right"/>
      <w:pPr>
        <w:ind w:left="2717" w:hanging="180"/>
      </w:pPr>
    </w:lvl>
    <w:lvl w:ilvl="3" w:tplc="0422000F" w:tentative="1">
      <w:start w:val="1"/>
      <w:numFmt w:val="decimal"/>
      <w:lvlText w:val="%4."/>
      <w:lvlJc w:val="left"/>
      <w:pPr>
        <w:ind w:left="3437" w:hanging="360"/>
      </w:pPr>
    </w:lvl>
    <w:lvl w:ilvl="4" w:tplc="04220019" w:tentative="1">
      <w:start w:val="1"/>
      <w:numFmt w:val="lowerLetter"/>
      <w:lvlText w:val="%5."/>
      <w:lvlJc w:val="left"/>
      <w:pPr>
        <w:ind w:left="4157" w:hanging="360"/>
      </w:pPr>
    </w:lvl>
    <w:lvl w:ilvl="5" w:tplc="0422001B" w:tentative="1">
      <w:start w:val="1"/>
      <w:numFmt w:val="lowerRoman"/>
      <w:lvlText w:val="%6."/>
      <w:lvlJc w:val="right"/>
      <w:pPr>
        <w:ind w:left="4877" w:hanging="180"/>
      </w:pPr>
    </w:lvl>
    <w:lvl w:ilvl="6" w:tplc="0422000F" w:tentative="1">
      <w:start w:val="1"/>
      <w:numFmt w:val="decimal"/>
      <w:lvlText w:val="%7."/>
      <w:lvlJc w:val="left"/>
      <w:pPr>
        <w:ind w:left="5597" w:hanging="360"/>
      </w:pPr>
    </w:lvl>
    <w:lvl w:ilvl="7" w:tplc="04220019" w:tentative="1">
      <w:start w:val="1"/>
      <w:numFmt w:val="lowerLetter"/>
      <w:lvlText w:val="%8."/>
      <w:lvlJc w:val="left"/>
      <w:pPr>
        <w:ind w:left="6317" w:hanging="360"/>
      </w:pPr>
    </w:lvl>
    <w:lvl w:ilvl="8" w:tplc="0422001B" w:tentative="1">
      <w:start w:val="1"/>
      <w:numFmt w:val="lowerRoman"/>
      <w:lvlText w:val="%9."/>
      <w:lvlJc w:val="right"/>
      <w:pPr>
        <w:ind w:left="7037" w:hanging="180"/>
      </w:pPr>
    </w:lvl>
  </w:abstractNum>
  <w:abstractNum w:abstractNumId="22" w15:restartNumberingAfterBreak="0">
    <w:nsid w:val="2F813633"/>
    <w:multiLevelType w:val="hybridMultilevel"/>
    <w:tmpl w:val="C52CA758"/>
    <w:lvl w:ilvl="0" w:tplc="659EF31A">
      <w:start w:val="19"/>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309204C2"/>
    <w:multiLevelType w:val="hybridMultilevel"/>
    <w:tmpl w:val="18E2F4B2"/>
    <w:lvl w:ilvl="0" w:tplc="21B80C2A">
      <w:start w:val="2"/>
      <w:numFmt w:val="upperRoman"/>
      <w:lvlText w:val="%1."/>
      <w:lvlJc w:val="left"/>
      <w:pPr>
        <w:ind w:left="1713" w:hanging="720"/>
      </w:pPr>
      <w:rPr>
        <w:rFonts w:hint="default"/>
      </w:rPr>
    </w:lvl>
    <w:lvl w:ilvl="1" w:tplc="04220019" w:tentative="1">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abstractNum w:abstractNumId="24" w15:restartNumberingAfterBreak="0">
    <w:nsid w:val="321B6DD5"/>
    <w:multiLevelType w:val="hybridMultilevel"/>
    <w:tmpl w:val="E070BE36"/>
    <w:lvl w:ilvl="0" w:tplc="3DFA2D8C">
      <w:start w:val="19"/>
      <w:numFmt w:val="bullet"/>
      <w:lvlText w:val="-"/>
      <w:lvlJc w:val="left"/>
      <w:pPr>
        <w:ind w:left="677" w:hanging="360"/>
      </w:pPr>
      <w:rPr>
        <w:rFonts w:ascii="Times New Roman" w:eastAsia="Times New Roman" w:hAnsi="Times New Roman" w:cs="Times New Roman" w:hint="default"/>
      </w:rPr>
    </w:lvl>
    <w:lvl w:ilvl="1" w:tplc="04220003" w:tentative="1">
      <w:start w:val="1"/>
      <w:numFmt w:val="bullet"/>
      <w:lvlText w:val="o"/>
      <w:lvlJc w:val="left"/>
      <w:pPr>
        <w:ind w:left="1397" w:hanging="360"/>
      </w:pPr>
      <w:rPr>
        <w:rFonts w:ascii="Courier New" w:hAnsi="Courier New" w:cs="Courier New" w:hint="default"/>
      </w:rPr>
    </w:lvl>
    <w:lvl w:ilvl="2" w:tplc="04220005" w:tentative="1">
      <w:start w:val="1"/>
      <w:numFmt w:val="bullet"/>
      <w:lvlText w:val=""/>
      <w:lvlJc w:val="left"/>
      <w:pPr>
        <w:ind w:left="2117" w:hanging="360"/>
      </w:pPr>
      <w:rPr>
        <w:rFonts w:ascii="Wingdings" w:hAnsi="Wingdings" w:hint="default"/>
      </w:rPr>
    </w:lvl>
    <w:lvl w:ilvl="3" w:tplc="04220001" w:tentative="1">
      <w:start w:val="1"/>
      <w:numFmt w:val="bullet"/>
      <w:lvlText w:val=""/>
      <w:lvlJc w:val="left"/>
      <w:pPr>
        <w:ind w:left="2837" w:hanging="360"/>
      </w:pPr>
      <w:rPr>
        <w:rFonts w:ascii="Symbol" w:hAnsi="Symbol" w:hint="default"/>
      </w:rPr>
    </w:lvl>
    <w:lvl w:ilvl="4" w:tplc="04220003" w:tentative="1">
      <w:start w:val="1"/>
      <w:numFmt w:val="bullet"/>
      <w:lvlText w:val="o"/>
      <w:lvlJc w:val="left"/>
      <w:pPr>
        <w:ind w:left="3557" w:hanging="360"/>
      </w:pPr>
      <w:rPr>
        <w:rFonts w:ascii="Courier New" w:hAnsi="Courier New" w:cs="Courier New" w:hint="default"/>
      </w:rPr>
    </w:lvl>
    <w:lvl w:ilvl="5" w:tplc="04220005" w:tentative="1">
      <w:start w:val="1"/>
      <w:numFmt w:val="bullet"/>
      <w:lvlText w:val=""/>
      <w:lvlJc w:val="left"/>
      <w:pPr>
        <w:ind w:left="4277" w:hanging="360"/>
      </w:pPr>
      <w:rPr>
        <w:rFonts w:ascii="Wingdings" w:hAnsi="Wingdings" w:hint="default"/>
      </w:rPr>
    </w:lvl>
    <w:lvl w:ilvl="6" w:tplc="04220001" w:tentative="1">
      <w:start w:val="1"/>
      <w:numFmt w:val="bullet"/>
      <w:lvlText w:val=""/>
      <w:lvlJc w:val="left"/>
      <w:pPr>
        <w:ind w:left="4997" w:hanging="360"/>
      </w:pPr>
      <w:rPr>
        <w:rFonts w:ascii="Symbol" w:hAnsi="Symbol" w:hint="default"/>
      </w:rPr>
    </w:lvl>
    <w:lvl w:ilvl="7" w:tplc="04220003" w:tentative="1">
      <w:start w:val="1"/>
      <w:numFmt w:val="bullet"/>
      <w:lvlText w:val="o"/>
      <w:lvlJc w:val="left"/>
      <w:pPr>
        <w:ind w:left="5717" w:hanging="360"/>
      </w:pPr>
      <w:rPr>
        <w:rFonts w:ascii="Courier New" w:hAnsi="Courier New" w:cs="Courier New" w:hint="default"/>
      </w:rPr>
    </w:lvl>
    <w:lvl w:ilvl="8" w:tplc="04220005" w:tentative="1">
      <w:start w:val="1"/>
      <w:numFmt w:val="bullet"/>
      <w:lvlText w:val=""/>
      <w:lvlJc w:val="left"/>
      <w:pPr>
        <w:ind w:left="6437" w:hanging="360"/>
      </w:pPr>
      <w:rPr>
        <w:rFonts w:ascii="Wingdings" w:hAnsi="Wingdings" w:hint="default"/>
      </w:rPr>
    </w:lvl>
  </w:abstractNum>
  <w:abstractNum w:abstractNumId="25" w15:restartNumberingAfterBreak="0">
    <w:nsid w:val="34A00F1B"/>
    <w:multiLevelType w:val="hybridMultilevel"/>
    <w:tmpl w:val="C1DA84AE"/>
    <w:lvl w:ilvl="0" w:tplc="AC68B47E">
      <w:start w:val="1"/>
      <w:numFmt w:val="decimal"/>
      <w:lvlText w:val="%1)"/>
      <w:lvlJc w:val="left"/>
      <w:pPr>
        <w:ind w:left="927" w:hanging="360"/>
      </w:pPr>
      <w:rPr>
        <w:rFonts w:ascii="Times New Roman" w:hAnsi="Times New Roman" w:cs="Times New Roman"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6" w15:restartNumberingAfterBreak="0">
    <w:nsid w:val="353F1DCB"/>
    <w:multiLevelType w:val="hybridMultilevel"/>
    <w:tmpl w:val="95CF365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3B05754E"/>
    <w:multiLevelType w:val="hybridMultilevel"/>
    <w:tmpl w:val="27B486F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3DE65B0F"/>
    <w:multiLevelType w:val="hybridMultilevel"/>
    <w:tmpl w:val="1FA2F3B4"/>
    <w:lvl w:ilvl="0" w:tplc="C450A20E">
      <w:start w:val="1"/>
      <w:numFmt w:val="decimal"/>
      <w:suff w:val="space"/>
      <w:lvlText w:val="%1."/>
      <w:lvlJc w:val="left"/>
      <w:pPr>
        <w:ind w:left="1140" w:hanging="360"/>
      </w:pPr>
      <w:rPr>
        <w:rFonts w:hint="default"/>
      </w:rPr>
    </w:lvl>
    <w:lvl w:ilvl="1" w:tplc="04220019" w:tentative="1">
      <w:start w:val="1"/>
      <w:numFmt w:val="lowerLetter"/>
      <w:lvlText w:val="%2."/>
      <w:lvlJc w:val="left"/>
      <w:pPr>
        <w:ind w:left="1500" w:hanging="360"/>
      </w:pPr>
    </w:lvl>
    <w:lvl w:ilvl="2" w:tplc="0422001B" w:tentative="1">
      <w:start w:val="1"/>
      <w:numFmt w:val="lowerRoman"/>
      <w:lvlText w:val="%3."/>
      <w:lvlJc w:val="right"/>
      <w:pPr>
        <w:ind w:left="2220" w:hanging="180"/>
      </w:pPr>
    </w:lvl>
    <w:lvl w:ilvl="3" w:tplc="0422000F" w:tentative="1">
      <w:start w:val="1"/>
      <w:numFmt w:val="decimal"/>
      <w:lvlText w:val="%4."/>
      <w:lvlJc w:val="left"/>
      <w:pPr>
        <w:ind w:left="2940" w:hanging="360"/>
      </w:pPr>
    </w:lvl>
    <w:lvl w:ilvl="4" w:tplc="04220019" w:tentative="1">
      <w:start w:val="1"/>
      <w:numFmt w:val="lowerLetter"/>
      <w:lvlText w:val="%5."/>
      <w:lvlJc w:val="left"/>
      <w:pPr>
        <w:ind w:left="3660" w:hanging="360"/>
      </w:pPr>
    </w:lvl>
    <w:lvl w:ilvl="5" w:tplc="0422001B" w:tentative="1">
      <w:start w:val="1"/>
      <w:numFmt w:val="lowerRoman"/>
      <w:lvlText w:val="%6."/>
      <w:lvlJc w:val="right"/>
      <w:pPr>
        <w:ind w:left="4380" w:hanging="180"/>
      </w:pPr>
    </w:lvl>
    <w:lvl w:ilvl="6" w:tplc="0422000F" w:tentative="1">
      <w:start w:val="1"/>
      <w:numFmt w:val="decimal"/>
      <w:lvlText w:val="%7."/>
      <w:lvlJc w:val="left"/>
      <w:pPr>
        <w:ind w:left="5100" w:hanging="360"/>
      </w:pPr>
    </w:lvl>
    <w:lvl w:ilvl="7" w:tplc="04220019" w:tentative="1">
      <w:start w:val="1"/>
      <w:numFmt w:val="lowerLetter"/>
      <w:lvlText w:val="%8."/>
      <w:lvlJc w:val="left"/>
      <w:pPr>
        <w:ind w:left="5820" w:hanging="360"/>
      </w:pPr>
    </w:lvl>
    <w:lvl w:ilvl="8" w:tplc="0422001B" w:tentative="1">
      <w:start w:val="1"/>
      <w:numFmt w:val="lowerRoman"/>
      <w:lvlText w:val="%9."/>
      <w:lvlJc w:val="right"/>
      <w:pPr>
        <w:ind w:left="6540" w:hanging="180"/>
      </w:pPr>
    </w:lvl>
  </w:abstractNum>
  <w:abstractNum w:abstractNumId="29" w15:restartNumberingAfterBreak="0">
    <w:nsid w:val="42F2F708"/>
    <w:multiLevelType w:val="hybridMultilevel"/>
    <w:tmpl w:val="80712F2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442632C2"/>
    <w:multiLevelType w:val="hybridMultilevel"/>
    <w:tmpl w:val="B058C4BE"/>
    <w:lvl w:ilvl="0" w:tplc="3FDE9878">
      <w:numFmt w:val="bullet"/>
      <w:lvlText w:val="-"/>
      <w:lvlJc w:val="left"/>
      <w:pPr>
        <w:ind w:left="819" w:hanging="360"/>
      </w:pPr>
      <w:rPr>
        <w:rFonts w:ascii="Times New Roman" w:eastAsia="Times New Roman" w:hAnsi="Times New Roman" w:cs="Times New Roman" w:hint="default"/>
      </w:rPr>
    </w:lvl>
    <w:lvl w:ilvl="1" w:tplc="04190003" w:tentative="1">
      <w:start w:val="1"/>
      <w:numFmt w:val="bullet"/>
      <w:lvlText w:val="o"/>
      <w:lvlJc w:val="left"/>
      <w:pPr>
        <w:ind w:left="1539" w:hanging="360"/>
      </w:pPr>
      <w:rPr>
        <w:rFonts w:ascii="Courier New" w:hAnsi="Courier New" w:cs="Courier New" w:hint="default"/>
      </w:rPr>
    </w:lvl>
    <w:lvl w:ilvl="2" w:tplc="04190005" w:tentative="1">
      <w:start w:val="1"/>
      <w:numFmt w:val="bullet"/>
      <w:lvlText w:val=""/>
      <w:lvlJc w:val="left"/>
      <w:pPr>
        <w:ind w:left="2259" w:hanging="360"/>
      </w:pPr>
      <w:rPr>
        <w:rFonts w:ascii="Wingdings" w:hAnsi="Wingdings" w:hint="default"/>
      </w:rPr>
    </w:lvl>
    <w:lvl w:ilvl="3" w:tplc="04190001" w:tentative="1">
      <w:start w:val="1"/>
      <w:numFmt w:val="bullet"/>
      <w:lvlText w:val=""/>
      <w:lvlJc w:val="left"/>
      <w:pPr>
        <w:ind w:left="2979" w:hanging="360"/>
      </w:pPr>
      <w:rPr>
        <w:rFonts w:ascii="Symbol" w:hAnsi="Symbol" w:hint="default"/>
      </w:rPr>
    </w:lvl>
    <w:lvl w:ilvl="4" w:tplc="04190003" w:tentative="1">
      <w:start w:val="1"/>
      <w:numFmt w:val="bullet"/>
      <w:lvlText w:val="o"/>
      <w:lvlJc w:val="left"/>
      <w:pPr>
        <w:ind w:left="3699" w:hanging="360"/>
      </w:pPr>
      <w:rPr>
        <w:rFonts w:ascii="Courier New" w:hAnsi="Courier New" w:cs="Courier New" w:hint="default"/>
      </w:rPr>
    </w:lvl>
    <w:lvl w:ilvl="5" w:tplc="04190005" w:tentative="1">
      <w:start w:val="1"/>
      <w:numFmt w:val="bullet"/>
      <w:lvlText w:val=""/>
      <w:lvlJc w:val="left"/>
      <w:pPr>
        <w:ind w:left="4419" w:hanging="360"/>
      </w:pPr>
      <w:rPr>
        <w:rFonts w:ascii="Wingdings" w:hAnsi="Wingdings" w:hint="default"/>
      </w:rPr>
    </w:lvl>
    <w:lvl w:ilvl="6" w:tplc="04190001" w:tentative="1">
      <w:start w:val="1"/>
      <w:numFmt w:val="bullet"/>
      <w:lvlText w:val=""/>
      <w:lvlJc w:val="left"/>
      <w:pPr>
        <w:ind w:left="5139" w:hanging="360"/>
      </w:pPr>
      <w:rPr>
        <w:rFonts w:ascii="Symbol" w:hAnsi="Symbol" w:hint="default"/>
      </w:rPr>
    </w:lvl>
    <w:lvl w:ilvl="7" w:tplc="04190003" w:tentative="1">
      <w:start w:val="1"/>
      <w:numFmt w:val="bullet"/>
      <w:lvlText w:val="o"/>
      <w:lvlJc w:val="left"/>
      <w:pPr>
        <w:ind w:left="5859" w:hanging="360"/>
      </w:pPr>
      <w:rPr>
        <w:rFonts w:ascii="Courier New" w:hAnsi="Courier New" w:cs="Courier New" w:hint="default"/>
      </w:rPr>
    </w:lvl>
    <w:lvl w:ilvl="8" w:tplc="04190005" w:tentative="1">
      <w:start w:val="1"/>
      <w:numFmt w:val="bullet"/>
      <w:lvlText w:val=""/>
      <w:lvlJc w:val="left"/>
      <w:pPr>
        <w:ind w:left="6579" w:hanging="360"/>
      </w:pPr>
      <w:rPr>
        <w:rFonts w:ascii="Wingdings" w:hAnsi="Wingdings" w:hint="default"/>
      </w:rPr>
    </w:lvl>
  </w:abstractNum>
  <w:abstractNum w:abstractNumId="31" w15:restartNumberingAfterBreak="0">
    <w:nsid w:val="4CB50E93"/>
    <w:multiLevelType w:val="hybridMultilevel"/>
    <w:tmpl w:val="C6E4B348"/>
    <w:lvl w:ilvl="0" w:tplc="465A4580">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32" w15:restartNumberingAfterBreak="0">
    <w:nsid w:val="5161344A"/>
    <w:multiLevelType w:val="hybridMultilevel"/>
    <w:tmpl w:val="F5BE056E"/>
    <w:lvl w:ilvl="0" w:tplc="D50013F4">
      <w:start w:val="19"/>
      <w:numFmt w:val="bullet"/>
      <w:lvlText w:val="-"/>
      <w:lvlJc w:val="left"/>
      <w:pPr>
        <w:ind w:left="678" w:hanging="360"/>
      </w:pPr>
      <w:rPr>
        <w:rFonts w:ascii="Times New Roman" w:eastAsia="Times New Roman" w:hAnsi="Times New Roman" w:cs="Times New Roman" w:hint="default"/>
      </w:rPr>
    </w:lvl>
    <w:lvl w:ilvl="1" w:tplc="04220003" w:tentative="1">
      <w:start w:val="1"/>
      <w:numFmt w:val="bullet"/>
      <w:lvlText w:val="o"/>
      <w:lvlJc w:val="left"/>
      <w:pPr>
        <w:ind w:left="1398" w:hanging="360"/>
      </w:pPr>
      <w:rPr>
        <w:rFonts w:ascii="Courier New" w:hAnsi="Courier New" w:cs="Courier New" w:hint="default"/>
      </w:rPr>
    </w:lvl>
    <w:lvl w:ilvl="2" w:tplc="04220005" w:tentative="1">
      <w:start w:val="1"/>
      <w:numFmt w:val="bullet"/>
      <w:lvlText w:val=""/>
      <w:lvlJc w:val="left"/>
      <w:pPr>
        <w:ind w:left="2118" w:hanging="360"/>
      </w:pPr>
      <w:rPr>
        <w:rFonts w:ascii="Wingdings" w:hAnsi="Wingdings" w:hint="default"/>
      </w:rPr>
    </w:lvl>
    <w:lvl w:ilvl="3" w:tplc="04220001" w:tentative="1">
      <w:start w:val="1"/>
      <w:numFmt w:val="bullet"/>
      <w:lvlText w:val=""/>
      <w:lvlJc w:val="left"/>
      <w:pPr>
        <w:ind w:left="2838" w:hanging="360"/>
      </w:pPr>
      <w:rPr>
        <w:rFonts w:ascii="Symbol" w:hAnsi="Symbol" w:hint="default"/>
      </w:rPr>
    </w:lvl>
    <w:lvl w:ilvl="4" w:tplc="04220003" w:tentative="1">
      <w:start w:val="1"/>
      <w:numFmt w:val="bullet"/>
      <w:lvlText w:val="o"/>
      <w:lvlJc w:val="left"/>
      <w:pPr>
        <w:ind w:left="3558" w:hanging="360"/>
      </w:pPr>
      <w:rPr>
        <w:rFonts w:ascii="Courier New" w:hAnsi="Courier New" w:cs="Courier New" w:hint="default"/>
      </w:rPr>
    </w:lvl>
    <w:lvl w:ilvl="5" w:tplc="04220005" w:tentative="1">
      <w:start w:val="1"/>
      <w:numFmt w:val="bullet"/>
      <w:lvlText w:val=""/>
      <w:lvlJc w:val="left"/>
      <w:pPr>
        <w:ind w:left="4278" w:hanging="360"/>
      </w:pPr>
      <w:rPr>
        <w:rFonts w:ascii="Wingdings" w:hAnsi="Wingdings" w:hint="default"/>
      </w:rPr>
    </w:lvl>
    <w:lvl w:ilvl="6" w:tplc="04220001" w:tentative="1">
      <w:start w:val="1"/>
      <w:numFmt w:val="bullet"/>
      <w:lvlText w:val=""/>
      <w:lvlJc w:val="left"/>
      <w:pPr>
        <w:ind w:left="4998" w:hanging="360"/>
      </w:pPr>
      <w:rPr>
        <w:rFonts w:ascii="Symbol" w:hAnsi="Symbol" w:hint="default"/>
      </w:rPr>
    </w:lvl>
    <w:lvl w:ilvl="7" w:tplc="04220003" w:tentative="1">
      <w:start w:val="1"/>
      <w:numFmt w:val="bullet"/>
      <w:lvlText w:val="o"/>
      <w:lvlJc w:val="left"/>
      <w:pPr>
        <w:ind w:left="5718" w:hanging="360"/>
      </w:pPr>
      <w:rPr>
        <w:rFonts w:ascii="Courier New" w:hAnsi="Courier New" w:cs="Courier New" w:hint="default"/>
      </w:rPr>
    </w:lvl>
    <w:lvl w:ilvl="8" w:tplc="04220005" w:tentative="1">
      <w:start w:val="1"/>
      <w:numFmt w:val="bullet"/>
      <w:lvlText w:val=""/>
      <w:lvlJc w:val="left"/>
      <w:pPr>
        <w:ind w:left="6438" w:hanging="360"/>
      </w:pPr>
      <w:rPr>
        <w:rFonts w:ascii="Wingdings" w:hAnsi="Wingdings" w:hint="default"/>
      </w:rPr>
    </w:lvl>
  </w:abstractNum>
  <w:abstractNum w:abstractNumId="33" w15:restartNumberingAfterBreak="0">
    <w:nsid w:val="527B1022"/>
    <w:multiLevelType w:val="multilevel"/>
    <w:tmpl w:val="A0BCFF2A"/>
    <w:lvl w:ilvl="0">
      <w:start w:val="3"/>
      <w:numFmt w:val="decimal"/>
      <w:lvlText w:val="%1."/>
      <w:lvlJc w:val="left"/>
      <w:pPr>
        <w:tabs>
          <w:tab w:val="num" w:pos="784"/>
        </w:tabs>
        <w:ind w:left="-10" w:firstLine="720"/>
      </w:pPr>
      <w:rPr>
        <w:rFonts w:ascii="Times New Roman" w:eastAsia="Times New Roman" w:hAnsi="Times New Roman" w:cs="Times New Roman" w:hint="default"/>
      </w:rPr>
    </w:lvl>
    <w:lvl w:ilvl="1">
      <w:start w:val="1"/>
      <w:numFmt w:val="decimal"/>
      <w:lvlText w:val="%1.%2."/>
      <w:lvlJc w:val="left"/>
      <w:pPr>
        <w:tabs>
          <w:tab w:val="num" w:pos="954"/>
        </w:tabs>
        <w:ind w:left="-10" w:firstLine="720"/>
      </w:pPr>
      <w:rPr>
        <w:rFonts w:hint="default"/>
      </w:rPr>
    </w:lvl>
    <w:lvl w:ilvl="2">
      <w:start w:val="1"/>
      <w:numFmt w:val="decimal"/>
      <w:lvlText w:val="%1.%2.%3."/>
      <w:lvlJc w:val="left"/>
      <w:pPr>
        <w:tabs>
          <w:tab w:val="num" w:pos="1464"/>
        </w:tabs>
        <w:ind w:left="-10" w:firstLine="720"/>
      </w:pPr>
      <w:rPr>
        <w:rFonts w:hint="default"/>
      </w:rPr>
    </w:lvl>
    <w:lvl w:ilvl="3">
      <w:start w:val="1"/>
      <w:numFmt w:val="none"/>
      <w:lvlText w:val=""/>
      <w:lvlJc w:val="left"/>
      <w:pPr>
        <w:tabs>
          <w:tab w:val="num" w:pos="710"/>
        </w:tabs>
        <w:ind w:left="-10" w:firstLine="720"/>
      </w:pPr>
      <w:rPr>
        <w:rFonts w:hint="default"/>
      </w:rPr>
    </w:lvl>
    <w:lvl w:ilvl="4">
      <w:start w:val="1"/>
      <w:numFmt w:val="decimal"/>
      <w:lvlText w:val="%1.%2.%3.%4.%5."/>
      <w:lvlJc w:val="left"/>
      <w:pPr>
        <w:tabs>
          <w:tab w:val="num" w:pos="2510"/>
        </w:tabs>
        <w:ind w:left="2222" w:hanging="792"/>
      </w:pPr>
      <w:rPr>
        <w:rFonts w:hint="default"/>
      </w:rPr>
    </w:lvl>
    <w:lvl w:ilvl="5">
      <w:start w:val="1"/>
      <w:numFmt w:val="decimal"/>
      <w:lvlText w:val="%1.%2.%3.%4.%5.%6."/>
      <w:lvlJc w:val="left"/>
      <w:pPr>
        <w:tabs>
          <w:tab w:val="num" w:pos="3230"/>
        </w:tabs>
        <w:ind w:left="2726" w:hanging="936"/>
      </w:pPr>
      <w:rPr>
        <w:rFonts w:hint="default"/>
      </w:rPr>
    </w:lvl>
    <w:lvl w:ilvl="6">
      <w:start w:val="1"/>
      <w:numFmt w:val="decimal"/>
      <w:lvlText w:val="%1.%2.%3.%4.%5.%6.%7."/>
      <w:lvlJc w:val="left"/>
      <w:pPr>
        <w:tabs>
          <w:tab w:val="num" w:pos="3950"/>
        </w:tabs>
        <w:ind w:left="3230" w:hanging="1080"/>
      </w:pPr>
      <w:rPr>
        <w:rFonts w:hint="default"/>
      </w:rPr>
    </w:lvl>
    <w:lvl w:ilvl="7">
      <w:start w:val="1"/>
      <w:numFmt w:val="decimal"/>
      <w:lvlText w:val="%1.%2.%3.%4.%5.%6.%7.%8."/>
      <w:lvlJc w:val="left"/>
      <w:pPr>
        <w:tabs>
          <w:tab w:val="num" w:pos="4310"/>
        </w:tabs>
        <w:ind w:left="3734" w:hanging="1224"/>
      </w:pPr>
      <w:rPr>
        <w:rFonts w:hint="default"/>
      </w:rPr>
    </w:lvl>
    <w:lvl w:ilvl="8">
      <w:start w:val="1"/>
      <w:numFmt w:val="decimal"/>
      <w:lvlText w:val="%1.%2.%3.%4.%5.%6.%7.%8.%9."/>
      <w:lvlJc w:val="left"/>
      <w:pPr>
        <w:tabs>
          <w:tab w:val="num" w:pos="5030"/>
        </w:tabs>
        <w:ind w:left="4310" w:hanging="1440"/>
      </w:pPr>
      <w:rPr>
        <w:rFonts w:hint="default"/>
      </w:rPr>
    </w:lvl>
  </w:abstractNum>
  <w:abstractNum w:abstractNumId="34" w15:restartNumberingAfterBreak="0">
    <w:nsid w:val="53552C17"/>
    <w:multiLevelType w:val="hybridMultilevel"/>
    <w:tmpl w:val="449ED1D8"/>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5" w15:restartNumberingAfterBreak="0">
    <w:nsid w:val="599E4C62"/>
    <w:multiLevelType w:val="singleLevel"/>
    <w:tmpl w:val="EAA8D0DC"/>
    <w:lvl w:ilvl="0">
      <w:start w:val="1"/>
      <w:numFmt w:val="bullet"/>
      <w:lvlText w:val=""/>
      <w:lvlJc w:val="left"/>
      <w:pPr>
        <w:tabs>
          <w:tab w:val="num" w:pos="360"/>
        </w:tabs>
        <w:ind w:left="284" w:hanging="284"/>
      </w:pPr>
      <w:rPr>
        <w:rFonts w:ascii="Symbol" w:hAnsi="Symbol" w:hint="default"/>
      </w:rPr>
    </w:lvl>
  </w:abstractNum>
  <w:abstractNum w:abstractNumId="36" w15:restartNumberingAfterBreak="0">
    <w:nsid w:val="634920C5"/>
    <w:multiLevelType w:val="hybridMultilevel"/>
    <w:tmpl w:val="CC660F6C"/>
    <w:lvl w:ilvl="0" w:tplc="6DE8E138">
      <w:start w:val="19"/>
      <w:numFmt w:val="bullet"/>
      <w:lvlText w:val="-"/>
      <w:lvlJc w:val="left"/>
      <w:pPr>
        <w:ind w:left="683" w:hanging="360"/>
      </w:pPr>
      <w:rPr>
        <w:rFonts w:ascii="Times New Roman" w:eastAsia="Times New Roman" w:hAnsi="Times New Roman" w:cs="Times New Roman" w:hint="default"/>
      </w:rPr>
    </w:lvl>
    <w:lvl w:ilvl="1" w:tplc="04220003" w:tentative="1">
      <w:start w:val="1"/>
      <w:numFmt w:val="bullet"/>
      <w:lvlText w:val="o"/>
      <w:lvlJc w:val="left"/>
      <w:pPr>
        <w:ind w:left="1403" w:hanging="360"/>
      </w:pPr>
      <w:rPr>
        <w:rFonts w:ascii="Courier New" w:hAnsi="Courier New" w:cs="Courier New" w:hint="default"/>
      </w:rPr>
    </w:lvl>
    <w:lvl w:ilvl="2" w:tplc="04220005" w:tentative="1">
      <w:start w:val="1"/>
      <w:numFmt w:val="bullet"/>
      <w:lvlText w:val=""/>
      <w:lvlJc w:val="left"/>
      <w:pPr>
        <w:ind w:left="2123" w:hanging="360"/>
      </w:pPr>
      <w:rPr>
        <w:rFonts w:ascii="Wingdings" w:hAnsi="Wingdings" w:hint="default"/>
      </w:rPr>
    </w:lvl>
    <w:lvl w:ilvl="3" w:tplc="04220001" w:tentative="1">
      <w:start w:val="1"/>
      <w:numFmt w:val="bullet"/>
      <w:lvlText w:val=""/>
      <w:lvlJc w:val="left"/>
      <w:pPr>
        <w:ind w:left="2843" w:hanging="360"/>
      </w:pPr>
      <w:rPr>
        <w:rFonts w:ascii="Symbol" w:hAnsi="Symbol" w:hint="default"/>
      </w:rPr>
    </w:lvl>
    <w:lvl w:ilvl="4" w:tplc="04220003" w:tentative="1">
      <w:start w:val="1"/>
      <w:numFmt w:val="bullet"/>
      <w:lvlText w:val="o"/>
      <w:lvlJc w:val="left"/>
      <w:pPr>
        <w:ind w:left="3563" w:hanging="360"/>
      </w:pPr>
      <w:rPr>
        <w:rFonts w:ascii="Courier New" w:hAnsi="Courier New" w:cs="Courier New" w:hint="default"/>
      </w:rPr>
    </w:lvl>
    <w:lvl w:ilvl="5" w:tplc="04220005" w:tentative="1">
      <w:start w:val="1"/>
      <w:numFmt w:val="bullet"/>
      <w:lvlText w:val=""/>
      <w:lvlJc w:val="left"/>
      <w:pPr>
        <w:ind w:left="4283" w:hanging="360"/>
      </w:pPr>
      <w:rPr>
        <w:rFonts w:ascii="Wingdings" w:hAnsi="Wingdings" w:hint="default"/>
      </w:rPr>
    </w:lvl>
    <w:lvl w:ilvl="6" w:tplc="04220001" w:tentative="1">
      <w:start w:val="1"/>
      <w:numFmt w:val="bullet"/>
      <w:lvlText w:val=""/>
      <w:lvlJc w:val="left"/>
      <w:pPr>
        <w:ind w:left="5003" w:hanging="360"/>
      </w:pPr>
      <w:rPr>
        <w:rFonts w:ascii="Symbol" w:hAnsi="Symbol" w:hint="default"/>
      </w:rPr>
    </w:lvl>
    <w:lvl w:ilvl="7" w:tplc="04220003" w:tentative="1">
      <w:start w:val="1"/>
      <w:numFmt w:val="bullet"/>
      <w:lvlText w:val="o"/>
      <w:lvlJc w:val="left"/>
      <w:pPr>
        <w:ind w:left="5723" w:hanging="360"/>
      </w:pPr>
      <w:rPr>
        <w:rFonts w:ascii="Courier New" w:hAnsi="Courier New" w:cs="Courier New" w:hint="default"/>
      </w:rPr>
    </w:lvl>
    <w:lvl w:ilvl="8" w:tplc="04220005" w:tentative="1">
      <w:start w:val="1"/>
      <w:numFmt w:val="bullet"/>
      <w:lvlText w:val=""/>
      <w:lvlJc w:val="left"/>
      <w:pPr>
        <w:ind w:left="6443" w:hanging="360"/>
      </w:pPr>
      <w:rPr>
        <w:rFonts w:ascii="Wingdings" w:hAnsi="Wingdings" w:hint="default"/>
      </w:rPr>
    </w:lvl>
  </w:abstractNum>
  <w:abstractNum w:abstractNumId="37" w15:restartNumberingAfterBreak="0">
    <w:nsid w:val="668664F4"/>
    <w:multiLevelType w:val="hybridMultilevel"/>
    <w:tmpl w:val="8872FC0E"/>
    <w:lvl w:ilvl="0" w:tplc="6778D792">
      <w:start w:val="19"/>
      <w:numFmt w:val="bullet"/>
      <w:lvlText w:val="-"/>
      <w:lvlJc w:val="left"/>
      <w:pPr>
        <w:ind w:left="848" w:hanging="360"/>
      </w:pPr>
      <w:rPr>
        <w:rFonts w:ascii="Times New Roman" w:eastAsia="Times New Roman" w:hAnsi="Times New Roman" w:cs="Times New Roman" w:hint="default"/>
      </w:rPr>
    </w:lvl>
    <w:lvl w:ilvl="1" w:tplc="04220003" w:tentative="1">
      <w:start w:val="1"/>
      <w:numFmt w:val="bullet"/>
      <w:lvlText w:val="o"/>
      <w:lvlJc w:val="left"/>
      <w:pPr>
        <w:ind w:left="1568" w:hanging="360"/>
      </w:pPr>
      <w:rPr>
        <w:rFonts w:ascii="Courier New" w:hAnsi="Courier New" w:cs="Courier New" w:hint="default"/>
      </w:rPr>
    </w:lvl>
    <w:lvl w:ilvl="2" w:tplc="04220005" w:tentative="1">
      <w:start w:val="1"/>
      <w:numFmt w:val="bullet"/>
      <w:lvlText w:val=""/>
      <w:lvlJc w:val="left"/>
      <w:pPr>
        <w:ind w:left="2288" w:hanging="360"/>
      </w:pPr>
      <w:rPr>
        <w:rFonts w:ascii="Wingdings" w:hAnsi="Wingdings" w:hint="default"/>
      </w:rPr>
    </w:lvl>
    <w:lvl w:ilvl="3" w:tplc="04220001" w:tentative="1">
      <w:start w:val="1"/>
      <w:numFmt w:val="bullet"/>
      <w:lvlText w:val=""/>
      <w:lvlJc w:val="left"/>
      <w:pPr>
        <w:ind w:left="3008" w:hanging="360"/>
      </w:pPr>
      <w:rPr>
        <w:rFonts w:ascii="Symbol" w:hAnsi="Symbol" w:hint="default"/>
      </w:rPr>
    </w:lvl>
    <w:lvl w:ilvl="4" w:tplc="04220003" w:tentative="1">
      <w:start w:val="1"/>
      <w:numFmt w:val="bullet"/>
      <w:lvlText w:val="o"/>
      <w:lvlJc w:val="left"/>
      <w:pPr>
        <w:ind w:left="3728" w:hanging="360"/>
      </w:pPr>
      <w:rPr>
        <w:rFonts w:ascii="Courier New" w:hAnsi="Courier New" w:cs="Courier New" w:hint="default"/>
      </w:rPr>
    </w:lvl>
    <w:lvl w:ilvl="5" w:tplc="04220005" w:tentative="1">
      <w:start w:val="1"/>
      <w:numFmt w:val="bullet"/>
      <w:lvlText w:val=""/>
      <w:lvlJc w:val="left"/>
      <w:pPr>
        <w:ind w:left="4448" w:hanging="360"/>
      </w:pPr>
      <w:rPr>
        <w:rFonts w:ascii="Wingdings" w:hAnsi="Wingdings" w:hint="default"/>
      </w:rPr>
    </w:lvl>
    <w:lvl w:ilvl="6" w:tplc="04220001" w:tentative="1">
      <w:start w:val="1"/>
      <w:numFmt w:val="bullet"/>
      <w:lvlText w:val=""/>
      <w:lvlJc w:val="left"/>
      <w:pPr>
        <w:ind w:left="5168" w:hanging="360"/>
      </w:pPr>
      <w:rPr>
        <w:rFonts w:ascii="Symbol" w:hAnsi="Symbol" w:hint="default"/>
      </w:rPr>
    </w:lvl>
    <w:lvl w:ilvl="7" w:tplc="04220003" w:tentative="1">
      <w:start w:val="1"/>
      <w:numFmt w:val="bullet"/>
      <w:lvlText w:val="o"/>
      <w:lvlJc w:val="left"/>
      <w:pPr>
        <w:ind w:left="5888" w:hanging="360"/>
      </w:pPr>
      <w:rPr>
        <w:rFonts w:ascii="Courier New" w:hAnsi="Courier New" w:cs="Courier New" w:hint="default"/>
      </w:rPr>
    </w:lvl>
    <w:lvl w:ilvl="8" w:tplc="04220005" w:tentative="1">
      <w:start w:val="1"/>
      <w:numFmt w:val="bullet"/>
      <w:lvlText w:val=""/>
      <w:lvlJc w:val="left"/>
      <w:pPr>
        <w:ind w:left="6608" w:hanging="360"/>
      </w:pPr>
      <w:rPr>
        <w:rFonts w:ascii="Wingdings" w:hAnsi="Wingdings" w:hint="default"/>
      </w:rPr>
    </w:lvl>
  </w:abstractNum>
  <w:abstractNum w:abstractNumId="38" w15:restartNumberingAfterBreak="0">
    <w:nsid w:val="67659609"/>
    <w:multiLevelType w:val="hybridMultilevel"/>
    <w:tmpl w:val="1C0C544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68B07686"/>
    <w:multiLevelType w:val="hybridMultilevel"/>
    <w:tmpl w:val="BBBCAA4A"/>
    <w:lvl w:ilvl="0" w:tplc="DFDC7952">
      <w:start w:val="4"/>
      <w:numFmt w:val="decimal"/>
      <w:lvlText w:val="%1."/>
      <w:lvlJc w:val="left"/>
      <w:pPr>
        <w:ind w:left="1080" w:hanging="360"/>
      </w:pPr>
      <w:rPr>
        <w:rFonts w:hint="default"/>
      </w:rPr>
    </w:lvl>
    <w:lvl w:ilvl="1" w:tplc="04220019">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0" w15:restartNumberingAfterBreak="0">
    <w:nsid w:val="69291AF3"/>
    <w:multiLevelType w:val="multilevel"/>
    <w:tmpl w:val="B14073AA"/>
    <w:lvl w:ilvl="0">
      <w:start w:val="1"/>
      <w:numFmt w:val="decimal"/>
      <w:lvlText w:val="%1."/>
      <w:lvlJc w:val="left"/>
      <w:pPr>
        <w:tabs>
          <w:tab w:val="num" w:pos="794"/>
        </w:tabs>
        <w:ind w:left="0" w:firstLine="720"/>
      </w:pPr>
      <w:rPr>
        <w:rFonts w:hint="default"/>
      </w:rPr>
    </w:lvl>
    <w:lvl w:ilvl="1">
      <w:start w:val="1"/>
      <w:numFmt w:val="decimal"/>
      <w:lvlText w:val="%1.%2."/>
      <w:lvlJc w:val="left"/>
      <w:pPr>
        <w:tabs>
          <w:tab w:val="num" w:pos="964"/>
        </w:tabs>
        <w:ind w:left="0" w:firstLine="720"/>
      </w:pPr>
      <w:rPr>
        <w:rFonts w:hint="default"/>
      </w:rPr>
    </w:lvl>
    <w:lvl w:ilvl="2">
      <w:start w:val="1"/>
      <w:numFmt w:val="decimal"/>
      <w:lvlText w:val="%1.%2.%3."/>
      <w:lvlJc w:val="left"/>
      <w:pPr>
        <w:tabs>
          <w:tab w:val="num" w:pos="1474"/>
        </w:tabs>
        <w:ind w:left="0" w:firstLine="720"/>
      </w:pPr>
      <w:rPr>
        <w:rFonts w:hint="default"/>
      </w:rPr>
    </w:lvl>
    <w:lvl w:ilvl="3">
      <w:start w:val="1"/>
      <w:numFmt w:val="none"/>
      <w:lvlText w:val=""/>
      <w:lvlJc w:val="left"/>
      <w:pPr>
        <w:tabs>
          <w:tab w:val="num" w:pos="720"/>
        </w:tabs>
        <w:ind w:left="0" w:firstLine="72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1" w15:restartNumberingAfterBreak="0">
    <w:nsid w:val="6C8E5DFA"/>
    <w:multiLevelType w:val="hybridMultilevel"/>
    <w:tmpl w:val="0D5027B2"/>
    <w:lvl w:ilvl="0" w:tplc="410A6B34">
      <w:start w:val="1"/>
      <w:numFmt w:val="decimal"/>
      <w:suff w:val="space"/>
      <w:lvlText w:val="%1."/>
      <w:lvlJc w:val="left"/>
      <w:pPr>
        <w:ind w:left="1080" w:hanging="360"/>
      </w:pPr>
      <w:rPr>
        <w:rFonts w:hint="default"/>
        <w:sz w:val="24"/>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abstractNum w:abstractNumId="42" w15:restartNumberingAfterBreak="0">
    <w:nsid w:val="6D7E5CDA"/>
    <w:multiLevelType w:val="hybridMultilevel"/>
    <w:tmpl w:val="CF302476"/>
    <w:lvl w:ilvl="0" w:tplc="CC88F502">
      <w:start w:val="2"/>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15:restartNumberingAfterBreak="0">
    <w:nsid w:val="6E6D28C8"/>
    <w:multiLevelType w:val="hybridMultilevel"/>
    <w:tmpl w:val="4466480A"/>
    <w:lvl w:ilvl="0" w:tplc="956A78C2">
      <w:start w:val="1"/>
      <w:numFmt w:val="decimal"/>
      <w:suff w:val="space"/>
      <w:lvlText w:val="%1."/>
      <w:lvlJc w:val="left"/>
      <w:pPr>
        <w:ind w:left="530" w:hanging="360"/>
      </w:pPr>
      <w:rPr>
        <w:rFonts w:cs="Times New Roman" w:hint="default"/>
        <w:b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4" w15:restartNumberingAfterBreak="0">
    <w:nsid w:val="7B374339"/>
    <w:multiLevelType w:val="hybridMultilevel"/>
    <w:tmpl w:val="A2B2FA28"/>
    <w:lvl w:ilvl="0" w:tplc="8DC40678">
      <w:start w:val="1"/>
      <w:numFmt w:val="decimal"/>
      <w:lvlText w:val="%1."/>
      <w:lvlJc w:val="left"/>
      <w:pPr>
        <w:ind w:left="963" w:hanging="396"/>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5" w15:restartNumberingAfterBreak="0">
    <w:nsid w:val="7DEE66C5"/>
    <w:multiLevelType w:val="singleLevel"/>
    <w:tmpl w:val="EAA8D0DC"/>
    <w:lvl w:ilvl="0">
      <w:start w:val="1"/>
      <w:numFmt w:val="bullet"/>
      <w:lvlText w:val=""/>
      <w:lvlJc w:val="left"/>
      <w:pPr>
        <w:tabs>
          <w:tab w:val="num" w:pos="360"/>
        </w:tabs>
        <w:ind w:left="284" w:hanging="284"/>
      </w:pPr>
      <w:rPr>
        <w:rFonts w:ascii="Symbol" w:hAnsi="Symbol" w:hint="default"/>
      </w:rPr>
    </w:lvl>
  </w:abstractNum>
  <w:abstractNum w:abstractNumId="46" w15:restartNumberingAfterBreak="0">
    <w:nsid w:val="7E3B7EA1"/>
    <w:multiLevelType w:val="hybridMultilevel"/>
    <w:tmpl w:val="5A641A36"/>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7" w15:restartNumberingAfterBreak="0">
    <w:nsid w:val="7F870415"/>
    <w:multiLevelType w:val="hybridMultilevel"/>
    <w:tmpl w:val="D65E3CA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10"/>
  </w:num>
  <w:num w:numId="3">
    <w:abstractNumId w:val="40"/>
  </w:num>
  <w:num w:numId="4">
    <w:abstractNumId w:val="14"/>
  </w:num>
  <w:num w:numId="5">
    <w:abstractNumId w:val="19"/>
  </w:num>
  <w:num w:numId="6">
    <w:abstractNumId w:val="15"/>
  </w:num>
  <w:num w:numId="7">
    <w:abstractNumId w:val="35"/>
  </w:num>
  <w:num w:numId="8">
    <w:abstractNumId w:val="17"/>
  </w:num>
  <w:num w:numId="9">
    <w:abstractNumId w:val="11"/>
  </w:num>
  <w:num w:numId="10">
    <w:abstractNumId w:val="45"/>
  </w:num>
  <w:num w:numId="11">
    <w:abstractNumId w:val="39"/>
  </w:num>
  <w:num w:numId="12">
    <w:abstractNumId w:val="23"/>
  </w:num>
  <w:num w:numId="13">
    <w:abstractNumId w:val="42"/>
  </w:num>
  <w:num w:numId="14">
    <w:abstractNumId w:val="5"/>
  </w:num>
  <w:num w:numId="15">
    <w:abstractNumId w:val="33"/>
  </w:num>
  <w:num w:numId="16">
    <w:abstractNumId w:val="16"/>
  </w:num>
  <w:num w:numId="17">
    <w:abstractNumId w:val="31"/>
  </w:num>
  <w:num w:numId="18">
    <w:abstractNumId w:val="21"/>
  </w:num>
  <w:num w:numId="19">
    <w:abstractNumId w:val="44"/>
  </w:num>
  <w:num w:numId="20">
    <w:abstractNumId w:val="28"/>
  </w:num>
  <w:num w:numId="21">
    <w:abstractNumId w:val="41"/>
  </w:num>
  <w:num w:numId="22">
    <w:abstractNumId w:val="46"/>
  </w:num>
  <w:num w:numId="23">
    <w:abstractNumId w:val="6"/>
  </w:num>
  <w:num w:numId="24">
    <w:abstractNumId w:val="34"/>
  </w:num>
  <w:num w:numId="25">
    <w:abstractNumId w:val="8"/>
  </w:num>
  <w:num w:numId="26">
    <w:abstractNumId w:val="43"/>
  </w:num>
  <w:num w:numId="27">
    <w:abstractNumId w:val="27"/>
  </w:num>
  <w:num w:numId="28">
    <w:abstractNumId w:val="38"/>
  </w:num>
  <w:num w:numId="29">
    <w:abstractNumId w:val="3"/>
  </w:num>
  <w:num w:numId="30">
    <w:abstractNumId w:val="12"/>
  </w:num>
  <w:num w:numId="31">
    <w:abstractNumId w:val="9"/>
  </w:num>
  <w:num w:numId="32">
    <w:abstractNumId w:val="29"/>
  </w:num>
  <w:num w:numId="33">
    <w:abstractNumId w:val="47"/>
  </w:num>
  <w:num w:numId="34">
    <w:abstractNumId w:val="26"/>
  </w:num>
  <w:num w:numId="35">
    <w:abstractNumId w:val="1"/>
  </w:num>
  <w:num w:numId="36">
    <w:abstractNumId w:val="25"/>
  </w:num>
  <w:num w:numId="37">
    <w:abstractNumId w:val="2"/>
  </w:num>
  <w:num w:numId="38">
    <w:abstractNumId w:val="7"/>
  </w:num>
  <w:num w:numId="39">
    <w:abstractNumId w:val="0"/>
  </w:num>
  <w:num w:numId="40">
    <w:abstractNumId w:val="18"/>
  </w:num>
  <w:num w:numId="41">
    <w:abstractNumId w:val="20"/>
  </w:num>
  <w:num w:numId="42">
    <w:abstractNumId w:val="13"/>
  </w:num>
  <w:num w:numId="43">
    <w:abstractNumId w:val="30"/>
  </w:num>
  <w:num w:numId="44">
    <w:abstractNumId w:val="24"/>
  </w:num>
  <w:num w:numId="45">
    <w:abstractNumId w:val="22"/>
  </w:num>
  <w:num w:numId="46">
    <w:abstractNumId w:val="32"/>
  </w:num>
  <w:num w:numId="47">
    <w:abstractNumId w:val="37"/>
  </w:num>
  <w:num w:numId="48">
    <w:abstractNumId w:val="3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hyphenationZone w:val="425"/>
  <w:characterSpacingControl w:val="doNotCompress"/>
  <w:hdrShapeDefaults>
    <o:shapedefaults v:ext="edit" spidmax="6145"/>
  </w:hdrShapeDefaults>
  <w:footnotePr>
    <w:pos w:val="beneathText"/>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94E"/>
    <w:rsid w:val="000000BF"/>
    <w:rsid w:val="00001E20"/>
    <w:rsid w:val="00001E22"/>
    <w:rsid w:val="00002053"/>
    <w:rsid w:val="00003622"/>
    <w:rsid w:val="00003D7A"/>
    <w:rsid w:val="00004416"/>
    <w:rsid w:val="00004911"/>
    <w:rsid w:val="00004D31"/>
    <w:rsid w:val="00004F43"/>
    <w:rsid w:val="00005186"/>
    <w:rsid w:val="000051C1"/>
    <w:rsid w:val="0000525E"/>
    <w:rsid w:val="000057DD"/>
    <w:rsid w:val="00007262"/>
    <w:rsid w:val="000072B3"/>
    <w:rsid w:val="00007534"/>
    <w:rsid w:val="000104ED"/>
    <w:rsid w:val="00011442"/>
    <w:rsid w:val="0001155A"/>
    <w:rsid w:val="00011C64"/>
    <w:rsid w:val="00012A26"/>
    <w:rsid w:val="00013291"/>
    <w:rsid w:val="00013670"/>
    <w:rsid w:val="000138E1"/>
    <w:rsid w:val="00013CAB"/>
    <w:rsid w:val="00014F16"/>
    <w:rsid w:val="000151DF"/>
    <w:rsid w:val="00015437"/>
    <w:rsid w:val="000167B3"/>
    <w:rsid w:val="00016A01"/>
    <w:rsid w:val="00017194"/>
    <w:rsid w:val="00017E21"/>
    <w:rsid w:val="000205C1"/>
    <w:rsid w:val="00020CFE"/>
    <w:rsid w:val="00020D29"/>
    <w:rsid w:val="00020E61"/>
    <w:rsid w:val="00021628"/>
    <w:rsid w:val="000231CC"/>
    <w:rsid w:val="00024536"/>
    <w:rsid w:val="00025191"/>
    <w:rsid w:val="00025328"/>
    <w:rsid w:val="000253E5"/>
    <w:rsid w:val="000256FF"/>
    <w:rsid w:val="00025C89"/>
    <w:rsid w:val="000261B7"/>
    <w:rsid w:val="000272D3"/>
    <w:rsid w:val="0003001E"/>
    <w:rsid w:val="00030140"/>
    <w:rsid w:val="00030372"/>
    <w:rsid w:val="00030446"/>
    <w:rsid w:val="00031358"/>
    <w:rsid w:val="0003169D"/>
    <w:rsid w:val="000326CC"/>
    <w:rsid w:val="000327F5"/>
    <w:rsid w:val="00032DB6"/>
    <w:rsid w:val="000334F3"/>
    <w:rsid w:val="00033D88"/>
    <w:rsid w:val="00034007"/>
    <w:rsid w:val="000343F2"/>
    <w:rsid w:val="000349D8"/>
    <w:rsid w:val="00034A26"/>
    <w:rsid w:val="00035F99"/>
    <w:rsid w:val="000361E9"/>
    <w:rsid w:val="00036AC7"/>
    <w:rsid w:val="0003743F"/>
    <w:rsid w:val="00037FCB"/>
    <w:rsid w:val="000403D7"/>
    <w:rsid w:val="00041199"/>
    <w:rsid w:val="000420A1"/>
    <w:rsid w:val="000425EF"/>
    <w:rsid w:val="0004263A"/>
    <w:rsid w:val="00042F22"/>
    <w:rsid w:val="000448EE"/>
    <w:rsid w:val="00044EEE"/>
    <w:rsid w:val="0004524B"/>
    <w:rsid w:val="0004527D"/>
    <w:rsid w:val="000453E1"/>
    <w:rsid w:val="00045543"/>
    <w:rsid w:val="000458E4"/>
    <w:rsid w:val="00046104"/>
    <w:rsid w:val="0004754B"/>
    <w:rsid w:val="00047FD8"/>
    <w:rsid w:val="000503A1"/>
    <w:rsid w:val="00050448"/>
    <w:rsid w:val="00051703"/>
    <w:rsid w:val="00052684"/>
    <w:rsid w:val="00053E2C"/>
    <w:rsid w:val="00054EE6"/>
    <w:rsid w:val="000554B5"/>
    <w:rsid w:val="0005581B"/>
    <w:rsid w:val="0005584E"/>
    <w:rsid w:val="00055A24"/>
    <w:rsid w:val="00055B61"/>
    <w:rsid w:val="00055D18"/>
    <w:rsid w:val="00056154"/>
    <w:rsid w:val="000562C5"/>
    <w:rsid w:val="00056421"/>
    <w:rsid w:val="000568F3"/>
    <w:rsid w:val="00056F02"/>
    <w:rsid w:val="00057081"/>
    <w:rsid w:val="00057270"/>
    <w:rsid w:val="000603E5"/>
    <w:rsid w:val="00060BF4"/>
    <w:rsid w:val="00062617"/>
    <w:rsid w:val="00062674"/>
    <w:rsid w:val="00063C6A"/>
    <w:rsid w:val="00064A80"/>
    <w:rsid w:val="00064BF5"/>
    <w:rsid w:val="0006534B"/>
    <w:rsid w:val="00065580"/>
    <w:rsid w:val="00065C7A"/>
    <w:rsid w:val="000663B5"/>
    <w:rsid w:val="00067250"/>
    <w:rsid w:val="000701FC"/>
    <w:rsid w:val="00071149"/>
    <w:rsid w:val="000721AD"/>
    <w:rsid w:val="00073922"/>
    <w:rsid w:val="0007662A"/>
    <w:rsid w:val="00076810"/>
    <w:rsid w:val="00077394"/>
    <w:rsid w:val="00077F9D"/>
    <w:rsid w:val="00080595"/>
    <w:rsid w:val="00080E84"/>
    <w:rsid w:val="000813DE"/>
    <w:rsid w:val="000819D8"/>
    <w:rsid w:val="00082C67"/>
    <w:rsid w:val="0008335D"/>
    <w:rsid w:val="00084007"/>
    <w:rsid w:val="000851DF"/>
    <w:rsid w:val="00085863"/>
    <w:rsid w:val="00085BF3"/>
    <w:rsid w:val="00085F63"/>
    <w:rsid w:val="00086147"/>
    <w:rsid w:val="0008761A"/>
    <w:rsid w:val="00090451"/>
    <w:rsid w:val="00090DC2"/>
    <w:rsid w:val="0009105F"/>
    <w:rsid w:val="000919CD"/>
    <w:rsid w:val="0009221D"/>
    <w:rsid w:val="000924E1"/>
    <w:rsid w:val="00093527"/>
    <w:rsid w:val="00093AEA"/>
    <w:rsid w:val="00094489"/>
    <w:rsid w:val="00094F9D"/>
    <w:rsid w:val="00094FD0"/>
    <w:rsid w:val="00095002"/>
    <w:rsid w:val="00096779"/>
    <w:rsid w:val="0009694C"/>
    <w:rsid w:val="00096B69"/>
    <w:rsid w:val="00097802"/>
    <w:rsid w:val="000A009A"/>
    <w:rsid w:val="000A0174"/>
    <w:rsid w:val="000A04F9"/>
    <w:rsid w:val="000A0DF3"/>
    <w:rsid w:val="000A0F24"/>
    <w:rsid w:val="000A111B"/>
    <w:rsid w:val="000A1141"/>
    <w:rsid w:val="000A1C41"/>
    <w:rsid w:val="000A1ED1"/>
    <w:rsid w:val="000A2933"/>
    <w:rsid w:val="000A45B2"/>
    <w:rsid w:val="000A47B3"/>
    <w:rsid w:val="000A4817"/>
    <w:rsid w:val="000A4A8F"/>
    <w:rsid w:val="000A4D07"/>
    <w:rsid w:val="000A4ED8"/>
    <w:rsid w:val="000A5171"/>
    <w:rsid w:val="000A6F7C"/>
    <w:rsid w:val="000A718B"/>
    <w:rsid w:val="000A74C4"/>
    <w:rsid w:val="000A794F"/>
    <w:rsid w:val="000A7E38"/>
    <w:rsid w:val="000B07DD"/>
    <w:rsid w:val="000B0AC4"/>
    <w:rsid w:val="000B12B6"/>
    <w:rsid w:val="000B19AD"/>
    <w:rsid w:val="000B1A16"/>
    <w:rsid w:val="000B1E4F"/>
    <w:rsid w:val="000B23EE"/>
    <w:rsid w:val="000B240C"/>
    <w:rsid w:val="000B42CA"/>
    <w:rsid w:val="000B492D"/>
    <w:rsid w:val="000B51D6"/>
    <w:rsid w:val="000B56D7"/>
    <w:rsid w:val="000B5778"/>
    <w:rsid w:val="000B57AE"/>
    <w:rsid w:val="000B58E2"/>
    <w:rsid w:val="000B6412"/>
    <w:rsid w:val="000B6809"/>
    <w:rsid w:val="000B75E7"/>
    <w:rsid w:val="000B7A13"/>
    <w:rsid w:val="000C01F9"/>
    <w:rsid w:val="000C02A6"/>
    <w:rsid w:val="000C06C3"/>
    <w:rsid w:val="000C0F08"/>
    <w:rsid w:val="000C1BC9"/>
    <w:rsid w:val="000C1E21"/>
    <w:rsid w:val="000C1FC0"/>
    <w:rsid w:val="000C1FED"/>
    <w:rsid w:val="000C215A"/>
    <w:rsid w:val="000C23C4"/>
    <w:rsid w:val="000C27EC"/>
    <w:rsid w:val="000C29C5"/>
    <w:rsid w:val="000C2DAD"/>
    <w:rsid w:val="000C3238"/>
    <w:rsid w:val="000C4D74"/>
    <w:rsid w:val="000C5049"/>
    <w:rsid w:val="000C53B1"/>
    <w:rsid w:val="000C58BC"/>
    <w:rsid w:val="000C5A13"/>
    <w:rsid w:val="000C5AEB"/>
    <w:rsid w:val="000C6C23"/>
    <w:rsid w:val="000C6DD9"/>
    <w:rsid w:val="000C7452"/>
    <w:rsid w:val="000C7F02"/>
    <w:rsid w:val="000D0759"/>
    <w:rsid w:val="000D0A67"/>
    <w:rsid w:val="000D0ECE"/>
    <w:rsid w:val="000D139C"/>
    <w:rsid w:val="000D1FC7"/>
    <w:rsid w:val="000D2504"/>
    <w:rsid w:val="000D296B"/>
    <w:rsid w:val="000D2E36"/>
    <w:rsid w:val="000D4051"/>
    <w:rsid w:val="000D46C0"/>
    <w:rsid w:val="000D47B3"/>
    <w:rsid w:val="000D4CF3"/>
    <w:rsid w:val="000D52E3"/>
    <w:rsid w:val="000D569E"/>
    <w:rsid w:val="000D5893"/>
    <w:rsid w:val="000D5C29"/>
    <w:rsid w:val="000D5D3C"/>
    <w:rsid w:val="000D5DC8"/>
    <w:rsid w:val="000D5E9E"/>
    <w:rsid w:val="000D6B49"/>
    <w:rsid w:val="000D6CCE"/>
    <w:rsid w:val="000D6D80"/>
    <w:rsid w:val="000D6FE6"/>
    <w:rsid w:val="000D7555"/>
    <w:rsid w:val="000D7962"/>
    <w:rsid w:val="000D7C60"/>
    <w:rsid w:val="000E0099"/>
    <w:rsid w:val="000E09FB"/>
    <w:rsid w:val="000E10AA"/>
    <w:rsid w:val="000E36CF"/>
    <w:rsid w:val="000E493E"/>
    <w:rsid w:val="000E49F1"/>
    <w:rsid w:val="000E4AF8"/>
    <w:rsid w:val="000E54C4"/>
    <w:rsid w:val="000E78E9"/>
    <w:rsid w:val="000F047A"/>
    <w:rsid w:val="000F09BD"/>
    <w:rsid w:val="000F198B"/>
    <w:rsid w:val="000F1A85"/>
    <w:rsid w:val="000F2C61"/>
    <w:rsid w:val="000F424D"/>
    <w:rsid w:val="000F4A27"/>
    <w:rsid w:val="000F50F0"/>
    <w:rsid w:val="000F5417"/>
    <w:rsid w:val="000F5424"/>
    <w:rsid w:val="000F574E"/>
    <w:rsid w:val="000F612D"/>
    <w:rsid w:val="000F6D46"/>
    <w:rsid w:val="000F7511"/>
    <w:rsid w:val="000F7618"/>
    <w:rsid w:val="000F7944"/>
    <w:rsid w:val="000F7AD3"/>
    <w:rsid w:val="0010014A"/>
    <w:rsid w:val="001012BB"/>
    <w:rsid w:val="0010137A"/>
    <w:rsid w:val="00102843"/>
    <w:rsid w:val="00102F43"/>
    <w:rsid w:val="00104422"/>
    <w:rsid w:val="00104542"/>
    <w:rsid w:val="0010479B"/>
    <w:rsid w:val="001047AD"/>
    <w:rsid w:val="00105032"/>
    <w:rsid w:val="0010539B"/>
    <w:rsid w:val="0010655E"/>
    <w:rsid w:val="00106A1B"/>
    <w:rsid w:val="001071D2"/>
    <w:rsid w:val="001075B8"/>
    <w:rsid w:val="00107962"/>
    <w:rsid w:val="00107AA2"/>
    <w:rsid w:val="00107FFD"/>
    <w:rsid w:val="001100CF"/>
    <w:rsid w:val="00110FE1"/>
    <w:rsid w:val="0011117B"/>
    <w:rsid w:val="00112696"/>
    <w:rsid w:val="00112DFF"/>
    <w:rsid w:val="00113400"/>
    <w:rsid w:val="001149C7"/>
    <w:rsid w:val="00115AEC"/>
    <w:rsid w:val="00116627"/>
    <w:rsid w:val="001171E9"/>
    <w:rsid w:val="00117587"/>
    <w:rsid w:val="001177E1"/>
    <w:rsid w:val="0011780D"/>
    <w:rsid w:val="00117E30"/>
    <w:rsid w:val="00120048"/>
    <w:rsid w:val="00120607"/>
    <w:rsid w:val="00120D05"/>
    <w:rsid w:val="00121107"/>
    <w:rsid w:val="001213AD"/>
    <w:rsid w:val="001216C6"/>
    <w:rsid w:val="00121B3B"/>
    <w:rsid w:val="001228F3"/>
    <w:rsid w:val="00123094"/>
    <w:rsid w:val="00123640"/>
    <w:rsid w:val="00124375"/>
    <w:rsid w:val="00125DE8"/>
    <w:rsid w:val="0012605C"/>
    <w:rsid w:val="00126C39"/>
    <w:rsid w:val="001273D6"/>
    <w:rsid w:val="0013021C"/>
    <w:rsid w:val="0013048A"/>
    <w:rsid w:val="00130BA2"/>
    <w:rsid w:val="00131017"/>
    <w:rsid w:val="0013138F"/>
    <w:rsid w:val="00131D5B"/>
    <w:rsid w:val="00131DB3"/>
    <w:rsid w:val="00132910"/>
    <w:rsid w:val="001333BD"/>
    <w:rsid w:val="00134030"/>
    <w:rsid w:val="00134121"/>
    <w:rsid w:val="001349DB"/>
    <w:rsid w:val="00135637"/>
    <w:rsid w:val="00135EF0"/>
    <w:rsid w:val="00135FA8"/>
    <w:rsid w:val="00136375"/>
    <w:rsid w:val="0013787A"/>
    <w:rsid w:val="001403CB"/>
    <w:rsid w:val="00140B3D"/>
    <w:rsid w:val="001417ED"/>
    <w:rsid w:val="00142767"/>
    <w:rsid w:val="00143477"/>
    <w:rsid w:val="00143EC0"/>
    <w:rsid w:val="00144387"/>
    <w:rsid w:val="00145C20"/>
    <w:rsid w:val="0014627A"/>
    <w:rsid w:val="00146315"/>
    <w:rsid w:val="001464EE"/>
    <w:rsid w:val="0015218C"/>
    <w:rsid w:val="00152634"/>
    <w:rsid w:val="00153151"/>
    <w:rsid w:val="0015339E"/>
    <w:rsid w:val="00153802"/>
    <w:rsid w:val="001554A6"/>
    <w:rsid w:val="00155FF3"/>
    <w:rsid w:val="00156463"/>
    <w:rsid w:val="00156A04"/>
    <w:rsid w:val="00156FCC"/>
    <w:rsid w:val="00157009"/>
    <w:rsid w:val="00157726"/>
    <w:rsid w:val="001578A7"/>
    <w:rsid w:val="00160540"/>
    <w:rsid w:val="00160635"/>
    <w:rsid w:val="00160CE7"/>
    <w:rsid w:val="00161274"/>
    <w:rsid w:val="00162030"/>
    <w:rsid w:val="00162334"/>
    <w:rsid w:val="00163274"/>
    <w:rsid w:val="0016466F"/>
    <w:rsid w:val="001649A9"/>
    <w:rsid w:val="00164EC0"/>
    <w:rsid w:val="001651A1"/>
    <w:rsid w:val="00165E8D"/>
    <w:rsid w:val="00166218"/>
    <w:rsid w:val="001667CE"/>
    <w:rsid w:val="0016717D"/>
    <w:rsid w:val="001673D1"/>
    <w:rsid w:val="001703CE"/>
    <w:rsid w:val="0017049B"/>
    <w:rsid w:val="001708BB"/>
    <w:rsid w:val="001717DA"/>
    <w:rsid w:val="00171902"/>
    <w:rsid w:val="00172082"/>
    <w:rsid w:val="0017237E"/>
    <w:rsid w:val="001726CB"/>
    <w:rsid w:val="001740E9"/>
    <w:rsid w:val="0017430B"/>
    <w:rsid w:val="0017436B"/>
    <w:rsid w:val="001743DB"/>
    <w:rsid w:val="00174719"/>
    <w:rsid w:val="00175874"/>
    <w:rsid w:val="0017650D"/>
    <w:rsid w:val="00176774"/>
    <w:rsid w:val="00177458"/>
    <w:rsid w:val="00181F3A"/>
    <w:rsid w:val="00182169"/>
    <w:rsid w:val="00182361"/>
    <w:rsid w:val="00183743"/>
    <w:rsid w:val="001838B8"/>
    <w:rsid w:val="00183B16"/>
    <w:rsid w:val="00183D52"/>
    <w:rsid w:val="00183FC8"/>
    <w:rsid w:val="00184996"/>
    <w:rsid w:val="00184D8E"/>
    <w:rsid w:val="00184DB8"/>
    <w:rsid w:val="0018588B"/>
    <w:rsid w:val="00185E05"/>
    <w:rsid w:val="00186761"/>
    <w:rsid w:val="00186E82"/>
    <w:rsid w:val="00186F24"/>
    <w:rsid w:val="0018727F"/>
    <w:rsid w:val="0018750C"/>
    <w:rsid w:val="00187701"/>
    <w:rsid w:val="001879BB"/>
    <w:rsid w:val="00187B6A"/>
    <w:rsid w:val="00190270"/>
    <w:rsid w:val="00190DC5"/>
    <w:rsid w:val="0019110C"/>
    <w:rsid w:val="00192128"/>
    <w:rsid w:val="001924C0"/>
    <w:rsid w:val="00193994"/>
    <w:rsid w:val="00193A51"/>
    <w:rsid w:val="00194801"/>
    <w:rsid w:val="001960D3"/>
    <w:rsid w:val="0019658B"/>
    <w:rsid w:val="001967FC"/>
    <w:rsid w:val="00197285"/>
    <w:rsid w:val="00197AC0"/>
    <w:rsid w:val="00197CAE"/>
    <w:rsid w:val="00197F8A"/>
    <w:rsid w:val="001A0250"/>
    <w:rsid w:val="001A046A"/>
    <w:rsid w:val="001A049D"/>
    <w:rsid w:val="001A0F32"/>
    <w:rsid w:val="001A108F"/>
    <w:rsid w:val="001A1257"/>
    <w:rsid w:val="001A2091"/>
    <w:rsid w:val="001A39AF"/>
    <w:rsid w:val="001A3BF9"/>
    <w:rsid w:val="001A507E"/>
    <w:rsid w:val="001A534F"/>
    <w:rsid w:val="001A623C"/>
    <w:rsid w:val="001A69DA"/>
    <w:rsid w:val="001A6DB1"/>
    <w:rsid w:val="001A6EA5"/>
    <w:rsid w:val="001A78B9"/>
    <w:rsid w:val="001A7BD5"/>
    <w:rsid w:val="001A7DB6"/>
    <w:rsid w:val="001B03FC"/>
    <w:rsid w:val="001B071E"/>
    <w:rsid w:val="001B1602"/>
    <w:rsid w:val="001B182A"/>
    <w:rsid w:val="001B1BE3"/>
    <w:rsid w:val="001B259B"/>
    <w:rsid w:val="001B2FC8"/>
    <w:rsid w:val="001B32EC"/>
    <w:rsid w:val="001B3511"/>
    <w:rsid w:val="001B35D3"/>
    <w:rsid w:val="001B3B8A"/>
    <w:rsid w:val="001B54B0"/>
    <w:rsid w:val="001B663D"/>
    <w:rsid w:val="001B6C7D"/>
    <w:rsid w:val="001B7173"/>
    <w:rsid w:val="001B7D74"/>
    <w:rsid w:val="001C061C"/>
    <w:rsid w:val="001C0720"/>
    <w:rsid w:val="001C0A48"/>
    <w:rsid w:val="001C1882"/>
    <w:rsid w:val="001C283F"/>
    <w:rsid w:val="001C31A2"/>
    <w:rsid w:val="001C369A"/>
    <w:rsid w:val="001C3AB3"/>
    <w:rsid w:val="001C3F90"/>
    <w:rsid w:val="001C3FF0"/>
    <w:rsid w:val="001C63C7"/>
    <w:rsid w:val="001C63D4"/>
    <w:rsid w:val="001C69D5"/>
    <w:rsid w:val="001C7303"/>
    <w:rsid w:val="001C78E5"/>
    <w:rsid w:val="001D0623"/>
    <w:rsid w:val="001D17B4"/>
    <w:rsid w:val="001D199C"/>
    <w:rsid w:val="001D278B"/>
    <w:rsid w:val="001D329C"/>
    <w:rsid w:val="001D3BA1"/>
    <w:rsid w:val="001D3EAB"/>
    <w:rsid w:val="001D4925"/>
    <w:rsid w:val="001D4B24"/>
    <w:rsid w:val="001D56DA"/>
    <w:rsid w:val="001D5D0D"/>
    <w:rsid w:val="001D5FA9"/>
    <w:rsid w:val="001D628E"/>
    <w:rsid w:val="001D6B3A"/>
    <w:rsid w:val="001D6CB2"/>
    <w:rsid w:val="001D71B2"/>
    <w:rsid w:val="001D763E"/>
    <w:rsid w:val="001D7D7C"/>
    <w:rsid w:val="001E0B6F"/>
    <w:rsid w:val="001E0F49"/>
    <w:rsid w:val="001E1E4D"/>
    <w:rsid w:val="001E1E9C"/>
    <w:rsid w:val="001E2E6E"/>
    <w:rsid w:val="001E39E4"/>
    <w:rsid w:val="001E3CA4"/>
    <w:rsid w:val="001E5D8D"/>
    <w:rsid w:val="001E775C"/>
    <w:rsid w:val="001F0245"/>
    <w:rsid w:val="001F02ED"/>
    <w:rsid w:val="001F125C"/>
    <w:rsid w:val="001F1AF7"/>
    <w:rsid w:val="001F1B80"/>
    <w:rsid w:val="001F2347"/>
    <w:rsid w:val="001F3144"/>
    <w:rsid w:val="001F3CAC"/>
    <w:rsid w:val="001F3EBE"/>
    <w:rsid w:val="001F3FBD"/>
    <w:rsid w:val="001F48A3"/>
    <w:rsid w:val="001F5ABA"/>
    <w:rsid w:val="001F5CBB"/>
    <w:rsid w:val="001F6335"/>
    <w:rsid w:val="001F634C"/>
    <w:rsid w:val="001F6B4F"/>
    <w:rsid w:val="001F7FBF"/>
    <w:rsid w:val="00200B9D"/>
    <w:rsid w:val="00200E70"/>
    <w:rsid w:val="00201625"/>
    <w:rsid w:val="00203D7F"/>
    <w:rsid w:val="00203EFF"/>
    <w:rsid w:val="0020444D"/>
    <w:rsid w:val="0020496D"/>
    <w:rsid w:val="00204D29"/>
    <w:rsid w:val="00204D50"/>
    <w:rsid w:val="00204DFF"/>
    <w:rsid w:val="00205016"/>
    <w:rsid w:val="002059F1"/>
    <w:rsid w:val="00206090"/>
    <w:rsid w:val="0020642F"/>
    <w:rsid w:val="002069CF"/>
    <w:rsid w:val="00206E41"/>
    <w:rsid w:val="002072A1"/>
    <w:rsid w:val="002074D2"/>
    <w:rsid w:val="0020775B"/>
    <w:rsid w:val="002104FC"/>
    <w:rsid w:val="002108BF"/>
    <w:rsid w:val="0021245E"/>
    <w:rsid w:val="002126EE"/>
    <w:rsid w:val="00212832"/>
    <w:rsid w:val="00213177"/>
    <w:rsid w:val="002135B7"/>
    <w:rsid w:val="00215FFF"/>
    <w:rsid w:val="002160D2"/>
    <w:rsid w:val="00216517"/>
    <w:rsid w:val="00216F0D"/>
    <w:rsid w:val="002175EC"/>
    <w:rsid w:val="002178E5"/>
    <w:rsid w:val="00217CE4"/>
    <w:rsid w:val="00217FDD"/>
    <w:rsid w:val="0022048B"/>
    <w:rsid w:val="00220FE1"/>
    <w:rsid w:val="00222B14"/>
    <w:rsid w:val="00222BC6"/>
    <w:rsid w:val="00222D9F"/>
    <w:rsid w:val="002244B5"/>
    <w:rsid w:val="002249CD"/>
    <w:rsid w:val="00224DFF"/>
    <w:rsid w:val="00225229"/>
    <w:rsid w:val="00226B6A"/>
    <w:rsid w:val="00226BCF"/>
    <w:rsid w:val="002270A6"/>
    <w:rsid w:val="00227D29"/>
    <w:rsid w:val="00227F8C"/>
    <w:rsid w:val="002302D6"/>
    <w:rsid w:val="002307F1"/>
    <w:rsid w:val="00230DAE"/>
    <w:rsid w:val="00230FDB"/>
    <w:rsid w:val="00231A62"/>
    <w:rsid w:val="00232873"/>
    <w:rsid w:val="00233D40"/>
    <w:rsid w:val="002351AE"/>
    <w:rsid w:val="002351D0"/>
    <w:rsid w:val="0023578B"/>
    <w:rsid w:val="00236369"/>
    <w:rsid w:val="00237234"/>
    <w:rsid w:val="0023736B"/>
    <w:rsid w:val="00237878"/>
    <w:rsid w:val="00237C8D"/>
    <w:rsid w:val="00237CAF"/>
    <w:rsid w:val="00237D3A"/>
    <w:rsid w:val="00240BA9"/>
    <w:rsid w:val="00240F28"/>
    <w:rsid w:val="002415A3"/>
    <w:rsid w:val="002415CE"/>
    <w:rsid w:val="00241FC1"/>
    <w:rsid w:val="00243249"/>
    <w:rsid w:val="00243421"/>
    <w:rsid w:val="002437FE"/>
    <w:rsid w:val="002440F4"/>
    <w:rsid w:val="00244AF3"/>
    <w:rsid w:val="002451F0"/>
    <w:rsid w:val="00247559"/>
    <w:rsid w:val="00247617"/>
    <w:rsid w:val="00250B18"/>
    <w:rsid w:val="0025132C"/>
    <w:rsid w:val="002517AB"/>
    <w:rsid w:val="00251BEC"/>
    <w:rsid w:val="00251D36"/>
    <w:rsid w:val="00251DCB"/>
    <w:rsid w:val="00251FCD"/>
    <w:rsid w:val="00252254"/>
    <w:rsid w:val="002524C5"/>
    <w:rsid w:val="002528CF"/>
    <w:rsid w:val="00252BE2"/>
    <w:rsid w:val="00252EF5"/>
    <w:rsid w:val="0025341D"/>
    <w:rsid w:val="002539D5"/>
    <w:rsid w:val="00253E1D"/>
    <w:rsid w:val="002549E9"/>
    <w:rsid w:val="00254E87"/>
    <w:rsid w:val="00255E28"/>
    <w:rsid w:val="00257184"/>
    <w:rsid w:val="0025776B"/>
    <w:rsid w:val="002600C6"/>
    <w:rsid w:val="00260327"/>
    <w:rsid w:val="002604B9"/>
    <w:rsid w:val="00261D9A"/>
    <w:rsid w:val="00262ED3"/>
    <w:rsid w:val="00263591"/>
    <w:rsid w:val="0026406E"/>
    <w:rsid w:val="00264D8A"/>
    <w:rsid w:val="00264DAA"/>
    <w:rsid w:val="00264EE2"/>
    <w:rsid w:val="00264F84"/>
    <w:rsid w:val="002658CE"/>
    <w:rsid w:val="00265E59"/>
    <w:rsid w:val="00266B96"/>
    <w:rsid w:val="00266F9C"/>
    <w:rsid w:val="002670F8"/>
    <w:rsid w:val="00267E79"/>
    <w:rsid w:val="00270725"/>
    <w:rsid w:val="00271486"/>
    <w:rsid w:val="0027150A"/>
    <w:rsid w:val="00271F71"/>
    <w:rsid w:val="00272217"/>
    <w:rsid w:val="00272C84"/>
    <w:rsid w:val="0027301D"/>
    <w:rsid w:val="002745F5"/>
    <w:rsid w:val="0027488C"/>
    <w:rsid w:val="00274A8B"/>
    <w:rsid w:val="00276C0D"/>
    <w:rsid w:val="00277246"/>
    <w:rsid w:val="0027731C"/>
    <w:rsid w:val="00277DFE"/>
    <w:rsid w:val="00277FE3"/>
    <w:rsid w:val="00280974"/>
    <w:rsid w:val="0028132E"/>
    <w:rsid w:val="00281A4B"/>
    <w:rsid w:val="0028242D"/>
    <w:rsid w:val="002838D3"/>
    <w:rsid w:val="00283F4C"/>
    <w:rsid w:val="00283F72"/>
    <w:rsid w:val="002842E4"/>
    <w:rsid w:val="00284AD9"/>
    <w:rsid w:val="002859AB"/>
    <w:rsid w:val="0028622E"/>
    <w:rsid w:val="00286485"/>
    <w:rsid w:val="00286AE5"/>
    <w:rsid w:val="00287AFF"/>
    <w:rsid w:val="00287E8A"/>
    <w:rsid w:val="00290020"/>
    <w:rsid w:val="00290EA0"/>
    <w:rsid w:val="002913C7"/>
    <w:rsid w:val="002933A8"/>
    <w:rsid w:val="00293906"/>
    <w:rsid w:val="00294737"/>
    <w:rsid w:val="002949D9"/>
    <w:rsid w:val="00294F0C"/>
    <w:rsid w:val="002955C9"/>
    <w:rsid w:val="00295BF7"/>
    <w:rsid w:val="00295FD5"/>
    <w:rsid w:val="002960B0"/>
    <w:rsid w:val="002965E9"/>
    <w:rsid w:val="002969A1"/>
    <w:rsid w:val="00297350"/>
    <w:rsid w:val="002974D4"/>
    <w:rsid w:val="002A0ECA"/>
    <w:rsid w:val="002A1B1B"/>
    <w:rsid w:val="002A205A"/>
    <w:rsid w:val="002A27CB"/>
    <w:rsid w:val="002A2F37"/>
    <w:rsid w:val="002A4B50"/>
    <w:rsid w:val="002A4E13"/>
    <w:rsid w:val="002A52AE"/>
    <w:rsid w:val="002A5B97"/>
    <w:rsid w:val="002A6349"/>
    <w:rsid w:val="002A70A5"/>
    <w:rsid w:val="002A714B"/>
    <w:rsid w:val="002A76A1"/>
    <w:rsid w:val="002A798C"/>
    <w:rsid w:val="002A7EB4"/>
    <w:rsid w:val="002B0160"/>
    <w:rsid w:val="002B0615"/>
    <w:rsid w:val="002B0A0E"/>
    <w:rsid w:val="002B0A3B"/>
    <w:rsid w:val="002B0FBE"/>
    <w:rsid w:val="002B294F"/>
    <w:rsid w:val="002B2F42"/>
    <w:rsid w:val="002B3AD3"/>
    <w:rsid w:val="002B4290"/>
    <w:rsid w:val="002B6232"/>
    <w:rsid w:val="002B65C8"/>
    <w:rsid w:val="002B74CF"/>
    <w:rsid w:val="002B7C4C"/>
    <w:rsid w:val="002C1B99"/>
    <w:rsid w:val="002C2017"/>
    <w:rsid w:val="002C23D1"/>
    <w:rsid w:val="002C2EBE"/>
    <w:rsid w:val="002C33B4"/>
    <w:rsid w:val="002C38A9"/>
    <w:rsid w:val="002C409C"/>
    <w:rsid w:val="002C69D4"/>
    <w:rsid w:val="002C6BF0"/>
    <w:rsid w:val="002C6D01"/>
    <w:rsid w:val="002C6D72"/>
    <w:rsid w:val="002C6E39"/>
    <w:rsid w:val="002C722F"/>
    <w:rsid w:val="002C73B8"/>
    <w:rsid w:val="002C75F6"/>
    <w:rsid w:val="002C7B28"/>
    <w:rsid w:val="002D0EB4"/>
    <w:rsid w:val="002D0F5A"/>
    <w:rsid w:val="002D11A2"/>
    <w:rsid w:val="002D1F39"/>
    <w:rsid w:val="002D2378"/>
    <w:rsid w:val="002D2AF4"/>
    <w:rsid w:val="002D2BB8"/>
    <w:rsid w:val="002D41A3"/>
    <w:rsid w:val="002D4256"/>
    <w:rsid w:val="002D44A8"/>
    <w:rsid w:val="002D4702"/>
    <w:rsid w:val="002D57A8"/>
    <w:rsid w:val="002D58B7"/>
    <w:rsid w:val="002D65EC"/>
    <w:rsid w:val="002D6BFF"/>
    <w:rsid w:val="002D7AF9"/>
    <w:rsid w:val="002D7D53"/>
    <w:rsid w:val="002E063C"/>
    <w:rsid w:val="002E08FF"/>
    <w:rsid w:val="002E0EE6"/>
    <w:rsid w:val="002E2B84"/>
    <w:rsid w:val="002E4725"/>
    <w:rsid w:val="002E483B"/>
    <w:rsid w:val="002E4CDF"/>
    <w:rsid w:val="002E4E2A"/>
    <w:rsid w:val="002E6D67"/>
    <w:rsid w:val="002E719C"/>
    <w:rsid w:val="002E766A"/>
    <w:rsid w:val="002F1365"/>
    <w:rsid w:val="002F1781"/>
    <w:rsid w:val="002F1B92"/>
    <w:rsid w:val="002F326C"/>
    <w:rsid w:val="002F467B"/>
    <w:rsid w:val="002F5207"/>
    <w:rsid w:val="002F5BB5"/>
    <w:rsid w:val="002F5E76"/>
    <w:rsid w:val="002F68CC"/>
    <w:rsid w:val="002F6929"/>
    <w:rsid w:val="002F6CF3"/>
    <w:rsid w:val="002F6D4E"/>
    <w:rsid w:val="002F6E82"/>
    <w:rsid w:val="002F6F87"/>
    <w:rsid w:val="002F786A"/>
    <w:rsid w:val="003006F1"/>
    <w:rsid w:val="0030084B"/>
    <w:rsid w:val="003015B5"/>
    <w:rsid w:val="003015F8"/>
    <w:rsid w:val="00301667"/>
    <w:rsid w:val="00301F82"/>
    <w:rsid w:val="003023B7"/>
    <w:rsid w:val="0030394B"/>
    <w:rsid w:val="00303D87"/>
    <w:rsid w:val="00303E83"/>
    <w:rsid w:val="0030454C"/>
    <w:rsid w:val="00304878"/>
    <w:rsid w:val="00304CA3"/>
    <w:rsid w:val="00304D1F"/>
    <w:rsid w:val="00304E1B"/>
    <w:rsid w:val="003058BE"/>
    <w:rsid w:val="00306604"/>
    <w:rsid w:val="00306C02"/>
    <w:rsid w:val="00310286"/>
    <w:rsid w:val="0031080A"/>
    <w:rsid w:val="003108D1"/>
    <w:rsid w:val="00311087"/>
    <w:rsid w:val="0031117A"/>
    <w:rsid w:val="00311758"/>
    <w:rsid w:val="00312BAE"/>
    <w:rsid w:val="003133C0"/>
    <w:rsid w:val="00313B83"/>
    <w:rsid w:val="00313F86"/>
    <w:rsid w:val="003141B6"/>
    <w:rsid w:val="00314508"/>
    <w:rsid w:val="0031493F"/>
    <w:rsid w:val="0031550A"/>
    <w:rsid w:val="00316375"/>
    <w:rsid w:val="00316B1D"/>
    <w:rsid w:val="00316D03"/>
    <w:rsid w:val="0031717E"/>
    <w:rsid w:val="00317C3E"/>
    <w:rsid w:val="00317D20"/>
    <w:rsid w:val="003206BB"/>
    <w:rsid w:val="00320DE6"/>
    <w:rsid w:val="0032112E"/>
    <w:rsid w:val="003229F7"/>
    <w:rsid w:val="00322E39"/>
    <w:rsid w:val="0032348D"/>
    <w:rsid w:val="003234AE"/>
    <w:rsid w:val="0032561E"/>
    <w:rsid w:val="003256D6"/>
    <w:rsid w:val="0032577B"/>
    <w:rsid w:val="00330658"/>
    <w:rsid w:val="00331100"/>
    <w:rsid w:val="00331479"/>
    <w:rsid w:val="00331A79"/>
    <w:rsid w:val="0033253E"/>
    <w:rsid w:val="00332887"/>
    <w:rsid w:val="003328FC"/>
    <w:rsid w:val="00332B5D"/>
    <w:rsid w:val="00332FC7"/>
    <w:rsid w:val="0033387E"/>
    <w:rsid w:val="00333D0B"/>
    <w:rsid w:val="00333D53"/>
    <w:rsid w:val="0033469B"/>
    <w:rsid w:val="00334D25"/>
    <w:rsid w:val="00335476"/>
    <w:rsid w:val="00335CEC"/>
    <w:rsid w:val="00335F14"/>
    <w:rsid w:val="00336FB4"/>
    <w:rsid w:val="00337B8A"/>
    <w:rsid w:val="0034002E"/>
    <w:rsid w:val="00340599"/>
    <w:rsid w:val="00340659"/>
    <w:rsid w:val="00340E7C"/>
    <w:rsid w:val="00341D02"/>
    <w:rsid w:val="00342361"/>
    <w:rsid w:val="00342971"/>
    <w:rsid w:val="003429DF"/>
    <w:rsid w:val="00342B28"/>
    <w:rsid w:val="00342B52"/>
    <w:rsid w:val="003439B1"/>
    <w:rsid w:val="00343EFF"/>
    <w:rsid w:val="003445F6"/>
    <w:rsid w:val="00344777"/>
    <w:rsid w:val="00344C04"/>
    <w:rsid w:val="00344D47"/>
    <w:rsid w:val="00344E32"/>
    <w:rsid w:val="003454DB"/>
    <w:rsid w:val="00345AF6"/>
    <w:rsid w:val="00345D43"/>
    <w:rsid w:val="00345F4E"/>
    <w:rsid w:val="003470E6"/>
    <w:rsid w:val="0035002D"/>
    <w:rsid w:val="003500DE"/>
    <w:rsid w:val="00350446"/>
    <w:rsid w:val="00350FF4"/>
    <w:rsid w:val="00351535"/>
    <w:rsid w:val="003516BE"/>
    <w:rsid w:val="00351A7E"/>
    <w:rsid w:val="00352A94"/>
    <w:rsid w:val="003549D2"/>
    <w:rsid w:val="00354A07"/>
    <w:rsid w:val="003551D9"/>
    <w:rsid w:val="003552E2"/>
    <w:rsid w:val="00356A45"/>
    <w:rsid w:val="003573B1"/>
    <w:rsid w:val="00357D3F"/>
    <w:rsid w:val="00360388"/>
    <w:rsid w:val="003604ED"/>
    <w:rsid w:val="003609E6"/>
    <w:rsid w:val="00361074"/>
    <w:rsid w:val="003613EA"/>
    <w:rsid w:val="0036229E"/>
    <w:rsid w:val="00362335"/>
    <w:rsid w:val="0036234B"/>
    <w:rsid w:val="00362A2B"/>
    <w:rsid w:val="00362C95"/>
    <w:rsid w:val="00362F50"/>
    <w:rsid w:val="00363C60"/>
    <w:rsid w:val="00363DC2"/>
    <w:rsid w:val="003641C5"/>
    <w:rsid w:val="00365262"/>
    <w:rsid w:val="00365A57"/>
    <w:rsid w:val="00365EF3"/>
    <w:rsid w:val="00366A39"/>
    <w:rsid w:val="00366AF2"/>
    <w:rsid w:val="00366CCA"/>
    <w:rsid w:val="00366D77"/>
    <w:rsid w:val="00366F6D"/>
    <w:rsid w:val="003676AA"/>
    <w:rsid w:val="00367E6A"/>
    <w:rsid w:val="003702CF"/>
    <w:rsid w:val="00372B1A"/>
    <w:rsid w:val="0037320F"/>
    <w:rsid w:val="0037341B"/>
    <w:rsid w:val="003736B0"/>
    <w:rsid w:val="00373D21"/>
    <w:rsid w:val="00374029"/>
    <w:rsid w:val="0037407D"/>
    <w:rsid w:val="0037415C"/>
    <w:rsid w:val="00374627"/>
    <w:rsid w:val="0037466D"/>
    <w:rsid w:val="0037597E"/>
    <w:rsid w:val="00376700"/>
    <w:rsid w:val="00377065"/>
    <w:rsid w:val="00377374"/>
    <w:rsid w:val="00377B47"/>
    <w:rsid w:val="00380A1C"/>
    <w:rsid w:val="00380D0C"/>
    <w:rsid w:val="00381E01"/>
    <w:rsid w:val="00381FE6"/>
    <w:rsid w:val="00382123"/>
    <w:rsid w:val="00383328"/>
    <w:rsid w:val="0038437B"/>
    <w:rsid w:val="00384584"/>
    <w:rsid w:val="00384C9A"/>
    <w:rsid w:val="003851D8"/>
    <w:rsid w:val="00385B90"/>
    <w:rsid w:val="00386081"/>
    <w:rsid w:val="0038637E"/>
    <w:rsid w:val="00387C98"/>
    <w:rsid w:val="0039112C"/>
    <w:rsid w:val="00392857"/>
    <w:rsid w:val="00392CD8"/>
    <w:rsid w:val="0039335F"/>
    <w:rsid w:val="003946FC"/>
    <w:rsid w:val="0039553D"/>
    <w:rsid w:val="00395C4B"/>
    <w:rsid w:val="00395E0B"/>
    <w:rsid w:val="0039758E"/>
    <w:rsid w:val="003A0036"/>
    <w:rsid w:val="003A0F21"/>
    <w:rsid w:val="003A0F73"/>
    <w:rsid w:val="003A0FC3"/>
    <w:rsid w:val="003A10D3"/>
    <w:rsid w:val="003A17D0"/>
    <w:rsid w:val="003A245E"/>
    <w:rsid w:val="003A318B"/>
    <w:rsid w:val="003A35A4"/>
    <w:rsid w:val="003A373D"/>
    <w:rsid w:val="003A3961"/>
    <w:rsid w:val="003A48B2"/>
    <w:rsid w:val="003A4DEF"/>
    <w:rsid w:val="003A4F12"/>
    <w:rsid w:val="003A582B"/>
    <w:rsid w:val="003A5B26"/>
    <w:rsid w:val="003A622F"/>
    <w:rsid w:val="003A6A3F"/>
    <w:rsid w:val="003A6B2E"/>
    <w:rsid w:val="003A7661"/>
    <w:rsid w:val="003A79C8"/>
    <w:rsid w:val="003A7C95"/>
    <w:rsid w:val="003B0B28"/>
    <w:rsid w:val="003B0B98"/>
    <w:rsid w:val="003B0BF1"/>
    <w:rsid w:val="003B0D06"/>
    <w:rsid w:val="003B1E6C"/>
    <w:rsid w:val="003B2BA0"/>
    <w:rsid w:val="003B2F0A"/>
    <w:rsid w:val="003B31EA"/>
    <w:rsid w:val="003B36DD"/>
    <w:rsid w:val="003B3A23"/>
    <w:rsid w:val="003B4E9A"/>
    <w:rsid w:val="003B5608"/>
    <w:rsid w:val="003B58A3"/>
    <w:rsid w:val="003B59C3"/>
    <w:rsid w:val="003B5ABB"/>
    <w:rsid w:val="003B5BD2"/>
    <w:rsid w:val="003B5EF1"/>
    <w:rsid w:val="003B6347"/>
    <w:rsid w:val="003B752F"/>
    <w:rsid w:val="003B7883"/>
    <w:rsid w:val="003B7A3A"/>
    <w:rsid w:val="003C0CE6"/>
    <w:rsid w:val="003C0E98"/>
    <w:rsid w:val="003C136F"/>
    <w:rsid w:val="003C1763"/>
    <w:rsid w:val="003C193B"/>
    <w:rsid w:val="003C260A"/>
    <w:rsid w:val="003C2C95"/>
    <w:rsid w:val="003C37D3"/>
    <w:rsid w:val="003C3867"/>
    <w:rsid w:val="003C3D94"/>
    <w:rsid w:val="003C3EB7"/>
    <w:rsid w:val="003C5527"/>
    <w:rsid w:val="003C57F3"/>
    <w:rsid w:val="003C61B7"/>
    <w:rsid w:val="003C641E"/>
    <w:rsid w:val="003C64A5"/>
    <w:rsid w:val="003C65A7"/>
    <w:rsid w:val="003C6856"/>
    <w:rsid w:val="003C7304"/>
    <w:rsid w:val="003C7932"/>
    <w:rsid w:val="003D1179"/>
    <w:rsid w:val="003D198D"/>
    <w:rsid w:val="003D1CFB"/>
    <w:rsid w:val="003D24D0"/>
    <w:rsid w:val="003D2514"/>
    <w:rsid w:val="003D32A1"/>
    <w:rsid w:val="003D3C32"/>
    <w:rsid w:val="003D5529"/>
    <w:rsid w:val="003D578E"/>
    <w:rsid w:val="003D5CA5"/>
    <w:rsid w:val="003D6AF9"/>
    <w:rsid w:val="003D7A46"/>
    <w:rsid w:val="003D7A47"/>
    <w:rsid w:val="003E0595"/>
    <w:rsid w:val="003E1D25"/>
    <w:rsid w:val="003E28CD"/>
    <w:rsid w:val="003E34CC"/>
    <w:rsid w:val="003E3724"/>
    <w:rsid w:val="003E3881"/>
    <w:rsid w:val="003E3CA0"/>
    <w:rsid w:val="003E693E"/>
    <w:rsid w:val="003E7908"/>
    <w:rsid w:val="003F01B3"/>
    <w:rsid w:val="003F0402"/>
    <w:rsid w:val="003F0E23"/>
    <w:rsid w:val="003F1000"/>
    <w:rsid w:val="003F149E"/>
    <w:rsid w:val="003F14B5"/>
    <w:rsid w:val="003F1530"/>
    <w:rsid w:val="003F1740"/>
    <w:rsid w:val="003F1C54"/>
    <w:rsid w:val="003F1CAE"/>
    <w:rsid w:val="003F2121"/>
    <w:rsid w:val="003F2F56"/>
    <w:rsid w:val="003F6109"/>
    <w:rsid w:val="003F7982"/>
    <w:rsid w:val="003F7B21"/>
    <w:rsid w:val="004008DE"/>
    <w:rsid w:val="00400AFB"/>
    <w:rsid w:val="004013AF"/>
    <w:rsid w:val="00401EC5"/>
    <w:rsid w:val="00402078"/>
    <w:rsid w:val="00402244"/>
    <w:rsid w:val="004022DC"/>
    <w:rsid w:val="0040233F"/>
    <w:rsid w:val="00402890"/>
    <w:rsid w:val="00402DCC"/>
    <w:rsid w:val="00402E91"/>
    <w:rsid w:val="00403167"/>
    <w:rsid w:val="0040319B"/>
    <w:rsid w:val="004033E8"/>
    <w:rsid w:val="004036CA"/>
    <w:rsid w:val="00404D98"/>
    <w:rsid w:val="00404DC9"/>
    <w:rsid w:val="0040553E"/>
    <w:rsid w:val="00405B09"/>
    <w:rsid w:val="00406913"/>
    <w:rsid w:val="00406946"/>
    <w:rsid w:val="00406D15"/>
    <w:rsid w:val="004074FD"/>
    <w:rsid w:val="004105E3"/>
    <w:rsid w:val="0041119E"/>
    <w:rsid w:val="00411D8B"/>
    <w:rsid w:val="0041201B"/>
    <w:rsid w:val="004125BC"/>
    <w:rsid w:val="004130C7"/>
    <w:rsid w:val="004134B0"/>
    <w:rsid w:val="00413CF6"/>
    <w:rsid w:val="004142F2"/>
    <w:rsid w:val="00414598"/>
    <w:rsid w:val="004147AC"/>
    <w:rsid w:val="004154BC"/>
    <w:rsid w:val="00415791"/>
    <w:rsid w:val="00415E61"/>
    <w:rsid w:val="004169F3"/>
    <w:rsid w:val="00416D7B"/>
    <w:rsid w:val="004171A2"/>
    <w:rsid w:val="00420998"/>
    <w:rsid w:val="00420A89"/>
    <w:rsid w:val="00420BC4"/>
    <w:rsid w:val="004214ED"/>
    <w:rsid w:val="004219E0"/>
    <w:rsid w:val="0042201D"/>
    <w:rsid w:val="004223DB"/>
    <w:rsid w:val="00422450"/>
    <w:rsid w:val="00422C69"/>
    <w:rsid w:val="0042367D"/>
    <w:rsid w:val="004241AB"/>
    <w:rsid w:val="00424ADA"/>
    <w:rsid w:val="00425CA7"/>
    <w:rsid w:val="004265B2"/>
    <w:rsid w:val="004265D1"/>
    <w:rsid w:val="00426CEE"/>
    <w:rsid w:val="0042702E"/>
    <w:rsid w:val="00427E3E"/>
    <w:rsid w:val="00430718"/>
    <w:rsid w:val="00430D7B"/>
    <w:rsid w:val="004319FA"/>
    <w:rsid w:val="00432480"/>
    <w:rsid w:val="0043370C"/>
    <w:rsid w:val="00433937"/>
    <w:rsid w:val="00433A41"/>
    <w:rsid w:val="00433A43"/>
    <w:rsid w:val="0043506D"/>
    <w:rsid w:val="00435E75"/>
    <w:rsid w:val="00436215"/>
    <w:rsid w:val="0043631A"/>
    <w:rsid w:val="00436729"/>
    <w:rsid w:val="00437122"/>
    <w:rsid w:val="004371D6"/>
    <w:rsid w:val="00437392"/>
    <w:rsid w:val="004374FB"/>
    <w:rsid w:val="004400AB"/>
    <w:rsid w:val="0044123C"/>
    <w:rsid w:val="004418D1"/>
    <w:rsid w:val="00441B9A"/>
    <w:rsid w:val="00443C6C"/>
    <w:rsid w:val="00443D36"/>
    <w:rsid w:val="00444D93"/>
    <w:rsid w:val="00445DBA"/>
    <w:rsid w:val="00446C5C"/>
    <w:rsid w:val="0045050E"/>
    <w:rsid w:val="00451294"/>
    <w:rsid w:val="00451337"/>
    <w:rsid w:val="0045146F"/>
    <w:rsid w:val="00451490"/>
    <w:rsid w:val="004516EB"/>
    <w:rsid w:val="004517E1"/>
    <w:rsid w:val="00452331"/>
    <w:rsid w:val="004526C3"/>
    <w:rsid w:val="00453CBF"/>
    <w:rsid w:val="004546CD"/>
    <w:rsid w:val="00454AC5"/>
    <w:rsid w:val="00454B4A"/>
    <w:rsid w:val="004550FD"/>
    <w:rsid w:val="004551D7"/>
    <w:rsid w:val="00456E28"/>
    <w:rsid w:val="00456EE1"/>
    <w:rsid w:val="00457724"/>
    <w:rsid w:val="00457A4E"/>
    <w:rsid w:val="00457C96"/>
    <w:rsid w:val="00457D68"/>
    <w:rsid w:val="004611B6"/>
    <w:rsid w:val="00461C20"/>
    <w:rsid w:val="00461E10"/>
    <w:rsid w:val="0046335F"/>
    <w:rsid w:val="0046379E"/>
    <w:rsid w:val="00464A1A"/>
    <w:rsid w:val="00464EFF"/>
    <w:rsid w:val="00465151"/>
    <w:rsid w:val="00465D2F"/>
    <w:rsid w:val="00465FDE"/>
    <w:rsid w:val="00466F23"/>
    <w:rsid w:val="00467B7A"/>
    <w:rsid w:val="0047049B"/>
    <w:rsid w:val="004708BB"/>
    <w:rsid w:val="00470933"/>
    <w:rsid w:val="00471696"/>
    <w:rsid w:val="00471B9B"/>
    <w:rsid w:val="00471DE6"/>
    <w:rsid w:val="004726B5"/>
    <w:rsid w:val="004733B1"/>
    <w:rsid w:val="00474232"/>
    <w:rsid w:val="004756F2"/>
    <w:rsid w:val="004757B7"/>
    <w:rsid w:val="00475AC9"/>
    <w:rsid w:val="00475D48"/>
    <w:rsid w:val="00475F5F"/>
    <w:rsid w:val="0047607E"/>
    <w:rsid w:val="0047647D"/>
    <w:rsid w:val="00476B84"/>
    <w:rsid w:val="00476E85"/>
    <w:rsid w:val="00477E2B"/>
    <w:rsid w:val="00480331"/>
    <w:rsid w:val="004804AF"/>
    <w:rsid w:val="0048065C"/>
    <w:rsid w:val="0048071D"/>
    <w:rsid w:val="00480F85"/>
    <w:rsid w:val="00481489"/>
    <w:rsid w:val="004814D4"/>
    <w:rsid w:val="00481601"/>
    <w:rsid w:val="004818BA"/>
    <w:rsid w:val="00481D00"/>
    <w:rsid w:val="00483099"/>
    <w:rsid w:val="00483145"/>
    <w:rsid w:val="0048322D"/>
    <w:rsid w:val="0048398C"/>
    <w:rsid w:val="00483BEB"/>
    <w:rsid w:val="004844B6"/>
    <w:rsid w:val="00484D1A"/>
    <w:rsid w:val="004851F5"/>
    <w:rsid w:val="00485699"/>
    <w:rsid w:val="004865CC"/>
    <w:rsid w:val="00486B4C"/>
    <w:rsid w:val="00486D17"/>
    <w:rsid w:val="00486FE0"/>
    <w:rsid w:val="00487BD7"/>
    <w:rsid w:val="00490763"/>
    <w:rsid w:val="00490D0D"/>
    <w:rsid w:val="0049286F"/>
    <w:rsid w:val="00492BFF"/>
    <w:rsid w:val="004933E3"/>
    <w:rsid w:val="004937DC"/>
    <w:rsid w:val="004941ED"/>
    <w:rsid w:val="00494797"/>
    <w:rsid w:val="004948C9"/>
    <w:rsid w:val="00497F3F"/>
    <w:rsid w:val="004A153F"/>
    <w:rsid w:val="004A1DCA"/>
    <w:rsid w:val="004A1F90"/>
    <w:rsid w:val="004A1FB6"/>
    <w:rsid w:val="004A24F4"/>
    <w:rsid w:val="004A2D15"/>
    <w:rsid w:val="004A3F35"/>
    <w:rsid w:val="004A4927"/>
    <w:rsid w:val="004A5D16"/>
    <w:rsid w:val="004A5DDA"/>
    <w:rsid w:val="004A6519"/>
    <w:rsid w:val="004A6E14"/>
    <w:rsid w:val="004A72AB"/>
    <w:rsid w:val="004B03D6"/>
    <w:rsid w:val="004B0930"/>
    <w:rsid w:val="004B2BEC"/>
    <w:rsid w:val="004B44EE"/>
    <w:rsid w:val="004B4F1E"/>
    <w:rsid w:val="004B5981"/>
    <w:rsid w:val="004B6C75"/>
    <w:rsid w:val="004C079D"/>
    <w:rsid w:val="004C151E"/>
    <w:rsid w:val="004C23F8"/>
    <w:rsid w:val="004C3D36"/>
    <w:rsid w:val="004C4756"/>
    <w:rsid w:val="004C500B"/>
    <w:rsid w:val="004C52C1"/>
    <w:rsid w:val="004C5664"/>
    <w:rsid w:val="004C5750"/>
    <w:rsid w:val="004C58E4"/>
    <w:rsid w:val="004C6326"/>
    <w:rsid w:val="004C6805"/>
    <w:rsid w:val="004C7533"/>
    <w:rsid w:val="004C75DB"/>
    <w:rsid w:val="004C78E9"/>
    <w:rsid w:val="004D1748"/>
    <w:rsid w:val="004D182A"/>
    <w:rsid w:val="004D3A84"/>
    <w:rsid w:val="004D3AC8"/>
    <w:rsid w:val="004D3B4F"/>
    <w:rsid w:val="004D3D0C"/>
    <w:rsid w:val="004D50A1"/>
    <w:rsid w:val="004D5390"/>
    <w:rsid w:val="004D586A"/>
    <w:rsid w:val="004D5A04"/>
    <w:rsid w:val="004D5BB6"/>
    <w:rsid w:val="004D6344"/>
    <w:rsid w:val="004D6F4C"/>
    <w:rsid w:val="004D7300"/>
    <w:rsid w:val="004D79AF"/>
    <w:rsid w:val="004D7EF6"/>
    <w:rsid w:val="004E1088"/>
    <w:rsid w:val="004E122B"/>
    <w:rsid w:val="004E136A"/>
    <w:rsid w:val="004E145F"/>
    <w:rsid w:val="004E15CC"/>
    <w:rsid w:val="004E28E0"/>
    <w:rsid w:val="004E42EB"/>
    <w:rsid w:val="004E4E45"/>
    <w:rsid w:val="004E5792"/>
    <w:rsid w:val="004E5AEC"/>
    <w:rsid w:val="004E5F7D"/>
    <w:rsid w:val="004E64C8"/>
    <w:rsid w:val="004E65F7"/>
    <w:rsid w:val="004E6878"/>
    <w:rsid w:val="004E6C17"/>
    <w:rsid w:val="004E6CB2"/>
    <w:rsid w:val="004E6D66"/>
    <w:rsid w:val="004E6F71"/>
    <w:rsid w:val="004E7176"/>
    <w:rsid w:val="004E7364"/>
    <w:rsid w:val="004F02B4"/>
    <w:rsid w:val="004F0977"/>
    <w:rsid w:val="004F0E0B"/>
    <w:rsid w:val="004F18CF"/>
    <w:rsid w:val="004F1C12"/>
    <w:rsid w:val="004F1D19"/>
    <w:rsid w:val="004F2549"/>
    <w:rsid w:val="004F2CE6"/>
    <w:rsid w:val="004F2DC6"/>
    <w:rsid w:val="004F33B0"/>
    <w:rsid w:val="004F5140"/>
    <w:rsid w:val="004F5348"/>
    <w:rsid w:val="004F53D5"/>
    <w:rsid w:val="004F6051"/>
    <w:rsid w:val="004F6DAF"/>
    <w:rsid w:val="004F7027"/>
    <w:rsid w:val="005001AF"/>
    <w:rsid w:val="00500764"/>
    <w:rsid w:val="00500B94"/>
    <w:rsid w:val="0050106F"/>
    <w:rsid w:val="00501CFB"/>
    <w:rsid w:val="005022A0"/>
    <w:rsid w:val="0050284E"/>
    <w:rsid w:val="0050298F"/>
    <w:rsid w:val="00502C28"/>
    <w:rsid w:val="005034C4"/>
    <w:rsid w:val="00503D67"/>
    <w:rsid w:val="00504FEB"/>
    <w:rsid w:val="00505486"/>
    <w:rsid w:val="0050579D"/>
    <w:rsid w:val="00506B64"/>
    <w:rsid w:val="00507074"/>
    <w:rsid w:val="00507437"/>
    <w:rsid w:val="005100E3"/>
    <w:rsid w:val="005109C9"/>
    <w:rsid w:val="00510B70"/>
    <w:rsid w:val="00510E15"/>
    <w:rsid w:val="005114DF"/>
    <w:rsid w:val="0051150E"/>
    <w:rsid w:val="00511845"/>
    <w:rsid w:val="00511A04"/>
    <w:rsid w:val="00511C37"/>
    <w:rsid w:val="00511C4B"/>
    <w:rsid w:val="00512AAB"/>
    <w:rsid w:val="00512CA6"/>
    <w:rsid w:val="005137F8"/>
    <w:rsid w:val="0051489F"/>
    <w:rsid w:val="00514F6B"/>
    <w:rsid w:val="0051542E"/>
    <w:rsid w:val="00515636"/>
    <w:rsid w:val="00516180"/>
    <w:rsid w:val="005166EA"/>
    <w:rsid w:val="00516DE7"/>
    <w:rsid w:val="005178C0"/>
    <w:rsid w:val="00520D78"/>
    <w:rsid w:val="0052170B"/>
    <w:rsid w:val="005227C7"/>
    <w:rsid w:val="00523158"/>
    <w:rsid w:val="0052363C"/>
    <w:rsid w:val="00523D34"/>
    <w:rsid w:val="00523D71"/>
    <w:rsid w:val="00524523"/>
    <w:rsid w:val="0052486C"/>
    <w:rsid w:val="005252A2"/>
    <w:rsid w:val="0052549B"/>
    <w:rsid w:val="005257B7"/>
    <w:rsid w:val="0052587D"/>
    <w:rsid w:val="00525BAC"/>
    <w:rsid w:val="0052609A"/>
    <w:rsid w:val="005260A3"/>
    <w:rsid w:val="00526885"/>
    <w:rsid w:val="00526DD2"/>
    <w:rsid w:val="00526F13"/>
    <w:rsid w:val="0052754B"/>
    <w:rsid w:val="00527E07"/>
    <w:rsid w:val="005303BC"/>
    <w:rsid w:val="00530BB2"/>
    <w:rsid w:val="005310B1"/>
    <w:rsid w:val="005315D9"/>
    <w:rsid w:val="00532C4C"/>
    <w:rsid w:val="00533A81"/>
    <w:rsid w:val="005342CE"/>
    <w:rsid w:val="005349E5"/>
    <w:rsid w:val="0053578F"/>
    <w:rsid w:val="00535C0A"/>
    <w:rsid w:val="005360C1"/>
    <w:rsid w:val="00536523"/>
    <w:rsid w:val="005370F4"/>
    <w:rsid w:val="00537567"/>
    <w:rsid w:val="005375F2"/>
    <w:rsid w:val="00537B3B"/>
    <w:rsid w:val="00537D92"/>
    <w:rsid w:val="00540E9E"/>
    <w:rsid w:val="00541C32"/>
    <w:rsid w:val="005424E3"/>
    <w:rsid w:val="00543165"/>
    <w:rsid w:val="0054316D"/>
    <w:rsid w:val="00543BC4"/>
    <w:rsid w:val="00545338"/>
    <w:rsid w:val="00545554"/>
    <w:rsid w:val="00545715"/>
    <w:rsid w:val="005457EA"/>
    <w:rsid w:val="00545932"/>
    <w:rsid w:val="00545D10"/>
    <w:rsid w:val="005466AA"/>
    <w:rsid w:val="0055140F"/>
    <w:rsid w:val="005524D5"/>
    <w:rsid w:val="00552B09"/>
    <w:rsid w:val="00552BEA"/>
    <w:rsid w:val="00552F9F"/>
    <w:rsid w:val="0055449A"/>
    <w:rsid w:val="00554915"/>
    <w:rsid w:val="005554A1"/>
    <w:rsid w:val="00555509"/>
    <w:rsid w:val="00555AA4"/>
    <w:rsid w:val="00556396"/>
    <w:rsid w:val="00556C60"/>
    <w:rsid w:val="00556DCB"/>
    <w:rsid w:val="0055725D"/>
    <w:rsid w:val="00557340"/>
    <w:rsid w:val="00557D64"/>
    <w:rsid w:val="00560290"/>
    <w:rsid w:val="0056085F"/>
    <w:rsid w:val="00561535"/>
    <w:rsid w:val="0056179B"/>
    <w:rsid w:val="00561D16"/>
    <w:rsid w:val="00562DF1"/>
    <w:rsid w:val="00563155"/>
    <w:rsid w:val="0056356A"/>
    <w:rsid w:val="00563D05"/>
    <w:rsid w:val="00564299"/>
    <w:rsid w:val="00564A6B"/>
    <w:rsid w:val="00564E32"/>
    <w:rsid w:val="00564E92"/>
    <w:rsid w:val="00566186"/>
    <w:rsid w:val="00566419"/>
    <w:rsid w:val="00566AC3"/>
    <w:rsid w:val="00566ECF"/>
    <w:rsid w:val="005709D8"/>
    <w:rsid w:val="00570C8E"/>
    <w:rsid w:val="00570F63"/>
    <w:rsid w:val="00571037"/>
    <w:rsid w:val="0057110A"/>
    <w:rsid w:val="00571D42"/>
    <w:rsid w:val="00572852"/>
    <w:rsid w:val="00572EEA"/>
    <w:rsid w:val="00572FD6"/>
    <w:rsid w:val="005737E7"/>
    <w:rsid w:val="005740CA"/>
    <w:rsid w:val="00575CCE"/>
    <w:rsid w:val="005762CD"/>
    <w:rsid w:val="00576610"/>
    <w:rsid w:val="005766EC"/>
    <w:rsid w:val="00576C0E"/>
    <w:rsid w:val="00576C61"/>
    <w:rsid w:val="005770CD"/>
    <w:rsid w:val="0058015E"/>
    <w:rsid w:val="0058071B"/>
    <w:rsid w:val="0058131C"/>
    <w:rsid w:val="00582626"/>
    <w:rsid w:val="00582C2B"/>
    <w:rsid w:val="00582D3B"/>
    <w:rsid w:val="005837C4"/>
    <w:rsid w:val="00586579"/>
    <w:rsid w:val="005865CD"/>
    <w:rsid w:val="005877EB"/>
    <w:rsid w:val="00590549"/>
    <w:rsid w:val="00591160"/>
    <w:rsid w:val="00594405"/>
    <w:rsid w:val="00594753"/>
    <w:rsid w:val="005952DC"/>
    <w:rsid w:val="00595CA3"/>
    <w:rsid w:val="00596088"/>
    <w:rsid w:val="00596168"/>
    <w:rsid w:val="0059670C"/>
    <w:rsid w:val="00596A99"/>
    <w:rsid w:val="00596EDB"/>
    <w:rsid w:val="00597112"/>
    <w:rsid w:val="005978CC"/>
    <w:rsid w:val="005978E0"/>
    <w:rsid w:val="005A0AF9"/>
    <w:rsid w:val="005A1312"/>
    <w:rsid w:val="005A1924"/>
    <w:rsid w:val="005A1C75"/>
    <w:rsid w:val="005A2164"/>
    <w:rsid w:val="005A2B6E"/>
    <w:rsid w:val="005A37B7"/>
    <w:rsid w:val="005A3D56"/>
    <w:rsid w:val="005A4AE5"/>
    <w:rsid w:val="005A4DA7"/>
    <w:rsid w:val="005A4DCE"/>
    <w:rsid w:val="005A76AC"/>
    <w:rsid w:val="005A7D89"/>
    <w:rsid w:val="005B017E"/>
    <w:rsid w:val="005B0299"/>
    <w:rsid w:val="005B0323"/>
    <w:rsid w:val="005B1860"/>
    <w:rsid w:val="005B2926"/>
    <w:rsid w:val="005B30C9"/>
    <w:rsid w:val="005B3814"/>
    <w:rsid w:val="005B3C46"/>
    <w:rsid w:val="005B3C91"/>
    <w:rsid w:val="005B5138"/>
    <w:rsid w:val="005B56A2"/>
    <w:rsid w:val="005B5714"/>
    <w:rsid w:val="005B5A6C"/>
    <w:rsid w:val="005B5AF1"/>
    <w:rsid w:val="005B5C98"/>
    <w:rsid w:val="005B61CB"/>
    <w:rsid w:val="005C0169"/>
    <w:rsid w:val="005C02BF"/>
    <w:rsid w:val="005C0C02"/>
    <w:rsid w:val="005C0D47"/>
    <w:rsid w:val="005C13AF"/>
    <w:rsid w:val="005C1731"/>
    <w:rsid w:val="005C1B9D"/>
    <w:rsid w:val="005C1C0B"/>
    <w:rsid w:val="005C200E"/>
    <w:rsid w:val="005C2506"/>
    <w:rsid w:val="005C25EA"/>
    <w:rsid w:val="005C2B31"/>
    <w:rsid w:val="005C2D8D"/>
    <w:rsid w:val="005C4A2C"/>
    <w:rsid w:val="005C4C6B"/>
    <w:rsid w:val="005C5977"/>
    <w:rsid w:val="005C5F95"/>
    <w:rsid w:val="005C6A92"/>
    <w:rsid w:val="005C6C04"/>
    <w:rsid w:val="005D1771"/>
    <w:rsid w:val="005D2476"/>
    <w:rsid w:val="005D27B2"/>
    <w:rsid w:val="005D2AC6"/>
    <w:rsid w:val="005D37E8"/>
    <w:rsid w:val="005D5987"/>
    <w:rsid w:val="005D6B64"/>
    <w:rsid w:val="005D6D64"/>
    <w:rsid w:val="005D7B4F"/>
    <w:rsid w:val="005D7D31"/>
    <w:rsid w:val="005E05AB"/>
    <w:rsid w:val="005E0E8A"/>
    <w:rsid w:val="005E16D4"/>
    <w:rsid w:val="005E16DF"/>
    <w:rsid w:val="005E24CE"/>
    <w:rsid w:val="005E2D74"/>
    <w:rsid w:val="005E43A2"/>
    <w:rsid w:val="005E61C7"/>
    <w:rsid w:val="005E6A61"/>
    <w:rsid w:val="005E7024"/>
    <w:rsid w:val="005E7660"/>
    <w:rsid w:val="005E7F99"/>
    <w:rsid w:val="005F0C25"/>
    <w:rsid w:val="005F0CB9"/>
    <w:rsid w:val="005F0D28"/>
    <w:rsid w:val="005F1456"/>
    <w:rsid w:val="005F1908"/>
    <w:rsid w:val="005F1F1E"/>
    <w:rsid w:val="005F23C7"/>
    <w:rsid w:val="005F278C"/>
    <w:rsid w:val="005F2912"/>
    <w:rsid w:val="005F2FE3"/>
    <w:rsid w:val="005F3C4D"/>
    <w:rsid w:val="005F3E9B"/>
    <w:rsid w:val="005F419E"/>
    <w:rsid w:val="005F4BE5"/>
    <w:rsid w:val="005F5CD0"/>
    <w:rsid w:val="005F6056"/>
    <w:rsid w:val="005F7D9D"/>
    <w:rsid w:val="006008C5"/>
    <w:rsid w:val="00600B83"/>
    <w:rsid w:val="00601415"/>
    <w:rsid w:val="00601922"/>
    <w:rsid w:val="00601955"/>
    <w:rsid w:val="00601AA2"/>
    <w:rsid w:val="00601C05"/>
    <w:rsid w:val="00602594"/>
    <w:rsid w:val="0060314F"/>
    <w:rsid w:val="0060438F"/>
    <w:rsid w:val="00604F91"/>
    <w:rsid w:val="00605D29"/>
    <w:rsid w:val="00605E76"/>
    <w:rsid w:val="00606557"/>
    <w:rsid w:val="00606830"/>
    <w:rsid w:val="00607405"/>
    <w:rsid w:val="00610771"/>
    <w:rsid w:val="00610867"/>
    <w:rsid w:val="00610EA4"/>
    <w:rsid w:val="006125F9"/>
    <w:rsid w:val="0061272F"/>
    <w:rsid w:val="00612BB5"/>
    <w:rsid w:val="0061307F"/>
    <w:rsid w:val="006132F8"/>
    <w:rsid w:val="00613572"/>
    <w:rsid w:val="006142F1"/>
    <w:rsid w:val="00614AA2"/>
    <w:rsid w:val="00614EBB"/>
    <w:rsid w:val="006158B9"/>
    <w:rsid w:val="00615B07"/>
    <w:rsid w:val="006160C4"/>
    <w:rsid w:val="0061743B"/>
    <w:rsid w:val="00617962"/>
    <w:rsid w:val="00621C92"/>
    <w:rsid w:val="00621DA4"/>
    <w:rsid w:val="00622EC1"/>
    <w:rsid w:val="00623086"/>
    <w:rsid w:val="006238EB"/>
    <w:rsid w:val="00623920"/>
    <w:rsid w:val="0062461D"/>
    <w:rsid w:val="006256D6"/>
    <w:rsid w:val="0062581A"/>
    <w:rsid w:val="0062585C"/>
    <w:rsid w:val="00625A45"/>
    <w:rsid w:val="00625A4A"/>
    <w:rsid w:val="006270C8"/>
    <w:rsid w:val="00630AFE"/>
    <w:rsid w:val="006316DD"/>
    <w:rsid w:val="006324EC"/>
    <w:rsid w:val="00632DBF"/>
    <w:rsid w:val="0063345C"/>
    <w:rsid w:val="00633E91"/>
    <w:rsid w:val="00633FB1"/>
    <w:rsid w:val="006343A4"/>
    <w:rsid w:val="006352B9"/>
    <w:rsid w:val="0063581F"/>
    <w:rsid w:val="006358CE"/>
    <w:rsid w:val="00635A3B"/>
    <w:rsid w:val="00635B8F"/>
    <w:rsid w:val="00635E4F"/>
    <w:rsid w:val="006365A4"/>
    <w:rsid w:val="006369E7"/>
    <w:rsid w:val="00637167"/>
    <w:rsid w:val="006371E4"/>
    <w:rsid w:val="006374FC"/>
    <w:rsid w:val="006376C3"/>
    <w:rsid w:val="00640AA2"/>
    <w:rsid w:val="00640B07"/>
    <w:rsid w:val="00641100"/>
    <w:rsid w:val="00641363"/>
    <w:rsid w:val="00641588"/>
    <w:rsid w:val="00641BF0"/>
    <w:rsid w:val="006420A9"/>
    <w:rsid w:val="00642939"/>
    <w:rsid w:val="00642BBE"/>
    <w:rsid w:val="00642FD9"/>
    <w:rsid w:val="006433F2"/>
    <w:rsid w:val="00644776"/>
    <w:rsid w:val="006457EF"/>
    <w:rsid w:val="00645F11"/>
    <w:rsid w:val="00646C8C"/>
    <w:rsid w:val="00646F85"/>
    <w:rsid w:val="006470A1"/>
    <w:rsid w:val="00647B91"/>
    <w:rsid w:val="00650745"/>
    <w:rsid w:val="0065107F"/>
    <w:rsid w:val="00652174"/>
    <w:rsid w:val="006521E9"/>
    <w:rsid w:val="00652819"/>
    <w:rsid w:val="00652836"/>
    <w:rsid w:val="006530EB"/>
    <w:rsid w:val="0065478A"/>
    <w:rsid w:val="00654886"/>
    <w:rsid w:val="00654AFA"/>
    <w:rsid w:val="00654B40"/>
    <w:rsid w:val="006552BE"/>
    <w:rsid w:val="00655DD3"/>
    <w:rsid w:val="00656413"/>
    <w:rsid w:val="0065642A"/>
    <w:rsid w:val="00656C38"/>
    <w:rsid w:val="006579AB"/>
    <w:rsid w:val="00660A89"/>
    <w:rsid w:val="00661534"/>
    <w:rsid w:val="006618E5"/>
    <w:rsid w:val="006620E4"/>
    <w:rsid w:val="006621B5"/>
    <w:rsid w:val="006633A5"/>
    <w:rsid w:val="006633A9"/>
    <w:rsid w:val="006637EC"/>
    <w:rsid w:val="00663B2F"/>
    <w:rsid w:val="00663E9A"/>
    <w:rsid w:val="00663F88"/>
    <w:rsid w:val="00665092"/>
    <w:rsid w:val="006659BE"/>
    <w:rsid w:val="00666B30"/>
    <w:rsid w:val="00666C85"/>
    <w:rsid w:val="00666EB8"/>
    <w:rsid w:val="00666F38"/>
    <w:rsid w:val="00667606"/>
    <w:rsid w:val="00667C5C"/>
    <w:rsid w:val="006717F1"/>
    <w:rsid w:val="00671BD6"/>
    <w:rsid w:val="006725EE"/>
    <w:rsid w:val="006730D0"/>
    <w:rsid w:val="0067341E"/>
    <w:rsid w:val="0067373A"/>
    <w:rsid w:val="0067475E"/>
    <w:rsid w:val="00674E18"/>
    <w:rsid w:val="0067508F"/>
    <w:rsid w:val="00675807"/>
    <w:rsid w:val="00675B63"/>
    <w:rsid w:val="006761AF"/>
    <w:rsid w:val="0067789F"/>
    <w:rsid w:val="00680815"/>
    <w:rsid w:val="00680E2E"/>
    <w:rsid w:val="00680FFD"/>
    <w:rsid w:val="00681D4B"/>
    <w:rsid w:val="0068308C"/>
    <w:rsid w:val="006838C2"/>
    <w:rsid w:val="00683945"/>
    <w:rsid w:val="00684235"/>
    <w:rsid w:val="006845C1"/>
    <w:rsid w:val="006846F8"/>
    <w:rsid w:val="0068473B"/>
    <w:rsid w:val="00685C5A"/>
    <w:rsid w:val="00686307"/>
    <w:rsid w:val="00687604"/>
    <w:rsid w:val="00687A1B"/>
    <w:rsid w:val="00687EE5"/>
    <w:rsid w:val="0069001F"/>
    <w:rsid w:val="00690260"/>
    <w:rsid w:val="00690299"/>
    <w:rsid w:val="00690345"/>
    <w:rsid w:val="006915EC"/>
    <w:rsid w:val="00691A40"/>
    <w:rsid w:val="00691CEB"/>
    <w:rsid w:val="00691CFA"/>
    <w:rsid w:val="00691FDE"/>
    <w:rsid w:val="0069217E"/>
    <w:rsid w:val="0069235E"/>
    <w:rsid w:val="00692976"/>
    <w:rsid w:val="00693231"/>
    <w:rsid w:val="006934CD"/>
    <w:rsid w:val="006937E3"/>
    <w:rsid w:val="00694031"/>
    <w:rsid w:val="00694701"/>
    <w:rsid w:val="00694909"/>
    <w:rsid w:val="00694ECB"/>
    <w:rsid w:val="006952F8"/>
    <w:rsid w:val="006967A9"/>
    <w:rsid w:val="00696CDA"/>
    <w:rsid w:val="00696CF5"/>
    <w:rsid w:val="00696E87"/>
    <w:rsid w:val="006A075B"/>
    <w:rsid w:val="006A0789"/>
    <w:rsid w:val="006A0B64"/>
    <w:rsid w:val="006A1174"/>
    <w:rsid w:val="006A148C"/>
    <w:rsid w:val="006A28A4"/>
    <w:rsid w:val="006A367D"/>
    <w:rsid w:val="006A36B3"/>
    <w:rsid w:val="006A3B55"/>
    <w:rsid w:val="006A3CD7"/>
    <w:rsid w:val="006A3F94"/>
    <w:rsid w:val="006A44FC"/>
    <w:rsid w:val="006A4853"/>
    <w:rsid w:val="006A4BCD"/>
    <w:rsid w:val="006A5211"/>
    <w:rsid w:val="006A531F"/>
    <w:rsid w:val="006A56A8"/>
    <w:rsid w:val="006A5A55"/>
    <w:rsid w:val="006A5E50"/>
    <w:rsid w:val="006A6D1A"/>
    <w:rsid w:val="006A710F"/>
    <w:rsid w:val="006A7887"/>
    <w:rsid w:val="006B04D0"/>
    <w:rsid w:val="006B0D7D"/>
    <w:rsid w:val="006B253C"/>
    <w:rsid w:val="006B294E"/>
    <w:rsid w:val="006B3817"/>
    <w:rsid w:val="006B3B9F"/>
    <w:rsid w:val="006B3C2F"/>
    <w:rsid w:val="006B3D37"/>
    <w:rsid w:val="006B4432"/>
    <w:rsid w:val="006B449E"/>
    <w:rsid w:val="006B4993"/>
    <w:rsid w:val="006B5517"/>
    <w:rsid w:val="006B5E3C"/>
    <w:rsid w:val="006B5E44"/>
    <w:rsid w:val="006B6F15"/>
    <w:rsid w:val="006B6F5A"/>
    <w:rsid w:val="006B7B7F"/>
    <w:rsid w:val="006C032E"/>
    <w:rsid w:val="006C07E4"/>
    <w:rsid w:val="006C095C"/>
    <w:rsid w:val="006C0A47"/>
    <w:rsid w:val="006C100B"/>
    <w:rsid w:val="006C12D6"/>
    <w:rsid w:val="006C1431"/>
    <w:rsid w:val="006C1B60"/>
    <w:rsid w:val="006C2317"/>
    <w:rsid w:val="006C2A93"/>
    <w:rsid w:val="006C3A2E"/>
    <w:rsid w:val="006C3B97"/>
    <w:rsid w:val="006C512E"/>
    <w:rsid w:val="006C555F"/>
    <w:rsid w:val="006C636F"/>
    <w:rsid w:val="006C6BCF"/>
    <w:rsid w:val="006C782D"/>
    <w:rsid w:val="006C7ECC"/>
    <w:rsid w:val="006C7FF3"/>
    <w:rsid w:val="006D0885"/>
    <w:rsid w:val="006D1020"/>
    <w:rsid w:val="006D1701"/>
    <w:rsid w:val="006D1F8C"/>
    <w:rsid w:val="006D237D"/>
    <w:rsid w:val="006D353D"/>
    <w:rsid w:val="006D463A"/>
    <w:rsid w:val="006D5CB5"/>
    <w:rsid w:val="006D5CD2"/>
    <w:rsid w:val="006D6466"/>
    <w:rsid w:val="006D6B61"/>
    <w:rsid w:val="006D7222"/>
    <w:rsid w:val="006D796B"/>
    <w:rsid w:val="006D7CE4"/>
    <w:rsid w:val="006E0E72"/>
    <w:rsid w:val="006E1076"/>
    <w:rsid w:val="006E1369"/>
    <w:rsid w:val="006E1900"/>
    <w:rsid w:val="006E233A"/>
    <w:rsid w:val="006E3728"/>
    <w:rsid w:val="006E37E3"/>
    <w:rsid w:val="006E4CC1"/>
    <w:rsid w:val="006E4EBD"/>
    <w:rsid w:val="006E5956"/>
    <w:rsid w:val="006E607A"/>
    <w:rsid w:val="006E67B2"/>
    <w:rsid w:val="006E6BE3"/>
    <w:rsid w:val="006E7128"/>
    <w:rsid w:val="006E74E3"/>
    <w:rsid w:val="006E7FCD"/>
    <w:rsid w:val="006F0957"/>
    <w:rsid w:val="006F0CF5"/>
    <w:rsid w:val="006F17AE"/>
    <w:rsid w:val="006F1D2B"/>
    <w:rsid w:val="006F1D46"/>
    <w:rsid w:val="006F240B"/>
    <w:rsid w:val="006F259B"/>
    <w:rsid w:val="006F2D02"/>
    <w:rsid w:val="006F2FEF"/>
    <w:rsid w:val="006F461D"/>
    <w:rsid w:val="006F4A21"/>
    <w:rsid w:val="006F62DC"/>
    <w:rsid w:val="006F7246"/>
    <w:rsid w:val="006F742F"/>
    <w:rsid w:val="006F750E"/>
    <w:rsid w:val="006F7596"/>
    <w:rsid w:val="006F77AE"/>
    <w:rsid w:val="006F7A4D"/>
    <w:rsid w:val="006F7EBA"/>
    <w:rsid w:val="00700162"/>
    <w:rsid w:val="0070033F"/>
    <w:rsid w:val="0070099A"/>
    <w:rsid w:val="00700EB4"/>
    <w:rsid w:val="007030F0"/>
    <w:rsid w:val="0070374E"/>
    <w:rsid w:val="00703A3F"/>
    <w:rsid w:val="00704124"/>
    <w:rsid w:val="007042BA"/>
    <w:rsid w:val="00704E6C"/>
    <w:rsid w:val="00705836"/>
    <w:rsid w:val="00705AD6"/>
    <w:rsid w:val="00710060"/>
    <w:rsid w:val="00710ADE"/>
    <w:rsid w:val="0071277A"/>
    <w:rsid w:val="00712DED"/>
    <w:rsid w:val="00712ED0"/>
    <w:rsid w:val="007134C1"/>
    <w:rsid w:val="00713CC1"/>
    <w:rsid w:val="007151BB"/>
    <w:rsid w:val="00715508"/>
    <w:rsid w:val="0071695D"/>
    <w:rsid w:val="00716E1A"/>
    <w:rsid w:val="00717AF5"/>
    <w:rsid w:val="00720011"/>
    <w:rsid w:val="00720574"/>
    <w:rsid w:val="00722BC4"/>
    <w:rsid w:val="00722D7E"/>
    <w:rsid w:val="00723094"/>
    <w:rsid w:val="00723224"/>
    <w:rsid w:val="007242FC"/>
    <w:rsid w:val="00724C46"/>
    <w:rsid w:val="00724FA9"/>
    <w:rsid w:val="0072617C"/>
    <w:rsid w:val="00727991"/>
    <w:rsid w:val="007279DB"/>
    <w:rsid w:val="0073040E"/>
    <w:rsid w:val="00730557"/>
    <w:rsid w:val="00730B30"/>
    <w:rsid w:val="00732556"/>
    <w:rsid w:val="007328D5"/>
    <w:rsid w:val="00733914"/>
    <w:rsid w:val="00733927"/>
    <w:rsid w:val="0073397A"/>
    <w:rsid w:val="007346C0"/>
    <w:rsid w:val="00734AB6"/>
    <w:rsid w:val="00734B6E"/>
    <w:rsid w:val="00735BAC"/>
    <w:rsid w:val="00735BBE"/>
    <w:rsid w:val="00735E08"/>
    <w:rsid w:val="00735E9E"/>
    <w:rsid w:val="007370C1"/>
    <w:rsid w:val="00740547"/>
    <w:rsid w:val="0074067E"/>
    <w:rsid w:val="007408CE"/>
    <w:rsid w:val="00741575"/>
    <w:rsid w:val="00743B2D"/>
    <w:rsid w:val="007444CD"/>
    <w:rsid w:val="0074505F"/>
    <w:rsid w:val="007454E8"/>
    <w:rsid w:val="00745BAB"/>
    <w:rsid w:val="00745C8C"/>
    <w:rsid w:val="00745F1F"/>
    <w:rsid w:val="00746353"/>
    <w:rsid w:val="00746BE5"/>
    <w:rsid w:val="00746F19"/>
    <w:rsid w:val="00747735"/>
    <w:rsid w:val="00747AF7"/>
    <w:rsid w:val="00747FE9"/>
    <w:rsid w:val="0075060F"/>
    <w:rsid w:val="007506BC"/>
    <w:rsid w:val="00751C94"/>
    <w:rsid w:val="00752358"/>
    <w:rsid w:val="00753AB9"/>
    <w:rsid w:val="00753D08"/>
    <w:rsid w:val="00753F4D"/>
    <w:rsid w:val="0075516D"/>
    <w:rsid w:val="0075563E"/>
    <w:rsid w:val="0075621C"/>
    <w:rsid w:val="007572E9"/>
    <w:rsid w:val="00760210"/>
    <w:rsid w:val="00760390"/>
    <w:rsid w:val="007603CD"/>
    <w:rsid w:val="00760726"/>
    <w:rsid w:val="00760744"/>
    <w:rsid w:val="00760BDB"/>
    <w:rsid w:val="00760F41"/>
    <w:rsid w:val="00761717"/>
    <w:rsid w:val="00761AD4"/>
    <w:rsid w:val="00762405"/>
    <w:rsid w:val="00762AEC"/>
    <w:rsid w:val="00762EFD"/>
    <w:rsid w:val="00763D9F"/>
    <w:rsid w:val="0076419A"/>
    <w:rsid w:val="007642D8"/>
    <w:rsid w:val="007646ED"/>
    <w:rsid w:val="00764B36"/>
    <w:rsid w:val="00765203"/>
    <w:rsid w:val="00765FE1"/>
    <w:rsid w:val="00766276"/>
    <w:rsid w:val="007665FD"/>
    <w:rsid w:val="00766E49"/>
    <w:rsid w:val="00766F8B"/>
    <w:rsid w:val="007673C1"/>
    <w:rsid w:val="00767B00"/>
    <w:rsid w:val="00770442"/>
    <w:rsid w:val="00770BF1"/>
    <w:rsid w:val="0077161B"/>
    <w:rsid w:val="007722A8"/>
    <w:rsid w:val="007738F4"/>
    <w:rsid w:val="007746AF"/>
    <w:rsid w:val="007765A2"/>
    <w:rsid w:val="00776699"/>
    <w:rsid w:val="007766D5"/>
    <w:rsid w:val="007777F7"/>
    <w:rsid w:val="00777838"/>
    <w:rsid w:val="00777B63"/>
    <w:rsid w:val="00777F29"/>
    <w:rsid w:val="007805FC"/>
    <w:rsid w:val="00780A02"/>
    <w:rsid w:val="00781AAC"/>
    <w:rsid w:val="007828EC"/>
    <w:rsid w:val="007834CE"/>
    <w:rsid w:val="00783BC6"/>
    <w:rsid w:val="0078679C"/>
    <w:rsid w:val="0079082D"/>
    <w:rsid w:val="007909E4"/>
    <w:rsid w:val="00790D81"/>
    <w:rsid w:val="00791E14"/>
    <w:rsid w:val="007927D5"/>
    <w:rsid w:val="0079289D"/>
    <w:rsid w:val="00792DF8"/>
    <w:rsid w:val="0079336B"/>
    <w:rsid w:val="00793F4F"/>
    <w:rsid w:val="0079423E"/>
    <w:rsid w:val="00794F05"/>
    <w:rsid w:val="00795AAB"/>
    <w:rsid w:val="007967DC"/>
    <w:rsid w:val="007969A4"/>
    <w:rsid w:val="007969B6"/>
    <w:rsid w:val="00797720"/>
    <w:rsid w:val="00797E2F"/>
    <w:rsid w:val="007A0334"/>
    <w:rsid w:val="007A05EC"/>
    <w:rsid w:val="007A09E9"/>
    <w:rsid w:val="007A0AF0"/>
    <w:rsid w:val="007A0C7A"/>
    <w:rsid w:val="007A1973"/>
    <w:rsid w:val="007A1B4A"/>
    <w:rsid w:val="007A2359"/>
    <w:rsid w:val="007A27CE"/>
    <w:rsid w:val="007A3534"/>
    <w:rsid w:val="007A3B97"/>
    <w:rsid w:val="007A466D"/>
    <w:rsid w:val="007A4B1D"/>
    <w:rsid w:val="007A5068"/>
    <w:rsid w:val="007A6631"/>
    <w:rsid w:val="007A7C45"/>
    <w:rsid w:val="007B0037"/>
    <w:rsid w:val="007B04D8"/>
    <w:rsid w:val="007B0A05"/>
    <w:rsid w:val="007B0DDD"/>
    <w:rsid w:val="007B199B"/>
    <w:rsid w:val="007B1B4D"/>
    <w:rsid w:val="007B1FC2"/>
    <w:rsid w:val="007B2619"/>
    <w:rsid w:val="007B2891"/>
    <w:rsid w:val="007B2BF1"/>
    <w:rsid w:val="007B3D57"/>
    <w:rsid w:val="007B3F58"/>
    <w:rsid w:val="007B4A44"/>
    <w:rsid w:val="007B4F43"/>
    <w:rsid w:val="007B5120"/>
    <w:rsid w:val="007B5649"/>
    <w:rsid w:val="007B571C"/>
    <w:rsid w:val="007B5880"/>
    <w:rsid w:val="007B6D25"/>
    <w:rsid w:val="007B772C"/>
    <w:rsid w:val="007B7984"/>
    <w:rsid w:val="007C05D9"/>
    <w:rsid w:val="007C09D0"/>
    <w:rsid w:val="007C24D7"/>
    <w:rsid w:val="007C2839"/>
    <w:rsid w:val="007C2C33"/>
    <w:rsid w:val="007C2F15"/>
    <w:rsid w:val="007C4241"/>
    <w:rsid w:val="007C44C1"/>
    <w:rsid w:val="007C548E"/>
    <w:rsid w:val="007C5E7A"/>
    <w:rsid w:val="007C624F"/>
    <w:rsid w:val="007C66DC"/>
    <w:rsid w:val="007C6E9C"/>
    <w:rsid w:val="007C722F"/>
    <w:rsid w:val="007C7A3D"/>
    <w:rsid w:val="007D0973"/>
    <w:rsid w:val="007D1EA1"/>
    <w:rsid w:val="007D3A75"/>
    <w:rsid w:val="007D416C"/>
    <w:rsid w:val="007D4AF0"/>
    <w:rsid w:val="007D4F3A"/>
    <w:rsid w:val="007D5096"/>
    <w:rsid w:val="007D5AE5"/>
    <w:rsid w:val="007D5B8C"/>
    <w:rsid w:val="007D5DF7"/>
    <w:rsid w:val="007D5F8A"/>
    <w:rsid w:val="007D6CCA"/>
    <w:rsid w:val="007D7019"/>
    <w:rsid w:val="007D75E4"/>
    <w:rsid w:val="007D78C1"/>
    <w:rsid w:val="007E1235"/>
    <w:rsid w:val="007E21BA"/>
    <w:rsid w:val="007E21BE"/>
    <w:rsid w:val="007E2281"/>
    <w:rsid w:val="007E2829"/>
    <w:rsid w:val="007E2E1F"/>
    <w:rsid w:val="007E35B8"/>
    <w:rsid w:val="007E3A4B"/>
    <w:rsid w:val="007E5561"/>
    <w:rsid w:val="007E5C47"/>
    <w:rsid w:val="007E5D1B"/>
    <w:rsid w:val="007E6D37"/>
    <w:rsid w:val="007E70FC"/>
    <w:rsid w:val="007F11C4"/>
    <w:rsid w:val="007F24CB"/>
    <w:rsid w:val="007F2889"/>
    <w:rsid w:val="007F2FB4"/>
    <w:rsid w:val="007F312A"/>
    <w:rsid w:val="007F389F"/>
    <w:rsid w:val="007F3A35"/>
    <w:rsid w:val="007F4797"/>
    <w:rsid w:val="007F4EBD"/>
    <w:rsid w:val="007F5DE4"/>
    <w:rsid w:val="007F5F4A"/>
    <w:rsid w:val="007F7398"/>
    <w:rsid w:val="007F7EDA"/>
    <w:rsid w:val="0080031A"/>
    <w:rsid w:val="00800D9F"/>
    <w:rsid w:val="00801910"/>
    <w:rsid w:val="00801FE3"/>
    <w:rsid w:val="00802034"/>
    <w:rsid w:val="00802244"/>
    <w:rsid w:val="00803B7D"/>
    <w:rsid w:val="008043AF"/>
    <w:rsid w:val="00804D24"/>
    <w:rsid w:val="0081009D"/>
    <w:rsid w:val="0081033F"/>
    <w:rsid w:val="008107A7"/>
    <w:rsid w:val="008108F5"/>
    <w:rsid w:val="00811553"/>
    <w:rsid w:val="008121BE"/>
    <w:rsid w:val="0081269A"/>
    <w:rsid w:val="008126C2"/>
    <w:rsid w:val="00812B08"/>
    <w:rsid w:val="00812E21"/>
    <w:rsid w:val="008137B1"/>
    <w:rsid w:val="00813FDB"/>
    <w:rsid w:val="008147E4"/>
    <w:rsid w:val="00815793"/>
    <w:rsid w:val="008166A9"/>
    <w:rsid w:val="00816FEF"/>
    <w:rsid w:val="00817D97"/>
    <w:rsid w:val="00817DD2"/>
    <w:rsid w:val="0082022B"/>
    <w:rsid w:val="00820745"/>
    <w:rsid w:val="008209C9"/>
    <w:rsid w:val="00821DB6"/>
    <w:rsid w:val="00822031"/>
    <w:rsid w:val="0082250B"/>
    <w:rsid w:val="008230BC"/>
    <w:rsid w:val="00823420"/>
    <w:rsid w:val="00823C6F"/>
    <w:rsid w:val="00824226"/>
    <w:rsid w:val="008244B5"/>
    <w:rsid w:val="00824F99"/>
    <w:rsid w:val="00825020"/>
    <w:rsid w:val="00825D63"/>
    <w:rsid w:val="008267E4"/>
    <w:rsid w:val="00826BBA"/>
    <w:rsid w:val="00827065"/>
    <w:rsid w:val="0082710F"/>
    <w:rsid w:val="008272AE"/>
    <w:rsid w:val="008301B0"/>
    <w:rsid w:val="008306A3"/>
    <w:rsid w:val="00830DAE"/>
    <w:rsid w:val="00832055"/>
    <w:rsid w:val="00832115"/>
    <w:rsid w:val="0083299F"/>
    <w:rsid w:val="00832E28"/>
    <w:rsid w:val="008334B2"/>
    <w:rsid w:val="008334E2"/>
    <w:rsid w:val="008336FE"/>
    <w:rsid w:val="00833970"/>
    <w:rsid w:val="008343BA"/>
    <w:rsid w:val="008349D4"/>
    <w:rsid w:val="00834F91"/>
    <w:rsid w:val="008351EB"/>
    <w:rsid w:val="00835631"/>
    <w:rsid w:val="0083666D"/>
    <w:rsid w:val="008367D0"/>
    <w:rsid w:val="008409B4"/>
    <w:rsid w:val="00840B92"/>
    <w:rsid w:val="00840EF3"/>
    <w:rsid w:val="00841677"/>
    <w:rsid w:val="008418D8"/>
    <w:rsid w:val="0084226E"/>
    <w:rsid w:val="0084250E"/>
    <w:rsid w:val="00842FEB"/>
    <w:rsid w:val="00843112"/>
    <w:rsid w:val="0084331E"/>
    <w:rsid w:val="00843556"/>
    <w:rsid w:val="008439A7"/>
    <w:rsid w:val="00843C35"/>
    <w:rsid w:val="008444C4"/>
    <w:rsid w:val="008456E5"/>
    <w:rsid w:val="008458C9"/>
    <w:rsid w:val="00845C91"/>
    <w:rsid w:val="008501BC"/>
    <w:rsid w:val="00850404"/>
    <w:rsid w:val="00850452"/>
    <w:rsid w:val="0085064E"/>
    <w:rsid w:val="008515D7"/>
    <w:rsid w:val="00851789"/>
    <w:rsid w:val="00851A69"/>
    <w:rsid w:val="00851B61"/>
    <w:rsid w:val="008521D9"/>
    <w:rsid w:val="0085239C"/>
    <w:rsid w:val="008524F9"/>
    <w:rsid w:val="00852B11"/>
    <w:rsid w:val="00852F10"/>
    <w:rsid w:val="00853221"/>
    <w:rsid w:val="00853601"/>
    <w:rsid w:val="008537C5"/>
    <w:rsid w:val="00853DB7"/>
    <w:rsid w:val="00854F81"/>
    <w:rsid w:val="008554C8"/>
    <w:rsid w:val="00855544"/>
    <w:rsid w:val="0085564B"/>
    <w:rsid w:val="008558E7"/>
    <w:rsid w:val="00855993"/>
    <w:rsid w:val="00856C1A"/>
    <w:rsid w:val="00857415"/>
    <w:rsid w:val="00860213"/>
    <w:rsid w:val="008619DD"/>
    <w:rsid w:val="00861C9E"/>
    <w:rsid w:val="00862E08"/>
    <w:rsid w:val="008634FA"/>
    <w:rsid w:val="00864651"/>
    <w:rsid w:val="00864CBC"/>
    <w:rsid w:val="008657C9"/>
    <w:rsid w:val="00865A73"/>
    <w:rsid w:val="00865EF5"/>
    <w:rsid w:val="00867CCA"/>
    <w:rsid w:val="00870349"/>
    <w:rsid w:val="008705C5"/>
    <w:rsid w:val="008710EB"/>
    <w:rsid w:val="00871221"/>
    <w:rsid w:val="0087131A"/>
    <w:rsid w:val="00871F2B"/>
    <w:rsid w:val="00872A35"/>
    <w:rsid w:val="00872ABD"/>
    <w:rsid w:val="008739FD"/>
    <w:rsid w:val="00873DE9"/>
    <w:rsid w:val="00874279"/>
    <w:rsid w:val="008758BA"/>
    <w:rsid w:val="00875994"/>
    <w:rsid w:val="00875D63"/>
    <w:rsid w:val="008765FC"/>
    <w:rsid w:val="0088095E"/>
    <w:rsid w:val="00882BA6"/>
    <w:rsid w:val="00882E2F"/>
    <w:rsid w:val="00883A74"/>
    <w:rsid w:val="00883CB1"/>
    <w:rsid w:val="0088400C"/>
    <w:rsid w:val="008840BA"/>
    <w:rsid w:val="0088450E"/>
    <w:rsid w:val="00884FFC"/>
    <w:rsid w:val="008860DC"/>
    <w:rsid w:val="00886A6F"/>
    <w:rsid w:val="00886A90"/>
    <w:rsid w:val="00886CAB"/>
    <w:rsid w:val="0088789C"/>
    <w:rsid w:val="00887C28"/>
    <w:rsid w:val="00887DE9"/>
    <w:rsid w:val="008903E1"/>
    <w:rsid w:val="00891A4B"/>
    <w:rsid w:val="00891C40"/>
    <w:rsid w:val="0089207A"/>
    <w:rsid w:val="00892091"/>
    <w:rsid w:val="008922AD"/>
    <w:rsid w:val="008934DC"/>
    <w:rsid w:val="00893D5E"/>
    <w:rsid w:val="008941E1"/>
    <w:rsid w:val="00894950"/>
    <w:rsid w:val="008949F0"/>
    <w:rsid w:val="00895249"/>
    <w:rsid w:val="008959C9"/>
    <w:rsid w:val="00897908"/>
    <w:rsid w:val="00897979"/>
    <w:rsid w:val="00897BCA"/>
    <w:rsid w:val="00897FD4"/>
    <w:rsid w:val="008A1353"/>
    <w:rsid w:val="008A179F"/>
    <w:rsid w:val="008A20D9"/>
    <w:rsid w:val="008A2930"/>
    <w:rsid w:val="008A3238"/>
    <w:rsid w:val="008A377C"/>
    <w:rsid w:val="008A3FC1"/>
    <w:rsid w:val="008A564D"/>
    <w:rsid w:val="008A61AF"/>
    <w:rsid w:val="008A6BDB"/>
    <w:rsid w:val="008A6F27"/>
    <w:rsid w:val="008A78EF"/>
    <w:rsid w:val="008B0180"/>
    <w:rsid w:val="008B02ED"/>
    <w:rsid w:val="008B0F08"/>
    <w:rsid w:val="008B0FFE"/>
    <w:rsid w:val="008B1429"/>
    <w:rsid w:val="008B1A21"/>
    <w:rsid w:val="008B22A0"/>
    <w:rsid w:val="008B2E48"/>
    <w:rsid w:val="008B30D2"/>
    <w:rsid w:val="008B3362"/>
    <w:rsid w:val="008B3C73"/>
    <w:rsid w:val="008B4244"/>
    <w:rsid w:val="008B43F3"/>
    <w:rsid w:val="008B5D5F"/>
    <w:rsid w:val="008B6124"/>
    <w:rsid w:val="008B6442"/>
    <w:rsid w:val="008B6B36"/>
    <w:rsid w:val="008B7385"/>
    <w:rsid w:val="008C0598"/>
    <w:rsid w:val="008C0CEA"/>
    <w:rsid w:val="008C1588"/>
    <w:rsid w:val="008C15A9"/>
    <w:rsid w:val="008C2314"/>
    <w:rsid w:val="008C29E5"/>
    <w:rsid w:val="008C2F05"/>
    <w:rsid w:val="008C392D"/>
    <w:rsid w:val="008C3DD2"/>
    <w:rsid w:val="008C40F3"/>
    <w:rsid w:val="008C514F"/>
    <w:rsid w:val="008C5534"/>
    <w:rsid w:val="008C57FA"/>
    <w:rsid w:val="008C6597"/>
    <w:rsid w:val="008C6B6E"/>
    <w:rsid w:val="008C6F43"/>
    <w:rsid w:val="008C70A5"/>
    <w:rsid w:val="008C70CA"/>
    <w:rsid w:val="008C79F0"/>
    <w:rsid w:val="008D01E0"/>
    <w:rsid w:val="008D05B6"/>
    <w:rsid w:val="008D092F"/>
    <w:rsid w:val="008D11D5"/>
    <w:rsid w:val="008D148B"/>
    <w:rsid w:val="008D21AE"/>
    <w:rsid w:val="008D24F2"/>
    <w:rsid w:val="008D264A"/>
    <w:rsid w:val="008D3001"/>
    <w:rsid w:val="008D3B2A"/>
    <w:rsid w:val="008D3EFB"/>
    <w:rsid w:val="008D50C6"/>
    <w:rsid w:val="008D5233"/>
    <w:rsid w:val="008D6632"/>
    <w:rsid w:val="008D6F09"/>
    <w:rsid w:val="008D7BBC"/>
    <w:rsid w:val="008E0C7C"/>
    <w:rsid w:val="008E0C9E"/>
    <w:rsid w:val="008E1C45"/>
    <w:rsid w:val="008E2F3C"/>
    <w:rsid w:val="008E320F"/>
    <w:rsid w:val="008E37D6"/>
    <w:rsid w:val="008E3DF1"/>
    <w:rsid w:val="008E3EE9"/>
    <w:rsid w:val="008E40AC"/>
    <w:rsid w:val="008E4411"/>
    <w:rsid w:val="008E47C4"/>
    <w:rsid w:val="008E47D3"/>
    <w:rsid w:val="008E4A0E"/>
    <w:rsid w:val="008E4C78"/>
    <w:rsid w:val="008E4FCA"/>
    <w:rsid w:val="008E51D4"/>
    <w:rsid w:val="008E52CC"/>
    <w:rsid w:val="008E5CF9"/>
    <w:rsid w:val="008E61CE"/>
    <w:rsid w:val="008E62DD"/>
    <w:rsid w:val="008E6922"/>
    <w:rsid w:val="008E695F"/>
    <w:rsid w:val="008E6A77"/>
    <w:rsid w:val="008E7899"/>
    <w:rsid w:val="008F0376"/>
    <w:rsid w:val="008F06F2"/>
    <w:rsid w:val="008F1109"/>
    <w:rsid w:val="008F14E7"/>
    <w:rsid w:val="008F2E38"/>
    <w:rsid w:val="008F2E63"/>
    <w:rsid w:val="008F3613"/>
    <w:rsid w:val="008F4555"/>
    <w:rsid w:val="008F4FC9"/>
    <w:rsid w:val="008F587D"/>
    <w:rsid w:val="008F598A"/>
    <w:rsid w:val="008F5D12"/>
    <w:rsid w:val="008F60B1"/>
    <w:rsid w:val="008F6687"/>
    <w:rsid w:val="008F72D2"/>
    <w:rsid w:val="008F7551"/>
    <w:rsid w:val="00900049"/>
    <w:rsid w:val="009004E4"/>
    <w:rsid w:val="00900804"/>
    <w:rsid w:val="00900DFC"/>
    <w:rsid w:val="00900E34"/>
    <w:rsid w:val="009012F2"/>
    <w:rsid w:val="0090171E"/>
    <w:rsid w:val="0090297B"/>
    <w:rsid w:val="00903104"/>
    <w:rsid w:val="00903383"/>
    <w:rsid w:val="00903882"/>
    <w:rsid w:val="00905AAB"/>
    <w:rsid w:val="00907119"/>
    <w:rsid w:val="00907A5F"/>
    <w:rsid w:val="00907D95"/>
    <w:rsid w:val="00910040"/>
    <w:rsid w:val="00910525"/>
    <w:rsid w:val="0091078B"/>
    <w:rsid w:val="00910DE4"/>
    <w:rsid w:val="00910FDC"/>
    <w:rsid w:val="0091135D"/>
    <w:rsid w:val="00911368"/>
    <w:rsid w:val="009124B9"/>
    <w:rsid w:val="0091259D"/>
    <w:rsid w:val="00913DB1"/>
    <w:rsid w:val="00913EAF"/>
    <w:rsid w:val="0091416F"/>
    <w:rsid w:val="00914A73"/>
    <w:rsid w:val="00914D51"/>
    <w:rsid w:val="00915174"/>
    <w:rsid w:val="0091694F"/>
    <w:rsid w:val="00916C57"/>
    <w:rsid w:val="00916EFD"/>
    <w:rsid w:val="0092008B"/>
    <w:rsid w:val="00920E35"/>
    <w:rsid w:val="00920E74"/>
    <w:rsid w:val="00921661"/>
    <w:rsid w:val="009220F8"/>
    <w:rsid w:val="00922559"/>
    <w:rsid w:val="009234A8"/>
    <w:rsid w:val="00923573"/>
    <w:rsid w:val="00923878"/>
    <w:rsid w:val="0092490D"/>
    <w:rsid w:val="009251A6"/>
    <w:rsid w:val="0092525C"/>
    <w:rsid w:val="0092546D"/>
    <w:rsid w:val="0092647A"/>
    <w:rsid w:val="009269A1"/>
    <w:rsid w:val="00927AD4"/>
    <w:rsid w:val="00931912"/>
    <w:rsid w:val="009322D9"/>
    <w:rsid w:val="00932338"/>
    <w:rsid w:val="009327C4"/>
    <w:rsid w:val="009327C8"/>
    <w:rsid w:val="00932BFF"/>
    <w:rsid w:val="00932E30"/>
    <w:rsid w:val="0093304D"/>
    <w:rsid w:val="009339BC"/>
    <w:rsid w:val="00934D88"/>
    <w:rsid w:val="0093517F"/>
    <w:rsid w:val="009351A5"/>
    <w:rsid w:val="009357C2"/>
    <w:rsid w:val="00935911"/>
    <w:rsid w:val="00936254"/>
    <w:rsid w:val="00936273"/>
    <w:rsid w:val="00937239"/>
    <w:rsid w:val="0093729A"/>
    <w:rsid w:val="009418BF"/>
    <w:rsid w:val="00942AE3"/>
    <w:rsid w:val="00942E16"/>
    <w:rsid w:val="00942EFB"/>
    <w:rsid w:val="00943092"/>
    <w:rsid w:val="00943AB6"/>
    <w:rsid w:val="00943C94"/>
    <w:rsid w:val="00943DBE"/>
    <w:rsid w:val="0094433D"/>
    <w:rsid w:val="0094477C"/>
    <w:rsid w:val="00944F89"/>
    <w:rsid w:val="00945581"/>
    <w:rsid w:val="00945A66"/>
    <w:rsid w:val="00945EBA"/>
    <w:rsid w:val="009461C4"/>
    <w:rsid w:val="0095130E"/>
    <w:rsid w:val="00951710"/>
    <w:rsid w:val="00951985"/>
    <w:rsid w:val="00952388"/>
    <w:rsid w:val="009529B5"/>
    <w:rsid w:val="00953705"/>
    <w:rsid w:val="00953D1A"/>
    <w:rsid w:val="009553BF"/>
    <w:rsid w:val="00955A4A"/>
    <w:rsid w:val="00955E02"/>
    <w:rsid w:val="00960383"/>
    <w:rsid w:val="0096209B"/>
    <w:rsid w:val="00963C6D"/>
    <w:rsid w:val="00963C77"/>
    <w:rsid w:val="00964727"/>
    <w:rsid w:val="00965046"/>
    <w:rsid w:val="00965054"/>
    <w:rsid w:val="009655DB"/>
    <w:rsid w:val="009659BD"/>
    <w:rsid w:val="00965AAE"/>
    <w:rsid w:val="00965B77"/>
    <w:rsid w:val="009660A5"/>
    <w:rsid w:val="00970D09"/>
    <w:rsid w:val="00970DC7"/>
    <w:rsid w:val="00971694"/>
    <w:rsid w:val="00972090"/>
    <w:rsid w:val="0097292E"/>
    <w:rsid w:val="00973AF7"/>
    <w:rsid w:val="00973FA7"/>
    <w:rsid w:val="0097559C"/>
    <w:rsid w:val="00975911"/>
    <w:rsid w:val="009763BE"/>
    <w:rsid w:val="0097686B"/>
    <w:rsid w:val="00976CD4"/>
    <w:rsid w:val="009773F9"/>
    <w:rsid w:val="00977FE8"/>
    <w:rsid w:val="00981ADA"/>
    <w:rsid w:val="009828D7"/>
    <w:rsid w:val="00983C8B"/>
    <w:rsid w:val="00983CA9"/>
    <w:rsid w:val="00983D07"/>
    <w:rsid w:val="00983ED9"/>
    <w:rsid w:val="00983F83"/>
    <w:rsid w:val="009858BE"/>
    <w:rsid w:val="00985CFE"/>
    <w:rsid w:val="00986B6D"/>
    <w:rsid w:val="009879B2"/>
    <w:rsid w:val="009905EA"/>
    <w:rsid w:val="009911AD"/>
    <w:rsid w:val="009918D0"/>
    <w:rsid w:val="0099226A"/>
    <w:rsid w:val="009926A3"/>
    <w:rsid w:val="00993AF7"/>
    <w:rsid w:val="00995177"/>
    <w:rsid w:val="00995539"/>
    <w:rsid w:val="009955D2"/>
    <w:rsid w:val="009A098E"/>
    <w:rsid w:val="009A0FC3"/>
    <w:rsid w:val="009A1BC1"/>
    <w:rsid w:val="009A25EF"/>
    <w:rsid w:val="009A2B6E"/>
    <w:rsid w:val="009A2F2E"/>
    <w:rsid w:val="009A34AA"/>
    <w:rsid w:val="009A3675"/>
    <w:rsid w:val="009A3D48"/>
    <w:rsid w:val="009A4DDC"/>
    <w:rsid w:val="009A4F73"/>
    <w:rsid w:val="009A5207"/>
    <w:rsid w:val="009A5519"/>
    <w:rsid w:val="009A5D94"/>
    <w:rsid w:val="009A68A8"/>
    <w:rsid w:val="009A6B78"/>
    <w:rsid w:val="009A7D63"/>
    <w:rsid w:val="009B0C5E"/>
    <w:rsid w:val="009B0F86"/>
    <w:rsid w:val="009B2038"/>
    <w:rsid w:val="009B35A8"/>
    <w:rsid w:val="009B42F2"/>
    <w:rsid w:val="009B4E8D"/>
    <w:rsid w:val="009B5890"/>
    <w:rsid w:val="009B73EF"/>
    <w:rsid w:val="009B7770"/>
    <w:rsid w:val="009B7978"/>
    <w:rsid w:val="009C079F"/>
    <w:rsid w:val="009C0C56"/>
    <w:rsid w:val="009C102E"/>
    <w:rsid w:val="009C160B"/>
    <w:rsid w:val="009C16CE"/>
    <w:rsid w:val="009C1EE9"/>
    <w:rsid w:val="009C1F02"/>
    <w:rsid w:val="009C1F9F"/>
    <w:rsid w:val="009C2100"/>
    <w:rsid w:val="009C22AB"/>
    <w:rsid w:val="009C23C2"/>
    <w:rsid w:val="009C2567"/>
    <w:rsid w:val="009C25E1"/>
    <w:rsid w:val="009C3195"/>
    <w:rsid w:val="009C339A"/>
    <w:rsid w:val="009C477F"/>
    <w:rsid w:val="009C4C51"/>
    <w:rsid w:val="009C4DA4"/>
    <w:rsid w:val="009C5F29"/>
    <w:rsid w:val="009C5FD5"/>
    <w:rsid w:val="009C6211"/>
    <w:rsid w:val="009C6B5E"/>
    <w:rsid w:val="009C7AD9"/>
    <w:rsid w:val="009D01AE"/>
    <w:rsid w:val="009D0545"/>
    <w:rsid w:val="009D22CB"/>
    <w:rsid w:val="009D2D16"/>
    <w:rsid w:val="009D366C"/>
    <w:rsid w:val="009D374A"/>
    <w:rsid w:val="009D39D2"/>
    <w:rsid w:val="009D497F"/>
    <w:rsid w:val="009D5AC7"/>
    <w:rsid w:val="009D66F9"/>
    <w:rsid w:val="009D6843"/>
    <w:rsid w:val="009D6906"/>
    <w:rsid w:val="009D721D"/>
    <w:rsid w:val="009D7AF5"/>
    <w:rsid w:val="009D7D9A"/>
    <w:rsid w:val="009E0756"/>
    <w:rsid w:val="009E0AB1"/>
    <w:rsid w:val="009E1443"/>
    <w:rsid w:val="009E14D7"/>
    <w:rsid w:val="009E2366"/>
    <w:rsid w:val="009E2569"/>
    <w:rsid w:val="009E314A"/>
    <w:rsid w:val="009E3769"/>
    <w:rsid w:val="009E3F97"/>
    <w:rsid w:val="009E41CE"/>
    <w:rsid w:val="009E4A22"/>
    <w:rsid w:val="009E4E9F"/>
    <w:rsid w:val="009E4EA8"/>
    <w:rsid w:val="009E52FE"/>
    <w:rsid w:val="009E53BD"/>
    <w:rsid w:val="009E5404"/>
    <w:rsid w:val="009E6B5B"/>
    <w:rsid w:val="009E7325"/>
    <w:rsid w:val="009E7779"/>
    <w:rsid w:val="009E7920"/>
    <w:rsid w:val="009F0685"/>
    <w:rsid w:val="009F0A6A"/>
    <w:rsid w:val="009F18D5"/>
    <w:rsid w:val="009F45C3"/>
    <w:rsid w:val="009F4E48"/>
    <w:rsid w:val="009F5112"/>
    <w:rsid w:val="009F588C"/>
    <w:rsid w:val="009F589F"/>
    <w:rsid w:val="009F598E"/>
    <w:rsid w:val="009F5D01"/>
    <w:rsid w:val="009F60A8"/>
    <w:rsid w:val="00A001A8"/>
    <w:rsid w:val="00A00DD7"/>
    <w:rsid w:val="00A016D5"/>
    <w:rsid w:val="00A02D70"/>
    <w:rsid w:val="00A02DCF"/>
    <w:rsid w:val="00A031C6"/>
    <w:rsid w:val="00A0333C"/>
    <w:rsid w:val="00A03386"/>
    <w:rsid w:val="00A03547"/>
    <w:rsid w:val="00A035A1"/>
    <w:rsid w:val="00A03D35"/>
    <w:rsid w:val="00A0459A"/>
    <w:rsid w:val="00A04B2C"/>
    <w:rsid w:val="00A057A7"/>
    <w:rsid w:val="00A10099"/>
    <w:rsid w:val="00A10996"/>
    <w:rsid w:val="00A11250"/>
    <w:rsid w:val="00A1137F"/>
    <w:rsid w:val="00A11936"/>
    <w:rsid w:val="00A1263B"/>
    <w:rsid w:val="00A1267C"/>
    <w:rsid w:val="00A133BF"/>
    <w:rsid w:val="00A141B4"/>
    <w:rsid w:val="00A14B25"/>
    <w:rsid w:val="00A14EBC"/>
    <w:rsid w:val="00A1517F"/>
    <w:rsid w:val="00A1553B"/>
    <w:rsid w:val="00A15817"/>
    <w:rsid w:val="00A173DE"/>
    <w:rsid w:val="00A175DF"/>
    <w:rsid w:val="00A178C8"/>
    <w:rsid w:val="00A21F78"/>
    <w:rsid w:val="00A2267A"/>
    <w:rsid w:val="00A22BEC"/>
    <w:rsid w:val="00A22C80"/>
    <w:rsid w:val="00A2379D"/>
    <w:rsid w:val="00A23B24"/>
    <w:rsid w:val="00A24294"/>
    <w:rsid w:val="00A242F9"/>
    <w:rsid w:val="00A246B8"/>
    <w:rsid w:val="00A24B87"/>
    <w:rsid w:val="00A2636D"/>
    <w:rsid w:val="00A26B21"/>
    <w:rsid w:val="00A270A7"/>
    <w:rsid w:val="00A27484"/>
    <w:rsid w:val="00A313C7"/>
    <w:rsid w:val="00A318DE"/>
    <w:rsid w:val="00A31B7F"/>
    <w:rsid w:val="00A33155"/>
    <w:rsid w:val="00A33999"/>
    <w:rsid w:val="00A340C5"/>
    <w:rsid w:val="00A34695"/>
    <w:rsid w:val="00A34C13"/>
    <w:rsid w:val="00A34C62"/>
    <w:rsid w:val="00A37289"/>
    <w:rsid w:val="00A41040"/>
    <w:rsid w:val="00A41719"/>
    <w:rsid w:val="00A417D2"/>
    <w:rsid w:val="00A41C9E"/>
    <w:rsid w:val="00A4239F"/>
    <w:rsid w:val="00A426C7"/>
    <w:rsid w:val="00A42A22"/>
    <w:rsid w:val="00A42B8A"/>
    <w:rsid w:val="00A443CC"/>
    <w:rsid w:val="00A4594A"/>
    <w:rsid w:val="00A45A50"/>
    <w:rsid w:val="00A46A4C"/>
    <w:rsid w:val="00A47186"/>
    <w:rsid w:val="00A4796A"/>
    <w:rsid w:val="00A47BB0"/>
    <w:rsid w:val="00A47E6E"/>
    <w:rsid w:val="00A50626"/>
    <w:rsid w:val="00A5112C"/>
    <w:rsid w:val="00A51664"/>
    <w:rsid w:val="00A520AA"/>
    <w:rsid w:val="00A52F6E"/>
    <w:rsid w:val="00A5394D"/>
    <w:rsid w:val="00A53BFB"/>
    <w:rsid w:val="00A53E91"/>
    <w:rsid w:val="00A54039"/>
    <w:rsid w:val="00A54244"/>
    <w:rsid w:val="00A542EA"/>
    <w:rsid w:val="00A54F83"/>
    <w:rsid w:val="00A551F7"/>
    <w:rsid w:val="00A5584A"/>
    <w:rsid w:val="00A56D31"/>
    <w:rsid w:val="00A574C0"/>
    <w:rsid w:val="00A57CB1"/>
    <w:rsid w:val="00A61A4B"/>
    <w:rsid w:val="00A62294"/>
    <w:rsid w:val="00A639D4"/>
    <w:rsid w:val="00A63D11"/>
    <w:rsid w:val="00A64234"/>
    <w:rsid w:val="00A64B17"/>
    <w:rsid w:val="00A653B4"/>
    <w:rsid w:val="00A65719"/>
    <w:rsid w:val="00A66523"/>
    <w:rsid w:val="00A705FC"/>
    <w:rsid w:val="00A70943"/>
    <w:rsid w:val="00A70A80"/>
    <w:rsid w:val="00A70CFF"/>
    <w:rsid w:val="00A71118"/>
    <w:rsid w:val="00A7192D"/>
    <w:rsid w:val="00A71C1D"/>
    <w:rsid w:val="00A721B3"/>
    <w:rsid w:val="00A723D5"/>
    <w:rsid w:val="00A73568"/>
    <w:rsid w:val="00A73C29"/>
    <w:rsid w:val="00A741B8"/>
    <w:rsid w:val="00A7425B"/>
    <w:rsid w:val="00A74725"/>
    <w:rsid w:val="00A7538F"/>
    <w:rsid w:val="00A75910"/>
    <w:rsid w:val="00A75A1D"/>
    <w:rsid w:val="00A75D74"/>
    <w:rsid w:val="00A766DA"/>
    <w:rsid w:val="00A77077"/>
    <w:rsid w:val="00A801D7"/>
    <w:rsid w:val="00A81344"/>
    <w:rsid w:val="00A81548"/>
    <w:rsid w:val="00A817CB"/>
    <w:rsid w:val="00A81B26"/>
    <w:rsid w:val="00A833F9"/>
    <w:rsid w:val="00A83620"/>
    <w:rsid w:val="00A83F04"/>
    <w:rsid w:val="00A83FC5"/>
    <w:rsid w:val="00A85C20"/>
    <w:rsid w:val="00A86368"/>
    <w:rsid w:val="00A86795"/>
    <w:rsid w:val="00A869B5"/>
    <w:rsid w:val="00A86E92"/>
    <w:rsid w:val="00A87672"/>
    <w:rsid w:val="00A878ED"/>
    <w:rsid w:val="00A87A41"/>
    <w:rsid w:val="00A911B2"/>
    <w:rsid w:val="00A92290"/>
    <w:rsid w:val="00A92BEA"/>
    <w:rsid w:val="00A92D49"/>
    <w:rsid w:val="00A93A97"/>
    <w:rsid w:val="00A93ECE"/>
    <w:rsid w:val="00A94D88"/>
    <w:rsid w:val="00A95506"/>
    <w:rsid w:val="00A9640F"/>
    <w:rsid w:val="00A96A4A"/>
    <w:rsid w:val="00A96C60"/>
    <w:rsid w:val="00A97035"/>
    <w:rsid w:val="00AA08BD"/>
    <w:rsid w:val="00AA0FBD"/>
    <w:rsid w:val="00AA1D97"/>
    <w:rsid w:val="00AA225C"/>
    <w:rsid w:val="00AA240E"/>
    <w:rsid w:val="00AA3989"/>
    <w:rsid w:val="00AA3A5B"/>
    <w:rsid w:val="00AA4599"/>
    <w:rsid w:val="00AA48AD"/>
    <w:rsid w:val="00AA4DEA"/>
    <w:rsid w:val="00AA70B3"/>
    <w:rsid w:val="00AA713E"/>
    <w:rsid w:val="00AA7223"/>
    <w:rsid w:val="00AA7F4C"/>
    <w:rsid w:val="00AB00BB"/>
    <w:rsid w:val="00AB011A"/>
    <w:rsid w:val="00AB06E7"/>
    <w:rsid w:val="00AB0851"/>
    <w:rsid w:val="00AB1488"/>
    <w:rsid w:val="00AB2878"/>
    <w:rsid w:val="00AB2E0A"/>
    <w:rsid w:val="00AB3055"/>
    <w:rsid w:val="00AB4DDF"/>
    <w:rsid w:val="00AB535B"/>
    <w:rsid w:val="00AB59E6"/>
    <w:rsid w:val="00AB5B08"/>
    <w:rsid w:val="00AB68DC"/>
    <w:rsid w:val="00AB70C4"/>
    <w:rsid w:val="00AB75E5"/>
    <w:rsid w:val="00AB7B0F"/>
    <w:rsid w:val="00AB7F11"/>
    <w:rsid w:val="00AC0207"/>
    <w:rsid w:val="00AC02B3"/>
    <w:rsid w:val="00AC08BC"/>
    <w:rsid w:val="00AC221F"/>
    <w:rsid w:val="00AC23E6"/>
    <w:rsid w:val="00AC2502"/>
    <w:rsid w:val="00AC3574"/>
    <w:rsid w:val="00AC3829"/>
    <w:rsid w:val="00AC468E"/>
    <w:rsid w:val="00AC4990"/>
    <w:rsid w:val="00AC4F5B"/>
    <w:rsid w:val="00AC4F65"/>
    <w:rsid w:val="00AC5879"/>
    <w:rsid w:val="00AD0A0F"/>
    <w:rsid w:val="00AD0BC6"/>
    <w:rsid w:val="00AD10B8"/>
    <w:rsid w:val="00AD13B7"/>
    <w:rsid w:val="00AD1CED"/>
    <w:rsid w:val="00AD21B1"/>
    <w:rsid w:val="00AD29D0"/>
    <w:rsid w:val="00AD3133"/>
    <w:rsid w:val="00AD4A9D"/>
    <w:rsid w:val="00AD4F7E"/>
    <w:rsid w:val="00AD5042"/>
    <w:rsid w:val="00AD57AA"/>
    <w:rsid w:val="00AD5F7C"/>
    <w:rsid w:val="00AD696B"/>
    <w:rsid w:val="00AD786B"/>
    <w:rsid w:val="00AD7CF3"/>
    <w:rsid w:val="00AE0AF2"/>
    <w:rsid w:val="00AE1B77"/>
    <w:rsid w:val="00AE214D"/>
    <w:rsid w:val="00AE2523"/>
    <w:rsid w:val="00AE2D2E"/>
    <w:rsid w:val="00AE2D98"/>
    <w:rsid w:val="00AE2FD8"/>
    <w:rsid w:val="00AE45BE"/>
    <w:rsid w:val="00AE4AE9"/>
    <w:rsid w:val="00AE4B45"/>
    <w:rsid w:val="00AE6510"/>
    <w:rsid w:val="00AE6B3F"/>
    <w:rsid w:val="00AE706D"/>
    <w:rsid w:val="00AE722F"/>
    <w:rsid w:val="00AE7C50"/>
    <w:rsid w:val="00AF22E6"/>
    <w:rsid w:val="00AF25E3"/>
    <w:rsid w:val="00AF27DF"/>
    <w:rsid w:val="00AF2953"/>
    <w:rsid w:val="00AF2E73"/>
    <w:rsid w:val="00AF3004"/>
    <w:rsid w:val="00AF318E"/>
    <w:rsid w:val="00AF31F1"/>
    <w:rsid w:val="00AF39E2"/>
    <w:rsid w:val="00AF4167"/>
    <w:rsid w:val="00AF42CE"/>
    <w:rsid w:val="00AF5598"/>
    <w:rsid w:val="00AF5A42"/>
    <w:rsid w:val="00AF5A70"/>
    <w:rsid w:val="00AF6437"/>
    <w:rsid w:val="00AF6508"/>
    <w:rsid w:val="00AF7354"/>
    <w:rsid w:val="00AF7D6A"/>
    <w:rsid w:val="00B0221D"/>
    <w:rsid w:val="00B02D9C"/>
    <w:rsid w:val="00B02E85"/>
    <w:rsid w:val="00B03A52"/>
    <w:rsid w:val="00B04AF6"/>
    <w:rsid w:val="00B04F1C"/>
    <w:rsid w:val="00B05CDF"/>
    <w:rsid w:val="00B0607F"/>
    <w:rsid w:val="00B0624D"/>
    <w:rsid w:val="00B074B1"/>
    <w:rsid w:val="00B07B3B"/>
    <w:rsid w:val="00B10B1A"/>
    <w:rsid w:val="00B10E62"/>
    <w:rsid w:val="00B115B3"/>
    <w:rsid w:val="00B1167D"/>
    <w:rsid w:val="00B11995"/>
    <w:rsid w:val="00B11B49"/>
    <w:rsid w:val="00B11C1A"/>
    <w:rsid w:val="00B11F5D"/>
    <w:rsid w:val="00B12642"/>
    <w:rsid w:val="00B1375B"/>
    <w:rsid w:val="00B137C5"/>
    <w:rsid w:val="00B13C56"/>
    <w:rsid w:val="00B13D4A"/>
    <w:rsid w:val="00B14670"/>
    <w:rsid w:val="00B14C2A"/>
    <w:rsid w:val="00B15023"/>
    <w:rsid w:val="00B1543E"/>
    <w:rsid w:val="00B15889"/>
    <w:rsid w:val="00B15F5D"/>
    <w:rsid w:val="00B15F7B"/>
    <w:rsid w:val="00B16184"/>
    <w:rsid w:val="00B16A68"/>
    <w:rsid w:val="00B16BA2"/>
    <w:rsid w:val="00B17CDC"/>
    <w:rsid w:val="00B203EE"/>
    <w:rsid w:val="00B2231D"/>
    <w:rsid w:val="00B2261F"/>
    <w:rsid w:val="00B228E3"/>
    <w:rsid w:val="00B233A6"/>
    <w:rsid w:val="00B23B69"/>
    <w:rsid w:val="00B2403B"/>
    <w:rsid w:val="00B2462C"/>
    <w:rsid w:val="00B249F5"/>
    <w:rsid w:val="00B25027"/>
    <w:rsid w:val="00B25DBB"/>
    <w:rsid w:val="00B26B5E"/>
    <w:rsid w:val="00B26E7F"/>
    <w:rsid w:val="00B26E89"/>
    <w:rsid w:val="00B305D2"/>
    <w:rsid w:val="00B30A65"/>
    <w:rsid w:val="00B30E0A"/>
    <w:rsid w:val="00B310D5"/>
    <w:rsid w:val="00B3124B"/>
    <w:rsid w:val="00B318C3"/>
    <w:rsid w:val="00B32225"/>
    <w:rsid w:val="00B34CD9"/>
    <w:rsid w:val="00B34EEB"/>
    <w:rsid w:val="00B355F9"/>
    <w:rsid w:val="00B36B50"/>
    <w:rsid w:val="00B37015"/>
    <w:rsid w:val="00B40009"/>
    <w:rsid w:val="00B400C1"/>
    <w:rsid w:val="00B4130E"/>
    <w:rsid w:val="00B42B8C"/>
    <w:rsid w:val="00B439C1"/>
    <w:rsid w:val="00B4452B"/>
    <w:rsid w:val="00B4576E"/>
    <w:rsid w:val="00B45AEE"/>
    <w:rsid w:val="00B477B2"/>
    <w:rsid w:val="00B478A1"/>
    <w:rsid w:val="00B501E1"/>
    <w:rsid w:val="00B505A7"/>
    <w:rsid w:val="00B506B1"/>
    <w:rsid w:val="00B50A20"/>
    <w:rsid w:val="00B51045"/>
    <w:rsid w:val="00B512A2"/>
    <w:rsid w:val="00B51D8E"/>
    <w:rsid w:val="00B51F09"/>
    <w:rsid w:val="00B527AC"/>
    <w:rsid w:val="00B536A6"/>
    <w:rsid w:val="00B54216"/>
    <w:rsid w:val="00B549DB"/>
    <w:rsid w:val="00B5596E"/>
    <w:rsid w:val="00B56115"/>
    <w:rsid w:val="00B60A2F"/>
    <w:rsid w:val="00B60C34"/>
    <w:rsid w:val="00B62AFA"/>
    <w:rsid w:val="00B63886"/>
    <w:rsid w:val="00B64937"/>
    <w:rsid w:val="00B64B8E"/>
    <w:rsid w:val="00B64DF5"/>
    <w:rsid w:val="00B6651C"/>
    <w:rsid w:val="00B6793C"/>
    <w:rsid w:val="00B7047F"/>
    <w:rsid w:val="00B70A94"/>
    <w:rsid w:val="00B70D53"/>
    <w:rsid w:val="00B710DA"/>
    <w:rsid w:val="00B71CB7"/>
    <w:rsid w:val="00B73835"/>
    <w:rsid w:val="00B74B5D"/>
    <w:rsid w:val="00B76B88"/>
    <w:rsid w:val="00B77776"/>
    <w:rsid w:val="00B77929"/>
    <w:rsid w:val="00B80987"/>
    <w:rsid w:val="00B809CC"/>
    <w:rsid w:val="00B81C07"/>
    <w:rsid w:val="00B82311"/>
    <w:rsid w:val="00B825CB"/>
    <w:rsid w:val="00B82787"/>
    <w:rsid w:val="00B82FA4"/>
    <w:rsid w:val="00B84463"/>
    <w:rsid w:val="00B84589"/>
    <w:rsid w:val="00B852F7"/>
    <w:rsid w:val="00B861B2"/>
    <w:rsid w:val="00B87C33"/>
    <w:rsid w:val="00B9070F"/>
    <w:rsid w:val="00B9123C"/>
    <w:rsid w:val="00B91711"/>
    <w:rsid w:val="00B91C5A"/>
    <w:rsid w:val="00B91CBD"/>
    <w:rsid w:val="00B92B7B"/>
    <w:rsid w:val="00B93689"/>
    <w:rsid w:val="00B946B9"/>
    <w:rsid w:val="00B947DF"/>
    <w:rsid w:val="00B955F7"/>
    <w:rsid w:val="00B95BF9"/>
    <w:rsid w:val="00B96414"/>
    <w:rsid w:val="00B964E7"/>
    <w:rsid w:val="00B96889"/>
    <w:rsid w:val="00B970CD"/>
    <w:rsid w:val="00B97501"/>
    <w:rsid w:val="00BA1B9C"/>
    <w:rsid w:val="00BA1C55"/>
    <w:rsid w:val="00BA22E8"/>
    <w:rsid w:val="00BA357D"/>
    <w:rsid w:val="00BA3EA1"/>
    <w:rsid w:val="00BA48E7"/>
    <w:rsid w:val="00BA4BD4"/>
    <w:rsid w:val="00BA4CED"/>
    <w:rsid w:val="00BA58C5"/>
    <w:rsid w:val="00BA5BD9"/>
    <w:rsid w:val="00BA6A2C"/>
    <w:rsid w:val="00BA6D12"/>
    <w:rsid w:val="00BA73BB"/>
    <w:rsid w:val="00BA7613"/>
    <w:rsid w:val="00BA7783"/>
    <w:rsid w:val="00BA7913"/>
    <w:rsid w:val="00BB0070"/>
    <w:rsid w:val="00BB0BC8"/>
    <w:rsid w:val="00BB1611"/>
    <w:rsid w:val="00BB16B6"/>
    <w:rsid w:val="00BB19B9"/>
    <w:rsid w:val="00BB1DED"/>
    <w:rsid w:val="00BB1EB2"/>
    <w:rsid w:val="00BB2523"/>
    <w:rsid w:val="00BB2BDF"/>
    <w:rsid w:val="00BB32EA"/>
    <w:rsid w:val="00BB37BA"/>
    <w:rsid w:val="00BB4504"/>
    <w:rsid w:val="00BB47F3"/>
    <w:rsid w:val="00BB5073"/>
    <w:rsid w:val="00BB5AF1"/>
    <w:rsid w:val="00BB618A"/>
    <w:rsid w:val="00BB6A52"/>
    <w:rsid w:val="00BB6FF3"/>
    <w:rsid w:val="00BC0263"/>
    <w:rsid w:val="00BC1773"/>
    <w:rsid w:val="00BC2E81"/>
    <w:rsid w:val="00BC3FB4"/>
    <w:rsid w:val="00BC4A00"/>
    <w:rsid w:val="00BC4A71"/>
    <w:rsid w:val="00BC4FB2"/>
    <w:rsid w:val="00BC5534"/>
    <w:rsid w:val="00BC5BD1"/>
    <w:rsid w:val="00BC6925"/>
    <w:rsid w:val="00BC7322"/>
    <w:rsid w:val="00BC7B29"/>
    <w:rsid w:val="00BC7E8E"/>
    <w:rsid w:val="00BD0254"/>
    <w:rsid w:val="00BD1980"/>
    <w:rsid w:val="00BD1E54"/>
    <w:rsid w:val="00BD2A57"/>
    <w:rsid w:val="00BD2AF3"/>
    <w:rsid w:val="00BD2EE8"/>
    <w:rsid w:val="00BD343B"/>
    <w:rsid w:val="00BD3523"/>
    <w:rsid w:val="00BD3F34"/>
    <w:rsid w:val="00BD4ED5"/>
    <w:rsid w:val="00BD5A0A"/>
    <w:rsid w:val="00BD5B81"/>
    <w:rsid w:val="00BD5C40"/>
    <w:rsid w:val="00BD6303"/>
    <w:rsid w:val="00BD65D8"/>
    <w:rsid w:val="00BD7DA9"/>
    <w:rsid w:val="00BE023E"/>
    <w:rsid w:val="00BE108E"/>
    <w:rsid w:val="00BE12C0"/>
    <w:rsid w:val="00BE2252"/>
    <w:rsid w:val="00BE2598"/>
    <w:rsid w:val="00BE28BC"/>
    <w:rsid w:val="00BE28C4"/>
    <w:rsid w:val="00BE2D46"/>
    <w:rsid w:val="00BE337A"/>
    <w:rsid w:val="00BE3475"/>
    <w:rsid w:val="00BE3520"/>
    <w:rsid w:val="00BE3632"/>
    <w:rsid w:val="00BE4EBC"/>
    <w:rsid w:val="00BE4F46"/>
    <w:rsid w:val="00BE5B59"/>
    <w:rsid w:val="00BE5BCD"/>
    <w:rsid w:val="00BE5C08"/>
    <w:rsid w:val="00BE779C"/>
    <w:rsid w:val="00BE7850"/>
    <w:rsid w:val="00BE7E16"/>
    <w:rsid w:val="00BF0075"/>
    <w:rsid w:val="00BF082A"/>
    <w:rsid w:val="00BF108B"/>
    <w:rsid w:val="00BF11EA"/>
    <w:rsid w:val="00BF128B"/>
    <w:rsid w:val="00BF1969"/>
    <w:rsid w:val="00BF1E6D"/>
    <w:rsid w:val="00BF2741"/>
    <w:rsid w:val="00BF2E06"/>
    <w:rsid w:val="00BF3CDC"/>
    <w:rsid w:val="00BF63A3"/>
    <w:rsid w:val="00BF681F"/>
    <w:rsid w:val="00BF6D0D"/>
    <w:rsid w:val="00BF7421"/>
    <w:rsid w:val="00BF7452"/>
    <w:rsid w:val="00C0097B"/>
    <w:rsid w:val="00C011E9"/>
    <w:rsid w:val="00C029A2"/>
    <w:rsid w:val="00C02CCF"/>
    <w:rsid w:val="00C0605F"/>
    <w:rsid w:val="00C0652D"/>
    <w:rsid w:val="00C06889"/>
    <w:rsid w:val="00C06C16"/>
    <w:rsid w:val="00C072C2"/>
    <w:rsid w:val="00C07755"/>
    <w:rsid w:val="00C0785A"/>
    <w:rsid w:val="00C078D4"/>
    <w:rsid w:val="00C078ED"/>
    <w:rsid w:val="00C1045F"/>
    <w:rsid w:val="00C1046B"/>
    <w:rsid w:val="00C107CB"/>
    <w:rsid w:val="00C10B16"/>
    <w:rsid w:val="00C10DA3"/>
    <w:rsid w:val="00C10E11"/>
    <w:rsid w:val="00C137F3"/>
    <w:rsid w:val="00C13D4B"/>
    <w:rsid w:val="00C1408F"/>
    <w:rsid w:val="00C14C76"/>
    <w:rsid w:val="00C150BA"/>
    <w:rsid w:val="00C151CB"/>
    <w:rsid w:val="00C15A82"/>
    <w:rsid w:val="00C2048E"/>
    <w:rsid w:val="00C206A7"/>
    <w:rsid w:val="00C214C0"/>
    <w:rsid w:val="00C21D3C"/>
    <w:rsid w:val="00C21D7D"/>
    <w:rsid w:val="00C21F6A"/>
    <w:rsid w:val="00C2294B"/>
    <w:rsid w:val="00C22EED"/>
    <w:rsid w:val="00C23041"/>
    <w:rsid w:val="00C23979"/>
    <w:rsid w:val="00C23EF8"/>
    <w:rsid w:val="00C24492"/>
    <w:rsid w:val="00C24503"/>
    <w:rsid w:val="00C24C1A"/>
    <w:rsid w:val="00C25681"/>
    <w:rsid w:val="00C274D1"/>
    <w:rsid w:val="00C27602"/>
    <w:rsid w:val="00C27E19"/>
    <w:rsid w:val="00C27F9C"/>
    <w:rsid w:val="00C30563"/>
    <w:rsid w:val="00C30A22"/>
    <w:rsid w:val="00C311AE"/>
    <w:rsid w:val="00C328C2"/>
    <w:rsid w:val="00C32AC0"/>
    <w:rsid w:val="00C32EB7"/>
    <w:rsid w:val="00C334B0"/>
    <w:rsid w:val="00C33A9D"/>
    <w:rsid w:val="00C33F55"/>
    <w:rsid w:val="00C34A7A"/>
    <w:rsid w:val="00C358A6"/>
    <w:rsid w:val="00C36262"/>
    <w:rsid w:val="00C37618"/>
    <w:rsid w:val="00C377E4"/>
    <w:rsid w:val="00C41B6B"/>
    <w:rsid w:val="00C41E30"/>
    <w:rsid w:val="00C4208B"/>
    <w:rsid w:val="00C42323"/>
    <w:rsid w:val="00C42510"/>
    <w:rsid w:val="00C42AD6"/>
    <w:rsid w:val="00C42C42"/>
    <w:rsid w:val="00C43463"/>
    <w:rsid w:val="00C45617"/>
    <w:rsid w:val="00C456C4"/>
    <w:rsid w:val="00C456CD"/>
    <w:rsid w:val="00C456ED"/>
    <w:rsid w:val="00C45E06"/>
    <w:rsid w:val="00C47492"/>
    <w:rsid w:val="00C47690"/>
    <w:rsid w:val="00C47A6A"/>
    <w:rsid w:val="00C5070B"/>
    <w:rsid w:val="00C50781"/>
    <w:rsid w:val="00C50E79"/>
    <w:rsid w:val="00C50ED0"/>
    <w:rsid w:val="00C5100D"/>
    <w:rsid w:val="00C511AD"/>
    <w:rsid w:val="00C51612"/>
    <w:rsid w:val="00C53F76"/>
    <w:rsid w:val="00C546D4"/>
    <w:rsid w:val="00C55146"/>
    <w:rsid w:val="00C55338"/>
    <w:rsid w:val="00C55621"/>
    <w:rsid w:val="00C55FE6"/>
    <w:rsid w:val="00C56704"/>
    <w:rsid w:val="00C567CE"/>
    <w:rsid w:val="00C57D4E"/>
    <w:rsid w:val="00C6081D"/>
    <w:rsid w:val="00C609AB"/>
    <w:rsid w:val="00C60E6D"/>
    <w:rsid w:val="00C6155F"/>
    <w:rsid w:val="00C62106"/>
    <w:rsid w:val="00C62E18"/>
    <w:rsid w:val="00C638D3"/>
    <w:rsid w:val="00C63A6F"/>
    <w:rsid w:val="00C64B46"/>
    <w:rsid w:val="00C64DCE"/>
    <w:rsid w:val="00C65A64"/>
    <w:rsid w:val="00C6637D"/>
    <w:rsid w:val="00C67135"/>
    <w:rsid w:val="00C673D7"/>
    <w:rsid w:val="00C67D76"/>
    <w:rsid w:val="00C67E18"/>
    <w:rsid w:val="00C70385"/>
    <w:rsid w:val="00C70586"/>
    <w:rsid w:val="00C70FF9"/>
    <w:rsid w:val="00C7205E"/>
    <w:rsid w:val="00C726F6"/>
    <w:rsid w:val="00C72DBA"/>
    <w:rsid w:val="00C72E2D"/>
    <w:rsid w:val="00C73B62"/>
    <w:rsid w:val="00C73D75"/>
    <w:rsid w:val="00C749D5"/>
    <w:rsid w:val="00C75177"/>
    <w:rsid w:val="00C759B4"/>
    <w:rsid w:val="00C765AD"/>
    <w:rsid w:val="00C77F9A"/>
    <w:rsid w:val="00C802BD"/>
    <w:rsid w:val="00C816A3"/>
    <w:rsid w:val="00C81BD0"/>
    <w:rsid w:val="00C81C71"/>
    <w:rsid w:val="00C82A22"/>
    <w:rsid w:val="00C8371C"/>
    <w:rsid w:val="00C83EAC"/>
    <w:rsid w:val="00C849D4"/>
    <w:rsid w:val="00C84B6F"/>
    <w:rsid w:val="00C84BA7"/>
    <w:rsid w:val="00C84C9D"/>
    <w:rsid w:val="00C84E1A"/>
    <w:rsid w:val="00C85A05"/>
    <w:rsid w:val="00C86923"/>
    <w:rsid w:val="00C86A2A"/>
    <w:rsid w:val="00C86BC7"/>
    <w:rsid w:val="00C86D3D"/>
    <w:rsid w:val="00C870D1"/>
    <w:rsid w:val="00C87648"/>
    <w:rsid w:val="00C9072A"/>
    <w:rsid w:val="00C91515"/>
    <w:rsid w:val="00C92B04"/>
    <w:rsid w:val="00C92DA0"/>
    <w:rsid w:val="00C9327A"/>
    <w:rsid w:val="00C93348"/>
    <w:rsid w:val="00C93723"/>
    <w:rsid w:val="00C93907"/>
    <w:rsid w:val="00C93C86"/>
    <w:rsid w:val="00C93D37"/>
    <w:rsid w:val="00C93DF7"/>
    <w:rsid w:val="00C944FF"/>
    <w:rsid w:val="00C94AB3"/>
    <w:rsid w:val="00C94EB8"/>
    <w:rsid w:val="00C94FD0"/>
    <w:rsid w:val="00C960D1"/>
    <w:rsid w:val="00C96D76"/>
    <w:rsid w:val="00C96F66"/>
    <w:rsid w:val="00CA109E"/>
    <w:rsid w:val="00CA1CE0"/>
    <w:rsid w:val="00CA30D6"/>
    <w:rsid w:val="00CA3552"/>
    <w:rsid w:val="00CA3CA6"/>
    <w:rsid w:val="00CA3D7F"/>
    <w:rsid w:val="00CA4AF8"/>
    <w:rsid w:val="00CA5932"/>
    <w:rsid w:val="00CA6922"/>
    <w:rsid w:val="00CA6AC3"/>
    <w:rsid w:val="00CA7067"/>
    <w:rsid w:val="00CA79EE"/>
    <w:rsid w:val="00CA7F3F"/>
    <w:rsid w:val="00CB1EDF"/>
    <w:rsid w:val="00CB2007"/>
    <w:rsid w:val="00CB2473"/>
    <w:rsid w:val="00CB2CD2"/>
    <w:rsid w:val="00CB30CC"/>
    <w:rsid w:val="00CB361B"/>
    <w:rsid w:val="00CB365E"/>
    <w:rsid w:val="00CB3B0F"/>
    <w:rsid w:val="00CB5FF8"/>
    <w:rsid w:val="00CB63AB"/>
    <w:rsid w:val="00CB681F"/>
    <w:rsid w:val="00CB789D"/>
    <w:rsid w:val="00CC017D"/>
    <w:rsid w:val="00CC0629"/>
    <w:rsid w:val="00CC0B14"/>
    <w:rsid w:val="00CC0FBB"/>
    <w:rsid w:val="00CC16E6"/>
    <w:rsid w:val="00CC177F"/>
    <w:rsid w:val="00CC2692"/>
    <w:rsid w:val="00CC278C"/>
    <w:rsid w:val="00CC286C"/>
    <w:rsid w:val="00CC3058"/>
    <w:rsid w:val="00CC3877"/>
    <w:rsid w:val="00CC39DC"/>
    <w:rsid w:val="00CC42BB"/>
    <w:rsid w:val="00CC4403"/>
    <w:rsid w:val="00CC4D03"/>
    <w:rsid w:val="00CC5F3A"/>
    <w:rsid w:val="00CC644C"/>
    <w:rsid w:val="00CC6807"/>
    <w:rsid w:val="00CC6D1F"/>
    <w:rsid w:val="00CC736A"/>
    <w:rsid w:val="00CC79F3"/>
    <w:rsid w:val="00CD00CA"/>
    <w:rsid w:val="00CD0562"/>
    <w:rsid w:val="00CD05DA"/>
    <w:rsid w:val="00CD09E5"/>
    <w:rsid w:val="00CD0C56"/>
    <w:rsid w:val="00CD0C5F"/>
    <w:rsid w:val="00CD11E8"/>
    <w:rsid w:val="00CD18EA"/>
    <w:rsid w:val="00CD1BDD"/>
    <w:rsid w:val="00CD310B"/>
    <w:rsid w:val="00CD3B41"/>
    <w:rsid w:val="00CD3D39"/>
    <w:rsid w:val="00CD413C"/>
    <w:rsid w:val="00CD43F5"/>
    <w:rsid w:val="00CD5098"/>
    <w:rsid w:val="00CD53F6"/>
    <w:rsid w:val="00CD65FF"/>
    <w:rsid w:val="00CD6EE9"/>
    <w:rsid w:val="00CD7650"/>
    <w:rsid w:val="00CD7A2F"/>
    <w:rsid w:val="00CD7F4E"/>
    <w:rsid w:val="00CE0314"/>
    <w:rsid w:val="00CE0905"/>
    <w:rsid w:val="00CE0C6A"/>
    <w:rsid w:val="00CE0C83"/>
    <w:rsid w:val="00CE132D"/>
    <w:rsid w:val="00CE184D"/>
    <w:rsid w:val="00CE189C"/>
    <w:rsid w:val="00CE232F"/>
    <w:rsid w:val="00CE235A"/>
    <w:rsid w:val="00CE25C4"/>
    <w:rsid w:val="00CE2D11"/>
    <w:rsid w:val="00CE317E"/>
    <w:rsid w:val="00CE327C"/>
    <w:rsid w:val="00CE40D4"/>
    <w:rsid w:val="00CE41AF"/>
    <w:rsid w:val="00CE4BD7"/>
    <w:rsid w:val="00CE4CCE"/>
    <w:rsid w:val="00CE4D29"/>
    <w:rsid w:val="00CE5572"/>
    <w:rsid w:val="00CE57A4"/>
    <w:rsid w:val="00CE6548"/>
    <w:rsid w:val="00CF022C"/>
    <w:rsid w:val="00CF12F6"/>
    <w:rsid w:val="00CF236C"/>
    <w:rsid w:val="00CF28A4"/>
    <w:rsid w:val="00CF33D9"/>
    <w:rsid w:val="00CF340B"/>
    <w:rsid w:val="00CF34AA"/>
    <w:rsid w:val="00CF4025"/>
    <w:rsid w:val="00CF5EF7"/>
    <w:rsid w:val="00CF6303"/>
    <w:rsid w:val="00CF6366"/>
    <w:rsid w:val="00CF6B95"/>
    <w:rsid w:val="00CF73D1"/>
    <w:rsid w:val="00D00466"/>
    <w:rsid w:val="00D00ED3"/>
    <w:rsid w:val="00D014E4"/>
    <w:rsid w:val="00D016D0"/>
    <w:rsid w:val="00D02C23"/>
    <w:rsid w:val="00D03E25"/>
    <w:rsid w:val="00D03EEF"/>
    <w:rsid w:val="00D040E1"/>
    <w:rsid w:val="00D04C9C"/>
    <w:rsid w:val="00D05E61"/>
    <w:rsid w:val="00D05E81"/>
    <w:rsid w:val="00D07537"/>
    <w:rsid w:val="00D1038D"/>
    <w:rsid w:val="00D10B19"/>
    <w:rsid w:val="00D10E44"/>
    <w:rsid w:val="00D118ED"/>
    <w:rsid w:val="00D11CF2"/>
    <w:rsid w:val="00D12573"/>
    <w:rsid w:val="00D12676"/>
    <w:rsid w:val="00D12ADA"/>
    <w:rsid w:val="00D12C3A"/>
    <w:rsid w:val="00D12D4D"/>
    <w:rsid w:val="00D13902"/>
    <w:rsid w:val="00D15039"/>
    <w:rsid w:val="00D15153"/>
    <w:rsid w:val="00D15D31"/>
    <w:rsid w:val="00D17E9E"/>
    <w:rsid w:val="00D2020A"/>
    <w:rsid w:val="00D20226"/>
    <w:rsid w:val="00D21B40"/>
    <w:rsid w:val="00D21D27"/>
    <w:rsid w:val="00D2228A"/>
    <w:rsid w:val="00D22593"/>
    <w:rsid w:val="00D22CBF"/>
    <w:rsid w:val="00D22FEA"/>
    <w:rsid w:val="00D23CCF"/>
    <w:rsid w:val="00D2434B"/>
    <w:rsid w:val="00D24A9C"/>
    <w:rsid w:val="00D24E35"/>
    <w:rsid w:val="00D261FF"/>
    <w:rsid w:val="00D26469"/>
    <w:rsid w:val="00D26DEF"/>
    <w:rsid w:val="00D272C7"/>
    <w:rsid w:val="00D2797C"/>
    <w:rsid w:val="00D30015"/>
    <w:rsid w:val="00D30655"/>
    <w:rsid w:val="00D30B71"/>
    <w:rsid w:val="00D31D14"/>
    <w:rsid w:val="00D32364"/>
    <w:rsid w:val="00D3283D"/>
    <w:rsid w:val="00D3327A"/>
    <w:rsid w:val="00D33475"/>
    <w:rsid w:val="00D337EC"/>
    <w:rsid w:val="00D33BA3"/>
    <w:rsid w:val="00D348AF"/>
    <w:rsid w:val="00D34BDF"/>
    <w:rsid w:val="00D358DF"/>
    <w:rsid w:val="00D35B32"/>
    <w:rsid w:val="00D36014"/>
    <w:rsid w:val="00D360EF"/>
    <w:rsid w:val="00D36198"/>
    <w:rsid w:val="00D37193"/>
    <w:rsid w:val="00D376BF"/>
    <w:rsid w:val="00D37EA0"/>
    <w:rsid w:val="00D40B33"/>
    <w:rsid w:val="00D41717"/>
    <w:rsid w:val="00D428C1"/>
    <w:rsid w:val="00D42E39"/>
    <w:rsid w:val="00D432B8"/>
    <w:rsid w:val="00D43F42"/>
    <w:rsid w:val="00D45064"/>
    <w:rsid w:val="00D45365"/>
    <w:rsid w:val="00D4590B"/>
    <w:rsid w:val="00D45AEF"/>
    <w:rsid w:val="00D45CFB"/>
    <w:rsid w:val="00D45DCB"/>
    <w:rsid w:val="00D46359"/>
    <w:rsid w:val="00D46985"/>
    <w:rsid w:val="00D4738F"/>
    <w:rsid w:val="00D47AA5"/>
    <w:rsid w:val="00D50A50"/>
    <w:rsid w:val="00D51FE5"/>
    <w:rsid w:val="00D52323"/>
    <w:rsid w:val="00D52413"/>
    <w:rsid w:val="00D52A16"/>
    <w:rsid w:val="00D52B1F"/>
    <w:rsid w:val="00D533A6"/>
    <w:rsid w:val="00D5361A"/>
    <w:rsid w:val="00D53F10"/>
    <w:rsid w:val="00D540E5"/>
    <w:rsid w:val="00D5440F"/>
    <w:rsid w:val="00D5557A"/>
    <w:rsid w:val="00D56276"/>
    <w:rsid w:val="00D5672D"/>
    <w:rsid w:val="00D56CCC"/>
    <w:rsid w:val="00D5702A"/>
    <w:rsid w:val="00D570DE"/>
    <w:rsid w:val="00D5733C"/>
    <w:rsid w:val="00D57F2D"/>
    <w:rsid w:val="00D60193"/>
    <w:rsid w:val="00D60FAE"/>
    <w:rsid w:val="00D620E1"/>
    <w:rsid w:val="00D628D6"/>
    <w:rsid w:val="00D62A81"/>
    <w:rsid w:val="00D63216"/>
    <w:rsid w:val="00D6352B"/>
    <w:rsid w:val="00D640C5"/>
    <w:rsid w:val="00D655F0"/>
    <w:rsid w:val="00D6602F"/>
    <w:rsid w:val="00D66725"/>
    <w:rsid w:val="00D66E74"/>
    <w:rsid w:val="00D66F7F"/>
    <w:rsid w:val="00D67F3B"/>
    <w:rsid w:val="00D67FFA"/>
    <w:rsid w:val="00D70BAE"/>
    <w:rsid w:val="00D70F15"/>
    <w:rsid w:val="00D7111F"/>
    <w:rsid w:val="00D72B1B"/>
    <w:rsid w:val="00D73067"/>
    <w:rsid w:val="00D73D18"/>
    <w:rsid w:val="00D73E24"/>
    <w:rsid w:val="00D7488F"/>
    <w:rsid w:val="00D76831"/>
    <w:rsid w:val="00D76C8F"/>
    <w:rsid w:val="00D76F05"/>
    <w:rsid w:val="00D772AA"/>
    <w:rsid w:val="00D773C8"/>
    <w:rsid w:val="00D774C4"/>
    <w:rsid w:val="00D8024A"/>
    <w:rsid w:val="00D805FE"/>
    <w:rsid w:val="00D80F79"/>
    <w:rsid w:val="00D8128D"/>
    <w:rsid w:val="00D83557"/>
    <w:rsid w:val="00D84339"/>
    <w:rsid w:val="00D84C6D"/>
    <w:rsid w:val="00D84D9E"/>
    <w:rsid w:val="00D85497"/>
    <w:rsid w:val="00D8753A"/>
    <w:rsid w:val="00D875BF"/>
    <w:rsid w:val="00D87F6B"/>
    <w:rsid w:val="00D87F86"/>
    <w:rsid w:val="00D90081"/>
    <w:rsid w:val="00D90462"/>
    <w:rsid w:val="00D90E31"/>
    <w:rsid w:val="00D9155C"/>
    <w:rsid w:val="00D919BF"/>
    <w:rsid w:val="00D92386"/>
    <w:rsid w:val="00D92B4C"/>
    <w:rsid w:val="00D92CCE"/>
    <w:rsid w:val="00D92F11"/>
    <w:rsid w:val="00D93D58"/>
    <w:rsid w:val="00D947CB"/>
    <w:rsid w:val="00D94975"/>
    <w:rsid w:val="00D94C12"/>
    <w:rsid w:val="00D94FFE"/>
    <w:rsid w:val="00D95048"/>
    <w:rsid w:val="00D95BFE"/>
    <w:rsid w:val="00D95C4A"/>
    <w:rsid w:val="00D96D32"/>
    <w:rsid w:val="00D97525"/>
    <w:rsid w:val="00D97DFE"/>
    <w:rsid w:val="00DA035C"/>
    <w:rsid w:val="00DA1946"/>
    <w:rsid w:val="00DA222B"/>
    <w:rsid w:val="00DA269A"/>
    <w:rsid w:val="00DA30BB"/>
    <w:rsid w:val="00DA3278"/>
    <w:rsid w:val="00DA405C"/>
    <w:rsid w:val="00DA41D6"/>
    <w:rsid w:val="00DA4567"/>
    <w:rsid w:val="00DA4BCA"/>
    <w:rsid w:val="00DA5645"/>
    <w:rsid w:val="00DA575A"/>
    <w:rsid w:val="00DA5DFA"/>
    <w:rsid w:val="00DA5E0B"/>
    <w:rsid w:val="00DA7B27"/>
    <w:rsid w:val="00DB1284"/>
    <w:rsid w:val="00DB14DD"/>
    <w:rsid w:val="00DB2EE5"/>
    <w:rsid w:val="00DB3702"/>
    <w:rsid w:val="00DB3940"/>
    <w:rsid w:val="00DB3E04"/>
    <w:rsid w:val="00DB4942"/>
    <w:rsid w:val="00DB6875"/>
    <w:rsid w:val="00DB6BEF"/>
    <w:rsid w:val="00DB6D3E"/>
    <w:rsid w:val="00DC045C"/>
    <w:rsid w:val="00DC0648"/>
    <w:rsid w:val="00DC09A3"/>
    <w:rsid w:val="00DC0A75"/>
    <w:rsid w:val="00DC1253"/>
    <w:rsid w:val="00DC1710"/>
    <w:rsid w:val="00DC1CE3"/>
    <w:rsid w:val="00DC3259"/>
    <w:rsid w:val="00DC37FF"/>
    <w:rsid w:val="00DC4AB9"/>
    <w:rsid w:val="00DC5098"/>
    <w:rsid w:val="00DC5119"/>
    <w:rsid w:val="00DC52C3"/>
    <w:rsid w:val="00DC5870"/>
    <w:rsid w:val="00DC5D6E"/>
    <w:rsid w:val="00DC5E29"/>
    <w:rsid w:val="00DC60C5"/>
    <w:rsid w:val="00DC69FC"/>
    <w:rsid w:val="00DC74A7"/>
    <w:rsid w:val="00DC75A3"/>
    <w:rsid w:val="00DC7C90"/>
    <w:rsid w:val="00DD061A"/>
    <w:rsid w:val="00DD0B17"/>
    <w:rsid w:val="00DD1E37"/>
    <w:rsid w:val="00DD2B57"/>
    <w:rsid w:val="00DD2D16"/>
    <w:rsid w:val="00DD3F65"/>
    <w:rsid w:val="00DD3F8E"/>
    <w:rsid w:val="00DD4B03"/>
    <w:rsid w:val="00DD61B0"/>
    <w:rsid w:val="00DD61EC"/>
    <w:rsid w:val="00DD729A"/>
    <w:rsid w:val="00DD72D4"/>
    <w:rsid w:val="00DD79CB"/>
    <w:rsid w:val="00DD7C99"/>
    <w:rsid w:val="00DE005F"/>
    <w:rsid w:val="00DE0126"/>
    <w:rsid w:val="00DE02E7"/>
    <w:rsid w:val="00DE07C6"/>
    <w:rsid w:val="00DE17AD"/>
    <w:rsid w:val="00DE2B98"/>
    <w:rsid w:val="00DE2F67"/>
    <w:rsid w:val="00DE3835"/>
    <w:rsid w:val="00DE4730"/>
    <w:rsid w:val="00DE495E"/>
    <w:rsid w:val="00DE51CC"/>
    <w:rsid w:val="00DE559F"/>
    <w:rsid w:val="00DE5947"/>
    <w:rsid w:val="00DE5DCD"/>
    <w:rsid w:val="00DE653B"/>
    <w:rsid w:val="00DE6E4C"/>
    <w:rsid w:val="00DE6EEE"/>
    <w:rsid w:val="00DE7166"/>
    <w:rsid w:val="00DE7F37"/>
    <w:rsid w:val="00DF10B3"/>
    <w:rsid w:val="00DF1271"/>
    <w:rsid w:val="00DF1500"/>
    <w:rsid w:val="00DF1870"/>
    <w:rsid w:val="00DF1903"/>
    <w:rsid w:val="00DF1C0F"/>
    <w:rsid w:val="00DF1E93"/>
    <w:rsid w:val="00DF2655"/>
    <w:rsid w:val="00DF389F"/>
    <w:rsid w:val="00DF45E0"/>
    <w:rsid w:val="00DF5037"/>
    <w:rsid w:val="00DF530A"/>
    <w:rsid w:val="00DF55C4"/>
    <w:rsid w:val="00DF560B"/>
    <w:rsid w:val="00DF5D4A"/>
    <w:rsid w:val="00DF5D67"/>
    <w:rsid w:val="00DF7443"/>
    <w:rsid w:val="00E00600"/>
    <w:rsid w:val="00E009E3"/>
    <w:rsid w:val="00E00F4C"/>
    <w:rsid w:val="00E025A5"/>
    <w:rsid w:val="00E025D6"/>
    <w:rsid w:val="00E02902"/>
    <w:rsid w:val="00E02A86"/>
    <w:rsid w:val="00E02B33"/>
    <w:rsid w:val="00E03679"/>
    <w:rsid w:val="00E03EB7"/>
    <w:rsid w:val="00E04248"/>
    <w:rsid w:val="00E05169"/>
    <w:rsid w:val="00E06176"/>
    <w:rsid w:val="00E0621E"/>
    <w:rsid w:val="00E07CB5"/>
    <w:rsid w:val="00E07D4E"/>
    <w:rsid w:val="00E102B6"/>
    <w:rsid w:val="00E10590"/>
    <w:rsid w:val="00E10A7C"/>
    <w:rsid w:val="00E10B87"/>
    <w:rsid w:val="00E1164C"/>
    <w:rsid w:val="00E119B9"/>
    <w:rsid w:val="00E12497"/>
    <w:rsid w:val="00E131D1"/>
    <w:rsid w:val="00E13DDD"/>
    <w:rsid w:val="00E143C2"/>
    <w:rsid w:val="00E14CB8"/>
    <w:rsid w:val="00E14EBB"/>
    <w:rsid w:val="00E154E7"/>
    <w:rsid w:val="00E156DE"/>
    <w:rsid w:val="00E15713"/>
    <w:rsid w:val="00E15C4A"/>
    <w:rsid w:val="00E16873"/>
    <w:rsid w:val="00E17E1D"/>
    <w:rsid w:val="00E20155"/>
    <w:rsid w:val="00E20F6B"/>
    <w:rsid w:val="00E212A3"/>
    <w:rsid w:val="00E21322"/>
    <w:rsid w:val="00E21FF8"/>
    <w:rsid w:val="00E22912"/>
    <w:rsid w:val="00E22BD4"/>
    <w:rsid w:val="00E22C96"/>
    <w:rsid w:val="00E2301F"/>
    <w:rsid w:val="00E2326E"/>
    <w:rsid w:val="00E232F4"/>
    <w:rsid w:val="00E235E6"/>
    <w:rsid w:val="00E23E3D"/>
    <w:rsid w:val="00E242C5"/>
    <w:rsid w:val="00E24360"/>
    <w:rsid w:val="00E24821"/>
    <w:rsid w:val="00E25CE3"/>
    <w:rsid w:val="00E260C1"/>
    <w:rsid w:val="00E27197"/>
    <w:rsid w:val="00E27B91"/>
    <w:rsid w:val="00E27F1F"/>
    <w:rsid w:val="00E30EEE"/>
    <w:rsid w:val="00E3103C"/>
    <w:rsid w:val="00E31E0F"/>
    <w:rsid w:val="00E32F73"/>
    <w:rsid w:val="00E331FE"/>
    <w:rsid w:val="00E33DB3"/>
    <w:rsid w:val="00E35841"/>
    <w:rsid w:val="00E35C30"/>
    <w:rsid w:val="00E36074"/>
    <w:rsid w:val="00E3647E"/>
    <w:rsid w:val="00E36782"/>
    <w:rsid w:val="00E36940"/>
    <w:rsid w:val="00E40735"/>
    <w:rsid w:val="00E41516"/>
    <w:rsid w:val="00E41C63"/>
    <w:rsid w:val="00E42322"/>
    <w:rsid w:val="00E43E6C"/>
    <w:rsid w:val="00E4400C"/>
    <w:rsid w:val="00E44B21"/>
    <w:rsid w:val="00E44BAE"/>
    <w:rsid w:val="00E454BF"/>
    <w:rsid w:val="00E459D7"/>
    <w:rsid w:val="00E45F9D"/>
    <w:rsid w:val="00E47088"/>
    <w:rsid w:val="00E47900"/>
    <w:rsid w:val="00E5098B"/>
    <w:rsid w:val="00E50BB5"/>
    <w:rsid w:val="00E510FB"/>
    <w:rsid w:val="00E5141F"/>
    <w:rsid w:val="00E5164B"/>
    <w:rsid w:val="00E5191A"/>
    <w:rsid w:val="00E51A39"/>
    <w:rsid w:val="00E51D14"/>
    <w:rsid w:val="00E51F62"/>
    <w:rsid w:val="00E52391"/>
    <w:rsid w:val="00E52DB9"/>
    <w:rsid w:val="00E5492D"/>
    <w:rsid w:val="00E5622F"/>
    <w:rsid w:val="00E567F6"/>
    <w:rsid w:val="00E57910"/>
    <w:rsid w:val="00E57DC7"/>
    <w:rsid w:val="00E60499"/>
    <w:rsid w:val="00E60605"/>
    <w:rsid w:val="00E6082E"/>
    <w:rsid w:val="00E6201D"/>
    <w:rsid w:val="00E6224B"/>
    <w:rsid w:val="00E63A42"/>
    <w:rsid w:val="00E63CF8"/>
    <w:rsid w:val="00E63D08"/>
    <w:rsid w:val="00E63E2F"/>
    <w:rsid w:val="00E642D6"/>
    <w:rsid w:val="00E643D8"/>
    <w:rsid w:val="00E64E94"/>
    <w:rsid w:val="00E653A4"/>
    <w:rsid w:val="00E6686A"/>
    <w:rsid w:val="00E66AA9"/>
    <w:rsid w:val="00E67307"/>
    <w:rsid w:val="00E6776E"/>
    <w:rsid w:val="00E67ACF"/>
    <w:rsid w:val="00E70370"/>
    <w:rsid w:val="00E703EC"/>
    <w:rsid w:val="00E7051C"/>
    <w:rsid w:val="00E70D49"/>
    <w:rsid w:val="00E7180B"/>
    <w:rsid w:val="00E71F9E"/>
    <w:rsid w:val="00E73E2B"/>
    <w:rsid w:val="00E7403E"/>
    <w:rsid w:val="00E74F62"/>
    <w:rsid w:val="00E75001"/>
    <w:rsid w:val="00E752C5"/>
    <w:rsid w:val="00E7676E"/>
    <w:rsid w:val="00E76EBE"/>
    <w:rsid w:val="00E7746F"/>
    <w:rsid w:val="00E802CF"/>
    <w:rsid w:val="00E803C3"/>
    <w:rsid w:val="00E80B53"/>
    <w:rsid w:val="00E810B1"/>
    <w:rsid w:val="00E819E8"/>
    <w:rsid w:val="00E82360"/>
    <w:rsid w:val="00E837AA"/>
    <w:rsid w:val="00E84B7F"/>
    <w:rsid w:val="00E85FBB"/>
    <w:rsid w:val="00E868C6"/>
    <w:rsid w:val="00E86A2E"/>
    <w:rsid w:val="00E874A4"/>
    <w:rsid w:val="00E875D1"/>
    <w:rsid w:val="00E879E5"/>
    <w:rsid w:val="00E9030D"/>
    <w:rsid w:val="00E90D70"/>
    <w:rsid w:val="00E91AF4"/>
    <w:rsid w:val="00E926C8"/>
    <w:rsid w:val="00E92E67"/>
    <w:rsid w:val="00E92FD4"/>
    <w:rsid w:val="00E93A37"/>
    <w:rsid w:val="00E93CFF"/>
    <w:rsid w:val="00E94D55"/>
    <w:rsid w:val="00E94DB7"/>
    <w:rsid w:val="00E9735C"/>
    <w:rsid w:val="00EA0BBD"/>
    <w:rsid w:val="00EA0D36"/>
    <w:rsid w:val="00EA0EC3"/>
    <w:rsid w:val="00EA1A22"/>
    <w:rsid w:val="00EA1EC9"/>
    <w:rsid w:val="00EA2954"/>
    <w:rsid w:val="00EA2965"/>
    <w:rsid w:val="00EA2D8C"/>
    <w:rsid w:val="00EA2F8D"/>
    <w:rsid w:val="00EA312D"/>
    <w:rsid w:val="00EA32B8"/>
    <w:rsid w:val="00EA4736"/>
    <w:rsid w:val="00EA4E11"/>
    <w:rsid w:val="00EA51D1"/>
    <w:rsid w:val="00EA56E6"/>
    <w:rsid w:val="00EA5D34"/>
    <w:rsid w:val="00EA63C9"/>
    <w:rsid w:val="00EA6AEE"/>
    <w:rsid w:val="00EA6BCE"/>
    <w:rsid w:val="00EA7CC9"/>
    <w:rsid w:val="00EB084A"/>
    <w:rsid w:val="00EB1DBA"/>
    <w:rsid w:val="00EB2194"/>
    <w:rsid w:val="00EB251C"/>
    <w:rsid w:val="00EB58B7"/>
    <w:rsid w:val="00EB5C5D"/>
    <w:rsid w:val="00EB5FCF"/>
    <w:rsid w:val="00EB629E"/>
    <w:rsid w:val="00EB6C4E"/>
    <w:rsid w:val="00EB6DB9"/>
    <w:rsid w:val="00EB7681"/>
    <w:rsid w:val="00EB7B0A"/>
    <w:rsid w:val="00EC0263"/>
    <w:rsid w:val="00EC0A25"/>
    <w:rsid w:val="00EC2599"/>
    <w:rsid w:val="00EC2AA0"/>
    <w:rsid w:val="00EC356B"/>
    <w:rsid w:val="00EC4692"/>
    <w:rsid w:val="00EC4823"/>
    <w:rsid w:val="00EC4F21"/>
    <w:rsid w:val="00EC5436"/>
    <w:rsid w:val="00EC58F4"/>
    <w:rsid w:val="00EC64FD"/>
    <w:rsid w:val="00EC7C56"/>
    <w:rsid w:val="00ED0230"/>
    <w:rsid w:val="00ED07AD"/>
    <w:rsid w:val="00ED1D8F"/>
    <w:rsid w:val="00ED25FC"/>
    <w:rsid w:val="00ED3320"/>
    <w:rsid w:val="00ED33DF"/>
    <w:rsid w:val="00ED3C39"/>
    <w:rsid w:val="00ED3EB2"/>
    <w:rsid w:val="00ED40C7"/>
    <w:rsid w:val="00ED458F"/>
    <w:rsid w:val="00ED4750"/>
    <w:rsid w:val="00ED4EAC"/>
    <w:rsid w:val="00ED5F0F"/>
    <w:rsid w:val="00ED5F97"/>
    <w:rsid w:val="00ED6816"/>
    <w:rsid w:val="00ED6BA8"/>
    <w:rsid w:val="00ED6C44"/>
    <w:rsid w:val="00ED6D2B"/>
    <w:rsid w:val="00ED6ED6"/>
    <w:rsid w:val="00ED74B4"/>
    <w:rsid w:val="00ED7AA1"/>
    <w:rsid w:val="00ED7D9C"/>
    <w:rsid w:val="00ED7F76"/>
    <w:rsid w:val="00EE0D9B"/>
    <w:rsid w:val="00EE11C5"/>
    <w:rsid w:val="00EE35AE"/>
    <w:rsid w:val="00EE3874"/>
    <w:rsid w:val="00EE4577"/>
    <w:rsid w:val="00EE4974"/>
    <w:rsid w:val="00EE4EAB"/>
    <w:rsid w:val="00EE509A"/>
    <w:rsid w:val="00EE680A"/>
    <w:rsid w:val="00EE6A84"/>
    <w:rsid w:val="00EE7875"/>
    <w:rsid w:val="00EE7D72"/>
    <w:rsid w:val="00EF0A88"/>
    <w:rsid w:val="00EF0EE6"/>
    <w:rsid w:val="00EF2178"/>
    <w:rsid w:val="00EF26D4"/>
    <w:rsid w:val="00EF47A9"/>
    <w:rsid w:val="00EF547F"/>
    <w:rsid w:val="00EF69D8"/>
    <w:rsid w:val="00EF71F5"/>
    <w:rsid w:val="00EF756C"/>
    <w:rsid w:val="00EF7950"/>
    <w:rsid w:val="00EF7D31"/>
    <w:rsid w:val="00F0074F"/>
    <w:rsid w:val="00F00D70"/>
    <w:rsid w:val="00F00E89"/>
    <w:rsid w:val="00F01227"/>
    <w:rsid w:val="00F01C58"/>
    <w:rsid w:val="00F024B4"/>
    <w:rsid w:val="00F026C4"/>
    <w:rsid w:val="00F02BE0"/>
    <w:rsid w:val="00F02F37"/>
    <w:rsid w:val="00F03740"/>
    <w:rsid w:val="00F03E8C"/>
    <w:rsid w:val="00F043EF"/>
    <w:rsid w:val="00F04889"/>
    <w:rsid w:val="00F04CB0"/>
    <w:rsid w:val="00F04EF7"/>
    <w:rsid w:val="00F060F1"/>
    <w:rsid w:val="00F07781"/>
    <w:rsid w:val="00F07B5E"/>
    <w:rsid w:val="00F10429"/>
    <w:rsid w:val="00F117B0"/>
    <w:rsid w:val="00F1233A"/>
    <w:rsid w:val="00F126A2"/>
    <w:rsid w:val="00F12A1A"/>
    <w:rsid w:val="00F1323F"/>
    <w:rsid w:val="00F138FD"/>
    <w:rsid w:val="00F141CB"/>
    <w:rsid w:val="00F14E0F"/>
    <w:rsid w:val="00F17C0C"/>
    <w:rsid w:val="00F2061C"/>
    <w:rsid w:val="00F21679"/>
    <w:rsid w:val="00F21C9C"/>
    <w:rsid w:val="00F22186"/>
    <w:rsid w:val="00F22B75"/>
    <w:rsid w:val="00F25120"/>
    <w:rsid w:val="00F25242"/>
    <w:rsid w:val="00F26F11"/>
    <w:rsid w:val="00F26FCE"/>
    <w:rsid w:val="00F27DE7"/>
    <w:rsid w:val="00F3031C"/>
    <w:rsid w:val="00F309A1"/>
    <w:rsid w:val="00F30D36"/>
    <w:rsid w:val="00F30D64"/>
    <w:rsid w:val="00F30DEE"/>
    <w:rsid w:val="00F3194C"/>
    <w:rsid w:val="00F321EC"/>
    <w:rsid w:val="00F336EA"/>
    <w:rsid w:val="00F337FA"/>
    <w:rsid w:val="00F3458D"/>
    <w:rsid w:val="00F3460A"/>
    <w:rsid w:val="00F35F5B"/>
    <w:rsid w:val="00F35FED"/>
    <w:rsid w:val="00F364AC"/>
    <w:rsid w:val="00F36666"/>
    <w:rsid w:val="00F37CF0"/>
    <w:rsid w:val="00F37D30"/>
    <w:rsid w:val="00F41269"/>
    <w:rsid w:val="00F421B7"/>
    <w:rsid w:val="00F4250D"/>
    <w:rsid w:val="00F42F8A"/>
    <w:rsid w:val="00F43539"/>
    <w:rsid w:val="00F43AAB"/>
    <w:rsid w:val="00F43F19"/>
    <w:rsid w:val="00F44020"/>
    <w:rsid w:val="00F4539E"/>
    <w:rsid w:val="00F458FE"/>
    <w:rsid w:val="00F45A18"/>
    <w:rsid w:val="00F45DED"/>
    <w:rsid w:val="00F460B7"/>
    <w:rsid w:val="00F46755"/>
    <w:rsid w:val="00F46E8A"/>
    <w:rsid w:val="00F47FE1"/>
    <w:rsid w:val="00F50191"/>
    <w:rsid w:val="00F50921"/>
    <w:rsid w:val="00F510CF"/>
    <w:rsid w:val="00F51917"/>
    <w:rsid w:val="00F5283C"/>
    <w:rsid w:val="00F52C6C"/>
    <w:rsid w:val="00F5414E"/>
    <w:rsid w:val="00F541AD"/>
    <w:rsid w:val="00F5491A"/>
    <w:rsid w:val="00F54A59"/>
    <w:rsid w:val="00F5548C"/>
    <w:rsid w:val="00F55959"/>
    <w:rsid w:val="00F604E9"/>
    <w:rsid w:val="00F60FA6"/>
    <w:rsid w:val="00F611AC"/>
    <w:rsid w:val="00F61653"/>
    <w:rsid w:val="00F61F07"/>
    <w:rsid w:val="00F6260A"/>
    <w:rsid w:val="00F639F5"/>
    <w:rsid w:val="00F63D3B"/>
    <w:rsid w:val="00F651D4"/>
    <w:rsid w:val="00F65408"/>
    <w:rsid w:val="00F65AA8"/>
    <w:rsid w:val="00F65D2D"/>
    <w:rsid w:val="00F660FA"/>
    <w:rsid w:val="00F66A5B"/>
    <w:rsid w:val="00F67854"/>
    <w:rsid w:val="00F67857"/>
    <w:rsid w:val="00F67C2E"/>
    <w:rsid w:val="00F71051"/>
    <w:rsid w:val="00F712C5"/>
    <w:rsid w:val="00F7182D"/>
    <w:rsid w:val="00F71C52"/>
    <w:rsid w:val="00F72535"/>
    <w:rsid w:val="00F72759"/>
    <w:rsid w:val="00F729D8"/>
    <w:rsid w:val="00F73C87"/>
    <w:rsid w:val="00F73E84"/>
    <w:rsid w:val="00F744D2"/>
    <w:rsid w:val="00F74A34"/>
    <w:rsid w:val="00F74FC4"/>
    <w:rsid w:val="00F753C9"/>
    <w:rsid w:val="00F75617"/>
    <w:rsid w:val="00F76D27"/>
    <w:rsid w:val="00F77EEE"/>
    <w:rsid w:val="00F801D6"/>
    <w:rsid w:val="00F80803"/>
    <w:rsid w:val="00F81BB0"/>
    <w:rsid w:val="00F81F1D"/>
    <w:rsid w:val="00F8267B"/>
    <w:rsid w:val="00F82DA4"/>
    <w:rsid w:val="00F832E9"/>
    <w:rsid w:val="00F83578"/>
    <w:rsid w:val="00F83807"/>
    <w:rsid w:val="00F83990"/>
    <w:rsid w:val="00F851B2"/>
    <w:rsid w:val="00F854EA"/>
    <w:rsid w:val="00F85536"/>
    <w:rsid w:val="00F868C7"/>
    <w:rsid w:val="00F878B9"/>
    <w:rsid w:val="00F87C83"/>
    <w:rsid w:val="00F9498E"/>
    <w:rsid w:val="00F95934"/>
    <w:rsid w:val="00F96332"/>
    <w:rsid w:val="00F96490"/>
    <w:rsid w:val="00F96F53"/>
    <w:rsid w:val="00FA0111"/>
    <w:rsid w:val="00FA0B60"/>
    <w:rsid w:val="00FA1B26"/>
    <w:rsid w:val="00FA1B49"/>
    <w:rsid w:val="00FA24F0"/>
    <w:rsid w:val="00FA2A3D"/>
    <w:rsid w:val="00FA3EB5"/>
    <w:rsid w:val="00FA3F83"/>
    <w:rsid w:val="00FA412B"/>
    <w:rsid w:val="00FA4273"/>
    <w:rsid w:val="00FA435D"/>
    <w:rsid w:val="00FA44DD"/>
    <w:rsid w:val="00FA4BDB"/>
    <w:rsid w:val="00FA6222"/>
    <w:rsid w:val="00FA687B"/>
    <w:rsid w:val="00FA7318"/>
    <w:rsid w:val="00FA73EB"/>
    <w:rsid w:val="00FA7AAB"/>
    <w:rsid w:val="00FB11CE"/>
    <w:rsid w:val="00FB1456"/>
    <w:rsid w:val="00FB21D2"/>
    <w:rsid w:val="00FB24AF"/>
    <w:rsid w:val="00FB31E0"/>
    <w:rsid w:val="00FB3461"/>
    <w:rsid w:val="00FB3776"/>
    <w:rsid w:val="00FB37B1"/>
    <w:rsid w:val="00FB3A44"/>
    <w:rsid w:val="00FB3D37"/>
    <w:rsid w:val="00FB486E"/>
    <w:rsid w:val="00FB4DCB"/>
    <w:rsid w:val="00FB5429"/>
    <w:rsid w:val="00FB54C4"/>
    <w:rsid w:val="00FB54D4"/>
    <w:rsid w:val="00FB6BB5"/>
    <w:rsid w:val="00FB719D"/>
    <w:rsid w:val="00FB72C9"/>
    <w:rsid w:val="00FC10E8"/>
    <w:rsid w:val="00FC196B"/>
    <w:rsid w:val="00FC309C"/>
    <w:rsid w:val="00FC3449"/>
    <w:rsid w:val="00FC3A0F"/>
    <w:rsid w:val="00FC48ED"/>
    <w:rsid w:val="00FC4C79"/>
    <w:rsid w:val="00FC4F35"/>
    <w:rsid w:val="00FC54D8"/>
    <w:rsid w:val="00FC5972"/>
    <w:rsid w:val="00FC62B3"/>
    <w:rsid w:val="00FC6581"/>
    <w:rsid w:val="00FC751B"/>
    <w:rsid w:val="00FD067C"/>
    <w:rsid w:val="00FD0764"/>
    <w:rsid w:val="00FD27AF"/>
    <w:rsid w:val="00FD2B24"/>
    <w:rsid w:val="00FD2BAE"/>
    <w:rsid w:val="00FD2FBA"/>
    <w:rsid w:val="00FD3C73"/>
    <w:rsid w:val="00FD4336"/>
    <w:rsid w:val="00FD463C"/>
    <w:rsid w:val="00FD464E"/>
    <w:rsid w:val="00FD4C41"/>
    <w:rsid w:val="00FD4C63"/>
    <w:rsid w:val="00FD552E"/>
    <w:rsid w:val="00FD65DC"/>
    <w:rsid w:val="00FD6608"/>
    <w:rsid w:val="00FD67EE"/>
    <w:rsid w:val="00FD6984"/>
    <w:rsid w:val="00FD708B"/>
    <w:rsid w:val="00FD7195"/>
    <w:rsid w:val="00FD726D"/>
    <w:rsid w:val="00FD771B"/>
    <w:rsid w:val="00FD7AA6"/>
    <w:rsid w:val="00FD7C8F"/>
    <w:rsid w:val="00FE0395"/>
    <w:rsid w:val="00FE089E"/>
    <w:rsid w:val="00FE11D9"/>
    <w:rsid w:val="00FE127A"/>
    <w:rsid w:val="00FE20BF"/>
    <w:rsid w:val="00FE2222"/>
    <w:rsid w:val="00FE3CDB"/>
    <w:rsid w:val="00FE49C6"/>
    <w:rsid w:val="00FE49FC"/>
    <w:rsid w:val="00FE4A1B"/>
    <w:rsid w:val="00FE5291"/>
    <w:rsid w:val="00FE52FF"/>
    <w:rsid w:val="00FE5378"/>
    <w:rsid w:val="00FE6024"/>
    <w:rsid w:val="00FE7FB7"/>
    <w:rsid w:val="00FF0670"/>
    <w:rsid w:val="00FF0AAF"/>
    <w:rsid w:val="00FF1C75"/>
    <w:rsid w:val="00FF2D59"/>
    <w:rsid w:val="00FF3F55"/>
    <w:rsid w:val="00FF4607"/>
    <w:rsid w:val="00FF67A7"/>
    <w:rsid w:val="00FF67F8"/>
    <w:rsid w:val="00FF6826"/>
    <w:rsid w:val="00FF77E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36C3AB7"/>
  <w15:chartTrackingRefBased/>
  <w15:docId w15:val="{77317FE2-5DA0-417C-89B4-8205BEC6F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Plain Text" w:uiPriority="99"/>
    <w:lsdException w:name="Normal (Web)" w:uiPriority="99"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865CC"/>
    <w:rPr>
      <w:sz w:val="28"/>
      <w:szCs w:val="28"/>
    </w:rPr>
  </w:style>
  <w:style w:type="paragraph" w:styleId="1">
    <w:name w:val="heading 1"/>
    <w:basedOn w:val="a0"/>
    <w:next w:val="a0"/>
    <w:qFormat/>
    <w:rsid w:val="009E5404"/>
    <w:pPr>
      <w:keepNext/>
      <w:spacing w:before="240" w:after="60"/>
      <w:outlineLvl w:val="0"/>
    </w:pPr>
    <w:rPr>
      <w:rFonts w:ascii="Arial" w:hAnsi="Arial" w:cs="Arial"/>
      <w:b/>
      <w:bCs/>
      <w:kern w:val="32"/>
      <w:sz w:val="32"/>
      <w:szCs w:val="32"/>
    </w:rPr>
  </w:style>
  <w:style w:type="paragraph" w:styleId="2">
    <w:name w:val="heading 2"/>
    <w:basedOn w:val="a0"/>
    <w:next w:val="a0"/>
    <w:qFormat/>
    <w:rsid w:val="009E5404"/>
    <w:pPr>
      <w:keepNext/>
      <w:spacing w:before="240" w:after="60"/>
      <w:outlineLvl w:val="1"/>
    </w:pPr>
    <w:rPr>
      <w:rFonts w:ascii="Arial" w:hAnsi="Arial" w:cs="Arial"/>
      <w:b/>
      <w:bCs/>
      <w:i/>
      <w:iCs/>
    </w:rPr>
  </w:style>
  <w:style w:type="paragraph" w:styleId="3">
    <w:name w:val="heading 3"/>
    <w:basedOn w:val="a0"/>
    <w:next w:val="a0"/>
    <w:qFormat/>
    <w:rsid w:val="009E5404"/>
    <w:pPr>
      <w:keepNext/>
      <w:spacing w:before="240" w:after="60"/>
      <w:outlineLvl w:val="2"/>
    </w:pPr>
    <w:rPr>
      <w:rFonts w:ascii="Arial" w:hAnsi="Arial" w:cs="Arial"/>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Bullet"/>
    <w:basedOn w:val="a0"/>
    <w:rsid w:val="005865CD"/>
    <w:pPr>
      <w:numPr>
        <w:numId w:val="1"/>
      </w:numPr>
    </w:pPr>
  </w:style>
  <w:style w:type="table" w:styleId="a4">
    <w:name w:val="Table Grid"/>
    <w:basedOn w:val="a2"/>
    <w:uiPriority w:val="39"/>
    <w:rsid w:val="00767B0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uiPriority w:val="99"/>
    <w:rsid w:val="00767B00"/>
    <w:rPr>
      <w:color w:val="0000FF"/>
      <w:u w:val="single"/>
    </w:rPr>
  </w:style>
  <w:style w:type="character" w:customStyle="1" w:styleId="longtext">
    <w:name w:val="long_text"/>
    <w:basedOn w:val="a1"/>
    <w:rsid w:val="00342971"/>
  </w:style>
  <w:style w:type="paragraph" w:customStyle="1" w:styleId="10">
    <w:name w:val="Тест_1"/>
    <w:basedOn w:val="a0"/>
    <w:rsid w:val="00596088"/>
    <w:pPr>
      <w:widowControl w:val="0"/>
      <w:autoSpaceDE w:val="0"/>
      <w:autoSpaceDN w:val="0"/>
      <w:adjustRightInd w:val="0"/>
      <w:spacing w:before="128" w:line="360" w:lineRule="auto"/>
      <w:ind w:right="-44" w:firstLine="720"/>
      <w:jc w:val="center"/>
    </w:pPr>
    <w:rPr>
      <w:b/>
      <w:color w:val="000000"/>
      <w:spacing w:val="-1"/>
      <w:sz w:val="32"/>
      <w:szCs w:val="32"/>
    </w:rPr>
  </w:style>
  <w:style w:type="paragraph" w:customStyle="1" w:styleId="20">
    <w:name w:val="Тест_2"/>
    <w:basedOn w:val="a0"/>
    <w:link w:val="21"/>
    <w:rsid w:val="00596088"/>
    <w:pPr>
      <w:shd w:val="clear" w:color="auto" w:fill="FFFFFF"/>
      <w:tabs>
        <w:tab w:val="left" w:pos="9356"/>
      </w:tabs>
      <w:spacing w:line="360" w:lineRule="auto"/>
      <w:ind w:firstLine="720"/>
    </w:pPr>
    <w:rPr>
      <w:b/>
      <w:spacing w:val="8"/>
      <w:sz w:val="32"/>
      <w:szCs w:val="32"/>
    </w:rPr>
  </w:style>
  <w:style w:type="character" w:customStyle="1" w:styleId="21">
    <w:name w:val="Тест_2 Знак"/>
    <w:link w:val="20"/>
    <w:rsid w:val="00596088"/>
    <w:rPr>
      <w:b/>
      <w:spacing w:val="8"/>
      <w:sz w:val="32"/>
      <w:szCs w:val="32"/>
      <w:lang w:val="uk-UA" w:eastAsia="ru-RU" w:bidi="ar-SA"/>
    </w:rPr>
  </w:style>
  <w:style w:type="paragraph" w:styleId="11">
    <w:name w:val="toc 1"/>
    <w:basedOn w:val="a0"/>
    <w:next w:val="a0"/>
    <w:autoRedefine/>
    <w:semiHidden/>
    <w:rsid w:val="009E5404"/>
  </w:style>
  <w:style w:type="paragraph" w:styleId="a6">
    <w:name w:val="Body Text"/>
    <w:basedOn w:val="a0"/>
    <w:link w:val="a7"/>
    <w:rsid w:val="000B7A13"/>
    <w:pPr>
      <w:spacing w:after="120"/>
    </w:pPr>
    <w:rPr>
      <w:lang w:val="en-GB" w:eastAsia="en-US"/>
    </w:rPr>
  </w:style>
  <w:style w:type="character" w:customStyle="1" w:styleId="a7">
    <w:name w:val="Основний текст Знак"/>
    <w:link w:val="a6"/>
    <w:rsid w:val="000B7A13"/>
    <w:rPr>
      <w:sz w:val="24"/>
      <w:szCs w:val="24"/>
      <w:lang w:val="en-GB" w:eastAsia="en-US" w:bidi="ar-SA"/>
    </w:rPr>
  </w:style>
  <w:style w:type="character" w:customStyle="1" w:styleId="apple-converted-space">
    <w:name w:val="apple-converted-space"/>
    <w:basedOn w:val="a1"/>
    <w:rsid w:val="006B3D37"/>
  </w:style>
  <w:style w:type="paragraph" w:styleId="a8">
    <w:name w:val="Body Text Indent"/>
    <w:basedOn w:val="a0"/>
    <w:rsid w:val="006D5CB5"/>
    <w:pPr>
      <w:spacing w:after="120"/>
      <w:ind w:left="283"/>
    </w:pPr>
  </w:style>
  <w:style w:type="paragraph" w:styleId="a9">
    <w:name w:val="footer"/>
    <w:basedOn w:val="a0"/>
    <w:rsid w:val="003A622F"/>
    <w:pPr>
      <w:tabs>
        <w:tab w:val="center" w:pos="4677"/>
        <w:tab w:val="right" w:pos="9355"/>
      </w:tabs>
    </w:pPr>
  </w:style>
  <w:style w:type="character" w:styleId="aa">
    <w:name w:val="page number"/>
    <w:basedOn w:val="a1"/>
    <w:rsid w:val="003A622F"/>
  </w:style>
  <w:style w:type="paragraph" w:customStyle="1" w:styleId="2017">
    <w:name w:val="на виконання заходів із реалізації Стратегії розвитку державної статистики на період до 2017 року"/>
    <w:basedOn w:val="10"/>
    <w:rsid w:val="003A622F"/>
    <w:pPr>
      <w:spacing w:line="240" w:lineRule="auto"/>
    </w:pPr>
  </w:style>
  <w:style w:type="paragraph" w:styleId="ab">
    <w:name w:val="footnote text"/>
    <w:basedOn w:val="a0"/>
    <w:semiHidden/>
    <w:rsid w:val="00F22186"/>
    <w:rPr>
      <w:sz w:val="20"/>
      <w:szCs w:val="20"/>
    </w:rPr>
  </w:style>
  <w:style w:type="character" w:styleId="ac">
    <w:name w:val="footnote reference"/>
    <w:semiHidden/>
    <w:rsid w:val="00F22186"/>
    <w:rPr>
      <w:vertAlign w:val="superscript"/>
    </w:rPr>
  </w:style>
  <w:style w:type="paragraph" w:styleId="ad">
    <w:name w:val="header"/>
    <w:basedOn w:val="a0"/>
    <w:link w:val="ae"/>
    <w:uiPriority w:val="99"/>
    <w:rsid w:val="009D39D2"/>
    <w:pPr>
      <w:tabs>
        <w:tab w:val="center" w:pos="4677"/>
        <w:tab w:val="right" w:pos="9355"/>
      </w:tabs>
    </w:pPr>
  </w:style>
  <w:style w:type="paragraph" w:styleId="af">
    <w:name w:val="Block Text"/>
    <w:basedOn w:val="a0"/>
    <w:rsid w:val="004F02B4"/>
    <w:pPr>
      <w:ind w:left="567" w:right="567" w:firstLine="567"/>
      <w:jc w:val="center"/>
    </w:pPr>
    <w:rPr>
      <w:b/>
      <w:szCs w:val="20"/>
    </w:rPr>
  </w:style>
  <w:style w:type="paragraph" w:styleId="af0">
    <w:name w:val="Normal (Web)"/>
    <w:basedOn w:val="a0"/>
    <w:link w:val="af1"/>
    <w:uiPriority w:val="99"/>
    <w:qFormat/>
    <w:rsid w:val="00095002"/>
    <w:pPr>
      <w:spacing w:before="100" w:beforeAutospacing="1" w:after="100" w:afterAutospacing="1"/>
    </w:pPr>
  </w:style>
  <w:style w:type="paragraph" w:customStyle="1" w:styleId="af2">
    <w:name w:val="Надстрока"/>
    <w:basedOn w:val="a0"/>
    <w:link w:val="af3"/>
    <w:rsid w:val="00BC1773"/>
    <w:pPr>
      <w:spacing w:before="120"/>
      <w:ind w:firstLine="709"/>
      <w:jc w:val="center"/>
    </w:pPr>
    <w:rPr>
      <w:vertAlign w:val="superscript"/>
    </w:rPr>
  </w:style>
  <w:style w:type="character" w:customStyle="1" w:styleId="af3">
    <w:name w:val="Надстрока Знак"/>
    <w:link w:val="af2"/>
    <w:rsid w:val="008F4FC9"/>
    <w:rPr>
      <w:sz w:val="28"/>
      <w:szCs w:val="28"/>
      <w:vertAlign w:val="superscript"/>
      <w:lang w:val="uk-UA" w:eastAsia="ru-RU" w:bidi="ar-SA"/>
    </w:rPr>
  </w:style>
  <w:style w:type="paragraph" w:styleId="af4">
    <w:name w:val="Balloon Text"/>
    <w:basedOn w:val="a0"/>
    <w:link w:val="af5"/>
    <w:uiPriority w:val="99"/>
    <w:rsid w:val="00A0459A"/>
    <w:rPr>
      <w:rFonts w:ascii="Segoe UI" w:hAnsi="Segoe UI" w:cs="Segoe UI"/>
      <w:sz w:val="18"/>
      <w:szCs w:val="18"/>
    </w:rPr>
  </w:style>
  <w:style w:type="character" w:customStyle="1" w:styleId="af5">
    <w:name w:val="Текст у виносці Знак"/>
    <w:link w:val="af4"/>
    <w:uiPriority w:val="99"/>
    <w:rsid w:val="00A0459A"/>
    <w:rPr>
      <w:rFonts w:ascii="Segoe UI" w:hAnsi="Segoe UI" w:cs="Segoe UI"/>
      <w:sz w:val="18"/>
      <w:szCs w:val="18"/>
      <w:lang w:val="ru-RU" w:eastAsia="ru-RU"/>
    </w:rPr>
  </w:style>
  <w:style w:type="character" w:customStyle="1" w:styleId="ae">
    <w:name w:val="Верхній колонтитул Знак"/>
    <w:link w:val="ad"/>
    <w:uiPriority w:val="99"/>
    <w:rsid w:val="003F01B3"/>
    <w:rPr>
      <w:sz w:val="24"/>
      <w:szCs w:val="24"/>
      <w:lang w:val="ru-RU" w:eastAsia="ru-RU"/>
    </w:rPr>
  </w:style>
  <w:style w:type="paragraph" w:customStyle="1" w:styleId="Default">
    <w:name w:val="Default"/>
    <w:rsid w:val="00E6082E"/>
    <w:pPr>
      <w:autoSpaceDE w:val="0"/>
      <w:autoSpaceDN w:val="0"/>
      <w:adjustRightInd w:val="0"/>
    </w:pPr>
    <w:rPr>
      <w:color w:val="000000"/>
      <w:sz w:val="24"/>
      <w:szCs w:val="24"/>
      <w:lang w:val="ru-RU" w:eastAsia="ru-RU"/>
    </w:rPr>
  </w:style>
  <w:style w:type="paragraph" w:styleId="af6">
    <w:name w:val="endnote text"/>
    <w:basedOn w:val="a0"/>
    <w:link w:val="af7"/>
    <w:rsid w:val="00B42B8C"/>
    <w:rPr>
      <w:sz w:val="20"/>
      <w:szCs w:val="20"/>
    </w:rPr>
  </w:style>
  <w:style w:type="character" w:customStyle="1" w:styleId="af7">
    <w:name w:val="Текст кінцевої виноски Знак"/>
    <w:link w:val="af6"/>
    <w:rsid w:val="00B42B8C"/>
    <w:rPr>
      <w:lang w:val="ru-RU" w:eastAsia="ru-RU"/>
    </w:rPr>
  </w:style>
  <w:style w:type="character" w:styleId="af8">
    <w:name w:val="endnote reference"/>
    <w:rsid w:val="00B42B8C"/>
    <w:rPr>
      <w:vertAlign w:val="superscript"/>
    </w:rPr>
  </w:style>
  <w:style w:type="paragraph" w:styleId="af9">
    <w:name w:val="List Paragraph"/>
    <w:basedOn w:val="a0"/>
    <w:uiPriority w:val="34"/>
    <w:qFormat/>
    <w:rsid w:val="00694031"/>
    <w:pPr>
      <w:ind w:left="708"/>
    </w:pPr>
  </w:style>
  <w:style w:type="paragraph" w:customStyle="1" w:styleId="a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2636D"/>
    <w:pPr>
      <w:spacing w:after="160" w:line="240" w:lineRule="exact"/>
      <w:jc w:val="both"/>
    </w:pPr>
    <w:rPr>
      <w:rFonts w:ascii="Tahoma" w:hAnsi="Tahoma"/>
      <w:b/>
      <w:sz w:val="24"/>
      <w:szCs w:val="20"/>
      <w:lang w:eastAsia="en-US"/>
    </w:rPr>
  </w:style>
  <w:style w:type="character" w:styleId="afb">
    <w:name w:val="annotation reference"/>
    <w:basedOn w:val="a1"/>
    <w:rsid w:val="0042367D"/>
    <w:rPr>
      <w:sz w:val="16"/>
      <w:szCs w:val="16"/>
    </w:rPr>
  </w:style>
  <w:style w:type="paragraph" w:styleId="afc">
    <w:name w:val="annotation text"/>
    <w:basedOn w:val="a0"/>
    <w:link w:val="afd"/>
    <w:rsid w:val="0042367D"/>
    <w:rPr>
      <w:sz w:val="20"/>
      <w:szCs w:val="20"/>
    </w:rPr>
  </w:style>
  <w:style w:type="character" w:customStyle="1" w:styleId="afd">
    <w:name w:val="Текст примітки Знак"/>
    <w:basedOn w:val="a1"/>
    <w:link w:val="afc"/>
    <w:rsid w:val="0042367D"/>
  </w:style>
  <w:style w:type="paragraph" w:styleId="afe">
    <w:name w:val="annotation subject"/>
    <w:basedOn w:val="afc"/>
    <w:next w:val="afc"/>
    <w:link w:val="aff"/>
    <w:rsid w:val="0042367D"/>
    <w:rPr>
      <w:b/>
      <w:bCs/>
    </w:rPr>
  </w:style>
  <w:style w:type="character" w:customStyle="1" w:styleId="aff">
    <w:name w:val="Тема примітки Знак"/>
    <w:basedOn w:val="afd"/>
    <w:link w:val="afe"/>
    <w:rsid w:val="0042367D"/>
    <w:rPr>
      <w:b/>
      <w:bCs/>
    </w:rPr>
  </w:style>
  <w:style w:type="character" w:customStyle="1" w:styleId="hps">
    <w:name w:val="hps"/>
    <w:rsid w:val="00422C69"/>
  </w:style>
  <w:style w:type="character" w:customStyle="1" w:styleId="spelle">
    <w:name w:val="spelle"/>
    <w:basedOn w:val="a1"/>
    <w:rsid w:val="0003169D"/>
  </w:style>
  <w:style w:type="character" w:styleId="aff0">
    <w:name w:val="FollowedHyperlink"/>
    <w:basedOn w:val="a1"/>
    <w:rsid w:val="00903383"/>
    <w:rPr>
      <w:color w:val="954F72" w:themeColor="followedHyperlink"/>
      <w:u w:val="single"/>
    </w:rPr>
  </w:style>
  <w:style w:type="character" w:customStyle="1" w:styleId="12">
    <w:name w:val="Неразрешенное упоминание1"/>
    <w:basedOn w:val="a1"/>
    <w:uiPriority w:val="99"/>
    <w:semiHidden/>
    <w:unhideWhenUsed/>
    <w:rsid w:val="00D360EF"/>
    <w:rPr>
      <w:color w:val="605E5C"/>
      <w:shd w:val="clear" w:color="auto" w:fill="E1DFDD"/>
    </w:rPr>
  </w:style>
  <w:style w:type="character" w:customStyle="1" w:styleId="normaltextrun">
    <w:name w:val="normaltextrun"/>
    <w:basedOn w:val="a1"/>
    <w:rsid w:val="007E5D1B"/>
  </w:style>
  <w:style w:type="character" w:customStyle="1" w:styleId="22">
    <w:name w:val="Неразрешенное упоминание2"/>
    <w:basedOn w:val="a1"/>
    <w:uiPriority w:val="99"/>
    <w:semiHidden/>
    <w:unhideWhenUsed/>
    <w:rsid w:val="00735E9E"/>
    <w:rPr>
      <w:color w:val="605E5C"/>
      <w:shd w:val="clear" w:color="auto" w:fill="E1DFDD"/>
    </w:rPr>
  </w:style>
  <w:style w:type="character" w:customStyle="1" w:styleId="rynqvb">
    <w:name w:val="rynqvb"/>
    <w:basedOn w:val="a1"/>
    <w:rsid w:val="003454DB"/>
  </w:style>
  <w:style w:type="character" w:customStyle="1" w:styleId="jlqj4b">
    <w:name w:val="jlqj4b"/>
    <w:basedOn w:val="a1"/>
    <w:rsid w:val="008705C5"/>
  </w:style>
  <w:style w:type="paragraph" w:styleId="aff1">
    <w:name w:val="Plain Text"/>
    <w:basedOn w:val="a0"/>
    <w:link w:val="aff2"/>
    <w:uiPriority w:val="99"/>
    <w:rsid w:val="002C1B99"/>
    <w:pPr>
      <w:spacing w:before="100" w:beforeAutospacing="1" w:after="100" w:afterAutospacing="1"/>
    </w:pPr>
    <w:rPr>
      <w:sz w:val="24"/>
      <w:szCs w:val="24"/>
      <w:lang w:val="ru-RU" w:eastAsia="ru-RU"/>
    </w:rPr>
  </w:style>
  <w:style w:type="character" w:customStyle="1" w:styleId="aff2">
    <w:name w:val="Текст Знак"/>
    <w:basedOn w:val="a1"/>
    <w:link w:val="aff1"/>
    <w:uiPriority w:val="99"/>
    <w:rsid w:val="002C1B99"/>
    <w:rPr>
      <w:sz w:val="24"/>
      <w:szCs w:val="24"/>
      <w:lang w:val="ru-RU" w:eastAsia="ru-RU"/>
    </w:rPr>
  </w:style>
  <w:style w:type="paragraph" w:customStyle="1" w:styleId="13">
    <w:name w:val="Абзац списка1"/>
    <w:basedOn w:val="a0"/>
    <w:uiPriority w:val="34"/>
    <w:qFormat/>
    <w:rsid w:val="004154BC"/>
    <w:pPr>
      <w:ind w:left="720"/>
      <w:contextualSpacing/>
    </w:pPr>
    <w:rPr>
      <w:sz w:val="24"/>
      <w:szCs w:val="24"/>
      <w:lang w:val="ru-RU" w:eastAsia="ru-RU"/>
    </w:rPr>
  </w:style>
  <w:style w:type="paragraph" w:styleId="30">
    <w:name w:val="Body Text 3"/>
    <w:basedOn w:val="a0"/>
    <w:link w:val="31"/>
    <w:rsid w:val="000721AD"/>
    <w:pPr>
      <w:spacing w:after="120"/>
    </w:pPr>
    <w:rPr>
      <w:sz w:val="16"/>
      <w:szCs w:val="16"/>
    </w:rPr>
  </w:style>
  <w:style w:type="character" w:customStyle="1" w:styleId="31">
    <w:name w:val="Основний текст 3 Знак"/>
    <w:basedOn w:val="a1"/>
    <w:link w:val="30"/>
    <w:rsid w:val="000721AD"/>
    <w:rPr>
      <w:sz w:val="16"/>
      <w:szCs w:val="16"/>
    </w:rPr>
  </w:style>
  <w:style w:type="character" w:customStyle="1" w:styleId="32">
    <w:name w:val="Неразрешенное упоминание3"/>
    <w:basedOn w:val="a1"/>
    <w:uiPriority w:val="99"/>
    <w:semiHidden/>
    <w:unhideWhenUsed/>
    <w:rsid w:val="001554A6"/>
    <w:rPr>
      <w:color w:val="605E5C"/>
      <w:shd w:val="clear" w:color="auto" w:fill="E1DFDD"/>
    </w:rPr>
  </w:style>
  <w:style w:type="character" w:customStyle="1" w:styleId="msoins0">
    <w:name w:val="msoins"/>
    <w:basedOn w:val="a1"/>
    <w:rsid w:val="00257184"/>
  </w:style>
  <w:style w:type="character" w:customStyle="1" w:styleId="af1">
    <w:name w:val="Звичайний (веб) Знак"/>
    <w:link w:val="af0"/>
    <w:uiPriority w:val="99"/>
    <w:rsid w:val="00331A79"/>
    <w:rPr>
      <w:sz w:val="28"/>
      <w:szCs w:val="28"/>
    </w:rPr>
  </w:style>
  <w:style w:type="character" w:customStyle="1" w:styleId="14">
    <w:name w:val="Незакрита згадка1"/>
    <w:basedOn w:val="a1"/>
    <w:uiPriority w:val="99"/>
    <w:semiHidden/>
    <w:unhideWhenUsed/>
    <w:rsid w:val="002E719C"/>
    <w:rPr>
      <w:color w:val="605E5C"/>
      <w:shd w:val="clear" w:color="auto" w:fill="E1DFDD"/>
    </w:rPr>
  </w:style>
  <w:style w:type="character" w:customStyle="1" w:styleId="UnresolvedMention">
    <w:name w:val="Unresolved Mention"/>
    <w:basedOn w:val="a1"/>
    <w:uiPriority w:val="99"/>
    <w:semiHidden/>
    <w:unhideWhenUsed/>
    <w:rsid w:val="003B31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99789">
      <w:bodyDiv w:val="1"/>
      <w:marLeft w:val="0"/>
      <w:marRight w:val="0"/>
      <w:marTop w:val="0"/>
      <w:marBottom w:val="0"/>
      <w:divBdr>
        <w:top w:val="none" w:sz="0" w:space="0" w:color="auto"/>
        <w:left w:val="none" w:sz="0" w:space="0" w:color="auto"/>
        <w:bottom w:val="none" w:sz="0" w:space="0" w:color="auto"/>
        <w:right w:val="none" w:sz="0" w:space="0" w:color="auto"/>
      </w:divBdr>
    </w:div>
    <w:div w:id="76826385">
      <w:bodyDiv w:val="1"/>
      <w:marLeft w:val="0"/>
      <w:marRight w:val="0"/>
      <w:marTop w:val="0"/>
      <w:marBottom w:val="0"/>
      <w:divBdr>
        <w:top w:val="none" w:sz="0" w:space="0" w:color="auto"/>
        <w:left w:val="none" w:sz="0" w:space="0" w:color="auto"/>
        <w:bottom w:val="none" w:sz="0" w:space="0" w:color="auto"/>
        <w:right w:val="none" w:sz="0" w:space="0" w:color="auto"/>
      </w:divBdr>
    </w:div>
    <w:div w:id="84423937">
      <w:bodyDiv w:val="1"/>
      <w:marLeft w:val="0"/>
      <w:marRight w:val="0"/>
      <w:marTop w:val="0"/>
      <w:marBottom w:val="0"/>
      <w:divBdr>
        <w:top w:val="none" w:sz="0" w:space="0" w:color="auto"/>
        <w:left w:val="none" w:sz="0" w:space="0" w:color="auto"/>
        <w:bottom w:val="none" w:sz="0" w:space="0" w:color="auto"/>
        <w:right w:val="none" w:sz="0" w:space="0" w:color="auto"/>
      </w:divBdr>
    </w:div>
    <w:div w:id="261690154">
      <w:bodyDiv w:val="1"/>
      <w:marLeft w:val="0"/>
      <w:marRight w:val="0"/>
      <w:marTop w:val="0"/>
      <w:marBottom w:val="0"/>
      <w:divBdr>
        <w:top w:val="none" w:sz="0" w:space="0" w:color="auto"/>
        <w:left w:val="none" w:sz="0" w:space="0" w:color="auto"/>
        <w:bottom w:val="none" w:sz="0" w:space="0" w:color="auto"/>
        <w:right w:val="none" w:sz="0" w:space="0" w:color="auto"/>
      </w:divBdr>
    </w:div>
    <w:div w:id="328992725">
      <w:bodyDiv w:val="1"/>
      <w:marLeft w:val="0"/>
      <w:marRight w:val="0"/>
      <w:marTop w:val="0"/>
      <w:marBottom w:val="0"/>
      <w:divBdr>
        <w:top w:val="none" w:sz="0" w:space="0" w:color="auto"/>
        <w:left w:val="none" w:sz="0" w:space="0" w:color="auto"/>
        <w:bottom w:val="none" w:sz="0" w:space="0" w:color="auto"/>
        <w:right w:val="none" w:sz="0" w:space="0" w:color="auto"/>
      </w:divBdr>
    </w:div>
    <w:div w:id="518738585">
      <w:bodyDiv w:val="1"/>
      <w:marLeft w:val="0"/>
      <w:marRight w:val="0"/>
      <w:marTop w:val="0"/>
      <w:marBottom w:val="0"/>
      <w:divBdr>
        <w:top w:val="none" w:sz="0" w:space="0" w:color="auto"/>
        <w:left w:val="none" w:sz="0" w:space="0" w:color="auto"/>
        <w:bottom w:val="none" w:sz="0" w:space="0" w:color="auto"/>
        <w:right w:val="none" w:sz="0" w:space="0" w:color="auto"/>
      </w:divBdr>
      <w:divsChild>
        <w:div w:id="599408732">
          <w:marLeft w:val="0"/>
          <w:marRight w:val="0"/>
          <w:marTop w:val="0"/>
          <w:marBottom w:val="0"/>
          <w:divBdr>
            <w:top w:val="none" w:sz="0" w:space="0" w:color="auto"/>
            <w:left w:val="none" w:sz="0" w:space="0" w:color="auto"/>
            <w:bottom w:val="none" w:sz="0" w:space="0" w:color="auto"/>
            <w:right w:val="none" w:sz="0" w:space="0" w:color="auto"/>
          </w:divBdr>
          <w:divsChild>
            <w:div w:id="186219196">
              <w:marLeft w:val="0"/>
              <w:marRight w:val="0"/>
              <w:marTop w:val="0"/>
              <w:marBottom w:val="0"/>
              <w:divBdr>
                <w:top w:val="none" w:sz="0" w:space="0" w:color="auto"/>
                <w:left w:val="none" w:sz="0" w:space="0" w:color="auto"/>
                <w:bottom w:val="none" w:sz="0" w:space="0" w:color="auto"/>
                <w:right w:val="none" w:sz="0" w:space="0" w:color="auto"/>
              </w:divBdr>
            </w:div>
            <w:div w:id="572088990">
              <w:marLeft w:val="0"/>
              <w:marRight w:val="0"/>
              <w:marTop w:val="0"/>
              <w:marBottom w:val="0"/>
              <w:divBdr>
                <w:top w:val="none" w:sz="0" w:space="0" w:color="auto"/>
                <w:left w:val="none" w:sz="0" w:space="0" w:color="auto"/>
                <w:bottom w:val="none" w:sz="0" w:space="0" w:color="auto"/>
                <w:right w:val="none" w:sz="0" w:space="0" w:color="auto"/>
              </w:divBdr>
            </w:div>
            <w:div w:id="755126638">
              <w:marLeft w:val="0"/>
              <w:marRight w:val="0"/>
              <w:marTop w:val="0"/>
              <w:marBottom w:val="0"/>
              <w:divBdr>
                <w:top w:val="none" w:sz="0" w:space="0" w:color="auto"/>
                <w:left w:val="none" w:sz="0" w:space="0" w:color="auto"/>
                <w:bottom w:val="none" w:sz="0" w:space="0" w:color="auto"/>
                <w:right w:val="none" w:sz="0" w:space="0" w:color="auto"/>
              </w:divBdr>
            </w:div>
            <w:div w:id="1018238682">
              <w:marLeft w:val="0"/>
              <w:marRight w:val="0"/>
              <w:marTop w:val="0"/>
              <w:marBottom w:val="0"/>
              <w:divBdr>
                <w:top w:val="none" w:sz="0" w:space="0" w:color="auto"/>
                <w:left w:val="none" w:sz="0" w:space="0" w:color="auto"/>
                <w:bottom w:val="none" w:sz="0" w:space="0" w:color="auto"/>
                <w:right w:val="none" w:sz="0" w:space="0" w:color="auto"/>
              </w:divBdr>
            </w:div>
            <w:div w:id="1674145231">
              <w:marLeft w:val="0"/>
              <w:marRight w:val="0"/>
              <w:marTop w:val="0"/>
              <w:marBottom w:val="0"/>
              <w:divBdr>
                <w:top w:val="none" w:sz="0" w:space="0" w:color="auto"/>
                <w:left w:val="none" w:sz="0" w:space="0" w:color="auto"/>
                <w:bottom w:val="none" w:sz="0" w:space="0" w:color="auto"/>
                <w:right w:val="none" w:sz="0" w:space="0" w:color="auto"/>
              </w:divBdr>
            </w:div>
            <w:div w:id="189315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0991">
      <w:bodyDiv w:val="1"/>
      <w:marLeft w:val="0"/>
      <w:marRight w:val="0"/>
      <w:marTop w:val="0"/>
      <w:marBottom w:val="0"/>
      <w:divBdr>
        <w:top w:val="none" w:sz="0" w:space="0" w:color="auto"/>
        <w:left w:val="none" w:sz="0" w:space="0" w:color="auto"/>
        <w:bottom w:val="none" w:sz="0" w:space="0" w:color="auto"/>
        <w:right w:val="none" w:sz="0" w:space="0" w:color="auto"/>
      </w:divBdr>
    </w:div>
    <w:div w:id="618148902">
      <w:bodyDiv w:val="1"/>
      <w:marLeft w:val="0"/>
      <w:marRight w:val="0"/>
      <w:marTop w:val="0"/>
      <w:marBottom w:val="0"/>
      <w:divBdr>
        <w:top w:val="none" w:sz="0" w:space="0" w:color="auto"/>
        <w:left w:val="none" w:sz="0" w:space="0" w:color="auto"/>
        <w:bottom w:val="none" w:sz="0" w:space="0" w:color="auto"/>
        <w:right w:val="none" w:sz="0" w:space="0" w:color="auto"/>
      </w:divBdr>
    </w:div>
    <w:div w:id="642852881">
      <w:bodyDiv w:val="1"/>
      <w:marLeft w:val="0"/>
      <w:marRight w:val="0"/>
      <w:marTop w:val="0"/>
      <w:marBottom w:val="0"/>
      <w:divBdr>
        <w:top w:val="none" w:sz="0" w:space="0" w:color="auto"/>
        <w:left w:val="none" w:sz="0" w:space="0" w:color="auto"/>
        <w:bottom w:val="none" w:sz="0" w:space="0" w:color="auto"/>
        <w:right w:val="none" w:sz="0" w:space="0" w:color="auto"/>
      </w:divBdr>
    </w:div>
    <w:div w:id="715400108">
      <w:bodyDiv w:val="1"/>
      <w:marLeft w:val="0"/>
      <w:marRight w:val="0"/>
      <w:marTop w:val="0"/>
      <w:marBottom w:val="0"/>
      <w:divBdr>
        <w:top w:val="none" w:sz="0" w:space="0" w:color="auto"/>
        <w:left w:val="none" w:sz="0" w:space="0" w:color="auto"/>
        <w:bottom w:val="none" w:sz="0" w:space="0" w:color="auto"/>
        <w:right w:val="none" w:sz="0" w:space="0" w:color="auto"/>
      </w:divBdr>
    </w:div>
    <w:div w:id="717896444">
      <w:bodyDiv w:val="1"/>
      <w:marLeft w:val="0"/>
      <w:marRight w:val="0"/>
      <w:marTop w:val="0"/>
      <w:marBottom w:val="0"/>
      <w:divBdr>
        <w:top w:val="none" w:sz="0" w:space="0" w:color="auto"/>
        <w:left w:val="none" w:sz="0" w:space="0" w:color="auto"/>
        <w:bottom w:val="none" w:sz="0" w:space="0" w:color="auto"/>
        <w:right w:val="none" w:sz="0" w:space="0" w:color="auto"/>
      </w:divBdr>
      <w:divsChild>
        <w:div w:id="897740458">
          <w:marLeft w:val="0"/>
          <w:marRight w:val="0"/>
          <w:marTop w:val="0"/>
          <w:marBottom w:val="0"/>
          <w:divBdr>
            <w:top w:val="none" w:sz="0" w:space="0" w:color="auto"/>
            <w:left w:val="none" w:sz="0" w:space="0" w:color="auto"/>
            <w:bottom w:val="none" w:sz="0" w:space="0" w:color="auto"/>
            <w:right w:val="none" w:sz="0" w:space="0" w:color="auto"/>
          </w:divBdr>
        </w:div>
      </w:divsChild>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940836143">
      <w:bodyDiv w:val="1"/>
      <w:marLeft w:val="0"/>
      <w:marRight w:val="0"/>
      <w:marTop w:val="0"/>
      <w:marBottom w:val="0"/>
      <w:divBdr>
        <w:top w:val="none" w:sz="0" w:space="0" w:color="auto"/>
        <w:left w:val="none" w:sz="0" w:space="0" w:color="auto"/>
        <w:bottom w:val="none" w:sz="0" w:space="0" w:color="auto"/>
        <w:right w:val="none" w:sz="0" w:space="0" w:color="auto"/>
      </w:divBdr>
    </w:div>
    <w:div w:id="967130044">
      <w:bodyDiv w:val="1"/>
      <w:marLeft w:val="0"/>
      <w:marRight w:val="0"/>
      <w:marTop w:val="0"/>
      <w:marBottom w:val="0"/>
      <w:divBdr>
        <w:top w:val="none" w:sz="0" w:space="0" w:color="auto"/>
        <w:left w:val="none" w:sz="0" w:space="0" w:color="auto"/>
        <w:bottom w:val="none" w:sz="0" w:space="0" w:color="auto"/>
        <w:right w:val="none" w:sz="0" w:space="0" w:color="auto"/>
      </w:divBdr>
    </w:div>
    <w:div w:id="985361110">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sChild>
        <w:div w:id="806237917">
          <w:marLeft w:val="0"/>
          <w:marRight w:val="0"/>
          <w:marTop w:val="0"/>
          <w:marBottom w:val="0"/>
          <w:divBdr>
            <w:top w:val="none" w:sz="0" w:space="0" w:color="auto"/>
            <w:left w:val="none" w:sz="0" w:space="0" w:color="auto"/>
            <w:bottom w:val="none" w:sz="0" w:space="0" w:color="auto"/>
            <w:right w:val="none" w:sz="0" w:space="0" w:color="auto"/>
          </w:divBdr>
          <w:divsChild>
            <w:div w:id="590823507">
              <w:marLeft w:val="0"/>
              <w:marRight w:val="0"/>
              <w:marTop w:val="0"/>
              <w:marBottom w:val="0"/>
              <w:divBdr>
                <w:top w:val="none" w:sz="0" w:space="0" w:color="auto"/>
                <w:left w:val="none" w:sz="0" w:space="0" w:color="auto"/>
                <w:bottom w:val="none" w:sz="0" w:space="0" w:color="auto"/>
                <w:right w:val="none" w:sz="0" w:space="0" w:color="auto"/>
              </w:divBdr>
            </w:div>
            <w:div w:id="973827108">
              <w:marLeft w:val="0"/>
              <w:marRight w:val="0"/>
              <w:marTop w:val="0"/>
              <w:marBottom w:val="0"/>
              <w:divBdr>
                <w:top w:val="none" w:sz="0" w:space="0" w:color="auto"/>
                <w:left w:val="none" w:sz="0" w:space="0" w:color="auto"/>
                <w:bottom w:val="none" w:sz="0" w:space="0" w:color="auto"/>
                <w:right w:val="none" w:sz="0" w:space="0" w:color="auto"/>
              </w:divBdr>
            </w:div>
            <w:div w:id="1165124602">
              <w:marLeft w:val="0"/>
              <w:marRight w:val="0"/>
              <w:marTop w:val="0"/>
              <w:marBottom w:val="0"/>
              <w:divBdr>
                <w:top w:val="none" w:sz="0" w:space="0" w:color="auto"/>
                <w:left w:val="none" w:sz="0" w:space="0" w:color="auto"/>
                <w:bottom w:val="none" w:sz="0" w:space="0" w:color="auto"/>
                <w:right w:val="none" w:sz="0" w:space="0" w:color="auto"/>
              </w:divBdr>
            </w:div>
            <w:div w:id="1231231747">
              <w:marLeft w:val="0"/>
              <w:marRight w:val="0"/>
              <w:marTop w:val="0"/>
              <w:marBottom w:val="0"/>
              <w:divBdr>
                <w:top w:val="none" w:sz="0" w:space="0" w:color="auto"/>
                <w:left w:val="none" w:sz="0" w:space="0" w:color="auto"/>
                <w:bottom w:val="none" w:sz="0" w:space="0" w:color="auto"/>
                <w:right w:val="none" w:sz="0" w:space="0" w:color="auto"/>
              </w:divBdr>
            </w:div>
            <w:div w:id="1505438292">
              <w:marLeft w:val="0"/>
              <w:marRight w:val="0"/>
              <w:marTop w:val="0"/>
              <w:marBottom w:val="0"/>
              <w:divBdr>
                <w:top w:val="none" w:sz="0" w:space="0" w:color="auto"/>
                <w:left w:val="none" w:sz="0" w:space="0" w:color="auto"/>
                <w:bottom w:val="none" w:sz="0" w:space="0" w:color="auto"/>
                <w:right w:val="none" w:sz="0" w:space="0" w:color="auto"/>
              </w:divBdr>
            </w:div>
            <w:div w:id="205260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183227">
      <w:bodyDiv w:val="1"/>
      <w:marLeft w:val="0"/>
      <w:marRight w:val="0"/>
      <w:marTop w:val="0"/>
      <w:marBottom w:val="0"/>
      <w:divBdr>
        <w:top w:val="none" w:sz="0" w:space="0" w:color="auto"/>
        <w:left w:val="none" w:sz="0" w:space="0" w:color="auto"/>
        <w:bottom w:val="none" w:sz="0" w:space="0" w:color="auto"/>
        <w:right w:val="none" w:sz="0" w:space="0" w:color="auto"/>
      </w:divBdr>
    </w:div>
    <w:div w:id="1231159668">
      <w:bodyDiv w:val="1"/>
      <w:marLeft w:val="0"/>
      <w:marRight w:val="0"/>
      <w:marTop w:val="0"/>
      <w:marBottom w:val="0"/>
      <w:divBdr>
        <w:top w:val="none" w:sz="0" w:space="0" w:color="auto"/>
        <w:left w:val="none" w:sz="0" w:space="0" w:color="auto"/>
        <w:bottom w:val="none" w:sz="0" w:space="0" w:color="auto"/>
        <w:right w:val="none" w:sz="0" w:space="0" w:color="auto"/>
      </w:divBdr>
    </w:div>
    <w:div w:id="1348868412">
      <w:bodyDiv w:val="1"/>
      <w:marLeft w:val="0"/>
      <w:marRight w:val="0"/>
      <w:marTop w:val="0"/>
      <w:marBottom w:val="0"/>
      <w:divBdr>
        <w:top w:val="none" w:sz="0" w:space="0" w:color="auto"/>
        <w:left w:val="none" w:sz="0" w:space="0" w:color="auto"/>
        <w:bottom w:val="none" w:sz="0" w:space="0" w:color="auto"/>
        <w:right w:val="none" w:sz="0" w:space="0" w:color="auto"/>
      </w:divBdr>
    </w:div>
    <w:div w:id="1357343217">
      <w:bodyDiv w:val="1"/>
      <w:marLeft w:val="0"/>
      <w:marRight w:val="0"/>
      <w:marTop w:val="0"/>
      <w:marBottom w:val="0"/>
      <w:divBdr>
        <w:top w:val="none" w:sz="0" w:space="0" w:color="auto"/>
        <w:left w:val="none" w:sz="0" w:space="0" w:color="auto"/>
        <w:bottom w:val="none" w:sz="0" w:space="0" w:color="auto"/>
        <w:right w:val="none" w:sz="0" w:space="0" w:color="auto"/>
      </w:divBdr>
    </w:div>
    <w:div w:id="1379282061">
      <w:bodyDiv w:val="1"/>
      <w:marLeft w:val="0"/>
      <w:marRight w:val="0"/>
      <w:marTop w:val="0"/>
      <w:marBottom w:val="0"/>
      <w:divBdr>
        <w:top w:val="none" w:sz="0" w:space="0" w:color="auto"/>
        <w:left w:val="none" w:sz="0" w:space="0" w:color="auto"/>
        <w:bottom w:val="none" w:sz="0" w:space="0" w:color="auto"/>
        <w:right w:val="none" w:sz="0" w:space="0" w:color="auto"/>
      </w:divBdr>
    </w:div>
    <w:div w:id="1439325310">
      <w:bodyDiv w:val="1"/>
      <w:marLeft w:val="0"/>
      <w:marRight w:val="0"/>
      <w:marTop w:val="0"/>
      <w:marBottom w:val="0"/>
      <w:divBdr>
        <w:top w:val="none" w:sz="0" w:space="0" w:color="auto"/>
        <w:left w:val="none" w:sz="0" w:space="0" w:color="auto"/>
        <w:bottom w:val="none" w:sz="0" w:space="0" w:color="auto"/>
        <w:right w:val="none" w:sz="0" w:space="0" w:color="auto"/>
      </w:divBdr>
    </w:div>
    <w:div w:id="1656299195">
      <w:bodyDiv w:val="1"/>
      <w:marLeft w:val="0"/>
      <w:marRight w:val="0"/>
      <w:marTop w:val="0"/>
      <w:marBottom w:val="0"/>
      <w:divBdr>
        <w:top w:val="none" w:sz="0" w:space="0" w:color="auto"/>
        <w:left w:val="none" w:sz="0" w:space="0" w:color="auto"/>
        <w:bottom w:val="none" w:sz="0" w:space="0" w:color="auto"/>
        <w:right w:val="none" w:sz="0" w:space="0" w:color="auto"/>
      </w:divBdr>
    </w:div>
    <w:div w:id="1663969796">
      <w:bodyDiv w:val="1"/>
      <w:marLeft w:val="0"/>
      <w:marRight w:val="0"/>
      <w:marTop w:val="0"/>
      <w:marBottom w:val="0"/>
      <w:divBdr>
        <w:top w:val="none" w:sz="0" w:space="0" w:color="auto"/>
        <w:left w:val="none" w:sz="0" w:space="0" w:color="auto"/>
        <w:bottom w:val="none" w:sz="0" w:space="0" w:color="auto"/>
        <w:right w:val="none" w:sz="0" w:space="0" w:color="auto"/>
      </w:divBdr>
    </w:div>
    <w:div w:id="1921677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krstat.gov.ua/klasf/nac_kls/tab_kato.htm" TargetMode="External"/><Relationship Id="rId18" Type="http://schemas.openxmlformats.org/officeDocument/2006/relationships/hyperlink" Target="http://www.ukrstat.gov.ua/operativ/menu/menu_u/if.htm" TargetMode="External"/><Relationship Id="rId26" Type="http://schemas.openxmlformats.org/officeDocument/2006/relationships/hyperlink" Target="https://data.gov.ua/dataset/e1aa1292-6dbd-47f1-9acd-23452ea56f59" TargetMode="External"/><Relationship Id="rId21" Type="http://schemas.openxmlformats.org/officeDocument/2006/relationships/hyperlink" Target="https://ukrstat.gov.ua/druk/publicat/kat_u/2023/zb/10/zb_Trans_22.pdf" TargetMode="External"/><Relationship Id="rId34" Type="http://schemas.openxmlformats.org/officeDocument/2006/relationships/hyperlink" Target="https://ukrstat.gov.ua/norm_doc/2019/283/Politnka_peregl.pdf" TargetMode="External"/><Relationship Id="rId7" Type="http://schemas.openxmlformats.org/officeDocument/2006/relationships/endnotes" Target="endnotes.xml"/><Relationship Id="rId12" Type="http://schemas.openxmlformats.org/officeDocument/2006/relationships/hyperlink" Target="https://www.ukrstat.gov.ua/klasf/st_kls/op_kise_2016.htm" TargetMode="External"/><Relationship Id="rId17" Type="http://schemas.openxmlformats.org/officeDocument/2006/relationships/hyperlink" Target="https://zakon.rada.gov.ua/laws/show/2524-20" TargetMode="External"/><Relationship Id="rId25" Type="http://schemas.openxmlformats.org/officeDocument/2006/relationships/hyperlink" Target="https://data.gov.ua/dataset/91b37cae-58a7-42ec-94ae-2c6855edac5f" TargetMode="External"/><Relationship Id="rId33" Type="http://schemas.openxmlformats.org/officeDocument/2006/relationships/hyperlink" Target="https://www.ukrstat.gov.ua/norm_doc/2019/283/Politnka_peregl.pdf"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zakon.rada.gov.ua/laws/show/984_020-18" TargetMode="External"/><Relationship Id="rId20" Type="http://schemas.openxmlformats.org/officeDocument/2006/relationships/hyperlink" Target="file:///D:\Users\Desktop\Fedorenko%20413k\druk\publicat\kat_u\publ8_u.htm" TargetMode="External"/><Relationship Id="rId29" Type="http://schemas.openxmlformats.org/officeDocument/2006/relationships/hyperlink" Target="https://www.ukrstat.gov.ua/norm_doc/2022/428/42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krstat.gov.ua/klasf/st_kls/PKKS.zip" TargetMode="External"/><Relationship Id="rId24" Type="http://schemas.openxmlformats.org/officeDocument/2006/relationships/hyperlink" Target="https://data.gov.ua/organization/derzhavna-sluzhba-statystyky-ukrayiny" TargetMode="External"/><Relationship Id="rId32" Type="http://schemas.openxmlformats.org/officeDocument/2006/relationships/hyperlink" Target="https://zakon.rada.gov.ua/laws/show/984_040-16"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zakon.rada.gov.ua/laws/show/984_016-09%23Text" TargetMode="External"/><Relationship Id="rId23" Type="http://schemas.openxmlformats.org/officeDocument/2006/relationships/hyperlink" Target="https://www.ukrstat.gov.ua/operativ/menu/menu_u/tr.htm" TargetMode="External"/><Relationship Id="rId28" Type="http://schemas.openxmlformats.org/officeDocument/2006/relationships/hyperlink" Target="https://play.google.com/store/apps/details?id=com.statinsmartphone" TargetMode="External"/><Relationship Id="rId36" Type="http://schemas.openxmlformats.org/officeDocument/2006/relationships/hyperlink" Target="https://ukrstat.gov.ua/norm_doc/2021/220/220.pdf" TargetMode="External"/><Relationship Id="rId10" Type="http://schemas.openxmlformats.org/officeDocument/2006/relationships/hyperlink" Target="https://www.ukrstat.gov.ua/klasf/nac_kls/op_dk009_20_2016.htm" TargetMode="External"/><Relationship Id="rId19" Type="http://schemas.openxmlformats.org/officeDocument/2006/relationships/hyperlink" Target="https://www.ukrstat.gov.ua/druk/publicat/kat_u/2023/zb/11/year_22_u.pdf" TargetMode="External"/><Relationship Id="rId31" Type="http://schemas.openxmlformats.org/officeDocument/2006/relationships/hyperlink" Target="https://www.ukrstat.gov.ua/anketa/2019/povid/transp.htm" TargetMode="External"/><Relationship Id="rId4" Type="http://schemas.openxmlformats.org/officeDocument/2006/relationships/settings" Target="settings.xml"/><Relationship Id="rId9" Type="http://schemas.openxmlformats.org/officeDocument/2006/relationships/hyperlink" Target="mailto:o.myslinskiy@sssu.gov.ua" TargetMode="External"/><Relationship Id="rId14" Type="http://schemas.openxmlformats.org/officeDocument/2006/relationships/hyperlink" Target="https://www.ukrstat.gov.ua/klasf/nac_kls/op_dk002_2016.htm" TargetMode="External"/><Relationship Id="rId22" Type="http://schemas.openxmlformats.org/officeDocument/2006/relationships/hyperlink" Target="http://www.ukrstat.gov.ua/operativ/menu/menu_u/if.htm" TargetMode="External"/><Relationship Id="rId27" Type="http://schemas.openxmlformats.org/officeDocument/2006/relationships/hyperlink" Target="https://data.gov.ua/dataset/01d721e4-78b6-4581-89b2-93f9a411eedd" TargetMode="External"/><Relationship Id="rId30" Type="http://schemas.openxmlformats.org/officeDocument/2006/relationships/hyperlink" Target="https://www.ukrstat.gov.ua/norm_doc/dok/onmd_ODS.pdf" TargetMode="External"/><Relationship Id="rId35" Type="http://schemas.openxmlformats.org/officeDocument/2006/relationships/hyperlink" Target="https://www.ukrstat.gov.ua/norm_doc/2021/220/220.pdf" TargetMode="Externa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EEC29-6D74-4D9E-ACB8-A41BEC9A5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36</Pages>
  <Words>6841</Words>
  <Characters>51491</Characters>
  <Application>Microsoft Office Word</Application>
  <DocSecurity>0</DocSecurity>
  <Lines>429</Lines>
  <Paragraphs>116</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Відповідність/Релевантність показує ступінь задоволення поточних та потенційних</vt:lpstr>
      <vt:lpstr>Відповідність/Релевантність показує ступінь задоволення поточних та потенційних</vt:lpstr>
      <vt:lpstr>Відповідність/Релевантність показує ступінь задоволення поточних та потенційних</vt:lpstr>
    </vt:vector>
  </TitlesOfParts>
  <Company>dcs</Company>
  <LinksUpToDate>false</LinksUpToDate>
  <CharactersWithSpaces>58216</CharactersWithSpaces>
  <SharedDoc>false</SharedDoc>
  <HLinks>
    <vt:vector size="72" baseType="variant">
      <vt:variant>
        <vt:i4>6750247</vt:i4>
      </vt:variant>
      <vt:variant>
        <vt:i4>33</vt:i4>
      </vt:variant>
      <vt:variant>
        <vt:i4>0</vt:i4>
      </vt:variant>
      <vt:variant>
        <vt:i4>5</vt:i4>
      </vt:variant>
      <vt:variant>
        <vt:lpwstr>http://www.ukrstat.gov.ua/</vt:lpwstr>
      </vt:variant>
      <vt:variant>
        <vt:lpwstr/>
      </vt:variant>
      <vt:variant>
        <vt:i4>5570571</vt:i4>
      </vt:variant>
      <vt:variant>
        <vt:i4>30</vt:i4>
      </vt:variant>
      <vt:variant>
        <vt:i4>0</vt:i4>
      </vt:variant>
      <vt:variant>
        <vt:i4>5</vt:i4>
      </vt:variant>
      <vt:variant>
        <vt:lpwstr>https://eur-lex.europa.eu/legal-content/EN/TXT/?uri=CELEX%3A32009H0498&amp;qid=1618824364204</vt:lpwstr>
      </vt:variant>
      <vt:variant>
        <vt:lpwstr/>
      </vt:variant>
      <vt:variant>
        <vt:i4>3407974</vt:i4>
      </vt:variant>
      <vt:variant>
        <vt:i4>27</vt:i4>
      </vt:variant>
      <vt:variant>
        <vt:i4>0</vt:i4>
      </vt:variant>
      <vt:variant>
        <vt:i4>5</vt:i4>
      </vt:variant>
      <vt:variant>
        <vt:lpwstr>http://www.ukrstat.gov.ua/norm_doc/2020/367/367_glos.pdf</vt:lpwstr>
      </vt:variant>
      <vt:variant>
        <vt:lpwstr/>
      </vt:variant>
      <vt:variant>
        <vt:i4>6094869</vt:i4>
      </vt:variant>
      <vt:variant>
        <vt:i4>24</vt:i4>
      </vt:variant>
      <vt:variant>
        <vt:i4>0</vt:i4>
      </vt:variant>
      <vt:variant>
        <vt:i4>5</vt:i4>
      </vt:variant>
      <vt:variant>
        <vt:lpwstr>http://www.ukrstat.gov.ua/metod_polog/metod_doc/2011/356/metodika.zip</vt:lpwstr>
      </vt:variant>
      <vt:variant>
        <vt:lpwstr/>
      </vt:variant>
      <vt:variant>
        <vt:i4>6553620</vt:i4>
      </vt:variant>
      <vt:variant>
        <vt:i4>21</vt:i4>
      </vt:variant>
      <vt:variant>
        <vt:i4>0</vt:i4>
      </vt:variant>
      <vt:variant>
        <vt:i4>5</vt:i4>
      </vt:variant>
      <vt:variant>
        <vt:lpwstr>http://www.ukrstat.gov.ua/metod_polog/metod_doc/2013/413/met_polog.zip</vt:lpwstr>
      </vt:variant>
      <vt:variant>
        <vt:lpwstr/>
      </vt:variant>
      <vt:variant>
        <vt:i4>8126491</vt:i4>
      </vt:variant>
      <vt:variant>
        <vt:i4>18</vt:i4>
      </vt:variant>
      <vt:variant>
        <vt:i4>0</vt:i4>
      </vt:variant>
      <vt:variant>
        <vt:i4>5</vt:i4>
      </vt:variant>
      <vt:variant>
        <vt:lpwstr>http://ukrstat.gov.ua/metod_polog/metod_doc/2017/41/41_2017.htm</vt:lpwstr>
      </vt:variant>
      <vt:variant>
        <vt:lpwstr/>
      </vt:variant>
      <vt:variant>
        <vt:i4>3211355</vt:i4>
      </vt:variant>
      <vt:variant>
        <vt:i4>15</vt:i4>
      </vt:variant>
      <vt:variant>
        <vt:i4>0</vt:i4>
      </vt:variant>
      <vt:variant>
        <vt:i4>5</vt:i4>
      </vt:variant>
      <vt:variant>
        <vt:lpwstr>http://www.ukrstat.gov.ua/metod_polog/metod_doc/2012/504/polit_zbor.zip</vt:lpwstr>
      </vt:variant>
      <vt:variant>
        <vt:lpwstr/>
      </vt:variant>
      <vt:variant>
        <vt:i4>2752625</vt:i4>
      </vt:variant>
      <vt:variant>
        <vt:i4>12</vt:i4>
      </vt:variant>
      <vt:variant>
        <vt:i4>0</vt:i4>
      </vt:variant>
      <vt:variant>
        <vt:i4>5</vt:i4>
      </vt:variant>
      <vt:variant>
        <vt:lpwstr>http://www.ukrstat.gov.ua/metod_polog/metod_doc/2016/228/polit_iak_2016.zip</vt:lpwstr>
      </vt:variant>
      <vt:variant>
        <vt:lpwstr/>
      </vt:variant>
      <vt:variant>
        <vt:i4>2555923</vt:i4>
      </vt:variant>
      <vt:variant>
        <vt:i4>9</vt:i4>
      </vt:variant>
      <vt:variant>
        <vt:i4>0</vt:i4>
      </vt:variant>
      <vt:variant>
        <vt:i4>5</vt:i4>
      </vt:variant>
      <vt:variant>
        <vt:lpwstr>http://www.ukrstat.gov.ua/norm_doc/2015/339/policy.zip</vt:lpwstr>
      </vt:variant>
      <vt:variant>
        <vt:lpwstr/>
      </vt:variant>
      <vt:variant>
        <vt:i4>3276916</vt:i4>
      </vt:variant>
      <vt:variant>
        <vt:i4>6</vt:i4>
      </vt:variant>
      <vt:variant>
        <vt:i4>0</vt:i4>
      </vt:variant>
      <vt:variant>
        <vt:i4>5</vt:i4>
      </vt:variant>
      <vt:variant>
        <vt:lpwstr>http://www.ukrstat.gov.ua/norm_doc/2019/283/283_2019.htm</vt:lpwstr>
      </vt:variant>
      <vt:variant>
        <vt:lpwstr/>
      </vt:variant>
      <vt:variant>
        <vt:i4>2490451</vt:i4>
      </vt:variant>
      <vt:variant>
        <vt:i4>3</vt:i4>
      </vt:variant>
      <vt:variant>
        <vt:i4>0</vt:i4>
      </vt:variant>
      <vt:variant>
        <vt:i4>5</vt:i4>
      </vt:variant>
      <vt:variant>
        <vt:lpwstr>http://www.ukrstat.gov.ua/document/programa_2023.pdf</vt:lpwstr>
      </vt:variant>
      <vt:variant>
        <vt:lpwstr/>
      </vt:variant>
      <vt:variant>
        <vt:i4>7733337</vt:i4>
      </vt:variant>
      <vt:variant>
        <vt:i4>0</vt:i4>
      </vt:variant>
      <vt:variant>
        <vt:i4>0</vt:i4>
      </vt:variant>
      <vt:variant>
        <vt:i4>5</vt:i4>
      </vt:variant>
      <vt:variant>
        <vt:lpwstr>http://ukrstat.gov.ua/Zakon/ukr /stat_u.html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Відповідність/Релевантність показує ступінь задоволення поточних та потенційних</dc:title>
  <dc:subject/>
  <dc:creator>user</dc:creator>
  <cp:keywords/>
  <dc:description/>
  <cp:lastModifiedBy>new</cp:lastModifiedBy>
  <cp:revision>7</cp:revision>
  <cp:lastPrinted>2024-09-04T11:48:00Z</cp:lastPrinted>
  <dcterms:created xsi:type="dcterms:W3CDTF">2024-07-24T05:42:00Z</dcterms:created>
  <dcterms:modified xsi:type="dcterms:W3CDTF">2024-09-04T11:49:00Z</dcterms:modified>
</cp:coreProperties>
</file>