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E491" w14:textId="77777777" w:rsidR="00755505" w:rsidRPr="00CD7D82" w:rsidRDefault="00755505" w:rsidP="00152DA1">
      <w:pPr>
        <w:autoSpaceDE w:val="0"/>
        <w:autoSpaceDN w:val="0"/>
        <w:adjustRightInd w:val="0"/>
        <w:jc w:val="center"/>
      </w:pPr>
      <w:r w:rsidRPr="00CD7D82">
        <w:rPr>
          <w:bCs/>
        </w:rPr>
        <w:t>Державна служба статистики України</w:t>
      </w:r>
    </w:p>
    <w:p w14:paraId="0D535736" w14:textId="77777777" w:rsidR="00755505" w:rsidRPr="00CD7D82" w:rsidRDefault="00755505" w:rsidP="00152DA1">
      <w:pPr>
        <w:autoSpaceDE w:val="0"/>
        <w:autoSpaceDN w:val="0"/>
        <w:adjustRightInd w:val="0"/>
        <w:rPr>
          <w:color w:val="FF0000"/>
        </w:rPr>
      </w:pPr>
    </w:p>
    <w:p w14:paraId="51455F80" w14:textId="77777777" w:rsidR="00755505" w:rsidRPr="00CD7D82" w:rsidRDefault="00755505" w:rsidP="00152DA1">
      <w:pPr>
        <w:autoSpaceDE w:val="0"/>
        <w:autoSpaceDN w:val="0"/>
        <w:adjustRightInd w:val="0"/>
        <w:rPr>
          <w:color w:val="FF0000"/>
        </w:rPr>
      </w:pPr>
    </w:p>
    <w:p w14:paraId="6D6D83C5" w14:textId="77777777" w:rsidR="00A401E1" w:rsidRPr="00CD7D82" w:rsidRDefault="00A401E1" w:rsidP="00152DA1">
      <w:pPr>
        <w:autoSpaceDE w:val="0"/>
        <w:autoSpaceDN w:val="0"/>
        <w:adjustRightInd w:val="0"/>
        <w:rPr>
          <w:color w:val="FF0000"/>
        </w:rPr>
      </w:pPr>
    </w:p>
    <w:tbl>
      <w:tblPr>
        <w:tblW w:w="4008" w:type="dxa"/>
        <w:tblInd w:w="5920" w:type="dxa"/>
        <w:tblLayout w:type="fixed"/>
        <w:tblLook w:val="04A0" w:firstRow="1" w:lastRow="0" w:firstColumn="1" w:lastColumn="0" w:noHBand="0" w:noVBand="1"/>
      </w:tblPr>
      <w:tblGrid>
        <w:gridCol w:w="4008"/>
      </w:tblGrid>
      <w:tr w:rsidR="00755505" w:rsidRPr="00CD7D82" w14:paraId="67A37E37" w14:textId="77777777" w:rsidTr="00EC6AC9">
        <w:trPr>
          <w:trHeight w:val="1689"/>
        </w:trPr>
        <w:tc>
          <w:tcPr>
            <w:tcW w:w="4003" w:type="dxa"/>
            <w:tcBorders>
              <w:top w:val="nil"/>
              <w:left w:val="nil"/>
              <w:bottom w:val="nil"/>
              <w:right w:val="nil"/>
            </w:tcBorders>
            <w:hideMark/>
          </w:tcPr>
          <w:p w14:paraId="1D650757" w14:textId="77777777" w:rsidR="00755505" w:rsidRPr="00536399" w:rsidRDefault="00755505" w:rsidP="00152DA1">
            <w:pPr>
              <w:autoSpaceDE w:val="0"/>
              <w:autoSpaceDN w:val="0"/>
              <w:adjustRightInd w:val="0"/>
            </w:pPr>
            <w:r w:rsidRPr="00536399">
              <w:t>СХВАЛЕНО</w:t>
            </w:r>
          </w:p>
          <w:p w14:paraId="47D7684D" w14:textId="77777777" w:rsidR="00755505" w:rsidRPr="00536399" w:rsidRDefault="00755505" w:rsidP="00152DA1">
            <w:pPr>
              <w:autoSpaceDE w:val="0"/>
              <w:autoSpaceDN w:val="0"/>
              <w:adjustRightInd w:val="0"/>
            </w:pPr>
            <w:r w:rsidRPr="00536399">
              <w:t>Рішення Комісії з питань</w:t>
            </w:r>
          </w:p>
          <w:p w14:paraId="2DC927B1" w14:textId="77777777" w:rsidR="00755505" w:rsidRPr="00536399" w:rsidRDefault="00755505" w:rsidP="00152DA1">
            <w:pPr>
              <w:autoSpaceDE w:val="0"/>
              <w:autoSpaceDN w:val="0"/>
              <w:adjustRightInd w:val="0"/>
            </w:pPr>
            <w:r w:rsidRPr="00536399">
              <w:t>удосконалення методології</w:t>
            </w:r>
          </w:p>
          <w:p w14:paraId="1904835A" w14:textId="77777777" w:rsidR="00755505" w:rsidRPr="00536399" w:rsidRDefault="00755505" w:rsidP="00152DA1">
            <w:pPr>
              <w:autoSpaceDE w:val="0"/>
              <w:autoSpaceDN w:val="0"/>
              <w:adjustRightInd w:val="0"/>
            </w:pPr>
            <w:r w:rsidRPr="00536399">
              <w:t>та звітної документації</w:t>
            </w:r>
          </w:p>
          <w:p w14:paraId="57F4598F" w14:textId="7370F424" w:rsidR="00EC6AC9" w:rsidRPr="00841FDF" w:rsidRDefault="00755505" w:rsidP="00EC6AC9">
            <w:pPr>
              <w:autoSpaceDE w:val="0"/>
              <w:autoSpaceDN w:val="0"/>
              <w:adjustRightInd w:val="0"/>
              <w:rPr>
                <w:color w:val="000000"/>
              </w:rPr>
            </w:pPr>
            <w:r w:rsidRPr="00536399">
              <w:t xml:space="preserve">(протокол </w:t>
            </w:r>
            <w:r w:rsidR="00EC6AC9" w:rsidRPr="00841FDF">
              <w:rPr>
                <w:color w:val="000000"/>
              </w:rPr>
              <w:t>від</w:t>
            </w:r>
            <w:r w:rsidR="00EC6AC9" w:rsidRPr="00841FDF">
              <w:t xml:space="preserve"> </w:t>
            </w:r>
            <w:r w:rsidR="00EC6AC9">
              <w:rPr>
                <w:lang w:val="en-US"/>
              </w:rPr>
              <w:t>2</w:t>
            </w:r>
            <w:r w:rsidR="00EC6AC9">
              <w:t>6</w:t>
            </w:r>
            <w:r w:rsidR="00EC6AC9" w:rsidRPr="00841FDF">
              <w:t>.</w:t>
            </w:r>
            <w:r w:rsidR="00EC6AC9">
              <w:t>07</w:t>
            </w:r>
            <w:r w:rsidR="00EC6AC9" w:rsidRPr="00841FDF">
              <w:t>.202</w:t>
            </w:r>
            <w:r w:rsidR="00EC6AC9">
              <w:rPr>
                <w:lang w:val="ru-RU"/>
              </w:rPr>
              <w:t>4</w:t>
            </w:r>
            <w:r w:rsidR="00EC6AC9" w:rsidRPr="00841FDF">
              <w:rPr>
                <w:color w:val="000000"/>
              </w:rPr>
              <w:t xml:space="preserve"> </w:t>
            </w:r>
          </w:p>
          <w:p w14:paraId="0C605B84" w14:textId="49281922" w:rsidR="00755505" w:rsidRPr="00CD7D82" w:rsidRDefault="00EC6AC9" w:rsidP="00EC6AC9">
            <w:pPr>
              <w:autoSpaceDE w:val="0"/>
              <w:autoSpaceDN w:val="0"/>
              <w:adjustRightInd w:val="0"/>
              <w:rPr>
                <w:color w:val="FF0000"/>
              </w:rPr>
            </w:pPr>
            <w:r w:rsidRPr="00841FDF">
              <w:rPr>
                <w:color w:val="000000"/>
              </w:rPr>
              <w:t>№</w:t>
            </w:r>
            <w:r w:rsidRPr="00841FDF">
              <w:rPr>
                <w:color w:val="000000"/>
                <w:lang w:val="ru-RU"/>
              </w:rPr>
              <w:t xml:space="preserve"> </w:t>
            </w:r>
            <w:r w:rsidRPr="00EC6AC9">
              <w:rPr>
                <w:color w:val="000000"/>
              </w:rPr>
              <w:t>КПУМ/</w:t>
            </w:r>
            <w:r w:rsidRPr="00EC6AC9">
              <w:rPr>
                <w:color w:val="000000"/>
              </w:rPr>
              <w:t>13</w:t>
            </w:r>
            <w:r w:rsidRPr="00EC6AC9">
              <w:rPr>
                <w:color w:val="000000"/>
                <w:lang w:val="en-US"/>
              </w:rPr>
              <w:t>-2</w:t>
            </w:r>
            <w:r w:rsidRPr="00EC6AC9">
              <w:rPr>
                <w:color w:val="000000"/>
              </w:rPr>
              <w:t>4</w:t>
            </w:r>
            <w:r w:rsidR="00755505" w:rsidRPr="00EC6AC9">
              <w:t>)</w:t>
            </w:r>
          </w:p>
        </w:tc>
      </w:tr>
    </w:tbl>
    <w:p w14:paraId="062DE4B7" w14:textId="77777777" w:rsidR="00755505" w:rsidRPr="00CD7D82" w:rsidRDefault="00755505" w:rsidP="00152DA1">
      <w:pPr>
        <w:rPr>
          <w:color w:val="FF0000"/>
        </w:rPr>
      </w:pPr>
    </w:p>
    <w:p w14:paraId="29AC0711" w14:textId="77777777" w:rsidR="00755505" w:rsidRPr="00CD7D82" w:rsidRDefault="00755505" w:rsidP="00152DA1">
      <w:pPr>
        <w:rPr>
          <w:color w:val="FF0000"/>
        </w:rPr>
      </w:pPr>
    </w:p>
    <w:p w14:paraId="4797CEB3" w14:textId="77777777" w:rsidR="00755505" w:rsidRPr="00CD7D82" w:rsidRDefault="00755505" w:rsidP="00152DA1">
      <w:pPr>
        <w:rPr>
          <w:color w:val="FF0000"/>
        </w:rPr>
      </w:pPr>
      <w:bookmarkStart w:id="0" w:name="_GoBack"/>
      <w:bookmarkEnd w:id="0"/>
    </w:p>
    <w:p w14:paraId="25E1735C" w14:textId="77777777" w:rsidR="00755505" w:rsidRPr="00CD7D82" w:rsidRDefault="00755505" w:rsidP="00152DA1">
      <w:pPr>
        <w:autoSpaceDE w:val="0"/>
        <w:autoSpaceDN w:val="0"/>
        <w:adjustRightInd w:val="0"/>
        <w:rPr>
          <w:color w:val="FF0000"/>
        </w:rPr>
      </w:pPr>
    </w:p>
    <w:p w14:paraId="55134B17" w14:textId="77777777" w:rsidR="00755505" w:rsidRPr="00CD7D82" w:rsidRDefault="00755505" w:rsidP="00152DA1">
      <w:pPr>
        <w:autoSpaceDE w:val="0"/>
        <w:autoSpaceDN w:val="0"/>
        <w:adjustRightInd w:val="0"/>
        <w:rPr>
          <w:color w:val="FF0000"/>
        </w:rPr>
      </w:pPr>
    </w:p>
    <w:p w14:paraId="603493CF" w14:textId="77777777" w:rsidR="00755505" w:rsidRPr="00CD7D82" w:rsidRDefault="00755505" w:rsidP="00152DA1">
      <w:pPr>
        <w:autoSpaceDE w:val="0"/>
        <w:autoSpaceDN w:val="0"/>
        <w:adjustRightInd w:val="0"/>
        <w:rPr>
          <w:color w:val="FF0000"/>
        </w:rPr>
      </w:pPr>
    </w:p>
    <w:p w14:paraId="5C175FF6" w14:textId="77777777" w:rsidR="00755505" w:rsidRPr="0044294A" w:rsidRDefault="00755505" w:rsidP="00152DA1">
      <w:pPr>
        <w:autoSpaceDE w:val="0"/>
        <w:autoSpaceDN w:val="0"/>
        <w:adjustRightInd w:val="0"/>
        <w:jc w:val="center"/>
        <w:rPr>
          <w:b/>
          <w:bCs/>
          <w:caps/>
        </w:rPr>
      </w:pPr>
      <w:r w:rsidRPr="0044294A">
        <w:rPr>
          <w:b/>
          <w:bCs/>
        </w:rPr>
        <w:t xml:space="preserve">СТАНДАРТНИЙ ЗВІТ З ЯКОСТІ </w:t>
      </w:r>
    </w:p>
    <w:p w14:paraId="07C95290" w14:textId="77777777" w:rsidR="00755505" w:rsidRPr="0044294A" w:rsidRDefault="00755505" w:rsidP="00152DA1">
      <w:pPr>
        <w:autoSpaceDE w:val="0"/>
        <w:autoSpaceDN w:val="0"/>
        <w:adjustRightInd w:val="0"/>
        <w:jc w:val="center"/>
        <w:rPr>
          <w:b/>
          <w:bCs/>
          <w:caps/>
        </w:rPr>
      </w:pPr>
      <w:r w:rsidRPr="0044294A">
        <w:rPr>
          <w:b/>
        </w:rPr>
        <w:t>ДЕРЖАВНОГО СТАТИСТИЧНОГО СПОСТЕРЕЖЕННЯ</w:t>
      </w:r>
    </w:p>
    <w:p w14:paraId="51710AE5" w14:textId="745C1611" w:rsidR="00727A41" w:rsidRPr="0044294A" w:rsidRDefault="00727A41" w:rsidP="00152DA1">
      <w:pPr>
        <w:pStyle w:val="4"/>
        <w:spacing w:before="0" w:after="0"/>
        <w:jc w:val="center"/>
        <w:rPr>
          <w:bCs w:val="0"/>
          <w:caps/>
          <w:lang w:eastAsia="uk-UA"/>
        </w:rPr>
      </w:pPr>
      <w:r w:rsidRPr="0044294A">
        <w:t>"</w:t>
      </w:r>
      <w:r w:rsidR="0044294A" w:rsidRPr="0044294A">
        <w:rPr>
          <w:caps/>
          <w:lang w:eastAsia="uk-UA"/>
        </w:rPr>
        <w:t>надходження ВИНОГРАДУ НА ПІДПРИЄМСТВА, ЩО ЗДІЙСНЮЮТЬ ЙОГО ПЕРЕРОБЛЕННЯ НА ВИНОМАТЕРІАЛИ</w:t>
      </w:r>
      <w:r w:rsidRPr="0044294A">
        <w:t>"</w:t>
      </w:r>
    </w:p>
    <w:p w14:paraId="78BBCFF3" w14:textId="77777777" w:rsidR="00755505" w:rsidRPr="0044294A" w:rsidRDefault="00755505" w:rsidP="00152DA1">
      <w:pPr>
        <w:autoSpaceDE w:val="0"/>
        <w:autoSpaceDN w:val="0"/>
        <w:adjustRightInd w:val="0"/>
        <w:jc w:val="center"/>
      </w:pPr>
      <w:r w:rsidRPr="0044294A">
        <w:rPr>
          <w:b/>
        </w:rPr>
        <w:t>2.03.0</w:t>
      </w:r>
      <w:r w:rsidR="00591F11" w:rsidRPr="0044294A">
        <w:rPr>
          <w:b/>
        </w:rPr>
        <w:t>7</w:t>
      </w:r>
      <w:r w:rsidRPr="0044294A">
        <w:rPr>
          <w:b/>
        </w:rPr>
        <w:t>.</w:t>
      </w:r>
      <w:r w:rsidR="00727CB1" w:rsidRPr="0044294A">
        <w:rPr>
          <w:b/>
        </w:rPr>
        <w:t>0</w:t>
      </w:r>
      <w:r w:rsidR="0044294A" w:rsidRPr="0044294A">
        <w:rPr>
          <w:b/>
        </w:rPr>
        <w:t>9</w:t>
      </w:r>
    </w:p>
    <w:p w14:paraId="58259889" w14:textId="77777777" w:rsidR="00755505" w:rsidRPr="00CD7D82" w:rsidRDefault="00755505" w:rsidP="00152DA1">
      <w:pPr>
        <w:jc w:val="center"/>
        <w:rPr>
          <w:color w:val="FF0000"/>
        </w:rPr>
      </w:pPr>
    </w:p>
    <w:p w14:paraId="355991F8" w14:textId="77777777" w:rsidR="00755505" w:rsidRPr="00CD7D82" w:rsidRDefault="00755505" w:rsidP="00152DA1">
      <w:pPr>
        <w:jc w:val="center"/>
        <w:rPr>
          <w:color w:val="FF0000"/>
        </w:rPr>
      </w:pPr>
    </w:p>
    <w:p w14:paraId="48419489" w14:textId="77777777" w:rsidR="00755505" w:rsidRPr="00CD7D82" w:rsidRDefault="00755505" w:rsidP="00152DA1">
      <w:pPr>
        <w:jc w:val="center"/>
        <w:rPr>
          <w:color w:val="FF0000"/>
        </w:rPr>
      </w:pPr>
    </w:p>
    <w:p w14:paraId="16EC2383" w14:textId="77777777" w:rsidR="00755505" w:rsidRPr="00CD7D82" w:rsidRDefault="00755505" w:rsidP="00152DA1">
      <w:pPr>
        <w:autoSpaceDE w:val="0"/>
        <w:autoSpaceDN w:val="0"/>
        <w:adjustRightInd w:val="0"/>
        <w:jc w:val="center"/>
        <w:rPr>
          <w:bCs/>
          <w:color w:val="FF0000"/>
        </w:rPr>
      </w:pPr>
    </w:p>
    <w:p w14:paraId="7C1B26F6" w14:textId="77777777" w:rsidR="00755505" w:rsidRPr="00245D62" w:rsidRDefault="00755505" w:rsidP="00152DA1">
      <w:pPr>
        <w:autoSpaceDE w:val="0"/>
        <w:autoSpaceDN w:val="0"/>
        <w:adjustRightInd w:val="0"/>
        <w:jc w:val="center"/>
        <w:rPr>
          <w:bCs/>
          <w:color w:val="FF0000"/>
        </w:rPr>
      </w:pPr>
    </w:p>
    <w:p w14:paraId="38B2AB6C" w14:textId="77777777" w:rsidR="00755505" w:rsidRPr="00CD7D82" w:rsidRDefault="00755505" w:rsidP="00152DA1">
      <w:pPr>
        <w:autoSpaceDE w:val="0"/>
        <w:autoSpaceDN w:val="0"/>
        <w:adjustRightInd w:val="0"/>
        <w:jc w:val="center"/>
        <w:rPr>
          <w:bCs/>
          <w:color w:val="FF0000"/>
        </w:rPr>
      </w:pPr>
    </w:p>
    <w:p w14:paraId="3967120C" w14:textId="77777777" w:rsidR="00755505" w:rsidRPr="00CD7D82" w:rsidRDefault="00755505" w:rsidP="00152DA1">
      <w:pPr>
        <w:autoSpaceDE w:val="0"/>
        <w:autoSpaceDN w:val="0"/>
        <w:adjustRightInd w:val="0"/>
        <w:jc w:val="center"/>
        <w:rPr>
          <w:bCs/>
          <w:color w:val="FF0000"/>
        </w:rPr>
      </w:pPr>
    </w:p>
    <w:p w14:paraId="422C1899" w14:textId="77777777" w:rsidR="00755505" w:rsidRPr="00CD7D82" w:rsidRDefault="00755505" w:rsidP="00152DA1">
      <w:pPr>
        <w:autoSpaceDE w:val="0"/>
        <w:autoSpaceDN w:val="0"/>
        <w:adjustRightInd w:val="0"/>
        <w:jc w:val="center"/>
        <w:rPr>
          <w:bCs/>
          <w:color w:val="FF0000"/>
        </w:rPr>
      </w:pPr>
    </w:p>
    <w:p w14:paraId="30B86EF0" w14:textId="77777777" w:rsidR="00755505" w:rsidRPr="00CD7D82" w:rsidRDefault="00755505" w:rsidP="00152DA1">
      <w:pPr>
        <w:autoSpaceDE w:val="0"/>
        <w:autoSpaceDN w:val="0"/>
        <w:adjustRightInd w:val="0"/>
        <w:jc w:val="center"/>
        <w:rPr>
          <w:bCs/>
          <w:color w:val="FF0000"/>
        </w:rPr>
      </w:pPr>
    </w:p>
    <w:p w14:paraId="2E84C05C" w14:textId="77777777" w:rsidR="00755505" w:rsidRPr="00CD7D82" w:rsidRDefault="00755505" w:rsidP="00152DA1">
      <w:pPr>
        <w:autoSpaceDE w:val="0"/>
        <w:autoSpaceDN w:val="0"/>
        <w:adjustRightInd w:val="0"/>
        <w:jc w:val="center"/>
        <w:rPr>
          <w:bCs/>
          <w:color w:val="FF0000"/>
        </w:rPr>
      </w:pPr>
    </w:p>
    <w:p w14:paraId="35D454BA" w14:textId="77777777" w:rsidR="00755505" w:rsidRPr="00CD7D82" w:rsidRDefault="00755505" w:rsidP="00152DA1">
      <w:pPr>
        <w:autoSpaceDE w:val="0"/>
        <w:autoSpaceDN w:val="0"/>
        <w:adjustRightInd w:val="0"/>
        <w:jc w:val="center"/>
        <w:rPr>
          <w:bCs/>
          <w:color w:val="FF0000"/>
        </w:rPr>
      </w:pPr>
    </w:p>
    <w:p w14:paraId="2DC32C1A" w14:textId="77777777" w:rsidR="00755505" w:rsidRPr="00CD7D82" w:rsidRDefault="00755505" w:rsidP="00152DA1">
      <w:pPr>
        <w:autoSpaceDE w:val="0"/>
        <w:autoSpaceDN w:val="0"/>
        <w:adjustRightInd w:val="0"/>
        <w:jc w:val="center"/>
        <w:rPr>
          <w:bCs/>
          <w:color w:val="FF0000"/>
        </w:rPr>
      </w:pPr>
    </w:p>
    <w:p w14:paraId="337FB4B1" w14:textId="77777777" w:rsidR="00A401E1" w:rsidRPr="00CD7D82" w:rsidRDefault="00A401E1" w:rsidP="00152DA1">
      <w:pPr>
        <w:autoSpaceDE w:val="0"/>
        <w:autoSpaceDN w:val="0"/>
        <w:adjustRightInd w:val="0"/>
        <w:jc w:val="center"/>
        <w:rPr>
          <w:bCs/>
          <w:color w:val="FF0000"/>
        </w:rPr>
      </w:pPr>
    </w:p>
    <w:p w14:paraId="4543BC92" w14:textId="77777777" w:rsidR="00A401E1" w:rsidRPr="00CD7D82" w:rsidRDefault="00A401E1" w:rsidP="00152DA1">
      <w:pPr>
        <w:autoSpaceDE w:val="0"/>
        <w:autoSpaceDN w:val="0"/>
        <w:adjustRightInd w:val="0"/>
        <w:jc w:val="center"/>
        <w:rPr>
          <w:bCs/>
          <w:color w:val="FF0000"/>
        </w:rPr>
      </w:pPr>
    </w:p>
    <w:p w14:paraId="52A617D0" w14:textId="77777777" w:rsidR="00A401E1" w:rsidRPr="00CD7D82" w:rsidRDefault="00A401E1" w:rsidP="00152DA1">
      <w:pPr>
        <w:autoSpaceDE w:val="0"/>
        <w:autoSpaceDN w:val="0"/>
        <w:adjustRightInd w:val="0"/>
        <w:jc w:val="center"/>
        <w:rPr>
          <w:bCs/>
          <w:color w:val="FF0000"/>
        </w:rPr>
      </w:pPr>
    </w:p>
    <w:p w14:paraId="48EC5A2F" w14:textId="77777777" w:rsidR="00A401E1" w:rsidRPr="00CD7D82" w:rsidRDefault="00A401E1" w:rsidP="00152DA1">
      <w:pPr>
        <w:autoSpaceDE w:val="0"/>
        <w:autoSpaceDN w:val="0"/>
        <w:adjustRightInd w:val="0"/>
        <w:jc w:val="center"/>
        <w:rPr>
          <w:bCs/>
          <w:color w:val="FF0000"/>
        </w:rPr>
      </w:pPr>
    </w:p>
    <w:p w14:paraId="2E4C8BD3" w14:textId="77777777" w:rsidR="00A401E1" w:rsidRPr="00CD7D82" w:rsidRDefault="00A401E1" w:rsidP="00152DA1">
      <w:pPr>
        <w:autoSpaceDE w:val="0"/>
        <w:autoSpaceDN w:val="0"/>
        <w:adjustRightInd w:val="0"/>
        <w:jc w:val="center"/>
        <w:rPr>
          <w:bCs/>
          <w:color w:val="FF0000"/>
        </w:rPr>
      </w:pPr>
    </w:p>
    <w:p w14:paraId="499CF3D2" w14:textId="77777777" w:rsidR="00A401E1" w:rsidRPr="00CD7D82" w:rsidRDefault="00A401E1" w:rsidP="00152DA1">
      <w:pPr>
        <w:autoSpaceDE w:val="0"/>
        <w:autoSpaceDN w:val="0"/>
        <w:adjustRightInd w:val="0"/>
        <w:jc w:val="center"/>
        <w:rPr>
          <w:bCs/>
          <w:color w:val="FF0000"/>
        </w:rPr>
      </w:pPr>
    </w:p>
    <w:p w14:paraId="254294C9" w14:textId="77777777" w:rsidR="00A401E1" w:rsidRPr="00CD7D82" w:rsidRDefault="00A401E1" w:rsidP="00152DA1">
      <w:pPr>
        <w:autoSpaceDE w:val="0"/>
        <w:autoSpaceDN w:val="0"/>
        <w:adjustRightInd w:val="0"/>
        <w:jc w:val="center"/>
        <w:rPr>
          <w:bCs/>
          <w:color w:val="FF0000"/>
        </w:rPr>
      </w:pPr>
    </w:p>
    <w:p w14:paraId="0652A02A" w14:textId="77777777" w:rsidR="00A401E1" w:rsidRPr="00CD7D82" w:rsidRDefault="00A401E1" w:rsidP="00152DA1">
      <w:pPr>
        <w:autoSpaceDE w:val="0"/>
        <w:autoSpaceDN w:val="0"/>
        <w:adjustRightInd w:val="0"/>
        <w:jc w:val="center"/>
        <w:rPr>
          <w:bCs/>
          <w:color w:val="FF0000"/>
        </w:rPr>
      </w:pPr>
    </w:p>
    <w:p w14:paraId="2AD72721" w14:textId="77777777" w:rsidR="00755505" w:rsidRPr="00CD7D82" w:rsidRDefault="00755505" w:rsidP="00152DA1">
      <w:pPr>
        <w:autoSpaceDE w:val="0"/>
        <w:autoSpaceDN w:val="0"/>
        <w:adjustRightInd w:val="0"/>
        <w:jc w:val="center"/>
        <w:rPr>
          <w:bCs/>
          <w:color w:val="FF0000"/>
        </w:rPr>
      </w:pPr>
    </w:p>
    <w:p w14:paraId="1B04D57D" w14:textId="77777777" w:rsidR="00755505" w:rsidRPr="00CD7D82" w:rsidRDefault="00755505" w:rsidP="00152DA1">
      <w:pPr>
        <w:autoSpaceDE w:val="0"/>
        <w:autoSpaceDN w:val="0"/>
        <w:adjustRightInd w:val="0"/>
        <w:jc w:val="center"/>
        <w:rPr>
          <w:bCs/>
          <w:color w:val="FF0000"/>
        </w:rPr>
      </w:pPr>
    </w:p>
    <w:p w14:paraId="237ECE3D" w14:textId="77777777" w:rsidR="00755505" w:rsidRPr="0044294A" w:rsidRDefault="00755505" w:rsidP="00152DA1">
      <w:pPr>
        <w:autoSpaceDE w:val="0"/>
        <w:autoSpaceDN w:val="0"/>
        <w:adjustRightInd w:val="0"/>
        <w:jc w:val="center"/>
        <w:rPr>
          <w:bCs/>
        </w:rPr>
      </w:pPr>
      <w:r w:rsidRPr="0044294A">
        <w:rPr>
          <w:bCs/>
        </w:rPr>
        <w:t>Київ – 202</w:t>
      </w:r>
      <w:r w:rsidR="0044294A" w:rsidRPr="0044294A">
        <w:rPr>
          <w:bCs/>
        </w:rPr>
        <w:t>4</w:t>
      </w:r>
    </w:p>
    <w:p w14:paraId="52BACBFB" w14:textId="77777777" w:rsidR="00755505" w:rsidRPr="00CD7D82" w:rsidRDefault="00755505" w:rsidP="00152DA1">
      <w:pPr>
        <w:autoSpaceDE w:val="0"/>
        <w:autoSpaceDN w:val="0"/>
        <w:adjustRightInd w:val="0"/>
        <w:jc w:val="center"/>
        <w:rPr>
          <w:bCs/>
          <w:color w:val="FF0000"/>
        </w:rPr>
        <w:sectPr w:rsidR="00755505" w:rsidRPr="00CD7D82"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245D62" w:rsidRPr="00245D62" w14:paraId="448DD9E7" w14:textId="77777777" w:rsidTr="008B79E4">
        <w:trPr>
          <w:trHeight w:val="335"/>
        </w:trPr>
        <w:tc>
          <w:tcPr>
            <w:tcW w:w="5812" w:type="dxa"/>
            <w:shd w:val="clear" w:color="auto" w:fill="auto"/>
          </w:tcPr>
          <w:p w14:paraId="63304382" w14:textId="77777777" w:rsidR="00755505" w:rsidRPr="00245D62" w:rsidRDefault="00755505" w:rsidP="00152DA1">
            <w:pPr>
              <w:widowControl w:val="0"/>
              <w:autoSpaceDE w:val="0"/>
              <w:autoSpaceDN w:val="0"/>
              <w:adjustRightInd w:val="0"/>
              <w:jc w:val="center"/>
            </w:pPr>
            <w:r w:rsidRPr="00245D62">
              <w:lastRenderedPageBreak/>
              <w:t>Складові звіту з якості з урахуванням SIMS</w:t>
            </w:r>
          </w:p>
        </w:tc>
        <w:tc>
          <w:tcPr>
            <w:tcW w:w="9072" w:type="dxa"/>
            <w:shd w:val="clear" w:color="auto" w:fill="auto"/>
          </w:tcPr>
          <w:p w14:paraId="4D9ABE93" w14:textId="77777777" w:rsidR="00755505" w:rsidRPr="00245D62" w:rsidRDefault="00755505" w:rsidP="00152DA1">
            <w:pPr>
              <w:widowControl w:val="0"/>
              <w:autoSpaceDE w:val="0"/>
              <w:autoSpaceDN w:val="0"/>
              <w:adjustRightInd w:val="0"/>
              <w:jc w:val="center"/>
            </w:pPr>
            <w:r w:rsidRPr="00245D62">
              <w:t>Для заповнення керівником ДСС</w:t>
            </w:r>
          </w:p>
        </w:tc>
      </w:tr>
    </w:tbl>
    <w:p w14:paraId="10ED5E38" w14:textId="77777777" w:rsidR="00755505" w:rsidRPr="00245D62" w:rsidRDefault="00755505" w:rsidP="00152DA1">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9101"/>
      </w:tblGrid>
      <w:tr w:rsidR="00245D62" w:rsidRPr="00245D62" w14:paraId="6B224AC8" w14:textId="77777777" w:rsidTr="00CD7D82">
        <w:trPr>
          <w:trHeight w:val="173"/>
          <w:tblHeader/>
        </w:trPr>
        <w:tc>
          <w:tcPr>
            <w:tcW w:w="5783" w:type="dxa"/>
            <w:shd w:val="clear" w:color="auto" w:fill="auto"/>
            <w:vAlign w:val="center"/>
          </w:tcPr>
          <w:p w14:paraId="7D444203" w14:textId="77777777" w:rsidR="00755505" w:rsidRPr="00245D62" w:rsidRDefault="00755505" w:rsidP="00152DA1">
            <w:pPr>
              <w:jc w:val="center"/>
            </w:pPr>
            <w:r w:rsidRPr="00245D62">
              <w:t>1</w:t>
            </w:r>
          </w:p>
        </w:tc>
        <w:tc>
          <w:tcPr>
            <w:tcW w:w="9101" w:type="dxa"/>
            <w:shd w:val="clear" w:color="auto" w:fill="auto"/>
            <w:vAlign w:val="center"/>
          </w:tcPr>
          <w:p w14:paraId="3EA56BB8" w14:textId="77777777" w:rsidR="00755505" w:rsidRPr="00245D62" w:rsidRDefault="00755505" w:rsidP="00152DA1">
            <w:pPr>
              <w:jc w:val="center"/>
            </w:pPr>
            <w:r w:rsidRPr="00245D62">
              <w:t>2</w:t>
            </w:r>
          </w:p>
        </w:tc>
      </w:tr>
      <w:tr w:rsidR="00CD7D82" w:rsidRPr="00CD7D82" w14:paraId="7CE635BC" w14:textId="77777777" w:rsidTr="004078B9">
        <w:trPr>
          <w:trHeight w:val="397"/>
        </w:trPr>
        <w:tc>
          <w:tcPr>
            <w:tcW w:w="14884" w:type="dxa"/>
            <w:gridSpan w:val="2"/>
            <w:shd w:val="clear" w:color="auto" w:fill="auto"/>
          </w:tcPr>
          <w:p w14:paraId="1D9BCBCD" w14:textId="77777777" w:rsidR="00755505" w:rsidRPr="00B367F0" w:rsidRDefault="00755505" w:rsidP="00152DA1">
            <w:pPr>
              <w:widowControl w:val="0"/>
              <w:autoSpaceDE w:val="0"/>
              <w:autoSpaceDN w:val="0"/>
              <w:adjustRightInd w:val="0"/>
            </w:pPr>
            <w:r w:rsidRPr="00B367F0">
              <w:t xml:space="preserve">S.1. Контакти самостійних структурних підрозділів апарату </w:t>
            </w:r>
            <w:proofErr w:type="spellStart"/>
            <w:r w:rsidRPr="00B367F0">
              <w:t>Держстату</w:t>
            </w:r>
            <w:proofErr w:type="spellEnd"/>
            <w:r w:rsidRPr="00B367F0">
              <w:t xml:space="preserve"> з питань даних і метаданих</w:t>
            </w:r>
          </w:p>
        </w:tc>
      </w:tr>
      <w:tr w:rsidR="00CD7D82" w:rsidRPr="00CD7D82" w14:paraId="3D75C749" w14:textId="77777777" w:rsidTr="00CD7D82">
        <w:trPr>
          <w:trHeight w:val="397"/>
        </w:trPr>
        <w:tc>
          <w:tcPr>
            <w:tcW w:w="5783" w:type="dxa"/>
            <w:shd w:val="clear" w:color="auto" w:fill="auto"/>
          </w:tcPr>
          <w:p w14:paraId="26A86B54" w14:textId="77777777" w:rsidR="00755505" w:rsidRPr="00CD7D82" w:rsidRDefault="00755505" w:rsidP="00152DA1">
            <w:pPr>
              <w:widowControl w:val="0"/>
              <w:autoSpaceDE w:val="0"/>
              <w:autoSpaceDN w:val="0"/>
              <w:adjustRightInd w:val="0"/>
              <w:rPr>
                <w:color w:val="FF0000"/>
              </w:rPr>
            </w:pPr>
            <w:r w:rsidRPr="00B367F0">
              <w:t>S.1.1. Контактна організація</w:t>
            </w:r>
          </w:p>
        </w:tc>
        <w:tc>
          <w:tcPr>
            <w:tcW w:w="9101" w:type="dxa"/>
            <w:shd w:val="clear" w:color="auto" w:fill="auto"/>
          </w:tcPr>
          <w:p w14:paraId="262A3D13" w14:textId="77777777" w:rsidR="00755505" w:rsidRPr="00B367F0" w:rsidRDefault="00755505" w:rsidP="00152DA1">
            <w:pPr>
              <w:widowControl w:val="0"/>
              <w:autoSpaceDE w:val="0"/>
              <w:autoSpaceDN w:val="0"/>
              <w:adjustRightInd w:val="0"/>
              <w:ind w:firstLine="430"/>
              <w:jc w:val="both"/>
            </w:pPr>
            <w:r w:rsidRPr="00B367F0">
              <w:rPr>
                <w:bCs/>
              </w:rPr>
              <w:t>Державна служба статистики України</w:t>
            </w:r>
          </w:p>
        </w:tc>
      </w:tr>
      <w:tr w:rsidR="00CD7D82" w:rsidRPr="00CD7D82" w14:paraId="4E307B14" w14:textId="77777777" w:rsidTr="00CD7D82">
        <w:trPr>
          <w:trHeight w:val="397"/>
        </w:trPr>
        <w:tc>
          <w:tcPr>
            <w:tcW w:w="5783" w:type="dxa"/>
            <w:shd w:val="clear" w:color="auto" w:fill="auto"/>
          </w:tcPr>
          <w:p w14:paraId="6A6B1D00" w14:textId="77777777" w:rsidR="00755505" w:rsidRPr="00CD7D82" w:rsidRDefault="00755505" w:rsidP="00152DA1">
            <w:pPr>
              <w:widowControl w:val="0"/>
              <w:autoSpaceDE w:val="0"/>
              <w:autoSpaceDN w:val="0"/>
              <w:adjustRightInd w:val="0"/>
              <w:rPr>
                <w:color w:val="FF0000"/>
              </w:rPr>
            </w:pPr>
            <w:r w:rsidRPr="00B367F0">
              <w:t>S.1.2. Контактний підрозділ в організації</w:t>
            </w:r>
          </w:p>
        </w:tc>
        <w:tc>
          <w:tcPr>
            <w:tcW w:w="9101" w:type="dxa"/>
            <w:shd w:val="clear" w:color="auto" w:fill="auto"/>
          </w:tcPr>
          <w:p w14:paraId="2A446EE7" w14:textId="77777777" w:rsidR="00591F11" w:rsidRPr="00515106" w:rsidRDefault="00755505" w:rsidP="00152DA1">
            <w:pPr>
              <w:ind w:firstLine="430"/>
              <w:jc w:val="both"/>
              <w:rPr>
                <w:bCs/>
              </w:rPr>
            </w:pPr>
            <w:r w:rsidRPr="00515106">
              <w:rPr>
                <w:bCs/>
              </w:rPr>
              <w:t xml:space="preserve">Департамент </w:t>
            </w:r>
            <w:r w:rsidR="00591F11" w:rsidRPr="00515106">
              <w:rPr>
                <w:bCs/>
              </w:rPr>
              <w:t xml:space="preserve">статистики сільського господарства та навколишнього середовища, </w:t>
            </w:r>
          </w:p>
          <w:p w14:paraId="1E5F6EF5" w14:textId="77777777" w:rsidR="00755505" w:rsidRPr="00CD7D82" w:rsidRDefault="00591F11" w:rsidP="00515106">
            <w:pPr>
              <w:ind w:firstLine="430"/>
              <w:jc w:val="both"/>
              <w:rPr>
                <w:color w:val="FF0000"/>
              </w:rPr>
            </w:pPr>
            <w:r w:rsidRPr="00515106">
              <w:rPr>
                <w:bCs/>
              </w:rPr>
              <w:t xml:space="preserve">відділ </w:t>
            </w:r>
            <w:r w:rsidR="00535465" w:rsidRPr="00515106">
              <w:rPr>
                <w:bCs/>
              </w:rPr>
              <w:t xml:space="preserve">статистики </w:t>
            </w:r>
            <w:r w:rsidR="00515106" w:rsidRPr="00515106">
              <w:rPr>
                <w:bCs/>
              </w:rPr>
              <w:t>використання</w:t>
            </w:r>
            <w:r w:rsidR="00535465" w:rsidRPr="00515106">
              <w:rPr>
                <w:bCs/>
              </w:rPr>
              <w:t xml:space="preserve"> продукції </w:t>
            </w:r>
            <w:r w:rsidRPr="00515106">
              <w:rPr>
                <w:bCs/>
              </w:rPr>
              <w:t>сільського господарства</w:t>
            </w:r>
          </w:p>
        </w:tc>
      </w:tr>
      <w:tr w:rsidR="00CD7D82" w:rsidRPr="00CD7D82" w14:paraId="728F381B" w14:textId="77777777" w:rsidTr="00CD7D82">
        <w:trPr>
          <w:trHeight w:val="397"/>
        </w:trPr>
        <w:tc>
          <w:tcPr>
            <w:tcW w:w="5783" w:type="dxa"/>
            <w:shd w:val="clear" w:color="auto" w:fill="auto"/>
          </w:tcPr>
          <w:p w14:paraId="34EE9272" w14:textId="77777777" w:rsidR="00755505" w:rsidRPr="00515106" w:rsidRDefault="00755505" w:rsidP="00152DA1">
            <w:pPr>
              <w:widowControl w:val="0"/>
              <w:autoSpaceDE w:val="0"/>
              <w:autoSpaceDN w:val="0"/>
              <w:adjustRightInd w:val="0"/>
            </w:pPr>
            <w:r w:rsidRPr="00515106">
              <w:t>S.1.3. Власне ім’я, прізвище контактної особи</w:t>
            </w:r>
          </w:p>
        </w:tc>
        <w:tc>
          <w:tcPr>
            <w:tcW w:w="9101" w:type="dxa"/>
            <w:shd w:val="clear" w:color="auto" w:fill="auto"/>
          </w:tcPr>
          <w:p w14:paraId="3F74F3A2" w14:textId="77777777" w:rsidR="00591F11" w:rsidRPr="00515106" w:rsidRDefault="006F2582" w:rsidP="00152DA1">
            <w:pPr>
              <w:ind w:firstLine="430"/>
              <w:jc w:val="both"/>
              <w:rPr>
                <w:bCs/>
              </w:rPr>
            </w:pPr>
            <w:r w:rsidRPr="00515106">
              <w:rPr>
                <w:bCs/>
              </w:rPr>
              <w:t xml:space="preserve">Олег </w:t>
            </w:r>
            <w:r w:rsidR="00591F11" w:rsidRPr="00515106">
              <w:rPr>
                <w:bCs/>
              </w:rPr>
              <w:t xml:space="preserve">Прокопенко </w:t>
            </w:r>
            <w:r w:rsidR="006B2EAC" w:rsidRPr="00515106">
              <w:rPr>
                <w:bCs/>
              </w:rPr>
              <w:t xml:space="preserve"> </w:t>
            </w:r>
          </w:p>
          <w:p w14:paraId="04B36DFD" w14:textId="77777777" w:rsidR="00755505" w:rsidRPr="00515106" w:rsidRDefault="00515106" w:rsidP="00515106">
            <w:pPr>
              <w:widowControl w:val="0"/>
              <w:autoSpaceDE w:val="0"/>
              <w:autoSpaceDN w:val="0"/>
              <w:adjustRightInd w:val="0"/>
              <w:ind w:firstLine="430"/>
              <w:jc w:val="both"/>
            </w:pPr>
            <w:r w:rsidRPr="00515106">
              <w:rPr>
                <w:bCs/>
              </w:rPr>
              <w:t>Юрій</w:t>
            </w:r>
            <w:r w:rsidR="00727A41" w:rsidRPr="00515106">
              <w:rPr>
                <w:bCs/>
              </w:rPr>
              <w:t xml:space="preserve"> </w:t>
            </w:r>
            <w:proofErr w:type="spellStart"/>
            <w:r w:rsidRPr="00515106">
              <w:rPr>
                <w:bCs/>
              </w:rPr>
              <w:t>Бугуцький</w:t>
            </w:r>
            <w:proofErr w:type="spellEnd"/>
            <w:r w:rsidR="00591F11" w:rsidRPr="00515106">
              <w:rPr>
                <w:bCs/>
              </w:rPr>
              <w:t xml:space="preserve"> </w:t>
            </w:r>
            <w:r w:rsidR="006B2EAC" w:rsidRPr="00515106">
              <w:rPr>
                <w:bCs/>
              </w:rPr>
              <w:t xml:space="preserve"> </w:t>
            </w:r>
          </w:p>
        </w:tc>
      </w:tr>
      <w:tr w:rsidR="00CD7D82" w:rsidRPr="00CD7D82" w14:paraId="12BE2DD9" w14:textId="77777777" w:rsidTr="00CD7D82">
        <w:trPr>
          <w:trHeight w:val="397"/>
        </w:trPr>
        <w:tc>
          <w:tcPr>
            <w:tcW w:w="5783" w:type="dxa"/>
            <w:shd w:val="clear" w:color="auto" w:fill="auto"/>
          </w:tcPr>
          <w:p w14:paraId="7B6862A9" w14:textId="77777777" w:rsidR="00755505" w:rsidRPr="00515106" w:rsidRDefault="00755505" w:rsidP="00152DA1">
            <w:pPr>
              <w:widowControl w:val="0"/>
              <w:autoSpaceDE w:val="0"/>
              <w:autoSpaceDN w:val="0"/>
              <w:adjustRightInd w:val="0"/>
            </w:pPr>
            <w:r w:rsidRPr="00515106">
              <w:t>S.1.4. Посада контактної особи</w:t>
            </w:r>
          </w:p>
        </w:tc>
        <w:tc>
          <w:tcPr>
            <w:tcW w:w="9101" w:type="dxa"/>
            <w:shd w:val="clear" w:color="auto" w:fill="auto"/>
          </w:tcPr>
          <w:p w14:paraId="6E9DDB29" w14:textId="77777777" w:rsidR="00350351" w:rsidRPr="00515106" w:rsidRDefault="00755505" w:rsidP="00152DA1">
            <w:pPr>
              <w:ind w:firstLine="430"/>
              <w:rPr>
                <w:bCs/>
              </w:rPr>
            </w:pPr>
            <w:r w:rsidRPr="00515106">
              <w:rPr>
                <w:bCs/>
              </w:rPr>
              <w:t>Директор департаменту статистики</w:t>
            </w:r>
            <w:r w:rsidR="00350351" w:rsidRPr="00515106">
              <w:rPr>
                <w:bCs/>
              </w:rPr>
              <w:t xml:space="preserve"> сільського господарства та навколишнього середовища,</w:t>
            </w:r>
          </w:p>
          <w:p w14:paraId="38EDB825" w14:textId="77777777" w:rsidR="00755505" w:rsidRPr="00515106" w:rsidRDefault="00515106" w:rsidP="00515106">
            <w:pPr>
              <w:widowControl w:val="0"/>
              <w:autoSpaceDE w:val="0"/>
              <w:autoSpaceDN w:val="0"/>
              <w:adjustRightInd w:val="0"/>
              <w:ind w:firstLine="430"/>
              <w:jc w:val="both"/>
            </w:pPr>
            <w:r>
              <w:rPr>
                <w:bCs/>
              </w:rPr>
              <w:t>Головний спеціаліст</w:t>
            </w:r>
            <w:r w:rsidR="00755505" w:rsidRPr="00515106">
              <w:rPr>
                <w:bCs/>
              </w:rPr>
              <w:t xml:space="preserve"> відділ</w:t>
            </w:r>
            <w:r w:rsidR="00350351" w:rsidRPr="00515106">
              <w:rPr>
                <w:bCs/>
              </w:rPr>
              <w:t xml:space="preserve">у </w:t>
            </w:r>
            <w:r w:rsidR="005D30AE" w:rsidRPr="00515106">
              <w:rPr>
                <w:bCs/>
              </w:rPr>
              <w:t>статистики ви</w:t>
            </w:r>
            <w:r w:rsidRPr="00515106">
              <w:rPr>
                <w:bCs/>
              </w:rPr>
              <w:t>користання</w:t>
            </w:r>
            <w:r w:rsidR="005D30AE" w:rsidRPr="00515106">
              <w:rPr>
                <w:bCs/>
              </w:rPr>
              <w:t xml:space="preserve"> продукції сільського господарства</w:t>
            </w:r>
          </w:p>
        </w:tc>
      </w:tr>
      <w:tr w:rsidR="00CD7D82" w:rsidRPr="00CD7D82" w14:paraId="0EB4243D" w14:textId="77777777" w:rsidTr="00CD7D82">
        <w:trPr>
          <w:trHeight w:val="397"/>
        </w:trPr>
        <w:tc>
          <w:tcPr>
            <w:tcW w:w="5783" w:type="dxa"/>
            <w:shd w:val="clear" w:color="auto" w:fill="auto"/>
          </w:tcPr>
          <w:p w14:paraId="24F19F79" w14:textId="77777777" w:rsidR="00755505" w:rsidRPr="00B367F0" w:rsidRDefault="00755505" w:rsidP="00152DA1">
            <w:pPr>
              <w:widowControl w:val="0"/>
              <w:autoSpaceDE w:val="0"/>
              <w:autoSpaceDN w:val="0"/>
              <w:adjustRightInd w:val="0"/>
            </w:pPr>
            <w:r w:rsidRPr="00B367F0">
              <w:t>S.1.5. Контактна поштова адреса</w:t>
            </w:r>
          </w:p>
        </w:tc>
        <w:tc>
          <w:tcPr>
            <w:tcW w:w="9101" w:type="dxa"/>
            <w:shd w:val="clear" w:color="auto" w:fill="auto"/>
          </w:tcPr>
          <w:p w14:paraId="647F9CED" w14:textId="77777777" w:rsidR="00755505" w:rsidRPr="00B367F0" w:rsidRDefault="00755505" w:rsidP="00152DA1">
            <w:pPr>
              <w:ind w:firstLine="430"/>
              <w:jc w:val="both"/>
              <w:rPr>
                <w:bCs/>
                <w:u w:val="single"/>
              </w:rPr>
            </w:pPr>
            <w:r w:rsidRPr="00B367F0">
              <w:rPr>
                <w:bCs/>
              </w:rPr>
              <w:t>вул. Ш. Руставелі, 3, м. Київ, 01601, Україна</w:t>
            </w:r>
          </w:p>
        </w:tc>
      </w:tr>
      <w:tr w:rsidR="00CD7D82" w:rsidRPr="00CD7D82" w14:paraId="5DD74627" w14:textId="77777777" w:rsidTr="00CD7D82">
        <w:trPr>
          <w:trHeight w:val="397"/>
        </w:trPr>
        <w:tc>
          <w:tcPr>
            <w:tcW w:w="5783" w:type="dxa"/>
            <w:shd w:val="clear" w:color="auto" w:fill="auto"/>
          </w:tcPr>
          <w:p w14:paraId="2FDF0078" w14:textId="77777777" w:rsidR="00755505" w:rsidRPr="00515106" w:rsidRDefault="00755505" w:rsidP="00152DA1">
            <w:pPr>
              <w:widowControl w:val="0"/>
              <w:autoSpaceDE w:val="0"/>
              <w:autoSpaceDN w:val="0"/>
              <w:adjustRightInd w:val="0"/>
            </w:pPr>
            <w:r w:rsidRPr="00515106">
              <w:t>S.1.6. Контактна електронна адреса</w:t>
            </w:r>
          </w:p>
        </w:tc>
        <w:tc>
          <w:tcPr>
            <w:tcW w:w="9101" w:type="dxa"/>
            <w:shd w:val="clear" w:color="auto" w:fill="auto"/>
          </w:tcPr>
          <w:p w14:paraId="1921B9F0" w14:textId="77777777" w:rsidR="00535465" w:rsidRPr="00515106" w:rsidRDefault="00535465" w:rsidP="00152DA1">
            <w:pPr>
              <w:ind w:firstLine="430"/>
              <w:textAlignment w:val="baseline"/>
            </w:pPr>
            <w:r w:rsidRPr="00515106">
              <w:t>o.prokopenko@sssu.gov.ua</w:t>
            </w:r>
          </w:p>
          <w:p w14:paraId="3DE6E476" w14:textId="77777777" w:rsidR="00755505" w:rsidRPr="00515106" w:rsidRDefault="00515106" w:rsidP="00515106">
            <w:pPr>
              <w:ind w:firstLine="460"/>
              <w:textAlignment w:val="baseline"/>
            </w:pPr>
            <w:r w:rsidRPr="00515106">
              <w:rPr>
                <w:lang w:val="en-US"/>
              </w:rPr>
              <w:t>y</w:t>
            </w:r>
            <w:r w:rsidR="00727A41" w:rsidRPr="00515106">
              <w:t>.</w:t>
            </w:r>
            <w:proofErr w:type="spellStart"/>
            <w:r w:rsidRPr="00515106">
              <w:rPr>
                <w:lang w:val="en-US"/>
              </w:rPr>
              <w:t>bogutskiy</w:t>
            </w:r>
            <w:proofErr w:type="spellEnd"/>
            <w:r w:rsidR="00727A41" w:rsidRPr="00515106">
              <w:t>@sssu.gov.ua</w:t>
            </w:r>
          </w:p>
        </w:tc>
      </w:tr>
      <w:tr w:rsidR="00CD7D82" w:rsidRPr="00CD7D82" w14:paraId="01769767" w14:textId="77777777" w:rsidTr="00CD7D82">
        <w:trPr>
          <w:trHeight w:val="397"/>
        </w:trPr>
        <w:tc>
          <w:tcPr>
            <w:tcW w:w="5783" w:type="dxa"/>
            <w:shd w:val="clear" w:color="auto" w:fill="auto"/>
          </w:tcPr>
          <w:p w14:paraId="26AB245B" w14:textId="77777777" w:rsidR="00755505" w:rsidRPr="00515106" w:rsidRDefault="00755505" w:rsidP="00152DA1">
            <w:pPr>
              <w:widowControl w:val="0"/>
              <w:autoSpaceDE w:val="0"/>
              <w:autoSpaceDN w:val="0"/>
              <w:adjustRightInd w:val="0"/>
            </w:pPr>
            <w:r w:rsidRPr="00515106">
              <w:t>S.1.7. Контактний номер телефону</w:t>
            </w:r>
          </w:p>
        </w:tc>
        <w:tc>
          <w:tcPr>
            <w:tcW w:w="9101" w:type="dxa"/>
            <w:shd w:val="clear" w:color="auto" w:fill="auto"/>
          </w:tcPr>
          <w:p w14:paraId="0E9E76E7" w14:textId="77777777" w:rsidR="00755505" w:rsidRPr="00515106" w:rsidRDefault="00755505" w:rsidP="00152DA1">
            <w:pPr>
              <w:ind w:firstLine="430"/>
              <w:jc w:val="both"/>
              <w:rPr>
                <w:bCs/>
              </w:rPr>
            </w:pPr>
            <w:r w:rsidRPr="00515106">
              <w:rPr>
                <w:bCs/>
              </w:rPr>
              <w:t>(044) 28</w:t>
            </w:r>
            <w:r w:rsidR="00350351" w:rsidRPr="00515106">
              <w:rPr>
                <w:bCs/>
              </w:rPr>
              <w:t>9</w:t>
            </w:r>
            <w:r w:rsidRPr="00515106">
              <w:rPr>
                <w:bCs/>
              </w:rPr>
              <w:t xml:space="preserve"> </w:t>
            </w:r>
            <w:r w:rsidR="00350351" w:rsidRPr="00515106">
              <w:rPr>
                <w:bCs/>
              </w:rPr>
              <w:t>72</w:t>
            </w:r>
            <w:r w:rsidRPr="00515106">
              <w:rPr>
                <w:bCs/>
              </w:rPr>
              <w:t xml:space="preserve"> </w:t>
            </w:r>
            <w:r w:rsidR="00350351" w:rsidRPr="00515106">
              <w:rPr>
                <w:bCs/>
              </w:rPr>
              <w:t>80</w:t>
            </w:r>
            <w:r w:rsidRPr="00515106">
              <w:rPr>
                <w:bCs/>
              </w:rPr>
              <w:t xml:space="preserve"> </w:t>
            </w:r>
          </w:p>
          <w:p w14:paraId="7044261A" w14:textId="77777777" w:rsidR="00755505" w:rsidRPr="00515106" w:rsidRDefault="00755505" w:rsidP="00515106">
            <w:pPr>
              <w:widowControl w:val="0"/>
              <w:autoSpaceDE w:val="0"/>
              <w:autoSpaceDN w:val="0"/>
              <w:adjustRightInd w:val="0"/>
              <w:ind w:firstLine="430"/>
              <w:jc w:val="both"/>
            </w:pPr>
            <w:r w:rsidRPr="00515106">
              <w:rPr>
                <w:bCs/>
              </w:rPr>
              <w:t>(044) 28</w:t>
            </w:r>
            <w:r w:rsidR="00350351" w:rsidRPr="00515106">
              <w:rPr>
                <w:bCs/>
              </w:rPr>
              <w:t>7</w:t>
            </w:r>
            <w:r w:rsidRPr="00515106">
              <w:rPr>
                <w:bCs/>
              </w:rPr>
              <w:t xml:space="preserve"> </w:t>
            </w:r>
            <w:r w:rsidR="00535465" w:rsidRPr="00515106">
              <w:rPr>
                <w:bCs/>
              </w:rPr>
              <w:t>2</w:t>
            </w:r>
            <w:r w:rsidR="00515106" w:rsidRPr="00515106">
              <w:rPr>
                <w:bCs/>
                <w:lang w:val="en-US"/>
              </w:rPr>
              <w:t>3</w:t>
            </w:r>
            <w:r w:rsidR="00535465" w:rsidRPr="00515106">
              <w:rPr>
                <w:bCs/>
              </w:rPr>
              <w:t xml:space="preserve"> </w:t>
            </w:r>
            <w:r w:rsidR="00515106" w:rsidRPr="00515106">
              <w:rPr>
                <w:bCs/>
                <w:lang w:val="en-US"/>
              </w:rPr>
              <w:t>22</w:t>
            </w:r>
            <w:r w:rsidRPr="00515106">
              <w:rPr>
                <w:bCs/>
              </w:rPr>
              <w:t xml:space="preserve"> </w:t>
            </w:r>
          </w:p>
        </w:tc>
      </w:tr>
      <w:tr w:rsidR="00CD7D82" w:rsidRPr="00CD7D82" w14:paraId="74D530A4" w14:textId="77777777" w:rsidTr="00CD7D82">
        <w:trPr>
          <w:trHeight w:val="397"/>
        </w:trPr>
        <w:tc>
          <w:tcPr>
            <w:tcW w:w="5783" w:type="dxa"/>
            <w:shd w:val="clear" w:color="auto" w:fill="auto"/>
          </w:tcPr>
          <w:p w14:paraId="3D9B09E2" w14:textId="77777777" w:rsidR="00755505" w:rsidRPr="001854B8" w:rsidRDefault="00755505" w:rsidP="00152DA1">
            <w:pPr>
              <w:widowControl w:val="0"/>
              <w:autoSpaceDE w:val="0"/>
              <w:autoSpaceDN w:val="0"/>
              <w:adjustRightInd w:val="0"/>
            </w:pPr>
            <w:r w:rsidRPr="001854B8">
              <w:t>S.1.8. Контактний номер факсу</w:t>
            </w:r>
          </w:p>
        </w:tc>
        <w:tc>
          <w:tcPr>
            <w:tcW w:w="9101" w:type="dxa"/>
            <w:shd w:val="clear" w:color="auto" w:fill="auto"/>
          </w:tcPr>
          <w:p w14:paraId="7FD6F72B" w14:textId="77777777" w:rsidR="00755505" w:rsidRPr="001854B8" w:rsidRDefault="00755505" w:rsidP="00152DA1">
            <w:pPr>
              <w:widowControl w:val="0"/>
              <w:autoSpaceDE w:val="0"/>
              <w:autoSpaceDN w:val="0"/>
              <w:adjustRightInd w:val="0"/>
              <w:ind w:firstLine="430"/>
              <w:jc w:val="both"/>
            </w:pPr>
            <w:r w:rsidRPr="001854B8">
              <w:rPr>
                <w:bCs/>
              </w:rPr>
              <w:t xml:space="preserve">(044) 235 37 39 </w:t>
            </w:r>
          </w:p>
        </w:tc>
      </w:tr>
      <w:tr w:rsidR="00CD7D82" w:rsidRPr="00CD7D82" w14:paraId="7BC65DC7" w14:textId="77777777" w:rsidTr="004078B9">
        <w:trPr>
          <w:trHeight w:val="284"/>
        </w:trPr>
        <w:tc>
          <w:tcPr>
            <w:tcW w:w="14884" w:type="dxa"/>
            <w:gridSpan w:val="2"/>
            <w:shd w:val="clear" w:color="auto" w:fill="auto"/>
          </w:tcPr>
          <w:p w14:paraId="31B805E1" w14:textId="77777777" w:rsidR="00755505" w:rsidRPr="008E7271" w:rsidRDefault="00755505" w:rsidP="00152DA1">
            <w:pPr>
              <w:widowControl w:val="0"/>
              <w:autoSpaceDE w:val="0"/>
              <w:autoSpaceDN w:val="0"/>
              <w:adjustRightInd w:val="0"/>
              <w:ind w:firstLine="430"/>
            </w:pPr>
            <w:r w:rsidRPr="008E7271">
              <w:t>S.2. Оновлення метаданих</w:t>
            </w:r>
          </w:p>
        </w:tc>
      </w:tr>
      <w:tr w:rsidR="00CD7D82" w:rsidRPr="00CD7D82" w14:paraId="1AFE7B42" w14:textId="77777777" w:rsidTr="00CD7D82">
        <w:trPr>
          <w:trHeight w:val="397"/>
        </w:trPr>
        <w:tc>
          <w:tcPr>
            <w:tcW w:w="5783" w:type="dxa"/>
            <w:shd w:val="clear" w:color="auto" w:fill="auto"/>
          </w:tcPr>
          <w:p w14:paraId="0408A1B8" w14:textId="77777777" w:rsidR="00755505" w:rsidRPr="008E7271" w:rsidRDefault="00755505" w:rsidP="00152DA1">
            <w:pPr>
              <w:widowControl w:val="0"/>
              <w:autoSpaceDE w:val="0"/>
              <w:autoSpaceDN w:val="0"/>
              <w:adjustRightInd w:val="0"/>
            </w:pPr>
            <w:r w:rsidRPr="008E7271">
              <w:t>S.2.1. Дата останнього оновлення метаданих</w:t>
            </w:r>
          </w:p>
        </w:tc>
        <w:tc>
          <w:tcPr>
            <w:tcW w:w="9101" w:type="dxa"/>
            <w:shd w:val="clear" w:color="auto" w:fill="auto"/>
          </w:tcPr>
          <w:p w14:paraId="5A30BE39" w14:textId="1DCCD34F" w:rsidR="00755505" w:rsidRPr="00EE427F" w:rsidRDefault="008C1A71" w:rsidP="00157FF9">
            <w:pPr>
              <w:shd w:val="clear" w:color="auto" w:fill="FFFFFF"/>
              <w:ind w:firstLine="430"/>
              <w:rPr>
                <w:strike/>
              </w:rPr>
            </w:pPr>
            <w:r w:rsidRPr="00EE427F">
              <w:t>04 січня 2024 р</w:t>
            </w:r>
            <w:r w:rsidR="004E538D" w:rsidRPr="00EE427F">
              <w:t>оку</w:t>
            </w:r>
          </w:p>
        </w:tc>
      </w:tr>
      <w:tr w:rsidR="00CD7D82" w:rsidRPr="00CD7D82" w14:paraId="61408D8D" w14:textId="77777777" w:rsidTr="00CD7D82">
        <w:trPr>
          <w:trHeight w:val="397"/>
        </w:trPr>
        <w:tc>
          <w:tcPr>
            <w:tcW w:w="5783" w:type="dxa"/>
            <w:shd w:val="clear" w:color="auto" w:fill="auto"/>
          </w:tcPr>
          <w:p w14:paraId="2FCB51B1" w14:textId="77777777" w:rsidR="00FC01B5" w:rsidRPr="008E7271" w:rsidRDefault="00FC01B5" w:rsidP="00152DA1">
            <w:pPr>
              <w:widowControl w:val="0"/>
              <w:autoSpaceDE w:val="0"/>
              <w:autoSpaceDN w:val="0"/>
              <w:adjustRightInd w:val="0"/>
            </w:pPr>
            <w:r w:rsidRPr="008E7271">
              <w:t>S.2.2. Дата останнього розміщення метаданих</w:t>
            </w:r>
          </w:p>
        </w:tc>
        <w:tc>
          <w:tcPr>
            <w:tcW w:w="9101" w:type="dxa"/>
            <w:shd w:val="clear" w:color="auto" w:fill="auto"/>
          </w:tcPr>
          <w:p w14:paraId="2609CE6A" w14:textId="66375ED8" w:rsidR="00FC01B5" w:rsidRPr="00157FF9" w:rsidRDefault="008C1A71">
            <w:pPr>
              <w:shd w:val="clear" w:color="auto" w:fill="FFFFFF"/>
              <w:ind w:firstLine="430"/>
            </w:pPr>
            <w:r w:rsidRPr="00EE427F">
              <w:t>04 січня 2024 р</w:t>
            </w:r>
            <w:r w:rsidR="004E538D" w:rsidRPr="00EE427F">
              <w:t>оку</w:t>
            </w:r>
          </w:p>
        </w:tc>
      </w:tr>
      <w:tr w:rsidR="00CD7D82" w:rsidRPr="00CD7D82" w14:paraId="2857C0BE" w14:textId="77777777" w:rsidTr="00CD7D82">
        <w:trPr>
          <w:trHeight w:val="397"/>
        </w:trPr>
        <w:tc>
          <w:tcPr>
            <w:tcW w:w="5783" w:type="dxa"/>
            <w:shd w:val="clear" w:color="auto" w:fill="auto"/>
          </w:tcPr>
          <w:p w14:paraId="04833A49" w14:textId="77777777" w:rsidR="00FC01B5" w:rsidRPr="008E7271" w:rsidRDefault="00FC01B5" w:rsidP="00152DA1">
            <w:pPr>
              <w:widowControl w:val="0"/>
              <w:autoSpaceDE w:val="0"/>
              <w:autoSpaceDN w:val="0"/>
              <w:adjustRightInd w:val="0"/>
            </w:pPr>
            <w:r w:rsidRPr="008E7271">
              <w:t>S.2.3. Дата останнього оновлення вмісту метаданих</w:t>
            </w:r>
          </w:p>
          <w:p w14:paraId="395FB0C0" w14:textId="77777777" w:rsidR="00EB37BF" w:rsidRPr="008E7271" w:rsidRDefault="00EB37BF" w:rsidP="00152DA1">
            <w:pPr>
              <w:widowControl w:val="0"/>
              <w:autoSpaceDE w:val="0"/>
              <w:autoSpaceDN w:val="0"/>
              <w:adjustRightInd w:val="0"/>
            </w:pPr>
          </w:p>
        </w:tc>
        <w:tc>
          <w:tcPr>
            <w:tcW w:w="9101" w:type="dxa"/>
            <w:shd w:val="clear" w:color="auto" w:fill="auto"/>
          </w:tcPr>
          <w:p w14:paraId="270C925D" w14:textId="03359687" w:rsidR="00FC01B5" w:rsidRPr="00157FF9" w:rsidRDefault="008C1A71">
            <w:pPr>
              <w:shd w:val="clear" w:color="auto" w:fill="FFFFFF"/>
              <w:ind w:firstLine="430"/>
            </w:pPr>
            <w:r w:rsidRPr="00EE427F">
              <w:t>04 січня 2024 р</w:t>
            </w:r>
            <w:r w:rsidR="004E538D" w:rsidRPr="00EE427F">
              <w:t>оку</w:t>
            </w:r>
          </w:p>
        </w:tc>
      </w:tr>
      <w:tr w:rsidR="00CD7D82" w:rsidRPr="00CD7D82" w14:paraId="5116990D" w14:textId="77777777" w:rsidTr="004078B9">
        <w:tc>
          <w:tcPr>
            <w:tcW w:w="14884" w:type="dxa"/>
            <w:gridSpan w:val="2"/>
            <w:shd w:val="clear" w:color="auto" w:fill="auto"/>
          </w:tcPr>
          <w:p w14:paraId="498A1363" w14:textId="77777777" w:rsidR="00755505" w:rsidRPr="008E7271" w:rsidRDefault="00755505" w:rsidP="00152DA1">
            <w:pPr>
              <w:widowControl w:val="0"/>
              <w:autoSpaceDE w:val="0"/>
              <w:autoSpaceDN w:val="0"/>
              <w:adjustRightInd w:val="0"/>
            </w:pPr>
            <w:r w:rsidRPr="008E7271">
              <w:t>S.3. Статистичне представлення</w:t>
            </w:r>
          </w:p>
        </w:tc>
      </w:tr>
      <w:tr w:rsidR="00CD7D82" w:rsidRPr="00CD7D82" w14:paraId="54F0BB7C" w14:textId="77777777" w:rsidTr="00CD7D82">
        <w:tc>
          <w:tcPr>
            <w:tcW w:w="5783" w:type="dxa"/>
            <w:shd w:val="clear" w:color="auto" w:fill="auto"/>
          </w:tcPr>
          <w:p w14:paraId="6AFA6AA0" w14:textId="77777777" w:rsidR="00755505" w:rsidRPr="008E7271" w:rsidRDefault="00755505" w:rsidP="00152DA1">
            <w:pPr>
              <w:widowControl w:val="0"/>
              <w:autoSpaceDE w:val="0"/>
              <w:autoSpaceDN w:val="0"/>
              <w:adjustRightInd w:val="0"/>
            </w:pPr>
            <w:r w:rsidRPr="008E7271">
              <w:lastRenderedPageBreak/>
              <w:t>S.3.1. Опис даних</w:t>
            </w:r>
          </w:p>
        </w:tc>
        <w:tc>
          <w:tcPr>
            <w:tcW w:w="9101" w:type="dxa"/>
            <w:shd w:val="clear" w:color="auto" w:fill="auto"/>
          </w:tcPr>
          <w:p w14:paraId="23D97357" w14:textId="2085A16E" w:rsidR="00876726" w:rsidRPr="00245D62" w:rsidRDefault="00DA299F" w:rsidP="00152DA1">
            <w:pPr>
              <w:pStyle w:val="a7"/>
              <w:spacing w:before="0" w:beforeAutospacing="0" w:after="0" w:afterAutospacing="0"/>
              <w:ind w:firstLine="567"/>
              <w:jc w:val="both"/>
              <w:rPr>
                <w:sz w:val="28"/>
                <w:szCs w:val="28"/>
                <w:lang w:val="uk-UA"/>
              </w:rPr>
            </w:pPr>
            <w:r w:rsidRPr="00157FF9">
              <w:rPr>
                <w:sz w:val="28"/>
                <w:szCs w:val="28"/>
                <w:lang w:val="uk-UA" w:eastAsia="uk-UA"/>
              </w:rPr>
              <w:t xml:space="preserve">Метою </w:t>
            </w:r>
            <w:r w:rsidR="00985627" w:rsidRPr="00157FF9">
              <w:rPr>
                <w:sz w:val="28"/>
                <w:szCs w:val="28"/>
                <w:lang w:val="uk-UA" w:eastAsia="uk-UA"/>
              </w:rPr>
              <w:t xml:space="preserve">державного статистичного спостереження </w:t>
            </w:r>
            <w:r w:rsidR="00FA0CED" w:rsidRPr="00157FF9">
              <w:rPr>
                <w:sz w:val="28"/>
                <w:szCs w:val="28"/>
                <w:lang w:val="uk-UA" w:eastAsia="uk-UA"/>
              </w:rPr>
              <w:t xml:space="preserve">"Надходження винограду на підприємства, що здійснюють його перероблення на виноматеріали" (далі – ДСС, </w:t>
            </w:r>
            <w:r w:rsidRPr="00157FF9">
              <w:rPr>
                <w:sz w:val="28"/>
                <w:szCs w:val="28"/>
                <w:lang w:val="uk-UA" w:eastAsia="uk-UA"/>
              </w:rPr>
              <w:t>спостереження</w:t>
            </w:r>
            <w:r w:rsidR="00FA0CED" w:rsidRPr="00157FF9">
              <w:rPr>
                <w:sz w:val="28"/>
                <w:szCs w:val="28"/>
                <w:lang w:val="uk-UA" w:eastAsia="uk-UA"/>
              </w:rPr>
              <w:t>)</w:t>
            </w:r>
            <w:r w:rsidRPr="00157FF9">
              <w:rPr>
                <w:sz w:val="28"/>
                <w:szCs w:val="28"/>
                <w:lang w:val="uk-UA" w:eastAsia="uk-UA"/>
              </w:rPr>
              <w:t xml:space="preserve"> </w:t>
            </w:r>
            <w:r w:rsidR="00245D62" w:rsidRPr="00157FF9">
              <w:rPr>
                <w:sz w:val="28"/>
                <w:szCs w:val="28"/>
                <w:lang w:val="uk-UA" w:eastAsia="uk-UA"/>
              </w:rPr>
              <w:t xml:space="preserve">є формування інформації про надходження винограду на переробні </w:t>
            </w:r>
            <w:r w:rsidR="00245D62" w:rsidRPr="00245D62">
              <w:rPr>
                <w:sz w:val="28"/>
                <w:szCs w:val="28"/>
                <w:lang w:val="uk-UA" w:eastAsia="uk-UA"/>
              </w:rPr>
              <w:t>підприємства для виробництва виноматеріалів, для інформаційного забезпечення розвитку виноробства, аналізу ринку винограду.</w:t>
            </w:r>
          </w:p>
          <w:p w14:paraId="682A83C8" w14:textId="77777777" w:rsidR="0003047E" w:rsidRPr="008D34E5" w:rsidRDefault="0003047E" w:rsidP="00152DA1">
            <w:pPr>
              <w:pStyle w:val="a7"/>
              <w:spacing w:before="0" w:beforeAutospacing="0" w:after="0" w:afterAutospacing="0"/>
              <w:ind w:firstLine="456"/>
              <w:contextualSpacing/>
              <w:jc w:val="both"/>
              <w:rPr>
                <w:sz w:val="28"/>
                <w:szCs w:val="28"/>
                <w:shd w:val="clear" w:color="auto" w:fill="FFFFFF"/>
                <w:lang w:val="uk-UA"/>
              </w:rPr>
            </w:pPr>
            <w:r w:rsidRPr="008D34E5">
              <w:rPr>
                <w:bCs/>
                <w:sz w:val="28"/>
                <w:szCs w:val="28"/>
                <w:lang w:val="uk-UA"/>
              </w:rPr>
              <w:t>За результатами ДСС формуються показники:</w:t>
            </w:r>
          </w:p>
          <w:p w14:paraId="420E6BD1" w14:textId="77777777" w:rsidR="0003047E" w:rsidRPr="00B50264" w:rsidRDefault="0003047E" w:rsidP="00152DA1">
            <w:pPr>
              <w:pStyle w:val="a7"/>
              <w:spacing w:before="0" w:beforeAutospacing="0" w:after="0" w:afterAutospacing="0"/>
              <w:ind w:firstLine="456"/>
              <w:jc w:val="both"/>
              <w:rPr>
                <w:sz w:val="28"/>
                <w:szCs w:val="28"/>
                <w:lang w:val="uk-UA" w:eastAsia="uk-UA"/>
              </w:rPr>
            </w:pPr>
            <w:r w:rsidRPr="00B50264">
              <w:rPr>
                <w:sz w:val="28"/>
                <w:szCs w:val="28"/>
                <w:lang w:val="uk-UA"/>
              </w:rPr>
              <w:t>1) </w:t>
            </w:r>
            <w:r w:rsidR="000666E8" w:rsidRPr="00B50264">
              <w:rPr>
                <w:spacing w:val="-2"/>
                <w:sz w:val="28"/>
                <w:szCs w:val="28"/>
                <w:lang w:val="uk-UA"/>
              </w:rPr>
              <w:t>кількість винограду, переробленого на виноматеріали</w:t>
            </w:r>
            <w:r w:rsidRPr="00B50264">
              <w:rPr>
                <w:sz w:val="28"/>
                <w:szCs w:val="28"/>
                <w:lang w:val="uk-UA"/>
              </w:rPr>
              <w:t>;</w:t>
            </w:r>
          </w:p>
          <w:p w14:paraId="3E4B1ACD" w14:textId="77777777" w:rsidR="0003047E" w:rsidRPr="00B50264" w:rsidRDefault="0003047E" w:rsidP="00152DA1">
            <w:pPr>
              <w:ind w:firstLine="456"/>
              <w:jc w:val="both"/>
            </w:pPr>
            <w:r w:rsidRPr="00B50264">
              <w:t>2) </w:t>
            </w:r>
            <w:bookmarkStart w:id="1" w:name="_Hlk127790748"/>
            <w:bookmarkStart w:id="2" w:name="_Hlk105620521"/>
            <w:bookmarkStart w:id="3" w:name="_Hlk106217513"/>
            <w:r w:rsidR="000666E8" w:rsidRPr="00B50264">
              <w:rPr>
                <w:spacing w:val="-2"/>
              </w:rPr>
              <w:t xml:space="preserve">рівень масової концентрації </w:t>
            </w:r>
            <w:bookmarkEnd w:id="1"/>
            <w:r w:rsidR="000666E8" w:rsidRPr="00B50264">
              <w:rPr>
                <w:spacing w:val="-2"/>
              </w:rPr>
              <w:t>цукрів у винограді</w:t>
            </w:r>
            <w:bookmarkEnd w:id="2"/>
            <w:r w:rsidR="000666E8" w:rsidRPr="00B50264">
              <w:rPr>
                <w:spacing w:val="-2"/>
              </w:rPr>
              <w:t>, переробленому на виноматеріали</w:t>
            </w:r>
            <w:bookmarkEnd w:id="3"/>
            <w:r w:rsidRPr="00B50264">
              <w:t>;</w:t>
            </w:r>
          </w:p>
          <w:p w14:paraId="624FF733" w14:textId="77777777" w:rsidR="0003047E" w:rsidRPr="00B50264" w:rsidRDefault="0003047E" w:rsidP="00152DA1">
            <w:pPr>
              <w:ind w:firstLine="456"/>
              <w:jc w:val="both"/>
            </w:pPr>
            <w:r w:rsidRPr="00B50264">
              <w:t>3) </w:t>
            </w:r>
            <w:r w:rsidR="00F01F71" w:rsidRPr="00B50264">
              <w:rPr>
                <w:spacing w:val="-2"/>
              </w:rPr>
              <w:t>кількість власно виробленого винограду, переробленого на виноматеріали</w:t>
            </w:r>
            <w:r w:rsidRPr="00B50264">
              <w:t>;</w:t>
            </w:r>
          </w:p>
          <w:p w14:paraId="30CB395E" w14:textId="77777777" w:rsidR="0003047E" w:rsidRPr="00B50264" w:rsidRDefault="0003047E" w:rsidP="00152DA1">
            <w:pPr>
              <w:ind w:firstLine="456"/>
              <w:jc w:val="both"/>
            </w:pPr>
            <w:r w:rsidRPr="00B50264">
              <w:t>4) </w:t>
            </w:r>
            <w:r w:rsidR="003B61FA" w:rsidRPr="00B50264">
              <w:rPr>
                <w:spacing w:val="-2"/>
              </w:rPr>
              <w:t>кількість купленого винограду, переробленого на виноматеріали</w:t>
            </w:r>
            <w:r w:rsidRPr="00B50264">
              <w:t>;</w:t>
            </w:r>
          </w:p>
          <w:p w14:paraId="7F649CD1" w14:textId="77777777" w:rsidR="0003047E" w:rsidRPr="00D70C2A" w:rsidRDefault="0003047E" w:rsidP="00152DA1">
            <w:pPr>
              <w:ind w:firstLine="456"/>
              <w:jc w:val="both"/>
            </w:pPr>
            <w:r w:rsidRPr="00B50264">
              <w:t>5) </w:t>
            </w:r>
            <w:r w:rsidR="008E7271" w:rsidRPr="00B50264">
              <w:t>середня ціна купленого винограду, переробленого на виноматеріали</w:t>
            </w:r>
            <w:r w:rsidRPr="00B50264">
              <w:t>;</w:t>
            </w:r>
          </w:p>
          <w:p w14:paraId="51E0FDAE" w14:textId="77777777" w:rsidR="0003047E" w:rsidRPr="00B50264" w:rsidRDefault="0003047E" w:rsidP="00152DA1">
            <w:pPr>
              <w:ind w:firstLine="456"/>
              <w:jc w:val="both"/>
            </w:pPr>
            <w:r w:rsidRPr="00B50264">
              <w:t>6) </w:t>
            </w:r>
            <w:bookmarkStart w:id="4" w:name="_Hlk129286935"/>
            <w:r w:rsidR="00B50264" w:rsidRPr="00B50264">
              <w:rPr>
                <w:spacing w:val="-2"/>
              </w:rPr>
              <w:t>кількість</w:t>
            </w:r>
            <w:bookmarkEnd w:id="4"/>
            <w:r w:rsidR="00B50264" w:rsidRPr="00B50264">
              <w:rPr>
                <w:spacing w:val="-2"/>
              </w:rPr>
              <w:t xml:space="preserve"> вироблених виноматеріалів</w:t>
            </w:r>
            <w:r w:rsidRPr="00B50264">
              <w:t>;</w:t>
            </w:r>
          </w:p>
          <w:p w14:paraId="3F70CA83" w14:textId="77777777" w:rsidR="00907EB5" w:rsidRPr="00B50264" w:rsidRDefault="0003047E" w:rsidP="00152DA1">
            <w:pPr>
              <w:ind w:firstLine="456"/>
              <w:jc w:val="both"/>
            </w:pPr>
            <w:r w:rsidRPr="00B50264">
              <w:t>7) </w:t>
            </w:r>
            <w:r w:rsidR="00B50264" w:rsidRPr="00B50264">
              <w:rPr>
                <w:spacing w:val="-2"/>
              </w:rPr>
              <w:t>кількість використаного спирту-ректифікату</w:t>
            </w:r>
            <w:r w:rsidR="00876726" w:rsidRPr="00B50264">
              <w:t>;</w:t>
            </w:r>
          </w:p>
          <w:p w14:paraId="6515D64F" w14:textId="77777777" w:rsidR="00876726" w:rsidRPr="00B50264" w:rsidRDefault="00876726" w:rsidP="00152DA1">
            <w:pPr>
              <w:ind w:firstLine="456"/>
              <w:jc w:val="both"/>
            </w:pPr>
            <w:r w:rsidRPr="00B50264">
              <w:t>8) </w:t>
            </w:r>
            <w:r w:rsidR="00B50264" w:rsidRPr="00B50264">
              <w:rPr>
                <w:spacing w:val="-2"/>
              </w:rPr>
              <w:t>кількість наявного спирту-ректифікату</w:t>
            </w:r>
            <w:r w:rsidRPr="00B50264">
              <w:t>;</w:t>
            </w:r>
          </w:p>
          <w:p w14:paraId="11CB82EC" w14:textId="77777777" w:rsidR="00710165" w:rsidRDefault="00876726" w:rsidP="00B74B96">
            <w:pPr>
              <w:ind w:firstLine="456"/>
              <w:jc w:val="both"/>
            </w:pPr>
            <w:r w:rsidRPr="00B50264">
              <w:t>9</w:t>
            </w:r>
            <w:r w:rsidR="00B367F0">
              <w:t>)</w:t>
            </w:r>
            <w:r w:rsidR="00B50264" w:rsidRPr="00B50264">
              <w:rPr>
                <w:spacing w:val="-2"/>
              </w:rPr>
              <w:t xml:space="preserve"> частка винограду, переробленого на виноматеріали, за сортами у загальній кількості переробленого винограду</w:t>
            </w:r>
            <w:r w:rsidR="00B50264" w:rsidRPr="00B50264">
              <w:t>.</w:t>
            </w:r>
          </w:p>
          <w:p w14:paraId="476A52A1" w14:textId="77777777" w:rsidR="00B74B96" w:rsidRPr="00CD7D82" w:rsidRDefault="00B74B96" w:rsidP="00B74B96">
            <w:pPr>
              <w:ind w:firstLine="456"/>
              <w:jc w:val="both"/>
              <w:rPr>
                <w:color w:val="FF0000"/>
              </w:rPr>
            </w:pPr>
          </w:p>
        </w:tc>
      </w:tr>
      <w:tr w:rsidR="00CD7D82" w:rsidRPr="00CD7D82" w14:paraId="317F311C" w14:textId="77777777" w:rsidTr="00CD7D82">
        <w:trPr>
          <w:trHeight w:val="436"/>
        </w:trPr>
        <w:tc>
          <w:tcPr>
            <w:tcW w:w="5783" w:type="dxa"/>
            <w:shd w:val="clear" w:color="auto" w:fill="auto"/>
          </w:tcPr>
          <w:p w14:paraId="32556B73" w14:textId="77777777" w:rsidR="00755505" w:rsidRPr="00CD7D82" w:rsidRDefault="00034A26" w:rsidP="00152DA1">
            <w:pPr>
              <w:widowControl w:val="0"/>
              <w:autoSpaceDE w:val="0"/>
              <w:autoSpaceDN w:val="0"/>
              <w:adjustRightInd w:val="0"/>
              <w:rPr>
                <w:color w:val="FF0000"/>
              </w:rPr>
            </w:pPr>
            <w:r w:rsidRPr="002F6A1C">
              <w:t>S.3.2</w:t>
            </w:r>
            <w:r w:rsidR="005756B5" w:rsidRPr="002F6A1C">
              <w:t xml:space="preserve"> </w:t>
            </w:r>
            <w:r w:rsidR="005756B5" w:rsidRPr="006F3CDE">
              <w:t>Класифікатори (класифікації) та стандарти</w:t>
            </w:r>
          </w:p>
        </w:tc>
        <w:tc>
          <w:tcPr>
            <w:tcW w:w="9101" w:type="dxa"/>
            <w:shd w:val="clear" w:color="auto" w:fill="auto"/>
          </w:tcPr>
          <w:p w14:paraId="1207E7BB" w14:textId="77777777" w:rsidR="00755505" w:rsidRPr="00D70C2A" w:rsidRDefault="00755505" w:rsidP="00152DA1">
            <w:pPr>
              <w:ind w:firstLine="458"/>
              <w:jc w:val="both"/>
            </w:pPr>
            <w:r w:rsidRPr="00D70C2A">
              <w:t>При проведенні ДСС викор</w:t>
            </w:r>
            <w:r w:rsidRPr="00F21702">
              <w:t>истову</w:t>
            </w:r>
            <w:r w:rsidR="001F07EC" w:rsidRPr="00D70C2A">
              <w:t>ю</w:t>
            </w:r>
            <w:r w:rsidR="00965C0A" w:rsidRPr="00D70C2A">
              <w:t>ться</w:t>
            </w:r>
            <w:r w:rsidR="00C975EB" w:rsidRPr="00D70C2A">
              <w:t>:</w:t>
            </w:r>
            <w:r w:rsidRPr="00D70C2A">
              <w:t xml:space="preserve"> </w:t>
            </w:r>
          </w:p>
          <w:p w14:paraId="6C7CA1C9" w14:textId="77777777" w:rsidR="004E538D" w:rsidRDefault="00755505" w:rsidP="00152DA1">
            <w:pPr>
              <w:ind w:firstLine="430"/>
              <w:jc w:val="both"/>
            </w:pPr>
            <w:r w:rsidRPr="00D70C2A">
              <w:t>Класифікаці</w:t>
            </w:r>
            <w:r w:rsidR="00965C0A" w:rsidRPr="00D70C2A">
              <w:t>я</w:t>
            </w:r>
            <w:r w:rsidRPr="00D70C2A">
              <w:t xml:space="preserve"> видів економічної діяльності (КВЕД)</w:t>
            </w:r>
            <w:r w:rsidR="00513051" w:rsidRPr="00D70C2A">
              <w:t xml:space="preserve"> </w:t>
            </w:r>
          </w:p>
          <w:p w14:paraId="5451B950" w14:textId="04578EF7" w:rsidR="00755505" w:rsidRPr="005C191F" w:rsidRDefault="00F02B9F" w:rsidP="00152DA1">
            <w:pPr>
              <w:ind w:firstLine="430"/>
              <w:jc w:val="both"/>
            </w:pPr>
            <w:r w:rsidRPr="005C191F">
              <w:t>URL: https://zakon.rada.gov.ua/rada/show/vb457609-10</w:t>
            </w:r>
            <w:r w:rsidR="008A0250" w:rsidRPr="005C191F">
              <w:t>;</w:t>
            </w:r>
          </w:p>
          <w:p w14:paraId="2E143F6C" w14:textId="77777777" w:rsidR="004E538D" w:rsidRPr="005C191F" w:rsidRDefault="00755505" w:rsidP="00152DA1">
            <w:pPr>
              <w:ind w:firstLine="430"/>
              <w:jc w:val="both"/>
            </w:pPr>
            <w:r w:rsidRPr="005C191F">
              <w:t>Класифікаці</w:t>
            </w:r>
            <w:r w:rsidR="00965C0A" w:rsidRPr="005C191F">
              <w:t>я</w:t>
            </w:r>
            <w:r w:rsidRPr="005C191F">
              <w:t xml:space="preserve"> інституційних секторів економіки (КІСЕ)</w:t>
            </w:r>
            <w:r w:rsidR="00513051" w:rsidRPr="005C191F">
              <w:t xml:space="preserve"> </w:t>
            </w:r>
          </w:p>
          <w:p w14:paraId="5E3F1DBC" w14:textId="59D1D3B8" w:rsidR="00F17621" w:rsidRPr="005C191F" w:rsidRDefault="00513051" w:rsidP="00152DA1">
            <w:pPr>
              <w:ind w:firstLine="430"/>
              <w:jc w:val="both"/>
            </w:pPr>
            <w:r w:rsidRPr="005C191F">
              <w:t>URL: http://surl.li/bulte</w:t>
            </w:r>
            <w:r w:rsidR="008A0250" w:rsidRPr="005C191F">
              <w:t>;</w:t>
            </w:r>
          </w:p>
          <w:p w14:paraId="61B4309A" w14:textId="1029CA43" w:rsidR="004E538D" w:rsidRPr="005C191F" w:rsidRDefault="00EA756D" w:rsidP="00EA756D">
            <w:pPr>
              <w:jc w:val="both"/>
            </w:pPr>
            <w:r>
              <w:rPr>
                <w:lang w:val="en-US"/>
              </w:rPr>
              <w:t xml:space="preserve">      </w:t>
            </w:r>
            <w:r w:rsidR="00944B34" w:rsidRPr="005C191F">
              <w:t>Класифікація організаційно-правових форм господарювання (</w:t>
            </w:r>
            <w:r w:rsidR="008E3202" w:rsidRPr="005C191F">
              <w:t>КОПФГ)</w:t>
            </w:r>
            <w:r w:rsidR="00513051" w:rsidRPr="005C191F">
              <w:t xml:space="preserve">                          </w:t>
            </w:r>
          </w:p>
          <w:p w14:paraId="36648FD0" w14:textId="58B98053" w:rsidR="00944B34" w:rsidRPr="00F21702" w:rsidRDefault="00513051" w:rsidP="00EC143B">
            <w:pPr>
              <w:ind w:firstLine="562"/>
              <w:jc w:val="both"/>
            </w:pPr>
            <w:r w:rsidRPr="005C191F">
              <w:t xml:space="preserve">URL: </w:t>
            </w:r>
            <w:hyperlink r:id="rId9" w:history="1">
              <w:r w:rsidRPr="005C191F">
                <w:rPr>
                  <w:rStyle w:val="a3"/>
                  <w:color w:val="auto"/>
                  <w:u w:val="none"/>
                </w:rPr>
                <w:t>http://www.ukrstat.gov.ua/klasf/st_kls/KOPFG_zm8_2021.pdf</w:t>
              </w:r>
            </w:hyperlink>
            <w:r w:rsidR="008A0250" w:rsidRPr="004E538D">
              <w:t>;</w:t>
            </w:r>
          </w:p>
          <w:p w14:paraId="5F7CDE12" w14:textId="77777777" w:rsidR="004E538D" w:rsidRPr="005C191F" w:rsidRDefault="008E3202" w:rsidP="00152DA1">
            <w:pPr>
              <w:ind w:firstLine="430"/>
              <w:jc w:val="both"/>
            </w:pPr>
            <w:r w:rsidRPr="005C191F">
              <w:lastRenderedPageBreak/>
              <w:t>Кодифікатор адміністративно-територіальних одиниць та територій територіальних громад (КАТОТТГ)</w:t>
            </w:r>
            <w:r w:rsidR="00513051" w:rsidRPr="005C191F">
              <w:t xml:space="preserve"> </w:t>
            </w:r>
          </w:p>
          <w:p w14:paraId="4AEDE239" w14:textId="54604449" w:rsidR="008E3202" w:rsidRPr="00D70C2A" w:rsidRDefault="00513051" w:rsidP="00152DA1">
            <w:pPr>
              <w:ind w:firstLine="430"/>
              <w:jc w:val="both"/>
            </w:pPr>
            <w:r w:rsidRPr="005C191F">
              <w:rPr>
                <w:spacing w:val="-4"/>
              </w:rPr>
              <w:t xml:space="preserve">URL: </w:t>
            </w:r>
            <w:hyperlink r:id="rId10" w:history="1">
              <w:r w:rsidRPr="00EE427F">
                <w:rPr>
                  <w:rStyle w:val="a3"/>
                  <w:color w:val="auto"/>
                  <w:spacing w:val="-4"/>
                  <w:u w:val="none"/>
                </w:rPr>
                <w:t>https://zakon.rada.gov.ua/rada/main/v0290914-20</w:t>
              </w:r>
            </w:hyperlink>
            <w:r w:rsidR="00A62E36" w:rsidRPr="00F21702">
              <w:t>.</w:t>
            </w:r>
          </w:p>
          <w:p w14:paraId="230C7F5F" w14:textId="77777777" w:rsidR="00710165" w:rsidRPr="00CD7D82" w:rsidRDefault="00710165" w:rsidP="00B74B96">
            <w:pPr>
              <w:ind w:firstLine="430"/>
              <w:rPr>
                <w:color w:val="FF0000"/>
              </w:rPr>
            </w:pPr>
          </w:p>
        </w:tc>
      </w:tr>
      <w:tr w:rsidR="00CD7D82" w:rsidRPr="00CD7D82" w14:paraId="1246A043" w14:textId="77777777" w:rsidTr="00CD7D82">
        <w:tc>
          <w:tcPr>
            <w:tcW w:w="5783" w:type="dxa"/>
            <w:shd w:val="clear" w:color="auto" w:fill="auto"/>
          </w:tcPr>
          <w:p w14:paraId="778BD197" w14:textId="77777777" w:rsidR="00755505" w:rsidRPr="00CD7D82" w:rsidRDefault="00755505" w:rsidP="00152DA1">
            <w:pPr>
              <w:widowControl w:val="0"/>
              <w:autoSpaceDE w:val="0"/>
              <w:autoSpaceDN w:val="0"/>
              <w:adjustRightInd w:val="0"/>
              <w:rPr>
                <w:color w:val="FF0000"/>
              </w:rPr>
            </w:pPr>
            <w:r w:rsidRPr="00834CCD">
              <w:lastRenderedPageBreak/>
              <w:t>S.3.3. Сектор охоплення</w:t>
            </w:r>
          </w:p>
        </w:tc>
        <w:tc>
          <w:tcPr>
            <w:tcW w:w="9101" w:type="dxa"/>
            <w:shd w:val="clear" w:color="auto" w:fill="auto"/>
          </w:tcPr>
          <w:p w14:paraId="49F48691" w14:textId="63350F18" w:rsidR="005D1061" w:rsidRPr="00EE427F" w:rsidRDefault="005D1061" w:rsidP="00152DA1">
            <w:pPr>
              <w:ind w:firstLine="462"/>
              <w:jc w:val="both"/>
              <w:rPr>
                <w:lang w:eastAsia="ru-RU"/>
              </w:rPr>
            </w:pPr>
            <w:r w:rsidRPr="00834CCD">
              <w:rPr>
                <w:lang w:eastAsia="ru-RU"/>
              </w:rPr>
              <w:t xml:space="preserve">ДСС </w:t>
            </w:r>
            <w:r w:rsidRPr="00DC44C7">
              <w:rPr>
                <w:lang w:eastAsia="ru-RU"/>
              </w:rPr>
              <w:t xml:space="preserve">охоплює </w:t>
            </w:r>
            <w:r w:rsidR="004E538D" w:rsidRPr="00DC44C7">
              <w:rPr>
                <w:lang w:eastAsia="ru-RU"/>
              </w:rPr>
              <w:t xml:space="preserve">юридичні особи - </w:t>
            </w:r>
            <w:r w:rsidRPr="00DC44C7">
              <w:rPr>
                <w:lang w:eastAsia="ru-RU"/>
              </w:rPr>
              <w:t>підприємства</w:t>
            </w:r>
            <w:r w:rsidRPr="00DC44C7">
              <w:t>,</w:t>
            </w:r>
            <w:r w:rsidR="00B74B96" w:rsidRPr="00EE427F">
              <w:rPr>
                <w:lang w:val="ru-RU"/>
              </w:rPr>
              <w:t xml:space="preserve"> </w:t>
            </w:r>
            <w:r w:rsidR="00834CCD" w:rsidRPr="00DC44C7">
              <w:t>які</w:t>
            </w:r>
            <w:r w:rsidR="00834CCD" w:rsidRPr="00EE427F">
              <w:rPr>
                <w:spacing w:val="-2"/>
              </w:rPr>
              <w:t xml:space="preserve"> </w:t>
            </w:r>
            <w:r w:rsidR="00B74B96" w:rsidRPr="00EE427F">
              <w:rPr>
                <w:spacing w:val="-2"/>
              </w:rPr>
              <w:t xml:space="preserve">здійснюють </w:t>
            </w:r>
            <w:r w:rsidR="00834CCD" w:rsidRPr="00EE427F">
              <w:rPr>
                <w:spacing w:val="-2"/>
              </w:rPr>
              <w:t>переробл</w:t>
            </w:r>
            <w:r w:rsidR="00B74B96" w:rsidRPr="00EE427F">
              <w:rPr>
                <w:spacing w:val="-2"/>
              </w:rPr>
              <w:t>ення</w:t>
            </w:r>
            <w:r w:rsidR="00834CCD" w:rsidRPr="00EE427F">
              <w:rPr>
                <w:spacing w:val="-2"/>
              </w:rPr>
              <w:t xml:space="preserve"> виноград</w:t>
            </w:r>
            <w:r w:rsidR="00B74B96" w:rsidRPr="00EE427F">
              <w:rPr>
                <w:spacing w:val="-2"/>
              </w:rPr>
              <w:t>у</w:t>
            </w:r>
            <w:r w:rsidR="00834CCD" w:rsidRPr="00EE427F">
              <w:rPr>
                <w:spacing w:val="-2"/>
              </w:rPr>
              <w:t xml:space="preserve"> на виноматеріали</w:t>
            </w:r>
            <w:r w:rsidR="00834CCD" w:rsidRPr="00DC44C7">
              <w:t>.</w:t>
            </w:r>
          </w:p>
          <w:p w14:paraId="44DB3421" w14:textId="37C3FB66" w:rsidR="003A7130" w:rsidRPr="00EE427F" w:rsidRDefault="00A76AB4" w:rsidP="00152DA1">
            <w:pPr>
              <w:pStyle w:val="a7"/>
              <w:spacing w:before="0" w:beforeAutospacing="0" w:after="0" w:afterAutospacing="0"/>
              <w:ind w:firstLine="462"/>
              <w:jc w:val="both"/>
              <w:rPr>
                <w:sz w:val="28"/>
                <w:szCs w:val="28"/>
                <w:lang w:val="uk-UA"/>
              </w:rPr>
            </w:pPr>
            <w:r w:rsidRPr="00EE427F">
              <w:rPr>
                <w:sz w:val="28"/>
                <w:szCs w:val="28"/>
                <w:lang w:val="uk-UA"/>
              </w:rPr>
              <w:t xml:space="preserve">Генеральна сукупність одиниць статистичного спостереження формується </w:t>
            </w:r>
            <w:r w:rsidRPr="00EE427F">
              <w:rPr>
                <w:spacing w:val="-2"/>
                <w:sz w:val="28"/>
                <w:szCs w:val="28"/>
                <w:lang w:val="uk-UA"/>
              </w:rPr>
              <w:t xml:space="preserve">на основі </w:t>
            </w:r>
            <w:r w:rsidR="004E538D" w:rsidRPr="00EE427F">
              <w:rPr>
                <w:spacing w:val="-2"/>
                <w:sz w:val="28"/>
                <w:szCs w:val="28"/>
                <w:lang w:val="uk-UA"/>
              </w:rPr>
              <w:t>реєстру статистичних одиниць за</w:t>
            </w:r>
            <w:r w:rsidRPr="00EE427F">
              <w:rPr>
                <w:spacing w:val="-2"/>
                <w:sz w:val="28"/>
                <w:szCs w:val="28"/>
                <w:lang w:val="uk-UA"/>
              </w:rPr>
              <w:t xml:space="preserve"> таким</w:t>
            </w:r>
            <w:r w:rsidR="004E538D" w:rsidRPr="00EE427F">
              <w:rPr>
                <w:spacing w:val="-2"/>
                <w:sz w:val="28"/>
                <w:szCs w:val="28"/>
                <w:lang w:val="uk-UA"/>
              </w:rPr>
              <w:t>и</w:t>
            </w:r>
            <w:r w:rsidRPr="00EE427F">
              <w:rPr>
                <w:spacing w:val="-2"/>
                <w:sz w:val="28"/>
                <w:szCs w:val="28"/>
                <w:lang w:val="uk-UA"/>
              </w:rPr>
              <w:t xml:space="preserve"> критеріям</w:t>
            </w:r>
            <w:r w:rsidR="004E538D" w:rsidRPr="00EE427F">
              <w:rPr>
                <w:spacing w:val="-2"/>
                <w:sz w:val="28"/>
                <w:szCs w:val="28"/>
                <w:lang w:val="uk-UA"/>
              </w:rPr>
              <w:t>и</w:t>
            </w:r>
            <w:r w:rsidRPr="00EE427F">
              <w:rPr>
                <w:spacing w:val="-2"/>
                <w:sz w:val="28"/>
                <w:szCs w:val="28"/>
                <w:lang w:val="uk-UA"/>
              </w:rPr>
              <w:t>:</w:t>
            </w:r>
            <w:r w:rsidR="003A7130" w:rsidRPr="00EE427F">
              <w:rPr>
                <w:sz w:val="28"/>
                <w:szCs w:val="28"/>
                <w:lang w:val="uk-UA"/>
              </w:rPr>
              <w:t xml:space="preserve"> </w:t>
            </w:r>
          </w:p>
          <w:p w14:paraId="286BAC75" w14:textId="77777777" w:rsidR="003A7130" w:rsidRPr="00BA36F7" w:rsidRDefault="003A7130" w:rsidP="00152DA1">
            <w:pPr>
              <w:autoSpaceDE w:val="0"/>
              <w:autoSpaceDN w:val="0"/>
              <w:adjustRightInd w:val="0"/>
              <w:ind w:firstLine="462"/>
              <w:jc w:val="both"/>
            </w:pPr>
            <w:r w:rsidRPr="00DC44C7">
              <w:t xml:space="preserve">тип статистичної одиниці: </w:t>
            </w:r>
            <w:r w:rsidR="00834CCD" w:rsidRPr="00DC44C7">
              <w:t xml:space="preserve">одиниця за видом економічної </w:t>
            </w:r>
            <w:r w:rsidR="00834CCD" w:rsidRPr="00E108B9">
              <w:t>діяльності</w:t>
            </w:r>
            <w:r w:rsidRPr="00E108B9">
              <w:t>;</w:t>
            </w:r>
          </w:p>
          <w:p w14:paraId="45C3CF82" w14:textId="77777777" w:rsidR="003A7130" w:rsidRPr="00E108B9" w:rsidRDefault="000F0C76" w:rsidP="00152DA1">
            <w:pPr>
              <w:autoSpaceDE w:val="0"/>
              <w:autoSpaceDN w:val="0"/>
              <w:adjustRightInd w:val="0"/>
              <w:ind w:firstLine="462"/>
              <w:jc w:val="both"/>
            </w:pPr>
            <w:r w:rsidRPr="00BA36F7">
              <w:rPr>
                <w:lang w:eastAsia="ru-RU"/>
              </w:rPr>
              <w:t>інституційний сектор економіки підприємства відповідно до КІСЕ</w:t>
            </w:r>
            <w:bookmarkStart w:id="5" w:name="_Hlk105084729"/>
            <w:r w:rsidRPr="00BA36F7">
              <w:rPr>
                <w:lang w:eastAsia="ru-RU"/>
              </w:rPr>
              <w:t xml:space="preserve">: </w:t>
            </w:r>
            <w:bookmarkEnd w:id="5"/>
            <w:r w:rsidRPr="00BA36F7">
              <w:rPr>
                <w:lang w:eastAsia="ru-RU"/>
              </w:rPr>
              <w:t>S.11 "Нефінансові корпорації</w:t>
            </w:r>
            <w:r w:rsidRPr="00E108B9">
              <w:rPr>
                <w:lang w:eastAsia="ru-RU"/>
              </w:rPr>
              <w:t>"</w:t>
            </w:r>
            <w:r w:rsidR="003A7130" w:rsidRPr="00E108B9">
              <w:t>;</w:t>
            </w:r>
          </w:p>
          <w:p w14:paraId="03FC8140" w14:textId="77777777" w:rsidR="003A7130" w:rsidRPr="00BA36F7" w:rsidRDefault="000F0C76" w:rsidP="00152DA1">
            <w:pPr>
              <w:autoSpaceDE w:val="0"/>
              <w:autoSpaceDN w:val="0"/>
              <w:adjustRightInd w:val="0"/>
              <w:ind w:firstLine="462"/>
              <w:jc w:val="both"/>
            </w:pPr>
            <w:r w:rsidRPr="00BA36F7">
              <w:rPr>
                <w:spacing w:val="-2"/>
                <w:lang w:eastAsia="ru-RU"/>
              </w:rPr>
              <w:t>організаційно-правова форма господарювання за КОПФГ</w:t>
            </w:r>
            <w:r w:rsidRPr="00E108B9">
              <w:rPr>
                <w:bCs/>
                <w:iCs/>
                <w:lang w:eastAsia="ru-RU"/>
              </w:rPr>
              <w:t xml:space="preserve">: коди        </w:t>
            </w:r>
            <w:r w:rsidRPr="00BA36F7">
              <w:rPr>
                <w:spacing w:val="-10"/>
                <w:lang w:eastAsia="ru-RU"/>
              </w:rPr>
              <w:t>110</w:t>
            </w:r>
            <w:r w:rsidRPr="00BA36F7">
              <w:rPr>
                <w:lang w:eastAsia="ru-RU"/>
              </w:rPr>
              <w:t>–</w:t>
            </w:r>
            <w:r w:rsidRPr="00BA36F7">
              <w:rPr>
                <w:spacing w:val="-10"/>
                <w:lang w:eastAsia="ru-RU"/>
              </w:rPr>
              <w:t>140, 150, 160</w:t>
            </w:r>
            <w:r w:rsidRPr="00BA36F7">
              <w:rPr>
                <w:spacing w:val="-2"/>
                <w:lang w:val="ru-RU" w:eastAsia="ru-RU"/>
              </w:rPr>
              <w:t xml:space="preserve">, 185, </w:t>
            </w:r>
            <w:r w:rsidRPr="00BA36F7">
              <w:rPr>
                <w:spacing w:val="-2"/>
                <w:lang w:eastAsia="ru-RU"/>
              </w:rPr>
              <w:t>193, 230</w:t>
            </w:r>
            <w:r w:rsidRPr="00BA36F7">
              <w:rPr>
                <w:lang w:eastAsia="ru-RU"/>
              </w:rPr>
              <w:t>–</w:t>
            </w:r>
            <w:r w:rsidRPr="00BA36F7">
              <w:rPr>
                <w:spacing w:val="-2"/>
                <w:lang w:eastAsia="ru-RU"/>
              </w:rPr>
              <w:t>250, 310, 330</w:t>
            </w:r>
            <w:r w:rsidRPr="00BA36F7">
              <w:rPr>
                <w:lang w:eastAsia="ru-RU"/>
              </w:rPr>
              <w:t>–</w:t>
            </w:r>
            <w:r w:rsidRPr="00BA36F7">
              <w:rPr>
                <w:spacing w:val="-2"/>
                <w:lang w:eastAsia="ru-RU"/>
              </w:rPr>
              <w:t>370, 510</w:t>
            </w:r>
            <w:r w:rsidRPr="00BA36F7">
              <w:rPr>
                <w:lang w:eastAsia="ru-RU"/>
              </w:rPr>
              <w:t>–</w:t>
            </w:r>
            <w:r w:rsidRPr="00BA36F7">
              <w:rPr>
                <w:spacing w:val="-2"/>
                <w:lang w:eastAsia="ru-RU"/>
              </w:rPr>
              <w:t>590</w:t>
            </w:r>
            <w:r w:rsidR="003A7130" w:rsidRPr="00BA36F7">
              <w:t>;</w:t>
            </w:r>
          </w:p>
          <w:p w14:paraId="0E374B2D" w14:textId="57E36E23" w:rsidR="000F0C76" w:rsidRPr="00BA36F7" w:rsidRDefault="000F0C76" w:rsidP="00152DA1">
            <w:pPr>
              <w:autoSpaceDE w:val="0"/>
              <w:autoSpaceDN w:val="0"/>
              <w:adjustRightInd w:val="0"/>
              <w:ind w:firstLine="462"/>
              <w:jc w:val="both"/>
            </w:pPr>
            <w:r w:rsidRPr="00BA36F7">
              <w:rPr>
                <w:spacing w:val="-2"/>
                <w:lang w:eastAsia="ru-RU"/>
              </w:rPr>
              <w:t>вид економічної діяльності згідно із КВЕД належить до класу</w:t>
            </w:r>
            <w:r w:rsidRPr="00E108B9">
              <w:rPr>
                <w:spacing w:val="-2"/>
                <w:lang w:eastAsia="ru-RU"/>
              </w:rPr>
              <w:t xml:space="preserve"> </w:t>
            </w:r>
            <w:r w:rsidRPr="00BA36F7">
              <w:rPr>
                <w:lang w:eastAsia="ru-RU"/>
              </w:rPr>
              <w:t xml:space="preserve">11.02 секції </w:t>
            </w:r>
            <w:r w:rsidRPr="00BA36F7">
              <w:rPr>
                <w:spacing w:val="-2"/>
                <w:lang w:eastAsia="ru-RU"/>
              </w:rPr>
              <w:t>С</w:t>
            </w:r>
            <w:r w:rsidR="003A7130" w:rsidRPr="00E108B9">
              <w:t>;</w:t>
            </w:r>
            <w:r w:rsidR="002B5CE2" w:rsidRPr="00BA36F7">
              <w:rPr>
                <w:lang w:val="ru-RU"/>
              </w:rPr>
              <w:t xml:space="preserve"> </w:t>
            </w:r>
            <w:r w:rsidRPr="00E108B9">
              <w:rPr>
                <w:spacing w:val="-2"/>
                <w:lang w:eastAsia="ru-RU"/>
              </w:rPr>
              <w:t xml:space="preserve">середня кількість працівників </w:t>
            </w:r>
            <w:r w:rsidR="00AF29CF" w:rsidRPr="00665256">
              <w:rPr>
                <w:lang w:eastAsia="ru-RU"/>
              </w:rPr>
              <w:t>за попередній до звітного рік</w:t>
            </w:r>
            <w:r w:rsidR="00AF29CF" w:rsidRPr="00E108B9">
              <w:rPr>
                <w:lang w:eastAsia="ru-RU"/>
              </w:rPr>
              <w:t xml:space="preserve"> </w:t>
            </w:r>
            <w:r w:rsidRPr="0011054C">
              <w:rPr>
                <w:spacing w:val="-2"/>
                <w:lang w:eastAsia="ru-RU"/>
              </w:rPr>
              <w:t>становить 10 і більше осіб</w:t>
            </w:r>
            <w:r w:rsidRPr="0011054C">
              <w:t>;</w:t>
            </w:r>
          </w:p>
          <w:p w14:paraId="7A4BA97A" w14:textId="77F025AF" w:rsidR="003A7130" w:rsidRPr="0011054C" w:rsidRDefault="003A7130" w:rsidP="000F0C76">
            <w:pPr>
              <w:autoSpaceDE w:val="0"/>
              <w:autoSpaceDN w:val="0"/>
              <w:adjustRightInd w:val="0"/>
              <w:ind w:firstLine="462"/>
              <w:jc w:val="both"/>
              <w:rPr>
                <w:kern w:val="2"/>
              </w:rPr>
            </w:pPr>
            <w:r w:rsidRPr="00E108B9">
              <w:t>територіальне охоплення за КАТОТТГ</w:t>
            </w:r>
            <w:r w:rsidR="008E707C">
              <w:rPr>
                <w:lang w:val="en-US"/>
              </w:rPr>
              <w:t xml:space="preserve"> -</w:t>
            </w:r>
            <w:r w:rsidR="00147361" w:rsidRPr="00E108B9">
              <w:t xml:space="preserve"> </w:t>
            </w:r>
            <w:r w:rsidRPr="0011054C">
              <w:t>усі регіони</w:t>
            </w:r>
            <w:r w:rsidR="000F0C76" w:rsidRPr="0011054C">
              <w:t>.</w:t>
            </w:r>
          </w:p>
          <w:p w14:paraId="43B1AD00" w14:textId="77777777" w:rsidR="00C753AE" w:rsidRPr="00CD7D82" w:rsidRDefault="00C753AE" w:rsidP="00152DA1">
            <w:pPr>
              <w:ind w:firstLine="456"/>
              <w:rPr>
                <w:color w:val="FF0000"/>
              </w:rPr>
            </w:pPr>
          </w:p>
        </w:tc>
      </w:tr>
      <w:tr w:rsidR="00CD7D82" w:rsidRPr="00CD7D82" w14:paraId="24E31CF0" w14:textId="77777777" w:rsidTr="00CD7D82">
        <w:tc>
          <w:tcPr>
            <w:tcW w:w="5783" w:type="dxa"/>
            <w:shd w:val="clear" w:color="auto" w:fill="auto"/>
          </w:tcPr>
          <w:p w14:paraId="3A7ED3DA" w14:textId="77777777" w:rsidR="00755505" w:rsidRPr="00CD7D82" w:rsidRDefault="00755505" w:rsidP="00152DA1">
            <w:pPr>
              <w:widowControl w:val="0"/>
              <w:tabs>
                <w:tab w:val="left" w:pos="4584"/>
              </w:tabs>
              <w:autoSpaceDE w:val="0"/>
              <w:autoSpaceDN w:val="0"/>
              <w:adjustRightInd w:val="0"/>
              <w:rPr>
                <w:color w:val="FF0000"/>
              </w:rPr>
            </w:pPr>
            <w:r w:rsidRPr="00B336AA">
              <w:t>S.3.4. Статистичні визначення</w:t>
            </w:r>
            <w:r w:rsidRPr="00CD7D82">
              <w:rPr>
                <w:color w:val="FF0000"/>
              </w:rPr>
              <w:tab/>
            </w:r>
          </w:p>
        </w:tc>
        <w:tc>
          <w:tcPr>
            <w:tcW w:w="9101" w:type="dxa"/>
            <w:shd w:val="clear" w:color="auto" w:fill="auto"/>
          </w:tcPr>
          <w:p w14:paraId="2E921DCD" w14:textId="63A4727B" w:rsidR="00677F9B" w:rsidRPr="007E0FD3" w:rsidRDefault="00677F9B" w:rsidP="007E0FD3">
            <w:pPr>
              <w:ind w:firstLine="456"/>
              <w:jc w:val="both"/>
            </w:pPr>
            <w:r w:rsidRPr="007E0FD3">
              <w:t xml:space="preserve">У межах ДСС формуються такі показники </w:t>
            </w:r>
            <w:r w:rsidR="00E25742">
              <w:t xml:space="preserve">за </w:t>
            </w:r>
            <w:r w:rsidRPr="007E0FD3">
              <w:t>їх характеристиками (визначеннями):</w:t>
            </w:r>
          </w:p>
          <w:p w14:paraId="368DFF84" w14:textId="76CD62A7" w:rsidR="00B50264" w:rsidRPr="00B50264" w:rsidRDefault="00B50264" w:rsidP="007E0FD3">
            <w:pPr>
              <w:pStyle w:val="a7"/>
              <w:spacing w:before="0" w:beforeAutospacing="0" w:after="0" w:afterAutospacing="0"/>
              <w:ind w:firstLine="456"/>
              <w:jc w:val="both"/>
              <w:rPr>
                <w:sz w:val="28"/>
                <w:szCs w:val="28"/>
                <w:lang w:val="uk-UA" w:eastAsia="uk-UA"/>
              </w:rPr>
            </w:pPr>
            <w:r w:rsidRPr="00B50264">
              <w:rPr>
                <w:sz w:val="28"/>
                <w:szCs w:val="28"/>
                <w:lang w:val="uk-UA" w:eastAsia="uk-UA"/>
              </w:rPr>
              <w:t>1) </w:t>
            </w:r>
            <w:r w:rsidRPr="007E0FD3">
              <w:rPr>
                <w:sz w:val="28"/>
                <w:szCs w:val="28"/>
                <w:lang w:val="uk-UA" w:eastAsia="uk-UA"/>
              </w:rPr>
              <w:t>кількість винограду, переробленого на виноматеріали</w:t>
            </w:r>
            <w:r w:rsidRPr="00B50264">
              <w:rPr>
                <w:sz w:val="28"/>
                <w:szCs w:val="28"/>
                <w:lang w:val="uk-UA" w:eastAsia="uk-UA"/>
              </w:rPr>
              <w:t xml:space="preserve"> </w:t>
            </w:r>
            <w:r w:rsidR="005B40AF">
              <w:rPr>
                <w:sz w:val="28"/>
                <w:szCs w:val="28"/>
                <w:lang w:val="uk-UA" w:eastAsia="uk-UA"/>
              </w:rPr>
              <w:t xml:space="preserve"> -</w:t>
            </w:r>
            <w:r w:rsidRPr="00B50264">
              <w:rPr>
                <w:sz w:val="28"/>
                <w:szCs w:val="28"/>
                <w:lang w:val="uk-UA" w:eastAsia="uk-UA"/>
              </w:rPr>
              <w:t xml:space="preserve"> показник відображає </w:t>
            </w:r>
            <w:r w:rsidRPr="007E0FD3">
              <w:rPr>
                <w:sz w:val="28"/>
                <w:szCs w:val="28"/>
                <w:lang w:val="uk-UA" w:eastAsia="uk-UA"/>
              </w:rPr>
              <w:t>загаль</w:t>
            </w:r>
            <w:r w:rsidRPr="00B50264">
              <w:rPr>
                <w:sz w:val="28"/>
                <w:szCs w:val="28"/>
                <w:lang w:val="uk-UA" w:eastAsia="uk-UA"/>
              </w:rPr>
              <w:t>ну кількість винограду, переробленого на виноматеріали</w:t>
            </w:r>
            <w:r w:rsidRPr="007E0FD3">
              <w:rPr>
                <w:sz w:val="28"/>
                <w:szCs w:val="28"/>
                <w:lang w:val="uk-UA" w:eastAsia="uk-UA"/>
              </w:rPr>
              <w:t>:</w:t>
            </w:r>
            <w:r w:rsidRPr="00B50264">
              <w:rPr>
                <w:sz w:val="28"/>
                <w:szCs w:val="28"/>
                <w:lang w:val="uk-UA" w:eastAsia="uk-UA"/>
              </w:rPr>
              <w:t xml:space="preserve"> купленого, власно виробленого та отриманого на давальницьких засадах, за</w:t>
            </w:r>
            <w:r w:rsidRPr="007E0FD3">
              <w:rPr>
                <w:sz w:val="28"/>
                <w:szCs w:val="28"/>
                <w:lang w:val="uk-UA" w:eastAsia="uk-UA"/>
              </w:rPr>
              <w:t xml:space="preserve"> </w:t>
            </w:r>
            <w:r w:rsidRPr="00B50264">
              <w:rPr>
                <w:sz w:val="28"/>
                <w:szCs w:val="28"/>
                <w:lang w:val="uk-UA" w:eastAsia="uk-UA"/>
              </w:rPr>
              <w:t>період з 1 грудня попереднього року до 30 листопада звітного року (далі – за рік);</w:t>
            </w:r>
          </w:p>
          <w:p w14:paraId="00902DB8" w14:textId="57B87676" w:rsidR="00B50264" w:rsidRPr="00B50264" w:rsidRDefault="00B50264" w:rsidP="007E0FD3">
            <w:pPr>
              <w:ind w:firstLine="456"/>
              <w:jc w:val="both"/>
            </w:pPr>
            <w:r w:rsidRPr="00B50264">
              <w:t>2) </w:t>
            </w:r>
            <w:r w:rsidRPr="007E0FD3">
              <w:t xml:space="preserve">рівень масової концентрації цукрів у винограді, переробленому на виноматеріали </w:t>
            </w:r>
            <w:r w:rsidR="00C47242">
              <w:t xml:space="preserve">- </w:t>
            </w:r>
            <w:r w:rsidRPr="007E0FD3">
              <w:t xml:space="preserve">показник відображає </w:t>
            </w:r>
            <w:r w:rsidRPr="00B50264">
              <w:t xml:space="preserve">вміст цукру (фруктози, сахарози та інших речовин) у </w:t>
            </w:r>
            <w:r w:rsidRPr="007E0FD3">
              <w:t xml:space="preserve">виноградному соці, </w:t>
            </w:r>
            <w:r w:rsidRPr="00B50264">
              <w:t>за рік;</w:t>
            </w:r>
          </w:p>
          <w:p w14:paraId="36369940" w14:textId="5AA564E8" w:rsidR="00B50264" w:rsidRPr="00B50264" w:rsidRDefault="00B50264" w:rsidP="007E0FD3">
            <w:pPr>
              <w:ind w:firstLine="456"/>
              <w:jc w:val="both"/>
            </w:pPr>
            <w:r w:rsidRPr="00B50264">
              <w:lastRenderedPageBreak/>
              <w:t>3) </w:t>
            </w:r>
            <w:r w:rsidRPr="007E0FD3">
              <w:t xml:space="preserve">кількість власно виробленого винограду, переробленого на виноматеріали </w:t>
            </w:r>
            <w:r w:rsidRPr="00B50264">
              <w:t xml:space="preserve"> </w:t>
            </w:r>
            <w:r w:rsidR="00C47242">
              <w:t xml:space="preserve">- </w:t>
            </w:r>
            <w:r w:rsidRPr="00B50264">
              <w:t xml:space="preserve">показник відображає кількість винограду, </w:t>
            </w:r>
            <w:r w:rsidRPr="007E0FD3">
              <w:t xml:space="preserve">що надійшов на перероблення та який був вирощений безпосередньо підприємством, на якому здійснювалося його перероблення, </w:t>
            </w:r>
            <w:r w:rsidRPr="00B50264">
              <w:t>за рік;</w:t>
            </w:r>
          </w:p>
          <w:p w14:paraId="67A208EF" w14:textId="161D0288" w:rsidR="00B50264" w:rsidRPr="00B50264" w:rsidRDefault="00B50264" w:rsidP="007E0FD3">
            <w:pPr>
              <w:ind w:firstLine="456"/>
              <w:jc w:val="both"/>
            </w:pPr>
            <w:r w:rsidRPr="00B50264">
              <w:t>4) </w:t>
            </w:r>
            <w:r w:rsidRPr="007E0FD3">
              <w:t xml:space="preserve">кількість купленого винограду, переробленого на виноматеріали </w:t>
            </w:r>
            <w:r w:rsidR="00C47242">
              <w:t xml:space="preserve">- </w:t>
            </w:r>
            <w:r w:rsidRPr="00B50264">
              <w:t>показник відображає загальну кількість винограду, купленого для перероблення на виноматеріали в підприємств і населення, за рік;</w:t>
            </w:r>
          </w:p>
          <w:p w14:paraId="4E3DB894" w14:textId="461AAEDE" w:rsidR="00B50264" w:rsidRPr="00B50264" w:rsidRDefault="00B50264" w:rsidP="007E0FD3">
            <w:pPr>
              <w:ind w:firstLine="456"/>
              <w:jc w:val="both"/>
            </w:pPr>
            <w:r w:rsidRPr="00B50264">
              <w:t xml:space="preserve">5) середня ціна купленого винограду, переробленого на виноматеріали  </w:t>
            </w:r>
            <w:r w:rsidR="00C47242">
              <w:t xml:space="preserve">- </w:t>
            </w:r>
            <w:r w:rsidRPr="00B50264">
              <w:t>показник</w:t>
            </w:r>
            <w:r w:rsidRPr="007E0FD3">
              <w:t xml:space="preserve"> відображає середню вартість однієї </w:t>
            </w:r>
            <w:r w:rsidRPr="00F040EE">
              <w:t>тон</w:t>
            </w:r>
            <w:r w:rsidR="00DB3D52">
              <w:t>н</w:t>
            </w:r>
            <w:r w:rsidRPr="00F040EE">
              <w:t>и</w:t>
            </w:r>
            <w:r w:rsidRPr="00665256">
              <w:rPr>
                <w:color w:val="FF0000"/>
              </w:rPr>
              <w:t xml:space="preserve"> </w:t>
            </w:r>
            <w:r w:rsidRPr="007E0FD3">
              <w:t>купленого винограду, переробленого на виноматеріали</w:t>
            </w:r>
            <w:r w:rsidRPr="00B50264">
              <w:t>, за рік;</w:t>
            </w:r>
          </w:p>
          <w:p w14:paraId="30DED3FE" w14:textId="27AD2045" w:rsidR="00B50264" w:rsidRPr="00B50264" w:rsidRDefault="00B50264" w:rsidP="007E0FD3">
            <w:pPr>
              <w:ind w:firstLine="456"/>
              <w:jc w:val="both"/>
            </w:pPr>
            <w:r w:rsidRPr="00B50264">
              <w:t>6) </w:t>
            </w:r>
            <w:r w:rsidRPr="007E0FD3">
              <w:t xml:space="preserve">кількість вироблених виноматеріалів </w:t>
            </w:r>
            <w:r w:rsidRPr="00B50264">
              <w:t xml:space="preserve"> </w:t>
            </w:r>
            <w:r w:rsidR="00C47242">
              <w:t xml:space="preserve">- </w:t>
            </w:r>
            <w:r w:rsidRPr="00B50264">
              <w:t>показник відображає загальний обсяг вироблених виноматеріалів урожаю поточного року та виноматеріалів, що отримані після 1 грудня минулого року (після зняття виноматеріалів із дріжджів), за рік;</w:t>
            </w:r>
          </w:p>
          <w:p w14:paraId="6F778306" w14:textId="37BBCA9D" w:rsidR="00B50264" w:rsidRPr="00B50264" w:rsidRDefault="00B50264" w:rsidP="007E0FD3">
            <w:pPr>
              <w:ind w:firstLine="456"/>
              <w:jc w:val="both"/>
            </w:pPr>
            <w:r w:rsidRPr="00B50264">
              <w:t>7) </w:t>
            </w:r>
            <w:r w:rsidRPr="007E0FD3">
              <w:t xml:space="preserve">кількість використаного спирту-ректифікату </w:t>
            </w:r>
            <w:r w:rsidR="00C47242">
              <w:t xml:space="preserve"> -</w:t>
            </w:r>
            <w:r w:rsidRPr="00B50264">
              <w:t xml:space="preserve"> показник відображає сумарний обсяг використаного спирту-ректифікату</w:t>
            </w:r>
            <w:r w:rsidRPr="007E0FD3">
              <w:t>, уключаючи той, що використовувався в звітному році для закріплення виноматеріалів попереднього року</w:t>
            </w:r>
            <w:r w:rsidRPr="00B50264">
              <w:t>, за рік;</w:t>
            </w:r>
          </w:p>
          <w:p w14:paraId="56EA6F85" w14:textId="3A58B0D1" w:rsidR="00B50264" w:rsidRPr="00B50264" w:rsidRDefault="00B50264" w:rsidP="007E0FD3">
            <w:pPr>
              <w:ind w:firstLine="456"/>
              <w:jc w:val="both"/>
            </w:pPr>
            <w:r w:rsidRPr="00B50264">
              <w:t>8) </w:t>
            </w:r>
            <w:r w:rsidRPr="007E0FD3">
              <w:t>кількість наявного спирту-ректифікату</w:t>
            </w:r>
            <w:r w:rsidRPr="00B50264">
              <w:t xml:space="preserve">  </w:t>
            </w:r>
            <w:r w:rsidR="00C47242">
              <w:t xml:space="preserve">- </w:t>
            </w:r>
            <w:r w:rsidRPr="00B50264">
              <w:t>показник відображає дані про залишки спирту-ректифікату на балансі підприємства станом на 30 листопада звітного року,</w:t>
            </w:r>
            <w:r w:rsidRPr="007E0FD3">
              <w:t xml:space="preserve"> </w:t>
            </w:r>
            <w:r w:rsidRPr="00B50264">
              <w:t>на кінець року;</w:t>
            </w:r>
          </w:p>
          <w:p w14:paraId="7AC52258" w14:textId="21C7728A" w:rsidR="00B50264" w:rsidRDefault="00B50264" w:rsidP="007E0FD3">
            <w:pPr>
              <w:pStyle w:val="a7"/>
              <w:spacing w:before="0" w:beforeAutospacing="0" w:after="0" w:afterAutospacing="0"/>
              <w:ind w:firstLine="456"/>
              <w:jc w:val="both"/>
              <w:rPr>
                <w:sz w:val="28"/>
                <w:szCs w:val="28"/>
                <w:lang w:val="uk-UA" w:eastAsia="uk-UA"/>
              </w:rPr>
            </w:pPr>
            <w:r w:rsidRPr="007E0FD3">
              <w:rPr>
                <w:sz w:val="28"/>
                <w:szCs w:val="28"/>
                <w:lang w:val="uk-UA" w:eastAsia="uk-UA"/>
              </w:rPr>
              <w:t>9</w:t>
            </w:r>
            <w:r w:rsidR="007E0FD3" w:rsidRPr="007E0FD3">
              <w:rPr>
                <w:sz w:val="28"/>
                <w:szCs w:val="28"/>
                <w:lang w:val="uk-UA" w:eastAsia="uk-UA"/>
              </w:rPr>
              <w:t>)</w:t>
            </w:r>
            <w:r w:rsidRPr="007E0FD3">
              <w:rPr>
                <w:sz w:val="28"/>
                <w:szCs w:val="28"/>
                <w:lang w:val="uk-UA" w:eastAsia="uk-UA"/>
              </w:rPr>
              <w:t xml:space="preserve"> частка винограду, переробленого на виноматеріали, за сортами у загальній кількості переробленого винограду  </w:t>
            </w:r>
            <w:r w:rsidR="00C47242">
              <w:rPr>
                <w:sz w:val="28"/>
                <w:szCs w:val="28"/>
                <w:lang w:val="uk-UA" w:eastAsia="uk-UA"/>
              </w:rPr>
              <w:t xml:space="preserve">- </w:t>
            </w:r>
            <w:r w:rsidRPr="007E0FD3">
              <w:rPr>
                <w:sz w:val="28"/>
                <w:szCs w:val="28"/>
                <w:lang w:val="uk-UA" w:eastAsia="uk-UA"/>
              </w:rPr>
              <w:t>показник відображає питому вагу кожного з найбільш поширених на території України сортів винограду, переробленого на виноматеріали, в загальній кількості переробленого винограду, за рік.</w:t>
            </w:r>
          </w:p>
          <w:p w14:paraId="76073CBE" w14:textId="11DD6C88" w:rsidR="00E47A84" w:rsidRPr="00932B9A" w:rsidRDefault="00E47A84" w:rsidP="007E0FD3">
            <w:pPr>
              <w:pStyle w:val="a7"/>
              <w:spacing w:before="0" w:beforeAutospacing="0" w:after="0" w:afterAutospacing="0"/>
              <w:ind w:firstLine="456"/>
              <w:jc w:val="both"/>
              <w:rPr>
                <w:sz w:val="28"/>
                <w:szCs w:val="28"/>
                <w:lang w:val="uk-UA" w:eastAsia="uk-UA"/>
              </w:rPr>
            </w:pPr>
            <w:r w:rsidRPr="00932B9A">
              <w:rPr>
                <w:sz w:val="28"/>
                <w:szCs w:val="28"/>
                <w:lang w:val="uk-UA" w:eastAsia="uk-UA"/>
              </w:rPr>
              <w:t>Показники ДСС формуються в цілому по Україні та за регіонами (з використанням КАТОТТГ</w:t>
            </w:r>
            <w:r w:rsidR="00F45DDD">
              <w:rPr>
                <w:sz w:val="28"/>
                <w:szCs w:val="28"/>
                <w:lang w:val="en-US" w:eastAsia="uk-UA"/>
              </w:rPr>
              <w:t>)</w:t>
            </w:r>
            <w:r w:rsidRPr="00932B9A">
              <w:rPr>
                <w:sz w:val="28"/>
                <w:szCs w:val="28"/>
                <w:lang w:val="uk-UA" w:eastAsia="uk-UA"/>
              </w:rPr>
              <w:t>.</w:t>
            </w:r>
          </w:p>
          <w:p w14:paraId="53B6844D" w14:textId="6929B9E6" w:rsidR="00E47A84" w:rsidRPr="00932B9A" w:rsidRDefault="00E47A84" w:rsidP="007E0FD3">
            <w:pPr>
              <w:pStyle w:val="a7"/>
              <w:spacing w:before="0" w:beforeAutospacing="0" w:after="0" w:afterAutospacing="0"/>
              <w:ind w:firstLine="456"/>
              <w:jc w:val="both"/>
              <w:rPr>
                <w:sz w:val="28"/>
                <w:szCs w:val="28"/>
                <w:lang w:val="uk-UA" w:eastAsia="uk-UA"/>
              </w:rPr>
            </w:pPr>
            <w:r w:rsidRPr="00932B9A">
              <w:rPr>
                <w:sz w:val="28"/>
                <w:szCs w:val="28"/>
                <w:lang w:val="uk-UA" w:eastAsia="uk-UA"/>
              </w:rPr>
              <w:lastRenderedPageBreak/>
              <w:t xml:space="preserve">Показники ДСС, визначені пунктами 1–5, 9 формуються за найбільш поширеними сортами винограду на території України (Аліготе, </w:t>
            </w:r>
            <w:proofErr w:type="spellStart"/>
            <w:r w:rsidRPr="00932B9A">
              <w:rPr>
                <w:sz w:val="28"/>
                <w:szCs w:val="28"/>
                <w:lang w:val="uk-UA" w:eastAsia="uk-UA"/>
              </w:rPr>
              <w:t>Бастардо</w:t>
            </w:r>
            <w:proofErr w:type="spellEnd"/>
            <w:r w:rsidRPr="00932B9A">
              <w:rPr>
                <w:sz w:val="28"/>
                <w:szCs w:val="28"/>
                <w:lang w:val="uk-UA" w:eastAsia="uk-UA"/>
              </w:rPr>
              <w:t xml:space="preserve"> </w:t>
            </w:r>
            <w:proofErr w:type="spellStart"/>
            <w:r w:rsidRPr="00932B9A">
              <w:rPr>
                <w:sz w:val="28"/>
                <w:szCs w:val="28"/>
                <w:lang w:val="uk-UA" w:eastAsia="uk-UA"/>
              </w:rPr>
              <w:t>магарацький</w:t>
            </w:r>
            <w:proofErr w:type="spellEnd"/>
            <w:r w:rsidRPr="00932B9A">
              <w:rPr>
                <w:sz w:val="28"/>
                <w:szCs w:val="28"/>
                <w:lang w:val="uk-UA" w:eastAsia="uk-UA"/>
              </w:rPr>
              <w:t xml:space="preserve">, Каберне </w:t>
            </w:r>
            <w:proofErr w:type="spellStart"/>
            <w:r w:rsidRPr="00932B9A">
              <w:rPr>
                <w:sz w:val="28"/>
                <w:szCs w:val="28"/>
                <w:lang w:val="uk-UA" w:eastAsia="uk-UA"/>
              </w:rPr>
              <w:t>Совіньйон</w:t>
            </w:r>
            <w:proofErr w:type="spellEnd"/>
            <w:r w:rsidRPr="00932B9A">
              <w:rPr>
                <w:sz w:val="28"/>
                <w:szCs w:val="28"/>
                <w:lang w:val="uk-UA" w:eastAsia="uk-UA"/>
              </w:rPr>
              <w:t xml:space="preserve">, </w:t>
            </w:r>
            <w:proofErr w:type="spellStart"/>
            <w:r w:rsidRPr="00932B9A">
              <w:rPr>
                <w:sz w:val="28"/>
                <w:szCs w:val="28"/>
                <w:lang w:val="uk-UA" w:eastAsia="uk-UA"/>
              </w:rPr>
              <w:t>Кокур</w:t>
            </w:r>
            <w:proofErr w:type="spellEnd"/>
            <w:r w:rsidRPr="00932B9A">
              <w:rPr>
                <w:sz w:val="28"/>
                <w:szCs w:val="28"/>
                <w:lang w:val="uk-UA" w:eastAsia="uk-UA"/>
              </w:rPr>
              <w:t xml:space="preserve"> білий, Мерло, Мускат (білий, рожевий, </w:t>
            </w:r>
            <w:proofErr w:type="spellStart"/>
            <w:r w:rsidRPr="00932B9A">
              <w:rPr>
                <w:sz w:val="28"/>
                <w:szCs w:val="28"/>
                <w:lang w:val="uk-UA" w:eastAsia="uk-UA"/>
              </w:rPr>
              <w:t>Оттонель</w:t>
            </w:r>
            <w:proofErr w:type="spellEnd"/>
            <w:r w:rsidRPr="00932B9A">
              <w:rPr>
                <w:sz w:val="28"/>
                <w:szCs w:val="28"/>
                <w:lang w:val="uk-UA" w:eastAsia="uk-UA"/>
              </w:rPr>
              <w:t xml:space="preserve"> і т. ін.), Одеський чорний, Піно (білий, чорний, сірий), Рислінг (рейнський, італійський), </w:t>
            </w:r>
            <w:proofErr w:type="spellStart"/>
            <w:r w:rsidRPr="00932B9A">
              <w:rPr>
                <w:sz w:val="28"/>
                <w:szCs w:val="28"/>
                <w:lang w:val="uk-UA" w:eastAsia="uk-UA"/>
              </w:rPr>
              <w:t>Ркацителі</w:t>
            </w:r>
            <w:proofErr w:type="spellEnd"/>
            <w:r w:rsidRPr="00932B9A">
              <w:rPr>
                <w:sz w:val="28"/>
                <w:szCs w:val="28"/>
                <w:lang w:val="uk-UA" w:eastAsia="uk-UA"/>
              </w:rPr>
              <w:t xml:space="preserve">, Первенець </w:t>
            </w:r>
            <w:proofErr w:type="spellStart"/>
            <w:r w:rsidRPr="00932B9A">
              <w:rPr>
                <w:sz w:val="28"/>
                <w:szCs w:val="28"/>
                <w:lang w:val="uk-UA" w:eastAsia="uk-UA"/>
              </w:rPr>
              <w:t>Магарача</w:t>
            </w:r>
            <w:proofErr w:type="spellEnd"/>
            <w:r w:rsidRPr="00932B9A">
              <w:rPr>
                <w:sz w:val="28"/>
                <w:szCs w:val="28"/>
                <w:lang w:val="uk-UA" w:eastAsia="uk-UA"/>
              </w:rPr>
              <w:t xml:space="preserve">, Подарок </w:t>
            </w:r>
            <w:proofErr w:type="spellStart"/>
            <w:r w:rsidRPr="00932B9A">
              <w:rPr>
                <w:sz w:val="28"/>
                <w:szCs w:val="28"/>
                <w:lang w:val="uk-UA" w:eastAsia="uk-UA"/>
              </w:rPr>
              <w:t>Магарача</w:t>
            </w:r>
            <w:proofErr w:type="spellEnd"/>
            <w:r w:rsidRPr="00932B9A">
              <w:rPr>
                <w:sz w:val="28"/>
                <w:szCs w:val="28"/>
                <w:lang w:val="uk-UA" w:eastAsia="uk-UA"/>
              </w:rPr>
              <w:t xml:space="preserve">, Сапераві (північний), Сильванер, </w:t>
            </w:r>
            <w:proofErr w:type="spellStart"/>
            <w:r w:rsidRPr="00932B9A">
              <w:rPr>
                <w:sz w:val="28"/>
                <w:szCs w:val="28"/>
                <w:lang w:val="uk-UA" w:eastAsia="uk-UA"/>
              </w:rPr>
              <w:t>Совіньйон</w:t>
            </w:r>
            <w:proofErr w:type="spellEnd"/>
            <w:r w:rsidRPr="00932B9A">
              <w:rPr>
                <w:sz w:val="28"/>
                <w:szCs w:val="28"/>
                <w:lang w:val="uk-UA" w:eastAsia="uk-UA"/>
              </w:rPr>
              <w:t xml:space="preserve"> (білий, зелений), </w:t>
            </w:r>
            <w:proofErr w:type="spellStart"/>
            <w:r w:rsidRPr="00932B9A">
              <w:rPr>
                <w:sz w:val="28"/>
                <w:szCs w:val="28"/>
                <w:lang w:val="uk-UA" w:eastAsia="uk-UA"/>
              </w:rPr>
              <w:t>Сухоліманський</w:t>
            </w:r>
            <w:proofErr w:type="spellEnd"/>
            <w:r w:rsidRPr="00932B9A">
              <w:rPr>
                <w:sz w:val="28"/>
                <w:szCs w:val="28"/>
                <w:lang w:val="uk-UA" w:eastAsia="uk-UA"/>
              </w:rPr>
              <w:t xml:space="preserve">, </w:t>
            </w:r>
            <w:proofErr w:type="spellStart"/>
            <w:r w:rsidRPr="00932B9A">
              <w:rPr>
                <w:sz w:val="28"/>
                <w:szCs w:val="28"/>
                <w:lang w:val="uk-UA" w:eastAsia="uk-UA"/>
              </w:rPr>
              <w:t>Трамінер</w:t>
            </w:r>
            <w:proofErr w:type="spellEnd"/>
            <w:r w:rsidRPr="00932B9A">
              <w:rPr>
                <w:sz w:val="28"/>
                <w:szCs w:val="28"/>
                <w:lang w:val="uk-UA" w:eastAsia="uk-UA"/>
              </w:rPr>
              <w:t xml:space="preserve"> рожевий, </w:t>
            </w:r>
            <w:proofErr w:type="spellStart"/>
            <w:r w:rsidRPr="00932B9A">
              <w:rPr>
                <w:sz w:val="28"/>
                <w:szCs w:val="28"/>
                <w:lang w:val="uk-UA" w:eastAsia="uk-UA"/>
              </w:rPr>
              <w:t>Фетяска</w:t>
            </w:r>
            <w:proofErr w:type="spellEnd"/>
            <w:r w:rsidRPr="00932B9A">
              <w:rPr>
                <w:sz w:val="28"/>
                <w:szCs w:val="28"/>
                <w:lang w:val="uk-UA" w:eastAsia="uk-UA"/>
              </w:rPr>
              <w:t xml:space="preserve"> (</w:t>
            </w:r>
            <w:proofErr w:type="spellStart"/>
            <w:r w:rsidRPr="00932B9A">
              <w:rPr>
                <w:sz w:val="28"/>
                <w:szCs w:val="28"/>
                <w:lang w:val="uk-UA" w:eastAsia="uk-UA"/>
              </w:rPr>
              <w:t>Леанка</w:t>
            </w:r>
            <w:proofErr w:type="spellEnd"/>
            <w:r w:rsidRPr="00932B9A">
              <w:rPr>
                <w:sz w:val="28"/>
                <w:szCs w:val="28"/>
                <w:lang w:val="uk-UA" w:eastAsia="uk-UA"/>
              </w:rPr>
              <w:t xml:space="preserve">), </w:t>
            </w:r>
            <w:proofErr w:type="spellStart"/>
            <w:r w:rsidRPr="00932B9A">
              <w:rPr>
                <w:sz w:val="28"/>
                <w:szCs w:val="28"/>
                <w:lang w:val="uk-UA" w:eastAsia="uk-UA"/>
              </w:rPr>
              <w:t>Цитронний</w:t>
            </w:r>
            <w:proofErr w:type="spellEnd"/>
            <w:r w:rsidRPr="00932B9A">
              <w:rPr>
                <w:sz w:val="28"/>
                <w:szCs w:val="28"/>
                <w:lang w:val="uk-UA" w:eastAsia="uk-UA"/>
              </w:rPr>
              <w:t xml:space="preserve"> </w:t>
            </w:r>
            <w:proofErr w:type="spellStart"/>
            <w:r w:rsidRPr="00932B9A">
              <w:rPr>
                <w:sz w:val="28"/>
                <w:szCs w:val="28"/>
                <w:lang w:val="uk-UA" w:eastAsia="uk-UA"/>
              </w:rPr>
              <w:t>Магарача</w:t>
            </w:r>
            <w:proofErr w:type="spellEnd"/>
            <w:r w:rsidRPr="00932B9A">
              <w:rPr>
                <w:sz w:val="28"/>
                <w:szCs w:val="28"/>
                <w:lang w:val="uk-UA" w:eastAsia="uk-UA"/>
              </w:rPr>
              <w:t>, Шардоне, інші).</w:t>
            </w:r>
          </w:p>
          <w:p w14:paraId="77C392C9" w14:textId="77777777" w:rsidR="005426AC" w:rsidRPr="007E0FD3" w:rsidRDefault="005426AC" w:rsidP="00C47242">
            <w:pPr>
              <w:ind w:firstLine="456"/>
              <w:jc w:val="both"/>
            </w:pPr>
          </w:p>
        </w:tc>
      </w:tr>
      <w:tr w:rsidR="00CD7D82" w:rsidRPr="00CD7D82" w14:paraId="1D388864" w14:textId="77777777" w:rsidTr="00CD7D82">
        <w:tc>
          <w:tcPr>
            <w:tcW w:w="5783" w:type="dxa"/>
            <w:shd w:val="clear" w:color="auto" w:fill="auto"/>
          </w:tcPr>
          <w:p w14:paraId="37D9D6AA" w14:textId="77777777" w:rsidR="00755505" w:rsidRPr="00B85908" w:rsidRDefault="00755505" w:rsidP="00152DA1">
            <w:pPr>
              <w:widowControl w:val="0"/>
              <w:autoSpaceDE w:val="0"/>
              <w:autoSpaceDN w:val="0"/>
              <w:adjustRightInd w:val="0"/>
            </w:pPr>
            <w:bookmarkStart w:id="6" w:name="_Hlk144895097"/>
            <w:r w:rsidRPr="00B85908">
              <w:lastRenderedPageBreak/>
              <w:t>S.3.5. Статистична одиниця</w:t>
            </w:r>
          </w:p>
        </w:tc>
        <w:tc>
          <w:tcPr>
            <w:tcW w:w="9101" w:type="dxa"/>
            <w:shd w:val="clear" w:color="auto" w:fill="auto"/>
          </w:tcPr>
          <w:p w14:paraId="00D4E5A0" w14:textId="0C708EA8" w:rsidR="00AC40DB" w:rsidRPr="000D4231" w:rsidRDefault="004E538D" w:rsidP="00AC40DB">
            <w:pPr>
              <w:ind w:firstLine="630"/>
              <w:jc w:val="both"/>
            </w:pPr>
            <w:r w:rsidRPr="00BE3174">
              <w:t xml:space="preserve">Одиницями </w:t>
            </w:r>
            <w:r w:rsidR="0071117F" w:rsidRPr="00BE3174">
              <w:t xml:space="preserve">статистичного </w:t>
            </w:r>
            <w:r w:rsidR="0071117F" w:rsidRPr="00C83BE7">
              <w:t xml:space="preserve">спостереження </w:t>
            </w:r>
            <w:r w:rsidR="00AC40DB" w:rsidRPr="00EE427F">
              <w:t xml:space="preserve">є </w:t>
            </w:r>
            <w:r w:rsidRPr="00EE427F">
              <w:t>юридичні особи -</w:t>
            </w:r>
            <w:r w:rsidR="00AC40DB" w:rsidRPr="000D4231">
              <w:t>підприємства, які</w:t>
            </w:r>
            <w:r w:rsidR="00AC40DB" w:rsidRPr="00EE427F">
              <w:rPr>
                <w:spacing w:val="-2"/>
              </w:rPr>
              <w:t xml:space="preserve"> </w:t>
            </w:r>
            <w:proofErr w:type="spellStart"/>
            <w:r w:rsidR="00AC40DB" w:rsidRPr="00EE427F">
              <w:rPr>
                <w:spacing w:val="-2"/>
              </w:rPr>
              <w:t>переробл</w:t>
            </w:r>
            <w:r w:rsidR="0093393F">
              <w:rPr>
                <w:spacing w:val="-2"/>
              </w:rPr>
              <w:t>я</w:t>
            </w:r>
            <w:r w:rsidR="00AC40DB" w:rsidRPr="00EE427F">
              <w:rPr>
                <w:spacing w:val="-2"/>
                <w:lang w:val="ru-RU"/>
              </w:rPr>
              <w:t>ють</w:t>
            </w:r>
            <w:proofErr w:type="spellEnd"/>
            <w:r w:rsidR="00AC40DB" w:rsidRPr="00EE427F">
              <w:rPr>
                <w:spacing w:val="-2"/>
              </w:rPr>
              <w:t xml:space="preserve"> виноград на виноматеріали</w:t>
            </w:r>
            <w:r w:rsidR="00AC40DB" w:rsidRPr="000D4231">
              <w:t xml:space="preserve">. </w:t>
            </w:r>
          </w:p>
          <w:p w14:paraId="78CAF57C" w14:textId="77777777" w:rsidR="00C83BE7" w:rsidRPr="00C83BE7" w:rsidRDefault="00C83BE7" w:rsidP="00EC143B">
            <w:pPr>
              <w:ind w:firstLine="456"/>
              <w:jc w:val="both"/>
            </w:pPr>
          </w:p>
        </w:tc>
      </w:tr>
      <w:bookmarkEnd w:id="6"/>
      <w:tr w:rsidR="00CD7D82" w:rsidRPr="00CD7D82" w14:paraId="38B7571B" w14:textId="77777777" w:rsidTr="00CD7D82">
        <w:tc>
          <w:tcPr>
            <w:tcW w:w="5783" w:type="dxa"/>
            <w:shd w:val="clear" w:color="auto" w:fill="auto"/>
          </w:tcPr>
          <w:p w14:paraId="1CD535ED" w14:textId="77777777" w:rsidR="00755505" w:rsidRPr="00953874" w:rsidRDefault="00755505" w:rsidP="00152DA1">
            <w:pPr>
              <w:widowControl w:val="0"/>
              <w:autoSpaceDE w:val="0"/>
              <w:autoSpaceDN w:val="0"/>
              <w:adjustRightInd w:val="0"/>
            </w:pPr>
            <w:r w:rsidRPr="00953874">
              <w:t>S.3.6. Статистична сукупність</w:t>
            </w:r>
          </w:p>
        </w:tc>
        <w:tc>
          <w:tcPr>
            <w:tcW w:w="9101" w:type="dxa"/>
            <w:shd w:val="clear" w:color="auto" w:fill="auto"/>
          </w:tcPr>
          <w:p w14:paraId="3A829785" w14:textId="1021904D" w:rsidR="000F3224" w:rsidRPr="00EE427F" w:rsidRDefault="000F3224" w:rsidP="000F3224">
            <w:pPr>
              <w:ind w:firstLine="567"/>
              <w:jc w:val="both"/>
              <w:rPr>
                <w:lang w:eastAsia="ru-RU"/>
              </w:rPr>
            </w:pPr>
            <w:r w:rsidRPr="00EE427F">
              <w:rPr>
                <w:spacing w:val="-4"/>
                <w:lang w:eastAsia="ru-RU"/>
              </w:rPr>
              <w:t>Сукупність одиниць, що вивчається, формується на основі генеральної сукупності,</w:t>
            </w:r>
            <w:r w:rsidRPr="00EE427F">
              <w:rPr>
                <w:lang w:eastAsia="ru-RU"/>
              </w:rPr>
              <w:t xml:space="preserve"> </w:t>
            </w:r>
            <w:r w:rsidRPr="00EE427F">
              <w:rPr>
                <w:spacing w:val="-4"/>
                <w:lang w:eastAsia="ru-RU"/>
              </w:rPr>
              <w:t>за винятком одиниць,</w:t>
            </w:r>
            <w:r w:rsidRPr="00EE427F">
              <w:rPr>
                <w:lang w:eastAsia="ru-RU"/>
              </w:rPr>
              <w:t xml:space="preserve"> які не звітували протягом </w:t>
            </w:r>
            <w:r w:rsidR="004E538D" w:rsidRPr="00EE427F">
              <w:rPr>
                <w:lang w:eastAsia="ru-RU"/>
              </w:rPr>
              <w:t>попереднього року</w:t>
            </w:r>
            <w:r w:rsidRPr="00EE427F">
              <w:rPr>
                <w:lang w:eastAsia="ru-RU"/>
              </w:rPr>
              <w:t xml:space="preserve"> із причин, пов</w:t>
            </w:r>
            <w:r w:rsidRPr="000D4231">
              <w:rPr>
                <w:lang w:eastAsia="ru-RU"/>
              </w:rPr>
              <w:t>’</w:t>
            </w:r>
            <w:r w:rsidRPr="00EE427F">
              <w:rPr>
                <w:lang w:eastAsia="ru-RU"/>
              </w:rPr>
              <w:t>язаних із відсутністю господарської діяльності (одиниця не здійснює вид економічної діяльності, який спостерігається; одиниця реорганізована/в стадії реорганізації або передала виробничі фактори іншій одиниці), а також якщо за одиницю звітує інший респондент.</w:t>
            </w:r>
          </w:p>
          <w:p w14:paraId="0032D238" w14:textId="77777777" w:rsidR="009C2DFE" w:rsidRPr="00EE427F" w:rsidRDefault="009C2DFE" w:rsidP="00EE427F">
            <w:pPr>
              <w:autoSpaceDE w:val="0"/>
              <w:autoSpaceDN w:val="0"/>
              <w:adjustRightInd w:val="0"/>
              <w:ind w:firstLine="462"/>
              <w:jc w:val="both"/>
            </w:pPr>
          </w:p>
        </w:tc>
      </w:tr>
      <w:tr w:rsidR="00CD7D82" w:rsidRPr="00CD7D82" w14:paraId="3E5D5783" w14:textId="77777777" w:rsidTr="00CD7D82">
        <w:tc>
          <w:tcPr>
            <w:tcW w:w="5783" w:type="dxa"/>
            <w:shd w:val="clear" w:color="auto" w:fill="auto"/>
          </w:tcPr>
          <w:p w14:paraId="6C957974" w14:textId="77777777" w:rsidR="00755505" w:rsidRPr="00CD7D82" w:rsidRDefault="00755505" w:rsidP="00152DA1">
            <w:pPr>
              <w:widowControl w:val="0"/>
              <w:autoSpaceDE w:val="0"/>
              <w:autoSpaceDN w:val="0"/>
              <w:adjustRightInd w:val="0"/>
              <w:rPr>
                <w:color w:val="FF0000"/>
              </w:rPr>
            </w:pPr>
            <w:bookmarkStart w:id="7" w:name="_Hlk144895508"/>
            <w:r w:rsidRPr="007E0FD3">
              <w:t>S.3.7. Відповідна область</w:t>
            </w:r>
          </w:p>
        </w:tc>
        <w:tc>
          <w:tcPr>
            <w:tcW w:w="9101" w:type="dxa"/>
            <w:shd w:val="clear" w:color="auto" w:fill="auto"/>
          </w:tcPr>
          <w:p w14:paraId="58CB4F06" w14:textId="77777777" w:rsidR="00565C4F" w:rsidRPr="007429BF" w:rsidRDefault="00565C4F" w:rsidP="00152DA1">
            <w:pPr>
              <w:ind w:firstLine="462"/>
              <w:jc w:val="both"/>
            </w:pPr>
            <w:r w:rsidRPr="007429BF">
              <w:t>Результати ДСС формуються в цілому по Україні, за регіонами</w:t>
            </w:r>
            <w:r w:rsidRPr="00CD7D82">
              <w:rPr>
                <w:color w:val="FF0000"/>
              </w:rPr>
              <w:t xml:space="preserve"> </w:t>
            </w:r>
            <w:r w:rsidRPr="007429BF">
              <w:t>(без урахування тимчасово окупованих російською федерацією територій та частини територій, на яких ведуться (велися) бойові дії).</w:t>
            </w:r>
          </w:p>
          <w:p w14:paraId="0AA38621" w14:textId="77777777" w:rsidR="00F46FF0" w:rsidRPr="00CD7D82" w:rsidRDefault="00F46FF0" w:rsidP="00152DA1">
            <w:pPr>
              <w:pStyle w:val="a7"/>
              <w:spacing w:before="0" w:beforeAutospacing="0" w:after="0" w:afterAutospacing="0"/>
              <w:ind w:firstLine="462"/>
              <w:jc w:val="both"/>
              <w:rPr>
                <w:i/>
                <w:color w:val="FF0000"/>
                <w:lang w:val="uk-UA"/>
              </w:rPr>
            </w:pPr>
          </w:p>
        </w:tc>
      </w:tr>
      <w:bookmarkEnd w:id="7"/>
      <w:tr w:rsidR="00CD7D82" w:rsidRPr="00CD7D82" w14:paraId="4F67C1C6" w14:textId="77777777" w:rsidTr="00CD7D82">
        <w:tc>
          <w:tcPr>
            <w:tcW w:w="5783" w:type="dxa"/>
            <w:shd w:val="clear" w:color="auto" w:fill="auto"/>
          </w:tcPr>
          <w:p w14:paraId="1DF306EC" w14:textId="77777777" w:rsidR="00755505" w:rsidRPr="00CD7D82" w:rsidRDefault="00755505" w:rsidP="00152DA1">
            <w:pPr>
              <w:widowControl w:val="0"/>
              <w:autoSpaceDE w:val="0"/>
              <w:autoSpaceDN w:val="0"/>
              <w:adjustRightInd w:val="0"/>
              <w:rPr>
                <w:color w:val="FF0000"/>
              </w:rPr>
            </w:pPr>
            <w:r w:rsidRPr="00C83BE7">
              <w:t>S.3.8. Часове охоплення</w:t>
            </w:r>
          </w:p>
        </w:tc>
        <w:tc>
          <w:tcPr>
            <w:tcW w:w="9101" w:type="dxa"/>
            <w:shd w:val="clear" w:color="auto" w:fill="auto"/>
          </w:tcPr>
          <w:p w14:paraId="0F5D4668" w14:textId="057518EA" w:rsidR="00CB6252" w:rsidRPr="00EE427F" w:rsidRDefault="00185E5D" w:rsidP="00C83BE7">
            <w:pPr>
              <w:ind w:firstLine="460"/>
              <w:jc w:val="both"/>
            </w:pPr>
            <w:r w:rsidRPr="007429BF">
              <w:t xml:space="preserve">У сучасному вигляді спостереження існує </w:t>
            </w:r>
            <w:r w:rsidRPr="00AE05F5">
              <w:t xml:space="preserve">починаючи </w:t>
            </w:r>
            <w:r w:rsidR="004E538D" w:rsidRPr="00AE05F5">
              <w:t>з даних</w:t>
            </w:r>
            <w:r w:rsidRPr="00AE05F5">
              <w:t xml:space="preserve"> за 20</w:t>
            </w:r>
            <w:r w:rsidR="007429BF" w:rsidRPr="00AE05F5">
              <w:t>0</w:t>
            </w:r>
            <w:r w:rsidRPr="00AE05F5">
              <w:t>6 рік</w:t>
            </w:r>
            <w:r w:rsidR="00C83BE7" w:rsidRPr="00AE05F5">
              <w:t>.</w:t>
            </w:r>
            <w:r w:rsidR="00072BF9" w:rsidRPr="00EE427F">
              <w:t xml:space="preserve"> Динамічний ряд описаний у </w:t>
            </w:r>
            <w:r w:rsidR="00072BF9" w:rsidRPr="00AE05F5">
              <w:rPr>
                <w:lang w:val="en-US"/>
              </w:rPr>
              <w:t>S</w:t>
            </w:r>
            <w:r w:rsidR="00072BF9" w:rsidRPr="00EE427F">
              <w:t>.15.2.</w:t>
            </w:r>
          </w:p>
          <w:p w14:paraId="0862BFE1" w14:textId="77777777" w:rsidR="00504B4A" w:rsidRPr="00CD7D82" w:rsidRDefault="00504B4A" w:rsidP="00C83BE7">
            <w:pPr>
              <w:ind w:firstLine="460"/>
              <w:jc w:val="both"/>
              <w:rPr>
                <w:color w:val="FF0000"/>
              </w:rPr>
            </w:pPr>
          </w:p>
        </w:tc>
      </w:tr>
      <w:tr w:rsidR="00CD7D82" w:rsidRPr="00CD7D82" w14:paraId="76202358" w14:textId="77777777" w:rsidTr="00CD7D82">
        <w:tc>
          <w:tcPr>
            <w:tcW w:w="5783" w:type="dxa"/>
            <w:shd w:val="clear" w:color="auto" w:fill="auto"/>
          </w:tcPr>
          <w:p w14:paraId="5A81BB1E" w14:textId="77777777" w:rsidR="00755505" w:rsidRPr="00C83BE7" w:rsidRDefault="00755505" w:rsidP="00152DA1">
            <w:pPr>
              <w:widowControl w:val="0"/>
              <w:autoSpaceDE w:val="0"/>
              <w:autoSpaceDN w:val="0"/>
              <w:adjustRightInd w:val="0"/>
            </w:pPr>
            <w:r w:rsidRPr="00C83BE7">
              <w:t>S.3.9. Базисний період</w:t>
            </w:r>
          </w:p>
        </w:tc>
        <w:tc>
          <w:tcPr>
            <w:tcW w:w="9101" w:type="dxa"/>
            <w:shd w:val="clear" w:color="auto" w:fill="auto"/>
          </w:tcPr>
          <w:p w14:paraId="3DF46735" w14:textId="77777777" w:rsidR="005426AC" w:rsidRPr="00C83BE7" w:rsidRDefault="005426AC" w:rsidP="00152DA1">
            <w:pPr>
              <w:widowControl w:val="0"/>
              <w:autoSpaceDE w:val="0"/>
              <w:autoSpaceDN w:val="0"/>
              <w:adjustRightInd w:val="0"/>
              <w:ind w:firstLine="430"/>
              <w:jc w:val="both"/>
            </w:pPr>
            <w:r w:rsidRPr="00C83BE7">
              <w:t>За цим ДСС не застосовується поняття б</w:t>
            </w:r>
            <w:r w:rsidR="00DE3BCF" w:rsidRPr="00C83BE7">
              <w:t>азисного</w:t>
            </w:r>
            <w:r w:rsidRPr="00C83BE7">
              <w:t xml:space="preserve"> періоду.</w:t>
            </w:r>
          </w:p>
          <w:p w14:paraId="64283903" w14:textId="77777777" w:rsidR="00755505" w:rsidRPr="00C83BE7" w:rsidRDefault="00755505" w:rsidP="00152DA1">
            <w:pPr>
              <w:widowControl w:val="0"/>
              <w:autoSpaceDE w:val="0"/>
              <w:autoSpaceDN w:val="0"/>
              <w:adjustRightInd w:val="0"/>
              <w:ind w:firstLine="430"/>
              <w:jc w:val="both"/>
            </w:pPr>
          </w:p>
        </w:tc>
      </w:tr>
      <w:tr w:rsidR="00CD7D82" w:rsidRPr="00CD7D82" w14:paraId="0233DABB" w14:textId="77777777" w:rsidTr="00CD7D82">
        <w:tc>
          <w:tcPr>
            <w:tcW w:w="5783" w:type="dxa"/>
            <w:shd w:val="clear" w:color="auto" w:fill="auto"/>
          </w:tcPr>
          <w:p w14:paraId="49F8DF74" w14:textId="77777777" w:rsidR="00755505" w:rsidRPr="001854B8" w:rsidRDefault="00755505" w:rsidP="00152DA1">
            <w:pPr>
              <w:widowControl w:val="0"/>
              <w:autoSpaceDE w:val="0"/>
              <w:autoSpaceDN w:val="0"/>
              <w:adjustRightInd w:val="0"/>
            </w:pPr>
            <w:r w:rsidRPr="001854B8">
              <w:lastRenderedPageBreak/>
              <w:t>S</w:t>
            </w:r>
            <w:bookmarkStart w:id="8" w:name="_Hlk144895849"/>
            <w:r w:rsidRPr="001854B8">
              <w:t>.4. Одиниця вимірювання</w:t>
            </w:r>
            <w:bookmarkEnd w:id="8"/>
          </w:p>
        </w:tc>
        <w:tc>
          <w:tcPr>
            <w:tcW w:w="9101" w:type="dxa"/>
            <w:shd w:val="clear" w:color="auto" w:fill="auto"/>
          </w:tcPr>
          <w:p w14:paraId="6BA141F9" w14:textId="394235BF" w:rsidR="00755505" w:rsidRPr="00CF174B" w:rsidRDefault="00D57941" w:rsidP="001854B8">
            <w:pPr>
              <w:ind w:firstLine="430"/>
              <w:jc w:val="both"/>
              <w:rPr>
                <w:color w:val="FF0000"/>
              </w:rPr>
            </w:pPr>
            <w:r w:rsidRPr="00D70C2A">
              <w:t>Відсоток</w:t>
            </w:r>
            <w:r w:rsidR="001854B8" w:rsidRPr="00851606">
              <w:rPr>
                <w:spacing w:val="-2"/>
                <w:lang w:eastAsia="ru-RU"/>
              </w:rPr>
              <w:t>;</w:t>
            </w:r>
            <w:r w:rsidR="001854B8" w:rsidRPr="00851606">
              <w:t xml:space="preserve"> </w:t>
            </w:r>
            <w:r w:rsidR="00CF174B">
              <w:rPr>
                <w:color w:val="000000"/>
                <w:spacing w:val="-2"/>
                <w:lang w:eastAsia="ru-RU"/>
              </w:rPr>
              <w:t>тонн</w:t>
            </w:r>
            <w:r>
              <w:rPr>
                <w:color w:val="000000"/>
                <w:spacing w:val="-2"/>
                <w:lang w:eastAsia="ru-RU"/>
              </w:rPr>
              <w:t>а</w:t>
            </w:r>
            <w:r w:rsidR="00CF174B" w:rsidRPr="005E706D">
              <w:rPr>
                <w:color w:val="000000"/>
                <w:spacing w:val="-2"/>
                <w:lang w:eastAsia="ru-RU"/>
              </w:rPr>
              <w:t>;</w:t>
            </w:r>
            <w:r w:rsidR="00CF174B">
              <w:rPr>
                <w:color w:val="000000"/>
                <w:spacing w:val="-2"/>
                <w:lang w:eastAsia="ru-RU"/>
              </w:rPr>
              <w:t xml:space="preserve"> </w:t>
            </w:r>
            <w:r w:rsidR="001332CD">
              <w:t>грам на кубічний дециметр</w:t>
            </w:r>
            <w:r w:rsidR="00265B41">
              <w:t>;</w:t>
            </w:r>
            <w:r w:rsidR="001332CD">
              <w:t xml:space="preserve"> </w:t>
            </w:r>
            <w:r w:rsidR="00CF174B">
              <w:rPr>
                <w:color w:val="000000"/>
                <w:spacing w:val="-2"/>
                <w:lang w:eastAsia="ru-RU"/>
              </w:rPr>
              <w:t>декалітр</w:t>
            </w:r>
            <w:r w:rsidR="00BB422E" w:rsidRPr="00CF174B">
              <w:rPr>
                <w:spacing w:val="-2"/>
                <w:lang w:eastAsia="ru-RU"/>
              </w:rPr>
              <w:t>;</w:t>
            </w:r>
            <w:r w:rsidR="00BB422E">
              <w:rPr>
                <w:spacing w:val="-2"/>
                <w:lang w:eastAsia="ru-RU"/>
              </w:rPr>
              <w:t xml:space="preserve"> гривня</w:t>
            </w:r>
            <w:r w:rsidR="001854B8" w:rsidRPr="00B60C48">
              <w:rPr>
                <w:color w:val="000000"/>
                <w:spacing w:val="-2"/>
                <w:lang w:eastAsia="ru-RU"/>
              </w:rPr>
              <w:t>.</w:t>
            </w:r>
          </w:p>
          <w:p w14:paraId="246CEFAF" w14:textId="77777777" w:rsidR="00C80996" w:rsidRPr="00CD7D82" w:rsidRDefault="00C80996" w:rsidP="00152DA1">
            <w:pPr>
              <w:ind w:firstLine="430"/>
              <w:rPr>
                <w:color w:val="FF0000"/>
              </w:rPr>
            </w:pPr>
          </w:p>
        </w:tc>
      </w:tr>
      <w:tr w:rsidR="00CD7D82" w:rsidRPr="00CD7D82" w14:paraId="3A174BF9" w14:textId="77777777" w:rsidTr="00CD7D82">
        <w:tc>
          <w:tcPr>
            <w:tcW w:w="5783" w:type="dxa"/>
            <w:shd w:val="clear" w:color="auto" w:fill="auto"/>
          </w:tcPr>
          <w:p w14:paraId="1A5AD65B" w14:textId="77777777" w:rsidR="00755505" w:rsidRPr="00CD7D82" w:rsidRDefault="00755505" w:rsidP="00152DA1">
            <w:pPr>
              <w:widowControl w:val="0"/>
              <w:autoSpaceDE w:val="0"/>
              <w:autoSpaceDN w:val="0"/>
              <w:adjustRightInd w:val="0"/>
              <w:rPr>
                <w:color w:val="FF0000"/>
              </w:rPr>
            </w:pPr>
            <w:r w:rsidRPr="00913C16">
              <w:t>S.5. Звітний період</w:t>
            </w:r>
          </w:p>
        </w:tc>
        <w:tc>
          <w:tcPr>
            <w:tcW w:w="9101" w:type="dxa"/>
            <w:shd w:val="clear" w:color="auto" w:fill="auto"/>
          </w:tcPr>
          <w:p w14:paraId="29DE3129" w14:textId="5214C4FF" w:rsidR="007F1355" w:rsidRDefault="00755505" w:rsidP="00913C16">
            <w:pPr>
              <w:ind w:firstLine="430"/>
              <w:jc w:val="both"/>
            </w:pPr>
            <w:r w:rsidRPr="00913C16">
              <w:t>Останнім звітним період</w:t>
            </w:r>
            <w:r w:rsidR="00B256C9" w:rsidRPr="00913C16">
              <w:t>ом</w:t>
            </w:r>
            <w:r w:rsidR="00E05D09">
              <w:t>,</w:t>
            </w:r>
            <w:r w:rsidR="00B256C9" w:rsidRPr="00913C16">
              <w:t xml:space="preserve"> </w:t>
            </w:r>
            <w:r w:rsidR="004030BE" w:rsidRPr="00B20888">
              <w:t xml:space="preserve">за який поширено </w:t>
            </w:r>
            <w:r w:rsidR="004030BE">
              <w:t xml:space="preserve">результати </w:t>
            </w:r>
            <w:r w:rsidR="00AF5FF1">
              <w:t>цього ДСС</w:t>
            </w:r>
            <w:r w:rsidR="00C92567" w:rsidRPr="00913C16">
              <w:t xml:space="preserve"> </w:t>
            </w:r>
            <w:r w:rsidRPr="00913C16">
              <w:t>уважа</w:t>
            </w:r>
            <w:r w:rsidR="00C92567" w:rsidRPr="00913C16">
              <w:t>є</w:t>
            </w:r>
            <w:r w:rsidRPr="00913C16">
              <w:t>ться</w:t>
            </w:r>
            <w:r w:rsidR="00913C16" w:rsidRPr="00913C16">
              <w:t xml:space="preserve"> </w:t>
            </w:r>
            <w:r w:rsidR="00C92567" w:rsidRPr="00913C16">
              <w:t>202</w:t>
            </w:r>
            <w:r w:rsidR="00913C16" w:rsidRPr="00913C16">
              <w:t>3</w:t>
            </w:r>
            <w:r w:rsidR="00C92567" w:rsidRPr="00913C16">
              <w:t xml:space="preserve"> рік</w:t>
            </w:r>
            <w:r w:rsidR="00913C16" w:rsidRPr="00913C16">
              <w:t>.</w:t>
            </w:r>
          </w:p>
          <w:p w14:paraId="4C10C30B" w14:textId="77777777" w:rsidR="00504B4A" w:rsidRPr="00CD7D82" w:rsidRDefault="00504B4A" w:rsidP="00913C16">
            <w:pPr>
              <w:ind w:firstLine="430"/>
              <w:jc w:val="both"/>
              <w:rPr>
                <w:color w:val="FF0000"/>
              </w:rPr>
            </w:pPr>
          </w:p>
        </w:tc>
      </w:tr>
      <w:tr w:rsidR="00CD7D82" w:rsidRPr="00CD7D82" w14:paraId="2F0BBEC1" w14:textId="77777777" w:rsidTr="004078B9">
        <w:tc>
          <w:tcPr>
            <w:tcW w:w="14884" w:type="dxa"/>
            <w:gridSpan w:val="2"/>
            <w:shd w:val="clear" w:color="auto" w:fill="auto"/>
          </w:tcPr>
          <w:p w14:paraId="2ACA542B" w14:textId="77777777" w:rsidR="00755505" w:rsidRPr="00CD7D82" w:rsidRDefault="00755505" w:rsidP="00152DA1">
            <w:pPr>
              <w:widowControl w:val="0"/>
              <w:autoSpaceDE w:val="0"/>
              <w:autoSpaceDN w:val="0"/>
              <w:adjustRightInd w:val="0"/>
              <w:rPr>
                <w:color w:val="FF0000"/>
              </w:rPr>
            </w:pPr>
            <w:r w:rsidRPr="00913C16">
              <w:t>S.6. Підстава для проведення спостереження</w:t>
            </w:r>
          </w:p>
        </w:tc>
      </w:tr>
      <w:tr w:rsidR="00CD7D82" w:rsidRPr="00CD7D82" w14:paraId="3D6A269C" w14:textId="77777777" w:rsidTr="00CD7D82">
        <w:tc>
          <w:tcPr>
            <w:tcW w:w="5783" w:type="dxa"/>
            <w:shd w:val="clear" w:color="auto" w:fill="auto"/>
          </w:tcPr>
          <w:p w14:paraId="70A1B060" w14:textId="77777777" w:rsidR="00755505" w:rsidRPr="00CD7D82" w:rsidRDefault="00755505" w:rsidP="00152DA1">
            <w:pPr>
              <w:widowControl w:val="0"/>
              <w:autoSpaceDE w:val="0"/>
              <w:autoSpaceDN w:val="0"/>
              <w:adjustRightInd w:val="0"/>
              <w:rPr>
                <w:color w:val="FF0000"/>
              </w:rPr>
            </w:pPr>
            <w:r w:rsidRPr="002E68ED">
              <w:t>S.6.1. Законодавчі акти й угоди</w:t>
            </w:r>
          </w:p>
        </w:tc>
        <w:tc>
          <w:tcPr>
            <w:tcW w:w="9101" w:type="dxa"/>
            <w:shd w:val="clear" w:color="auto" w:fill="auto"/>
          </w:tcPr>
          <w:p w14:paraId="05F850E9" w14:textId="77777777" w:rsidR="00755505" w:rsidRPr="00C46CBC" w:rsidRDefault="00755505" w:rsidP="00152DA1">
            <w:pPr>
              <w:ind w:firstLine="430"/>
              <w:jc w:val="both"/>
            </w:pPr>
            <w:r w:rsidRPr="00C46CBC">
              <w:t>Національний рівень:</w:t>
            </w:r>
          </w:p>
          <w:p w14:paraId="38726851" w14:textId="77777777" w:rsidR="00CF4BA1" w:rsidRDefault="00755505" w:rsidP="00EC143B">
            <w:pPr>
              <w:ind w:firstLine="567"/>
              <w:jc w:val="both"/>
            </w:pPr>
            <w:r w:rsidRPr="00C46CBC">
              <w:t>Закон України "Про офіційну статистику"</w:t>
            </w:r>
            <w:r w:rsidR="00886D27">
              <w:t xml:space="preserve"> </w:t>
            </w:r>
          </w:p>
          <w:p w14:paraId="22449BD7" w14:textId="1818B4A2" w:rsidR="004C4AF6" w:rsidRPr="00C46CBC" w:rsidRDefault="00886D27" w:rsidP="00EC143B">
            <w:pPr>
              <w:ind w:firstLine="567"/>
              <w:jc w:val="both"/>
            </w:pPr>
            <w:r w:rsidRPr="00EB1810">
              <w:t>URL: https://zakon.rada.gov.ua/laws/show/2524-20#Text</w:t>
            </w:r>
            <w:r w:rsidR="004C4AF6" w:rsidRPr="00C46CBC">
              <w:t>;</w:t>
            </w:r>
          </w:p>
          <w:p w14:paraId="3D1B4C7D" w14:textId="50BAC756" w:rsidR="00C46CBC" w:rsidRPr="00EE427F" w:rsidRDefault="00C46CBC" w:rsidP="00EC143B">
            <w:pPr>
              <w:ind w:firstLine="567"/>
              <w:jc w:val="both"/>
            </w:pPr>
            <w:r w:rsidRPr="00EE427F">
              <w:rPr>
                <w:lang w:eastAsia="ru-RU"/>
              </w:rPr>
              <w:t>Закон України "Про виноград та виноградне вино"</w:t>
            </w:r>
            <w:r w:rsidR="00886D27" w:rsidRPr="00EE427F">
              <w:rPr>
                <w:lang w:eastAsia="ru-RU"/>
              </w:rPr>
              <w:t xml:space="preserve"> </w:t>
            </w:r>
            <w:r w:rsidR="00CF4BA1" w:rsidRPr="00DD2639">
              <w:t>URL:</w:t>
            </w:r>
            <w:r w:rsidR="0000548F" w:rsidRPr="00EE427F">
              <w:t>https://zakon.rada.gov.ua/laws/show/2662-15#Text</w:t>
            </w:r>
            <w:r w:rsidR="00886D27" w:rsidRPr="00DD2639">
              <w:t>;</w:t>
            </w:r>
          </w:p>
          <w:p w14:paraId="5B5238E4" w14:textId="02EFF27E" w:rsidR="004C4AF6" w:rsidRPr="001F54B3" w:rsidRDefault="00F62D21" w:rsidP="00152DA1">
            <w:pPr>
              <w:ind w:firstLine="430"/>
              <w:jc w:val="both"/>
              <w:rPr>
                <w:rFonts w:ascii="TimesNewRomanPSMT" w:eastAsiaTheme="minorHAnsi" w:hAnsi="TimesNewRomanPSMT" w:cs="TimesNewRomanPSMT"/>
                <w:lang w:eastAsia="en-US"/>
              </w:rPr>
            </w:pPr>
            <w:r w:rsidRPr="00DD2639">
              <w:rPr>
                <w:rFonts w:ascii="TimesNewRomanPSMT" w:eastAsiaTheme="minorHAnsi" w:hAnsi="TimesNewRomanPSMT" w:cs="TimesNewRomanPSMT"/>
                <w:lang w:eastAsia="en-US"/>
              </w:rPr>
              <w:t xml:space="preserve">зобов’язання України щодо імплементації статті 355 </w:t>
            </w:r>
            <w:r w:rsidRPr="001F54B3">
              <w:rPr>
                <w:rFonts w:ascii="TimesNewRomanPSMT" w:eastAsiaTheme="minorHAnsi" w:hAnsi="TimesNewRomanPSMT" w:cs="TimesNewRomanPSMT"/>
                <w:lang w:eastAsia="en-US"/>
              </w:rPr>
              <w:t>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BB5A2F">
              <w:rPr>
                <w:rFonts w:ascii="TimesNewRomanPSMT" w:eastAsiaTheme="minorHAnsi" w:hAnsi="TimesNewRomanPSMT" w:cs="TimesNewRomanPSMT"/>
                <w:lang w:eastAsia="en-US"/>
              </w:rPr>
              <w:t xml:space="preserve"> </w:t>
            </w:r>
            <w:r w:rsidR="00A0289E" w:rsidRPr="00A0289E">
              <w:rPr>
                <w:rFonts w:ascii="TimesNewRomanPSMT" w:eastAsiaTheme="minorHAnsi" w:hAnsi="TimesNewRomanPSMT" w:cs="TimesNewRomanPSMT"/>
                <w:lang w:eastAsia="en-US"/>
              </w:rPr>
              <w:t>https://qdpro.com.ua/uk/document/58469</w:t>
            </w:r>
            <w:r w:rsidR="004C4AF6" w:rsidRPr="001F54B3">
              <w:rPr>
                <w:rFonts w:ascii="TimesNewRomanPSMT" w:eastAsiaTheme="minorHAnsi" w:hAnsi="TimesNewRomanPSMT" w:cs="TimesNewRomanPSMT"/>
                <w:lang w:eastAsia="en-US"/>
              </w:rPr>
              <w:t>;</w:t>
            </w:r>
          </w:p>
          <w:p w14:paraId="7C5D68BA" w14:textId="3D3A7716" w:rsidR="006242A1" w:rsidRPr="001F54B3" w:rsidRDefault="00F62D21" w:rsidP="00152DA1">
            <w:pPr>
              <w:ind w:firstLine="430"/>
              <w:jc w:val="both"/>
              <w:rPr>
                <w:rFonts w:ascii="TimesNewRomanPSMT" w:eastAsiaTheme="minorHAnsi" w:hAnsi="TimesNewRomanPSMT" w:cs="TimesNewRomanPSMT"/>
                <w:lang w:eastAsia="en-US"/>
              </w:rPr>
            </w:pPr>
            <w:r w:rsidRPr="001F54B3">
              <w:rPr>
                <w:rFonts w:ascii="TimesNewRomanPSMT" w:eastAsiaTheme="minorHAnsi" w:hAnsi="TimesNewRomanPSMT" w:cs="TimesNewRomanPSMT"/>
                <w:lang w:eastAsia="en-US"/>
              </w:rPr>
              <w:t>план державних статистичних спостережень на відповідний рік, затверджений розпорядженням Кабінету Міністрів України</w:t>
            </w:r>
            <w:r w:rsidR="00BB5A2F">
              <w:rPr>
                <w:rFonts w:ascii="TimesNewRomanPSMT" w:eastAsiaTheme="minorHAnsi" w:hAnsi="TimesNewRomanPSMT" w:cs="TimesNewRomanPSMT"/>
                <w:lang w:eastAsia="en-US"/>
              </w:rPr>
              <w:t xml:space="preserve"> </w:t>
            </w:r>
            <w:r w:rsidR="00A0289E" w:rsidRPr="00A0289E">
              <w:rPr>
                <w:rFonts w:ascii="TimesNewRomanPSMT" w:eastAsiaTheme="minorHAnsi" w:hAnsi="TimesNewRomanPSMT" w:cs="TimesNewRomanPSMT"/>
                <w:lang w:eastAsia="en-US"/>
              </w:rPr>
              <w:t>https://www.kmu.gov.ua/npas/pro-zatverdzhennia-planu-derzhavnykh-statystych-a939r</w:t>
            </w:r>
            <w:r w:rsidRPr="001F54B3">
              <w:rPr>
                <w:rFonts w:ascii="TimesNewRomanPSMT" w:eastAsiaTheme="minorHAnsi" w:hAnsi="TimesNewRomanPSMT" w:cs="TimesNewRomanPSMT"/>
                <w:lang w:eastAsia="en-US"/>
              </w:rPr>
              <w:t>.</w:t>
            </w:r>
          </w:p>
          <w:p w14:paraId="2687A8F9" w14:textId="77777777" w:rsidR="00FE50E6" w:rsidRPr="00CD7D82" w:rsidRDefault="00FE50E6" w:rsidP="00152DA1">
            <w:pPr>
              <w:ind w:firstLine="430"/>
              <w:jc w:val="both"/>
              <w:rPr>
                <w:color w:val="FF0000"/>
              </w:rPr>
            </w:pPr>
          </w:p>
        </w:tc>
      </w:tr>
      <w:tr w:rsidR="00CD7D82" w:rsidRPr="00CD7D82" w14:paraId="24E6B091" w14:textId="77777777" w:rsidTr="00CD7D82">
        <w:tc>
          <w:tcPr>
            <w:tcW w:w="5783" w:type="dxa"/>
            <w:shd w:val="clear" w:color="auto" w:fill="auto"/>
          </w:tcPr>
          <w:p w14:paraId="2C57F375" w14:textId="77777777" w:rsidR="00755505" w:rsidRPr="001F54B3" w:rsidRDefault="00755505" w:rsidP="00152DA1">
            <w:pPr>
              <w:widowControl w:val="0"/>
              <w:autoSpaceDE w:val="0"/>
              <w:autoSpaceDN w:val="0"/>
              <w:adjustRightInd w:val="0"/>
            </w:pPr>
            <w:bookmarkStart w:id="9" w:name="_Hlk144896049"/>
            <w:r w:rsidRPr="001F54B3">
              <w:t>S.6.2. Обмін інформацією</w:t>
            </w:r>
          </w:p>
        </w:tc>
        <w:tc>
          <w:tcPr>
            <w:tcW w:w="9101" w:type="dxa"/>
            <w:shd w:val="clear" w:color="auto" w:fill="auto"/>
          </w:tcPr>
          <w:p w14:paraId="29BCE128" w14:textId="548BFD44" w:rsidR="00E47A84" w:rsidRPr="00582CFD" w:rsidRDefault="00E47A84" w:rsidP="00152DA1">
            <w:pPr>
              <w:ind w:firstLine="462"/>
              <w:jc w:val="both"/>
            </w:pPr>
            <w:r w:rsidRPr="00EE427F">
              <w:t xml:space="preserve">Інформацію за результатами ДСС </w:t>
            </w:r>
            <w:proofErr w:type="spellStart"/>
            <w:r w:rsidRPr="00EE427F">
              <w:t>Держстат</w:t>
            </w:r>
            <w:proofErr w:type="spellEnd"/>
            <w:r w:rsidRPr="00EE427F">
              <w:t xml:space="preserve"> надає:</w:t>
            </w:r>
          </w:p>
          <w:p w14:paraId="02AEB775" w14:textId="061CFE66" w:rsidR="003B6D9D" w:rsidRPr="00EE427F" w:rsidRDefault="00E47A84" w:rsidP="00152DA1">
            <w:pPr>
              <w:ind w:firstLine="462"/>
              <w:jc w:val="both"/>
            </w:pPr>
            <w:r w:rsidRPr="00582CFD">
              <w:t>за у</w:t>
            </w:r>
            <w:r w:rsidR="00C46CBC" w:rsidRPr="00582CFD">
              <w:t>год</w:t>
            </w:r>
            <w:r w:rsidRPr="00582CFD">
              <w:t>ою</w:t>
            </w:r>
            <w:r w:rsidR="00C46CBC" w:rsidRPr="00582CFD">
              <w:t xml:space="preserve"> </w:t>
            </w:r>
            <w:r w:rsidR="004729F6" w:rsidRPr="00582CFD">
              <w:t xml:space="preserve">від 01.05.2023 № 5 </w:t>
            </w:r>
            <w:r w:rsidR="00C46CBC" w:rsidRPr="00582CFD">
              <w:t>щодо взаємообміну інформаційними ресурсами між Державною службою статистики України та Українською корпорацією по виноградарству і виноробній промисловості (</w:t>
            </w:r>
            <w:proofErr w:type="spellStart"/>
            <w:r w:rsidR="00C46CBC" w:rsidRPr="00582CFD">
              <w:t>Укрвинпром</w:t>
            </w:r>
            <w:proofErr w:type="spellEnd"/>
            <w:r w:rsidR="00C46CBC" w:rsidRPr="00582CFD">
              <w:t>)</w:t>
            </w:r>
            <w:r w:rsidR="00DE2953" w:rsidRPr="00582CFD">
              <w:t>.</w:t>
            </w:r>
            <w:r w:rsidR="00C46CBC" w:rsidRPr="00582CFD">
              <w:t xml:space="preserve"> </w:t>
            </w:r>
          </w:p>
          <w:p w14:paraId="03C0B52F" w14:textId="591E5642" w:rsidR="00613810" w:rsidRPr="001F54B3" w:rsidRDefault="00494587" w:rsidP="00152DA1">
            <w:pPr>
              <w:ind w:firstLine="462"/>
              <w:jc w:val="both"/>
            </w:pPr>
            <w:r w:rsidRPr="00582CFD">
              <w:t xml:space="preserve">У рамках співпраці з міжнародними організаціями </w:t>
            </w:r>
            <w:r w:rsidR="00E47A84" w:rsidRPr="00582CFD">
              <w:t xml:space="preserve">статистичну </w:t>
            </w:r>
            <w:r w:rsidR="00E47A84" w:rsidRPr="00EE427F">
              <w:t>інформацію</w:t>
            </w:r>
            <w:r w:rsidRPr="00582CFD">
              <w:t xml:space="preserve"> </w:t>
            </w:r>
            <w:r w:rsidR="0086008F" w:rsidRPr="00582CFD">
              <w:t>щодо перероблення винограду та виробництва виноматеріалів</w:t>
            </w:r>
            <w:r w:rsidRPr="00582CFD">
              <w:t xml:space="preserve"> </w:t>
            </w:r>
            <w:r w:rsidRPr="00582CFD">
              <w:lastRenderedPageBreak/>
              <w:t xml:space="preserve">на постійній основі надаються </w:t>
            </w:r>
            <w:r w:rsidRPr="001F54B3">
              <w:t xml:space="preserve">для </w:t>
            </w:r>
            <w:r w:rsidR="003B6D9D" w:rsidRPr="001F54B3">
              <w:t>запитал</w:t>
            </w:r>
            <w:r w:rsidRPr="001F54B3">
              <w:t xml:space="preserve">ьників </w:t>
            </w:r>
            <w:r w:rsidR="003B6D9D" w:rsidRPr="001F54B3">
              <w:t>Продовольчої та сільськогосподарської  організації ООН (ФАО)</w:t>
            </w:r>
            <w:r w:rsidRPr="001F54B3">
              <w:t xml:space="preserve"> зі статистики </w:t>
            </w:r>
            <w:r w:rsidR="00CE7A45" w:rsidRPr="001F54B3">
              <w:t>сільського господарства</w:t>
            </w:r>
            <w:r w:rsidRPr="001F54B3">
              <w:t xml:space="preserve">, </w:t>
            </w:r>
            <w:proofErr w:type="spellStart"/>
            <w:r w:rsidRPr="001F54B3">
              <w:t>Євростату</w:t>
            </w:r>
            <w:proofErr w:type="spellEnd"/>
            <w:r w:rsidRPr="001F54B3">
              <w:t>, за окремими запитами – посольствам, представництвам і місіям іноземних держав в Україні, іноземним установам, організаціям та іншим користувачам.</w:t>
            </w:r>
          </w:p>
          <w:p w14:paraId="12F38FF7" w14:textId="77777777" w:rsidR="00FE50E6" w:rsidRPr="00CD7D82" w:rsidRDefault="00FE50E6" w:rsidP="00152DA1">
            <w:pPr>
              <w:ind w:firstLine="462"/>
              <w:jc w:val="both"/>
              <w:rPr>
                <w:color w:val="FF0000"/>
              </w:rPr>
            </w:pPr>
          </w:p>
        </w:tc>
      </w:tr>
      <w:bookmarkEnd w:id="9"/>
      <w:tr w:rsidR="00CD7D82" w:rsidRPr="00CD7D82" w14:paraId="30BD08F1" w14:textId="77777777" w:rsidTr="004078B9">
        <w:tc>
          <w:tcPr>
            <w:tcW w:w="14884" w:type="dxa"/>
            <w:gridSpan w:val="2"/>
            <w:shd w:val="clear" w:color="auto" w:fill="auto"/>
          </w:tcPr>
          <w:p w14:paraId="41107DF5" w14:textId="77777777" w:rsidR="00755505" w:rsidRPr="00CD7D82" w:rsidRDefault="00755505" w:rsidP="00152DA1">
            <w:pPr>
              <w:widowControl w:val="0"/>
              <w:autoSpaceDE w:val="0"/>
              <w:autoSpaceDN w:val="0"/>
              <w:adjustRightInd w:val="0"/>
              <w:rPr>
                <w:color w:val="FF0000"/>
              </w:rPr>
            </w:pPr>
            <w:r w:rsidRPr="00CC0E60">
              <w:lastRenderedPageBreak/>
              <w:t>S.7. Конфіденційність</w:t>
            </w:r>
          </w:p>
        </w:tc>
      </w:tr>
      <w:tr w:rsidR="00CD7D82" w:rsidRPr="00CD7D82" w14:paraId="6C67F74E" w14:textId="77777777" w:rsidTr="00CD7D82">
        <w:tc>
          <w:tcPr>
            <w:tcW w:w="5783" w:type="dxa"/>
            <w:shd w:val="clear" w:color="auto" w:fill="auto"/>
          </w:tcPr>
          <w:p w14:paraId="5F0CDB1E" w14:textId="77777777" w:rsidR="00755505" w:rsidRPr="00CC0E60" w:rsidRDefault="00755505" w:rsidP="00152DA1">
            <w:pPr>
              <w:widowControl w:val="0"/>
              <w:autoSpaceDE w:val="0"/>
              <w:autoSpaceDN w:val="0"/>
              <w:adjustRightInd w:val="0"/>
            </w:pPr>
            <w:r w:rsidRPr="00CC0E60">
              <w:t>S.7.1. Конфіденційність ‒ політика</w:t>
            </w:r>
          </w:p>
        </w:tc>
        <w:tc>
          <w:tcPr>
            <w:tcW w:w="9101" w:type="dxa"/>
            <w:shd w:val="clear" w:color="auto" w:fill="auto"/>
          </w:tcPr>
          <w:p w14:paraId="0B3EF860" w14:textId="77777777" w:rsidR="00D007C4" w:rsidRPr="00CC0E60" w:rsidRDefault="00D007C4" w:rsidP="00152DA1">
            <w:pPr>
              <w:pStyle w:val="Default"/>
              <w:ind w:firstLine="456"/>
              <w:jc w:val="both"/>
              <w:rPr>
                <w:color w:val="auto"/>
                <w:sz w:val="28"/>
                <w:szCs w:val="28"/>
              </w:rPr>
            </w:pPr>
            <w:r w:rsidRPr="00CC0E60">
              <w:rPr>
                <w:color w:val="auto"/>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09CB32A0" w14:textId="5A73369B" w:rsidR="006242A1" w:rsidRPr="00CC0E60" w:rsidRDefault="00D007C4" w:rsidP="00152DA1">
            <w:pPr>
              <w:pStyle w:val="Default"/>
              <w:ind w:firstLine="430"/>
              <w:jc w:val="both"/>
              <w:rPr>
                <w:color w:val="auto"/>
                <w:sz w:val="28"/>
                <w:szCs w:val="28"/>
              </w:rPr>
            </w:pPr>
            <w:r w:rsidRPr="00CC0E60">
              <w:rPr>
                <w:color w:val="auto"/>
                <w:sz w:val="28"/>
                <w:szCs w:val="28"/>
              </w:rPr>
              <w:t>Також забезпечення статистичної конфіденційності проведення ДСС</w:t>
            </w:r>
            <w:r w:rsidR="00FE50E6" w:rsidRPr="00CC0E60">
              <w:rPr>
                <w:color w:val="auto"/>
                <w:sz w:val="28"/>
                <w:szCs w:val="28"/>
              </w:rPr>
              <w:t xml:space="preserve"> </w:t>
            </w:r>
            <w:r w:rsidRPr="00CC0E60">
              <w:rPr>
                <w:color w:val="auto"/>
                <w:sz w:val="28"/>
                <w:szCs w:val="28"/>
              </w:rPr>
              <w:t>відбувається з урахуванням основних принципів, правил і статистичних</w:t>
            </w:r>
            <w:r w:rsidR="00FE50E6" w:rsidRPr="00CC0E60">
              <w:rPr>
                <w:color w:val="auto"/>
                <w:sz w:val="28"/>
                <w:szCs w:val="28"/>
              </w:rPr>
              <w:t xml:space="preserve"> </w:t>
            </w:r>
            <w:r w:rsidRPr="00CC0E60">
              <w:rPr>
                <w:color w:val="auto"/>
                <w:sz w:val="28"/>
                <w:szCs w:val="28"/>
              </w:rPr>
              <w:t>методів, визначених пунктом 2 підрозділу 4 розділу ІV Методологічних</w:t>
            </w:r>
            <w:r w:rsidR="00FE50E6" w:rsidRPr="00CC0E60">
              <w:rPr>
                <w:color w:val="auto"/>
                <w:sz w:val="28"/>
                <w:szCs w:val="28"/>
              </w:rPr>
              <w:t xml:space="preserve"> </w:t>
            </w:r>
            <w:r w:rsidRPr="00CC0E60">
              <w:rPr>
                <w:color w:val="auto"/>
                <w:sz w:val="28"/>
                <w:szCs w:val="28"/>
              </w:rPr>
              <w:t>положень щодо забезпечення статистичної конфіденційності офіційної</w:t>
            </w:r>
            <w:r w:rsidR="00FE50E6" w:rsidRPr="00CC0E60">
              <w:rPr>
                <w:color w:val="auto"/>
                <w:sz w:val="28"/>
                <w:szCs w:val="28"/>
              </w:rPr>
              <w:t xml:space="preserve"> </w:t>
            </w:r>
            <w:r w:rsidRPr="00CC0E60">
              <w:rPr>
                <w:color w:val="auto"/>
                <w:sz w:val="28"/>
                <w:szCs w:val="28"/>
              </w:rPr>
              <w:t xml:space="preserve">державної статистичної інформації, </w:t>
            </w:r>
            <w:r w:rsidRPr="00D463EB">
              <w:rPr>
                <w:color w:val="auto"/>
                <w:sz w:val="28"/>
                <w:szCs w:val="28"/>
              </w:rPr>
              <w:t>затверджен</w:t>
            </w:r>
            <w:r w:rsidR="00D82355" w:rsidRPr="00EE427F">
              <w:rPr>
                <w:color w:val="auto"/>
                <w:sz w:val="28"/>
                <w:szCs w:val="28"/>
              </w:rPr>
              <w:t>их</w:t>
            </w:r>
            <w:r w:rsidRPr="00D463EB">
              <w:rPr>
                <w:color w:val="auto"/>
                <w:sz w:val="28"/>
                <w:szCs w:val="28"/>
              </w:rPr>
              <w:t xml:space="preserve"> н</w:t>
            </w:r>
            <w:r w:rsidRPr="00CC0E60">
              <w:rPr>
                <w:color w:val="auto"/>
                <w:sz w:val="28"/>
                <w:szCs w:val="28"/>
              </w:rPr>
              <w:t xml:space="preserve">аказом </w:t>
            </w:r>
            <w:proofErr w:type="spellStart"/>
            <w:r w:rsidRPr="00CC0E60">
              <w:rPr>
                <w:color w:val="auto"/>
                <w:sz w:val="28"/>
                <w:szCs w:val="28"/>
              </w:rPr>
              <w:t>Держстату</w:t>
            </w:r>
            <w:proofErr w:type="spellEnd"/>
            <w:r w:rsidRPr="00CC0E60">
              <w:rPr>
                <w:color w:val="auto"/>
                <w:sz w:val="28"/>
                <w:szCs w:val="28"/>
              </w:rPr>
              <w:t xml:space="preserve"> від</w:t>
            </w:r>
            <w:r w:rsidR="00306949" w:rsidRPr="00CC0E60">
              <w:rPr>
                <w:color w:val="auto"/>
                <w:sz w:val="28"/>
                <w:szCs w:val="28"/>
              </w:rPr>
              <w:t xml:space="preserve"> </w:t>
            </w:r>
            <w:r w:rsidRPr="00CC0E60">
              <w:rPr>
                <w:color w:val="auto"/>
                <w:sz w:val="28"/>
                <w:szCs w:val="28"/>
              </w:rPr>
              <w:t>30 грудня 2022 року № 434, зареєстрованим у Міністерстві юстиції</w:t>
            </w:r>
            <w:r w:rsidR="00FE50E6" w:rsidRPr="00CC0E60">
              <w:rPr>
                <w:color w:val="auto"/>
                <w:sz w:val="28"/>
                <w:szCs w:val="28"/>
              </w:rPr>
              <w:t xml:space="preserve"> </w:t>
            </w:r>
            <w:r w:rsidRPr="00CC0E60">
              <w:rPr>
                <w:color w:val="auto"/>
                <w:sz w:val="28"/>
                <w:szCs w:val="28"/>
              </w:rPr>
              <w:t>України 05 квітня 2023 року за № 573/39629.</w:t>
            </w:r>
          </w:p>
          <w:p w14:paraId="5361DCFF" w14:textId="77777777" w:rsidR="00FE50E6" w:rsidRPr="00CD7D82" w:rsidRDefault="00FE50E6" w:rsidP="00152DA1">
            <w:pPr>
              <w:pStyle w:val="Default"/>
              <w:ind w:firstLine="430"/>
              <w:jc w:val="both"/>
              <w:rPr>
                <w:color w:val="FF0000"/>
              </w:rPr>
            </w:pPr>
          </w:p>
        </w:tc>
      </w:tr>
      <w:tr w:rsidR="00CD7D82" w:rsidRPr="00CD7D82" w14:paraId="43189691" w14:textId="77777777" w:rsidTr="00CD7D82">
        <w:tc>
          <w:tcPr>
            <w:tcW w:w="5783" w:type="dxa"/>
            <w:shd w:val="clear" w:color="auto" w:fill="auto"/>
          </w:tcPr>
          <w:p w14:paraId="6B874EEA" w14:textId="77777777" w:rsidR="00755505" w:rsidRPr="00C70F26" w:rsidRDefault="00755505" w:rsidP="00152DA1">
            <w:pPr>
              <w:widowControl w:val="0"/>
              <w:autoSpaceDE w:val="0"/>
              <w:autoSpaceDN w:val="0"/>
              <w:adjustRightInd w:val="0"/>
            </w:pPr>
            <w:r w:rsidRPr="00C70F26">
              <w:t>S.7.2. Конфіденційність ‒ обробка даних</w:t>
            </w:r>
          </w:p>
        </w:tc>
        <w:tc>
          <w:tcPr>
            <w:tcW w:w="9101" w:type="dxa"/>
            <w:shd w:val="clear" w:color="auto" w:fill="auto"/>
          </w:tcPr>
          <w:p w14:paraId="58FDC199" w14:textId="77777777" w:rsidR="00CE4C13" w:rsidRPr="00C70F26" w:rsidRDefault="00CE4C13" w:rsidP="00152DA1">
            <w:pPr>
              <w:pStyle w:val="af5"/>
              <w:keepLines/>
              <w:tabs>
                <w:tab w:val="left" w:pos="993"/>
              </w:tabs>
              <w:spacing w:after="0"/>
              <w:ind w:firstLine="456"/>
            </w:pPr>
            <w:r w:rsidRPr="00C70F26">
              <w:t>Під час проведення ДСС реалізуються такі заходи щодо забезпечення статистичної конфіденційності:</w:t>
            </w:r>
          </w:p>
          <w:p w14:paraId="19F8FB80" w14:textId="77777777" w:rsidR="00CE4C13" w:rsidRPr="00C70F26" w:rsidRDefault="00CE4C13" w:rsidP="00152DA1">
            <w:pPr>
              <w:pStyle w:val="af5"/>
              <w:keepLines/>
              <w:tabs>
                <w:tab w:val="left" w:pos="993"/>
              </w:tabs>
              <w:spacing w:after="0"/>
              <w:ind w:firstLine="456"/>
            </w:pPr>
            <w:r w:rsidRPr="00C70F26">
              <w:t>надання статистичної інформації, отриманої за результатами ДСС, користувачам в агрегованому знеособленому вигляді;</w:t>
            </w:r>
          </w:p>
          <w:p w14:paraId="7FD52D12" w14:textId="77777777" w:rsidR="00CE4C13" w:rsidRPr="00C70F26" w:rsidRDefault="00CE4C13" w:rsidP="00152DA1">
            <w:pPr>
              <w:pStyle w:val="af5"/>
              <w:keepLines/>
              <w:tabs>
                <w:tab w:val="left" w:pos="993"/>
              </w:tabs>
              <w:spacing w:after="0"/>
              <w:ind w:firstLine="456"/>
            </w:pPr>
            <w:r w:rsidRPr="00C70F26">
              <w:lastRenderedPageBreak/>
              <w:t>нерозповсюдження статистичної інформації, яка була отримана під час проведення ДСС, якщо є загроза розкриття первинних даних;</w:t>
            </w:r>
          </w:p>
          <w:p w14:paraId="302F07FF" w14:textId="696E2AF5" w:rsidR="00CE4C13" w:rsidRPr="00CB1278" w:rsidRDefault="00CE4C13" w:rsidP="00665256">
            <w:pPr>
              <w:pStyle w:val="af5"/>
              <w:keepLines/>
              <w:tabs>
                <w:tab w:val="left" w:pos="993"/>
              </w:tabs>
              <w:spacing w:after="0"/>
              <w:ind w:firstLine="456"/>
              <w:jc w:val="both"/>
            </w:pPr>
            <w:r w:rsidRPr="001633EC">
              <w:t>нерозголошення інформації щодо сукупност</w:t>
            </w:r>
            <w:r w:rsidR="00D82355" w:rsidRPr="001633EC">
              <w:t>і</w:t>
            </w:r>
            <w:r w:rsidRPr="001633EC">
              <w:t xml:space="preserve"> респондентів (які підлягають статистичному спостереженню) та сукупност</w:t>
            </w:r>
            <w:r w:rsidR="008B0E9B" w:rsidRPr="001633EC">
              <w:t>і</w:t>
            </w:r>
            <w:r w:rsidRPr="001633EC">
              <w:t xml:space="preserve"> одиниць статистичного спостереження (що вивчаються), сформованих на основі первинних даних, отриманих від респондентів під час проведення ДСС</w:t>
            </w:r>
            <w:r w:rsidR="008B0E9B" w:rsidRPr="001633EC">
              <w:t>.</w:t>
            </w:r>
            <w:r w:rsidRPr="00C70F26">
              <w:t xml:space="preserve"> </w:t>
            </w:r>
          </w:p>
          <w:p w14:paraId="1752903D" w14:textId="77777777" w:rsidR="00D366A4" w:rsidRPr="00C70F26" w:rsidRDefault="00D366A4" w:rsidP="00152DA1">
            <w:pPr>
              <w:pStyle w:val="Default"/>
              <w:ind w:firstLine="456"/>
              <w:jc w:val="both"/>
              <w:rPr>
                <w:color w:val="auto"/>
                <w:sz w:val="28"/>
                <w:szCs w:val="28"/>
              </w:rPr>
            </w:pPr>
            <w:r w:rsidRPr="00C70F26">
              <w:rPr>
                <w:color w:val="auto"/>
                <w:sz w:val="28"/>
                <w:szCs w:val="28"/>
              </w:rPr>
              <w:t>Контроль ризику розкриття статистичної інформації здійснюється для кожного з показників</w:t>
            </w:r>
            <w:r w:rsidR="00D226DD" w:rsidRPr="00C70F26">
              <w:rPr>
                <w:color w:val="auto"/>
                <w:sz w:val="28"/>
                <w:szCs w:val="28"/>
              </w:rPr>
              <w:t xml:space="preserve"> ДСС </w:t>
            </w:r>
            <w:r w:rsidRPr="00C70F26">
              <w:rPr>
                <w:color w:val="auto"/>
                <w:sz w:val="28"/>
                <w:szCs w:val="28"/>
              </w:rPr>
              <w:t xml:space="preserve">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p>
          <w:p w14:paraId="55743C64" w14:textId="77777777" w:rsidR="00D366A4" w:rsidRPr="00C70F26" w:rsidRDefault="00D366A4" w:rsidP="00152DA1">
            <w:pPr>
              <w:ind w:firstLine="456"/>
              <w:jc w:val="both"/>
            </w:pPr>
            <w:r w:rsidRPr="00C70F26">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14:paraId="673DA610" w14:textId="77777777" w:rsidR="005B0A67" w:rsidRPr="00CD7D82" w:rsidRDefault="005B0A67" w:rsidP="00152DA1">
            <w:pPr>
              <w:pStyle w:val="Default"/>
              <w:ind w:firstLine="456"/>
              <w:jc w:val="both"/>
              <w:rPr>
                <w:color w:val="FF0000"/>
              </w:rPr>
            </w:pPr>
          </w:p>
        </w:tc>
      </w:tr>
      <w:tr w:rsidR="00CD7D82" w:rsidRPr="00CD7D82" w14:paraId="5A0448FC" w14:textId="77777777" w:rsidTr="004078B9">
        <w:tc>
          <w:tcPr>
            <w:tcW w:w="14884" w:type="dxa"/>
            <w:gridSpan w:val="2"/>
            <w:shd w:val="clear" w:color="auto" w:fill="auto"/>
          </w:tcPr>
          <w:p w14:paraId="215521F4" w14:textId="77777777" w:rsidR="00755505" w:rsidRPr="00042D2E" w:rsidRDefault="00755505" w:rsidP="00152DA1">
            <w:pPr>
              <w:widowControl w:val="0"/>
              <w:autoSpaceDE w:val="0"/>
              <w:autoSpaceDN w:val="0"/>
              <w:adjustRightInd w:val="0"/>
            </w:pPr>
            <w:r w:rsidRPr="00042D2E">
              <w:lastRenderedPageBreak/>
              <w:t>S.8. Політика оприлюднення</w:t>
            </w:r>
          </w:p>
        </w:tc>
      </w:tr>
      <w:tr w:rsidR="00CD7D82" w:rsidRPr="00CD7D82" w14:paraId="0EBE9FAE" w14:textId="77777777" w:rsidTr="00CD7D82">
        <w:tc>
          <w:tcPr>
            <w:tcW w:w="5783" w:type="dxa"/>
            <w:shd w:val="clear" w:color="auto" w:fill="auto"/>
          </w:tcPr>
          <w:p w14:paraId="7170BFFD" w14:textId="77777777" w:rsidR="00755505" w:rsidRPr="00042D2E" w:rsidRDefault="00755505" w:rsidP="00152DA1">
            <w:pPr>
              <w:widowControl w:val="0"/>
              <w:autoSpaceDE w:val="0"/>
              <w:autoSpaceDN w:val="0"/>
              <w:adjustRightInd w:val="0"/>
            </w:pPr>
            <w:r w:rsidRPr="00042D2E">
              <w:t>S.8.1. Календар оприлюднення інформації</w:t>
            </w:r>
          </w:p>
        </w:tc>
        <w:tc>
          <w:tcPr>
            <w:tcW w:w="9101" w:type="dxa"/>
            <w:shd w:val="clear" w:color="auto" w:fill="auto"/>
          </w:tcPr>
          <w:p w14:paraId="0D8241F4" w14:textId="77777777" w:rsidR="00FE50E6" w:rsidRPr="00042D2E" w:rsidRDefault="00FE50E6" w:rsidP="00152DA1">
            <w:pPr>
              <w:autoSpaceDE w:val="0"/>
              <w:autoSpaceDN w:val="0"/>
              <w:adjustRightInd w:val="0"/>
              <w:ind w:firstLine="430"/>
              <w:jc w:val="both"/>
              <w:rPr>
                <w:rFonts w:ascii="TimesNewRomanPSMT" w:eastAsiaTheme="minorHAnsi" w:hAnsi="TimesNewRomanPSMT" w:cs="TimesNewRomanPSMT"/>
                <w:lang w:eastAsia="en-US"/>
              </w:rPr>
            </w:pPr>
            <w:proofErr w:type="spellStart"/>
            <w:r w:rsidRPr="00042D2E">
              <w:rPr>
                <w:rFonts w:ascii="TimesNewRomanPSMT" w:eastAsiaTheme="minorHAnsi" w:hAnsi="TimesNewRomanPSMT" w:cs="TimesNewRomanPSMT"/>
                <w:lang w:eastAsia="en-US"/>
              </w:rPr>
              <w:t>Держстат</w:t>
            </w:r>
            <w:proofErr w:type="spellEnd"/>
            <w:r w:rsidRPr="00042D2E">
              <w:rPr>
                <w:rFonts w:ascii="TimesNewRomanPSMT" w:eastAsiaTheme="minorHAnsi" w:hAnsi="TimesNewRomanPSMT" w:cs="TimesNewRomanPSMT"/>
                <w:lang w:eastAsia="en-US"/>
              </w:rP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14:paraId="5928D6A0" w14:textId="77777777" w:rsidR="00FA0042" w:rsidRPr="00042D2E" w:rsidRDefault="00FA0042" w:rsidP="00152DA1">
            <w:pPr>
              <w:autoSpaceDE w:val="0"/>
              <w:autoSpaceDN w:val="0"/>
              <w:adjustRightInd w:val="0"/>
              <w:ind w:firstLine="430"/>
              <w:jc w:val="both"/>
              <w:rPr>
                <w:strike/>
              </w:rPr>
            </w:pPr>
          </w:p>
        </w:tc>
      </w:tr>
      <w:tr w:rsidR="00CD7D82" w:rsidRPr="00CD7D82" w14:paraId="24F64E8E" w14:textId="77777777" w:rsidTr="00CD7D82">
        <w:tc>
          <w:tcPr>
            <w:tcW w:w="5783" w:type="dxa"/>
            <w:shd w:val="clear" w:color="auto" w:fill="auto"/>
          </w:tcPr>
          <w:p w14:paraId="42008ABC" w14:textId="77777777" w:rsidR="00657A8A" w:rsidRPr="00042D2E" w:rsidRDefault="00657A8A" w:rsidP="00152DA1">
            <w:pPr>
              <w:widowControl w:val="0"/>
              <w:autoSpaceDE w:val="0"/>
              <w:autoSpaceDN w:val="0"/>
              <w:adjustRightInd w:val="0"/>
            </w:pPr>
            <w:r w:rsidRPr="00042D2E">
              <w:t>S.8.2. Доступ до календаря оприлюднення інформації</w:t>
            </w:r>
          </w:p>
        </w:tc>
        <w:tc>
          <w:tcPr>
            <w:tcW w:w="9101" w:type="dxa"/>
            <w:shd w:val="clear" w:color="auto" w:fill="auto"/>
          </w:tcPr>
          <w:p w14:paraId="29D734CD" w14:textId="77777777" w:rsidR="00FE50E6" w:rsidRPr="00042D2E" w:rsidRDefault="00657A8A" w:rsidP="00152DA1">
            <w:pPr>
              <w:ind w:firstLine="462"/>
              <w:jc w:val="both"/>
            </w:pPr>
            <w:r w:rsidRPr="00042D2E">
              <w:t xml:space="preserve">Результати ДСС оприлюднюються відповідно до календаря оприлюднення інформації. </w:t>
            </w:r>
          </w:p>
          <w:p w14:paraId="40116288" w14:textId="77777777" w:rsidR="00657A8A" w:rsidRPr="00042D2E" w:rsidRDefault="00657A8A" w:rsidP="00152DA1">
            <w:pPr>
              <w:ind w:firstLine="462"/>
              <w:jc w:val="both"/>
            </w:pPr>
            <w:r w:rsidRPr="00042D2E">
              <w:t>Річний к</w:t>
            </w:r>
            <w:r w:rsidR="00FE50E6" w:rsidRPr="00042D2E">
              <w:t>алендар оприлюднення інформації</w:t>
            </w:r>
            <w:r w:rsidRPr="00042D2E">
              <w:t xml:space="preserve"> розміщений на офіційному </w:t>
            </w:r>
            <w:proofErr w:type="spellStart"/>
            <w:r w:rsidRPr="00042D2E">
              <w:t>вебсайті</w:t>
            </w:r>
            <w:proofErr w:type="spellEnd"/>
            <w:r w:rsidRPr="00042D2E">
              <w:t xml:space="preserve"> </w:t>
            </w:r>
            <w:proofErr w:type="spellStart"/>
            <w:r w:rsidRPr="00042D2E">
              <w:t>Держстату</w:t>
            </w:r>
            <w:proofErr w:type="spellEnd"/>
            <w:r w:rsidRPr="00042D2E">
              <w:t xml:space="preserve"> (www.ukrstat</w:t>
            </w:r>
            <w:r w:rsidR="00A20A6E" w:rsidRPr="00042D2E">
              <w:t>.gov.ua) у розділі "Діяльність"/</w:t>
            </w:r>
            <w:r w:rsidRPr="00042D2E">
              <w:t xml:space="preserve">"Плани та </w:t>
            </w:r>
            <w:r w:rsidRPr="00042D2E">
              <w:lastRenderedPageBreak/>
              <w:t xml:space="preserve">графіки роботи" та розділі "Статистична інформація", щомісячний календар – на головній сторінці. </w:t>
            </w:r>
          </w:p>
          <w:p w14:paraId="75FDCEE0" w14:textId="77777777" w:rsidR="00FA0042" w:rsidRPr="00042D2E" w:rsidRDefault="00FA0042" w:rsidP="00152DA1">
            <w:pPr>
              <w:ind w:firstLine="462"/>
              <w:jc w:val="both"/>
            </w:pPr>
          </w:p>
        </w:tc>
      </w:tr>
      <w:tr w:rsidR="00CD7D82" w:rsidRPr="00CD7D82" w14:paraId="6B1EBD7B" w14:textId="77777777" w:rsidTr="00CD7D82">
        <w:tc>
          <w:tcPr>
            <w:tcW w:w="5783" w:type="dxa"/>
            <w:shd w:val="clear" w:color="auto" w:fill="auto"/>
          </w:tcPr>
          <w:p w14:paraId="183055B6" w14:textId="77777777" w:rsidR="00657A8A" w:rsidRPr="009464A9" w:rsidRDefault="00657A8A" w:rsidP="00152DA1">
            <w:pPr>
              <w:widowControl w:val="0"/>
              <w:autoSpaceDE w:val="0"/>
              <w:autoSpaceDN w:val="0"/>
              <w:adjustRightInd w:val="0"/>
            </w:pPr>
            <w:r w:rsidRPr="009464A9">
              <w:lastRenderedPageBreak/>
              <w:t>S.8.3. Доступ користувача до інформації</w:t>
            </w:r>
          </w:p>
        </w:tc>
        <w:tc>
          <w:tcPr>
            <w:tcW w:w="9101" w:type="dxa"/>
            <w:shd w:val="clear" w:color="auto" w:fill="auto"/>
          </w:tcPr>
          <w:p w14:paraId="1154DC78" w14:textId="4272F96E" w:rsidR="00CE0D9F" w:rsidRPr="009464A9" w:rsidRDefault="00CE0D9F" w:rsidP="00152DA1">
            <w:pPr>
              <w:autoSpaceDE w:val="0"/>
              <w:autoSpaceDN w:val="0"/>
              <w:adjustRightInd w:val="0"/>
              <w:ind w:firstLine="430"/>
              <w:jc w:val="both"/>
              <w:rPr>
                <w:strike/>
              </w:rPr>
            </w:pPr>
            <w:r w:rsidRPr="009464A9">
              <w:rPr>
                <w:rFonts w:ascii="TimesNewRomanPSMT" w:eastAsiaTheme="minorHAnsi" w:hAnsi="TimesNewRomanPSMT" w:cs="TimesNewRomanPSMT"/>
                <w:lang w:eastAsia="en-US"/>
              </w:rPr>
              <w:t>Принципи оприлюднення інформації визначені Політикою поширення офіційної державної статистичної інформації, затверджено</w:t>
            </w:r>
            <w:r w:rsidR="008B0E9B">
              <w:rPr>
                <w:rFonts w:ascii="TimesNewRomanPSMT" w:eastAsiaTheme="minorHAnsi" w:hAnsi="TimesNewRomanPSMT" w:cs="TimesNewRomanPSMT"/>
                <w:lang w:eastAsia="en-US"/>
              </w:rPr>
              <w:t>ю</w:t>
            </w:r>
            <w:r w:rsidRPr="009464A9">
              <w:rPr>
                <w:rFonts w:ascii="TimesNewRomanPSMT" w:eastAsiaTheme="minorHAnsi" w:hAnsi="TimesNewRomanPSMT" w:cs="TimesNewRomanPSMT"/>
                <w:lang w:eastAsia="en-US"/>
              </w:rPr>
              <w:t xml:space="preserve"> наказом </w:t>
            </w:r>
            <w:proofErr w:type="spellStart"/>
            <w:r w:rsidRPr="009464A9">
              <w:rPr>
                <w:rFonts w:ascii="TimesNewRomanPSMT" w:eastAsiaTheme="minorHAnsi" w:hAnsi="TimesNewRomanPSMT" w:cs="TimesNewRomanPSMT"/>
                <w:lang w:eastAsia="en-US"/>
              </w:rPr>
              <w:t>Держстату</w:t>
            </w:r>
            <w:proofErr w:type="spellEnd"/>
            <w:r w:rsidRPr="009464A9">
              <w:rPr>
                <w:rFonts w:ascii="TimesNewRomanPSMT" w:eastAsiaTheme="minorHAnsi" w:hAnsi="TimesNewRomanPSMT" w:cs="TimesNewRomanPSMT"/>
                <w:lang w:eastAsia="en-US"/>
              </w:rPr>
              <w:t xml:space="preserve"> від 21 грудня 2022 року № 335, зареєстрованою у Міністерстві юстиції України 24 січня 2023 року № 155/39211.</w:t>
            </w:r>
          </w:p>
          <w:p w14:paraId="7F9AA7A7" w14:textId="77777777" w:rsidR="00657A8A" w:rsidRPr="009464A9" w:rsidRDefault="00657A8A" w:rsidP="00152DA1">
            <w:pPr>
              <w:ind w:firstLine="462"/>
              <w:jc w:val="both"/>
            </w:pPr>
          </w:p>
        </w:tc>
      </w:tr>
      <w:tr w:rsidR="00CD7D82" w:rsidRPr="00CD7D82" w14:paraId="7E76A5A1" w14:textId="77777777" w:rsidTr="00CD7D82">
        <w:tc>
          <w:tcPr>
            <w:tcW w:w="5783" w:type="dxa"/>
            <w:shd w:val="clear" w:color="auto" w:fill="auto"/>
          </w:tcPr>
          <w:p w14:paraId="155815CA" w14:textId="77777777" w:rsidR="00657A8A" w:rsidRPr="00763D99" w:rsidRDefault="00657A8A" w:rsidP="00152DA1">
            <w:pPr>
              <w:widowControl w:val="0"/>
              <w:autoSpaceDE w:val="0"/>
              <w:autoSpaceDN w:val="0"/>
              <w:adjustRightInd w:val="0"/>
            </w:pPr>
            <w:r w:rsidRPr="00763D99">
              <w:t>S.9. Періодичність оприлюднення інформації</w:t>
            </w:r>
          </w:p>
        </w:tc>
        <w:tc>
          <w:tcPr>
            <w:tcW w:w="9101" w:type="dxa"/>
            <w:shd w:val="clear" w:color="auto" w:fill="auto"/>
          </w:tcPr>
          <w:p w14:paraId="6F48B4D5" w14:textId="394FAEF6" w:rsidR="00657A8A" w:rsidRPr="00EE427F" w:rsidRDefault="008B0E9B" w:rsidP="00152DA1">
            <w:pPr>
              <w:ind w:firstLine="456"/>
              <w:jc w:val="both"/>
              <w:rPr>
                <w:bCs/>
                <w:strike/>
              </w:rPr>
            </w:pPr>
            <w:r w:rsidRPr="0091661C">
              <w:t xml:space="preserve">Статистична інформація за результатами цього ДСС </w:t>
            </w:r>
            <w:r w:rsidR="001C02E6" w:rsidRPr="0091661C">
              <w:t>поширюється щорічно</w:t>
            </w:r>
            <w:r w:rsidRPr="0091661C">
              <w:t>.</w:t>
            </w:r>
          </w:p>
          <w:p w14:paraId="534E3009" w14:textId="77777777" w:rsidR="00657A8A" w:rsidRPr="00763D99" w:rsidRDefault="00657A8A" w:rsidP="00152DA1">
            <w:pPr>
              <w:ind w:firstLine="456"/>
              <w:jc w:val="both"/>
              <w:rPr>
                <w:bCs/>
              </w:rPr>
            </w:pPr>
            <w:r w:rsidRPr="00763D99">
              <w:rPr>
                <w:bCs/>
              </w:rPr>
              <w:t xml:space="preserve"> 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1" w:history="1">
              <w:r w:rsidRPr="00763D99">
                <w:rPr>
                  <w:bCs/>
                </w:rPr>
                <w:t>плані державних статистичних спостережень</w:t>
              </w:r>
            </w:hyperlink>
            <w:r w:rsidRPr="00763D99">
              <w:rPr>
                <w:bCs/>
              </w:rPr>
              <w:t xml:space="preserve"> на відповідний рік, який розміщений на офіційному </w:t>
            </w:r>
            <w:proofErr w:type="spellStart"/>
            <w:r w:rsidRPr="00763D99">
              <w:rPr>
                <w:bCs/>
              </w:rPr>
              <w:t>вебсайті</w:t>
            </w:r>
            <w:proofErr w:type="spellEnd"/>
            <w:r w:rsidRPr="00763D99">
              <w:rPr>
                <w:bCs/>
              </w:rPr>
              <w:t xml:space="preserve"> </w:t>
            </w:r>
            <w:proofErr w:type="spellStart"/>
            <w:r w:rsidRPr="00763D99">
              <w:rPr>
                <w:bCs/>
              </w:rPr>
              <w:t>Держстату</w:t>
            </w:r>
            <w:proofErr w:type="spellEnd"/>
            <w:r w:rsidRPr="00763D99">
              <w:rPr>
                <w:bCs/>
              </w:rPr>
              <w:t xml:space="preserve"> (http://www.ukrstat.gov.ua) у розділі "Діяльність"/"Плани та графіки роботи".</w:t>
            </w:r>
          </w:p>
          <w:p w14:paraId="7995AF65" w14:textId="77777777" w:rsidR="00657A8A" w:rsidRPr="00763D99" w:rsidRDefault="00657A8A" w:rsidP="00152DA1">
            <w:pPr>
              <w:ind w:firstLine="456"/>
              <w:jc w:val="both"/>
            </w:pPr>
          </w:p>
        </w:tc>
      </w:tr>
      <w:tr w:rsidR="00CD7D82" w:rsidRPr="00CD7D82" w14:paraId="7A846C37" w14:textId="77777777" w:rsidTr="004078B9">
        <w:tc>
          <w:tcPr>
            <w:tcW w:w="14884" w:type="dxa"/>
            <w:gridSpan w:val="2"/>
            <w:shd w:val="clear" w:color="auto" w:fill="auto"/>
          </w:tcPr>
          <w:p w14:paraId="28BD2014" w14:textId="77777777" w:rsidR="00657A8A" w:rsidRPr="00CD7D82" w:rsidRDefault="00657A8A" w:rsidP="00152DA1">
            <w:pPr>
              <w:widowControl w:val="0"/>
              <w:autoSpaceDE w:val="0"/>
              <w:autoSpaceDN w:val="0"/>
              <w:adjustRightInd w:val="0"/>
              <w:rPr>
                <w:color w:val="FF0000"/>
              </w:rPr>
            </w:pPr>
            <w:r w:rsidRPr="005359FB">
              <w:t>S.10.  Доступність і ясність</w:t>
            </w:r>
          </w:p>
        </w:tc>
      </w:tr>
      <w:tr w:rsidR="00CD7D82" w:rsidRPr="00CD7D82" w14:paraId="202D9380" w14:textId="77777777" w:rsidTr="00CD7D82">
        <w:tc>
          <w:tcPr>
            <w:tcW w:w="5783" w:type="dxa"/>
            <w:shd w:val="clear" w:color="auto" w:fill="auto"/>
          </w:tcPr>
          <w:p w14:paraId="453868B9" w14:textId="77777777" w:rsidR="00657A8A" w:rsidRPr="005359FB" w:rsidRDefault="00657A8A" w:rsidP="00152DA1">
            <w:pPr>
              <w:widowControl w:val="0"/>
              <w:autoSpaceDE w:val="0"/>
              <w:autoSpaceDN w:val="0"/>
              <w:adjustRightInd w:val="0"/>
            </w:pPr>
            <w:r w:rsidRPr="005359FB">
              <w:t>S.10.1.  Повідомлення для ЗМІ</w:t>
            </w:r>
          </w:p>
        </w:tc>
        <w:tc>
          <w:tcPr>
            <w:tcW w:w="9101" w:type="dxa"/>
            <w:shd w:val="clear" w:color="auto" w:fill="auto"/>
          </w:tcPr>
          <w:p w14:paraId="20166D08" w14:textId="77777777" w:rsidR="00920FB7" w:rsidRPr="005359FB" w:rsidRDefault="00920FB7" w:rsidP="00152DA1">
            <w:pPr>
              <w:widowControl w:val="0"/>
              <w:autoSpaceDE w:val="0"/>
              <w:autoSpaceDN w:val="0"/>
              <w:adjustRightInd w:val="0"/>
              <w:ind w:firstLine="430"/>
              <w:jc w:val="both"/>
            </w:pPr>
            <w:r w:rsidRPr="005359FB">
              <w:t xml:space="preserve">За цим ДСС підготовку експрес-випусків не передбачено. </w:t>
            </w:r>
          </w:p>
          <w:p w14:paraId="17618DFF" w14:textId="601568C5" w:rsidR="00657A8A" w:rsidRPr="00EE427F" w:rsidRDefault="001C02E6" w:rsidP="00152DA1">
            <w:pPr>
              <w:widowControl w:val="0"/>
              <w:autoSpaceDE w:val="0"/>
              <w:autoSpaceDN w:val="0"/>
              <w:adjustRightInd w:val="0"/>
              <w:ind w:firstLine="430"/>
              <w:jc w:val="both"/>
              <w:rPr>
                <w:b/>
              </w:rPr>
            </w:pPr>
            <w:r w:rsidRPr="0091661C">
              <w:t>Першою публікацією за результатами цього ДСС є с</w:t>
            </w:r>
            <w:r w:rsidR="00657A8A" w:rsidRPr="0091661C">
              <w:t>татистична інформація</w:t>
            </w:r>
            <w:r w:rsidRPr="0091661C">
              <w:t>,</w:t>
            </w:r>
            <w:r w:rsidR="00657A8A" w:rsidRPr="0091661C">
              <w:t xml:space="preserve"> </w:t>
            </w:r>
            <w:r w:rsidRPr="0091661C">
              <w:t>розміщена</w:t>
            </w:r>
            <w:r w:rsidR="00657A8A" w:rsidRPr="0091661C">
              <w:t xml:space="preserve"> на офіційному </w:t>
            </w:r>
            <w:r w:rsidR="00657A8A" w:rsidRPr="001C02E6">
              <w:t xml:space="preserve">сайті </w:t>
            </w:r>
            <w:proofErr w:type="spellStart"/>
            <w:r w:rsidR="00657A8A" w:rsidRPr="001C02E6">
              <w:t>Держстату</w:t>
            </w:r>
            <w:proofErr w:type="spellEnd"/>
            <w:r w:rsidR="00657A8A" w:rsidRPr="001C02E6">
              <w:t xml:space="preserve"> в розділ</w:t>
            </w:r>
            <w:r w:rsidR="00222532" w:rsidRPr="001C02E6">
              <w:t xml:space="preserve">ах </w:t>
            </w:r>
            <w:r w:rsidR="00657A8A" w:rsidRPr="001C02E6">
              <w:t>"Статистична інформація"/"Сільське, лісове та рибне господарство"</w:t>
            </w:r>
            <w:r w:rsidR="00222532" w:rsidRPr="001C02E6">
              <w:t>, "Статистична інформація"/"Публікації"/"Сільське, лісове та рибне господарство", "Статистична інформація"</w:t>
            </w:r>
            <w:r w:rsidR="00657A8A" w:rsidRPr="001C02E6">
              <w:t>.</w:t>
            </w:r>
          </w:p>
          <w:p w14:paraId="14912B0F" w14:textId="77777777" w:rsidR="00657A8A" w:rsidRPr="005359FB" w:rsidRDefault="00657A8A" w:rsidP="00152DA1">
            <w:pPr>
              <w:pStyle w:val="af3"/>
              <w:spacing w:before="0" w:beforeAutospacing="0" w:after="0" w:afterAutospacing="0"/>
              <w:ind w:firstLine="430"/>
              <w:jc w:val="both"/>
              <w:rPr>
                <w:lang w:val="uk-UA"/>
              </w:rPr>
            </w:pPr>
          </w:p>
        </w:tc>
      </w:tr>
      <w:tr w:rsidR="00CD7D82" w:rsidRPr="00CD7D82" w14:paraId="6B2F9673" w14:textId="77777777" w:rsidTr="00CD7D82">
        <w:tc>
          <w:tcPr>
            <w:tcW w:w="5783" w:type="dxa"/>
            <w:shd w:val="clear" w:color="auto" w:fill="auto"/>
          </w:tcPr>
          <w:p w14:paraId="0F80600F" w14:textId="77777777" w:rsidR="00657A8A" w:rsidRPr="00CD7D82" w:rsidRDefault="00657A8A" w:rsidP="00152DA1">
            <w:pPr>
              <w:widowControl w:val="0"/>
              <w:autoSpaceDE w:val="0"/>
              <w:autoSpaceDN w:val="0"/>
              <w:adjustRightInd w:val="0"/>
              <w:rPr>
                <w:color w:val="FF0000"/>
              </w:rPr>
            </w:pPr>
            <w:r w:rsidRPr="00763D99">
              <w:t>S.10.2.  Публікації</w:t>
            </w:r>
          </w:p>
        </w:tc>
        <w:tc>
          <w:tcPr>
            <w:tcW w:w="9101" w:type="dxa"/>
            <w:shd w:val="clear" w:color="auto" w:fill="auto"/>
          </w:tcPr>
          <w:p w14:paraId="63253870" w14:textId="77777777" w:rsidR="0053527A" w:rsidRPr="00155CBC" w:rsidRDefault="0004602E" w:rsidP="00EE427F">
            <w:pPr>
              <w:pStyle w:val="af3"/>
              <w:spacing w:before="0" w:beforeAutospacing="0" w:after="0" w:afterAutospacing="0"/>
              <w:ind w:firstLine="459"/>
              <w:jc w:val="both"/>
              <w:rPr>
                <w:sz w:val="28"/>
                <w:szCs w:val="28"/>
                <w:lang w:val="uk-UA"/>
              </w:rPr>
            </w:pPr>
            <w:r w:rsidRPr="00155CBC">
              <w:rPr>
                <w:sz w:val="28"/>
                <w:szCs w:val="28"/>
                <w:lang w:val="uk-UA"/>
              </w:rPr>
              <w:t xml:space="preserve">Основними статистичними публікаціями, в яких поширюються дані ДСС, є статистичні продукти (статистична інформація, збірники), що розміщуються на офіційному </w:t>
            </w:r>
            <w:proofErr w:type="spellStart"/>
            <w:r w:rsidRPr="00155CBC">
              <w:rPr>
                <w:sz w:val="28"/>
                <w:szCs w:val="28"/>
                <w:lang w:val="uk-UA"/>
              </w:rPr>
              <w:t>вебсайті</w:t>
            </w:r>
            <w:proofErr w:type="spellEnd"/>
            <w:r w:rsidRPr="00155CBC">
              <w:rPr>
                <w:sz w:val="28"/>
                <w:szCs w:val="28"/>
                <w:lang w:val="uk-UA"/>
              </w:rPr>
              <w:t xml:space="preserve"> </w:t>
            </w:r>
            <w:proofErr w:type="spellStart"/>
            <w:r w:rsidRPr="00155CBC">
              <w:rPr>
                <w:sz w:val="28"/>
                <w:szCs w:val="28"/>
                <w:lang w:val="uk-UA"/>
              </w:rPr>
              <w:t>Держстату</w:t>
            </w:r>
            <w:proofErr w:type="spellEnd"/>
            <w:r w:rsidRPr="00155CBC">
              <w:rPr>
                <w:sz w:val="28"/>
                <w:szCs w:val="28"/>
                <w:lang w:val="uk-UA"/>
              </w:rPr>
              <w:t>, зокрема:</w:t>
            </w:r>
          </w:p>
          <w:p w14:paraId="52203DB9" w14:textId="77777777" w:rsidR="0053527A" w:rsidRPr="00155CBC" w:rsidRDefault="0053527A">
            <w:pPr>
              <w:pStyle w:val="af3"/>
              <w:spacing w:before="0" w:beforeAutospacing="0" w:after="0" w:afterAutospacing="0"/>
              <w:ind w:firstLine="459"/>
              <w:jc w:val="both"/>
              <w:rPr>
                <w:sz w:val="28"/>
                <w:szCs w:val="28"/>
                <w:lang w:val="uk-UA"/>
              </w:rPr>
            </w:pPr>
            <w:r w:rsidRPr="00155CBC">
              <w:rPr>
                <w:sz w:val="28"/>
                <w:szCs w:val="28"/>
                <w:lang w:val="uk-UA"/>
              </w:rPr>
              <w:lastRenderedPageBreak/>
              <w:t>"Перероблення винограду та виробництво виноматеріалів":</w:t>
            </w:r>
          </w:p>
          <w:p w14:paraId="38ABD17D" w14:textId="69FC05E6" w:rsidR="00657A8A" w:rsidRPr="00155CBC" w:rsidRDefault="00DA47CB" w:rsidP="00EE427F">
            <w:pPr>
              <w:pStyle w:val="af3"/>
              <w:spacing w:before="0" w:beforeAutospacing="0" w:after="0" w:afterAutospacing="0"/>
              <w:ind w:firstLine="459"/>
              <w:jc w:val="both"/>
              <w:rPr>
                <w:sz w:val="28"/>
                <w:szCs w:val="28"/>
                <w:lang w:val="uk-UA"/>
              </w:rPr>
            </w:pPr>
            <w:r w:rsidRPr="00155CBC">
              <w:rPr>
                <w:sz w:val="28"/>
                <w:szCs w:val="28"/>
                <w:lang w:val="uk-UA"/>
              </w:rPr>
              <w:t xml:space="preserve">(https://www.ukrstat.gov.ua/operativ/operativ2021/sg/pvvv/pvvv_23.xls) </w:t>
            </w:r>
            <w:r w:rsidR="0004602E" w:rsidRPr="00155CBC">
              <w:rPr>
                <w:sz w:val="28"/>
                <w:szCs w:val="28"/>
                <w:lang w:val="uk-UA"/>
              </w:rPr>
              <w:t>у</w:t>
            </w:r>
            <w:r w:rsidR="00657A8A" w:rsidRPr="00155CBC">
              <w:rPr>
                <w:sz w:val="28"/>
                <w:szCs w:val="28"/>
                <w:lang w:val="uk-UA"/>
              </w:rPr>
              <w:t xml:space="preserve"> розділі "Статистична інформація"/"Сільське,</w:t>
            </w:r>
            <w:r w:rsidR="0004602E" w:rsidRPr="00155CBC">
              <w:rPr>
                <w:sz w:val="28"/>
                <w:szCs w:val="28"/>
                <w:lang w:val="uk-UA"/>
              </w:rPr>
              <w:t xml:space="preserve"> </w:t>
            </w:r>
            <w:r w:rsidR="00657A8A" w:rsidRPr="00155CBC">
              <w:rPr>
                <w:sz w:val="28"/>
                <w:szCs w:val="28"/>
                <w:lang w:val="uk-UA"/>
              </w:rPr>
              <w:t>лісове та рибне господарство"</w:t>
            </w:r>
            <w:r w:rsidR="00763D99" w:rsidRPr="00155CBC">
              <w:rPr>
                <w:sz w:val="28"/>
                <w:szCs w:val="28"/>
                <w:lang w:val="uk-UA"/>
              </w:rPr>
              <w:t>.</w:t>
            </w:r>
          </w:p>
          <w:p w14:paraId="329076F0" w14:textId="77777777" w:rsidR="00EB37BF" w:rsidRPr="00EE427F" w:rsidRDefault="00EB37BF" w:rsidP="00EE427F">
            <w:pPr>
              <w:pStyle w:val="af3"/>
              <w:spacing w:before="0" w:beforeAutospacing="0" w:after="0" w:afterAutospacing="0"/>
              <w:ind w:firstLine="459"/>
              <w:jc w:val="both"/>
            </w:pPr>
          </w:p>
        </w:tc>
      </w:tr>
      <w:tr w:rsidR="00CD7D82" w:rsidRPr="00CD7D82" w14:paraId="3C86E72A" w14:textId="77777777" w:rsidTr="00CD7D82">
        <w:tc>
          <w:tcPr>
            <w:tcW w:w="5783" w:type="dxa"/>
            <w:shd w:val="clear" w:color="auto" w:fill="auto"/>
          </w:tcPr>
          <w:p w14:paraId="1BAB9BA3" w14:textId="77777777" w:rsidR="00657A8A" w:rsidRPr="00F7406A" w:rsidRDefault="00657A8A" w:rsidP="00152DA1">
            <w:pPr>
              <w:widowControl w:val="0"/>
              <w:autoSpaceDE w:val="0"/>
              <w:autoSpaceDN w:val="0"/>
              <w:adjustRightInd w:val="0"/>
            </w:pPr>
            <w:r w:rsidRPr="00F7406A">
              <w:lastRenderedPageBreak/>
              <w:t>S.10.3.  База даних онлайн</w:t>
            </w:r>
          </w:p>
        </w:tc>
        <w:tc>
          <w:tcPr>
            <w:tcW w:w="9101" w:type="dxa"/>
            <w:shd w:val="clear" w:color="auto" w:fill="auto"/>
          </w:tcPr>
          <w:p w14:paraId="217E7862" w14:textId="047B7C01" w:rsidR="00657A8A" w:rsidRPr="001C02E6" w:rsidRDefault="003F50C9" w:rsidP="00152DA1">
            <w:pPr>
              <w:pStyle w:val="a4"/>
              <w:widowControl w:val="0"/>
              <w:autoSpaceDE w:val="0"/>
              <w:autoSpaceDN w:val="0"/>
              <w:adjustRightInd w:val="0"/>
              <w:ind w:left="28" w:firstLine="430"/>
              <w:jc w:val="both"/>
            </w:pPr>
            <w:r w:rsidRPr="00F7406A">
              <w:t>Результати цього ДСС не формуються в онлайн-базі статистичних даних через її відсутність</w:t>
            </w:r>
            <w:r w:rsidR="001C02E6">
              <w:t>,</w:t>
            </w:r>
            <w:r w:rsidRPr="00F7406A">
              <w:t xml:space="preserve"> </w:t>
            </w:r>
            <w:r w:rsidR="004C6BCE" w:rsidRPr="001C02E6">
              <w:t xml:space="preserve">а оприлюднюються </w:t>
            </w:r>
            <w:r w:rsidRPr="001C02E6">
              <w:t xml:space="preserve">на офіційному </w:t>
            </w:r>
            <w:proofErr w:type="spellStart"/>
            <w:r w:rsidRPr="001C02E6">
              <w:t>вебсайті</w:t>
            </w:r>
            <w:proofErr w:type="spellEnd"/>
            <w:r w:rsidRPr="001C02E6">
              <w:t xml:space="preserve"> </w:t>
            </w:r>
            <w:proofErr w:type="spellStart"/>
            <w:r w:rsidRPr="001C02E6">
              <w:t>Держстату</w:t>
            </w:r>
            <w:proofErr w:type="spellEnd"/>
            <w:r w:rsidR="004C6BCE" w:rsidRPr="001C02E6">
              <w:t xml:space="preserve"> в розділі </w:t>
            </w:r>
            <w:r w:rsidR="00156DB0" w:rsidRPr="001C02E6">
              <w:t>"</w:t>
            </w:r>
            <w:r w:rsidR="004C6BCE" w:rsidRPr="001C02E6">
              <w:t>Статистична інформація</w:t>
            </w:r>
            <w:r w:rsidR="00156DB0" w:rsidRPr="001C02E6">
              <w:t>"</w:t>
            </w:r>
            <w:r w:rsidRPr="001C02E6">
              <w:t>.</w:t>
            </w:r>
          </w:p>
          <w:p w14:paraId="0BDD1BF9" w14:textId="77777777" w:rsidR="003F50C9" w:rsidRPr="00F7406A" w:rsidRDefault="003F50C9" w:rsidP="00152DA1">
            <w:pPr>
              <w:pStyle w:val="a4"/>
              <w:widowControl w:val="0"/>
              <w:autoSpaceDE w:val="0"/>
              <w:autoSpaceDN w:val="0"/>
              <w:adjustRightInd w:val="0"/>
              <w:ind w:left="28" w:firstLine="430"/>
              <w:jc w:val="both"/>
            </w:pPr>
          </w:p>
        </w:tc>
      </w:tr>
      <w:tr w:rsidR="00CD7D82" w:rsidRPr="00CD7D82" w14:paraId="0447D274" w14:textId="77777777" w:rsidTr="00CD7D82">
        <w:tc>
          <w:tcPr>
            <w:tcW w:w="5783" w:type="dxa"/>
            <w:shd w:val="clear" w:color="auto" w:fill="auto"/>
          </w:tcPr>
          <w:p w14:paraId="1E5F0995" w14:textId="77777777" w:rsidR="00657A8A" w:rsidRPr="00F7406A" w:rsidRDefault="00657A8A" w:rsidP="00152DA1">
            <w:pPr>
              <w:widowControl w:val="0"/>
              <w:autoSpaceDE w:val="0"/>
              <w:autoSpaceDN w:val="0"/>
              <w:adjustRightInd w:val="0"/>
            </w:pPr>
            <w:r w:rsidRPr="00F7406A">
              <w:t>S.10.3.1. Таблиці даних ‒ консультації (AC1)</w:t>
            </w:r>
          </w:p>
        </w:tc>
        <w:tc>
          <w:tcPr>
            <w:tcW w:w="9101" w:type="dxa"/>
            <w:shd w:val="clear" w:color="auto" w:fill="auto"/>
          </w:tcPr>
          <w:p w14:paraId="3EFF4C01" w14:textId="1050DBA7" w:rsidR="00657A8A" w:rsidRDefault="00657A8A" w:rsidP="00152DA1">
            <w:pPr>
              <w:ind w:firstLine="430"/>
              <w:jc w:val="both"/>
            </w:pPr>
            <w:r w:rsidRPr="004875DA">
              <w:t>Не розрахову</w:t>
            </w:r>
            <w:r w:rsidR="002C33B7" w:rsidRPr="004875DA">
              <w:t>ю</w:t>
            </w:r>
            <w:r w:rsidRPr="004875DA">
              <w:t>ться через відсутність</w:t>
            </w:r>
            <w:r w:rsidRPr="00F7406A">
              <w:t xml:space="preserve"> онлайн-бази статистичних даних.</w:t>
            </w:r>
          </w:p>
          <w:p w14:paraId="6313A903" w14:textId="77777777" w:rsidR="000F4A74" w:rsidRPr="00F7406A" w:rsidRDefault="000F4A74" w:rsidP="00152DA1">
            <w:pPr>
              <w:ind w:firstLine="430"/>
              <w:jc w:val="both"/>
            </w:pPr>
          </w:p>
        </w:tc>
      </w:tr>
      <w:tr w:rsidR="00CD7D82" w:rsidRPr="00CD7D82" w14:paraId="38E0724C" w14:textId="77777777" w:rsidTr="00CD7D82">
        <w:trPr>
          <w:trHeight w:val="409"/>
        </w:trPr>
        <w:tc>
          <w:tcPr>
            <w:tcW w:w="5783" w:type="dxa"/>
            <w:shd w:val="clear" w:color="auto" w:fill="auto"/>
          </w:tcPr>
          <w:p w14:paraId="52615101" w14:textId="77777777" w:rsidR="00657A8A" w:rsidRPr="00BC0FFD" w:rsidRDefault="00657A8A" w:rsidP="00152DA1">
            <w:pPr>
              <w:widowControl w:val="0"/>
              <w:autoSpaceDE w:val="0"/>
              <w:autoSpaceDN w:val="0"/>
              <w:adjustRightInd w:val="0"/>
            </w:pPr>
            <w:r w:rsidRPr="00BC0FFD">
              <w:t xml:space="preserve">S.10.4.  Доступ до </w:t>
            </w:r>
            <w:proofErr w:type="spellStart"/>
            <w:r w:rsidRPr="00BC0FFD">
              <w:t>мікроданих</w:t>
            </w:r>
            <w:proofErr w:type="spellEnd"/>
          </w:p>
        </w:tc>
        <w:tc>
          <w:tcPr>
            <w:tcW w:w="9101" w:type="dxa"/>
            <w:shd w:val="clear" w:color="auto" w:fill="auto"/>
          </w:tcPr>
          <w:p w14:paraId="7A6D7B49" w14:textId="77777777" w:rsidR="00657A8A" w:rsidRPr="00BC0FFD" w:rsidRDefault="00657A8A" w:rsidP="00152DA1">
            <w:pPr>
              <w:widowControl w:val="0"/>
              <w:autoSpaceDE w:val="0"/>
              <w:autoSpaceDN w:val="0"/>
              <w:adjustRightInd w:val="0"/>
              <w:ind w:firstLine="430"/>
              <w:jc w:val="both"/>
            </w:pPr>
            <w:proofErr w:type="spellStart"/>
            <w:r w:rsidRPr="00BC0FFD">
              <w:t>Мікродані</w:t>
            </w:r>
            <w:proofErr w:type="spellEnd"/>
            <w:r w:rsidRPr="00BC0FFD">
              <w:t xml:space="preserve"> за цим ДСС не формуються.</w:t>
            </w:r>
          </w:p>
          <w:p w14:paraId="551F9D40" w14:textId="77777777" w:rsidR="00657A8A" w:rsidRPr="00BC0FFD" w:rsidRDefault="00657A8A" w:rsidP="00152DA1">
            <w:pPr>
              <w:widowControl w:val="0"/>
              <w:autoSpaceDE w:val="0"/>
              <w:autoSpaceDN w:val="0"/>
              <w:adjustRightInd w:val="0"/>
              <w:ind w:firstLine="430"/>
              <w:jc w:val="both"/>
            </w:pPr>
          </w:p>
        </w:tc>
      </w:tr>
      <w:tr w:rsidR="00CD7D82" w:rsidRPr="00CD7D82" w14:paraId="2FE600F7" w14:textId="77777777" w:rsidTr="00CD7D82">
        <w:tc>
          <w:tcPr>
            <w:tcW w:w="5783" w:type="dxa"/>
            <w:shd w:val="clear" w:color="auto" w:fill="auto"/>
          </w:tcPr>
          <w:p w14:paraId="158DA37B" w14:textId="77777777" w:rsidR="00657A8A" w:rsidRPr="000548AC" w:rsidRDefault="00657A8A" w:rsidP="00152DA1">
            <w:pPr>
              <w:widowControl w:val="0"/>
              <w:autoSpaceDE w:val="0"/>
              <w:autoSpaceDN w:val="0"/>
              <w:adjustRightInd w:val="0"/>
            </w:pPr>
            <w:bookmarkStart w:id="10" w:name="_Hlk144896457"/>
            <w:r w:rsidRPr="000548AC">
              <w:t>S.10.5.  Інше</w:t>
            </w:r>
          </w:p>
        </w:tc>
        <w:tc>
          <w:tcPr>
            <w:tcW w:w="9101" w:type="dxa"/>
            <w:shd w:val="clear" w:color="auto" w:fill="auto"/>
          </w:tcPr>
          <w:p w14:paraId="75C55F4D" w14:textId="5825153C" w:rsidR="00657A8A" w:rsidRPr="00CD7D82" w:rsidRDefault="001B316A">
            <w:pPr>
              <w:autoSpaceDE w:val="0"/>
              <w:autoSpaceDN w:val="0"/>
              <w:adjustRightInd w:val="0"/>
              <w:ind w:firstLine="567"/>
              <w:jc w:val="both"/>
              <w:rPr>
                <w:color w:val="FF0000"/>
                <w:sz w:val="24"/>
              </w:rPr>
            </w:pPr>
            <w:r w:rsidRPr="00EE0DD4">
              <w:t xml:space="preserve">Результати ДСС також розміщуються на сайтах територіальних органів </w:t>
            </w:r>
            <w:proofErr w:type="spellStart"/>
            <w:r w:rsidRPr="00EE0DD4">
              <w:t>Держстату</w:t>
            </w:r>
            <w:proofErr w:type="spellEnd"/>
            <w:r w:rsidRPr="00EE0DD4">
              <w:t xml:space="preserve"> у відповідних статистичних продуктах (статистична </w:t>
            </w:r>
            <w:r w:rsidRPr="008F5487">
              <w:t>інформація</w:t>
            </w:r>
            <w:r>
              <w:t>, статистичні публікації тощо</w:t>
            </w:r>
            <w:r w:rsidRPr="008F5487">
              <w:t>)</w:t>
            </w:r>
            <w:r w:rsidRPr="00EE0DD4">
              <w:t xml:space="preserve">. Дані, що оприлюднюються на </w:t>
            </w:r>
            <w:proofErr w:type="spellStart"/>
            <w:r w:rsidRPr="00EE0DD4">
              <w:t>вебсайтах</w:t>
            </w:r>
            <w:proofErr w:type="spellEnd"/>
            <w:r w:rsidRPr="00EE0DD4">
              <w:t xml:space="preserve"> ТОД, узгоджені </w:t>
            </w:r>
            <w:r>
              <w:t xml:space="preserve">з даними, які публікує </w:t>
            </w:r>
            <w:proofErr w:type="spellStart"/>
            <w:r>
              <w:t>Держстат</w:t>
            </w:r>
            <w:proofErr w:type="spellEnd"/>
            <w:r>
              <w:t>.</w:t>
            </w:r>
          </w:p>
        </w:tc>
      </w:tr>
      <w:bookmarkEnd w:id="10"/>
      <w:tr w:rsidR="00CD7D82" w:rsidRPr="00CD7D82" w14:paraId="06290A4B" w14:textId="77777777" w:rsidTr="00CD7D82">
        <w:tc>
          <w:tcPr>
            <w:tcW w:w="5783" w:type="dxa"/>
            <w:shd w:val="clear" w:color="auto" w:fill="auto"/>
          </w:tcPr>
          <w:p w14:paraId="25BFBE1A" w14:textId="77777777" w:rsidR="00657A8A" w:rsidRPr="00BC0FFD" w:rsidRDefault="00657A8A" w:rsidP="00152DA1">
            <w:pPr>
              <w:widowControl w:val="0"/>
              <w:autoSpaceDE w:val="0"/>
              <w:autoSpaceDN w:val="0"/>
              <w:adjustRightInd w:val="0"/>
            </w:pPr>
            <w:r w:rsidRPr="00BC0FFD">
              <w:t>S.10.5.1.  Кількість консультацій щодо метаданих (AC2)</w:t>
            </w:r>
          </w:p>
          <w:p w14:paraId="47ECB207" w14:textId="77777777" w:rsidR="00657A8A" w:rsidRPr="00BC0FFD" w:rsidRDefault="00657A8A" w:rsidP="00152DA1">
            <w:pPr>
              <w:widowControl w:val="0"/>
              <w:autoSpaceDE w:val="0"/>
              <w:autoSpaceDN w:val="0"/>
              <w:adjustRightInd w:val="0"/>
            </w:pPr>
          </w:p>
        </w:tc>
        <w:tc>
          <w:tcPr>
            <w:tcW w:w="9101" w:type="dxa"/>
            <w:shd w:val="clear" w:color="auto" w:fill="auto"/>
          </w:tcPr>
          <w:p w14:paraId="5E76946D" w14:textId="77777777" w:rsidR="00657A8A" w:rsidRPr="00BC0FFD" w:rsidRDefault="00657A8A" w:rsidP="00152DA1">
            <w:pPr>
              <w:ind w:firstLine="460"/>
              <w:jc w:val="both"/>
            </w:pPr>
            <w:r w:rsidRPr="00BC0FFD">
              <w:t>Не розраховується через відсутність онлайн-бази статистичних даних.</w:t>
            </w:r>
          </w:p>
        </w:tc>
      </w:tr>
      <w:tr w:rsidR="00CD7D82" w:rsidRPr="00CD7D82" w14:paraId="288E1DF1" w14:textId="77777777" w:rsidTr="00CD7D82">
        <w:tc>
          <w:tcPr>
            <w:tcW w:w="5783" w:type="dxa"/>
            <w:shd w:val="clear" w:color="auto" w:fill="auto"/>
          </w:tcPr>
          <w:p w14:paraId="6F7C99EA" w14:textId="77777777" w:rsidR="00657A8A" w:rsidRPr="00440690" w:rsidRDefault="00657A8A" w:rsidP="00152DA1">
            <w:pPr>
              <w:widowControl w:val="0"/>
              <w:autoSpaceDE w:val="0"/>
              <w:autoSpaceDN w:val="0"/>
              <w:adjustRightInd w:val="0"/>
            </w:pPr>
            <w:r w:rsidRPr="00440690">
              <w:t>S.10.6.  Документація з методології</w:t>
            </w:r>
          </w:p>
        </w:tc>
        <w:tc>
          <w:tcPr>
            <w:tcW w:w="9101" w:type="dxa"/>
            <w:shd w:val="clear" w:color="auto" w:fill="auto"/>
          </w:tcPr>
          <w:p w14:paraId="1A298877" w14:textId="6FD7AD19" w:rsidR="00657A8A" w:rsidRPr="00672E58" w:rsidRDefault="00657A8A" w:rsidP="00152DA1">
            <w:pPr>
              <w:pStyle w:val="af7"/>
              <w:spacing w:after="0"/>
              <w:ind w:left="0" w:firstLine="459"/>
              <w:jc w:val="both"/>
            </w:pPr>
            <w:r w:rsidRPr="002276EB">
              <w:t>Методологічн</w:t>
            </w:r>
            <w:r w:rsidR="00016165" w:rsidRPr="002276EB">
              <w:t>і</w:t>
            </w:r>
            <w:r w:rsidRPr="002276EB">
              <w:t xml:space="preserve"> положення державного статистичного спостереження "</w:t>
            </w:r>
            <w:r w:rsidR="002276EB" w:rsidRPr="002276EB">
              <w:t xml:space="preserve">Надходження винограду на підприємства, що здійснюють його перероблення на </w:t>
            </w:r>
            <w:r w:rsidR="002276EB" w:rsidRPr="004875DA">
              <w:t>виноматеріали</w:t>
            </w:r>
            <w:r w:rsidRPr="004875DA">
              <w:t>"</w:t>
            </w:r>
            <w:r w:rsidR="00156DB0" w:rsidRPr="004875DA">
              <w:rPr>
                <w:strike/>
              </w:rPr>
              <w:t>,</w:t>
            </w:r>
            <w:r w:rsidRPr="004875DA">
              <w:t xml:space="preserve"> затверджені</w:t>
            </w:r>
            <w:r w:rsidRPr="002276EB">
              <w:t xml:space="preserve"> наказом </w:t>
            </w:r>
            <w:proofErr w:type="spellStart"/>
            <w:r w:rsidRPr="002276EB">
              <w:t>Держстату</w:t>
            </w:r>
            <w:proofErr w:type="spellEnd"/>
            <w:r w:rsidRPr="002276EB">
              <w:t xml:space="preserve"> </w:t>
            </w:r>
            <w:r w:rsidR="002276EB" w:rsidRPr="002276EB">
              <w:t>9 листопада</w:t>
            </w:r>
            <w:r w:rsidRPr="002276EB">
              <w:t xml:space="preserve"> 202</w:t>
            </w:r>
            <w:r w:rsidR="002276EB" w:rsidRPr="002276EB">
              <w:t>2</w:t>
            </w:r>
            <w:r w:rsidRPr="002276EB">
              <w:t xml:space="preserve"> року  № </w:t>
            </w:r>
            <w:r w:rsidR="002276EB" w:rsidRPr="002276EB">
              <w:t>275</w:t>
            </w:r>
            <w:r w:rsidRPr="002276EB">
              <w:t xml:space="preserve"> </w:t>
            </w:r>
            <w:r w:rsidR="00156DB0" w:rsidRPr="002276EB">
              <w:t>(зі змінами</w:t>
            </w:r>
            <w:r w:rsidR="00156DB0" w:rsidRPr="00672E58">
              <w:t>)</w:t>
            </w:r>
            <w:r w:rsidR="001633EC">
              <w:t xml:space="preserve"> </w:t>
            </w:r>
            <w:r w:rsidR="00F846D9" w:rsidRPr="00EE427F">
              <w:t>(далі – Методологічні положення, методологія ДСС)</w:t>
            </w:r>
            <w:r w:rsidR="00A714FB" w:rsidRPr="00EE427F">
              <w:t>.</w:t>
            </w:r>
          </w:p>
          <w:p w14:paraId="2D5B746C" w14:textId="401895E3" w:rsidR="00885576" w:rsidRPr="00CD7D82" w:rsidRDefault="00A714FB" w:rsidP="00152DA1">
            <w:pPr>
              <w:widowControl w:val="0"/>
              <w:autoSpaceDE w:val="0"/>
              <w:autoSpaceDN w:val="0"/>
              <w:adjustRightInd w:val="0"/>
              <w:ind w:firstLine="430"/>
              <w:jc w:val="both"/>
              <w:rPr>
                <w:color w:val="FF0000"/>
              </w:rPr>
            </w:pPr>
            <w:r w:rsidRPr="00EE427F">
              <w:t>https://ukrstat.gov.ua/norm_doc/2022/275/275.pdf</w:t>
            </w:r>
          </w:p>
        </w:tc>
      </w:tr>
      <w:tr w:rsidR="00CD7D82" w:rsidRPr="00CD7D82" w14:paraId="28960221" w14:textId="77777777" w:rsidTr="00CD7D82">
        <w:tc>
          <w:tcPr>
            <w:tcW w:w="5783" w:type="dxa"/>
            <w:shd w:val="clear" w:color="auto" w:fill="auto"/>
          </w:tcPr>
          <w:p w14:paraId="6F1F5DB2" w14:textId="77777777" w:rsidR="00657A8A" w:rsidRPr="00CD7D82" w:rsidRDefault="00657A8A" w:rsidP="00152DA1">
            <w:pPr>
              <w:widowControl w:val="0"/>
              <w:autoSpaceDE w:val="0"/>
              <w:autoSpaceDN w:val="0"/>
              <w:adjustRightInd w:val="0"/>
              <w:rPr>
                <w:color w:val="FF0000"/>
              </w:rPr>
            </w:pPr>
            <w:r w:rsidRPr="005B19E8">
              <w:t>S.10.6.1.  Рівень повноти метаданих (AC3)</w:t>
            </w:r>
          </w:p>
        </w:tc>
        <w:tc>
          <w:tcPr>
            <w:tcW w:w="9101" w:type="dxa"/>
            <w:shd w:val="clear" w:color="auto" w:fill="auto"/>
          </w:tcPr>
          <w:p w14:paraId="215A69E1" w14:textId="3E2ED091" w:rsidR="00657A8A" w:rsidRPr="00E96170" w:rsidRDefault="00657A8A" w:rsidP="00152DA1">
            <w:pPr>
              <w:ind w:firstLine="456"/>
              <w:jc w:val="both"/>
            </w:pPr>
            <w:r w:rsidRPr="00E96170">
              <w:t xml:space="preserve">1. Рівень повноти представлення метаданих щодо оприлюднення інформації становить </w:t>
            </w:r>
            <w:r w:rsidR="00B01617" w:rsidRPr="00E96170">
              <w:t>9</w:t>
            </w:r>
            <w:r w:rsidR="00D37524" w:rsidRPr="00E96170">
              <w:t>0</w:t>
            </w:r>
            <w:r w:rsidR="003A7B72" w:rsidRPr="00E96170">
              <w:t> </w:t>
            </w:r>
            <w:r w:rsidRPr="00E96170">
              <w:t xml:space="preserve">%: </w:t>
            </w:r>
          </w:p>
          <w:p w14:paraId="249CAC17" w14:textId="2BF3C260" w:rsidR="00CF11A1" w:rsidRPr="00EE427F" w:rsidRDefault="00657A8A" w:rsidP="00152DA1">
            <w:pPr>
              <w:ind w:firstLine="456"/>
              <w:jc w:val="both"/>
            </w:pPr>
            <w:r w:rsidRPr="00E96170">
              <w:lastRenderedPageBreak/>
              <w:t xml:space="preserve">AC3 = </w:t>
            </w:r>
            <w:r w:rsidR="00B01617" w:rsidRPr="00E96170">
              <w:t>17</w:t>
            </w:r>
            <w:r w:rsidRPr="00E96170">
              <w:t>/</w:t>
            </w:r>
            <w:r w:rsidR="00F5380F" w:rsidRPr="00E96170">
              <w:t>1</w:t>
            </w:r>
            <w:r w:rsidR="007A6DB7" w:rsidRPr="00E96170">
              <w:t>8</w:t>
            </w:r>
            <w:r w:rsidR="00CF11A1" w:rsidRPr="00E96170">
              <w:t xml:space="preserve"> </w:t>
            </w:r>
            <w:r w:rsidRPr="00E96170">
              <w:t>=</w:t>
            </w:r>
            <w:r w:rsidR="00CF11A1" w:rsidRPr="00E96170">
              <w:t xml:space="preserve"> </w:t>
            </w:r>
            <w:r w:rsidR="00B01617" w:rsidRPr="00E96170">
              <w:t>0</w:t>
            </w:r>
            <w:r w:rsidR="00950484" w:rsidRPr="00E96170">
              <w:t>,</w:t>
            </w:r>
            <w:r w:rsidR="00B01617" w:rsidRPr="00E96170">
              <w:t>9</w:t>
            </w:r>
            <w:r w:rsidRPr="00EE427F">
              <w:t>.</w:t>
            </w:r>
          </w:p>
          <w:p w14:paraId="2982AF8B" w14:textId="77777777" w:rsidR="003556D5" w:rsidRPr="00EE427F" w:rsidRDefault="003556D5" w:rsidP="00152DA1">
            <w:pPr>
              <w:ind w:firstLine="456"/>
              <w:jc w:val="both"/>
            </w:pPr>
          </w:p>
          <w:p w14:paraId="15954263" w14:textId="76906B90" w:rsidR="00657A8A" w:rsidRPr="00E96170" w:rsidRDefault="00657A8A" w:rsidP="00152DA1">
            <w:pPr>
              <w:ind w:firstLine="456"/>
              <w:jc w:val="both"/>
            </w:pPr>
            <w:r w:rsidRPr="00E96170">
              <w:t xml:space="preserve">2. Рівень повноти представлення метаданих щодо обробки становить </w:t>
            </w:r>
            <w:r w:rsidR="00D37524" w:rsidRPr="00E96170">
              <w:t>90</w:t>
            </w:r>
            <w:r w:rsidR="003A7B72" w:rsidRPr="00E96170">
              <w:t> </w:t>
            </w:r>
            <w:r w:rsidRPr="00E96170">
              <w:t xml:space="preserve">%: </w:t>
            </w:r>
          </w:p>
          <w:p w14:paraId="1A20901B" w14:textId="1D7B7012" w:rsidR="001456F6" w:rsidRPr="00E96170" w:rsidRDefault="00657A8A" w:rsidP="00152DA1">
            <w:pPr>
              <w:ind w:firstLine="456"/>
              <w:jc w:val="both"/>
            </w:pPr>
            <w:r w:rsidRPr="00E96170">
              <w:t xml:space="preserve">AC3 = </w:t>
            </w:r>
            <w:r w:rsidR="00F5380F" w:rsidRPr="00E96170">
              <w:t>1</w:t>
            </w:r>
            <w:r w:rsidR="005C222C" w:rsidRPr="00E96170">
              <w:rPr>
                <w:lang w:val="ru-RU"/>
              </w:rPr>
              <w:t>3</w:t>
            </w:r>
            <w:r w:rsidRPr="00E96170">
              <w:t>/1</w:t>
            </w:r>
            <w:r w:rsidR="00F5380F" w:rsidRPr="00E96170">
              <w:t>5</w:t>
            </w:r>
            <w:r w:rsidRPr="00E96170">
              <w:t xml:space="preserve"> = </w:t>
            </w:r>
            <w:r w:rsidR="00CF11A1" w:rsidRPr="00E96170">
              <w:t>0,</w:t>
            </w:r>
            <w:r w:rsidR="00D37524" w:rsidRPr="00E96170">
              <w:rPr>
                <w:lang w:val="ru-RU"/>
              </w:rPr>
              <w:t>9</w:t>
            </w:r>
            <w:r w:rsidRPr="00E96170">
              <w:t xml:space="preserve">. </w:t>
            </w:r>
          </w:p>
          <w:p w14:paraId="6E4521DD" w14:textId="77777777" w:rsidR="003556D5" w:rsidRPr="00EE427F" w:rsidRDefault="003556D5" w:rsidP="00152DA1">
            <w:pPr>
              <w:ind w:firstLine="456"/>
              <w:jc w:val="both"/>
            </w:pPr>
          </w:p>
          <w:p w14:paraId="6D31151E" w14:textId="427D56B1" w:rsidR="00657A8A" w:rsidRPr="00E96170" w:rsidRDefault="00657A8A" w:rsidP="00152DA1">
            <w:pPr>
              <w:ind w:firstLine="456"/>
              <w:jc w:val="both"/>
            </w:pPr>
            <w:r w:rsidRPr="00E96170">
              <w:t>3. Рівень повноти представлення метаданих щодо якості становить</w:t>
            </w:r>
            <w:r w:rsidR="00D37524" w:rsidRPr="00E96170">
              <w:t xml:space="preserve"> 70</w:t>
            </w:r>
            <w:r w:rsidR="003066A3" w:rsidRPr="00E96170">
              <w:t> </w:t>
            </w:r>
            <w:r w:rsidR="00FD1D0E" w:rsidRPr="00E96170">
              <w:t>%</w:t>
            </w:r>
            <w:r w:rsidRPr="00E96170">
              <w:t>:</w:t>
            </w:r>
          </w:p>
          <w:p w14:paraId="0F04073A" w14:textId="2DEDC62C" w:rsidR="00572F46" w:rsidRPr="00CD7D82" w:rsidRDefault="00657A8A">
            <w:pPr>
              <w:ind w:firstLine="456"/>
              <w:jc w:val="both"/>
              <w:rPr>
                <w:color w:val="FF0000"/>
              </w:rPr>
            </w:pPr>
            <w:r w:rsidRPr="00E96170">
              <w:t xml:space="preserve">AC3 = </w:t>
            </w:r>
            <w:r w:rsidR="00D37524" w:rsidRPr="00EE427F">
              <w:t>3</w:t>
            </w:r>
            <w:r w:rsidR="00FA0CED" w:rsidRPr="00EE427F">
              <w:t>0</w:t>
            </w:r>
            <w:r w:rsidR="00950484" w:rsidRPr="00E96170">
              <w:t>/43 =</w:t>
            </w:r>
            <w:r w:rsidR="00FD1D0E" w:rsidRPr="00E96170">
              <w:t xml:space="preserve"> 0,</w:t>
            </w:r>
            <w:r w:rsidR="00D37524" w:rsidRPr="00E96170">
              <w:t>7</w:t>
            </w:r>
            <w:r w:rsidR="00FD1D0E" w:rsidRPr="00E96170">
              <w:t>.</w:t>
            </w:r>
            <w:r w:rsidR="00593BF0" w:rsidRPr="00E96170">
              <w:t xml:space="preserve"> </w:t>
            </w:r>
          </w:p>
        </w:tc>
      </w:tr>
      <w:tr w:rsidR="00CD7D82" w:rsidRPr="00CD7D82" w14:paraId="0C4E5A7D" w14:textId="77777777" w:rsidTr="00CD7D82">
        <w:tc>
          <w:tcPr>
            <w:tcW w:w="5783" w:type="dxa"/>
            <w:shd w:val="clear" w:color="auto" w:fill="auto"/>
          </w:tcPr>
          <w:p w14:paraId="1DDC7F76" w14:textId="77777777" w:rsidR="00657A8A" w:rsidRPr="00EE0132" w:rsidRDefault="00657A8A" w:rsidP="00152DA1">
            <w:pPr>
              <w:widowControl w:val="0"/>
              <w:autoSpaceDE w:val="0"/>
              <w:autoSpaceDN w:val="0"/>
              <w:adjustRightInd w:val="0"/>
            </w:pPr>
            <w:r w:rsidRPr="00EE0132">
              <w:lastRenderedPageBreak/>
              <w:t>S.10.7.  Документація з якості</w:t>
            </w:r>
          </w:p>
        </w:tc>
        <w:tc>
          <w:tcPr>
            <w:tcW w:w="9101" w:type="dxa"/>
            <w:shd w:val="clear" w:color="auto" w:fill="auto"/>
          </w:tcPr>
          <w:p w14:paraId="2F1292AE" w14:textId="15D84DD8" w:rsidR="00657A8A" w:rsidRPr="0024489A" w:rsidRDefault="00657A8A" w:rsidP="00152DA1">
            <w:pPr>
              <w:ind w:firstLine="430"/>
              <w:jc w:val="both"/>
            </w:pPr>
            <w:r w:rsidRPr="00EE0132">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2" w:history="1">
              <w:r w:rsidRPr="00EE0132">
                <w:rPr>
                  <w:rStyle w:val="a3"/>
                  <w:color w:val="auto"/>
                  <w:u w:val="none"/>
                </w:rPr>
                <w:t>www.ukrstat.gov.ua</w:t>
              </w:r>
            </w:hyperlink>
            <w:r w:rsidRPr="00EE0132">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w:t>
            </w:r>
            <w:r w:rsidRPr="0024489A">
              <w:t>), зареєстрован</w:t>
            </w:r>
            <w:r w:rsidR="00FF0469" w:rsidRPr="0024489A">
              <w:t>им</w:t>
            </w:r>
            <w:r w:rsidRPr="0024489A">
              <w:t xml:space="preserve"> в Міністерстві юстиції України 13 січня 2023 року № 74/39130 (зі змінами).</w:t>
            </w:r>
          </w:p>
          <w:p w14:paraId="7691FB9E" w14:textId="11F4152D" w:rsidR="00657A8A" w:rsidRPr="00EE0132" w:rsidRDefault="00657A8A" w:rsidP="00152DA1">
            <w:pPr>
              <w:widowControl w:val="0"/>
              <w:autoSpaceDE w:val="0"/>
              <w:autoSpaceDN w:val="0"/>
              <w:adjustRightInd w:val="0"/>
              <w:ind w:firstLine="430"/>
              <w:jc w:val="both"/>
            </w:pPr>
            <w:r w:rsidRPr="0024489A">
              <w:t xml:space="preserve">За цим спостереженням складалися стандартні звіти з якості у 2015 і </w:t>
            </w:r>
            <w:r w:rsidR="00FF0469" w:rsidRPr="0024489A">
              <w:t>20</w:t>
            </w:r>
            <w:r w:rsidR="00A55164">
              <w:t>20</w:t>
            </w:r>
            <w:r w:rsidR="00FF0469" w:rsidRPr="0024489A">
              <w:t xml:space="preserve"> </w:t>
            </w:r>
            <w:r w:rsidRPr="0024489A">
              <w:t>роках</w:t>
            </w:r>
            <w:r w:rsidR="00FF0469" w:rsidRPr="0024489A">
              <w:t>, які</w:t>
            </w:r>
            <w:r w:rsidR="00331553" w:rsidRPr="0024489A">
              <w:t xml:space="preserve"> </w:t>
            </w:r>
            <w:r w:rsidRPr="0024489A">
              <w:t>розміщен</w:t>
            </w:r>
            <w:r w:rsidR="00FF0469" w:rsidRPr="0024489A">
              <w:t>о</w:t>
            </w:r>
            <w:r w:rsidRPr="00DC60C8">
              <w:t xml:space="preserve"> </w:t>
            </w:r>
            <w:r w:rsidRPr="00EE0132">
              <w:t xml:space="preserve">на офіційному сайті </w:t>
            </w:r>
            <w:proofErr w:type="spellStart"/>
            <w:r w:rsidRPr="00EE0132">
              <w:t>Держстату</w:t>
            </w:r>
            <w:proofErr w:type="spellEnd"/>
            <w:r w:rsidRPr="00EE0132">
              <w:t xml:space="preserve"> у розділі "Діяльність"/"Статистичні спостереження"/"Звіти з якості"/"Сільське, лісове та рибне господарство".</w:t>
            </w:r>
          </w:p>
          <w:p w14:paraId="596ED781" w14:textId="77777777" w:rsidR="00657A8A" w:rsidRPr="00EE0132" w:rsidRDefault="00657A8A" w:rsidP="00152DA1">
            <w:pPr>
              <w:widowControl w:val="0"/>
              <w:autoSpaceDE w:val="0"/>
              <w:autoSpaceDN w:val="0"/>
              <w:adjustRightInd w:val="0"/>
              <w:ind w:firstLine="430"/>
              <w:jc w:val="both"/>
            </w:pPr>
          </w:p>
        </w:tc>
      </w:tr>
      <w:tr w:rsidR="00CD7D82" w:rsidRPr="00CD7D82" w14:paraId="4A9EF6B6" w14:textId="77777777" w:rsidTr="004078B9">
        <w:tc>
          <w:tcPr>
            <w:tcW w:w="14884" w:type="dxa"/>
            <w:gridSpan w:val="2"/>
            <w:shd w:val="clear" w:color="auto" w:fill="auto"/>
          </w:tcPr>
          <w:p w14:paraId="34F23318" w14:textId="77777777" w:rsidR="00657A8A" w:rsidRPr="00F44881" w:rsidRDefault="00657A8A" w:rsidP="00152DA1">
            <w:pPr>
              <w:widowControl w:val="0"/>
              <w:autoSpaceDE w:val="0"/>
              <w:autoSpaceDN w:val="0"/>
              <w:adjustRightInd w:val="0"/>
            </w:pPr>
            <w:r w:rsidRPr="00F44881">
              <w:t>S.11.  Управління якістю</w:t>
            </w:r>
          </w:p>
        </w:tc>
      </w:tr>
      <w:tr w:rsidR="00CD7D82" w:rsidRPr="00CD7D82" w14:paraId="68069D6C" w14:textId="77777777" w:rsidTr="00CD7D82">
        <w:tc>
          <w:tcPr>
            <w:tcW w:w="5783" w:type="dxa"/>
            <w:shd w:val="clear" w:color="auto" w:fill="auto"/>
          </w:tcPr>
          <w:p w14:paraId="4F6B7989" w14:textId="77777777" w:rsidR="00657A8A" w:rsidRPr="00F44881" w:rsidRDefault="00657A8A" w:rsidP="00152DA1">
            <w:pPr>
              <w:widowControl w:val="0"/>
              <w:autoSpaceDE w:val="0"/>
              <w:autoSpaceDN w:val="0"/>
              <w:adjustRightInd w:val="0"/>
            </w:pPr>
            <w:r w:rsidRPr="00F44881">
              <w:t>S.11.1.  Забезпечення якості</w:t>
            </w:r>
          </w:p>
        </w:tc>
        <w:tc>
          <w:tcPr>
            <w:tcW w:w="9101" w:type="dxa"/>
            <w:shd w:val="clear" w:color="auto" w:fill="auto"/>
          </w:tcPr>
          <w:p w14:paraId="6922594E" w14:textId="2AEBB49B" w:rsidR="00657A8A" w:rsidRPr="00F44881" w:rsidRDefault="00657A8A" w:rsidP="00152DA1">
            <w:pPr>
              <w:ind w:firstLine="430"/>
              <w:jc w:val="both"/>
            </w:pPr>
            <w:proofErr w:type="spellStart"/>
            <w:r w:rsidRPr="00F44881">
              <w:t>Держстат</w:t>
            </w:r>
            <w:proofErr w:type="spellEnd"/>
            <w:r w:rsidRPr="00F44881">
              <w:t xml:space="preserve"> </w:t>
            </w:r>
            <w:r w:rsidR="00E97AF1">
              <w:t>у</w:t>
            </w:r>
            <w:r w:rsidR="00E97AF1" w:rsidRPr="00F44881">
              <w:t xml:space="preserve">провадив </w:t>
            </w:r>
            <w:r w:rsidRPr="00F44881">
              <w:t xml:space="preserve">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w:t>
            </w:r>
            <w:r w:rsidRPr="00F44881">
              <w:lastRenderedPageBreak/>
              <w:t>Кабінету Міністрів України від 23 вересня 2014 року № 481</w:t>
            </w:r>
            <w:r w:rsidR="001013D8" w:rsidRPr="00F44881">
              <w:t xml:space="preserve">, Кодексу практики європейської </w:t>
            </w:r>
            <w:r w:rsidR="004B39F4" w:rsidRPr="00EE427F">
              <w:t>статистики</w:t>
            </w:r>
            <w:r w:rsidR="001013D8" w:rsidRPr="004B39F4">
              <w:t>.</w:t>
            </w:r>
          </w:p>
          <w:p w14:paraId="65C8EBB0" w14:textId="13BA1FEF" w:rsidR="00657A8A" w:rsidRPr="00F44881" w:rsidRDefault="004B39F4" w:rsidP="00152DA1">
            <w:pPr>
              <w:widowControl w:val="0"/>
              <w:autoSpaceDE w:val="0"/>
              <w:autoSpaceDN w:val="0"/>
              <w:adjustRightInd w:val="0"/>
              <w:ind w:firstLine="430"/>
              <w:jc w:val="both"/>
            </w:pPr>
            <w:r w:rsidRPr="00D6044A">
              <w:t>Усі етапи проведення ДСС повністю відповідають Політиці з якості в органах державної статистики.</w:t>
            </w:r>
          </w:p>
        </w:tc>
      </w:tr>
      <w:tr w:rsidR="00CD7D82" w:rsidRPr="00CD7D82" w14:paraId="628A601C" w14:textId="77777777" w:rsidTr="00CD7D82">
        <w:tc>
          <w:tcPr>
            <w:tcW w:w="5783" w:type="dxa"/>
            <w:shd w:val="clear" w:color="auto" w:fill="auto"/>
          </w:tcPr>
          <w:p w14:paraId="60D213F2" w14:textId="77777777" w:rsidR="00657A8A" w:rsidRPr="000139B7" w:rsidRDefault="00657A8A" w:rsidP="00152DA1">
            <w:pPr>
              <w:widowControl w:val="0"/>
              <w:autoSpaceDE w:val="0"/>
              <w:autoSpaceDN w:val="0"/>
              <w:adjustRightInd w:val="0"/>
            </w:pPr>
            <w:r w:rsidRPr="000139B7">
              <w:lastRenderedPageBreak/>
              <w:t>S.11.2.  Оцінка якості</w:t>
            </w:r>
          </w:p>
        </w:tc>
        <w:tc>
          <w:tcPr>
            <w:tcW w:w="9101" w:type="dxa"/>
            <w:shd w:val="clear" w:color="auto" w:fill="auto"/>
          </w:tcPr>
          <w:p w14:paraId="76541157" w14:textId="77777777" w:rsidR="00657A8A" w:rsidRPr="000139B7" w:rsidRDefault="00657A8A" w:rsidP="00DD4658">
            <w:pPr>
              <w:ind w:firstLine="320"/>
              <w:jc w:val="both"/>
            </w:pPr>
            <w:r w:rsidRPr="000139B7">
              <w:t>ДСС проводиться з урахуванням Національної моделі діяльності органів державної статистики:</w:t>
            </w:r>
          </w:p>
          <w:p w14:paraId="778C9024" w14:textId="53DDE9B4" w:rsidR="00DD4658" w:rsidRDefault="00657A8A" w:rsidP="00EE427F">
            <w:pPr>
              <w:jc w:val="both"/>
            </w:pPr>
            <w:r w:rsidRPr="000139B7">
              <w:t>https://ukrstat.gov.ua/norm_doc/dok/onmd_ODS.pdf</w:t>
            </w:r>
          </w:p>
          <w:p w14:paraId="74834330" w14:textId="3C8EA55F" w:rsidR="00657A8A" w:rsidRPr="00DC321E" w:rsidRDefault="00657A8A" w:rsidP="00152DA1">
            <w:pPr>
              <w:ind w:firstLine="320"/>
              <w:jc w:val="both"/>
            </w:pPr>
            <w:r w:rsidRPr="000139B7">
              <w:t xml:space="preserve">За результатами анкетного опитування, проведеного у </w:t>
            </w:r>
            <w:r w:rsidR="009930B9">
              <w:t>лип</w:t>
            </w:r>
            <w:r w:rsidRPr="000139B7">
              <w:t>ні</w:t>
            </w:r>
            <w:r w:rsidRPr="000139B7">
              <w:br/>
              <w:t>20</w:t>
            </w:r>
            <w:r w:rsidR="009930B9">
              <w:t>19</w:t>
            </w:r>
            <w:r w:rsidRPr="000139B7">
              <w:t xml:space="preserve"> року з метою вивчення ступеня відповідності потребам користувачів у інформації щодо </w:t>
            </w:r>
            <w:r w:rsidR="005E2694" w:rsidRPr="000139B7">
              <w:rPr>
                <w:spacing w:val="-2"/>
                <w:lang w:eastAsia="ru-RU"/>
              </w:rPr>
              <w:t>перероблення винограду та виробництва виноматеріалів</w:t>
            </w:r>
            <w:r w:rsidRPr="000139B7">
              <w:t xml:space="preserve">, переважна більшість </w:t>
            </w:r>
            <w:r w:rsidRPr="00DC321E">
              <w:t>користувачів (</w:t>
            </w:r>
            <w:r w:rsidR="00730E54" w:rsidRPr="00DC321E">
              <w:t xml:space="preserve">до </w:t>
            </w:r>
            <w:r w:rsidR="00730E54" w:rsidRPr="00DC321E">
              <w:rPr>
                <w:spacing w:val="-2"/>
                <w:lang w:eastAsia="ru-RU"/>
              </w:rPr>
              <w:t>7</w:t>
            </w:r>
            <w:r w:rsidR="00730E54" w:rsidRPr="00DC321E">
              <w:rPr>
                <w:spacing w:val="-2"/>
                <w:lang w:val="ru-RU" w:eastAsia="ru-RU"/>
              </w:rPr>
              <w:t>6</w:t>
            </w:r>
            <w:r w:rsidRPr="00DC321E">
              <w:t>%) надала позитивні оцінки за всіма принципами</w:t>
            </w:r>
            <w:r w:rsidR="000D4214" w:rsidRPr="00DC321E">
              <w:t xml:space="preserve"> якості даних</w:t>
            </w:r>
            <w:r w:rsidRPr="00DC321E">
              <w:t xml:space="preserve">. Найбільш важливим </w:t>
            </w:r>
            <w:r w:rsidRPr="000139B7">
              <w:t xml:space="preserve">принципом </w:t>
            </w:r>
            <w:r w:rsidR="000D4214">
              <w:t xml:space="preserve">якості </w:t>
            </w:r>
            <w:r w:rsidRPr="000139B7">
              <w:t>статистичної інформації користувачі</w:t>
            </w:r>
            <w:r w:rsidR="000139B7" w:rsidRPr="000139B7">
              <w:t xml:space="preserve"> </w:t>
            </w:r>
            <w:r w:rsidRPr="000139B7">
              <w:t xml:space="preserve">визначили </w:t>
            </w:r>
            <w:r w:rsidR="00730E54">
              <w:t xml:space="preserve">             </w:t>
            </w:r>
            <w:r w:rsidR="00730E54" w:rsidRPr="00DC321E">
              <w:rPr>
                <w:spacing w:val="-2"/>
                <w:lang w:eastAsia="ru-RU"/>
              </w:rPr>
              <w:t>"Точність</w:t>
            </w:r>
            <w:r w:rsidR="007D08DC" w:rsidRPr="00DC321E">
              <w:rPr>
                <w:spacing w:val="-2"/>
                <w:lang w:eastAsia="ru-RU"/>
              </w:rPr>
              <w:t xml:space="preserve"> і н</w:t>
            </w:r>
            <w:r w:rsidR="00730E54" w:rsidRPr="00DC321E">
              <w:rPr>
                <w:spacing w:val="-2"/>
                <w:lang w:eastAsia="ru-RU"/>
              </w:rPr>
              <w:t>адійність"</w:t>
            </w:r>
            <w:r w:rsidR="000139B7" w:rsidRPr="00DC321E">
              <w:rPr>
                <w:spacing w:val="-2"/>
                <w:lang w:eastAsia="ru-RU"/>
              </w:rPr>
              <w:t>,  на другому місці ‒</w:t>
            </w:r>
            <w:r w:rsidR="00730E54" w:rsidRPr="00DC321E">
              <w:rPr>
                <w:spacing w:val="-2"/>
                <w:lang w:eastAsia="ru-RU"/>
              </w:rPr>
              <w:t xml:space="preserve"> "Своєчасність </w:t>
            </w:r>
            <w:r w:rsidR="007D08DC" w:rsidRPr="00DC321E">
              <w:rPr>
                <w:spacing w:val="-2"/>
                <w:lang w:eastAsia="ru-RU"/>
              </w:rPr>
              <w:t>і</w:t>
            </w:r>
            <w:r w:rsidR="00730E54" w:rsidRPr="00DC321E">
              <w:rPr>
                <w:spacing w:val="-2"/>
                <w:lang w:eastAsia="ru-RU"/>
              </w:rPr>
              <w:t xml:space="preserve"> </w:t>
            </w:r>
            <w:r w:rsidR="007D08DC" w:rsidRPr="00DC321E">
              <w:rPr>
                <w:spacing w:val="-2"/>
                <w:lang w:eastAsia="ru-RU"/>
              </w:rPr>
              <w:t>п</w:t>
            </w:r>
            <w:r w:rsidR="00730E54" w:rsidRPr="00DC321E">
              <w:rPr>
                <w:spacing w:val="-2"/>
                <w:lang w:eastAsia="ru-RU"/>
              </w:rPr>
              <w:t>унктуальність"</w:t>
            </w:r>
            <w:r w:rsidR="000139B7" w:rsidRPr="00DC321E">
              <w:rPr>
                <w:spacing w:val="-2"/>
                <w:lang w:eastAsia="ru-RU"/>
              </w:rPr>
              <w:t xml:space="preserve">, на третьому </w:t>
            </w:r>
            <w:r w:rsidR="00827FCA" w:rsidRPr="007A3978">
              <w:t>"Відповідність/</w:t>
            </w:r>
            <w:proofErr w:type="spellStart"/>
            <w:r w:rsidR="00827FCA" w:rsidRPr="007A3978">
              <w:t>Релевантність</w:t>
            </w:r>
            <w:proofErr w:type="spellEnd"/>
            <w:r w:rsidR="00827FCA" w:rsidRPr="007A3978">
              <w:t>"</w:t>
            </w:r>
            <w:r w:rsidR="000139B7" w:rsidRPr="00DC321E">
              <w:rPr>
                <w:spacing w:val="-2"/>
                <w:lang w:eastAsia="ru-RU"/>
              </w:rPr>
              <w:t>, на четвертому ‒</w:t>
            </w:r>
            <w:r w:rsidR="00730E54" w:rsidRPr="00DC321E">
              <w:rPr>
                <w:spacing w:val="-2"/>
                <w:lang w:eastAsia="ru-RU"/>
              </w:rPr>
              <w:t xml:space="preserve"> </w:t>
            </w:r>
            <w:r w:rsidR="007D08DC" w:rsidRPr="00DC321E">
              <w:rPr>
                <w:spacing w:val="-2"/>
                <w:lang w:eastAsia="ru-RU"/>
              </w:rPr>
              <w:t>"Узгодженість і порівнянність"</w:t>
            </w:r>
            <w:r w:rsidR="000139B7" w:rsidRPr="00DC321E">
              <w:rPr>
                <w:spacing w:val="-2"/>
                <w:lang w:eastAsia="ru-RU"/>
              </w:rPr>
              <w:t>.</w:t>
            </w:r>
          </w:p>
          <w:p w14:paraId="4F900130" w14:textId="06E2ACD8" w:rsidR="00D707DA" w:rsidRPr="00730E54" w:rsidRDefault="00657A8A" w:rsidP="009E1C3D">
            <w:pPr>
              <w:ind w:firstLine="320"/>
              <w:jc w:val="both"/>
              <w:rPr>
                <w:color w:val="FF0000"/>
              </w:rPr>
            </w:pPr>
            <w:r w:rsidRPr="00730E54">
              <w:t xml:space="preserve">За цим спостереженням складалися стандартні звіти з якості у 2015 і </w:t>
            </w:r>
            <w:r w:rsidR="00730E54" w:rsidRPr="00730E54">
              <w:t>20</w:t>
            </w:r>
            <w:r w:rsidR="009E1C3D">
              <w:t>20</w:t>
            </w:r>
            <w:r w:rsidR="00730E54" w:rsidRPr="00730E54">
              <w:t xml:space="preserve"> </w:t>
            </w:r>
            <w:r w:rsidRPr="00730E54">
              <w:t xml:space="preserve">роках, які </w:t>
            </w:r>
            <w:r w:rsidR="00730E54" w:rsidRPr="00730E54">
              <w:t>розміщен</w:t>
            </w:r>
            <w:r w:rsidR="00730E54" w:rsidRPr="00DC321E">
              <w:t xml:space="preserve">о </w:t>
            </w:r>
            <w:r w:rsidRPr="00730E54">
              <w:t xml:space="preserve">на офіційному сайті </w:t>
            </w:r>
            <w:proofErr w:type="spellStart"/>
            <w:r w:rsidRPr="00730E54">
              <w:t>Держстату</w:t>
            </w:r>
            <w:proofErr w:type="spellEnd"/>
            <w:r w:rsidRPr="00730E54">
              <w:t xml:space="preserve"> у розділі "Діяльність"/"Статистичні спостереження"/"Звіти з якості"/"Сільське, лісове та рибне господарство".</w:t>
            </w:r>
          </w:p>
        </w:tc>
      </w:tr>
      <w:tr w:rsidR="00CD7D82" w:rsidRPr="00CD7D82" w14:paraId="1F7AC18A" w14:textId="77777777" w:rsidTr="004078B9">
        <w:tc>
          <w:tcPr>
            <w:tcW w:w="14884" w:type="dxa"/>
            <w:gridSpan w:val="2"/>
            <w:shd w:val="clear" w:color="auto" w:fill="auto"/>
          </w:tcPr>
          <w:p w14:paraId="7195EB8F" w14:textId="77777777" w:rsidR="00657A8A" w:rsidRPr="004A79D8" w:rsidRDefault="00657A8A" w:rsidP="00152DA1">
            <w:pPr>
              <w:widowControl w:val="0"/>
              <w:autoSpaceDE w:val="0"/>
              <w:autoSpaceDN w:val="0"/>
              <w:adjustRightInd w:val="0"/>
            </w:pPr>
            <w:r w:rsidRPr="004A79D8">
              <w:t xml:space="preserve">S.12.  </w:t>
            </w:r>
            <w:r w:rsidRPr="004A79D8">
              <w:rPr>
                <w:szCs w:val="20"/>
                <w:lang w:eastAsia="ru-RU"/>
              </w:rPr>
              <w:t>Актуальність</w:t>
            </w:r>
          </w:p>
        </w:tc>
      </w:tr>
      <w:tr w:rsidR="00CD7D82" w:rsidRPr="00CD7D82" w14:paraId="2933691D" w14:textId="77777777" w:rsidTr="00CD7D82">
        <w:tc>
          <w:tcPr>
            <w:tcW w:w="5783" w:type="dxa"/>
            <w:shd w:val="clear" w:color="auto" w:fill="auto"/>
          </w:tcPr>
          <w:p w14:paraId="435F96E3" w14:textId="77777777" w:rsidR="00657A8A" w:rsidRPr="004A79D8" w:rsidRDefault="00657A8A" w:rsidP="00152DA1">
            <w:pPr>
              <w:widowControl w:val="0"/>
              <w:autoSpaceDE w:val="0"/>
              <w:autoSpaceDN w:val="0"/>
              <w:adjustRightInd w:val="0"/>
            </w:pPr>
            <w:r w:rsidRPr="004A79D8">
              <w:t xml:space="preserve">S.12.1. Потреби користувачів  </w:t>
            </w:r>
          </w:p>
        </w:tc>
        <w:tc>
          <w:tcPr>
            <w:tcW w:w="9101" w:type="dxa"/>
            <w:shd w:val="clear" w:color="auto" w:fill="auto"/>
          </w:tcPr>
          <w:p w14:paraId="452C4E71" w14:textId="2A2D6E65" w:rsidR="00657A8A" w:rsidRPr="004A79D8" w:rsidRDefault="00657A8A" w:rsidP="00152DA1">
            <w:pPr>
              <w:ind w:firstLine="458"/>
              <w:jc w:val="both"/>
            </w:pPr>
            <w:r w:rsidRPr="004A79D8">
              <w:t xml:space="preserve">Користувачами </w:t>
            </w:r>
            <w:r w:rsidR="00AC2CD8">
              <w:t xml:space="preserve">ДСС </w:t>
            </w:r>
            <w:r w:rsidRPr="004A79D8">
              <w:t xml:space="preserve">є органи державної влади та місцевого самоврядування, науковці та дослідники, </w:t>
            </w:r>
            <w:r w:rsidR="00460E1A" w:rsidRPr="00460E1A">
              <w:t>медіа</w:t>
            </w:r>
            <w:r w:rsidR="00460E1A" w:rsidRPr="004A79D8">
              <w:t xml:space="preserve"> </w:t>
            </w:r>
            <w:r w:rsidR="00460E1A">
              <w:t>(</w:t>
            </w:r>
            <w:r w:rsidRPr="004A79D8">
              <w:t>засоби масової інформації</w:t>
            </w:r>
            <w:r w:rsidR="00460E1A">
              <w:t>)</w:t>
            </w:r>
            <w:r w:rsidRPr="004A79D8">
              <w:t xml:space="preserve">, міжнародні організації, </w:t>
            </w:r>
            <w:r w:rsidR="00460E1A" w:rsidRPr="00460E1A">
              <w:t>бізнес</w:t>
            </w:r>
            <w:r w:rsidR="00460E1A" w:rsidRPr="004A79D8">
              <w:t xml:space="preserve"> </w:t>
            </w:r>
            <w:r w:rsidR="00460E1A">
              <w:t>(</w:t>
            </w:r>
            <w:r w:rsidRPr="004A79D8">
              <w:t>підприємства</w:t>
            </w:r>
            <w:r w:rsidR="00460E1A">
              <w:t>, установи,</w:t>
            </w:r>
            <w:r w:rsidRPr="004A79D8">
              <w:t xml:space="preserve"> організації), фізичні особи.</w:t>
            </w:r>
          </w:p>
          <w:p w14:paraId="4FCA25EF" w14:textId="339ABA0F" w:rsidR="007E6961" w:rsidRDefault="00657A8A" w:rsidP="009930B9">
            <w:pPr>
              <w:ind w:firstLine="458"/>
              <w:jc w:val="both"/>
            </w:pPr>
            <w:r w:rsidRPr="004A79D8">
              <w:t xml:space="preserve">Пропозиції користувачів </w:t>
            </w:r>
            <w:r w:rsidR="00F623E5" w:rsidRPr="004A79D8">
              <w:t xml:space="preserve">за результатами анкетного опитування </w:t>
            </w:r>
            <w:r w:rsidRPr="004A79D8">
              <w:t xml:space="preserve">та інформація щодо їх урахування доступні на офіційному </w:t>
            </w:r>
            <w:proofErr w:type="spellStart"/>
            <w:r w:rsidRPr="004A79D8">
              <w:t>вебсайті</w:t>
            </w:r>
            <w:proofErr w:type="spellEnd"/>
            <w:r w:rsidRPr="004A79D8">
              <w:t xml:space="preserve"> </w:t>
            </w:r>
            <w:proofErr w:type="spellStart"/>
            <w:r w:rsidRPr="004A79D8">
              <w:t>Держстату</w:t>
            </w:r>
            <w:proofErr w:type="spellEnd"/>
            <w:r w:rsidRPr="004A79D8">
              <w:t xml:space="preserve"> в розділі "Анкетні опитування"</w:t>
            </w:r>
            <w:r w:rsidR="008B7CF6">
              <w:t>.</w:t>
            </w:r>
            <w:r w:rsidR="007E6961">
              <w:t xml:space="preserve"> </w:t>
            </w:r>
          </w:p>
          <w:p w14:paraId="324C039D" w14:textId="3E907D34" w:rsidR="009930B9" w:rsidRPr="00CD7D82" w:rsidRDefault="00CF4BA1" w:rsidP="009930B9">
            <w:pPr>
              <w:ind w:firstLine="458"/>
              <w:jc w:val="both"/>
              <w:rPr>
                <w:color w:val="FF0000"/>
              </w:rPr>
            </w:pPr>
            <w:r w:rsidRPr="00CF4BA1">
              <w:lastRenderedPageBreak/>
              <w:t>https://www.ukrstat.gov.ua/anketa/2019/povid/povid_rosl.htm</w:t>
            </w:r>
            <w:r>
              <w:rPr>
                <w:color w:val="FF0000"/>
              </w:rPr>
              <w:t>.</w:t>
            </w:r>
          </w:p>
        </w:tc>
      </w:tr>
      <w:tr w:rsidR="00CD7D82" w:rsidRPr="00CD7D82" w14:paraId="472CB6DC" w14:textId="77777777" w:rsidTr="00CD7D82">
        <w:tc>
          <w:tcPr>
            <w:tcW w:w="5783" w:type="dxa"/>
            <w:shd w:val="clear" w:color="auto" w:fill="auto"/>
          </w:tcPr>
          <w:p w14:paraId="34545786" w14:textId="77777777" w:rsidR="00657A8A" w:rsidRPr="00EC143B" w:rsidRDefault="00657A8A" w:rsidP="00152DA1">
            <w:pPr>
              <w:widowControl w:val="0"/>
              <w:autoSpaceDE w:val="0"/>
              <w:autoSpaceDN w:val="0"/>
              <w:adjustRightInd w:val="0"/>
            </w:pPr>
            <w:r w:rsidRPr="00EC143B">
              <w:lastRenderedPageBreak/>
              <w:t>S.12.2. Задоволення користувачів</w:t>
            </w:r>
          </w:p>
        </w:tc>
        <w:tc>
          <w:tcPr>
            <w:tcW w:w="9101" w:type="dxa"/>
            <w:shd w:val="clear" w:color="auto" w:fill="auto"/>
          </w:tcPr>
          <w:p w14:paraId="627D75E2" w14:textId="14E8FDDB" w:rsidR="000A3B24" w:rsidRPr="001E3678" w:rsidRDefault="000A3B24" w:rsidP="000A3B24">
            <w:pPr>
              <w:ind w:firstLine="454"/>
              <w:jc w:val="both"/>
            </w:pPr>
            <w:proofErr w:type="spellStart"/>
            <w:r w:rsidRPr="001E3678">
              <w:t>Держстат</w:t>
            </w:r>
            <w:proofErr w:type="spellEnd"/>
            <w:r w:rsidRPr="001E3678">
              <w:t xml:space="preserve"> розраховує індекс задоволеності користувачів статистичної інформації</w:t>
            </w:r>
            <w:r w:rsidRPr="00460E1A">
              <w:t xml:space="preserve">, </w:t>
            </w:r>
            <w:r w:rsidR="00460E1A" w:rsidRPr="00460E1A">
              <w:t>який у 2023 році склав 86,8% (у 2022 році – 84,3%).</w:t>
            </w:r>
          </w:p>
          <w:p w14:paraId="1DBBDB08" w14:textId="77777777" w:rsidR="00657A8A" w:rsidRPr="004A79D8" w:rsidRDefault="00657A8A" w:rsidP="005D0952">
            <w:pPr>
              <w:ind w:firstLine="458"/>
              <w:jc w:val="both"/>
            </w:pPr>
            <w:r w:rsidRPr="004A79D8">
              <w:t xml:space="preserve">Основні висновки за результатами анкетного опитування користувачів щодо </w:t>
            </w:r>
            <w:r w:rsidR="004A79D8" w:rsidRPr="004A79D8">
              <w:t>перероблення винограду на виноматеріали</w:t>
            </w:r>
            <w:r w:rsidR="00EB37BF" w:rsidRPr="004A79D8">
              <w:t>, яке було</w:t>
            </w:r>
            <w:r w:rsidRPr="004A79D8">
              <w:t xml:space="preserve"> проведено у </w:t>
            </w:r>
            <w:r w:rsidR="009930B9">
              <w:t>лип</w:t>
            </w:r>
            <w:r w:rsidRPr="004A79D8">
              <w:t>ні 20</w:t>
            </w:r>
            <w:r w:rsidR="009930B9">
              <w:t>19</w:t>
            </w:r>
            <w:r w:rsidRPr="004A79D8">
              <w:t xml:space="preserve"> року:</w:t>
            </w:r>
          </w:p>
          <w:p w14:paraId="4ACE90E1" w14:textId="4681D17B" w:rsidR="00657A8A" w:rsidRPr="007158F1" w:rsidRDefault="00C44C99" w:rsidP="005D0952">
            <w:pPr>
              <w:tabs>
                <w:tab w:val="left" w:pos="993"/>
              </w:tabs>
              <w:ind w:firstLine="458"/>
              <w:jc w:val="both"/>
            </w:pPr>
            <w:r>
              <w:t>5</w:t>
            </w:r>
            <w:r w:rsidRPr="003A477C">
              <w:t>1</w:t>
            </w:r>
            <w:r w:rsidR="00657A8A" w:rsidRPr="007158F1">
              <w:t>% опитаних зазначили, що статистична інформація з тематики опитування є основною або важливою складовою їхньої діяльності;</w:t>
            </w:r>
          </w:p>
          <w:p w14:paraId="7198F2CF" w14:textId="40EC3770" w:rsidR="007158F1" w:rsidRPr="005D0952" w:rsidRDefault="00C44C99" w:rsidP="005D0952">
            <w:pPr>
              <w:ind w:firstLine="458"/>
              <w:jc w:val="both"/>
            </w:pPr>
            <w:r w:rsidRPr="00065F3C">
              <w:t>76</w:t>
            </w:r>
            <w:r w:rsidR="007158F1" w:rsidRPr="005D0952">
              <w:t xml:space="preserve">% користувачів отримують необхідну інформацію з тематики опитування електронними засобами (електронна пошта, Інтернет), </w:t>
            </w:r>
            <w:r>
              <w:t>33</w:t>
            </w:r>
            <w:r w:rsidR="007158F1" w:rsidRPr="005D0952">
              <w:t>% – шляхом відповідей на запити;</w:t>
            </w:r>
          </w:p>
          <w:p w14:paraId="13A7DEB2" w14:textId="060C88B7" w:rsidR="007158F1" w:rsidRPr="005D0952" w:rsidRDefault="00C44C99" w:rsidP="005D0952">
            <w:pPr>
              <w:ind w:firstLine="458"/>
              <w:jc w:val="both"/>
            </w:pPr>
            <w:r w:rsidRPr="00063242">
              <w:t>31</w:t>
            </w:r>
            <w:r w:rsidR="007158F1" w:rsidRPr="005D0952">
              <w:t xml:space="preserve">% опитаних використовують статистичну інформацію з тематики опитування постійно, </w:t>
            </w:r>
            <w:r>
              <w:t>50</w:t>
            </w:r>
            <w:r w:rsidR="007158F1" w:rsidRPr="005D0952">
              <w:t>% – періодично;</w:t>
            </w:r>
          </w:p>
          <w:p w14:paraId="2A1710EE" w14:textId="7C09FC1E" w:rsidR="007158F1" w:rsidRPr="005D0952" w:rsidRDefault="00C44C99" w:rsidP="005D0952">
            <w:pPr>
              <w:ind w:firstLine="458"/>
              <w:jc w:val="both"/>
            </w:pPr>
            <w:r w:rsidRPr="00063242">
              <w:t>66</w:t>
            </w:r>
            <w:r w:rsidR="007158F1" w:rsidRPr="005D0952">
              <w:t xml:space="preserve">% опитаних використовують інформацію з тематики опитування для підготовки аналітичних матеріалів, </w:t>
            </w:r>
            <w:r>
              <w:t>37</w:t>
            </w:r>
            <w:r w:rsidR="007158F1" w:rsidRPr="005D0952">
              <w:t xml:space="preserve">% ‒ для аналізу і прогнозування соціально-економічного розвитку країни/регіону, </w:t>
            </w:r>
            <w:r>
              <w:t>20</w:t>
            </w:r>
            <w:r w:rsidR="007158F1" w:rsidRPr="005D0952">
              <w:t xml:space="preserve">% ‒ для моніторингу виконання загальнодержавних і регіональних програм розвитку, </w:t>
            </w:r>
            <w:r>
              <w:t>12</w:t>
            </w:r>
            <w:r w:rsidR="007158F1" w:rsidRPr="005D0952">
              <w:t xml:space="preserve">% ‒ для розроблення концепцій, програм, законодавчих і нормативно-правових актів, інших документів;    </w:t>
            </w:r>
          </w:p>
          <w:p w14:paraId="51F15220" w14:textId="09928DEA" w:rsidR="007158F1" w:rsidRPr="005D0952" w:rsidRDefault="00C44C99" w:rsidP="005D0952">
            <w:pPr>
              <w:ind w:firstLine="458"/>
              <w:jc w:val="both"/>
            </w:pPr>
            <w:r w:rsidRPr="00063242">
              <w:t>76</w:t>
            </w:r>
            <w:r w:rsidR="007158F1" w:rsidRPr="005D0952">
              <w:t>% опитаних у своїй діяльності використовували статистичні продукти з питань перероблення винограду та виробництва виноматеріалів. При цьому найчастіше використовували показники "кількість винограду, переробленого на виноматеріали" (89% опитаних) та "</w:t>
            </w:r>
            <w:r w:rsidR="007158F1" w:rsidRPr="007158F1">
              <w:t>с</w:t>
            </w:r>
            <w:r w:rsidR="007158F1" w:rsidRPr="005D0952">
              <w:t>ередня ціна винограду, переробленого на виноматеріали, купленого переробними підприємствами" (81%);</w:t>
            </w:r>
          </w:p>
          <w:p w14:paraId="31E88365" w14:textId="4C74CD9B" w:rsidR="00F26E7B" w:rsidRPr="005D0952" w:rsidRDefault="00C44C99" w:rsidP="005D0952">
            <w:pPr>
              <w:ind w:firstLine="458"/>
              <w:jc w:val="both"/>
            </w:pPr>
            <w:r w:rsidRPr="00063242">
              <w:t>77</w:t>
            </w:r>
            <w:r w:rsidR="007158F1" w:rsidRPr="005D0952">
              <w:t xml:space="preserve">% опитаних зазначили, що всю необхідну інформацію з тематики опитування отримують у </w:t>
            </w:r>
            <w:proofErr w:type="spellStart"/>
            <w:r w:rsidR="007158F1" w:rsidRPr="005D0952">
              <w:t>Держстаті</w:t>
            </w:r>
            <w:proofErr w:type="spellEnd"/>
            <w:r w:rsidR="007158F1" w:rsidRPr="005D0952">
              <w:t>/ТОД</w:t>
            </w:r>
            <w:r w:rsidR="00F26E7B" w:rsidRPr="005D0952">
              <w:t>.</w:t>
            </w:r>
          </w:p>
          <w:p w14:paraId="40059780" w14:textId="77777777" w:rsidR="00657A8A" w:rsidRPr="009B34A1" w:rsidRDefault="007158F1" w:rsidP="005D0952">
            <w:pPr>
              <w:ind w:firstLine="458"/>
              <w:jc w:val="both"/>
            </w:pPr>
            <w:r w:rsidRPr="009B34A1">
              <w:lastRenderedPageBreak/>
              <w:t xml:space="preserve"> </w:t>
            </w:r>
            <w:r w:rsidR="00AC01C3" w:rsidRPr="009B34A1">
              <w:t>Інформацію щодо проведення анкетних опитувань користувачів статистичної інформації наведено також у пункті розділу S.11.2.</w:t>
            </w:r>
          </w:p>
          <w:p w14:paraId="3191F33A" w14:textId="77777777" w:rsidR="00AC01C3" w:rsidRPr="005D0952" w:rsidRDefault="00AC01C3" w:rsidP="005D0952">
            <w:pPr>
              <w:tabs>
                <w:tab w:val="left" w:pos="993"/>
              </w:tabs>
              <w:ind w:firstLine="458"/>
              <w:jc w:val="both"/>
            </w:pPr>
          </w:p>
        </w:tc>
      </w:tr>
      <w:tr w:rsidR="00CD7D82" w:rsidRPr="00CD7D82" w14:paraId="7530B8C9" w14:textId="77777777" w:rsidTr="00CD7D82">
        <w:tc>
          <w:tcPr>
            <w:tcW w:w="5783" w:type="dxa"/>
            <w:shd w:val="clear" w:color="auto" w:fill="auto"/>
          </w:tcPr>
          <w:p w14:paraId="196FF801" w14:textId="77777777" w:rsidR="00657A8A" w:rsidRPr="00861120" w:rsidRDefault="00657A8A" w:rsidP="00152DA1">
            <w:pPr>
              <w:widowControl w:val="0"/>
              <w:autoSpaceDE w:val="0"/>
              <w:autoSpaceDN w:val="0"/>
              <w:adjustRightInd w:val="0"/>
            </w:pPr>
            <w:bookmarkStart w:id="11" w:name="_Hlk144896698"/>
            <w:r w:rsidRPr="00861120">
              <w:lastRenderedPageBreak/>
              <w:t xml:space="preserve">S.12.3. Рівень </w:t>
            </w:r>
            <w:proofErr w:type="spellStart"/>
            <w:r w:rsidRPr="00861120">
              <w:t>релевантності</w:t>
            </w:r>
            <w:proofErr w:type="spellEnd"/>
            <w:r w:rsidRPr="00861120">
              <w:t xml:space="preserve"> інформації (R1(U))</w:t>
            </w:r>
          </w:p>
        </w:tc>
        <w:tc>
          <w:tcPr>
            <w:tcW w:w="9101" w:type="dxa"/>
            <w:shd w:val="clear" w:color="auto" w:fill="auto"/>
          </w:tcPr>
          <w:p w14:paraId="778A0F48" w14:textId="1D781E9C" w:rsidR="000A2061" w:rsidRPr="00861120" w:rsidRDefault="00657A8A" w:rsidP="00152DA1">
            <w:pPr>
              <w:ind w:firstLine="459"/>
              <w:jc w:val="both"/>
            </w:pPr>
            <w:r w:rsidRPr="00861120">
              <w:t xml:space="preserve">Інформація цього спостереження </w:t>
            </w:r>
            <w:r w:rsidR="00746AB4">
              <w:t xml:space="preserve">за 2023 рік </w:t>
            </w:r>
            <w:r w:rsidRPr="008C0B1B">
              <w:t xml:space="preserve">надається </w:t>
            </w:r>
            <w:r w:rsidR="00DA47CB" w:rsidRPr="008C0B1B">
              <w:t xml:space="preserve">за показниками у відповідних розрізах </w:t>
            </w:r>
            <w:r w:rsidRPr="008C0B1B">
              <w:t>відповідно до плану державних</w:t>
            </w:r>
            <w:r w:rsidRPr="00861120">
              <w:t xml:space="preserve"> статистичних спостережень, затвердженого Кабінетом Міністрів України</w:t>
            </w:r>
            <w:r w:rsidR="00C2361C" w:rsidRPr="0082109A">
              <w:t xml:space="preserve"> </w:t>
            </w:r>
            <w:r w:rsidR="00C2361C" w:rsidRPr="00C2361C">
              <w:t>в</w:t>
            </w:r>
            <w:r w:rsidR="00C2361C" w:rsidRPr="00BA36F7">
              <w:t xml:space="preserve"> повному обсязі</w:t>
            </w:r>
            <w:r w:rsidR="00746AB4">
              <w:t>:</w:t>
            </w:r>
            <w:r w:rsidR="00C2361C">
              <w:t xml:space="preserve"> </w:t>
            </w:r>
            <w:r w:rsidRPr="00861120">
              <w:t xml:space="preserve"> </w:t>
            </w:r>
          </w:p>
          <w:p w14:paraId="356B6FD0" w14:textId="3EDE94AD" w:rsidR="00D16694" w:rsidRDefault="00D16694">
            <w:pPr>
              <w:ind w:firstLine="459"/>
              <w:jc w:val="both"/>
            </w:pPr>
            <w:r w:rsidRPr="007D4994">
              <w:t>R1(U)</w:t>
            </w:r>
            <w:r w:rsidR="00636CCD" w:rsidRPr="007D4994">
              <w:t xml:space="preserve"> </w:t>
            </w:r>
            <w:r w:rsidRPr="007D4994">
              <w:t xml:space="preserve">= </w:t>
            </w:r>
            <w:r w:rsidR="003646D5" w:rsidRPr="007D4994">
              <w:t xml:space="preserve"> </w:t>
            </w:r>
            <w:r w:rsidR="007D4994" w:rsidRPr="007D4994">
              <w:t>605/605 =</w:t>
            </w:r>
            <w:r w:rsidR="003646D5" w:rsidRPr="007D4994">
              <w:t>1</w:t>
            </w:r>
          </w:p>
          <w:p w14:paraId="067943F5" w14:textId="4288A06E" w:rsidR="00663274" w:rsidRPr="00861120" w:rsidRDefault="00663274">
            <w:pPr>
              <w:ind w:firstLine="459"/>
              <w:jc w:val="both"/>
            </w:pPr>
          </w:p>
        </w:tc>
      </w:tr>
      <w:bookmarkEnd w:id="11"/>
      <w:tr w:rsidR="00CD7D82" w:rsidRPr="00CD7D82" w14:paraId="1E71B736" w14:textId="77777777" w:rsidTr="00CD7D82">
        <w:tc>
          <w:tcPr>
            <w:tcW w:w="5783" w:type="dxa"/>
            <w:shd w:val="clear" w:color="auto" w:fill="auto"/>
          </w:tcPr>
          <w:p w14:paraId="692DEC5B" w14:textId="77777777" w:rsidR="00657A8A" w:rsidRPr="00861120" w:rsidRDefault="00657A8A" w:rsidP="00152DA1">
            <w:pPr>
              <w:widowControl w:val="0"/>
              <w:autoSpaceDE w:val="0"/>
              <w:autoSpaceDN w:val="0"/>
              <w:adjustRightInd w:val="0"/>
            </w:pPr>
            <w:r w:rsidRPr="00861120">
              <w:t>S.12.3.1. Рівень повноти інформації (R1(Р))</w:t>
            </w:r>
          </w:p>
        </w:tc>
        <w:tc>
          <w:tcPr>
            <w:tcW w:w="9101" w:type="dxa"/>
            <w:shd w:val="clear" w:color="auto" w:fill="auto"/>
          </w:tcPr>
          <w:p w14:paraId="21D14A48" w14:textId="1A5857A7" w:rsidR="00657A8A" w:rsidRPr="00861120" w:rsidRDefault="00657A8A" w:rsidP="00152DA1">
            <w:pPr>
              <w:ind w:firstLine="459"/>
              <w:jc w:val="both"/>
            </w:pPr>
            <w:r w:rsidRPr="00861120">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w:t>
            </w:r>
            <w:r w:rsidRPr="00923ADC">
              <w:t>респондентів</w:t>
            </w:r>
            <w:r w:rsidR="00F32757">
              <w:t xml:space="preserve"> ДСС</w:t>
            </w:r>
            <w:r w:rsidRPr="00861120">
              <w:t>, а також інформація про респондентів, що звітували до органів державної статистики.</w:t>
            </w:r>
          </w:p>
          <w:p w14:paraId="751B8338" w14:textId="77777777" w:rsidR="00872488" w:rsidRPr="00861120" w:rsidRDefault="00872488" w:rsidP="00152DA1">
            <w:pPr>
              <w:ind w:firstLine="459"/>
              <w:jc w:val="both"/>
            </w:pPr>
            <w:r w:rsidRPr="00861120">
              <w:t>Рівень повноти</w:t>
            </w:r>
            <w:r w:rsidRPr="00861120">
              <w:rPr>
                <w:i/>
              </w:rPr>
              <w:t xml:space="preserve"> </w:t>
            </w:r>
            <w:r w:rsidRPr="00861120">
              <w:t>статистичної інформації, що поширюється за результатами цього ДСС, складає:</w:t>
            </w:r>
          </w:p>
          <w:p w14:paraId="433D1FCD" w14:textId="19B07557" w:rsidR="00657A8A" w:rsidRDefault="00D16694">
            <w:pPr>
              <w:ind w:firstLine="459"/>
              <w:jc w:val="both"/>
            </w:pPr>
            <w:r w:rsidRPr="007D4994">
              <w:t>R1(P)</w:t>
            </w:r>
            <w:r w:rsidR="003746B5" w:rsidRPr="007D4994">
              <w:t xml:space="preserve"> </w:t>
            </w:r>
            <w:r w:rsidRPr="007D4994">
              <w:t xml:space="preserve">= </w:t>
            </w:r>
            <w:r w:rsidR="007D4994" w:rsidRPr="007D4994">
              <w:t>400</w:t>
            </w:r>
            <w:r w:rsidR="007D4994" w:rsidRPr="00861120">
              <w:t>/605 = 0,661</w:t>
            </w:r>
          </w:p>
          <w:p w14:paraId="3B85FE18" w14:textId="570FB80E" w:rsidR="00663274" w:rsidRPr="00861120" w:rsidRDefault="00663274">
            <w:pPr>
              <w:ind w:firstLine="459"/>
              <w:jc w:val="both"/>
            </w:pPr>
          </w:p>
        </w:tc>
      </w:tr>
      <w:tr w:rsidR="00CD7D82" w:rsidRPr="00CD7D82" w14:paraId="6F1D961E" w14:textId="77777777" w:rsidTr="004078B9">
        <w:tc>
          <w:tcPr>
            <w:tcW w:w="14884" w:type="dxa"/>
            <w:gridSpan w:val="2"/>
            <w:shd w:val="clear" w:color="auto" w:fill="auto"/>
          </w:tcPr>
          <w:p w14:paraId="0B8E59F4" w14:textId="77777777" w:rsidR="00657A8A" w:rsidRPr="004169BA" w:rsidRDefault="00657A8A" w:rsidP="00152DA1">
            <w:pPr>
              <w:widowControl w:val="0"/>
              <w:autoSpaceDE w:val="0"/>
              <w:autoSpaceDN w:val="0"/>
              <w:adjustRightInd w:val="0"/>
            </w:pPr>
            <w:r w:rsidRPr="004169BA">
              <w:t>S.13.  Точність і надійність</w:t>
            </w:r>
          </w:p>
        </w:tc>
      </w:tr>
      <w:tr w:rsidR="00CD7D82" w:rsidRPr="00CD7D82" w14:paraId="58B904BC" w14:textId="77777777" w:rsidTr="00CD7D82">
        <w:tc>
          <w:tcPr>
            <w:tcW w:w="5783" w:type="dxa"/>
            <w:shd w:val="clear" w:color="auto" w:fill="auto"/>
          </w:tcPr>
          <w:p w14:paraId="5D14EABE" w14:textId="77777777" w:rsidR="00657A8A" w:rsidRPr="004169BA" w:rsidRDefault="00657A8A" w:rsidP="00152DA1">
            <w:pPr>
              <w:widowControl w:val="0"/>
              <w:autoSpaceDE w:val="0"/>
              <w:autoSpaceDN w:val="0"/>
              <w:adjustRightInd w:val="0"/>
            </w:pPr>
            <w:r w:rsidRPr="004169BA">
              <w:t>S.13.1.  Загальна точність</w:t>
            </w:r>
          </w:p>
        </w:tc>
        <w:tc>
          <w:tcPr>
            <w:tcW w:w="9101" w:type="dxa"/>
            <w:shd w:val="clear" w:color="auto" w:fill="auto"/>
          </w:tcPr>
          <w:p w14:paraId="3DC4942B" w14:textId="66BEEEE3" w:rsidR="00923ADC" w:rsidRDefault="00EB4DB1" w:rsidP="00152DA1">
            <w:pPr>
              <w:ind w:firstLine="567"/>
              <w:jc w:val="both"/>
            </w:pPr>
            <w:r w:rsidRPr="00EE427F">
              <w:t>Д</w:t>
            </w:r>
            <w:r w:rsidR="002E45A2" w:rsidRPr="00677D13">
              <w:t xml:space="preserve">ля проведення </w:t>
            </w:r>
            <w:r w:rsidR="00657A8A" w:rsidRPr="00677D13">
              <w:t xml:space="preserve">ДСС </w:t>
            </w:r>
            <w:r w:rsidR="002E45A2" w:rsidRPr="00677D13">
              <w:t xml:space="preserve">використовується </w:t>
            </w:r>
            <w:r w:rsidR="00657A8A" w:rsidRPr="00677D13">
              <w:t>комбінація статистичних методів, а саме</w:t>
            </w:r>
            <w:r w:rsidR="00657A8A" w:rsidRPr="004169BA">
              <w:t>: проведення обстеження безпосередньо одиниць ДСС з використанням методу несуцільного вивчення сукупностей за критеріями відбору</w:t>
            </w:r>
            <w:r w:rsidR="002E45A2">
              <w:t xml:space="preserve">, а також </w:t>
            </w:r>
            <w:r w:rsidR="002E45A2" w:rsidRPr="00CC71EC">
              <w:t>результатів проведення іншого ДСС</w:t>
            </w:r>
            <w:r w:rsidR="00923ADC">
              <w:t xml:space="preserve">. </w:t>
            </w:r>
          </w:p>
          <w:p w14:paraId="3933E0D1" w14:textId="13C71F33" w:rsidR="00657A8A" w:rsidRPr="00677D13" w:rsidRDefault="00657A8A" w:rsidP="00152DA1">
            <w:pPr>
              <w:ind w:firstLine="567"/>
              <w:jc w:val="both"/>
            </w:pPr>
            <w:r w:rsidRPr="00677D13">
              <w:t>Дані ДСС опрацьовуються із застосуванням методів аналізу абсолютних, відносних і середніх величин</w:t>
            </w:r>
            <w:r w:rsidR="00816C08" w:rsidRPr="00677D13">
              <w:t xml:space="preserve"> (наприклад, середньої ціни купленого винограду, рівня цукристості винограду)</w:t>
            </w:r>
            <w:r w:rsidRPr="00677D13">
              <w:t xml:space="preserve">; методів аналізу структури сукупностей; методів </w:t>
            </w:r>
            <w:r w:rsidR="006D651E" w:rsidRPr="00677D13">
              <w:t>редагування</w:t>
            </w:r>
            <w:r w:rsidRPr="00677D13">
              <w:t>.</w:t>
            </w:r>
            <w:r w:rsidR="00816C08" w:rsidRPr="00677D13">
              <w:t xml:space="preserve"> Крім того, проводиться аналіз сумнівних агрегатів, вивчаються тенденції.</w:t>
            </w:r>
          </w:p>
          <w:p w14:paraId="0CEA9933" w14:textId="43D21D90" w:rsidR="00816C08" w:rsidRPr="00677D13" w:rsidRDefault="00816C08" w:rsidP="00816C08">
            <w:pPr>
              <w:widowControl w:val="0"/>
              <w:ind w:right="79" w:firstLine="462"/>
              <w:jc w:val="both"/>
            </w:pPr>
            <w:r w:rsidRPr="00677D13">
              <w:lastRenderedPageBreak/>
              <w:t xml:space="preserve">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w:t>
            </w:r>
          </w:p>
          <w:p w14:paraId="5F36E9ED" w14:textId="77777777" w:rsidR="00B0204C" w:rsidRPr="004169BA" w:rsidRDefault="00B0204C" w:rsidP="00DF7CA3">
            <w:pPr>
              <w:ind w:firstLine="567"/>
              <w:jc w:val="both"/>
            </w:pPr>
          </w:p>
        </w:tc>
      </w:tr>
      <w:tr w:rsidR="00CD7D82" w:rsidRPr="00CD7D82" w14:paraId="74A2757D" w14:textId="77777777" w:rsidTr="00CD7D82">
        <w:tc>
          <w:tcPr>
            <w:tcW w:w="5783" w:type="dxa"/>
            <w:shd w:val="clear" w:color="auto" w:fill="auto"/>
          </w:tcPr>
          <w:p w14:paraId="4CF77FC1" w14:textId="77777777" w:rsidR="00657A8A" w:rsidRPr="00BC0FFD" w:rsidRDefault="00657A8A" w:rsidP="00152DA1">
            <w:pPr>
              <w:widowControl w:val="0"/>
              <w:autoSpaceDE w:val="0"/>
              <w:autoSpaceDN w:val="0"/>
              <w:adjustRightInd w:val="0"/>
            </w:pPr>
            <w:r w:rsidRPr="00BC0FFD">
              <w:lastRenderedPageBreak/>
              <w:t>S.13.2.  Похибки вибірки (A1 (U))</w:t>
            </w:r>
          </w:p>
        </w:tc>
        <w:tc>
          <w:tcPr>
            <w:tcW w:w="9101" w:type="dxa"/>
            <w:shd w:val="clear" w:color="auto" w:fill="auto"/>
          </w:tcPr>
          <w:p w14:paraId="170D4F28" w14:textId="38F26A21" w:rsidR="00657A8A" w:rsidRPr="00742A11" w:rsidRDefault="00923ADC" w:rsidP="00152DA1">
            <w:pPr>
              <w:ind w:firstLine="430"/>
              <w:jc w:val="both"/>
            </w:pPr>
            <w:r w:rsidRPr="00EE427F">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випадкового відбору.</w:t>
            </w:r>
          </w:p>
        </w:tc>
      </w:tr>
      <w:tr w:rsidR="00CD7D82" w:rsidRPr="00CD7D82" w14:paraId="0F927C72" w14:textId="77777777" w:rsidTr="00CD7D82">
        <w:tc>
          <w:tcPr>
            <w:tcW w:w="5783" w:type="dxa"/>
            <w:shd w:val="clear" w:color="auto" w:fill="auto"/>
          </w:tcPr>
          <w:p w14:paraId="178232F3" w14:textId="77777777" w:rsidR="00657A8A" w:rsidRPr="00BC0FFD" w:rsidRDefault="00657A8A" w:rsidP="00152DA1">
            <w:pPr>
              <w:widowControl w:val="0"/>
              <w:autoSpaceDE w:val="0"/>
              <w:autoSpaceDN w:val="0"/>
              <w:adjustRightInd w:val="0"/>
            </w:pPr>
            <w:r w:rsidRPr="00BC0FFD">
              <w:t>S.13.2.1.  Похибки вибірки (A1(P))</w:t>
            </w:r>
          </w:p>
        </w:tc>
        <w:tc>
          <w:tcPr>
            <w:tcW w:w="9101" w:type="dxa"/>
            <w:shd w:val="clear" w:color="auto" w:fill="auto"/>
          </w:tcPr>
          <w:p w14:paraId="2A8370FE" w14:textId="6142D78F" w:rsidR="00657A8A" w:rsidRPr="00742A11" w:rsidRDefault="00923ADC">
            <w:pPr>
              <w:ind w:firstLine="430"/>
              <w:jc w:val="both"/>
            </w:pPr>
            <w:r w:rsidRPr="00EE427F">
              <w:t>Не застосовується. За цим ДСС не розраховуються показники точності (надійності), оскільки ДСС не проводиться з використанням методу випадкового відбору.</w:t>
            </w:r>
          </w:p>
        </w:tc>
      </w:tr>
      <w:tr w:rsidR="00CD7D82" w:rsidRPr="00CD7D82" w14:paraId="133AE75A" w14:textId="77777777" w:rsidTr="00CD7D82">
        <w:tc>
          <w:tcPr>
            <w:tcW w:w="5783" w:type="dxa"/>
            <w:shd w:val="clear" w:color="auto" w:fill="auto"/>
          </w:tcPr>
          <w:p w14:paraId="01BCCF6D" w14:textId="77777777" w:rsidR="00657A8A" w:rsidRPr="001E7EB2" w:rsidRDefault="00657A8A" w:rsidP="00152DA1">
            <w:pPr>
              <w:widowControl w:val="0"/>
              <w:autoSpaceDE w:val="0"/>
              <w:autoSpaceDN w:val="0"/>
              <w:adjustRightInd w:val="0"/>
            </w:pPr>
            <w:bookmarkStart w:id="12" w:name="_Hlk144897155"/>
            <w:r w:rsidRPr="001E7EB2">
              <w:t>S.13.3. Похибки, що не стосуються вибірки та A4. Невідповіді одиниць і рівень невідповідей одиниць (A5)</w:t>
            </w:r>
          </w:p>
        </w:tc>
        <w:tc>
          <w:tcPr>
            <w:tcW w:w="9101" w:type="dxa"/>
            <w:shd w:val="clear" w:color="auto" w:fill="auto"/>
          </w:tcPr>
          <w:p w14:paraId="09E96F1F" w14:textId="4275EB75" w:rsidR="00026F5D" w:rsidRDefault="006B59E5" w:rsidP="00152DA1">
            <w:pPr>
              <w:widowControl w:val="0"/>
              <w:ind w:right="79" w:firstLine="462"/>
              <w:jc w:val="both"/>
            </w:pPr>
            <w:r w:rsidRPr="00254D1B">
              <w:t>Рів</w:t>
            </w:r>
            <w:r w:rsidR="00B5333B" w:rsidRPr="00254D1B">
              <w:t xml:space="preserve">ень невідповідей </w:t>
            </w:r>
            <w:r w:rsidR="00A36E8C">
              <w:t>респондентів</w:t>
            </w:r>
            <w:r w:rsidR="00BD0371" w:rsidRPr="00256896">
              <w:t xml:space="preserve"> </w:t>
            </w:r>
            <w:r w:rsidR="00705C93" w:rsidRPr="00A36E8C">
              <w:t xml:space="preserve">за формою № </w:t>
            </w:r>
            <w:r w:rsidR="00254D1B" w:rsidRPr="00A36E8C">
              <w:t>1</w:t>
            </w:r>
            <w:r w:rsidR="00705C93" w:rsidRPr="00A36E8C">
              <w:t>-</w:t>
            </w:r>
            <w:r w:rsidR="00254D1B" w:rsidRPr="00A36E8C">
              <w:t>виноград</w:t>
            </w:r>
            <w:r w:rsidR="00705C93" w:rsidRPr="00A36E8C">
              <w:t xml:space="preserve"> (річна)</w:t>
            </w:r>
            <w:r w:rsidR="00705C93" w:rsidRPr="00EE427F">
              <w:rPr>
                <w:color w:val="FF0000"/>
              </w:rPr>
              <w:t xml:space="preserve"> </w:t>
            </w:r>
            <w:r w:rsidR="00705C93" w:rsidRPr="00254D1B">
              <w:t>за 202</w:t>
            </w:r>
            <w:r w:rsidR="00311742" w:rsidRPr="00A803A6">
              <w:rPr>
                <w:lang w:val="ru-RU"/>
              </w:rPr>
              <w:t>3</w:t>
            </w:r>
            <w:r w:rsidR="00705C93" w:rsidRPr="00254D1B">
              <w:t xml:space="preserve"> рік становив </w:t>
            </w:r>
            <w:r w:rsidR="00311742" w:rsidRPr="00254D1B">
              <w:t>23,3 </w:t>
            </w:r>
            <w:r w:rsidR="00260E4B" w:rsidRPr="00254D1B">
              <w:t> </w:t>
            </w:r>
            <w:r w:rsidR="00705C93" w:rsidRPr="00254D1B">
              <w:t>%</w:t>
            </w:r>
            <w:r w:rsidR="00311742" w:rsidRPr="00A803A6">
              <w:rPr>
                <w:lang w:val="ru-RU"/>
              </w:rPr>
              <w:t xml:space="preserve"> (</w:t>
            </w:r>
            <w:r w:rsidR="00B5333B" w:rsidRPr="00254D1B">
              <w:t>за 202</w:t>
            </w:r>
            <w:r w:rsidR="00311742" w:rsidRPr="00A803A6">
              <w:rPr>
                <w:lang w:val="ru-RU"/>
              </w:rPr>
              <w:t>2</w:t>
            </w:r>
            <w:r w:rsidRPr="00254D1B">
              <w:t xml:space="preserve"> рік</w:t>
            </w:r>
            <w:r w:rsidR="00F94F70">
              <w:t xml:space="preserve"> </w:t>
            </w:r>
            <w:r w:rsidR="00705C93" w:rsidRPr="00254D1B">
              <w:t>–</w:t>
            </w:r>
            <w:r w:rsidR="00F94F70">
              <w:t xml:space="preserve"> </w:t>
            </w:r>
            <w:r w:rsidR="00311742" w:rsidRPr="00254D1B">
              <w:t>47,4</w:t>
            </w:r>
            <w:r w:rsidR="00311742" w:rsidRPr="00A803A6">
              <w:rPr>
                <w:lang w:val="ru-RU"/>
              </w:rPr>
              <w:t xml:space="preserve"> </w:t>
            </w:r>
            <w:r w:rsidRPr="00254D1B">
              <w:t>%</w:t>
            </w:r>
            <w:r w:rsidR="00311742">
              <w:t>,</w:t>
            </w:r>
            <w:r w:rsidR="001E7EB2">
              <w:t xml:space="preserve"> </w:t>
            </w:r>
            <w:r w:rsidR="001E7EB2" w:rsidRPr="001E7EB2">
              <w:t>за 2021 рік – 27,3 %)</w:t>
            </w:r>
            <w:r w:rsidR="008C7C66">
              <w:t>;</w:t>
            </w:r>
            <w:r w:rsidR="00254D1B" w:rsidRPr="00254D1B">
              <w:t xml:space="preserve"> частина</w:t>
            </w:r>
            <w:r w:rsidR="003F18EA" w:rsidRPr="00254D1B">
              <w:t xml:space="preserve"> респондентів –</w:t>
            </w:r>
            <w:r w:rsidR="00B1778B" w:rsidRPr="00254D1B">
              <w:t xml:space="preserve"> </w:t>
            </w:r>
            <w:r w:rsidR="00CB4A40" w:rsidRPr="00254D1B">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436E29F1" w14:textId="5B58B57A" w:rsidR="00CB4A40" w:rsidRPr="00254D1B" w:rsidRDefault="00BD0371" w:rsidP="00152DA1">
            <w:pPr>
              <w:widowControl w:val="0"/>
              <w:ind w:right="79" w:firstLine="462"/>
              <w:jc w:val="both"/>
            </w:pPr>
            <w:r>
              <w:t xml:space="preserve"> </w:t>
            </w:r>
            <w:r w:rsidRPr="00256896">
              <w:t>А5=</w:t>
            </w:r>
            <w:r>
              <w:t>23,3 %</w:t>
            </w:r>
            <w:r w:rsidR="00A36E8C">
              <w:t>.</w:t>
            </w:r>
          </w:p>
          <w:p w14:paraId="744BD5DF" w14:textId="6B9CE745" w:rsidR="00CB4A40" w:rsidRPr="00254D1B" w:rsidRDefault="00CB4A40" w:rsidP="00152DA1">
            <w:pPr>
              <w:widowControl w:val="0"/>
              <w:ind w:right="79" w:firstLine="462"/>
              <w:jc w:val="both"/>
            </w:pPr>
            <w:r w:rsidRPr="00254D1B">
              <w:t xml:space="preserve">Для зменшення невідповідей застосовується контроль рівня подання звітів респондентами, охопленими ДСС, аналізуються причини їх неподання. </w:t>
            </w:r>
          </w:p>
          <w:p w14:paraId="1C58BC42" w14:textId="77777777" w:rsidR="00150761" w:rsidRPr="00CD7D82" w:rsidRDefault="00150761" w:rsidP="008C7C66">
            <w:pPr>
              <w:widowControl w:val="0"/>
              <w:ind w:right="79" w:firstLine="462"/>
              <w:jc w:val="both"/>
              <w:rPr>
                <w:color w:val="FF0000"/>
              </w:rPr>
            </w:pPr>
          </w:p>
        </w:tc>
      </w:tr>
      <w:tr w:rsidR="00CD7D82" w:rsidRPr="00CD7D82" w14:paraId="2B874E88" w14:textId="77777777" w:rsidTr="00CD7D82">
        <w:tc>
          <w:tcPr>
            <w:tcW w:w="5783" w:type="dxa"/>
            <w:shd w:val="clear" w:color="auto" w:fill="auto"/>
          </w:tcPr>
          <w:p w14:paraId="55CA2416" w14:textId="77777777" w:rsidR="00657A8A" w:rsidRPr="00CD7D82" w:rsidRDefault="00657A8A" w:rsidP="00152DA1">
            <w:pPr>
              <w:widowControl w:val="0"/>
              <w:autoSpaceDE w:val="0"/>
              <w:autoSpaceDN w:val="0"/>
              <w:adjustRightInd w:val="0"/>
              <w:rPr>
                <w:color w:val="FF0000"/>
              </w:rPr>
            </w:pPr>
            <w:bookmarkStart w:id="13" w:name="_Hlk144897376"/>
            <w:bookmarkEnd w:id="12"/>
            <w:r w:rsidRPr="00B85CFA">
              <w:t xml:space="preserve">S.13.3.1.  Похибки охоплення </w:t>
            </w:r>
          </w:p>
        </w:tc>
        <w:tc>
          <w:tcPr>
            <w:tcW w:w="9101" w:type="dxa"/>
            <w:shd w:val="clear" w:color="auto" w:fill="auto"/>
          </w:tcPr>
          <w:p w14:paraId="46D74944" w14:textId="77777777" w:rsidR="00FF7AFE" w:rsidRPr="00B85CFA" w:rsidRDefault="00657A8A" w:rsidP="00152DA1">
            <w:pPr>
              <w:ind w:firstLine="430"/>
              <w:jc w:val="both"/>
            </w:pPr>
            <w:r w:rsidRPr="00B85CFA">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14:paraId="4C229769" w14:textId="1794364E" w:rsidR="00AE7E8A" w:rsidRPr="00D13052" w:rsidRDefault="00657A8A" w:rsidP="00152DA1">
            <w:pPr>
              <w:pStyle w:val="af7"/>
              <w:spacing w:after="0"/>
              <w:ind w:left="0" w:firstLine="430"/>
              <w:jc w:val="both"/>
            </w:pPr>
            <w:r w:rsidRPr="00D13052">
              <w:lastRenderedPageBreak/>
              <w:t>Різниця між одиницями генеральної сукупності</w:t>
            </w:r>
            <w:r w:rsidR="00FF7AFE" w:rsidRPr="00D13052">
              <w:t xml:space="preserve"> </w:t>
            </w:r>
            <w:r w:rsidR="000A1953">
              <w:t>цього ДСС</w:t>
            </w:r>
            <w:r w:rsidR="007C159F" w:rsidRPr="00D13052">
              <w:t xml:space="preserve"> </w:t>
            </w:r>
            <w:r w:rsidRPr="00D13052">
              <w:t>та сукупності, що вивчається</w:t>
            </w:r>
            <w:r w:rsidR="002E45A2">
              <w:t>,</w:t>
            </w:r>
            <w:r w:rsidR="00FF7AFE" w:rsidRPr="00D13052">
              <w:t xml:space="preserve"> </w:t>
            </w:r>
            <w:r w:rsidRPr="00D13052">
              <w:t xml:space="preserve">у звітному році становила </w:t>
            </w:r>
            <w:r w:rsidR="00D13052" w:rsidRPr="00D13052">
              <w:t>13</w:t>
            </w:r>
            <w:r w:rsidRPr="00D13052">
              <w:t xml:space="preserve"> </w:t>
            </w:r>
            <w:r w:rsidR="007C159F" w:rsidRPr="00D13052">
              <w:t>(</w:t>
            </w:r>
            <w:r w:rsidR="00D13052" w:rsidRPr="00D13052">
              <w:t xml:space="preserve">43 </w:t>
            </w:r>
            <w:r w:rsidR="007C159F" w:rsidRPr="00D13052">
              <w:t>-</w:t>
            </w:r>
            <w:r w:rsidR="00D13052" w:rsidRPr="00D13052">
              <w:t xml:space="preserve"> 30</w:t>
            </w:r>
            <w:r w:rsidR="0037126D" w:rsidRPr="00D13052">
              <w:t>)</w:t>
            </w:r>
            <w:r w:rsidR="007C159F" w:rsidRPr="00D13052">
              <w:t xml:space="preserve"> одиниць, </w:t>
            </w:r>
            <w:r w:rsidRPr="00D13052">
              <w:t xml:space="preserve">що </w:t>
            </w:r>
            <w:r w:rsidR="00D13052" w:rsidRPr="00D13052">
              <w:t>мають відповідний КВЕД 11.02, але не займаються переробленням винограду</w:t>
            </w:r>
            <w:r w:rsidR="007C159F" w:rsidRPr="00D13052">
              <w:t xml:space="preserve"> та не відповідають визначеним критеріям</w:t>
            </w:r>
            <w:r w:rsidR="00AE7E8A" w:rsidRPr="00D13052">
              <w:t>.</w:t>
            </w:r>
          </w:p>
          <w:p w14:paraId="66176B96" w14:textId="77777777" w:rsidR="00657A8A" w:rsidRPr="00CD7D82" w:rsidRDefault="00657A8A" w:rsidP="00D13052">
            <w:pPr>
              <w:pStyle w:val="af7"/>
              <w:spacing w:after="0"/>
              <w:ind w:left="0" w:firstLine="430"/>
              <w:jc w:val="both"/>
              <w:rPr>
                <w:color w:val="FF0000"/>
              </w:rPr>
            </w:pPr>
          </w:p>
        </w:tc>
      </w:tr>
      <w:bookmarkEnd w:id="13"/>
      <w:tr w:rsidR="00CD7D82" w:rsidRPr="00CD7D82" w14:paraId="16B901D9" w14:textId="77777777" w:rsidTr="00CD7D82">
        <w:tc>
          <w:tcPr>
            <w:tcW w:w="5783" w:type="dxa"/>
            <w:shd w:val="clear" w:color="auto" w:fill="auto"/>
          </w:tcPr>
          <w:p w14:paraId="00DC869C" w14:textId="77777777" w:rsidR="00657A8A" w:rsidRPr="00815CD8" w:rsidRDefault="00657A8A" w:rsidP="00152DA1">
            <w:pPr>
              <w:widowControl w:val="0"/>
              <w:autoSpaceDE w:val="0"/>
              <w:autoSpaceDN w:val="0"/>
              <w:adjustRightInd w:val="0"/>
            </w:pPr>
            <w:r w:rsidRPr="00815CD8">
              <w:lastRenderedPageBreak/>
              <w:t>S.13.3.1.1. Рівень надмірного охоплення (A2)</w:t>
            </w:r>
          </w:p>
        </w:tc>
        <w:tc>
          <w:tcPr>
            <w:tcW w:w="9101" w:type="dxa"/>
            <w:shd w:val="clear" w:color="auto" w:fill="auto"/>
          </w:tcPr>
          <w:p w14:paraId="2724C1ED" w14:textId="42317BFE" w:rsidR="00F11028" w:rsidRPr="00815CD8" w:rsidRDefault="00F87844" w:rsidP="00152DA1">
            <w:pPr>
              <w:ind w:firstLine="430"/>
              <w:jc w:val="both"/>
            </w:pPr>
            <w:r w:rsidRPr="00815CD8">
              <w:t>Рівень надмірного охоплення</w:t>
            </w:r>
            <w:r w:rsidR="00A80000">
              <w:t xml:space="preserve"> (А2)</w:t>
            </w:r>
            <w:r w:rsidRPr="00815CD8">
              <w:t>,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w:t>
            </w:r>
            <w:r w:rsidR="00F11028" w:rsidRPr="00815CD8">
              <w:t xml:space="preserve"> </w:t>
            </w:r>
            <w:r w:rsidRPr="00815CD8">
              <w:t>складає</w:t>
            </w:r>
            <w:r w:rsidR="00F11028" w:rsidRPr="00815CD8">
              <w:t>:</w:t>
            </w:r>
          </w:p>
          <w:p w14:paraId="193527AF" w14:textId="721C8099" w:rsidR="00490FC5" w:rsidRDefault="00836B01" w:rsidP="00152DA1">
            <w:pPr>
              <w:ind w:firstLine="430"/>
              <w:jc w:val="both"/>
            </w:pPr>
            <w:r w:rsidRPr="00815CD8">
              <w:t>за 2023 рік – 6,7%</w:t>
            </w:r>
            <w:r w:rsidR="00490FC5">
              <w:t xml:space="preserve"> (2/30=0,0667); </w:t>
            </w:r>
            <w:r w:rsidRPr="00815CD8">
              <w:t xml:space="preserve"> </w:t>
            </w:r>
          </w:p>
          <w:p w14:paraId="48305DDE" w14:textId="5731673B" w:rsidR="00657A8A" w:rsidRPr="00815CD8" w:rsidRDefault="00F11028" w:rsidP="00152DA1">
            <w:pPr>
              <w:ind w:firstLine="430"/>
              <w:jc w:val="both"/>
            </w:pPr>
            <w:r w:rsidRPr="00815CD8">
              <w:t xml:space="preserve">за 2022 рік – </w:t>
            </w:r>
            <w:r w:rsidR="00815CD8" w:rsidRPr="00815CD8">
              <w:t>1</w:t>
            </w:r>
            <w:r w:rsidRPr="00815CD8">
              <w:t>3,</w:t>
            </w:r>
            <w:r w:rsidR="00815CD8" w:rsidRPr="00815CD8">
              <w:t>2</w:t>
            </w:r>
            <w:r w:rsidR="00F3565C" w:rsidRPr="00815CD8">
              <w:t> </w:t>
            </w:r>
            <w:r w:rsidRPr="00815CD8">
              <w:t>%</w:t>
            </w:r>
            <w:r w:rsidR="00621DB1">
              <w:t xml:space="preserve"> (5/38=0,1315)</w:t>
            </w:r>
            <w:r w:rsidR="00815CD8" w:rsidRPr="00815CD8">
              <w:t xml:space="preserve">, </w:t>
            </w:r>
            <w:r w:rsidRPr="00815CD8">
              <w:t xml:space="preserve">за 2021 рік – </w:t>
            </w:r>
            <w:r w:rsidR="00815CD8" w:rsidRPr="00815CD8">
              <w:t>20</w:t>
            </w:r>
            <w:r w:rsidR="00C66651" w:rsidRPr="00815CD8">
              <w:t>,</w:t>
            </w:r>
            <w:r w:rsidR="00815CD8" w:rsidRPr="00815CD8">
              <w:t>5</w:t>
            </w:r>
            <w:r w:rsidR="00F3565C" w:rsidRPr="00815CD8">
              <w:t> </w:t>
            </w:r>
            <w:r w:rsidRPr="00815CD8">
              <w:t>%</w:t>
            </w:r>
            <w:r w:rsidR="00621DB1">
              <w:t xml:space="preserve"> (9/44=0,2045)</w:t>
            </w:r>
            <w:r w:rsidR="00AE3827" w:rsidRPr="00815CD8">
              <w:t>.</w:t>
            </w:r>
          </w:p>
          <w:p w14:paraId="028DD88B" w14:textId="77777777" w:rsidR="00AE3827" w:rsidRPr="00815CD8" w:rsidRDefault="00AE3827" w:rsidP="00152DA1">
            <w:pPr>
              <w:ind w:firstLine="430"/>
              <w:jc w:val="both"/>
            </w:pPr>
          </w:p>
        </w:tc>
      </w:tr>
      <w:tr w:rsidR="00CD7D82" w:rsidRPr="00CD7D82" w14:paraId="54207CA4" w14:textId="77777777" w:rsidTr="00CD7D82">
        <w:tc>
          <w:tcPr>
            <w:tcW w:w="5783" w:type="dxa"/>
            <w:shd w:val="clear" w:color="auto" w:fill="auto"/>
          </w:tcPr>
          <w:p w14:paraId="5288A1E6" w14:textId="77777777" w:rsidR="00657A8A" w:rsidRPr="00006DA1" w:rsidRDefault="00657A8A" w:rsidP="00152DA1">
            <w:pPr>
              <w:widowControl w:val="0"/>
              <w:autoSpaceDE w:val="0"/>
              <w:autoSpaceDN w:val="0"/>
              <w:adjustRightInd w:val="0"/>
            </w:pPr>
            <w:r w:rsidRPr="00006DA1">
              <w:t xml:space="preserve">S.13.3.1.2.  Частка спільних одиниць (A3) </w:t>
            </w:r>
          </w:p>
        </w:tc>
        <w:tc>
          <w:tcPr>
            <w:tcW w:w="9101" w:type="dxa"/>
            <w:shd w:val="clear" w:color="auto" w:fill="auto"/>
          </w:tcPr>
          <w:p w14:paraId="5EB7CAA5" w14:textId="77777777" w:rsidR="00657A8A" w:rsidRPr="00006DA1" w:rsidRDefault="00657A8A" w:rsidP="00152DA1">
            <w:pPr>
              <w:ind w:firstLine="430"/>
              <w:jc w:val="both"/>
            </w:pPr>
            <w:r w:rsidRPr="00006DA1">
              <w:t xml:space="preserve">Показник не розраховується, оскільки для проведення ДСС використовуються тільки одне джерело інформації – </w:t>
            </w:r>
            <w:r w:rsidRPr="00006DA1">
              <w:rPr>
                <w:rStyle w:val="jlqj4b"/>
              </w:rPr>
              <w:t>дані від респондентів.</w:t>
            </w:r>
          </w:p>
          <w:p w14:paraId="4BE610D4" w14:textId="77777777" w:rsidR="00657A8A" w:rsidRPr="00006DA1" w:rsidRDefault="00657A8A" w:rsidP="00152DA1">
            <w:pPr>
              <w:ind w:firstLine="430"/>
              <w:jc w:val="both"/>
            </w:pPr>
          </w:p>
        </w:tc>
      </w:tr>
      <w:tr w:rsidR="00CD7D82" w:rsidRPr="00CD7D82" w14:paraId="7C6BEA6C" w14:textId="77777777" w:rsidTr="00CD7D82">
        <w:tc>
          <w:tcPr>
            <w:tcW w:w="5783" w:type="dxa"/>
            <w:shd w:val="clear" w:color="auto" w:fill="auto"/>
          </w:tcPr>
          <w:p w14:paraId="7D5A816E" w14:textId="77777777" w:rsidR="00657A8A" w:rsidRPr="00006DA1" w:rsidRDefault="00657A8A" w:rsidP="00152DA1">
            <w:pPr>
              <w:widowControl w:val="0"/>
              <w:autoSpaceDE w:val="0"/>
              <w:autoSpaceDN w:val="0"/>
              <w:adjustRightInd w:val="0"/>
            </w:pPr>
            <w:bookmarkStart w:id="14" w:name="_Hlk144897718"/>
            <w:r w:rsidRPr="00006DA1">
              <w:t>S.13.3.2. Похибки вимірювання</w:t>
            </w:r>
          </w:p>
        </w:tc>
        <w:tc>
          <w:tcPr>
            <w:tcW w:w="9101" w:type="dxa"/>
            <w:shd w:val="clear" w:color="auto" w:fill="auto"/>
          </w:tcPr>
          <w:p w14:paraId="142461B5" w14:textId="22EE654D" w:rsidR="00F87844" w:rsidRPr="0027302B" w:rsidRDefault="00F87844" w:rsidP="00152DA1">
            <w:pPr>
              <w:ind w:firstLine="456"/>
              <w:jc w:val="both"/>
            </w:pPr>
            <w:r w:rsidRPr="008A4046">
              <w:t>Похибки вимірювання є одиничними і суттєво не впливають на точність статистичних даних (</w:t>
            </w:r>
            <w:r w:rsidR="00C17820" w:rsidRPr="0027302B">
              <w:t xml:space="preserve">за оцінкою </w:t>
            </w:r>
            <w:r w:rsidRPr="0027302B">
              <w:t>до 1 %).</w:t>
            </w:r>
            <w:r w:rsidR="00314B16" w:rsidRPr="0027302B">
              <w:t xml:space="preserve"> </w:t>
            </w:r>
          </w:p>
          <w:p w14:paraId="52C52343" w14:textId="77777777" w:rsidR="00657A8A" w:rsidRPr="00006DA1" w:rsidRDefault="00657A8A" w:rsidP="00152DA1">
            <w:pPr>
              <w:pStyle w:val="a5"/>
              <w:ind w:firstLine="430"/>
              <w:jc w:val="both"/>
              <w:rPr>
                <w:sz w:val="28"/>
                <w:szCs w:val="28"/>
              </w:rPr>
            </w:pPr>
            <w:r w:rsidRPr="0027302B">
              <w:rPr>
                <w:sz w:val="28"/>
                <w:szCs w:val="28"/>
              </w:rPr>
              <w:t xml:space="preserve">Для запобігання уникнення похибок вимірювання </w:t>
            </w:r>
            <w:r w:rsidRPr="00006DA1">
              <w:rPr>
                <w:sz w:val="28"/>
                <w:szCs w:val="28"/>
              </w:rPr>
              <w:t xml:space="preserve">здійснюється </w:t>
            </w:r>
            <w:r w:rsidR="00CD2BDA" w:rsidRPr="00006DA1">
              <w:rPr>
                <w:sz w:val="28"/>
                <w:szCs w:val="28"/>
              </w:rPr>
              <w:t xml:space="preserve">порівняльний </w:t>
            </w:r>
            <w:r w:rsidRPr="00006DA1">
              <w:rPr>
                <w:sz w:val="28"/>
                <w:szCs w:val="28"/>
              </w:rPr>
              <w:t>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p w14:paraId="6FE69841" w14:textId="77777777" w:rsidR="00657A8A" w:rsidRPr="00006DA1" w:rsidRDefault="00657A8A" w:rsidP="00152DA1">
            <w:pPr>
              <w:ind w:firstLine="456"/>
              <w:jc w:val="both"/>
            </w:pPr>
          </w:p>
        </w:tc>
      </w:tr>
      <w:bookmarkEnd w:id="14"/>
      <w:tr w:rsidR="00CD7D82" w:rsidRPr="00CD7D82" w14:paraId="1E10758E" w14:textId="77777777" w:rsidTr="00CD7D82">
        <w:tc>
          <w:tcPr>
            <w:tcW w:w="5783" w:type="dxa"/>
            <w:shd w:val="clear" w:color="auto" w:fill="auto"/>
          </w:tcPr>
          <w:p w14:paraId="530D3854" w14:textId="77777777" w:rsidR="00657A8A" w:rsidRPr="00CD7D82" w:rsidRDefault="00657A8A" w:rsidP="00152DA1">
            <w:pPr>
              <w:widowControl w:val="0"/>
              <w:autoSpaceDE w:val="0"/>
              <w:autoSpaceDN w:val="0"/>
              <w:adjustRightInd w:val="0"/>
              <w:rPr>
                <w:color w:val="FF0000"/>
              </w:rPr>
            </w:pPr>
            <w:r w:rsidRPr="00E27B4A">
              <w:t xml:space="preserve">S.13.3.3. Похибки невідповідей одиниць    </w:t>
            </w:r>
          </w:p>
        </w:tc>
        <w:tc>
          <w:tcPr>
            <w:tcW w:w="9101" w:type="dxa"/>
            <w:shd w:val="clear" w:color="auto" w:fill="auto"/>
          </w:tcPr>
          <w:p w14:paraId="3D36DB89" w14:textId="34ADC999" w:rsidR="00C822D3" w:rsidRPr="0006052E" w:rsidRDefault="00657A8A" w:rsidP="00152DA1">
            <w:pPr>
              <w:ind w:firstLine="430"/>
              <w:jc w:val="both"/>
              <w:rPr>
                <w:rStyle w:val="jlqj4b"/>
              </w:rPr>
            </w:pPr>
            <w:r w:rsidRPr="0006052E">
              <w:rPr>
                <w:rStyle w:val="jlqj4b"/>
              </w:rPr>
              <w:t xml:space="preserve">За результатами </w:t>
            </w:r>
            <w:r w:rsidR="00D966E7">
              <w:rPr>
                <w:rStyle w:val="jlqj4b"/>
              </w:rPr>
              <w:t>ДСС</w:t>
            </w:r>
            <w:r w:rsidRPr="0006052E">
              <w:rPr>
                <w:rStyle w:val="jlqj4b"/>
              </w:rPr>
              <w:t xml:space="preserve"> розраховується рівень участі </w:t>
            </w:r>
            <w:r w:rsidR="00D91DB1" w:rsidRPr="0006052E">
              <w:rPr>
                <w:rStyle w:val="jlqj4b"/>
              </w:rPr>
              <w:t>респондентів у ньому й аналізую</w:t>
            </w:r>
            <w:r w:rsidRPr="0006052E">
              <w:rPr>
                <w:rStyle w:val="jlqj4b"/>
              </w:rPr>
              <w:t>ться основні причини їх неучасті.</w:t>
            </w:r>
          </w:p>
          <w:p w14:paraId="7C90FB9F" w14:textId="63790B34" w:rsidR="00C822D3" w:rsidRPr="0097587C" w:rsidRDefault="00C822D3" w:rsidP="00152DA1">
            <w:pPr>
              <w:ind w:firstLine="430"/>
              <w:jc w:val="both"/>
              <w:rPr>
                <w:rStyle w:val="jlqj4b"/>
              </w:rPr>
            </w:pPr>
            <w:r w:rsidRPr="0006052E">
              <w:rPr>
                <w:rStyle w:val="jlqj4b"/>
              </w:rPr>
              <w:t xml:space="preserve">Рівень участі </w:t>
            </w:r>
            <w:r w:rsidRPr="00C17820">
              <w:rPr>
                <w:rStyle w:val="jlqj4b"/>
              </w:rPr>
              <w:t xml:space="preserve">респондентів </w:t>
            </w:r>
            <w:r w:rsidR="00C17820" w:rsidRPr="0097587C">
              <w:rPr>
                <w:rStyle w:val="jlqj4b"/>
              </w:rPr>
              <w:t xml:space="preserve">за </w:t>
            </w:r>
            <w:r w:rsidR="00C17820" w:rsidRPr="0097587C">
              <w:t xml:space="preserve">формою </w:t>
            </w:r>
            <w:r w:rsidR="0006052E" w:rsidRPr="0097587C">
              <w:t xml:space="preserve">№ 1-виноград (річна) </w:t>
            </w:r>
            <w:r w:rsidR="0006052E" w:rsidRPr="0097587C">
              <w:rPr>
                <w:rStyle w:val="jlqj4b"/>
              </w:rPr>
              <w:t xml:space="preserve">в цілому </w:t>
            </w:r>
            <w:r w:rsidRPr="0097587C">
              <w:rPr>
                <w:rStyle w:val="jlqj4b"/>
              </w:rPr>
              <w:t>по Україні склав:</w:t>
            </w:r>
          </w:p>
          <w:p w14:paraId="6111EF55" w14:textId="77777777" w:rsidR="00E27B4A" w:rsidRPr="0006052E" w:rsidRDefault="00E2685F" w:rsidP="00E27B4A">
            <w:pPr>
              <w:ind w:firstLine="430"/>
              <w:jc w:val="both"/>
            </w:pPr>
            <w:r w:rsidRPr="0006052E">
              <w:t xml:space="preserve">за 2023 рік – 76,7% </w:t>
            </w:r>
            <w:r>
              <w:t>(</w:t>
            </w:r>
            <w:r w:rsidR="00C822D3" w:rsidRPr="0006052E">
              <w:t xml:space="preserve">за 2022 рік – </w:t>
            </w:r>
            <w:r w:rsidR="0006052E" w:rsidRPr="0006052E">
              <w:t>52</w:t>
            </w:r>
            <w:r w:rsidR="00477EB3" w:rsidRPr="0006052E">
              <w:t>,</w:t>
            </w:r>
            <w:r w:rsidR="0006052E" w:rsidRPr="0006052E">
              <w:t>6</w:t>
            </w:r>
            <w:r w:rsidR="00F3565C" w:rsidRPr="0006052E">
              <w:t> </w:t>
            </w:r>
            <w:r w:rsidR="00C822D3" w:rsidRPr="0006052E">
              <w:t>%</w:t>
            </w:r>
            <w:r w:rsidR="00E27B4A" w:rsidRPr="0006052E">
              <w:t xml:space="preserve">, за 2021 рік – </w:t>
            </w:r>
            <w:r w:rsidR="0006052E" w:rsidRPr="0006052E">
              <w:t>72</w:t>
            </w:r>
            <w:r w:rsidR="00E27B4A" w:rsidRPr="0006052E">
              <w:t>,</w:t>
            </w:r>
            <w:r w:rsidR="0006052E" w:rsidRPr="0006052E">
              <w:t>7</w:t>
            </w:r>
            <w:r w:rsidR="00E27B4A" w:rsidRPr="0006052E">
              <w:t> %).</w:t>
            </w:r>
          </w:p>
          <w:p w14:paraId="0664BC54" w14:textId="4C6173CB" w:rsidR="00C822D3" w:rsidRPr="00735AA5" w:rsidRDefault="00D91DB1" w:rsidP="00152DA1">
            <w:pPr>
              <w:ind w:firstLine="430"/>
              <w:jc w:val="both"/>
              <w:rPr>
                <w:rStyle w:val="jlqj4b"/>
              </w:rPr>
            </w:pPr>
            <w:r w:rsidRPr="00735AA5">
              <w:rPr>
                <w:rStyle w:val="jlqj4b"/>
              </w:rPr>
              <w:lastRenderedPageBreak/>
              <w:t>Основн</w:t>
            </w:r>
            <w:r w:rsidR="003F18EA" w:rsidRPr="00735AA5">
              <w:rPr>
                <w:rStyle w:val="jlqj4b"/>
              </w:rPr>
              <w:t>ими</w:t>
            </w:r>
            <w:r w:rsidRPr="00735AA5">
              <w:rPr>
                <w:rStyle w:val="jlqj4b"/>
              </w:rPr>
              <w:t xml:space="preserve"> причин</w:t>
            </w:r>
            <w:r w:rsidR="003F18EA" w:rsidRPr="00735AA5">
              <w:rPr>
                <w:rStyle w:val="jlqj4b"/>
              </w:rPr>
              <w:t>ами</w:t>
            </w:r>
            <w:r w:rsidRPr="00735AA5">
              <w:rPr>
                <w:rStyle w:val="jlqj4b"/>
              </w:rPr>
              <w:t xml:space="preserve"> </w:t>
            </w:r>
            <w:r w:rsidRPr="00C17820">
              <w:rPr>
                <w:rStyle w:val="jlqj4b"/>
              </w:rPr>
              <w:t xml:space="preserve">неподання або відсутності даних у </w:t>
            </w:r>
            <w:r w:rsidR="00C17820" w:rsidRPr="00C17820">
              <w:rPr>
                <w:rStyle w:val="jlqj4b"/>
              </w:rPr>
              <w:t>форм</w:t>
            </w:r>
            <w:r w:rsidR="00C17820" w:rsidRPr="00EE427F">
              <w:rPr>
                <w:rStyle w:val="jlqj4b"/>
              </w:rPr>
              <w:t>і</w:t>
            </w:r>
            <w:r w:rsidR="00C17820" w:rsidRPr="00C17820">
              <w:rPr>
                <w:rStyle w:val="jlqj4b"/>
              </w:rPr>
              <w:t xml:space="preserve"> </w:t>
            </w:r>
            <w:r w:rsidRPr="00C17820">
              <w:rPr>
                <w:rStyle w:val="jlqj4b"/>
              </w:rPr>
              <w:t xml:space="preserve">ДСС </w:t>
            </w:r>
            <w:r w:rsidR="003F18EA" w:rsidRPr="00735AA5">
              <w:rPr>
                <w:rStyle w:val="jlqj4b"/>
              </w:rPr>
              <w:t xml:space="preserve">є </w:t>
            </w:r>
            <w:r w:rsidRPr="00735AA5">
              <w:rPr>
                <w:rStyle w:val="jlqj4b"/>
              </w:rPr>
              <w:t>відсутніст</w:t>
            </w:r>
            <w:r w:rsidR="003F18EA" w:rsidRPr="00735AA5">
              <w:rPr>
                <w:rStyle w:val="jlqj4b"/>
              </w:rPr>
              <w:t>ь</w:t>
            </w:r>
            <w:r w:rsidRPr="00735AA5">
              <w:rPr>
                <w:rStyle w:val="jlqj4b"/>
              </w:rPr>
              <w:t xml:space="preserve"> факту ведення  діяльності або неможливіст</w:t>
            </w:r>
            <w:r w:rsidR="003F18EA" w:rsidRPr="00735AA5">
              <w:rPr>
                <w:rStyle w:val="jlqj4b"/>
              </w:rPr>
              <w:t xml:space="preserve">ь </w:t>
            </w:r>
            <w:r w:rsidRPr="00735AA5">
              <w:rPr>
                <w:rStyle w:val="jlqj4b"/>
              </w:rPr>
              <w:t>звітування з причини виникнення надзвичайн</w:t>
            </w:r>
            <w:r w:rsidR="0075674D" w:rsidRPr="00735AA5">
              <w:rPr>
                <w:rStyle w:val="jlqj4b"/>
              </w:rPr>
              <w:t xml:space="preserve">их та непереборних обставин, а також дія </w:t>
            </w:r>
            <w:r w:rsidR="0075674D" w:rsidRPr="00735AA5">
              <w:t>Закону України "Про захист інтересів суб’єктів подання звітності та інших документів у період дії воєнного стану або стану війни"</w:t>
            </w:r>
            <w:r w:rsidR="003F18EA" w:rsidRPr="00735AA5">
              <w:rPr>
                <w:rStyle w:val="jlqj4b"/>
              </w:rPr>
              <w:t>.</w:t>
            </w:r>
          </w:p>
          <w:p w14:paraId="61999730" w14:textId="51A418B9" w:rsidR="00657A8A" w:rsidRPr="00735AA5" w:rsidRDefault="00657A8A" w:rsidP="00152DA1">
            <w:pPr>
              <w:ind w:firstLine="430"/>
              <w:jc w:val="both"/>
              <w:rPr>
                <w:strike/>
              </w:rPr>
            </w:pPr>
            <w:r w:rsidRPr="00735AA5">
              <w:rPr>
                <w:rStyle w:val="jlqj4b"/>
              </w:rPr>
              <w:t xml:space="preserve">Діями з підвищення рівня </w:t>
            </w:r>
            <w:r w:rsidRPr="00C17820">
              <w:rPr>
                <w:rStyle w:val="jlqj4b"/>
              </w:rPr>
              <w:t xml:space="preserve">відповідей </w:t>
            </w:r>
            <w:r w:rsidRPr="00735AA5">
              <w:rPr>
                <w:rStyle w:val="jlqj4b"/>
              </w:rPr>
              <w:t xml:space="preserve">є телефонне та електронне контактування з респондентами. </w:t>
            </w:r>
          </w:p>
          <w:p w14:paraId="5C4A00E0" w14:textId="77777777" w:rsidR="007734FA" w:rsidRPr="00CD7D82" w:rsidRDefault="007734FA" w:rsidP="00735AA5">
            <w:pPr>
              <w:pStyle w:val="af7"/>
              <w:spacing w:after="0"/>
              <w:ind w:left="0" w:firstLine="430"/>
              <w:jc w:val="both"/>
              <w:rPr>
                <w:color w:val="FF0000"/>
              </w:rPr>
            </w:pPr>
          </w:p>
        </w:tc>
      </w:tr>
      <w:tr w:rsidR="00CD7D82" w:rsidRPr="00CD7D82" w14:paraId="1DAD3476" w14:textId="77777777" w:rsidTr="00CD7D82">
        <w:tc>
          <w:tcPr>
            <w:tcW w:w="5783" w:type="dxa"/>
            <w:shd w:val="clear" w:color="auto" w:fill="auto"/>
          </w:tcPr>
          <w:p w14:paraId="787A9CCD" w14:textId="77777777" w:rsidR="00657A8A" w:rsidRPr="00CD7D82" w:rsidRDefault="00657A8A" w:rsidP="00152DA1">
            <w:pPr>
              <w:widowControl w:val="0"/>
              <w:autoSpaceDE w:val="0"/>
              <w:autoSpaceDN w:val="0"/>
              <w:adjustRightInd w:val="0"/>
              <w:rPr>
                <w:color w:val="FF0000"/>
              </w:rPr>
            </w:pPr>
            <w:r w:rsidRPr="00B21259">
              <w:lastRenderedPageBreak/>
              <w:t>S.13.3.3.1. Частка невідповідей одиниць (A4)</w:t>
            </w:r>
          </w:p>
        </w:tc>
        <w:tc>
          <w:tcPr>
            <w:tcW w:w="9101" w:type="dxa"/>
            <w:shd w:val="clear" w:color="auto" w:fill="auto"/>
          </w:tcPr>
          <w:p w14:paraId="12DE6AF9" w14:textId="08971410" w:rsidR="007A63EC" w:rsidRPr="00D95DAF" w:rsidRDefault="00E606EA" w:rsidP="00A83A11">
            <w:pPr>
              <w:spacing w:line="300" w:lineRule="exact"/>
              <w:ind w:firstLine="430"/>
              <w:jc w:val="both"/>
            </w:pPr>
            <w:r w:rsidRPr="00D95DAF">
              <w:t xml:space="preserve">Частка невідповідей одиниць </w:t>
            </w:r>
            <w:r w:rsidR="007A63EC" w:rsidRPr="00D95DAF">
              <w:t>за 202</w:t>
            </w:r>
            <w:r w:rsidR="00A85BAF">
              <w:t>3</w:t>
            </w:r>
            <w:r w:rsidR="007A63EC" w:rsidRPr="00D95DAF">
              <w:t xml:space="preserve"> рік:</w:t>
            </w:r>
          </w:p>
          <w:p w14:paraId="79BA87BA" w14:textId="77777777" w:rsidR="00A85BAF" w:rsidRPr="00D95DAF" w:rsidRDefault="00A85BAF" w:rsidP="00A85BAF">
            <w:pPr>
              <w:spacing w:line="300" w:lineRule="exact"/>
              <w:ind w:firstLine="430"/>
              <w:jc w:val="both"/>
            </w:pPr>
            <w:r w:rsidRPr="00D95DAF">
              <w:t>залучено – 30 одиниць, надали інформацію – 23 одиниці,</w:t>
            </w:r>
          </w:p>
          <w:p w14:paraId="03F5F065" w14:textId="77777777" w:rsidR="00A85BAF" w:rsidRPr="00D95DAF" w:rsidRDefault="00A85BAF" w:rsidP="00A85BAF">
            <w:pPr>
              <w:spacing w:line="300" w:lineRule="exact"/>
              <w:ind w:firstLine="430"/>
              <w:jc w:val="both"/>
            </w:pPr>
            <w:r w:rsidRPr="00D95DAF">
              <w:t>не прозвітували – 7 одиниць.</w:t>
            </w:r>
          </w:p>
          <w:p w14:paraId="073FD557" w14:textId="77777777" w:rsidR="00E13D37" w:rsidRDefault="00E13D37" w:rsidP="00A85BAF">
            <w:pPr>
              <w:spacing w:line="300" w:lineRule="exact"/>
              <w:ind w:firstLine="430"/>
              <w:jc w:val="both"/>
            </w:pPr>
          </w:p>
          <w:p w14:paraId="0D14160E" w14:textId="1F555337" w:rsidR="00A85BAF" w:rsidRPr="003746B5" w:rsidRDefault="00A85BAF" w:rsidP="00A85BAF">
            <w:pPr>
              <w:spacing w:line="300" w:lineRule="exact"/>
              <w:ind w:firstLine="430"/>
              <w:jc w:val="both"/>
            </w:pPr>
            <w:r w:rsidRPr="00C17820">
              <w:t>А4</w:t>
            </w:r>
            <w:r w:rsidR="00C17820" w:rsidRPr="0097587C">
              <w:rPr>
                <w:vertAlign w:val="subscript"/>
              </w:rPr>
              <w:t>2023</w:t>
            </w:r>
            <w:r w:rsidRPr="00EE427F">
              <w:rPr>
                <w:color w:val="FF0000"/>
              </w:rPr>
              <w:t xml:space="preserve"> </w:t>
            </w:r>
            <w:r w:rsidRPr="003746B5">
              <w:t>= 0,233 (1 – 23/3</w:t>
            </w:r>
            <w:r>
              <w:t>0</w:t>
            </w:r>
            <w:r w:rsidRPr="003746B5">
              <w:t>).</w:t>
            </w:r>
          </w:p>
          <w:p w14:paraId="569ED5E0" w14:textId="77777777" w:rsidR="00A85BAF" w:rsidRPr="00D95DAF" w:rsidRDefault="00A85BAF" w:rsidP="00A85BAF">
            <w:pPr>
              <w:tabs>
                <w:tab w:val="left" w:pos="455"/>
              </w:tabs>
              <w:spacing w:line="300" w:lineRule="exact"/>
              <w:ind w:firstLine="430"/>
              <w:jc w:val="both"/>
            </w:pPr>
            <w:r w:rsidRPr="003746B5">
              <w:t>23,3 % одиниць</w:t>
            </w:r>
            <w:r w:rsidRPr="00D95DAF">
              <w:t xml:space="preserve"> із сукупності не прозвітували до ОДС. </w:t>
            </w:r>
          </w:p>
          <w:p w14:paraId="5505C1C4" w14:textId="77777777" w:rsidR="00E13D37" w:rsidRDefault="00E13D37" w:rsidP="00A85BAF">
            <w:pPr>
              <w:spacing w:line="300" w:lineRule="exact"/>
              <w:ind w:firstLine="430"/>
              <w:jc w:val="both"/>
            </w:pPr>
          </w:p>
          <w:p w14:paraId="58E76EFE" w14:textId="208E53E0" w:rsidR="00E13D37" w:rsidRDefault="00E13D37" w:rsidP="00A85BAF">
            <w:pPr>
              <w:spacing w:line="300" w:lineRule="exact"/>
              <w:ind w:firstLine="430"/>
              <w:jc w:val="both"/>
            </w:pPr>
            <w:r w:rsidRPr="00254D1B">
              <w:t xml:space="preserve">Основними причинами </w:t>
            </w:r>
            <w:r w:rsidR="005878EA">
              <w:t xml:space="preserve"> невідповідей</w:t>
            </w:r>
            <w:r w:rsidRPr="00254D1B">
              <w:t xml:space="preserve"> є</w:t>
            </w:r>
            <w:r w:rsidR="00CD2F17">
              <w:t>:</w:t>
            </w:r>
          </w:p>
          <w:p w14:paraId="36E8208E" w14:textId="6E52FFBA" w:rsidR="00E13D37" w:rsidRDefault="00CB3257" w:rsidP="00E13D37">
            <w:pPr>
              <w:spacing w:line="300" w:lineRule="exact"/>
              <w:ind w:firstLine="430"/>
              <w:jc w:val="both"/>
            </w:pPr>
            <w:r>
              <w:t>о</w:t>
            </w:r>
            <w:r w:rsidR="00E13D37">
              <w:t>диниця</w:t>
            </w:r>
            <w:r w:rsidR="00CD2F17">
              <w:t xml:space="preserve"> </w:t>
            </w:r>
            <w:r w:rsidR="00E13D37">
              <w:t>припинена або</w:t>
            </w:r>
            <w:r w:rsidR="00CD2F17">
              <w:t xml:space="preserve"> </w:t>
            </w:r>
            <w:r w:rsidR="00E13D37">
              <w:t>в стадії</w:t>
            </w:r>
            <w:r w:rsidR="00CD2F17">
              <w:t xml:space="preserve"> </w:t>
            </w:r>
            <w:r w:rsidR="00E13D37">
              <w:t>припинення</w:t>
            </w:r>
            <w:r w:rsidR="00CD2F17">
              <w:t xml:space="preserve"> -</w:t>
            </w:r>
            <w:r w:rsidR="00E13D37">
              <w:t xml:space="preserve"> 2 </w:t>
            </w:r>
            <w:r w:rsidR="00CD2F17">
              <w:t>(28,6%), о</w:t>
            </w:r>
            <w:r w:rsidR="00E13D37" w:rsidRPr="00E13D37">
              <w:t>диниця не звітує з причини виникнення надзвичайних та непереборних обставин</w:t>
            </w:r>
            <w:r w:rsidR="00F527CB">
              <w:t xml:space="preserve"> -</w:t>
            </w:r>
            <w:r w:rsidR="00E13D37">
              <w:t xml:space="preserve"> 2</w:t>
            </w:r>
            <w:r w:rsidR="00CD2F17">
              <w:t xml:space="preserve"> (28,6%)</w:t>
            </w:r>
            <w:r w:rsidR="00F86759">
              <w:t>,</w:t>
            </w:r>
            <w:r w:rsidR="00E13D37">
              <w:t xml:space="preserve"> </w:t>
            </w:r>
            <w:r w:rsidR="00F86759">
              <w:t>о</w:t>
            </w:r>
            <w:r w:rsidR="00E13D37">
              <w:t>диниця здійснює сезонну діяльність/здійснює економічну діяльність, пов’язану з тривалим циклом виробництва</w:t>
            </w:r>
            <w:r w:rsidR="00F86759">
              <w:t xml:space="preserve"> –</w:t>
            </w:r>
            <w:r w:rsidR="00E13D37">
              <w:t xml:space="preserve"> 1</w:t>
            </w:r>
            <w:r w:rsidR="00F86759">
              <w:t xml:space="preserve"> (14,2%)</w:t>
            </w:r>
            <w:r w:rsidR="005878EA">
              <w:t>, у</w:t>
            </w:r>
            <w:r w:rsidR="00E13D37" w:rsidRPr="00E13D37">
              <w:t xml:space="preserve"> одиниці відсутнє явище, яке спостерігається</w:t>
            </w:r>
            <w:r w:rsidR="00E13D37">
              <w:t xml:space="preserve"> 2</w:t>
            </w:r>
            <w:r w:rsidR="00F86759">
              <w:t xml:space="preserve"> (28,6%).</w:t>
            </w:r>
          </w:p>
          <w:p w14:paraId="48C9F81A" w14:textId="77777777" w:rsidR="00E13D37" w:rsidRDefault="00E13D37" w:rsidP="00A85BAF">
            <w:pPr>
              <w:spacing w:line="300" w:lineRule="exact"/>
              <w:ind w:firstLine="430"/>
              <w:jc w:val="both"/>
            </w:pPr>
          </w:p>
          <w:p w14:paraId="11065D6E" w14:textId="77777777" w:rsidR="00A85BAF" w:rsidRPr="00C17820" w:rsidRDefault="00A85BAF" w:rsidP="00A85BAF">
            <w:pPr>
              <w:spacing w:line="300" w:lineRule="exact"/>
              <w:ind w:firstLine="430"/>
              <w:jc w:val="both"/>
            </w:pPr>
            <w:r w:rsidRPr="00C17820">
              <w:t>за 2022 рік:</w:t>
            </w:r>
          </w:p>
          <w:p w14:paraId="3C3AFF08" w14:textId="77777777" w:rsidR="007F5C92" w:rsidRPr="00C17820" w:rsidRDefault="007F5C92" w:rsidP="00A83A11">
            <w:pPr>
              <w:spacing w:line="300" w:lineRule="exact"/>
              <w:ind w:firstLine="430"/>
              <w:jc w:val="both"/>
            </w:pPr>
            <w:r w:rsidRPr="00C17820">
              <w:t>залучено –</w:t>
            </w:r>
            <w:r w:rsidR="00AF1EFB" w:rsidRPr="00C17820">
              <w:t xml:space="preserve"> 38 одиниць,</w:t>
            </w:r>
            <w:r w:rsidR="007A63EC" w:rsidRPr="00C17820">
              <w:t xml:space="preserve"> </w:t>
            </w:r>
            <w:r w:rsidRPr="00C17820">
              <w:t>надали інформацію –</w:t>
            </w:r>
            <w:r w:rsidR="00AF1EFB" w:rsidRPr="00C17820">
              <w:t xml:space="preserve"> </w:t>
            </w:r>
            <w:r w:rsidR="00D95DAF" w:rsidRPr="00C17820">
              <w:t>20</w:t>
            </w:r>
            <w:r w:rsidR="00AF1EFB" w:rsidRPr="00C17820">
              <w:t xml:space="preserve"> одиниц</w:t>
            </w:r>
            <w:r w:rsidR="00593BF0" w:rsidRPr="00C17820">
              <w:t>ь</w:t>
            </w:r>
            <w:r w:rsidR="00AF1EFB" w:rsidRPr="00C17820">
              <w:t>,</w:t>
            </w:r>
          </w:p>
          <w:p w14:paraId="3E56A6FB" w14:textId="77777777" w:rsidR="007F5C92" w:rsidRPr="00C17820" w:rsidRDefault="007F5C92" w:rsidP="00A83A11">
            <w:pPr>
              <w:spacing w:line="300" w:lineRule="exact"/>
              <w:ind w:firstLine="430"/>
              <w:jc w:val="both"/>
            </w:pPr>
            <w:r w:rsidRPr="00C17820">
              <w:t>не прозвітували –</w:t>
            </w:r>
            <w:r w:rsidR="00AF1EFB" w:rsidRPr="00C17820">
              <w:t xml:space="preserve"> </w:t>
            </w:r>
            <w:r w:rsidR="00D95DAF" w:rsidRPr="00C17820">
              <w:t>18</w:t>
            </w:r>
            <w:r w:rsidR="00AF1EFB" w:rsidRPr="00C17820">
              <w:t xml:space="preserve"> одиниц</w:t>
            </w:r>
            <w:r w:rsidR="00D95DAF" w:rsidRPr="00C17820">
              <w:t>ь</w:t>
            </w:r>
            <w:r w:rsidR="00AF1EFB" w:rsidRPr="00C17820">
              <w:t>.</w:t>
            </w:r>
          </w:p>
          <w:p w14:paraId="1D50B331" w14:textId="04BAEF03" w:rsidR="00477EB3" w:rsidRPr="00C17820" w:rsidRDefault="007F5C92" w:rsidP="00A83A11">
            <w:pPr>
              <w:spacing w:line="300" w:lineRule="exact"/>
              <w:ind w:firstLine="430"/>
              <w:jc w:val="both"/>
            </w:pPr>
            <w:r w:rsidRPr="00C17820">
              <w:t>А4</w:t>
            </w:r>
            <w:r w:rsidR="00C17820" w:rsidRPr="0097587C">
              <w:rPr>
                <w:vertAlign w:val="subscript"/>
              </w:rPr>
              <w:t>2022</w:t>
            </w:r>
            <w:r w:rsidRPr="00EE427F">
              <w:rPr>
                <w:color w:val="FF0000"/>
              </w:rPr>
              <w:t xml:space="preserve"> </w:t>
            </w:r>
            <w:r w:rsidRPr="00C17820">
              <w:t>= 0,</w:t>
            </w:r>
            <w:r w:rsidR="00D95DAF" w:rsidRPr="00C17820">
              <w:t>473</w:t>
            </w:r>
            <w:r w:rsidR="00A71155" w:rsidRPr="00C17820">
              <w:t xml:space="preserve"> (1 – </w:t>
            </w:r>
            <w:r w:rsidR="00D95DAF" w:rsidRPr="00C17820">
              <w:t>20</w:t>
            </w:r>
            <w:r w:rsidR="00A71155" w:rsidRPr="00C17820">
              <w:t>/38).</w:t>
            </w:r>
          </w:p>
          <w:p w14:paraId="3BF727A2" w14:textId="77777777" w:rsidR="007F5C92" w:rsidRDefault="00D95DAF" w:rsidP="00A83A11">
            <w:pPr>
              <w:tabs>
                <w:tab w:val="left" w:pos="455"/>
              </w:tabs>
              <w:spacing w:line="300" w:lineRule="exact"/>
              <w:ind w:firstLine="430"/>
              <w:jc w:val="both"/>
            </w:pPr>
            <w:r w:rsidRPr="00C17820">
              <w:t>47</w:t>
            </w:r>
            <w:r w:rsidR="00AF1EFB" w:rsidRPr="00C17820">
              <w:t>,</w:t>
            </w:r>
            <w:r w:rsidRPr="00C17820">
              <w:t>3</w:t>
            </w:r>
            <w:r w:rsidR="00241A0A" w:rsidRPr="00C17820">
              <w:t> </w:t>
            </w:r>
            <w:r w:rsidR="007F5C92" w:rsidRPr="00C17820">
              <w:t>% одиниць із сукупності не прозвітували</w:t>
            </w:r>
            <w:r w:rsidR="007A63EC" w:rsidRPr="00C17820">
              <w:t xml:space="preserve"> до ОДС</w:t>
            </w:r>
            <w:r w:rsidR="007F5C92" w:rsidRPr="00C17820">
              <w:t xml:space="preserve">. </w:t>
            </w:r>
          </w:p>
          <w:p w14:paraId="0D705AA4" w14:textId="77777777" w:rsidR="00F86759" w:rsidRDefault="00F86759" w:rsidP="00F86759">
            <w:pPr>
              <w:tabs>
                <w:tab w:val="left" w:pos="455"/>
              </w:tabs>
              <w:spacing w:line="300" w:lineRule="exact"/>
              <w:ind w:firstLine="430"/>
              <w:jc w:val="both"/>
            </w:pPr>
          </w:p>
          <w:p w14:paraId="4C78D35B" w14:textId="107E81D7" w:rsidR="005878EA" w:rsidRDefault="005878EA" w:rsidP="005878EA">
            <w:pPr>
              <w:spacing w:line="300" w:lineRule="exact"/>
              <w:ind w:firstLine="430"/>
              <w:jc w:val="both"/>
            </w:pPr>
            <w:r w:rsidRPr="00254D1B">
              <w:t xml:space="preserve">Основними причинами </w:t>
            </w:r>
            <w:r>
              <w:t xml:space="preserve"> невідповідей</w:t>
            </w:r>
            <w:r w:rsidRPr="00254D1B">
              <w:t xml:space="preserve"> </w:t>
            </w:r>
            <w:r>
              <w:t>у 2022 році були:</w:t>
            </w:r>
          </w:p>
          <w:p w14:paraId="76901251" w14:textId="4B374FC2" w:rsidR="00F86759" w:rsidRPr="00EE427F" w:rsidRDefault="005878EA" w:rsidP="00F86759">
            <w:pPr>
              <w:tabs>
                <w:tab w:val="left" w:pos="455"/>
              </w:tabs>
              <w:spacing w:line="300" w:lineRule="exact"/>
              <w:ind w:firstLine="430"/>
              <w:jc w:val="both"/>
            </w:pPr>
            <w:r>
              <w:lastRenderedPageBreak/>
              <w:t>о</w:t>
            </w:r>
            <w:r w:rsidR="00F86759">
              <w:t>диниця не знайдена за наявними контактами - 1 (5,</w:t>
            </w:r>
            <w:r w:rsidR="00775D77">
              <w:t>6</w:t>
            </w:r>
            <w:r w:rsidR="00F86759">
              <w:t xml:space="preserve">%), </w:t>
            </w:r>
            <w:r w:rsidR="00F86759" w:rsidRPr="004D5B15">
              <w:t>одиниця не здійснює вид економічної діяльності/діяльності, що формує явище, яке спостерігається</w:t>
            </w:r>
            <w:r w:rsidR="00F86759">
              <w:t xml:space="preserve"> - 3 (1</w:t>
            </w:r>
            <w:r w:rsidR="00775D77">
              <w:t>6,7</w:t>
            </w:r>
            <w:r w:rsidR="00F86759">
              <w:t xml:space="preserve">%), </w:t>
            </w:r>
            <w:r w:rsidR="00F86759" w:rsidRPr="004D5B15">
              <w:t>одиниця тимчасово призупинила економічну діяльність</w:t>
            </w:r>
            <w:r w:rsidR="00F86759">
              <w:t xml:space="preserve"> - 1 (5,</w:t>
            </w:r>
            <w:r w:rsidR="00775D77">
              <w:t>6</w:t>
            </w:r>
            <w:r w:rsidR="00F86759">
              <w:t xml:space="preserve">%), </w:t>
            </w:r>
            <w:r w:rsidR="00F86759" w:rsidRPr="004D5B15">
              <w:t>у одиниці відсутнє явище, яке спостерігається</w:t>
            </w:r>
            <w:r w:rsidR="00F86759">
              <w:t xml:space="preserve"> - 2 (1</w:t>
            </w:r>
            <w:r w:rsidR="00775D77">
              <w:t>1</w:t>
            </w:r>
            <w:r w:rsidR="00F86759">
              <w:t>,</w:t>
            </w:r>
            <w:r w:rsidR="00775D77">
              <w:t>1</w:t>
            </w:r>
            <w:r w:rsidR="00F86759">
              <w:t>%).</w:t>
            </w:r>
          </w:p>
          <w:p w14:paraId="13B83A9C" w14:textId="77777777" w:rsidR="00C935BA" w:rsidRPr="00CD7D82" w:rsidRDefault="00C935BA">
            <w:pPr>
              <w:tabs>
                <w:tab w:val="left" w:pos="455"/>
              </w:tabs>
              <w:spacing w:line="300" w:lineRule="exact"/>
              <w:ind w:firstLine="430"/>
              <w:jc w:val="both"/>
              <w:rPr>
                <w:color w:val="FF0000"/>
              </w:rPr>
            </w:pPr>
          </w:p>
        </w:tc>
      </w:tr>
      <w:tr w:rsidR="00CD7D82" w:rsidRPr="00CD7D82" w14:paraId="16CEF930" w14:textId="77777777" w:rsidTr="00CD7D82">
        <w:tc>
          <w:tcPr>
            <w:tcW w:w="5783" w:type="dxa"/>
            <w:shd w:val="clear" w:color="auto" w:fill="auto"/>
          </w:tcPr>
          <w:p w14:paraId="18C258C7" w14:textId="77777777" w:rsidR="00657A8A" w:rsidRPr="00CD7D82" w:rsidRDefault="00657A8A" w:rsidP="00152DA1">
            <w:pPr>
              <w:widowControl w:val="0"/>
              <w:autoSpaceDE w:val="0"/>
              <w:autoSpaceDN w:val="0"/>
              <w:adjustRightInd w:val="0"/>
              <w:rPr>
                <w:color w:val="FF0000"/>
              </w:rPr>
            </w:pPr>
            <w:r w:rsidRPr="00914868">
              <w:lastRenderedPageBreak/>
              <w:t>S.13.3.3.2. Рівень невідповідей одиниць (A5)</w:t>
            </w:r>
          </w:p>
        </w:tc>
        <w:tc>
          <w:tcPr>
            <w:tcW w:w="9101" w:type="dxa"/>
            <w:shd w:val="clear" w:color="auto" w:fill="auto"/>
          </w:tcPr>
          <w:p w14:paraId="72D48FD3" w14:textId="4DBC3B5E" w:rsidR="00435B02" w:rsidRPr="00851606" w:rsidRDefault="00A0595D" w:rsidP="00A83A11">
            <w:pPr>
              <w:spacing w:line="300" w:lineRule="exact"/>
              <w:ind w:firstLine="430"/>
              <w:jc w:val="both"/>
            </w:pPr>
            <w:r w:rsidRPr="00914868">
              <w:t xml:space="preserve">Показник якості щодо рівня невідповідей одиниць (як співвідношення </w:t>
            </w:r>
            <w:r w:rsidR="002F5510" w:rsidRPr="00851606">
              <w:t xml:space="preserve">кількості </w:t>
            </w:r>
            <w:r w:rsidRPr="00851606">
              <w:t xml:space="preserve">респондентів, </w:t>
            </w:r>
            <w:r w:rsidR="00435B02" w:rsidRPr="00851606">
              <w:t>залучених до звітування, які не надали інформацію до органів державної статистики, до кількості респондентів, залучених до звітування, але  які надали інформацію) складав</w:t>
            </w:r>
            <w:r w:rsidR="00914868" w:rsidRPr="00851606">
              <w:t xml:space="preserve"> у 2023 році</w:t>
            </w:r>
            <w:r w:rsidR="00435B02" w:rsidRPr="00851606">
              <w:t>:</w:t>
            </w:r>
          </w:p>
          <w:p w14:paraId="5F9E8112" w14:textId="346F923B" w:rsidR="00A14FC3" w:rsidRPr="00851606" w:rsidRDefault="00A14FC3" w:rsidP="00A83A11">
            <w:pPr>
              <w:spacing w:line="300" w:lineRule="exact"/>
              <w:ind w:firstLine="430"/>
              <w:jc w:val="both"/>
            </w:pPr>
            <w:r w:rsidRPr="00851606">
              <w:t>А5</w:t>
            </w:r>
            <w:r w:rsidR="00A55B5A" w:rsidRPr="00851606">
              <w:t>=0,696 (1</w:t>
            </w:r>
            <w:r w:rsidR="00CC05D5" w:rsidRPr="00851606">
              <w:t xml:space="preserve"> </w:t>
            </w:r>
            <w:r w:rsidR="00CC05D5" w:rsidRPr="003003CB">
              <w:t>–</w:t>
            </w:r>
            <w:r w:rsidR="00CC05D5" w:rsidRPr="00851606">
              <w:t xml:space="preserve"> </w:t>
            </w:r>
            <w:r w:rsidR="00A55B5A" w:rsidRPr="00EE427F">
              <w:t>7</w:t>
            </w:r>
            <w:r w:rsidR="00A55B5A" w:rsidRPr="00851606">
              <w:t>/23)</w:t>
            </w:r>
            <w:r w:rsidR="00C17820" w:rsidRPr="00EE427F">
              <w:rPr>
                <w:color w:val="FF0000"/>
              </w:rPr>
              <w:t>.</w:t>
            </w:r>
          </w:p>
          <w:p w14:paraId="5ECA6D46" w14:textId="7874A75E" w:rsidR="00657A8A" w:rsidRPr="00CD7D82" w:rsidRDefault="00872688" w:rsidP="005E6DC8">
            <w:pPr>
              <w:spacing w:line="300" w:lineRule="exact"/>
              <w:ind w:firstLine="430"/>
              <w:jc w:val="both"/>
              <w:rPr>
                <w:color w:val="FF0000"/>
              </w:rPr>
            </w:pPr>
            <w:r>
              <w:t>Стосовно невідповідей респондентів: методи, що дозволяють компенсувати відсутні дані, не застосовуються.</w:t>
            </w:r>
          </w:p>
        </w:tc>
      </w:tr>
      <w:tr w:rsidR="00CD7D82" w:rsidRPr="00CD7D82" w14:paraId="0FBEE15E" w14:textId="77777777" w:rsidTr="00CD7D82">
        <w:tc>
          <w:tcPr>
            <w:tcW w:w="5783" w:type="dxa"/>
            <w:shd w:val="clear" w:color="auto" w:fill="auto"/>
          </w:tcPr>
          <w:p w14:paraId="1D3A695A" w14:textId="77777777" w:rsidR="00657A8A" w:rsidRPr="00CD7D82" w:rsidRDefault="00657A8A" w:rsidP="00152DA1">
            <w:pPr>
              <w:widowControl w:val="0"/>
              <w:autoSpaceDE w:val="0"/>
              <w:autoSpaceDN w:val="0"/>
              <w:adjustRightInd w:val="0"/>
              <w:rPr>
                <w:color w:val="FF0000"/>
              </w:rPr>
            </w:pPr>
            <w:bookmarkStart w:id="15" w:name="_Hlk144897973"/>
            <w:r w:rsidRPr="005E6DC8">
              <w:t>S.13.3.4. Похибки обробки даних</w:t>
            </w:r>
          </w:p>
        </w:tc>
        <w:tc>
          <w:tcPr>
            <w:tcW w:w="9101" w:type="dxa"/>
            <w:shd w:val="clear" w:color="auto" w:fill="auto"/>
          </w:tcPr>
          <w:p w14:paraId="64E85D09" w14:textId="77777777" w:rsidR="00657A8A" w:rsidRPr="005E6DC8" w:rsidRDefault="00657A8A" w:rsidP="00A83A11">
            <w:pPr>
              <w:pStyle w:val="a5"/>
              <w:spacing w:line="300" w:lineRule="exact"/>
              <w:ind w:firstLine="456"/>
              <w:jc w:val="both"/>
              <w:rPr>
                <w:sz w:val="28"/>
                <w:szCs w:val="28"/>
              </w:rPr>
            </w:pPr>
            <w:r w:rsidRPr="005E6DC8">
              <w:rPr>
                <w:sz w:val="28"/>
                <w:szCs w:val="28"/>
              </w:rPr>
              <w:t>Уся зібрана інформація ДСС перевіряється на мікрорівні та на макрорівні. Дані зі значними змінами або з великим впливом на загальний результат додатково вивч</w:t>
            </w:r>
            <w:r w:rsidR="00A0595D" w:rsidRPr="005E6DC8">
              <w:rPr>
                <w:sz w:val="28"/>
                <w:szCs w:val="28"/>
              </w:rPr>
              <w:t>аються</w:t>
            </w:r>
            <w:r w:rsidRPr="005E6DC8">
              <w:rPr>
                <w:sz w:val="28"/>
                <w:szCs w:val="28"/>
              </w:rPr>
              <w:t xml:space="preserve">. </w:t>
            </w:r>
          </w:p>
          <w:p w14:paraId="41461D14" w14:textId="77777777" w:rsidR="00657A8A" w:rsidRPr="001D3C73" w:rsidRDefault="00657A8A" w:rsidP="00851606">
            <w:pPr>
              <w:pStyle w:val="a5"/>
              <w:ind w:firstLine="454"/>
              <w:jc w:val="both"/>
              <w:rPr>
                <w:sz w:val="28"/>
                <w:szCs w:val="28"/>
              </w:rPr>
            </w:pPr>
            <w:r w:rsidRPr="001D3C73">
              <w:rPr>
                <w:sz w:val="28"/>
                <w:szCs w:val="28"/>
              </w:rPr>
              <w:t>У разі сумнівів, для уточнення зв’язуються з респондентом. Це джерело похибок має незначний вплив на невизначеність статистичних даних.</w:t>
            </w:r>
          </w:p>
          <w:p w14:paraId="6ED22ABF" w14:textId="2AF66340" w:rsidR="00A83A11" w:rsidRPr="00CD7D82" w:rsidRDefault="00657A8A">
            <w:pPr>
              <w:spacing w:line="300" w:lineRule="exact"/>
              <w:ind w:firstLine="567"/>
              <w:jc w:val="both"/>
              <w:rPr>
                <w:color w:val="FF0000"/>
              </w:rPr>
            </w:pPr>
            <w:bookmarkStart w:id="16" w:name="_Hlk144897231"/>
            <w:r w:rsidRPr="0030135F">
              <w:t>Для запобігання похибок оброблення даних</w:t>
            </w:r>
            <w:r w:rsidR="00E44983" w:rsidRPr="0030135F">
              <w:t xml:space="preserve"> </w:t>
            </w:r>
            <w:r w:rsidRPr="0030135F">
              <w:t>передбачена система контролів уведеної інформації: контроль повноти введення даних; арифметичні та логічні контролі первинних даних;</w:t>
            </w:r>
            <w:r w:rsidR="0030135F">
              <w:t xml:space="preserve"> </w:t>
            </w:r>
            <w:r w:rsidRPr="0030135F">
              <w:t xml:space="preserve"> перевірк</w:t>
            </w:r>
            <w:r w:rsidR="00FD6D35">
              <w:t>а</w:t>
            </w:r>
            <w:r w:rsidRPr="0030135F">
              <w:t xml:space="preserve"> правильності співвідношення окремих значень показників; виявлення алогічних відповідей </w:t>
            </w:r>
            <w:r w:rsidR="0030135F">
              <w:t xml:space="preserve">  </w:t>
            </w:r>
            <w:r w:rsidRPr="0030135F">
              <w:t xml:space="preserve">шляхом </w:t>
            </w:r>
            <w:r w:rsidR="0030135F">
              <w:t xml:space="preserve">  </w:t>
            </w:r>
            <w:r w:rsidRPr="0030135F">
              <w:t xml:space="preserve">порівняння </w:t>
            </w:r>
            <w:r w:rsidR="0030135F">
              <w:t xml:space="preserve"> </w:t>
            </w:r>
            <w:r w:rsidRPr="0030135F">
              <w:t>значень</w:t>
            </w:r>
            <w:r w:rsidR="0030135F">
              <w:t xml:space="preserve"> </w:t>
            </w:r>
            <w:r w:rsidRPr="0030135F">
              <w:t xml:space="preserve"> показників</w:t>
            </w:r>
            <w:r w:rsidR="0030135F">
              <w:t xml:space="preserve"> </w:t>
            </w:r>
            <w:r w:rsidRPr="0030135F">
              <w:t xml:space="preserve"> </w:t>
            </w:r>
            <w:r w:rsidR="002E3C0B">
              <w:t xml:space="preserve">                                 </w:t>
            </w:r>
            <w:r w:rsidRPr="0030135F">
              <w:t>(</w:t>
            </w:r>
            <w:r w:rsidR="00C17820" w:rsidRPr="006F46AF">
              <w:t xml:space="preserve">за оцінкою </w:t>
            </w:r>
            <w:r w:rsidRPr="0030135F">
              <w:t>похибка</w:t>
            </w:r>
            <w:r w:rsidR="0030135F">
              <w:t xml:space="preserve"> </w:t>
            </w:r>
            <w:r w:rsidRPr="0030135F">
              <w:t xml:space="preserve">складає </w:t>
            </w:r>
            <w:r w:rsidR="0030135F" w:rsidRPr="0030135F">
              <w:t>до 0,1%).</w:t>
            </w:r>
            <w:bookmarkEnd w:id="16"/>
          </w:p>
        </w:tc>
      </w:tr>
      <w:tr w:rsidR="00CD7D82" w:rsidRPr="00CD7D82" w14:paraId="5A6BB5DE" w14:textId="77777777" w:rsidTr="00CD7D82">
        <w:tc>
          <w:tcPr>
            <w:tcW w:w="5783" w:type="dxa"/>
            <w:shd w:val="clear" w:color="auto" w:fill="auto"/>
          </w:tcPr>
          <w:p w14:paraId="28D88FEB" w14:textId="77777777" w:rsidR="00657A8A" w:rsidRPr="00CD7D82" w:rsidRDefault="00657A8A" w:rsidP="00152DA1">
            <w:pPr>
              <w:widowControl w:val="0"/>
              <w:autoSpaceDE w:val="0"/>
              <w:autoSpaceDN w:val="0"/>
              <w:adjustRightInd w:val="0"/>
              <w:rPr>
                <w:color w:val="FF0000"/>
              </w:rPr>
            </w:pPr>
            <w:bookmarkStart w:id="17" w:name="_Hlk144898039"/>
            <w:bookmarkEnd w:id="15"/>
            <w:r w:rsidRPr="001D3C73">
              <w:t xml:space="preserve">S.13.3.5. Похибки вибору моделі   </w:t>
            </w:r>
          </w:p>
        </w:tc>
        <w:tc>
          <w:tcPr>
            <w:tcW w:w="9101" w:type="dxa"/>
            <w:shd w:val="clear" w:color="auto" w:fill="auto"/>
          </w:tcPr>
          <w:p w14:paraId="3EB5AAF1" w14:textId="50B16944" w:rsidR="00657A8A" w:rsidRPr="00CD7D82" w:rsidRDefault="00DA717F">
            <w:pPr>
              <w:widowControl w:val="0"/>
              <w:ind w:right="79"/>
              <w:jc w:val="both"/>
              <w:rPr>
                <w:color w:val="FF0000"/>
              </w:rPr>
            </w:pPr>
            <w:r w:rsidRPr="00EE427F">
              <w:t>Не застосовується. Методологією ДСС не передбачено застосування методів вибору моделі, зокрема це пов’язано з тим, що ДСС проводиться для потреб національних користувачів.</w:t>
            </w:r>
          </w:p>
        </w:tc>
      </w:tr>
      <w:bookmarkEnd w:id="17"/>
      <w:tr w:rsidR="00CD7D82" w:rsidRPr="00CD7D82" w14:paraId="62F67F87" w14:textId="77777777" w:rsidTr="004078B9">
        <w:trPr>
          <w:trHeight w:val="363"/>
        </w:trPr>
        <w:tc>
          <w:tcPr>
            <w:tcW w:w="14884" w:type="dxa"/>
            <w:gridSpan w:val="2"/>
            <w:shd w:val="clear" w:color="auto" w:fill="auto"/>
          </w:tcPr>
          <w:p w14:paraId="712CE913" w14:textId="77777777" w:rsidR="00657A8A" w:rsidRPr="00CD7D82" w:rsidRDefault="00657A8A" w:rsidP="00152DA1">
            <w:pPr>
              <w:widowControl w:val="0"/>
              <w:autoSpaceDE w:val="0"/>
              <w:autoSpaceDN w:val="0"/>
              <w:adjustRightInd w:val="0"/>
              <w:rPr>
                <w:color w:val="FF0000"/>
              </w:rPr>
            </w:pPr>
            <w:r w:rsidRPr="00E142F6">
              <w:t>S.14. Своєчасність і пунктуальність</w:t>
            </w:r>
          </w:p>
        </w:tc>
      </w:tr>
      <w:tr w:rsidR="00CD7D82" w:rsidRPr="00CD7D82" w14:paraId="15278D2D" w14:textId="77777777" w:rsidTr="00CD7D82">
        <w:tc>
          <w:tcPr>
            <w:tcW w:w="5783" w:type="dxa"/>
            <w:shd w:val="clear" w:color="auto" w:fill="auto"/>
          </w:tcPr>
          <w:p w14:paraId="2587412D" w14:textId="77777777" w:rsidR="00657A8A" w:rsidRPr="00E142F6" w:rsidRDefault="00657A8A" w:rsidP="00152DA1">
            <w:pPr>
              <w:widowControl w:val="0"/>
              <w:autoSpaceDE w:val="0"/>
              <w:autoSpaceDN w:val="0"/>
              <w:adjustRightInd w:val="0"/>
            </w:pPr>
            <w:bookmarkStart w:id="18" w:name="_Hlk144898100"/>
            <w:r w:rsidRPr="00E142F6">
              <w:lastRenderedPageBreak/>
              <w:t>S.14.1. Своєчасність і тривалість часу до оприлюднення інформації (TP2)</w:t>
            </w:r>
          </w:p>
          <w:p w14:paraId="50DC1ABC" w14:textId="77777777" w:rsidR="0023712E" w:rsidRPr="00CD7D82" w:rsidRDefault="0023712E" w:rsidP="00152DA1">
            <w:pPr>
              <w:widowControl w:val="0"/>
              <w:autoSpaceDE w:val="0"/>
              <w:autoSpaceDN w:val="0"/>
              <w:adjustRightInd w:val="0"/>
              <w:rPr>
                <w:color w:val="FF0000"/>
              </w:rPr>
            </w:pPr>
          </w:p>
          <w:p w14:paraId="26FA91C3" w14:textId="77777777" w:rsidR="0023712E" w:rsidRPr="00CD7D82" w:rsidRDefault="0023712E" w:rsidP="00152DA1">
            <w:pPr>
              <w:widowControl w:val="0"/>
              <w:autoSpaceDE w:val="0"/>
              <w:autoSpaceDN w:val="0"/>
              <w:adjustRightInd w:val="0"/>
              <w:rPr>
                <w:color w:val="FF0000"/>
              </w:rPr>
            </w:pPr>
          </w:p>
        </w:tc>
        <w:tc>
          <w:tcPr>
            <w:tcW w:w="9101" w:type="dxa"/>
            <w:shd w:val="clear" w:color="auto" w:fill="auto"/>
          </w:tcPr>
          <w:p w14:paraId="75B6BC27" w14:textId="77777777" w:rsidR="00285B51" w:rsidRPr="00CD7D82" w:rsidRDefault="0033065F" w:rsidP="00152DA1">
            <w:pPr>
              <w:ind w:firstLine="462"/>
              <w:jc w:val="both"/>
              <w:rPr>
                <w:color w:val="FF0000"/>
              </w:rPr>
            </w:pPr>
            <w:r w:rsidRPr="00E142F6">
              <w:rPr>
                <w:rFonts w:eastAsiaTheme="minorHAnsi"/>
                <w:lang w:eastAsia="en-US"/>
              </w:rPr>
              <w:t>Терміни подання</w:t>
            </w:r>
            <w:r w:rsidR="00285B51" w:rsidRPr="00E142F6">
              <w:rPr>
                <w:rFonts w:eastAsiaTheme="minorHAnsi"/>
                <w:lang w:eastAsia="en-US"/>
              </w:rPr>
              <w:t xml:space="preserve"> </w:t>
            </w:r>
            <w:r w:rsidR="00285B51" w:rsidRPr="00E142F6">
              <w:t>інформаці</w:t>
            </w:r>
            <w:r w:rsidR="00D20FE1" w:rsidRPr="00E142F6">
              <w:t>ї</w:t>
            </w:r>
            <w:r w:rsidR="00285B51" w:rsidRPr="00E142F6">
              <w:t xml:space="preserve"> від респондентів</w:t>
            </w:r>
            <w:r w:rsidR="00E142F6" w:rsidRPr="00E142F6">
              <w:t xml:space="preserve"> </w:t>
            </w:r>
            <w:r w:rsidR="00285B51" w:rsidRPr="00DA717F">
              <w:t>за формою № </w:t>
            </w:r>
            <w:r w:rsidR="00E142F6" w:rsidRPr="00DA717F">
              <w:t>1</w:t>
            </w:r>
            <w:r w:rsidR="00285B51" w:rsidRPr="00DA717F">
              <w:t>-</w:t>
            </w:r>
            <w:r w:rsidR="00E142F6" w:rsidRPr="00DA717F">
              <w:t>виноград</w:t>
            </w:r>
            <w:r w:rsidR="00285B51" w:rsidRPr="00DA717F">
              <w:t xml:space="preserve"> (річна) </w:t>
            </w:r>
            <w:r w:rsidR="00285B51" w:rsidRPr="00DA717F">
              <w:rPr>
                <w:rFonts w:eastAsiaTheme="minorHAnsi"/>
                <w:lang w:eastAsia="en-US"/>
              </w:rPr>
              <w:t>–</w:t>
            </w:r>
            <w:r w:rsidR="00285B51" w:rsidRPr="00E142F6">
              <w:t xml:space="preserve"> не пізніше </w:t>
            </w:r>
            <w:r w:rsidR="00E142F6" w:rsidRPr="00E142F6">
              <w:t>4</w:t>
            </w:r>
            <w:r w:rsidR="00285B51" w:rsidRPr="00E142F6">
              <w:t xml:space="preserve"> </w:t>
            </w:r>
            <w:r w:rsidR="00E142F6" w:rsidRPr="00E142F6">
              <w:t>грудня</w:t>
            </w:r>
            <w:r w:rsidR="00285B51" w:rsidRPr="00E142F6">
              <w:t xml:space="preserve"> звітного року</w:t>
            </w:r>
            <w:r w:rsidR="00285B51" w:rsidRPr="00CD7D82">
              <w:rPr>
                <w:color w:val="FF0000"/>
              </w:rPr>
              <w:t>.</w:t>
            </w:r>
          </w:p>
          <w:p w14:paraId="7E5D2DF5" w14:textId="2043DA1C" w:rsidR="00484A7E" w:rsidRPr="00484A7E" w:rsidRDefault="000543CF" w:rsidP="00484A7E">
            <w:pPr>
              <w:ind w:firstLine="462"/>
              <w:jc w:val="both"/>
              <w:rPr>
                <w:color w:val="000000"/>
                <w:spacing w:val="-2"/>
                <w:lang w:eastAsia="ru-RU"/>
              </w:rPr>
            </w:pPr>
            <w:r w:rsidRPr="00E142F6">
              <w:rPr>
                <w:rFonts w:eastAsiaTheme="minorHAnsi"/>
                <w:lang w:eastAsia="en-US"/>
              </w:rPr>
              <w:t>Результати ДСС оприлюднюються не пізніше ніж</w:t>
            </w:r>
            <w:r w:rsidR="00484A7E">
              <w:rPr>
                <w:rFonts w:eastAsiaTheme="minorHAnsi"/>
                <w:lang w:eastAsia="en-US"/>
              </w:rPr>
              <w:t xml:space="preserve"> </w:t>
            </w:r>
            <w:r w:rsidRPr="00484A7E">
              <w:rPr>
                <w:rFonts w:eastAsiaTheme="minorHAnsi"/>
                <w:lang w:eastAsia="en-US"/>
              </w:rPr>
              <w:t>н</w:t>
            </w:r>
            <w:r w:rsidRPr="00E142F6">
              <w:rPr>
                <w:rFonts w:eastAsiaTheme="minorHAnsi"/>
                <w:lang w:eastAsia="en-US"/>
              </w:rPr>
              <w:t xml:space="preserve">а </w:t>
            </w:r>
            <w:r w:rsidR="00E142F6" w:rsidRPr="00E142F6">
              <w:rPr>
                <w:rFonts w:eastAsiaTheme="minorHAnsi"/>
                <w:lang w:eastAsia="en-US"/>
              </w:rPr>
              <w:t>4</w:t>
            </w:r>
            <w:r w:rsidR="00484A7E">
              <w:rPr>
                <w:rFonts w:eastAsiaTheme="minorHAnsi"/>
                <w:lang w:eastAsia="en-US"/>
              </w:rPr>
              <w:t>7</w:t>
            </w:r>
            <w:r w:rsidRPr="00E142F6">
              <w:rPr>
                <w:rFonts w:eastAsiaTheme="minorHAnsi"/>
                <w:lang w:eastAsia="en-US"/>
              </w:rPr>
              <w:t xml:space="preserve">-й день </w:t>
            </w:r>
            <w:r w:rsidR="00484A7E" w:rsidRPr="00484A7E">
              <w:rPr>
                <w:color w:val="000000"/>
                <w:spacing w:val="-2"/>
                <w:lang w:eastAsia="ru-RU"/>
              </w:rPr>
              <w:t>після 1 грудня звітного року.</w:t>
            </w:r>
          </w:p>
          <w:p w14:paraId="290E517D" w14:textId="77777777" w:rsidR="00872688" w:rsidRDefault="00CC30E7" w:rsidP="00152DA1">
            <w:pPr>
              <w:ind w:firstLine="462"/>
              <w:jc w:val="both"/>
              <w:rPr>
                <w:rFonts w:eastAsiaTheme="minorHAnsi"/>
                <w:lang w:eastAsia="en-US"/>
              </w:rPr>
            </w:pPr>
            <w:r w:rsidRPr="000A422C">
              <w:t>Кількість днів з останнього дня звітного року до дня поширення результатів ДСС становить 4</w:t>
            </w:r>
            <w:r w:rsidR="00484A7E" w:rsidRPr="000A422C">
              <w:t>7</w:t>
            </w:r>
            <w:r w:rsidR="00731DEF" w:rsidRPr="000A422C">
              <w:rPr>
                <w:rFonts w:eastAsiaTheme="minorHAnsi"/>
                <w:lang w:eastAsia="en-US"/>
              </w:rPr>
              <w:t xml:space="preserve"> </w:t>
            </w:r>
            <w:r w:rsidR="00285B51" w:rsidRPr="000A422C">
              <w:rPr>
                <w:rFonts w:eastAsiaTheme="minorHAnsi"/>
                <w:lang w:eastAsia="en-US"/>
              </w:rPr>
              <w:t>(</w:t>
            </w:r>
            <w:r w:rsidR="00731DEF" w:rsidRPr="000A422C">
              <w:rPr>
                <w:rFonts w:eastAsiaTheme="minorHAnsi"/>
                <w:lang w:eastAsia="en-US"/>
              </w:rPr>
              <w:t xml:space="preserve">ТР2 = </w:t>
            </w:r>
            <w:r w:rsidR="00285B51" w:rsidRPr="000A422C">
              <w:rPr>
                <w:rFonts w:eastAsiaTheme="minorHAnsi"/>
                <w:lang w:eastAsia="en-US"/>
              </w:rPr>
              <w:t xml:space="preserve">50 – </w:t>
            </w:r>
            <w:r w:rsidR="00484A7E" w:rsidRPr="000A422C">
              <w:rPr>
                <w:rFonts w:eastAsiaTheme="minorHAnsi"/>
                <w:lang w:eastAsia="en-US"/>
              </w:rPr>
              <w:t>3</w:t>
            </w:r>
            <w:r w:rsidR="00285B51" w:rsidRPr="000A422C">
              <w:rPr>
                <w:rFonts w:eastAsiaTheme="minorHAnsi"/>
                <w:lang w:eastAsia="en-US"/>
              </w:rPr>
              <w:t xml:space="preserve"> =</w:t>
            </w:r>
            <w:r w:rsidR="00762573" w:rsidRPr="000A422C">
              <w:rPr>
                <w:rFonts w:eastAsiaTheme="minorHAnsi"/>
                <w:lang w:eastAsia="en-US"/>
              </w:rPr>
              <w:t xml:space="preserve"> </w:t>
            </w:r>
            <w:r w:rsidR="00285B51" w:rsidRPr="000A422C">
              <w:rPr>
                <w:rFonts w:eastAsiaTheme="minorHAnsi"/>
                <w:lang w:eastAsia="en-US"/>
              </w:rPr>
              <w:t>4</w:t>
            </w:r>
            <w:r w:rsidR="00484A7E" w:rsidRPr="000A422C">
              <w:rPr>
                <w:rFonts w:eastAsiaTheme="minorHAnsi"/>
                <w:lang w:eastAsia="en-US"/>
              </w:rPr>
              <w:t>7</w:t>
            </w:r>
            <w:r w:rsidR="00285B51" w:rsidRPr="000A422C">
              <w:rPr>
                <w:rFonts w:eastAsiaTheme="minorHAnsi"/>
                <w:lang w:eastAsia="en-US"/>
              </w:rPr>
              <w:t xml:space="preserve"> днів)</w:t>
            </w:r>
            <w:r w:rsidR="00872688">
              <w:rPr>
                <w:rFonts w:eastAsiaTheme="minorHAnsi"/>
                <w:lang w:eastAsia="en-US"/>
              </w:rPr>
              <w:t>.</w:t>
            </w:r>
          </w:p>
          <w:p w14:paraId="57B911B4" w14:textId="4683EB59" w:rsidR="000543CF" w:rsidRPr="000A422C" w:rsidRDefault="00872688" w:rsidP="00152DA1">
            <w:pPr>
              <w:ind w:firstLine="462"/>
              <w:jc w:val="both"/>
              <w:rPr>
                <w:rFonts w:eastAsiaTheme="minorHAnsi"/>
                <w:lang w:eastAsia="en-US"/>
              </w:rPr>
            </w:pPr>
            <w:r>
              <w:t>П</w:t>
            </w:r>
            <w:r w:rsidR="00A803A6">
              <w:t>ротягом останніх двох років</w:t>
            </w:r>
            <w:r>
              <w:t xml:space="preserve">, в умовах дії воєнного стану, дані </w:t>
            </w:r>
            <w:r w:rsidR="00A803A6">
              <w:t>поширювал</w:t>
            </w:r>
            <w:r w:rsidRPr="00EE427F">
              <w:t>и</w:t>
            </w:r>
            <w:r w:rsidR="00A803A6" w:rsidRPr="009B4CA1">
              <w:t>с</w:t>
            </w:r>
            <w:r w:rsidR="00A803A6">
              <w:t xml:space="preserve">я </w:t>
            </w:r>
            <w:r>
              <w:t xml:space="preserve">із запізненням: </w:t>
            </w:r>
            <w:r w:rsidR="000543CF" w:rsidRPr="000A422C">
              <w:rPr>
                <w:rFonts w:eastAsiaTheme="minorHAnsi"/>
                <w:lang w:eastAsia="en-US"/>
              </w:rPr>
              <w:t xml:space="preserve"> </w:t>
            </w:r>
          </w:p>
          <w:p w14:paraId="71E91069" w14:textId="419FF163" w:rsidR="00DF6A5F" w:rsidRPr="00CD7D82" w:rsidRDefault="0012758A" w:rsidP="00FC029E">
            <w:pPr>
              <w:ind w:firstLine="462"/>
              <w:jc w:val="both"/>
              <w:rPr>
                <w:rFonts w:eastAsiaTheme="minorHAnsi"/>
                <w:color w:val="FF0000"/>
                <w:lang w:eastAsia="en-US"/>
              </w:rPr>
            </w:pPr>
            <w:r w:rsidRPr="00851606">
              <w:rPr>
                <w:rFonts w:eastAsiaTheme="minorHAnsi"/>
                <w:lang w:eastAsia="en-US"/>
              </w:rPr>
              <w:t>(TP2) = 80 – 3 = 77</w:t>
            </w:r>
            <w:r w:rsidR="00900989">
              <w:rPr>
                <w:rFonts w:eastAsiaTheme="minorHAnsi"/>
                <w:lang w:eastAsia="en-US"/>
              </w:rPr>
              <w:t xml:space="preserve"> </w:t>
            </w:r>
            <w:r w:rsidR="00900989" w:rsidRPr="006F46AF">
              <w:rPr>
                <w:rFonts w:eastAsiaTheme="minorHAnsi"/>
                <w:lang w:eastAsia="en-US"/>
              </w:rPr>
              <w:t>днів.</w:t>
            </w:r>
          </w:p>
        </w:tc>
      </w:tr>
      <w:bookmarkEnd w:id="18"/>
      <w:tr w:rsidR="00CD7D82" w:rsidRPr="00CD7D82" w14:paraId="7FC7C759" w14:textId="77777777" w:rsidTr="00CD7D82">
        <w:tc>
          <w:tcPr>
            <w:tcW w:w="5783" w:type="dxa"/>
            <w:shd w:val="clear" w:color="auto" w:fill="auto"/>
          </w:tcPr>
          <w:p w14:paraId="295FA2BC" w14:textId="77777777" w:rsidR="00657A8A" w:rsidRPr="000A422C" w:rsidRDefault="00657A8A" w:rsidP="00152DA1">
            <w:pPr>
              <w:widowControl w:val="0"/>
              <w:autoSpaceDE w:val="0"/>
              <w:autoSpaceDN w:val="0"/>
              <w:adjustRightInd w:val="0"/>
            </w:pPr>
            <w:r w:rsidRPr="000A422C">
              <w:t>S.14.1.1. Тривалість часу до оприлюднення попередніх результатів ДСС (TP1)</w:t>
            </w:r>
          </w:p>
        </w:tc>
        <w:tc>
          <w:tcPr>
            <w:tcW w:w="9101" w:type="dxa"/>
            <w:shd w:val="clear" w:color="auto" w:fill="auto"/>
          </w:tcPr>
          <w:p w14:paraId="5A0AB91E" w14:textId="29319763" w:rsidR="00FC029E" w:rsidRDefault="004269A9" w:rsidP="00FC029E">
            <w:pPr>
              <w:ind w:firstLine="430"/>
              <w:jc w:val="both"/>
            </w:pPr>
            <w:r w:rsidRPr="00B85AAA">
              <w:t>Не застосовується</w:t>
            </w:r>
            <w:r w:rsidRPr="00B85AAA">
              <w:rPr>
                <w:lang w:val="ru-RU"/>
              </w:rPr>
              <w:t xml:space="preserve">. </w:t>
            </w:r>
          </w:p>
          <w:p w14:paraId="54F2C04A" w14:textId="686C9D78" w:rsidR="00FE3111" w:rsidRPr="00BA36F7" w:rsidRDefault="00FE3111" w:rsidP="00FC029E">
            <w:pPr>
              <w:ind w:firstLine="430"/>
              <w:jc w:val="both"/>
            </w:pPr>
            <w:r w:rsidRPr="00B85AAA">
              <w:t xml:space="preserve">За цим ДСС </w:t>
            </w:r>
            <w:r w:rsidR="00815867">
              <w:t>оприлюдн</w:t>
            </w:r>
            <w:r w:rsidRPr="00B85AAA">
              <w:t>юються тільки остаточні дані.</w:t>
            </w:r>
          </w:p>
        </w:tc>
      </w:tr>
      <w:tr w:rsidR="00CD7D82" w:rsidRPr="00CD7D82" w14:paraId="67D4162B" w14:textId="77777777" w:rsidTr="00CD7D82">
        <w:tc>
          <w:tcPr>
            <w:tcW w:w="5783" w:type="dxa"/>
            <w:shd w:val="clear" w:color="auto" w:fill="auto"/>
          </w:tcPr>
          <w:p w14:paraId="2E3793D3" w14:textId="77777777" w:rsidR="00657A8A" w:rsidRPr="0082208D" w:rsidRDefault="00657A8A" w:rsidP="00152DA1">
            <w:pPr>
              <w:widowControl w:val="0"/>
              <w:autoSpaceDE w:val="0"/>
              <w:autoSpaceDN w:val="0"/>
              <w:adjustRightInd w:val="0"/>
            </w:pPr>
            <w:r w:rsidRPr="0082208D">
              <w:t>S.14.1.2. Тривалість часу до оприлюднення остаточних результатів ДСС (TP2)</w:t>
            </w:r>
          </w:p>
        </w:tc>
        <w:tc>
          <w:tcPr>
            <w:tcW w:w="9101" w:type="dxa"/>
            <w:shd w:val="clear" w:color="auto" w:fill="auto"/>
          </w:tcPr>
          <w:p w14:paraId="252ECE1C" w14:textId="62BFD75F" w:rsidR="00F672B3" w:rsidRPr="00851606" w:rsidRDefault="00445100" w:rsidP="00152DA1">
            <w:pPr>
              <w:pStyle w:val="Default"/>
              <w:ind w:firstLine="430"/>
              <w:jc w:val="both"/>
              <w:rPr>
                <w:color w:val="auto"/>
                <w:sz w:val="28"/>
                <w:szCs w:val="28"/>
              </w:rPr>
            </w:pPr>
            <w:r w:rsidRPr="00851606">
              <w:rPr>
                <w:color w:val="auto"/>
                <w:sz w:val="28"/>
                <w:szCs w:val="28"/>
              </w:rPr>
              <w:t xml:space="preserve">Статистична інформація </w:t>
            </w:r>
            <w:r w:rsidR="00807DDF" w:rsidRPr="00851606">
              <w:rPr>
                <w:color w:val="auto"/>
                <w:sz w:val="28"/>
                <w:szCs w:val="28"/>
              </w:rPr>
              <w:t xml:space="preserve">за 2023 </w:t>
            </w:r>
            <w:r w:rsidR="00A91457">
              <w:rPr>
                <w:color w:val="auto"/>
                <w:sz w:val="28"/>
                <w:szCs w:val="28"/>
              </w:rPr>
              <w:t xml:space="preserve">рік </w:t>
            </w:r>
            <w:r w:rsidR="00807DDF" w:rsidRPr="00851606">
              <w:rPr>
                <w:color w:val="auto"/>
                <w:sz w:val="28"/>
                <w:szCs w:val="28"/>
              </w:rPr>
              <w:t>оприлюднена на 77-й день</w:t>
            </w:r>
            <w:r w:rsidR="00A83FAF" w:rsidRPr="00851606">
              <w:rPr>
                <w:color w:val="auto"/>
                <w:sz w:val="28"/>
                <w:szCs w:val="28"/>
              </w:rPr>
              <w:t>.</w:t>
            </w:r>
          </w:p>
          <w:p w14:paraId="0FA5D474" w14:textId="6E48D9D7" w:rsidR="00657A8A" w:rsidRPr="00851606" w:rsidRDefault="00F65487" w:rsidP="00F14F6C">
            <w:pPr>
              <w:jc w:val="both"/>
            </w:pPr>
            <w:r w:rsidRPr="00851606">
              <w:t xml:space="preserve">(TP2) = </w:t>
            </w:r>
            <w:r w:rsidR="0087635F" w:rsidRPr="00851606">
              <w:t>80 – 3 = 77</w:t>
            </w:r>
            <w:r w:rsidR="0048174F">
              <w:t xml:space="preserve"> днів</w:t>
            </w:r>
            <w:r w:rsidR="00900989" w:rsidRPr="00EE427F">
              <w:rPr>
                <w:color w:val="FF0000"/>
              </w:rPr>
              <w:t>.</w:t>
            </w:r>
            <w:r w:rsidR="0087635F" w:rsidRPr="00851606">
              <w:t xml:space="preserve"> </w:t>
            </w:r>
          </w:p>
        </w:tc>
      </w:tr>
      <w:tr w:rsidR="00CD7D82" w:rsidRPr="00CD7D82" w14:paraId="5CA517B7" w14:textId="77777777" w:rsidTr="00CD7D82">
        <w:tc>
          <w:tcPr>
            <w:tcW w:w="5783" w:type="dxa"/>
            <w:shd w:val="clear" w:color="auto" w:fill="auto"/>
          </w:tcPr>
          <w:p w14:paraId="4E635A05" w14:textId="77777777" w:rsidR="00657A8A" w:rsidRPr="000A422C" w:rsidRDefault="00657A8A" w:rsidP="00152DA1">
            <w:pPr>
              <w:widowControl w:val="0"/>
              <w:autoSpaceDE w:val="0"/>
              <w:autoSpaceDN w:val="0"/>
              <w:adjustRightInd w:val="0"/>
            </w:pPr>
            <w:r w:rsidRPr="000A422C">
              <w:t>S.14.2. Пунктуальність і оприлюднення (TP3(U))</w:t>
            </w:r>
          </w:p>
        </w:tc>
        <w:tc>
          <w:tcPr>
            <w:tcW w:w="9101" w:type="dxa"/>
            <w:shd w:val="clear" w:color="auto" w:fill="auto"/>
          </w:tcPr>
          <w:p w14:paraId="66AF0E3E" w14:textId="18D794EA" w:rsidR="00E238E2" w:rsidRPr="00851606" w:rsidRDefault="00657A8A" w:rsidP="00E238E2">
            <w:pPr>
              <w:pStyle w:val="Default"/>
              <w:ind w:firstLine="430"/>
              <w:jc w:val="both"/>
              <w:rPr>
                <w:color w:val="auto"/>
                <w:sz w:val="28"/>
                <w:szCs w:val="28"/>
              </w:rPr>
            </w:pPr>
            <w:r w:rsidRPr="00851606">
              <w:rPr>
                <w:color w:val="auto"/>
                <w:sz w:val="28"/>
                <w:szCs w:val="28"/>
              </w:rPr>
              <w:t>Інформаці</w:t>
            </w:r>
            <w:r w:rsidR="00454B44">
              <w:rPr>
                <w:color w:val="auto"/>
                <w:sz w:val="28"/>
                <w:szCs w:val="28"/>
              </w:rPr>
              <w:t>ю</w:t>
            </w:r>
            <w:r w:rsidRPr="00851606">
              <w:rPr>
                <w:color w:val="auto"/>
                <w:sz w:val="28"/>
                <w:szCs w:val="28"/>
              </w:rPr>
              <w:t xml:space="preserve"> за результатами ДСС </w:t>
            </w:r>
            <w:r w:rsidR="00E238E2" w:rsidRPr="00851606">
              <w:rPr>
                <w:color w:val="auto"/>
                <w:sz w:val="28"/>
                <w:szCs w:val="28"/>
              </w:rPr>
              <w:t xml:space="preserve">за 2023 </w:t>
            </w:r>
            <w:r w:rsidR="00454B44">
              <w:rPr>
                <w:color w:val="auto"/>
                <w:sz w:val="28"/>
                <w:szCs w:val="28"/>
              </w:rPr>
              <w:t>рік</w:t>
            </w:r>
            <w:r w:rsidR="004D5B15">
              <w:rPr>
                <w:color w:val="auto"/>
                <w:sz w:val="28"/>
                <w:szCs w:val="28"/>
              </w:rPr>
              <w:t xml:space="preserve"> </w:t>
            </w:r>
            <w:r w:rsidR="00454B44" w:rsidRPr="00851606">
              <w:rPr>
                <w:color w:val="auto"/>
                <w:sz w:val="28"/>
                <w:szCs w:val="28"/>
              </w:rPr>
              <w:t>оприлюднен</w:t>
            </w:r>
            <w:r w:rsidR="00454B44">
              <w:rPr>
                <w:color w:val="auto"/>
                <w:sz w:val="28"/>
                <w:szCs w:val="28"/>
              </w:rPr>
              <w:t xml:space="preserve">о із запізненням з причин дії воєнного стану </w:t>
            </w:r>
            <w:r w:rsidR="005878EA">
              <w:rPr>
                <w:color w:val="auto"/>
                <w:sz w:val="28"/>
                <w:szCs w:val="28"/>
              </w:rPr>
              <w:t xml:space="preserve">– </w:t>
            </w:r>
            <w:r w:rsidR="00E238E2" w:rsidRPr="00851606">
              <w:rPr>
                <w:color w:val="auto"/>
                <w:sz w:val="28"/>
                <w:szCs w:val="28"/>
              </w:rPr>
              <w:t>на 77-й день</w:t>
            </w:r>
            <w:r w:rsidR="00454B44">
              <w:rPr>
                <w:color w:val="auto"/>
                <w:sz w:val="28"/>
                <w:szCs w:val="28"/>
              </w:rPr>
              <w:t>.</w:t>
            </w:r>
          </w:p>
          <w:p w14:paraId="7ED8C25B" w14:textId="03FC6545" w:rsidR="00AA2AE8" w:rsidRPr="00851606" w:rsidRDefault="00F65487">
            <w:pPr>
              <w:ind w:firstLine="430"/>
              <w:jc w:val="both"/>
            </w:pPr>
            <w:r w:rsidRPr="004D5B15">
              <w:t xml:space="preserve">TP3(U) = </w:t>
            </w:r>
            <w:r w:rsidR="00ED060A" w:rsidRPr="004D5B15">
              <w:t>0/(0+</w:t>
            </w:r>
            <w:r w:rsidR="009B4CA1" w:rsidRPr="004D5B15">
              <w:t>1</w:t>
            </w:r>
            <w:r w:rsidR="00ED060A" w:rsidRPr="004D5B15">
              <w:t>)</w:t>
            </w:r>
            <w:r w:rsidR="0016515B" w:rsidRPr="004D5B15">
              <w:t xml:space="preserve"> </w:t>
            </w:r>
            <w:r w:rsidR="00ED060A" w:rsidRPr="004D5B15">
              <w:t>=</w:t>
            </w:r>
            <w:r w:rsidR="0016515B" w:rsidRPr="004D5B15">
              <w:t xml:space="preserve"> </w:t>
            </w:r>
            <w:r w:rsidR="00ED060A" w:rsidRPr="004D5B15">
              <w:t>0</w:t>
            </w:r>
            <w:r w:rsidR="00073BA2">
              <w:t xml:space="preserve">, </w:t>
            </w:r>
            <w:r w:rsidR="00844B0C">
              <w:t xml:space="preserve">аналогічно </w:t>
            </w:r>
            <w:r w:rsidR="00073BA2">
              <w:t xml:space="preserve">як і у 2022 році. </w:t>
            </w:r>
          </w:p>
        </w:tc>
      </w:tr>
      <w:tr w:rsidR="00CD7D82" w:rsidRPr="00CD7D82" w14:paraId="60B360CB" w14:textId="77777777" w:rsidTr="00CD7D82">
        <w:tc>
          <w:tcPr>
            <w:tcW w:w="5783" w:type="dxa"/>
            <w:shd w:val="clear" w:color="auto" w:fill="auto"/>
          </w:tcPr>
          <w:p w14:paraId="448BAEA8" w14:textId="77777777" w:rsidR="00657A8A" w:rsidRPr="006470B1" w:rsidRDefault="00657A8A" w:rsidP="00152DA1">
            <w:pPr>
              <w:widowControl w:val="0"/>
              <w:autoSpaceDE w:val="0"/>
              <w:autoSpaceDN w:val="0"/>
              <w:adjustRightInd w:val="0"/>
            </w:pPr>
            <w:r w:rsidRPr="006470B1">
              <w:t>S.14.2.1. Пунктуальність і оприлюднення (TP3(Р))</w:t>
            </w:r>
          </w:p>
        </w:tc>
        <w:tc>
          <w:tcPr>
            <w:tcW w:w="9101" w:type="dxa"/>
            <w:shd w:val="clear" w:color="auto" w:fill="auto"/>
          </w:tcPr>
          <w:p w14:paraId="0B5F86C9" w14:textId="29E1A243" w:rsidR="00E238E2" w:rsidRPr="006470B1" w:rsidRDefault="00657A8A" w:rsidP="00E238E2">
            <w:pPr>
              <w:pStyle w:val="Default"/>
              <w:ind w:firstLine="430"/>
              <w:jc w:val="both"/>
              <w:rPr>
                <w:color w:val="auto"/>
                <w:sz w:val="28"/>
                <w:szCs w:val="28"/>
              </w:rPr>
            </w:pPr>
            <w:r w:rsidRPr="006470B1">
              <w:rPr>
                <w:color w:val="auto"/>
                <w:sz w:val="28"/>
                <w:szCs w:val="28"/>
              </w:rPr>
              <w:t>Терміни поширення інформації за цим ДСС порушувалися</w:t>
            </w:r>
            <w:r w:rsidR="00A803A6" w:rsidRPr="006470B1">
              <w:rPr>
                <w:color w:val="auto"/>
                <w:sz w:val="28"/>
                <w:szCs w:val="28"/>
              </w:rPr>
              <w:t xml:space="preserve"> протягом</w:t>
            </w:r>
            <w:r w:rsidR="000A422C" w:rsidRPr="006470B1">
              <w:rPr>
                <w:color w:val="auto"/>
                <w:sz w:val="28"/>
                <w:szCs w:val="28"/>
              </w:rPr>
              <w:t xml:space="preserve"> останніх двох років під час воє</w:t>
            </w:r>
            <w:r w:rsidR="00616FF6" w:rsidRPr="006470B1">
              <w:rPr>
                <w:color w:val="auto"/>
                <w:sz w:val="28"/>
                <w:szCs w:val="28"/>
              </w:rPr>
              <w:t>н</w:t>
            </w:r>
            <w:r w:rsidR="000A422C" w:rsidRPr="006470B1">
              <w:rPr>
                <w:color w:val="auto"/>
                <w:sz w:val="28"/>
                <w:szCs w:val="28"/>
              </w:rPr>
              <w:t>ного стану</w:t>
            </w:r>
            <w:r w:rsidRPr="006470B1">
              <w:rPr>
                <w:color w:val="auto"/>
                <w:sz w:val="28"/>
                <w:szCs w:val="28"/>
              </w:rPr>
              <w:t>.</w:t>
            </w:r>
            <w:r w:rsidR="00E238E2" w:rsidRPr="006470B1">
              <w:rPr>
                <w:color w:val="auto"/>
                <w:sz w:val="28"/>
                <w:szCs w:val="28"/>
              </w:rPr>
              <w:t xml:space="preserve"> Інформація за 2023</w:t>
            </w:r>
            <w:r w:rsidR="00454B44" w:rsidRPr="006470B1">
              <w:rPr>
                <w:color w:val="auto"/>
                <w:sz w:val="28"/>
                <w:szCs w:val="28"/>
              </w:rPr>
              <w:t xml:space="preserve"> рік</w:t>
            </w:r>
            <w:r w:rsidR="00E238E2" w:rsidRPr="006470B1">
              <w:rPr>
                <w:color w:val="auto"/>
                <w:sz w:val="28"/>
                <w:szCs w:val="28"/>
              </w:rPr>
              <w:t xml:space="preserve"> оприлюднена на 77-й день</w:t>
            </w:r>
            <w:r w:rsidR="00A83FAF" w:rsidRPr="006470B1">
              <w:rPr>
                <w:color w:val="auto"/>
                <w:sz w:val="28"/>
                <w:szCs w:val="28"/>
              </w:rPr>
              <w:t>.</w:t>
            </w:r>
          </w:p>
          <w:p w14:paraId="3DB84171" w14:textId="39A3729A" w:rsidR="00F65487" w:rsidRPr="006470B1" w:rsidRDefault="00F65487" w:rsidP="006B38B0">
            <w:pPr>
              <w:widowControl w:val="0"/>
              <w:autoSpaceDE w:val="0"/>
              <w:autoSpaceDN w:val="0"/>
              <w:adjustRightInd w:val="0"/>
              <w:ind w:firstLine="430"/>
              <w:jc w:val="both"/>
            </w:pPr>
            <w:r w:rsidRPr="006470B1">
              <w:t xml:space="preserve">TP3(Р) = </w:t>
            </w:r>
            <w:r w:rsidR="00ED060A" w:rsidRPr="006470B1">
              <w:t>77</w:t>
            </w:r>
            <w:r w:rsidR="007F599E" w:rsidRPr="006470B1">
              <w:t xml:space="preserve"> – </w:t>
            </w:r>
            <w:r w:rsidR="00ED060A" w:rsidRPr="006470B1">
              <w:t>47</w:t>
            </w:r>
            <w:r w:rsidR="007F599E" w:rsidRPr="006470B1">
              <w:t xml:space="preserve"> </w:t>
            </w:r>
            <w:r w:rsidR="00ED060A" w:rsidRPr="006470B1">
              <w:t>=</w:t>
            </w:r>
            <w:r w:rsidR="007F599E" w:rsidRPr="006470B1">
              <w:t xml:space="preserve"> </w:t>
            </w:r>
            <w:r w:rsidR="00ED060A" w:rsidRPr="006470B1">
              <w:t>30</w:t>
            </w:r>
            <w:r w:rsidR="006C5A7D" w:rsidRPr="006470B1">
              <w:t xml:space="preserve"> днів</w:t>
            </w:r>
            <w:r w:rsidR="00A83FAF" w:rsidRPr="006470B1">
              <w:t>.</w:t>
            </w:r>
          </w:p>
        </w:tc>
      </w:tr>
      <w:tr w:rsidR="00CD7D82" w:rsidRPr="00CD7D82" w14:paraId="6350C053" w14:textId="77777777" w:rsidTr="004078B9">
        <w:tc>
          <w:tcPr>
            <w:tcW w:w="14884" w:type="dxa"/>
            <w:gridSpan w:val="2"/>
            <w:shd w:val="clear" w:color="auto" w:fill="auto"/>
          </w:tcPr>
          <w:p w14:paraId="5C95364B" w14:textId="77777777" w:rsidR="00657A8A" w:rsidRPr="006470B1" w:rsidRDefault="00657A8A" w:rsidP="00152DA1">
            <w:pPr>
              <w:widowControl w:val="0"/>
              <w:autoSpaceDE w:val="0"/>
              <w:autoSpaceDN w:val="0"/>
              <w:adjustRightInd w:val="0"/>
            </w:pPr>
            <w:r w:rsidRPr="006470B1">
              <w:t xml:space="preserve">S.15. Узгодженість і порівнянність  </w:t>
            </w:r>
          </w:p>
        </w:tc>
      </w:tr>
      <w:tr w:rsidR="00CD7D82" w:rsidRPr="00CD7D82" w14:paraId="73A024AC" w14:textId="77777777" w:rsidTr="00CD7D82">
        <w:tc>
          <w:tcPr>
            <w:tcW w:w="5783" w:type="dxa"/>
            <w:shd w:val="clear" w:color="auto" w:fill="auto"/>
          </w:tcPr>
          <w:p w14:paraId="2BEF0B44" w14:textId="77777777" w:rsidR="00657A8A" w:rsidRPr="000A422C" w:rsidRDefault="00657A8A" w:rsidP="00152DA1">
            <w:pPr>
              <w:widowControl w:val="0"/>
              <w:autoSpaceDE w:val="0"/>
              <w:autoSpaceDN w:val="0"/>
              <w:adjustRightInd w:val="0"/>
            </w:pPr>
            <w:r w:rsidRPr="000A422C">
              <w:t xml:space="preserve">S.15.1. </w:t>
            </w:r>
            <w:r w:rsidRPr="000A422C">
              <w:rPr>
                <w:szCs w:val="20"/>
                <w:lang w:eastAsia="ru-RU"/>
              </w:rPr>
              <w:t>Узгодженість</w:t>
            </w:r>
            <w:r w:rsidRPr="000A422C">
              <w:t xml:space="preserve"> ‒ географічна</w:t>
            </w:r>
          </w:p>
        </w:tc>
        <w:tc>
          <w:tcPr>
            <w:tcW w:w="9101" w:type="dxa"/>
            <w:shd w:val="clear" w:color="auto" w:fill="auto"/>
          </w:tcPr>
          <w:p w14:paraId="0C9004C0" w14:textId="45A4E230" w:rsidR="00DF6A5F" w:rsidRPr="000A422C" w:rsidRDefault="00DF6A5F" w:rsidP="00152DA1">
            <w:pPr>
              <w:ind w:firstLine="430"/>
              <w:jc w:val="both"/>
            </w:pPr>
            <w:r w:rsidRPr="000A422C">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w:t>
            </w:r>
            <w:r w:rsidRPr="00BD2EBC">
              <w:t xml:space="preserve">випадку </w:t>
            </w:r>
            <w:r w:rsidR="00F3112F" w:rsidRPr="00EE427F">
              <w:rPr>
                <w:bCs/>
              </w:rPr>
              <w:t>непередбачуваних подій (помилок)</w:t>
            </w:r>
            <w:r w:rsidRPr="00BD2EBC">
              <w:t xml:space="preserve">, </w:t>
            </w:r>
            <w:r w:rsidRPr="000A422C">
              <w:t xml:space="preserve">що забезпечує зіставну динаміку показників </w:t>
            </w:r>
            <w:r w:rsidR="004E311D" w:rsidRPr="000A422C">
              <w:t xml:space="preserve">ДСС </w:t>
            </w:r>
            <w:r w:rsidRPr="000A422C">
              <w:t xml:space="preserve">за значний період часу. </w:t>
            </w:r>
          </w:p>
          <w:p w14:paraId="0C12F373" w14:textId="77777777" w:rsidR="00DF6A5F" w:rsidRPr="009849F4" w:rsidRDefault="00DF6A5F" w:rsidP="00152DA1">
            <w:pPr>
              <w:ind w:firstLine="430"/>
              <w:jc w:val="both"/>
            </w:pPr>
            <w:r w:rsidRPr="009849F4">
              <w:lastRenderedPageBreak/>
              <w:t xml:space="preserve">Спостереження здійснюється на основі єдиних для усіх регіонів країни </w:t>
            </w:r>
            <w:r w:rsidR="009849F4" w:rsidRPr="009849F4">
              <w:t>сортів винограду та номенклатури видів виноматеріалів</w:t>
            </w:r>
            <w:r w:rsidR="006A489F" w:rsidRPr="009849F4">
              <w:t xml:space="preserve">, </w:t>
            </w:r>
            <w:r w:rsidRPr="009849F4">
              <w:t xml:space="preserve">що дає можливість зіставляти показники, а також проводити порівняльний аналіз на державному та регіональному рівнях. </w:t>
            </w:r>
          </w:p>
          <w:p w14:paraId="4E123102" w14:textId="77777777" w:rsidR="00657A8A" w:rsidRPr="000A422C" w:rsidRDefault="00657A8A" w:rsidP="00152DA1">
            <w:pPr>
              <w:ind w:firstLine="430"/>
              <w:jc w:val="both"/>
            </w:pPr>
            <w:r w:rsidRPr="000A422C">
              <w:t>За регіонами формуються показники, отримані за результатами обстеження сукупності одиниць, що вивчається за цим ДСС.</w:t>
            </w:r>
          </w:p>
          <w:p w14:paraId="2AEEF657" w14:textId="77777777" w:rsidR="00657A8A" w:rsidRPr="000A422C" w:rsidRDefault="00657A8A" w:rsidP="00152DA1">
            <w:pPr>
              <w:ind w:firstLine="430"/>
              <w:jc w:val="both"/>
              <w:rPr>
                <w:bCs/>
              </w:rPr>
            </w:pPr>
            <w:r w:rsidRPr="000A422C">
              <w:t xml:space="preserve">Результати ДСС формуються без </w:t>
            </w:r>
            <w:r w:rsidRPr="000A422C">
              <w:rPr>
                <w:bCs/>
              </w:rPr>
              <w:t>урахування тимчасово окупованих російською федерацією територій та частини територій, на яких ведуться (велися) бойові дії.</w:t>
            </w:r>
          </w:p>
          <w:p w14:paraId="2C6D2E90" w14:textId="77777777" w:rsidR="00657A8A" w:rsidRPr="000A422C" w:rsidRDefault="00657A8A" w:rsidP="00152DA1">
            <w:pPr>
              <w:ind w:firstLine="430"/>
              <w:jc w:val="both"/>
            </w:pPr>
          </w:p>
        </w:tc>
      </w:tr>
      <w:tr w:rsidR="00CD7D82" w:rsidRPr="00CD7D82" w14:paraId="7AC435BB" w14:textId="77777777" w:rsidTr="00CD7D82">
        <w:tc>
          <w:tcPr>
            <w:tcW w:w="5783" w:type="dxa"/>
            <w:shd w:val="clear" w:color="auto" w:fill="auto"/>
          </w:tcPr>
          <w:p w14:paraId="61ABDCEF" w14:textId="77777777" w:rsidR="00657A8A" w:rsidRPr="00E52205" w:rsidRDefault="00657A8A" w:rsidP="00152DA1">
            <w:pPr>
              <w:widowControl w:val="0"/>
              <w:autoSpaceDE w:val="0"/>
              <w:autoSpaceDN w:val="0"/>
              <w:adjustRightInd w:val="0"/>
            </w:pPr>
            <w:r w:rsidRPr="00E52205">
              <w:lastRenderedPageBreak/>
              <w:t>S.15.1.1. Розмір асиметрії для дзеркальної статистики  (CC1)</w:t>
            </w:r>
          </w:p>
        </w:tc>
        <w:tc>
          <w:tcPr>
            <w:tcW w:w="9101" w:type="dxa"/>
            <w:shd w:val="clear" w:color="auto" w:fill="auto"/>
          </w:tcPr>
          <w:p w14:paraId="19479FCF" w14:textId="77777777" w:rsidR="00657A8A" w:rsidRPr="00E52205" w:rsidRDefault="00657A8A" w:rsidP="00152DA1">
            <w:pPr>
              <w:ind w:firstLine="430"/>
              <w:jc w:val="both"/>
              <w:rPr>
                <w:rStyle w:val="jlqj4b"/>
              </w:rPr>
            </w:pPr>
            <w:r w:rsidRPr="00E52205">
              <w:rPr>
                <w:rStyle w:val="jlqj4b"/>
              </w:rPr>
              <w:t xml:space="preserve">Не застосовується. </w:t>
            </w:r>
          </w:p>
          <w:p w14:paraId="0E4A346B" w14:textId="0F80D25E" w:rsidR="00F52D63" w:rsidRPr="00E52205" w:rsidRDefault="00F52D63" w:rsidP="00152DA1">
            <w:pPr>
              <w:ind w:firstLine="430"/>
              <w:jc w:val="both"/>
              <w:rPr>
                <w:rStyle w:val="jlqj4b"/>
              </w:rPr>
            </w:pPr>
            <w:r>
              <w:t>М</w:t>
            </w:r>
            <w:r w:rsidRPr="00EE0DD4">
              <w:t xml:space="preserve">етодологією </w:t>
            </w:r>
            <w:r>
              <w:t xml:space="preserve">ДСС </w:t>
            </w:r>
            <w:r w:rsidRPr="00EE0DD4">
              <w:t xml:space="preserve">не передбачено вимірюваних дзеркальних потоків щодо </w:t>
            </w:r>
            <w:r>
              <w:t>статистичної інформації.</w:t>
            </w:r>
          </w:p>
          <w:p w14:paraId="51A9D103" w14:textId="77777777" w:rsidR="00657A8A" w:rsidRPr="00E52205" w:rsidRDefault="00657A8A" w:rsidP="00152DA1">
            <w:pPr>
              <w:ind w:firstLine="430"/>
              <w:jc w:val="both"/>
            </w:pPr>
          </w:p>
        </w:tc>
      </w:tr>
      <w:tr w:rsidR="00CD7D82" w:rsidRPr="00CD7D82" w14:paraId="3448120D" w14:textId="77777777" w:rsidTr="00CD7D82">
        <w:tc>
          <w:tcPr>
            <w:tcW w:w="5783" w:type="dxa"/>
            <w:shd w:val="clear" w:color="auto" w:fill="auto"/>
          </w:tcPr>
          <w:p w14:paraId="544E3860" w14:textId="77777777" w:rsidR="00657A8A" w:rsidRPr="00CD7D82" w:rsidRDefault="00657A8A" w:rsidP="00152DA1">
            <w:pPr>
              <w:widowControl w:val="0"/>
              <w:autoSpaceDE w:val="0"/>
              <w:autoSpaceDN w:val="0"/>
              <w:adjustRightInd w:val="0"/>
              <w:rPr>
                <w:color w:val="FF0000"/>
              </w:rPr>
            </w:pPr>
            <w:r w:rsidRPr="009A4FE1">
              <w:t>S.15.2. Порівнянність ‒ у часі. Довжина порівнюваних часових рядів (CC2(U))</w:t>
            </w:r>
          </w:p>
        </w:tc>
        <w:tc>
          <w:tcPr>
            <w:tcW w:w="9101" w:type="dxa"/>
            <w:shd w:val="clear" w:color="auto" w:fill="auto"/>
          </w:tcPr>
          <w:p w14:paraId="57D59503" w14:textId="4A1F6A02" w:rsidR="008709A6" w:rsidRPr="009A4FE1" w:rsidRDefault="008709A6" w:rsidP="00152DA1">
            <w:pPr>
              <w:ind w:firstLine="430"/>
              <w:jc w:val="both"/>
            </w:pPr>
            <w:r w:rsidRPr="009A4FE1">
              <w:t xml:space="preserve">Методологія визначення показників спостереження не зазнавала змін, що дозволяє проводити порівняння </w:t>
            </w:r>
            <w:r w:rsidR="009A4FE1" w:rsidRPr="009A4FE1">
              <w:t>перероблення винограду на виноматеріали</w:t>
            </w:r>
            <w:r w:rsidR="00BC347F" w:rsidRPr="009A4FE1">
              <w:t xml:space="preserve"> </w:t>
            </w:r>
            <w:r w:rsidRPr="009A4FE1">
              <w:t>у динаміці</w:t>
            </w:r>
            <w:r w:rsidR="007F700B">
              <w:t xml:space="preserve"> </w:t>
            </w:r>
            <w:r w:rsidRPr="009A4FE1">
              <w:t xml:space="preserve">з </w:t>
            </w:r>
            <w:r w:rsidR="009A4FE1" w:rsidRPr="009A4FE1">
              <w:t>2006</w:t>
            </w:r>
            <w:r w:rsidRPr="009A4FE1">
              <w:t xml:space="preserve"> року. </w:t>
            </w:r>
          </w:p>
          <w:p w14:paraId="37C281A3" w14:textId="77777777" w:rsidR="005A1DA6" w:rsidRPr="009A4FE1" w:rsidRDefault="00657A8A" w:rsidP="00EB37BF">
            <w:pPr>
              <w:ind w:firstLine="430"/>
              <w:jc w:val="both"/>
            </w:pPr>
            <w:r w:rsidRPr="009A4FE1">
              <w:t>Показники цього спостереження за певний обраний рік можна порівнювати з даними попереднього року</w:t>
            </w:r>
            <w:r w:rsidR="0034573E" w:rsidRPr="009A4FE1">
              <w:t xml:space="preserve"> з урахуванням таких обмежень:</w:t>
            </w:r>
          </w:p>
          <w:p w14:paraId="1D8E5BFD" w14:textId="2BA4BCA7" w:rsidR="00C21ED9" w:rsidRPr="009C7FF1" w:rsidRDefault="007F700B" w:rsidP="00152DA1">
            <w:pPr>
              <w:ind w:firstLine="430"/>
              <w:jc w:val="both"/>
            </w:pPr>
            <w:r>
              <w:t>д</w:t>
            </w:r>
            <w:r w:rsidR="00EF700E" w:rsidRPr="009C7FF1">
              <w:t xml:space="preserve">ані </w:t>
            </w:r>
            <w:r w:rsidR="00DD6343" w:rsidRPr="009C7FF1">
              <w:t xml:space="preserve">по країні </w:t>
            </w:r>
            <w:r w:rsidR="00EF700E" w:rsidRPr="009C7FF1">
              <w:t>за 201</w:t>
            </w:r>
            <w:r w:rsidR="005847F1" w:rsidRPr="009C7FF1">
              <w:t>4</w:t>
            </w:r>
            <w:r w:rsidR="00EF700E" w:rsidRPr="009C7FF1">
              <w:t>–202</w:t>
            </w:r>
            <w:r w:rsidR="009C7FF1" w:rsidRPr="009C7FF1">
              <w:t>1</w:t>
            </w:r>
            <w:r w:rsidR="00EF700E" w:rsidRPr="009C7FF1">
              <w:t xml:space="preserve"> роки </w:t>
            </w:r>
            <w:r w:rsidR="00DD6343" w:rsidRPr="009C7FF1">
              <w:t xml:space="preserve">сформовано </w:t>
            </w:r>
            <w:r w:rsidR="00EF700E" w:rsidRPr="009C7FF1">
              <w:t>без урахування тимчасово окупованої території Автономної Республіки Крим, м.</w:t>
            </w:r>
            <w:r w:rsidR="007632FC" w:rsidRPr="009C7FF1">
              <w:t> </w:t>
            </w:r>
            <w:r w:rsidR="00EF700E" w:rsidRPr="009C7FF1">
              <w:t>Севастополя та частини тимчасово окупованих територій у Донецькій та Луганській областях, дані за 2022</w:t>
            </w:r>
            <w:r w:rsidR="009C7FF1" w:rsidRPr="009C7FF1">
              <w:t>, 2023</w:t>
            </w:r>
            <w:r w:rsidR="00EF700E" w:rsidRPr="009C7FF1">
              <w:t xml:space="preserve"> р</w:t>
            </w:r>
            <w:r w:rsidR="009C7FF1" w:rsidRPr="009C7FF1">
              <w:t>о</w:t>
            </w:r>
            <w:r w:rsidR="00EF700E" w:rsidRPr="009C7FF1">
              <w:t>к</w:t>
            </w:r>
            <w:r w:rsidR="009C7FF1" w:rsidRPr="009C7FF1">
              <w:t>и</w:t>
            </w:r>
            <w:r w:rsidR="00EF700E" w:rsidRPr="009C7FF1">
              <w:t xml:space="preserve"> – також без урахування тимчасово окупованих російською федерацією територій та частини територій, на яких ведуться (велися) бойові дії</w:t>
            </w:r>
            <w:r>
              <w:t>.</w:t>
            </w:r>
            <w:r w:rsidR="005847F1" w:rsidRPr="009C7FF1">
              <w:t xml:space="preserve"> </w:t>
            </w:r>
            <w:r>
              <w:t>Д</w:t>
            </w:r>
            <w:r w:rsidR="00EF700E" w:rsidRPr="009C7FF1">
              <w:t xml:space="preserve">ані </w:t>
            </w:r>
            <w:r w:rsidR="005847F1" w:rsidRPr="009C7FF1">
              <w:t>за 2022</w:t>
            </w:r>
            <w:r w:rsidR="00311EB8">
              <w:t>, 2023</w:t>
            </w:r>
            <w:r w:rsidR="005847F1" w:rsidRPr="009C7FF1">
              <w:t xml:space="preserve"> р</w:t>
            </w:r>
            <w:r w:rsidR="00311EB8">
              <w:t>о</w:t>
            </w:r>
            <w:r w:rsidR="005847F1" w:rsidRPr="009C7FF1">
              <w:t>к</w:t>
            </w:r>
            <w:r w:rsidR="00311EB8">
              <w:t xml:space="preserve">и </w:t>
            </w:r>
            <w:r w:rsidR="00EF700E" w:rsidRPr="009C7FF1">
              <w:t>можуть бути уточнені</w:t>
            </w:r>
            <w:r w:rsidR="005847F1" w:rsidRPr="009C7FF1">
              <w:t xml:space="preserve"> з урахування</w:t>
            </w:r>
            <w:r w:rsidR="006745D7" w:rsidRPr="009C7FF1">
              <w:t>м</w:t>
            </w:r>
            <w:r w:rsidR="005847F1" w:rsidRPr="009C7FF1">
              <w:t xml:space="preserve"> </w:t>
            </w:r>
            <w:r w:rsidR="006745D7" w:rsidRPr="009C7FF1">
              <w:t xml:space="preserve">надходження нової інформації від респондентів, які скористалася </w:t>
            </w:r>
            <w:r w:rsidR="00C21ED9" w:rsidRPr="009C7FF1">
              <w:t xml:space="preserve">положеннями пункту 1 Закону України "Про захист інтересів суб'єктів подання звітності та інших документів у </w:t>
            </w:r>
            <w:r w:rsidR="00C21ED9" w:rsidRPr="009C7FF1">
              <w:lastRenderedPageBreak/>
              <w:t>період дії воєнного стану або стану війни"</w:t>
            </w:r>
            <w:r w:rsidR="006745D7" w:rsidRPr="009C7FF1">
              <w:t xml:space="preserve"> щодо </w:t>
            </w:r>
            <w:r w:rsidR="00C21ED9" w:rsidRPr="009C7FF1">
              <w:t>прав</w:t>
            </w:r>
            <w:r w:rsidR="006745D7" w:rsidRPr="009C7FF1">
              <w:t>а</w:t>
            </w:r>
            <w:r w:rsidR="00C21ED9" w:rsidRPr="009C7FF1">
              <w:t xml:space="preserve"> не подавати статистичну та фінансову звітність. </w:t>
            </w:r>
          </w:p>
          <w:p w14:paraId="796BB693" w14:textId="77777777" w:rsidR="00EF700E" w:rsidRPr="00CD7D82" w:rsidRDefault="00EF700E" w:rsidP="00284EAD">
            <w:pPr>
              <w:ind w:firstLine="430"/>
              <w:jc w:val="both"/>
              <w:rPr>
                <w:color w:val="FF0000"/>
              </w:rPr>
            </w:pPr>
          </w:p>
        </w:tc>
      </w:tr>
      <w:tr w:rsidR="00CD7D82" w:rsidRPr="00CD7D82" w14:paraId="22D8BCE9" w14:textId="77777777" w:rsidTr="00CD7D82">
        <w:tc>
          <w:tcPr>
            <w:tcW w:w="5783" w:type="dxa"/>
            <w:shd w:val="clear" w:color="auto" w:fill="auto"/>
          </w:tcPr>
          <w:p w14:paraId="4BE93EE2" w14:textId="77777777" w:rsidR="00657A8A" w:rsidRPr="00CD7D82" w:rsidRDefault="00657A8A" w:rsidP="00152DA1">
            <w:pPr>
              <w:widowControl w:val="0"/>
              <w:autoSpaceDE w:val="0"/>
              <w:autoSpaceDN w:val="0"/>
              <w:adjustRightInd w:val="0"/>
              <w:rPr>
                <w:color w:val="FF0000"/>
              </w:rPr>
            </w:pPr>
            <w:r w:rsidRPr="00284EAD">
              <w:lastRenderedPageBreak/>
              <w:t>S.15.2.1. Порівнянність. Довжина порівнюваних часових рядів (CC2 (Р))</w:t>
            </w:r>
          </w:p>
        </w:tc>
        <w:tc>
          <w:tcPr>
            <w:tcW w:w="9101" w:type="dxa"/>
            <w:shd w:val="clear" w:color="auto" w:fill="auto"/>
            <w:vAlign w:val="bottom"/>
          </w:tcPr>
          <w:p w14:paraId="4E1E4CDA" w14:textId="3A961764" w:rsidR="00657A8A" w:rsidRPr="00E26ECE" w:rsidRDefault="00657A8A"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E26ECE">
              <w:t xml:space="preserve">Статистичні показники цього спостереження можна порівнювати з даними попереднього року у регіональному розрізі, </w:t>
            </w:r>
            <w:r w:rsidR="003903B4" w:rsidRPr="00E26ECE">
              <w:t xml:space="preserve">сортами винограду, </w:t>
            </w:r>
            <w:r w:rsidR="00090FB1" w:rsidRPr="00E26ECE">
              <w:t xml:space="preserve">кількістю </w:t>
            </w:r>
            <w:r w:rsidR="003903B4" w:rsidRPr="00E26ECE">
              <w:t>вироблених виноматеріалів</w:t>
            </w:r>
            <w:r w:rsidR="00074385" w:rsidRPr="00E26ECE">
              <w:t>, використанням та залишками спирту-ректифікату</w:t>
            </w:r>
            <w:r w:rsidR="00090FB1" w:rsidRPr="00E26ECE">
              <w:t>, зокрема</w:t>
            </w:r>
            <w:r w:rsidR="00074385" w:rsidRPr="00E26ECE">
              <w:t xml:space="preserve"> </w:t>
            </w:r>
            <w:r w:rsidRPr="00E26ECE">
              <w:t xml:space="preserve">з </w:t>
            </w:r>
            <w:r w:rsidR="00074385" w:rsidRPr="00E26ECE">
              <w:t>2006</w:t>
            </w:r>
            <w:r w:rsidRPr="00E26ECE">
              <w:t xml:space="preserve"> по </w:t>
            </w:r>
            <w:r w:rsidR="00090FB1" w:rsidRPr="00E26ECE">
              <w:t xml:space="preserve">2013 </w:t>
            </w:r>
            <w:r w:rsidRPr="00E26ECE">
              <w:t>рік</w:t>
            </w:r>
            <w:r w:rsidR="000B65A1" w:rsidRPr="00EE427F">
              <w:t xml:space="preserve"> за регіонами</w:t>
            </w:r>
            <w:r w:rsidR="00734040" w:rsidRPr="00E26ECE">
              <w:t>:</w:t>
            </w:r>
          </w:p>
          <w:p w14:paraId="23D96C57" w14:textId="796FED9A" w:rsidR="00F669BC" w:rsidRPr="00E26ECE" w:rsidRDefault="00657A8A" w:rsidP="00152DA1">
            <w:pPr>
              <w:ind w:firstLine="430"/>
              <w:jc w:val="both"/>
            </w:pPr>
            <w:r w:rsidRPr="00E26ECE">
              <w:t>СС2</w:t>
            </w:r>
            <w:r w:rsidRPr="00E26ECE">
              <w:rPr>
                <w:vertAlign w:val="subscript"/>
              </w:rPr>
              <w:t>1</w:t>
            </w:r>
            <w:r w:rsidRPr="00E26ECE">
              <w:t xml:space="preserve"> = (</w:t>
            </w:r>
            <w:r w:rsidR="00090FB1" w:rsidRPr="00E26ECE">
              <w:t>2013</w:t>
            </w:r>
            <w:r w:rsidRPr="00E26ECE">
              <w:t>-</w:t>
            </w:r>
            <w:r w:rsidR="00074385" w:rsidRPr="00E26ECE">
              <w:t>2006</w:t>
            </w:r>
            <w:r w:rsidRPr="00E26ECE">
              <w:t xml:space="preserve">) +1 = </w:t>
            </w:r>
            <w:r w:rsidR="000B65A1" w:rsidRPr="00E26ECE">
              <w:t>7</w:t>
            </w:r>
            <w:r w:rsidRPr="00E26ECE">
              <w:t>;</w:t>
            </w:r>
          </w:p>
          <w:p w14:paraId="079841E3" w14:textId="55FB32C4" w:rsidR="00DD6343" w:rsidRPr="00E26ECE" w:rsidRDefault="00A22A99" w:rsidP="00152DA1">
            <w:pPr>
              <w:ind w:firstLine="430"/>
              <w:jc w:val="both"/>
            </w:pPr>
            <w:r w:rsidRPr="00E26ECE">
              <w:t>з 2014</w:t>
            </w:r>
            <w:r w:rsidR="00DD6343" w:rsidRPr="00E26ECE">
              <w:t xml:space="preserve"> по 2</w:t>
            </w:r>
            <w:r w:rsidRPr="00E26ECE">
              <w:t>02</w:t>
            </w:r>
            <w:r w:rsidR="00074385" w:rsidRPr="00E26ECE">
              <w:t>1</w:t>
            </w:r>
            <w:r w:rsidRPr="00E26ECE">
              <w:t xml:space="preserve"> роки </w:t>
            </w:r>
            <w:r w:rsidR="00DD6343" w:rsidRPr="00E26ECE">
              <w:t>–</w:t>
            </w:r>
            <w:r w:rsidR="000B65A1" w:rsidRPr="00EE427F">
              <w:t xml:space="preserve"> </w:t>
            </w:r>
            <w:r w:rsidRPr="00E26ECE">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DD6343" w:rsidRPr="00E26ECE">
              <w:t>:</w:t>
            </w:r>
          </w:p>
          <w:p w14:paraId="77244B7F" w14:textId="77777777" w:rsidR="00F669BC" w:rsidRPr="00E26ECE" w:rsidRDefault="00F669BC" w:rsidP="00152DA1">
            <w:pPr>
              <w:ind w:firstLine="430"/>
              <w:jc w:val="both"/>
            </w:pPr>
            <w:r w:rsidRPr="00E26ECE">
              <w:t>СС2</w:t>
            </w:r>
            <w:r w:rsidR="00074385" w:rsidRPr="00E26ECE">
              <w:rPr>
                <w:vertAlign w:val="subscript"/>
              </w:rPr>
              <w:t>2</w:t>
            </w:r>
            <w:r w:rsidRPr="00E26ECE">
              <w:t xml:space="preserve"> = (202</w:t>
            </w:r>
            <w:r w:rsidR="00074385" w:rsidRPr="00E26ECE">
              <w:t>1</w:t>
            </w:r>
            <w:r w:rsidRPr="00E26ECE">
              <w:t xml:space="preserve">-2014) +1 = </w:t>
            </w:r>
            <w:r w:rsidR="00074385" w:rsidRPr="00E26ECE">
              <w:t>8</w:t>
            </w:r>
            <w:r w:rsidRPr="00E26ECE">
              <w:t xml:space="preserve">; </w:t>
            </w:r>
          </w:p>
          <w:p w14:paraId="02380CE1" w14:textId="045B1383" w:rsidR="00A22A99" w:rsidRPr="00E26ECE" w:rsidRDefault="00A22A99" w:rsidP="00152DA1">
            <w:pPr>
              <w:ind w:firstLine="430"/>
              <w:jc w:val="both"/>
            </w:pPr>
            <w:r w:rsidRPr="00E26ECE">
              <w:t>за 2022</w:t>
            </w:r>
            <w:r w:rsidR="00074385" w:rsidRPr="00E26ECE">
              <w:t xml:space="preserve"> та 2023 </w:t>
            </w:r>
            <w:r w:rsidRPr="00E26ECE">
              <w:t>р</w:t>
            </w:r>
            <w:r w:rsidR="00074385" w:rsidRPr="00E26ECE">
              <w:t>оки</w:t>
            </w:r>
            <w:r w:rsidRPr="00E26ECE">
              <w:t xml:space="preserve"> –</w:t>
            </w:r>
            <w:r w:rsidR="000B65A1" w:rsidRPr="00EE427F">
              <w:t xml:space="preserve"> </w:t>
            </w:r>
            <w:r w:rsidRPr="00E26ECE">
              <w:t>без урахування тимчасово окупованих російською федерацією територій та частини територій, на яких ведуться (велися) бойові дії</w:t>
            </w:r>
            <w:r w:rsidR="00F669BC" w:rsidRPr="00E26ECE">
              <w:t>:</w:t>
            </w:r>
          </w:p>
          <w:p w14:paraId="3B52B2C2" w14:textId="77777777" w:rsidR="00A22A99" w:rsidRPr="00E26ECE" w:rsidRDefault="00F669BC" w:rsidP="00152DA1">
            <w:pPr>
              <w:ind w:firstLine="430"/>
              <w:jc w:val="both"/>
            </w:pPr>
            <w:r w:rsidRPr="00E26ECE">
              <w:t>СС2</w:t>
            </w:r>
            <w:r w:rsidR="00074385" w:rsidRPr="00E26ECE">
              <w:rPr>
                <w:vertAlign w:val="subscript"/>
              </w:rPr>
              <w:t>3</w:t>
            </w:r>
            <w:r w:rsidRPr="00E26ECE">
              <w:t xml:space="preserve"> = (202</w:t>
            </w:r>
            <w:r w:rsidR="00D90C89" w:rsidRPr="00E26ECE">
              <w:t>3</w:t>
            </w:r>
            <w:r w:rsidRPr="00E26ECE">
              <w:t xml:space="preserve">-2022) +1 = </w:t>
            </w:r>
            <w:r w:rsidR="00D90C89" w:rsidRPr="00E26ECE">
              <w:t>2</w:t>
            </w:r>
            <w:r w:rsidRPr="00E26ECE">
              <w:t xml:space="preserve">. </w:t>
            </w:r>
          </w:p>
          <w:p w14:paraId="6EA09DF5" w14:textId="35084C8D" w:rsidR="00657A8A" w:rsidRPr="00EE427F" w:rsidRDefault="00657A8A" w:rsidP="00152DA1">
            <w:pPr>
              <w:ind w:firstLine="430"/>
              <w:rPr>
                <w:b/>
                <w:color w:val="FF0000"/>
              </w:rPr>
            </w:pPr>
          </w:p>
        </w:tc>
      </w:tr>
      <w:tr w:rsidR="00CD7D82" w:rsidRPr="00CD7D82" w14:paraId="416B98AD" w14:textId="77777777" w:rsidTr="00CD7D82">
        <w:tc>
          <w:tcPr>
            <w:tcW w:w="5783" w:type="dxa"/>
            <w:shd w:val="clear" w:color="auto" w:fill="auto"/>
          </w:tcPr>
          <w:p w14:paraId="6FD408B0" w14:textId="77777777" w:rsidR="00657A8A" w:rsidRPr="00CD7D82" w:rsidRDefault="00657A8A" w:rsidP="00152DA1">
            <w:pPr>
              <w:widowControl w:val="0"/>
              <w:autoSpaceDE w:val="0"/>
              <w:autoSpaceDN w:val="0"/>
              <w:adjustRightInd w:val="0"/>
              <w:rPr>
                <w:color w:val="FF0000"/>
              </w:rPr>
            </w:pPr>
            <w:r w:rsidRPr="003903B4">
              <w:t>S.15.3. Узгодженість ‒ перехресні області</w:t>
            </w:r>
          </w:p>
        </w:tc>
        <w:tc>
          <w:tcPr>
            <w:tcW w:w="9101" w:type="dxa"/>
            <w:shd w:val="clear" w:color="auto" w:fill="auto"/>
          </w:tcPr>
          <w:p w14:paraId="67001986" w14:textId="7CA8A4D1" w:rsidR="00A47D98" w:rsidRPr="00EE427F" w:rsidRDefault="0072283C" w:rsidP="009507A3">
            <w:pPr>
              <w:ind w:firstLine="456"/>
              <w:jc w:val="both"/>
              <w:rPr>
                <w:rStyle w:val="rynqvb"/>
              </w:rPr>
            </w:pPr>
            <w:r w:rsidRPr="00EE427F">
              <w:rPr>
                <w:rStyle w:val="rynqvb"/>
              </w:rPr>
              <w:t xml:space="preserve">Не застосовується. Результати цього ДСС не узгоджуються із результатами інших ДСС. </w:t>
            </w:r>
          </w:p>
          <w:p w14:paraId="1F6A05C2" w14:textId="77777777" w:rsidR="00A83A11" w:rsidRPr="00EE427F" w:rsidRDefault="00A83A11" w:rsidP="00483ADA">
            <w:pPr>
              <w:ind w:firstLine="456"/>
              <w:jc w:val="both"/>
            </w:pPr>
          </w:p>
        </w:tc>
      </w:tr>
      <w:tr w:rsidR="00CD7D82" w:rsidRPr="00CD7D82" w14:paraId="522D0307" w14:textId="77777777" w:rsidTr="00CD7D82">
        <w:tc>
          <w:tcPr>
            <w:tcW w:w="5783" w:type="dxa"/>
            <w:shd w:val="clear" w:color="auto" w:fill="auto"/>
          </w:tcPr>
          <w:p w14:paraId="57CCFD56" w14:textId="77777777" w:rsidR="00657A8A" w:rsidRPr="00252861" w:rsidRDefault="00657A8A" w:rsidP="00152DA1">
            <w:pPr>
              <w:widowControl w:val="0"/>
              <w:autoSpaceDE w:val="0"/>
              <w:autoSpaceDN w:val="0"/>
              <w:adjustRightInd w:val="0"/>
            </w:pPr>
            <w:r w:rsidRPr="00252861">
              <w:t xml:space="preserve">S.15.3.1. Узгодженість ‒ внутрішньорічна та річна статистика  </w:t>
            </w:r>
          </w:p>
        </w:tc>
        <w:tc>
          <w:tcPr>
            <w:tcW w:w="9101" w:type="dxa"/>
            <w:shd w:val="clear" w:color="auto" w:fill="auto"/>
          </w:tcPr>
          <w:p w14:paraId="6E1FB9EF" w14:textId="6CC7D86A" w:rsidR="00657A8A" w:rsidRPr="00EE427F" w:rsidRDefault="008208AB">
            <w:pPr>
              <w:ind w:firstLine="456"/>
              <w:jc w:val="both"/>
              <w:rPr>
                <w:b/>
              </w:rPr>
            </w:pPr>
            <w:r w:rsidRPr="00E26ECE">
              <w:t>Не застосовується, оскільки за цим ДСС оприлюднюються тільки річні дані.</w:t>
            </w:r>
          </w:p>
        </w:tc>
      </w:tr>
      <w:tr w:rsidR="00CD7D82" w:rsidRPr="00CD7D82" w14:paraId="3B0DB4EE" w14:textId="77777777" w:rsidTr="00CD7D82">
        <w:trPr>
          <w:trHeight w:val="294"/>
        </w:trPr>
        <w:tc>
          <w:tcPr>
            <w:tcW w:w="5783" w:type="dxa"/>
            <w:shd w:val="clear" w:color="auto" w:fill="auto"/>
          </w:tcPr>
          <w:p w14:paraId="23DA1177" w14:textId="77777777" w:rsidR="00657A8A" w:rsidRPr="006C220F" w:rsidRDefault="00657A8A" w:rsidP="00152DA1">
            <w:pPr>
              <w:widowControl w:val="0"/>
              <w:autoSpaceDE w:val="0"/>
              <w:autoSpaceDN w:val="0"/>
              <w:adjustRightInd w:val="0"/>
            </w:pPr>
            <w:r w:rsidRPr="006C220F">
              <w:t>S.15.3.2. Узгодженість ‒ національні рахунки</w:t>
            </w:r>
          </w:p>
        </w:tc>
        <w:tc>
          <w:tcPr>
            <w:tcW w:w="9101" w:type="dxa"/>
            <w:shd w:val="clear" w:color="auto" w:fill="auto"/>
          </w:tcPr>
          <w:p w14:paraId="4871C7A7" w14:textId="4B07E554" w:rsidR="0072283C" w:rsidRPr="00EE427F" w:rsidRDefault="0072283C" w:rsidP="0072283C">
            <w:pPr>
              <w:ind w:firstLine="456"/>
              <w:jc w:val="both"/>
              <w:rPr>
                <w:rStyle w:val="rynqvb"/>
              </w:rPr>
            </w:pPr>
            <w:r w:rsidRPr="00E26ECE">
              <w:t xml:space="preserve">Не застосовується. </w:t>
            </w:r>
            <w:r w:rsidRPr="00EE427F">
              <w:rPr>
                <w:rStyle w:val="rynqvb"/>
              </w:rPr>
              <w:t xml:space="preserve">Результати цього ДСС не використовуються для статистики національних рахунків. </w:t>
            </w:r>
          </w:p>
          <w:p w14:paraId="53E2B384" w14:textId="4A62F160" w:rsidR="0072283C" w:rsidRPr="00E26ECE" w:rsidRDefault="0072283C">
            <w:pPr>
              <w:autoSpaceDE w:val="0"/>
              <w:autoSpaceDN w:val="0"/>
              <w:adjustRightInd w:val="0"/>
              <w:ind w:firstLine="597"/>
              <w:jc w:val="both"/>
            </w:pPr>
          </w:p>
        </w:tc>
      </w:tr>
      <w:tr w:rsidR="00CD7D82" w:rsidRPr="00CD7D82" w14:paraId="0E0D135C" w14:textId="77777777" w:rsidTr="00CD7D82">
        <w:tc>
          <w:tcPr>
            <w:tcW w:w="5783" w:type="dxa"/>
            <w:shd w:val="clear" w:color="auto" w:fill="auto"/>
          </w:tcPr>
          <w:p w14:paraId="17E2F078" w14:textId="77777777" w:rsidR="00657A8A" w:rsidRPr="009C0172" w:rsidRDefault="00657A8A" w:rsidP="00152DA1">
            <w:pPr>
              <w:widowControl w:val="0"/>
              <w:autoSpaceDE w:val="0"/>
              <w:autoSpaceDN w:val="0"/>
              <w:adjustRightInd w:val="0"/>
            </w:pPr>
            <w:r w:rsidRPr="009C0172">
              <w:t>S.15.4. Узгодженість ‒ внутрішня</w:t>
            </w:r>
          </w:p>
        </w:tc>
        <w:tc>
          <w:tcPr>
            <w:tcW w:w="9101" w:type="dxa"/>
            <w:shd w:val="clear" w:color="auto" w:fill="auto"/>
          </w:tcPr>
          <w:p w14:paraId="782FF58B" w14:textId="3BC8259C" w:rsidR="00657A8A" w:rsidRPr="009C0172" w:rsidRDefault="00657A8A" w:rsidP="00152DA1">
            <w:pPr>
              <w:ind w:firstLine="430"/>
              <w:jc w:val="both"/>
            </w:pPr>
            <w:r w:rsidRPr="009C0172">
              <w:rPr>
                <w:rStyle w:val="jlqj4b"/>
              </w:rPr>
              <w:t xml:space="preserve">У поширених даних не існує </w:t>
            </w:r>
            <w:r w:rsidR="007F700B">
              <w:rPr>
                <w:rStyle w:val="jlqj4b"/>
              </w:rPr>
              <w:t>жодних</w:t>
            </w:r>
            <w:r w:rsidR="007F700B" w:rsidRPr="009C0172">
              <w:rPr>
                <w:rStyle w:val="jlqj4b"/>
              </w:rPr>
              <w:t xml:space="preserve"> </w:t>
            </w:r>
            <w:r w:rsidRPr="009C0172">
              <w:rPr>
                <w:rStyle w:val="jlqj4b"/>
              </w:rPr>
              <w:t xml:space="preserve">відомих </w:t>
            </w:r>
            <w:proofErr w:type="spellStart"/>
            <w:r w:rsidRPr="009C0172">
              <w:rPr>
                <w:rStyle w:val="jlqj4b"/>
              </w:rPr>
              <w:t>невідповідностей</w:t>
            </w:r>
            <w:proofErr w:type="spellEnd"/>
            <w:r w:rsidRPr="009C0172">
              <w:rPr>
                <w:rStyle w:val="jlqj4b"/>
              </w:rPr>
              <w:t>.</w:t>
            </w:r>
            <w:r w:rsidRPr="009C0172">
              <w:t xml:space="preserve"> Результати цього статистичного спостереження внутрішньо узгоджені та є послідовними в часі.</w:t>
            </w:r>
          </w:p>
          <w:p w14:paraId="62EBE069" w14:textId="77777777" w:rsidR="00657A8A" w:rsidRPr="009C0172" w:rsidRDefault="00657A8A" w:rsidP="00152DA1">
            <w:pPr>
              <w:ind w:firstLine="430"/>
              <w:jc w:val="both"/>
            </w:pPr>
          </w:p>
        </w:tc>
      </w:tr>
      <w:tr w:rsidR="00CD7D82" w:rsidRPr="00CD7D82" w14:paraId="0A9CD888" w14:textId="77777777" w:rsidTr="00CD7D82">
        <w:tc>
          <w:tcPr>
            <w:tcW w:w="5783" w:type="dxa"/>
            <w:shd w:val="clear" w:color="auto" w:fill="auto"/>
          </w:tcPr>
          <w:p w14:paraId="26AC6386" w14:textId="77777777" w:rsidR="00EA5D5C" w:rsidRPr="00CD7D82" w:rsidRDefault="00EA5D5C" w:rsidP="00EA5D5C">
            <w:pPr>
              <w:widowControl w:val="0"/>
              <w:autoSpaceDE w:val="0"/>
              <w:autoSpaceDN w:val="0"/>
              <w:adjustRightInd w:val="0"/>
              <w:rPr>
                <w:color w:val="FF0000"/>
              </w:rPr>
            </w:pPr>
            <w:r w:rsidRPr="001E6EE3">
              <w:lastRenderedPageBreak/>
              <w:t>S.16. Витрати та навантаження</w:t>
            </w:r>
          </w:p>
        </w:tc>
        <w:tc>
          <w:tcPr>
            <w:tcW w:w="9101" w:type="dxa"/>
            <w:shd w:val="clear" w:color="auto" w:fill="auto"/>
          </w:tcPr>
          <w:p w14:paraId="1F83885C" w14:textId="65C6C0E7" w:rsidR="00D1758A" w:rsidRDefault="00EA5D5C" w:rsidP="00EE427F">
            <w:pPr>
              <w:ind w:firstLine="567"/>
              <w:jc w:val="both"/>
              <w:rPr>
                <w:spacing w:val="-2"/>
              </w:rPr>
            </w:pPr>
            <w:proofErr w:type="spellStart"/>
            <w:r w:rsidRPr="00D1758A">
              <w:rPr>
                <w:spacing w:val="-2"/>
              </w:rPr>
              <w:t>Держстат</w:t>
            </w:r>
            <w:proofErr w:type="spellEnd"/>
            <w:r w:rsidRPr="00D1758A">
              <w:rPr>
                <w:spacing w:val="-2"/>
              </w:rPr>
              <w:t xml:space="preserve"> здійснює щорічну оцінку звітного навантаження на респондентів згідно з Методикою </w:t>
            </w:r>
            <w:r w:rsidR="00D1758A" w:rsidRPr="00EE427F">
              <w:t>здійснення моніторингу участі</w:t>
            </w:r>
            <w:r w:rsidR="00D1758A" w:rsidRPr="00EE427F">
              <w:rPr>
                <w:spacing w:val="-2"/>
              </w:rPr>
              <w:t xml:space="preserve"> </w:t>
            </w:r>
            <w:r w:rsidRPr="00D1758A">
              <w:rPr>
                <w:spacing w:val="-2"/>
              </w:rPr>
              <w:t xml:space="preserve">респондентів, затвердженою наказом </w:t>
            </w:r>
            <w:proofErr w:type="spellStart"/>
            <w:r w:rsidRPr="00D1758A">
              <w:rPr>
                <w:spacing w:val="-2"/>
              </w:rPr>
              <w:t>Держстату</w:t>
            </w:r>
            <w:proofErr w:type="spellEnd"/>
            <w:r w:rsidRPr="00D1758A">
              <w:rPr>
                <w:spacing w:val="-2"/>
              </w:rPr>
              <w:t xml:space="preserve"> від 14 травня 2013 року № 149. </w:t>
            </w:r>
          </w:p>
          <w:p w14:paraId="14C2449D" w14:textId="1E3C0316" w:rsidR="00152CC5" w:rsidRPr="00BA36F7" w:rsidRDefault="00152CC5" w:rsidP="00152CC5">
            <w:pPr>
              <w:ind w:firstLine="567"/>
              <w:jc w:val="both"/>
              <w:rPr>
                <w:spacing w:val="-2"/>
                <w:highlight w:val="yellow"/>
              </w:rPr>
            </w:pPr>
            <w:r w:rsidRPr="00802597">
              <w:t xml:space="preserve">У цілому по Україні у </w:t>
            </w:r>
            <w:r>
              <w:t xml:space="preserve">2021 </w:t>
            </w:r>
            <w:r w:rsidRPr="00802597">
              <w:t xml:space="preserve">році звітне навантаження на респондентів порівняно з </w:t>
            </w:r>
            <w:r>
              <w:t xml:space="preserve">2020 </w:t>
            </w:r>
            <w:r w:rsidRPr="00802597">
              <w:t xml:space="preserve">роком за формою № </w:t>
            </w:r>
            <w:r>
              <w:t>1</w:t>
            </w:r>
            <w:r w:rsidRPr="00802597">
              <w:t>-</w:t>
            </w:r>
            <w:r>
              <w:t>виноград</w:t>
            </w:r>
            <w:r w:rsidRPr="00802597">
              <w:t xml:space="preserve"> (</w:t>
            </w:r>
            <w:r>
              <w:t>річ</w:t>
            </w:r>
            <w:r w:rsidRPr="00802597">
              <w:t xml:space="preserve">на) збільшилося на </w:t>
            </w:r>
            <w:r>
              <w:t>84</w:t>
            </w:r>
            <w:r w:rsidRPr="00802597">
              <w:t xml:space="preserve">% за рахунок </w:t>
            </w:r>
            <w:r w:rsidRPr="00D83D6C">
              <w:t>збільшення середніх витрат часу на заповнення форми</w:t>
            </w:r>
            <w:r>
              <w:t xml:space="preserve">. </w:t>
            </w:r>
          </w:p>
          <w:p w14:paraId="7BCEF673" w14:textId="0E896A3E" w:rsidR="00152CC5" w:rsidRPr="00B6146A" w:rsidRDefault="00152CC5" w:rsidP="00152CC5">
            <w:pPr>
              <w:autoSpaceDE w:val="0"/>
              <w:autoSpaceDN w:val="0"/>
              <w:jc w:val="both"/>
              <w:rPr>
                <w:spacing w:val="-2"/>
              </w:rPr>
            </w:pPr>
            <w:r>
              <w:rPr>
                <w:spacing w:val="-2"/>
              </w:rPr>
              <w:t xml:space="preserve">        </w:t>
            </w:r>
            <w:r w:rsidRPr="00851606">
              <w:rPr>
                <w:spacing w:val="-2"/>
              </w:rPr>
              <w:t xml:space="preserve">За результатами анкетного опитування для визначення звітного навантаження на респондентів середні витрати часу на заповнення форми № 1-виноград (річна) становлять </w:t>
            </w:r>
            <w:r>
              <w:rPr>
                <w:spacing w:val="-2"/>
              </w:rPr>
              <w:t>4</w:t>
            </w:r>
            <w:r w:rsidRPr="00851606">
              <w:rPr>
                <w:spacing w:val="-2"/>
              </w:rPr>
              <w:t xml:space="preserve"> год </w:t>
            </w:r>
            <w:r>
              <w:rPr>
                <w:spacing w:val="-2"/>
              </w:rPr>
              <w:t xml:space="preserve">20 </w:t>
            </w:r>
            <w:r w:rsidRPr="00851606">
              <w:rPr>
                <w:spacing w:val="-2"/>
              </w:rPr>
              <w:t>хв. Більш</w:t>
            </w:r>
            <w:r>
              <w:rPr>
                <w:spacing w:val="-2"/>
              </w:rPr>
              <w:t>ості із</w:t>
            </w:r>
            <w:r w:rsidRPr="00851606">
              <w:rPr>
                <w:spacing w:val="-2"/>
              </w:rPr>
              <w:t xml:space="preserve"> опитаних респондентів </w:t>
            </w:r>
            <w:r>
              <w:rPr>
                <w:spacing w:val="-2"/>
              </w:rPr>
              <w:t>(</w:t>
            </w:r>
            <w:r w:rsidRPr="00851606">
              <w:rPr>
                <w:spacing w:val="-2"/>
              </w:rPr>
              <w:t>66 %</w:t>
            </w:r>
            <w:r>
              <w:rPr>
                <w:spacing w:val="-2"/>
              </w:rPr>
              <w:t>)</w:t>
            </w:r>
            <w:r w:rsidRPr="00851606">
              <w:rPr>
                <w:spacing w:val="-2"/>
              </w:rPr>
              <w:t xml:space="preserve"> було нескладно зрозуміти інструкцію (роз’яснення) та зміст показників, підготувати інформацію та заповнити</w:t>
            </w:r>
            <w:r w:rsidRPr="00B6146A">
              <w:rPr>
                <w:spacing w:val="-2"/>
              </w:rPr>
              <w:t xml:space="preserve"> форму. </w:t>
            </w:r>
          </w:p>
          <w:p w14:paraId="4DD19B8D" w14:textId="77777777" w:rsidR="00152CC5" w:rsidRPr="00D1758A" w:rsidRDefault="00152CC5" w:rsidP="00152CC5">
            <w:pPr>
              <w:autoSpaceDE w:val="0"/>
              <w:autoSpaceDN w:val="0"/>
              <w:ind w:firstLine="456"/>
              <w:jc w:val="both"/>
              <w:rPr>
                <w:spacing w:val="-2"/>
              </w:rPr>
            </w:pPr>
            <w:r w:rsidRPr="00D1758A">
              <w:rPr>
                <w:spacing w:val="-2"/>
              </w:rPr>
              <w:t xml:space="preserve">Індекс задоволеності респондентів за формою № 1-виноград (річна) становить </w:t>
            </w:r>
            <w:r>
              <w:rPr>
                <w:spacing w:val="-2"/>
              </w:rPr>
              <w:t>74</w:t>
            </w:r>
            <w:r w:rsidRPr="00D1758A">
              <w:rPr>
                <w:spacing w:val="-2"/>
              </w:rPr>
              <w:t> %</w:t>
            </w:r>
            <w:r w:rsidRPr="00D1758A">
              <w:rPr>
                <w:spacing w:val="-2"/>
                <w:lang w:val="ru-RU"/>
              </w:rPr>
              <w:t xml:space="preserve"> </w:t>
            </w:r>
            <w:r w:rsidRPr="00D1758A">
              <w:rPr>
                <w:spacing w:val="-2"/>
              </w:rPr>
              <w:t xml:space="preserve">(при середньому значенні показника по державних статистичних спостереженнях </w:t>
            </w:r>
            <w:r>
              <w:rPr>
                <w:spacing w:val="-2"/>
              </w:rPr>
              <w:t>88</w:t>
            </w:r>
            <w:r w:rsidRPr="00D1758A">
              <w:rPr>
                <w:spacing w:val="-2"/>
                <w:lang w:val="en-US"/>
              </w:rPr>
              <w:t> </w:t>
            </w:r>
            <w:r w:rsidRPr="00D1758A">
              <w:rPr>
                <w:spacing w:val="-2"/>
              </w:rPr>
              <w:t>%).</w:t>
            </w:r>
          </w:p>
          <w:p w14:paraId="4AE9E902" w14:textId="799EE66E" w:rsidR="00EA5D5C" w:rsidRPr="00CD7D82" w:rsidRDefault="00152CC5" w:rsidP="00AB7FE0">
            <w:pPr>
              <w:ind w:firstLine="456"/>
              <w:jc w:val="both"/>
              <w:rPr>
                <w:rFonts w:eastAsia="Calibri"/>
                <w:b/>
                <w:color w:val="FF0000"/>
                <w:spacing w:val="-1"/>
                <w:szCs w:val="20"/>
              </w:rPr>
            </w:pPr>
            <w:r w:rsidRPr="00B6146A">
              <w:rPr>
                <w:spacing w:val="-2"/>
              </w:rPr>
              <w:t>Для спрощення процедури подання респондентами форм ДСС,</w:t>
            </w:r>
            <w:r w:rsidR="00AA1658">
              <w:rPr>
                <w:spacing w:val="-2"/>
                <w:lang w:val="en-US"/>
              </w:rPr>
              <w:t xml:space="preserve"> </w:t>
            </w:r>
            <w:r w:rsidR="00AA1658" w:rsidRPr="00E4695A">
              <w:rPr>
                <w:spacing w:val="-2"/>
              </w:rPr>
              <w:t>починаючи з 2010 року</w:t>
            </w:r>
            <w:r w:rsidRPr="00B6146A">
              <w:rPr>
                <w:spacing w:val="-2"/>
              </w:rPr>
              <w:t xml:space="preserve"> </w:t>
            </w:r>
            <w:proofErr w:type="spellStart"/>
            <w:r w:rsidRPr="00B6146A">
              <w:rPr>
                <w:spacing w:val="-2"/>
              </w:rPr>
              <w:t>передбачен</w:t>
            </w:r>
            <w:proofErr w:type="spellEnd"/>
            <w:r>
              <w:rPr>
                <w:spacing w:val="-2"/>
                <w:lang w:val="ru-RU"/>
              </w:rPr>
              <w:t>о</w:t>
            </w:r>
            <w:r w:rsidRPr="00B6146A">
              <w:rPr>
                <w:spacing w:val="-2"/>
              </w:rPr>
              <w:t xml:space="preserve"> подання електронного звіту. </w:t>
            </w:r>
            <w:r w:rsidRPr="003445D6">
              <w:t xml:space="preserve">Відсоток звітування в електронній </w:t>
            </w:r>
            <w:r w:rsidRPr="003445D6">
              <w:rPr>
                <w:color w:val="000000"/>
              </w:rPr>
              <w:t xml:space="preserve">формі </w:t>
            </w:r>
            <w:r>
              <w:rPr>
                <w:color w:val="000000"/>
                <w:lang w:val="ru-RU"/>
              </w:rPr>
              <w:t xml:space="preserve">за формою </w:t>
            </w:r>
            <w:r w:rsidRPr="00D1758A">
              <w:rPr>
                <w:spacing w:val="-2"/>
              </w:rPr>
              <w:t>№ 1-виноград (річна)</w:t>
            </w:r>
            <w:r>
              <w:rPr>
                <w:spacing w:val="-2"/>
              </w:rPr>
              <w:t xml:space="preserve"> за</w:t>
            </w:r>
            <w:r>
              <w:rPr>
                <w:spacing w:val="-2"/>
                <w:lang w:val="ru-RU"/>
              </w:rPr>
              <w:t xml:space="preserve"> 2023 р</w:t>
            </w:r>
            <w:proofErr w:type="spellStart"/>
            <w:r>
              <w:rPr>
                <w:spacing w:val="-2"/>
              </w:rPr>
              <w:t>ік</w:t>
            </w:r>
            <w:proofErr w:type="spellEnd"/>
            <w:r>
              <w:rPr>
                <w:spacing w:val="-2"/>
              </w:rPr>
              <w:t xml:space="preserve"> </w:t>
            </w:r>
            <w:r>
              <w:rPr>
                <w:spacing w:val="-2"/>
                <w:lang w:val="ru-RU"/>
              </w:rPr>
              <w:t xml:space="preserve"> </w:t>
            </w:r>
            <w:r w:rsidRPr="003445D6">
              <w:t xml:space="preserve">становив </w:t>
            </w:r>
            <w:r>
              <w:t xml:space="preserve">100 </w:t>
            </w:r>
            <w:r w:rsidRPr="003445D6">
              <w:t>%</w:t>
            </w:r>
            <w:r w:rsidR="001754B5">
              <w:t>.</w:t>
            </w:r>
            <w:r w:rsidR="00EA5D5C" w:rsidRPr="00B6146A">
              <w:rPr>
                <w:spacing w:val="-2"/>
              </w:rPr>
              <w:t xml:space="preserve"> </w:t>
            </w:r>
          </w:p>
        </w:tc>
      </w:tr>
      <w:tr w:rsidR="00CD7D82" w:rsidRPr="00CD7D82" w14:paraId="28FEFDCF" w14:textId="77777777" w:rsidTr="004078B9">
        <w:tc>
          <w:tcPr>
            <w:tcW w:w="14884" w:type="dxa"/>
            <w:gridSpan w:val="2"/>
            <w:shd w:val="clear" w:color="auto" w:fill="auto"/>
          </w:tcPr>
          <w:p w14:paraId="3E2B94FA" w14:textId="77777777" w:rsidR="00EA5D5C" w:rsidRPr="0053598C" w:rsidRDefault="00EA5D5C" w:rsidP="00EA5D5C">
            <w:pPr>
              <w:widowControl w:val="0"/>
              <w:autoSpaceDE w:val="0"/>
              <w:autoSpaceDN w:val="0"/>
              <w:adjustRightInd w:val="0"/>
            </w:pPr>
            <w:r w:rsidRPr="0053598C">
              <w:t>S.17. Перегляд</w:t>
            </w:r>
          </w:p>
        </w:tc>
      </w:tr>
      <w:tr w:rsidR="00CD7D82" w:rsidRPr="00CD7D82" w14:paraId="429CD481" w14:textId="77777777" w:rsidTr="00CD7D82">
        <w:tc>
          <w:tcPr>
            <w:tcW w:w="5783" w:type="dxa"/>
            <w:shd w:val="clear" w:color="auto" w:fill="auto"/>
          </w:tcPr>
          <w:p w14:paraId="595BB082" w14:textId="77777777" w:rsidR="00EA5D5C" w:rsidRPr="0053598C" w:rsidRDefault="00EA5D5C" w:rsidP="00EA5D5C">
            <w:pPr>
              <w:widowControl w:val="0"/>
              <w:autoSpaceDE w:val="0"/>
              <w:autoSpaceDN w:val="0"/>
              <w:adjustRightInd w:val="0"/>
            </w:pPr>
            <w:r w:rsidRPr="0053598C">
              <w:t>S.17.1. Перегляд ‒ політика</w:t>
            </w:r>
          </w:p>
        </w:tc>
        <w:tc>
          <w:tcPr>
            <w:tcW w:w="9101" w:type="dxa"/>
            <w:shd w:val="clear" w:color="auto" w:fill="auto"/>
          </w:tcPr>
          <w:p w14:paraId="3E73100A" w14:textId="77777777" w:rsidR="00282A84" w:rsidRDefault="00EA5D5C" w:rsidP="00EA5D5C">
            <w:pPr>
              <w:pStyle w:val="af3"/>
              <w:spacing w:before="0" w:beforeAutospacing="0" w:after="0" w:afterAutospacing="0"/>
              <w:ind w:left="34" w:firstLine="422"/>
              <w:jc w:val="both"/>
              <w:rPr>
                <w:sz w:val="28"/>
                <w:szCs w:val="28"/>
                <w:lang w:val="uk-UA"/>
              </w:rPr>
            </w:pPr>
            <w:r w:rsidRPr="00B6146A">
              <w:rPr>
                <w:sz w:val="28"/>
                <w:szCs w:val="28"/>
                <w:lang w:val="uk-UA"/>
              </w:rPr>
              <w:t xml:space="preserve">Перегляд статистичної інформації ДСС відбувається відповідно до </w:t>
            </w:r>
            <w:hyperlink r:id="rId13" w:history="1">
              <w:r w:rsidRPr="00B6146A">
                <w:rPr>
                  <w:rStyle w:val="a3"/>
                  <w:color w:val="auto"/>
                  <w:sz w:val="28"/>
                  <w:szCs w:val="28"/>
                  <w:u w:val="none"/>
                  <w:lang w:val="uk-UA"/>
                </w:rPr>
                <w:t xml:space="preserve">Політики перегляду офіційної державної статистичної інформації, затвердженої наказом </w:t>
              </w:r>
              <w:proofErr w:type="spellStart"/>
              <w:r w:rsidRPr="00B6146A">
                <w:rPr>
                  <w:rStyle w:val="a3"/>
                  <w:color w:val="auto"/>
                  <w:sz w:val="28"/>
                  <w:szCs w:val="28"/>
                  <w:u w:val="none"/>
                  <w:lang w:val="uk-UA"/>
                </w:rPr>
                <w:t>Держстату</w:t>
              </w:r>
              <w:proofErr w:type="spellEnd"/>
              <w:r w:rsidRPr="00B6146A">
                <w:rPr>
                  <w:rStyle w:val="a3"/>
                  <w:color w:val="auto"/>
                  <w:sz w:val="28"/>
                  <w:szCs w:val="28"/>
                  <w:u w:val="none"/>
                  <w:lang w:val="uk-UA"/>
                </w:rPr>
                <w:t xml:space="preserve"> від 20 грудня 2022 року № 328</w:t>
              </w:r>
            </w:hyperlink>
            <w:r w:rsidRPr="00B6146A">
              <w:rPr>
                <w:sz w:val="28"/>
                <w:szCs w:val="28"/>
                <w:lang w:val="uk-UA"/>
              </w:rPr>
              <w:t xml:space="preserve"> (зі змінами): </w:t>
            </w:r>
          </w:p>
          <w:p w14:paraId="2D8F61EA" w14:textId="65BD8351" w:rsidR="00EA5D5C" w:rsidRPr="00B6146A" w:rsidRDefault="00A71AD3" w:rsidP="00EA5D5C">
            <w:pPr>
              <w:pStyle w:val="af3"/>
              <w:spacing w:before="0" w:beforeAutospacing="0" w:after="0" w:afterAutospacing="0"/>
              <w:ind w:left="34" w:firstLine="422"/>
              <w:jc w:val="both"/>
              <w:rPr>
                <w:sz w:val="28"/>
                <w:szCs w:val="28"/>
                <w:lang w:val="uk-UA"/>
              </w:rPr>
            </w:pPr>
            <w:hyperlink r:id="rId14" w:history="1">
              <w:r w:rsidR="00EA5D5C" w:rsidRPr="00A311FE">
                <w:rPr>
                  <w:rStyle w:val="a3"/>
                  <w:color w:val="auto"/>
                  <w:sz w:val="28"/>
                  <w:szCs w:val="28"/>
                  <w:u w:val="none"/>
                  <w:lang w:val="uk-UA"/>
                </w:rPr>
                <w:t>https://ukrstat.gov.ua/norm_doc/2019/283/Politnka_peregl.pdf</w:t>
              </w:r>
            </w:hyperlink>
            <w:r w:rsidR="00EA5D5C" w:rsidRPr="00B6146A">
              <w:rPr>
                <w:sz w:val="28"/>
                <w:szCs w:val="28"/>
                <w:lang w:val="uk-UA"/>
              </w:rPr>
              <w:t xml:space="preserve">  та </w:t>
            </w:r>
          </w:p>
          <w:p w14:paraId="70AC1D0E" w14:textId="77777777" w:rsidR="00EA5D5C" w:rsidRPr="00B6146A" w:rsidRDefault="00A71AD3" w:rsidP="00EA5D5C">
            <w:pPr>
              <w:pStyle w:val="af3"/>
              <w:spacing w:before="0" w:beforeAutospacing="0" w:after="0" w:afterAutospacing="0"/>
              <w:ind w:left="34" w:firstLine="422"/>
              <w:jc w:val="both"/>
              <w:rPr>
                <w:sz w:val="28"/>
                <w:szCs w:val="28"/>
                <w:lang w:val="uk-UA"/>
              </w:rPr>
            </w:pPr>
            <w:hyperlink r:id="rId15" w:tgtFrame="_blank" w:history="1">
              <w:r w:rsidR="00EA5D5C" w:rsidRPr="00B6146A">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EA5D5C" w:rsidRPr="00B6146A">
              <w:rPr>
                <w:sz w:val="28"/>
                <w:szCs w:val="28"/>
                <w:lang w:val="uk-UA"/>
              </w:rPr>
              <w:t xml:space="preserve">):  </w:t>
            </w:r>
          </w:p>
          <w:p w14:paraId="15E39421" w14:textId="29B211CA" w:rsidR="00EA5D5C" w:rsidRPr="00A311FE" w:rsidRDefault="00A71AD3" w:rsidP="00EA5D5C">
            <w:pPr>
              <w:ind w:firstLine="422"/>
              <w:jc w:val="both"/>
            </w:pPr>
            <w:hyperlink r:id="rId16" w:history="1">
              <w:r w:rsidR="00EA5D5C" w:rsidRPr="00A311FE">
                <w:rPr>
                  <w:rStyle w:val="a3"/>
                  <w:color w:val="auto"/>
                  <w:u w:val="none"/>
                </w:rPr>
                <w:t>https://ukrstat.gov.ua/norm_doc/2021/220/220.pdf</w:t>
              </w:r>
            </w:hyperlink>
            <w:r w:rsidR="00EA5D5C" w:rsidRPr="00A311FE">
              <w:t>.</w:t>
            </w:r>
          </w:p>
          <w:p w14:paraId="319F2D62" w14:textId="34F5F378" w:rsidR="00EA5D5C" w:rsidRPr="00CD7D82" w:rsidRDefault="00EA5D5C" w:rsidP="00EE427F">
            <w:pPr>
              <w:pStyle w:val="af7"/>
              <w:spacing w:after="0"/>
              <w:ind w:left="0" w:firstLine="459"/>
              <w:jc w:val="both"/>
              <w:rPr>
                <w:color w:val="FF0000"/>
              </w:rPr>
            </w:pPr>
            <w:r w:rsidRPr="00A311FE">
              <w:t xml:space="preserve">Перегляд інформації </w:t>
            </w:r>
            <w:r w:rsidRPr="00144AA2">
              <w:t>ДСС відбувається відповідно до визначеної методології, зокрема, розділу ІХ Методологічних положень</w:t>
            </w:r>
            <w:r w:rsidR="00F3112F">
              <w:t>.</w:t>
            </w:r>
            <w:r w:rsidRPr="00144AA2">
              <w:t xml:space="preserve"> </w:t>
            </w:r>
          </w:p>
        </w:tc>
      </w:tr>
      <w:tr w:rsidR="00CD7D82" w:rsidRPr="00CD7D82" w14:paraId="1D512B55" w14:textId="77777777" w:rsidTr="00CD7D82">
        <w:tc>
          <w:tcPr>
            <w:tcW w:w="5783" w:type="dxa"/>
            <w:shd w:val="clear" w:color="auto" w:fill="auto"/>
          </w:tcPr>
          <w:p w14:paraId="159132C8" w14:textId="77777777" w:rsidR="00EA5D5C" w:rsidRPr="00CD7D82" w:rsidRDefault="00EA5D5C" w:rsidP="00EA5D5C">
            <w:pPr>
              <w:widowControl w:val="0"/>
              <w:autoSpaceDE w:val="0"/>
              <w:autoSpaceDN w:val="0"/>
              <w:adjustRightInd w:val="0"/>
              <w:rPr>
                <w:color w:val="FF0000"/>
              </w:rPr>
            </w:pPr>
            <w:r w:rsidRPr="00D87013">
              <w:lastRenderedPageBreak/>
              <w:t>S.17.2. Перегляд ‒ середній розмір перегляду (A6 (U))</w:t>
            </w:r>
          </w:p>
        </w:tc>
        <w:tc>
          <w:tcPr>
            <w:tcW w:w="9101" w:type="dxa"/>
            <w:shd w:val="clear" w:color="auto" w:fill="auto"/>
          </w:tcPr>
          <w:p w14:paraId="55F9FCE5" w14:textId="77777777" w:rsidR="002E42F5" w:rsidRPr="00851606" w:rsidRDefault="002E42F5" w:rsidP="002E42F5">
            <w:pPr>
              <w:ind w:firstLine="567"/>
              <w:jc w:val="both"/>
              <w:rPr>
                <w:color w:val="000000"/>
              </w:rPr>
            </w:pPr>
            <w:r w:rsidRPr="0012595B">
              <w:rPr>
                <w:bCs/>
                <w:color w:val="000000"/>
              </w:rPr>
              <w:t xml:space="preserve">Для цього ДСС передбачається </w:t>
            </w:r>
            <w:r w:rsidRPr="0034421B">
              <w:rPr>
                <w:bCs/>
                <w:color w:val="000000"/>
              </w:rPr>
              <w:t xml:space="preserve">незапланований перегляд </w:t>
            </w:r>
            <w:r w:rsidRPr="00851606">
              <w:rPr>
                <w:bCs/>
                <w:color w:val="000000"/>
              </w:rPr>
              <w:t xml:space="preserve">статистичної інформації, який </w:t>
            </w:r>
            <w:r w:rsidRPr="00851606">
              <w:rPr>
                <w:color w:val="000000"/>
                <w:spacing w:val="-2"/>
              </w:rPr>
              <w:t xml:space="preserve">здійснюється в разі </w:t>
            </w:r>
            <w:r w:rsidRPr="00851606">
              <w:rPr>
                <w:bCs/>
                <w:color w:val="000000"/>
              </w:rPr>
              <w:t xml:space="preserve">непередбачуваних подій (помилок), </w:t>
            </w:r>
            <w:proofErr w:type="spellStart"/>
            <w:r w:rsidRPr="00851606">
              <w:rPr>
                <w:color w:val="000000"/>
                <w:lang w:val="ru-RU"/>
              </w:rPr>
              <w:t>що</w:t>
            </w:r>
            <w:proofErr w:type="spellEnd"/>
            <w:r w:rsidRPr="00851606">
              <w:rPr>
                <w:color w:val="000000"/>
              </w:rPr>
              <w:t xml:space="preserve"> можуть значно (</w:t>
            </w:r>
            <w:proofErr w:type="spellStart"/>
            <w:r w:rsidRPr="00851606">
              <w:rPr>
                <w:color w:val="000000"/>
                <w:lang w:val="ru-RU"/>
              </w:rPr>
              <w:t>від</w:t>
            </w:r>
            <w:proofErr w:type="spellEnd"/>
            <w:r w:rsidRPr="00851606">
              <w:rPr>
                <w:color w:val="000000"/>
              </w:rPr>
              <w:t xml:space="preserve"> 10%) вплинути на оприлюднені статистичні показники ДСС.</w:t>
            </w:r>
          </w:p>
          <w:p w14:paraId="7267CEA1" w14:textId="77777777" w:rsidR="002E42F5" w:rsidRDefault="002E42F5" w:rsidP="002E42F5">
            <w:pPr>
              <w:autoSpaceDE w:val="0"/>
              <w:autoSpaceDN w:val="0"/>
              <w:adjustRightInd w:val="0"/>
              <w:ind w:firstLine="567"/>
              <w:jc w:val="both"/>
              <w:rPr>
                <w:color w:val="000000"/>
              </w:rPr>
            </w:pPr>
            <w:r w:rsidRPr="00851606">
              <w:rPr>
                <w:color w:val="000000"/>
              </w:rPr>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14:paraId="75B3ADA1" w14:textId="0D1BA5B2" w:rsidR="008F182D" w:rsidRPr="00A311FE" w:rsidRDefault="008F182D" w:rsidP="008F182D">
            <w:pPr>
              <w:ind w:firstLine="460"/>
              <w:jc w:val="both"/>
            </w:pPr>
            <w:r w:rsidRPr="00A311FE">
              <w:t>Перегляд статистичної інформації ДСС здійснюється за показниками щодо перероблення винограду та виробництва виноматеріалів у цілому по країні.</w:t>
            </w:r>
          </w:p>
          <w:p w14:paraId="136EF6D8" w14:textId="77777777" w:rsidR="002E42F5" w:rsidRPr="00851606" w:rsidRDefault="002E42F5" w:rsidP="002E42F5">
            <w:pPr>
              <w:ind w:firstLine="567"/>
              <w:jc w:val="both"/>
              <w:rPr>
                <w:color w:val="000000"/>
              </w:rPr>
            </w:pPr>
            <w:r w:rsidRPr="00851606">
              <w:rPr>
                <w:color w:val="000000"/>
              </w:rPr>
              <w:t>Перегляд статистичної інформації проводиться за рік, у якому були виявлені помилки.</w:t>
            </w:r>
          </w:p>
          <w:p w14:paraId="63B39E7F" w14:textId="18AEC5DD" w:rsidR="002E42F5" w:rsidRPr="00851606" w:rsidRDefault="002E42F5" w:rsidP="002E42F5">
            <w:pPr>
              <w:ind w:firstLine="567"/>
              <w:jc w:val="both"/>
              <w:rPr>
                <w:color w:val="000000"/>
              </w:rPr>
            </w:pPr>
            <w:r w:rsidRPr="00851606">
              <w:rPr>
                <w:color w:val="000000"/>
              </w:rPr>
              <w:t xml:space="preserve">Про незапланований перегляд </w:t>
            </w:r>
            <w:r w:rsidRPr="00851606">
              <w:rPr>
                <w:bCs/>
                <w:color w:val="000000"/>
              </w:rPr>
              <w:t>статистичної інформації</w:t>
            </w:r>
            <w:r w:rsidRPr="00851606">
              <w:rPr>
                <w:color w:val="000000"/>
              </w:rPr>
              <w:t xml:space="preserve"> ДСС користувачів статистичної інформації інформують</w:t>
            </w:r>
            <w:r w:rsidRPr="00851606">
              <w:rPr>
                <w:color w:val="000000"/>
                <w:lang w:val="ru-RU"/>
              </w:rPr>
              <w:t>,</w:t>
            </w:r>
            <w:r w:rsidRPr="00851606">
              <w:rPr>
                <w:color w:val="000000"/>
              </w:rPr>
              <w:t xml:space="preserve"> як тільки виникає потреба в ньому. Повідомлення здійснюється шляхом оприлюднення на офіційному </w:t>
            </w:r>
            <w:proofErr w:type="spellStart"/>
            <w:r w:rsidRPr="00851606">
              <w:rPr>
                <w:color w:val="000000"/>
              </w:rPr>
              <w:t>вебсайті</w:t>
            </w:r>
            <w:proofErr w:type="spellEnd"/>
            <w:r w:rsidRPr="00851606">
              <w:rPr>
                <w:color w:val="000000"/>
              </w:rPr>
              <w:t xml:space="preserve"> </w:t>
            </w:r>
            <w:proofErr w:type="spellStart"/>
            <w:r w:rsidRPr="00851606">
              <w:rPr>
                <w:color w:val="000000"/>
              </w:rPr>
              <w:t>Держстату</w:t>
            </w:r>
            <w:proofErr w:type="spellEnd"/>
            <w:r w:rsidRPr="00851606">
              <w:rPr>
                <w:color w:val="000000"/>
              </w:rPr>
              <w:t xml:space="preserve"> відповідного оголошення.</w:t>
            </w:r>
          </w:p>
          <w:p w14:paraId="5C21F216" w14:textId="7C8361BF" w:rsidR="00EA5D5C" w:rsidRPr="005C191F" w:rsidRDefault="00EA5D5C" w:rsidP="00BA36F7">
            <w:pPr>
              <w:pStyle w:val="a7"/>
              <w:spacing w:before="0" w:beforeAutospacing="0" w:after="0" w:afterAutospacing="0"/>
              <w:ind w:firstLine="567"/>
              <w:jc w:val="both"/>
              <w:rPr>
                <w:strike/>
                <w:color w:val="FF0000"/>
                <w:lang w:val="uk-UA" w:eastAsia="en-US"/>
              </w:rPr>
            </w:pPr>
          </w:p>
        </w:tc>
      </w:tr>
      <w:tr w:rsidR="00CD7D82" w:rsidRPr="00CD7D82" w14:paraId="2B67F3DD" w14:textId="77777777" w:rsidTr="00CD7D82">
        <w:tc>
          <w:tcPr>
            <w:tcW w:w="5783" w:type="dxa"/>
            <w:shd w:val="clear" w:color="auto" w:fill="auto"/>
          </w:tcPr>
          <w:p w14:paraId="4DF82096" w14:textId="77777777" w:rsidR="00EA5D5C" w:rsidRPr="00CD7D82" w:rsidRDefault="00EA5D5C" w:rsidP="00EA5D5C">
            <w:pPr>
              <w:widowControl w:val="0"/>
              <w:autoSpaceDE w:val="0"/>
              <w:autoSpaceDN w:val="0"/>
              <w:adjustRightInd w:val="0"/>
              <w:rPr>
                <w:color w:val="FF0000"/>
              </w:rPr>
            </w:pPr>
            <w:r w:rsidRPr="000A3955">
              <w:t>S.17.2.1. Перегляд ‒ середній розмір перегляду (A6 (Р))</w:t>
            </w:r>
          </w:p>
        </w:tc>
        <w:tc>
          <w:tcPr>
            <w:tcW w:w="9101" w:type="dxa"/>
            <w:shd w:val="clear" w:color="auto" w:fill="auto"/>
          </w:tcPr>
          <w:p w14:paraId="3E7D7AE5" w14:textId="11564F06" w:rsidR="00A64F7D" w:rsidRPr="0012595B" w:rsidRDefault="00F3112F" w:rsidP="00EA5D5C">
            <w:pPr>
              <w:ind w:firstLine="460"/>
              <w:jc w:val="both"/>
            </w:pPr>
            <w:r>
              <w:t xml:space="preserve">Не застосовується. </w:t>
            </w:r>
            <w:r w:rsidR="00A64F7D" w:rsidRPr="0012595B">
              <w:t>Перегляд</w:t>
            </w:r>
            <w:r w:rsidR="00A64F7D" w:rsidRPr="0034421B">
              <w:t xml:space="preserve"> статистичної інформації за 2023 рік не </w:t>
            </w:r>
            <w:r w:rsidR="000D788A" w:rsidRPr="0034421B">
              <w:t>проводився</w:t>
            </w:r>
            <w:r w:rsidR="00A64F7D" w:rsidRPr="0012595B">
              <w:t>.</w:t>
            </w:r>
          </w:p>
          <w:p w14:paraId="0A95AF04" w14:textId="77777777" w:rsidR="00EA5D5C" w:rsidRPr="0012595B" w:rsidRDefault="00EA5D5C">
            <w:pPr>
              <w:ind w:firstLine="460"/>
              <w:jc w:val="both"/>
              <w:rPr>
                <w:color w:val="FF0000"/>
              </w:rPr>
            </w:pPr>
          </w:p>
        </w:tc>
      </w:tr>
      <w:tr w:rsidR="00CD7D82" w:rsidRPr="00CD7D82" w14:paraId="6A7DFC11" w14:textId="77777777" w:rsidTr="004078B9">
        <w:tc>
          <w:tcPr>
            <w:tcW w:w="14884" w:type="dxa"/>
            <w:gridSpan w:val="2"/>
            <w:shd w:val="clear" w:color="auto" w:fill="auto"/>
          </w:tcPr>
          <w:p w14:paraId="4E032A63" w14:textId="77777777" w:rsidR="00EA5D5C" w:rsidRPr="00CD7D82" w:rsidRDefault="00EA5D5C" w:rsidP="00EE427F">
            <w:pPr>
              <w:widowControl w:val="0"/>
              <w:autoSpaceDE w:val="0"/>
              <w:autoSpaceDN w:val="0"/>
              <w:adjustRightInd w:val="0"/>
              <w:rPr>
                <w:color w:val="FF0000"/>
              </w:rPr>
            </w:pPr>
            <w:r w:rsidRPr="00CC75DE">
              <w:t>S.18</w:t>
            </w:r>
            <w:r w:rsidRPr="008C07B6">
              <w:t>. Статистична обробка</w:t>
            </w:r>
          </w:p>
        </w:tc>
      </w:tr>
      <w:tr w:rsidR="00CD7D82" w:rsidRPr="00CD7D82" w14:paraId="3A499B2C" w14:textId="77777777" w:rsidTr="00EE427F">
        <w:trPr>
          <w:trHeight w:val="992"/>
        </w:trPr>
        <w:tc>
          <w:tcPr>
            <w:tcW w:w="5783" w:type="dxa"/>
            <w:shd w:val="clear" w:color="auto" w:fill="auto"/>
          </w:tcPr>
          <w:p w14:paraId="7E3C0BC9" w14:textId="77777777" w:rsidR="00EA5D5C" w:rsidRPr="00CD7D82" w:rsidRDefault="00EA5D5C" w:rsidP="00EA5D5C">
            <w:pPr>
              <w:widowControl w:val="0"/>
              <w:autoSpaceDE w:val="0"/>
              <w:autoSpaceDN w:val="0"/>
              <w:adjustRightInd w:val="0"/>
              <w:rPr>
                <w:color w:val="FF0000"/>
              </w:rPr>
            </w:pPr>
            <w:r w:rsidRPr="008C07B6">
              <w:lastRenderedPageBreak/>
              <w:t>S.18.1. Джерела інформації для проведення ДСС</w:t>
            </w:r>
          </w:p>
        </w:tc>
        <w:tc>
          <w:tcPr>
            <w:tcW w:w="9101" w:type="dxa"/>
            <w:shd w:val="clear" w:color="auto" w:fill="auto"/>
          </w:tcPr>
          <w:p w14:paraId="082CD08E" w14:textId="186086AB" w:rsidR="00EA5D5C" w:rsidRPr="00CD7D82" w:rsidRDefault="00EA5D5C">
            <w:pPr>
              <w:ind w:firstLine="457"/>
              <w:jc w:val="both"/>
              <w:rPr>
                <w:color w:val="FF0000"/>
              </w:rPr>
            </w:pPr>
            <w:r w:rsidRPr="008C07B6">
              <w:t>Джерел</w:t>
            </w:r>
            <w:r w:rsidR="008C07B6" w:rsidRPr="008C07B6">
              <w:t>о</w:t>
            </w:r>
            <w:r w:rsidRPr="008C07B6">
              <w:t>м інформації ДСС є</w:t>
            </w:r>
            <w:r w:rsidR="008C07B6" w:rsidRPr="008C07B6">
              <w:t xml:space="preserve"> </w:t>
            </w:r>
            <w:r w:rsidRPr="008C07B6">
              <w:t>інформація від респондентів за формою № </w:t>
            </w:r>
            <w:r w:rsidR="008C07B6" w:rsidRPr="008C07B6">
              <w:t>1</w:t>
            </w:r>
            <w:r w:rsidRPr="008C07B6">
              <w:t>-</w:t>
            </w:r>
            <w:r w:rsidR="008C07B6" w:rsidRPr="008C07B6">
              <w:t>виноград</w:t>
            </w:r>
            <w:r w:rsidRPr="008C07B6">
              <w:t xml:space="preserve"> (річна) "Звіт про </w:t>
            </w:r>
            <w:r w:rsidR="008C07B6" w:rsidRPr="008C07B6">
              <w:t>перероблення винограду на виноматеріали</w:t>
            </w:r>
            <w:r w:rsidRPr="00CC75DE">
              <w:t>"</w:t>
            </w:r>
            <w:r w:rsidR="008F182D" w:rsidRPr="00CC75DE">
              <w:t xml:space="preserve"> (по всьому тексту – форма № 1-виногра (річна))</w:t>
            </w:r>
            <w:r w:rsidR="008A4046" w:rsidRPr="00CC75DE">
              <w:t>.</w:t>
            </w:r>
          </w:p>
        </w:tc>
      </w:tr>
      <w:tr w:rsidR="00CD7D82" w:rsidRPr="00CD7D82" w14:paraId="48672718" w14:textId="77777777" w:rsidTr="00CD7D82">
        <w:tc>
          <w:tcPr>
            <w:tcW w:w="5783" w:type="dxa"/>
            <w:shd w:val="clear" w:color="auto" w:fill="auto"/>
          </w:tcPr>
          <w:p w14:paraId="34D2BAAE" w14:textId="77777777" w:rsidR="00EA5D5C" w:rsidRPr="00CD7D82" w:rsidRDefault="00EA5D5C" w:rsidP="00EA5D5C">
            <w:pPr>
              <w:widowControl w:val="0"/>
              <w:autoSpaceDE w:val="0"/>
              <w:autoSpaceDN w:val="0"/>
              <w:adjustRightInd w:val="0"/>
              <w:rPr>
                <w:color w:val="FF0000"/>
              </w:rPr>
            </w:pPr>
            <w:r w:rsidRPr="008C07B6">
              <w:t>S.18.2. Періодичність отримання інформації</w:t>
            </w:r>
          </w:p>
        </w:tc>
        <w:tc>
          <w:tcPr>
            <w:tcW w:w="9101" w:type="dxa"/>
            <w:shd w:val="clear" w:color="auto" w:fill="auto"/>
          </w:tcPr>
          <w:p w14:paraId="13507AEF" w14:textId="085B64CB" w:rsidR="008C07B6" w:rsidRPr="00CC75DE" w:rsidRDefault="008F182D" w:rsidP="008C07B6">
            <w:pPr>
              <w:widowControl w:val="0"/>
              <w:autoSpaceDE w:val="0"/>
              <w:autoSpaceDN w:val="0"/>
              <w:adjustRightInd w:val="0"/>
              <w:ind w:firstLine="457"/>
              <w:jc w:val="both"/>
            </w:pPr>
            <w:r w:rsidRPr="00CC75DE">
              <w:t>Отримання інформації від респондента</w:t>
            </w:r>
            <w:r w:rsidR="008C07B6" w:rsidRPr="00CC75DE">
              <w:t xml:space="preserve"> за формою №1-виноград (річна) </w:t>
            </w:r>
            <w:r w:rsidRPr="00CC75DE">
              <w:t xml:space="preserve">здійснюється щорічно </w:t>
            </w:r>
            <w:r w:rsidR="008C07B6" w:rsidRPr="00CC75DE">
              <w:t>не пізніше 4 грудня звітного року.</w:t>
            </w:r>
          </w:p>
          <w:p w14:paraId="1188CE83" w14:textId="77777777" w:rsidR="00EA5D5C" w:rsidRPr="00CD7D82" w:rsidRDefault="00EA5D5C" w:rsidP="000A3955">
            <w:pPr>
              <w:ind w:firstLine="567"/>
              <w:jc w:val="both"/>
              <w:rPr>
                <w:color w:val="FF0000"/>
              </w:rPr>
            </w:pPr>
          </w:p>
        </w:tc>
      </w:tr>
      <w:tr w:rsidR="00CD7D82" w:rsidRPr="00CD7D82" w14:paraId="6235B818" w14:textId="77777777" w:rsidTr="00CD7D82">
        <w:tc>
          <w:tcPr>
            <w:tcW w:w="5783" w:type="dxa"/>
            <w:shd w:val="clear" w:color="auto" w:fill="auto"/>
          </w:tcPr>
          <w:p w14:paraId="3853A3B4" w14:textId="77777777" w:rsidR="00EA5D5C" w:rsidRPr="00CD7D82" w:rsidRDefault="00EA5D5C" w:rsidP="00EA5D5C">
            <w:pPr>
              <w:widowControl w:val="0"/>
              <w:autoSpaceDE w:val="0"/>
              <w:autoSpaceDN w:val="0"/>
              <w:adjustRightInd w:val="0"/>
              <w:rPr>
                <w:color w:val="FF0000"/>
              </w:rPr>
            </w:pPr>
            <w:r w:rsidRPr="008C07B6">
              <w:t>S.18.3. Збір інформації</w:t>
            </w:r>
          </w:p>
        </w:tc>
        <w:tc>
          <w:tcPr>
            <w:tcW w:w="9101" w:type="dxa"/>
            <w:shd w:val="clear" w:color="auto" w:fill="auto"/>
          </w:tcPr>
          <w:p w14:paraId="7BBBFE03" w14:textId="5EE5F5FE" w:rsidR="00EA5D5C" w:rsidRPr="000A3955" w:rsidRDefault="00EA5D5C" w:rsidP="00EA5D5C">
            <w:pPr>
              <w:ind w:firstLine="457"/>
              <w:jc w:val="both"/>
              <w:rPr>
                <w:rFonts w:eastAsia="Calibri"/>
                <w:lang w:eastAsia="en-US"/>
              </w:rPr>
            </w:pPr>
            <w:r w:rsidRPr="00351987">
              <w:t xml:space="preserve">Спостереження проводиться шляхом збору даних безпосередньо від респондентів </w:t>
            </w:r>
            <w:r w:rsidRPr="008F182D">
              <w:t>за форм</w:t>
            </w:r>
            <w:r w:rsidR="00351987" w:rsidRPr="008F182D">
              <w:t>ою</w:t>
            </w:r>
            <w:r w:rsidRPr="008F182D">
              <w:t xml:space="preserve"> № </w:t>
            </w:r>
            <w:r w:rsidR="00351987" w:rsidRPr="008F182D">
              <w:t>1</w:t>
            </w:r>
            <w:r w:rsidRPr="008F182D">
              <w:t>-</w:t>
            </w:r>
            <w:r w:rsidR="00351987" w:rsidRPr="008F182D">
              <w:t>виноград</w:t>
            </w:r>
            <w:r w:rsidRPr="008F182D">
              <w:t xml:space="preserve"> (річна)</w:t>
            </w:r>
            <w:r w:rsidRPr="000A3955">
              <w:rPr>
                <w:rFonts w:eastAsia="Calibri"/>
                <w:lang w:eastAsia="en-US"/>
              </w:rPr>
              <w:t>.</w:t>
            </w:r>
          </w:p>
          <w:p w14:paraId="760CC02F" w14:textId="77777777" w:rsidR="00EA5D5C" w:rsidRPr="00CD7D82" w:rsidRDefault="00EA5D5C" w:rsidP="00EA5D5C">
            <w:pPr>
              <w:ind w:firstLine="457"/>
              <w:jc w:val="both"/>
              <w:rPr>
                <w:color w:val="FF0000"/>
              </w:rPr>
            </w:pPr>
          </w:p>
        </w:tc>
      </w:tr>
      <w:tr w:rsidR="00CD7D82" w:rsidRPr="00CD7D82" w14:paraId="1C1418EE" w14:textId="77777777" w:rsidTr="00CD7D82">
        <w:tc>
          <w:tcPr>
            <w:tcW w:w="5783" w:type="dxa"/>
            <w:shd w:val="clear" w:color="auto" w:fill="auto"/>
          </w:tcPr>
          <w:p w14:paraId="41E455A6" w14:textId="77777777" w:rsidR="00EA5D5C" w:rsidRPr="00CD7D82" w:rsidRDefault="00EA5D5C" w:rsidP="00EA5D5C">
            <w:pPr>
              <w:widowControl w:val="0"/>
              <w:autoSpaceDE w:val="0"/>
              <w:autoSpaceDN w:val="0"/>
              <w:adjustRightInd w:val="0"/>
              <w:rPr>
                <w:color w:val="FF0000"/>
              </w:rPr>
            </w:pPr>
            <w:r w:rsidRPr="00AF639F">
              <w:t xml:space="preserve">S.18.4. </w:t>
            </w:r>
            <w:proofErr w:type="spellStart"/>
            <w:r w:rsidRPr="00AF639F">
              <w:t>Валідація</w:t>
            </w:r>
            <w:proofErr w:type="spellEnd"/>
            <w:r w:rsidRPr="00AF639F">
              <w:t xml:space="preserve"> даних. Підтвердження інформації, необхідної для проведення ДСС  </w:t>
            </w:r>
          </w:p>
        </w:tc>
        <w:tc>
          <w:tcPr>
            <w:tcW w:w="9101" w:type="dxa"/>
            <w:shd w:val="clear" w:color="auto" w:fill="auto"/>
          </w:tcPr>
          <w:p w14:paraId="6FB68E7A" w14:textId="77777777" w:rsidR="00EA5D5C" w:rsidRPr="00AF639F" w:rsidRDefault="00EA5D5C" w:rsidP="00EA5D5C">
            <w:pPr>
              <w:widowControl w:val="0"/>
              <w:autoSpaceDE w:val="0"/>
              <w:autoSpaceDN w:val="0"/>
              <w:adjustRightInd w:val="0"/>
              <w:ind w:firstLine="457"/>
              <w:contextualSpacing/>
              <w:jc w:val="both"/>
            </w:pPr>
            <w:r w:rsidRPr="00AF639F">
              <w:t>Якість інформації, що використовується для статистичного спостереження, постійно перевіряється.</w:t>
            </w:r>
          </w:p>
          <w:p w14:paraId="4984E1F8" w14:textId="1AD63B30" w:rsidR="00EA5D5C" w:rsidRDefault="00EA5D5C" w:rsidP="00734040">
            <w:pPr>
              <w:pStyle w:val="a4"/>
              <w:ind w:left="0" w:firstLine="457"/>
              <w:contextualSpacing/>
              <w:jc w:val="both"/>
            </w:pPr>
            <w:r w:rsidRPr="00AF639F">
              <w:t xml:space="preserve">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w:t>
            </w:r>
            <w:r w:rsidRPr="00FB768D">
              <w:t>динаміці.</w:t>
            </w:r>
            <w:r w:rsidRPr="00CD7D82">
              <w:rPr>
                <w:color w:val="FF0000"/>
              </w:rPr>
              <w:t xml:space="preserve"> </w:t>
            </w:r>
            <w:r w:rsidRPr="00AF639F">
              <w:t>У разі виявлення неузгодженостей може здійснюватися зв’язок з респондентами і відповідне редагування інформації.</w:t>
            </w:r>
          </w:p>
          <w:p w14:paraId="09DDC67B" w14:textId="77777777" w:rsidR="00A83A11" w:rsidRPr="00CD7D82" w:rsidRDefault="00A83A11" w:rsidP="00734040">
            <w:pPr>
              <w:pStyle w:val="a4"/>
              <w:ind w:left="0" w:firstLine="457"/>
              <w:contextualSpacing/>
              <w:jc w:val="both"/>
              <w:rPr>
                <w:color w:val="FF0000"/>
              </w:rPr>
            </w:pPr>
          </w:p>
        </w:tc>
      </w:tr>
      <w:tr w:rsidR="00CD7D82" w:rsidRPr="00CD7D82" w14:paraId="42A26413" w14:textId="77777777" w:rsidTr="00CD7D82">
        <w:tc>
          <w:tcPr>
            <w:tcW w:w="5783" w:type="dxa"/>
            <w:shd w:val="clear" w:color="auto" w:fill="auto"/>
          </w:tcPr>
          <w:p w14:paraId="4A0D176F" w14:textId="77777777" w:rsidR="00EA5D5C" w:rsidRPr="00CD7D82" w:rsidRDefault="00EA5D5C" w:rsidP="00EA5D5C">
            <w:pPr>
              <w:widowControl w:val="0"/>
              <w:autoSpaceDE w:val="0"/>
              <w:autoSpaceDN w:val="0"/>
              <w:adjustRightInd w:val="0"/>
              <w:rPr>
                <w:color w:val="FF0000"/>
              </w:rPr>
            </w:pPr>
            <w:r w:rsidRPr="00AF639F">
              <w:t>S.18.5. Об’єднання даних</w:t>
            </w:r>
          </w:p>
        </w:tc>
        <w:tc>
          <w:tcPr>
            <w:tcW w:w="9101" w:type="dxa"/>
            <w:shd w:val="clear" w:color="auto" w:fill="auto"/>
          </w:tcPr>
          <w:p w14:paraId="7348E745" w14:textId="77777777" w:rsidR="00EA5D5C" w:rsidRPr="003B4C3B" w:rsidRDefault="00EA5D5C" w:rsidP="00EA5D5C">
            <w:pPr>
              <w:ind w:firstLine="462"/>
              <w:jc w:val="both"/>
              <w:rPr>
                <w:lang w:eastAsia="ru-RU"/>
              </w:rPr>
            </w:pPr>
            <w:r w:rsidRPr="003B4C3B">
              <w:rPr>
                <w:lang w:eastAsia="ru-RU"/>
              </w:rPr>
              <w:t>Узагальнення інформації ДСС здійснюється на державному та регіональному рівнях.</w:t>
            </w:r>
          </w:p>
          <w:p w14:paraId="4EDD3C20" w14:textId="77777777" w:rsidR="00EA5D5C" w:rsidRPr="00EE427F" w:rsidRDefault="00EA5D5C" w:rsidP="00EA5D5C">
            <w:pPr>
              <w:pStyle w:val="a7"/>
              <w:spacing w:before="0" w:beforeAutospacing="0" w:after="0" w:afterAutospacing="0"/>
              <w:ind w:firstLine="462"/>
              <w:contextualSpacing/>
              <w:jc w:val="both"/>
              <w:rPr>
                <w:sz w:val="28"/>
                <w:szCs w:val="28"/>
                <w:lang w:val="uk-UA"/>
              </w:rPr>
            </w:pPr>
            <w:r w:rsidRPr="003B4C3B">
              <w:rPr>
                <w:sz w:val="28"/>
                <w:szCs w:val="28"/>
                <w:lang w:val="uk-UA"/>
              </w:rPr>
              <w:t>Формування показників за результатами ДСС по країні в цілому та регіонах відбувається шляхом інтеграції підсумків, отриманих за результатами обстеження сукупностей одиниць, що вивчаються</w:t>
            </w:r>
            <w:r w:rsidR="00AF639F" w:rsidRPr="003B4C3B">
              <w:rPr>
                <w:sz w:val="28"/>
                <w:szCs w:val="28"/>
                <w:lang w:val="uk-UA"/>
              </w:rPr>
              <w:t>.</w:t>
            </w:r>
          </w:p>
          <w:p w14:paraId="4E0D7653" w14:textId="77777777" w:rsidR="0081444E" w:rsidRPr="00612899" w:rsidRDefault="0081444E" w:rsidP="00EA5D5C">
            <w:pPr>
              <w:autoSpaceDE w:val="0"/>
              <w:autoSpaceDN w:val="0"/>
              <w:adjustRightInd w:val="0"/>
              <w:ind w:firstLine="430"/>
              <w:jc w:val="both"/>
            </w:pPr>
            <w:r w:rsidRPr="003B4C3B">
              <w:t xml:space="preserve">Формування результатів ДСС здійснюється за місцезнаходженням юридичних </w:t>
            </w:r>
            <w:r w:rsidRPr="00612899">
              <w:t xml:space="preserve">осіб </w:t>
            </w:r>
            <w:r w:rsidRPr="00EE427F">
              <w:t xml:space="preserve">методом підсумовування абсолютних величин, </w:t>
            </w:r>
            <w:r w:rsidRPr="00EE427F">
              <w:lastRenderedPageBreak/>
              <w:t>обчислення середніх величин, відносних величин координації, інтенсивності</w:t>
            </w:r>
            <w:r w:rsidRPr="00612899">
              <w:t>.</w:t>
            </w:r>
            <w:r w:rsidRPr="00EE427F">
              <w:t xml:space="preserve"> </w:t>
            </w:r>
          </w:p>
          <w:p w14:paraId="18586D6C" w14:textId="75812C2F" w:rsidR="00EA5D5C" w:rsidRPr="003B4C3B" w:rsidRDefault="00EA5D5C" w:rsidP="00EA5D5C">
            <w:pPr>
              <w:autoSpaceDE w:val="0"/>
              <w:autoSpaceDN w:val="0"/>
              <w:adjustRightInd w:val="0"/>
              <w:ind w:firstLine="430"/>
              <w:jc w:val="both"/>
            </w:pPr>
            <w:r w:rsidRPr="00612899">
              <w:t>Категорія "підприємства</w:t>
            </w:r>
            <w:r w:rsidRPr="003B4C3B">
              <w:t xml:space="preserve">" формується з використанням КОПФГ та включає одиниці, що включені до сукупностей одиниць, що вивчаються, та мають організаційно-правову форму господарювання за кодами </w:t>
            </w:r>
            <w:r w:rsidR="00DE6287" w:rsidRPr="003B4C3B">
              <w:rPr>
                <w:bCs/>
                <w:iCs/>
                <w:lang w:eastAsia="ru-RU"/>
              </w:rPr>
              <w:t xml:space="preserve">коди  </w:t>
            </w:r>
            <w:r w:rsidR="00DE6287" w:rsidRPr="003B4C3B">
              <w:rPr>
                <w:spacing w:val="-10"/>
                <w:lang w:eastAsia="ru-RU"/>
              </w:rPr>
              <w:t>110</w:t>
            </w:r>
            <w:r w:rsidR="00DE6287" w:rsidRPr="003B4C3B">
              <w:rPr>
                <w:lang w:eastAsia="ru-RU"/>
              </w:rPr>
              <w:t>–</w:t>
            </w:r>
            <w:r w:rsidR="00DE6287" w:rsidRPr="003B4C3B">
              <w:rPr>
                <w:spacing w:val="-10"/>
                <w:lang w:eastAsia="ru-RU"/>
              </w:rPr>
              <w:t>140, 150, 160</w:t>
            </w:r>
            <w:r w:rsidR="00DE6287" w:rsidRPr="003B4C3B">
              <w:rPr>
                <w:spacing w:val="-2"/>
                <w:lang w:val="ru-RU" w:eastAsia="ru-RU"/>
              </w:rPr>
              <w:t xml:space="preserve">, 185, </w:t>
            </w:r>
            <w:r w:rsidR="00DE6287" w:rsidRPr="003B4C3B">
              <w:rPr>
                <w:spacing w:val="-2"/>
                <w:lang w:eastAsia="ru-RU"/>
              </w:rPr>
              <w:t>193, 230</w:t>
            </w:r>
            <w:r w:rsidR="00DE6287" w:rsidRPr="003B4C3B">
              <w:rPr>
                <w:lang w:eastAsia="ru-RU"/>
              </w:rPr>
              <w:t>–</w:t>
            </w:r>
            <w:r w:rsidR="00DE6287" w:rsidRPr="003B4C3B">
              <w:rPr>
                <w:spacing w:val="-2"/>
                <w:lang w:eastAsia="ru-RU"/>
              </w:rPr>
              <w:t>250, 310, 330</w:t>
            </w:r>
            <w:r w:rsidR="00DE6287" w:rsidRPr="003B4C3B">
              <w:rPr>
                <w:lang w:eastAsia="ru-RU"/>
              </w:rPr>
              <w:t>–</w:t>
            </w:r>
            <w:r w:rsidR="00DE6287" w:rsidRPr="003B4C3B">
              <w:rPr>
                <w:spacing w:val="-2"/>
                <w:lang w:eastAsia="ru-RU"/>
              </w:rPr>
              <w:t>370, 510</w:t>
            </w:r>
            <w:r w:rsidR="00DE6287" w:rsidRPr="003B4C3B">
              <w:rPr>
                <w:lang w:eastAsia="ru-RU"/>
              </w:rPr>
              <w:t>–</w:t>
            </w:r>
            <w:r w:rsidR="00DE6287" w:rsidRPr="003B4C3B">
              <w:rPr>
                <w:spacing w:val="-2"/>
                <w:lang w:eastAsia="ru-RU"/>
              </w:rPr>
              <w:t>590.</w:t>
            </w:r>
          </w:p>
          <w:p w14:paraId="4F887FF9" w14:textId="77777777" w:rsidR="00EA5D5C" w:rsidRPr="00CD7D82" w:rsidRDefault="00EA5D5C" w:rsidP="00EE427F">
            <w:pPr>
              <w:widowControl w:val="0"/>
              <w:autoSpaceDE w:val="0"/>
              <w:autoSpaceDN w:val="0"/>
              <w:adjustRightInd w:val="0"/>
              <w:ind w:firstLine="430"/>
              <w:jc w:val="both"/>
              <w:rPr>
                <w:color w:val="FF0000"/>
              </w:rPr>
            </w:pPr>
          </w:p>
        </w:tc>
      </w:tr>
      <w:tr w:rsidR="00CD7D82" w:rsidRPr="00CD7D82" w14:paraId="22719DCB" w14:textId="77777777" w:rsidTr="00CD7D82">
        <w:tc>
          <w:tcPr>
            <w:tcW w:w="5783" w:type="dxa"/>
            <w:shd w:val="clear" w:color="auto" w:fill="auto"/>
          </w:tcPr>
          <w:p w14:paraId="6AE606F7" w14:textId="77777777" w:rsidR="00EA5D5C" w:rsidRPr="00434EEC" w:rsidRDefault="00EA5D5C" w:rsidP="00EA5D5C">
            <w:pPr>
              <w:widowControl w:val="0"/>
              <w:autoSpaceDE w:val="0"/>
              <w:autoSpaceDN w:val="0"/>
              <w:adjustRightInd w:val="0"/>
            </w:pPr>
            <w:r w:rsidRPr="00434EEC">
              <w:lastRenderedPageBreak/>
              <w:t xml:space="preserve">S.18.5.1. Рівень </w:t>
            </w:r>
            <w:proofErr w:type="spellStart"/>
            <w:r w:rsidRPr="00434EEC">
              <w:t>імпутації</w:t>
            </w:r>
            <w:proofErr w:type="spellEnd"/>
            <w:r w:rsidRPr="00434EEC">
              <w:t xml:space="preserve"> (A7)    </w:t>
            </w:r>
          </w:p>
        </w:tc>
        <w:tc>
          <w:tcPr>
            <w:tcW w:w="9101" w:type="dxa"/>
            <w:shd w:val="clear" w:color="auto" w:fill="auto"/>
          </w:tcPr>
          <w:p w14:paraId="1FFF5BCD" w14:textId="077D94A7" w:rsidR="00EA5D5C" w:rsidRPr="00434EEC" w:rsidRDefault="0081444E">
            <w:pPr>
              <w:ind w:firstLine="426"/>
              <w:jc w:val="both"/>
            </w:pPr>
            <w:r w:rsidRPr="00612899">
              <w:t>Не застос</w:t>
            </w:r>
            <w:r w:rsidR="00D95A14" w:rsidRPr="00612899">
              <w:t xml:space="preserve">овується, оскільки це не передбачено методологією ДСС. </w:t>
            </w:r>
          </w:p>
        </w:tc>
      </w:tr>
      <w:tr w:rsidR="00CD7D82" w:rsidRPr="00CD7D82" w14:paraId="117E667D" w14:textId="77777777" w:rsidTr="00CD7D82">
        <w:tc>
          <w:tcPr>
            <w:tcW w:w="5783" w:type="dxa"/>
            <w:shd w:val="clear" w:color="auto" w:fill="auto"/>
          </w:tcPr>
          <w:p w14:paraId="7BBF31CF" w14:textId="77777777" w:rsidR="00EA5D5C" w:rsidRPr="00AF639F" w:rsidRDefault="00EA5D5C" w:rsidP="00EA5D5C">
            <w:pPr>
              <w:widowControl w:val="0"/>
              <w:autoSpaceDE w:val="0"/>
              <w:autoSpaceDN w:val="0"/>
              <w:adjustRightInd w:val="0"/>
            </w:pPr>
            <w:r w:rsidRPr="00AF639F">
              <w:t>S.18.6. Коригування</w:t>
            </w:r>
          </w:p>
        </w:tc>
        <w:tc>
          <w:tcPr>
            <w:tcW w:w="9101" w:type="dxa"/>
            <w:shd w:val="clear" w:color="auto" w:fill="auto"/>
          </w:tcPr>
          <w:p w14:paraId="70E6D3D3" w14:textId="73970E4B" w:rsidR="00EA5D5C" w:rsidRPr="00612899" w:rsidRDefault="00EA5D5C" w:rsidP="00EA5D5C">
            <w:pPr>
              <w:ind w:left="5" w:firstLine="394"/>
              <w:jc w:val="both"/>
            </w:pPr>
            <w:r w:rsidRPr="00AF639F">
              <w:t xml:space="preserve">Коригування інформації може відбуватися у процесі обробки даних ДСС і складається з опрацювання, </w:t>
            </w:r>
            <w:proofErr w:type="spellStart"/>
            <w:r w:rsidRPr="00AF639F">
              <w:t>валідації</w:t>
            </w:r>
            <w:proofErr w:type="spellEnd"/>
            <w:r w:rsidRPr="00AF639F">
              <w:t xml:space="preserve"> та редагування даних, що надійшли від респондентів.</w:t>
            </w:r>
            <w:r w:rsidR="00D95A14">
              <w:t xml:space="preserve"> </w:t>
            </w:r>
            <w:r w:rsidR="00D95A14" w:rsidRPr="00612899">
              <w:t>Методи коригування сезонних коливань не передбачені методологією ДСС.</w:t>
            </w:r>
          </w:p>
          <w:p w14:paraId="625928C8" w14:textId="77777777" w:rsidR="00EA5D5C" w:rsidRPr="00AF639F" w:rsidRDefault="00EA5D5C" w:rsidP="00EA5D5C">
            <w:pPr>
              <w:ind w:left="5" w:firstLine="394"/>
              <w:jc w:val="both"/>
            </w:pPr>
            <w:r w:rsidRPr="00AF639F">
              <w:rPr>
                <w:rFonts w:eastAsia="Calibri"/>
                <w:i/>
                <w:sz w:val="20"/>
                <w:szCs w:val="20"/>
              </w:rPr>
              <w:t xml:space="preserve"> </w:t>
            </w:r>
          </w:p>
        </w:tc>
      </w:tr>
      <w:tr w:rsidR="00CD7D82" w:rsidRPr="00CD7D82" w14:paraId="5ACBE46B" w14:textId="77777777" w:rsidTr="00CD7D82">
        <w:tc>
          <w:tcPr>
            <w:tcW w:w="5783" w:type="dxa"/>
            <w:shd w:val="clear" w:color="auto" w:fill="auto"/>
          </w:tcPr>
          <w:p w14:paraId="392E771E" w14:textId="77777777" w:rsidR="00EA5D5C" w:rsidRPr="00AF639F" w:rsidRDefault="00EA5D5C" w:rsidP="00EA5D5C">
            <w:pPr>
              <w:widowControl w:val="0"/>
              <w:autoSpaceDE w:val="0"/>
              <w:autoSpaceDN w:val="0"/>
              <w:adjustRightInd w:val="0"/>
            </w:pPr>
            <w:r w:rsidRPr="00AF639F">
              <w:t>S.18.6.1. Сезонне коригування</w:t>
            </w:r>
          </w:p>
        </w:tc>
        <w:tc>
          <w:tcPr>
            <w:tcW w:w="9101" w:type="dxa"/>
            <w:shd w:val="clear" w:color="auto" w:fill="auto"/>
          </w:tcPr>
          <w:p w14:paraId="09DA5863" w14:textId="77777777" w:rsidR="00D95A14" w:rsidRPr="00EE427F" w:rsidRDefault="00EA5D5C" w:rsidP="00D95A14">
            <w:pPr>
              <w:ind w:left="5" w:firstLine="394"/>
              <w:jc w:val="both"/>
            </w:pPr>
            <w:r w:rsidRPr="00AF639F">
              <w:t xml:space="preserve">Не застосовується. </w:t>
            </w:r>
            <w:r w:rsidR="00D95A14" w:rsidRPr="00EE427F">
              <w:t>Методи коригування сезонних коливань не передбачені методологією ДСС.</w:t>
            </w:r>
          </w:p>
          <w:p w14:paraId="7EB75885" w14:textId="77777777" w:rsidR="00EA5D5C" w:rsidRPr="00AF639F" w:rsidRDefault="00EA5D5C" w:rsidP="00EA5D5C">
            <w:pPr>
              <w:ind w:firstLine="394"/>
              <w:jc w:val="both"/>
            </w:pPr>
          </w:p>
        </w:tc>
      </w:tr>
      <w:tr w:rsidR="00612899" w:rsidRPr="00612899" w14:paraId="35CD4869" w14:textId="77777777" w:rsidTr="00CD7D82">
        <w:tc>
          <w:tcPr>
            <w:tcW w:w="5783" w:type="dxa"/>
            <w:shd w:val="clear" w:color="auto" w:fill="auto"/>
          </w:tcPr>
          <w:p w14:paraId="5B06D1AF" w14:textId="77777777" w:rsidR="00EA5D5C" w:rsidRPr="00612899" w:rsidRDefault="00EA5D5C" w:rsidP="00EA5D5C">
            <w:pPr>
              <w:widowControl w:val="0"/>
              <w:autoSpaceDE w:val="0"/>
              <w:autoSpaceDN w:val="0"/>
              <w:adjustRightInd w:val="0"/>
            </w:pPr>
            <w:r w:rsidRPr="00612899">
              <w:t>S.19. Коментарі</w:t>
            </w:r>
          </w:p>
        </w:tc>
        <w:tc>
          <w:tcPr>
            <w:tcW w:w="9101" w:type="dxa"/>
            <w:shd w:val="clear" w:color="auto" w:fill="auto"/>
          </w:tcPr>
          <w:p w14:paraId="2FA7073C" w14:textId="16F3980C" w:rsidR="00A83A11" w:rsidRPr="00F62113" w:rsidRDefault="00EA5D5C">
            <w:pPr>
              <w:pStyle w:val="af3"/>
              <w:shd w:val="clear" w:color="auto" w:fill="FFFFFF"/>
              <w:spacing w:before="0" w:beforeAutospacing="0" w:after="0" w:afterAutospacing="0"/>
              <w:ind w:firstLine="317"/>
              <w:jc w:val="both"/>
              <w:rPr>
                <w:sz w:val="28"/>
                <w:szCs w:val="28"/>
                <w:lang w:val="uk-UA"/>
              </w:rPr>
            </w:pPr>
            <w:r w:rsidRPr="00F62113">
              <w:rPr>
                <w:sz w:val="28"/>
                <w:szCs w:val="28"/>
                <w:lang w:val="uk-UA"/>
              </w:rPr>
              <w:t xml:space="preserve">Упродовж найближчих років відбуватиметься </w:t>
            </w:r>
            <w:r w:rsidR="008E3E1F" w:rsidRPr="00F62113">
              <w:rPr>
                <w:sz w:val="28"/>
                <w:szCs w:val="28"/>
                <w:lang w:val="uk-UA"/>
              </w:rPr>
              <w:t xml:space="preserve">подальше </w:t>
            </w:r>
            <w:r w:rsidRPr="00F62113">
              <w:rPr>
                <w:sz w:val="28"/>
                <w:szCs w:val="28"/>
                <w:lang w:val="uk-UA"/>
              </w:rPr>
              <w:t>вдосконалення методології та звітно-статистичної документації</w:t>
            </w:r>
            <w:r w:rsidR="008E3E1F" w:rsidRPr="00F62113">
              <w:rPr>
                <w:sz w:val="28"/>
                <w:szCs w:val="28"/>
                <w:lang w:val="uk-UA"/>
              </w:rPr>
              <w:t xml:space="preserve">, зокрема з урахуванням можливості використання </w:t>
            </w:r>
            <w:r w:rsidR="00D95A14" w:rsidRPr="00F62113">
              <w:rPr>
                <w:sz w:val="28"/>
                <w:szCs w:val="28"/>
                <w:lang w:val="uk-UA"/>
              </w:rPr>
              <w:t>альтернативних джерел інформації</w:t>
            </w:r>
            <w:r w:rsidR="00D17A2B" w:rsidRPr="00F62113">
              <w:rPr>
                <w:sz w:val="28"/>
                <w:szCs w:val="28"/>
                <w:lang w:val="uk-UA"/>
              </w:rPr>
              <w:t xml:space="preserve"> </w:t>
            </w:r>
            <w:r w:rsidR="00D17A2B" w:rsidRPr="00704A76">
              <w:rPr>
                <w:sz w:val="28"/>
                <w:szCs w:val="28"/>
                <w:lang w:val="uk-UA"/>
              </w:rPr>
              <w:t>(</w:t>
            </w:r>
            <w:r w:rsidR="00E85B24" w:rsidRPr="00704A76">
              <w:rPr>
                <w:sz w:val="28"/>
                <w:szCs w:val="28"/>
                <w:lang w:val="uk-UA"/>
              </w:rPr>
              <w:t xml:space="preserve">при наявності </w:t>
            </w:r>
            <w:r w:rsidR="00D17A2B" w:rsidRPr="00704A76">
              <w:rPr>
                <w:sz w:val="28"/>
                <w:szCs w:val="28"/>
                <w:lang w:val="uk-UA"/>
              </w:rPr>
              <w:t>адміністративних даних</w:t>
            </w:r>
            <w:r w:rsidR="00507986" w:rsidRPr="00704A76">
              <w:rPr>
                <w:sz w:val="28"/>
                <w:szCs w:val="28"/>
                <w:lang w:val="uk-UA"/>
              </w:rPr>
              <w:t>)</w:t>
            </w:r>
            <w:r w:rsidR="00D95A14" w:rsidRPr="00704A76">
              <w:rPr>
                <w:b/>
                <w:sz w:val="28"/>
                <w:szCs w:val="28"/>
                <w:lang w:val="uk-UA"/>
              </w:rPr>
              <w:t>.</w:t>
            </w:r>
          </w:p>
        </w:tc>
      </w:tr>
    </w:tbl>
    <w:p w14:paraId="1F5FC627" w14:textId="77777777" w:rsidR="00755505" w:rsidRPr="00EE427F" w:rsidRDefault="00755505" w:rsidP="00734040">
      <w:pPr>
        <w:autoSpaceDE w:val="0"/>
        <w:autoSpaceDN w:val="0"/>
        <w:adjustRightInd w:val="0"/>
        <w:rPr>
          <w:bCs/>
        </w:rPr>
      </w:pPr>
    </w:p>
    <w:sectPr w:rsidR="00755505" w:rsidRPr="00EE427F"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AFB30" w14:textId="77777777" w:rsidR="00A71AD3" w:rsidRDefault="00A71AD3" w:rsidP="00D26284">
      <w:r>
        <w:separator/>
      </w:r>
    </w:p>
  </w:endnote>
  <w:endnote w:type="continuationSeparator" w:id="0">
    <w:p w14:paraId="38F06B6B" w14:textId="77777777" w:rsidR="00A71AD3" w:rsidRDefault="00A71AD3"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D7E36" w14:textId="77777777" w:rsidR="00A71AD3" w:rsidRDefault="00A71AD3" w:rsidP="00D26284">
      <w:r>
        <w:separator/>
      </w:r>
    </w:p>
  </w:footnote>
  <w:footnote w:type="continuationSeparator" w:id="0">
    <w:p w14:paraId="5BD6EC00" w14:textId="77777777" w:rsidR="00A71AD3" w:rsidRDefault="00A71AD3"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7839B640" w14:textId="77777777" w:rsidR="0048174F" w:rsidRDefault="0048174F">
        <w:pPr>
          <w:pStyle w:val="a9"/>
          <w:jc w:val="center"/>
        </w:pPr>
        <w:r>
          <w:fldChar w:fldCharType="begin"/>
        </w:r>
        <w:r>
          <w:instrText xml:space="preserve"> PAGE   \* MERGEFORMAT </w:instrText>
        </w:r>
        <w:r>
          <w:fldChar w:fldCharType="separate"/>
        </w:r>
        <w:r w:rsidR="00536399">
          <w:rPr>
            <w:noProof/>
          </w:rPr>
          <w:t>22</w:t>
        </w:r>
        <w:r>
          <w:rPr>
            <w:noProof/>
          </w:rPr>
          <w:fldChar w:fldCharType="end"/>
        </w:r>
      </w:p>
    </w:sdtContent>
  </w:sdt>
  <w:p w14:paraId="5911A5F1" w14:textId="77777777" w:rsidR="0048174F" w:rsidRDefault="0048174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5A9"/>
    <w:rsid w:val="00002482"/>
    <w:rsid w:val="000048C3"/>
    <w:rsid w:val="00004987"/>
    <w:rsid w:val="00004EAC"/>
    <w:rsid w:val="0000548F"/>
    <w:rsid w:val="00005F21"/>
    <w:rsid w:val="000062E2"/>
    <w:rsid w:val="0000690B"/>
    <w:rsid w:val="00006DA1"/>
    <w:rsid w:val="00010A45"/>
    <w:rsid w:val="000111AB"/>
    <w:rsid w:val="00011D58"/>
    <w:rsid w:val="000139B7"/>
    <w:rsid w:val="0001461A"/>
    <w:rsid w:val="00015A4A"/>
    <w:rsid w:val="00016165"/>
    <w:rsid w:val="000161C5"/>
    <w:rsid w:val="00016D37"/>
    <w:rsid w:val="00021972"/>
    <w:rsid w:val="00022F3C"/>
    <w:rsid w:val="000235DD"/>
    <w:rsid w:val="00024406"/>
    <w:rsid w:val="000244D3"/>
    <w:rsid w:val="00024666"/>
    <w:rsid w:val="00026035"/>
    <w:rsid w:val="00026099"/>
    <w:rsid w:val="00026F5D"/>
    <w:rsid w:val="0003047E"/>
    <w:rsid w:val="00031192"/>
    <w:rsid w:val="0003145F"/>
    <w:rsid w:val="0003235B"/>
    <w:rsid w:val="0003312B"/>
    <w:rsid w:val="00034A26"/>
    <w:rsid w:val="00036404"/>
    <w:rsid w:val="00036695"/>
    <w:rsid w:val="000374EB"/>
    <w:rsid w:val="00037FDC"/>
    <w:rsid w:val="00042D2E"/>
    <w:rsid w:val="00043071"/>
    <w:rsid w:val="0004319D"/>
    <w:rsid w:val="00043A6B"/>
    <w:rsid w:val="0004602E"/>
    <w:rsid w:val="00051AFB"/>
    <w:rsid w:val="00051F69"/>
    <w:rsid w:val="00053FC4"/>
    <w:rsid w:val="000543CF"/>
    <w:rsid w:val="000548AC"/>
    <w:rsid w:val="00055572"/>
    <w:rsid w:val="00057DED"/>
    <w:rsid w:val="00057ED6"/>
    <w:rsid w:val="0006013C"/>
    <w:rsid w:val="00060154"/>
    <w:rsid w:val="0006052E"/>
    <w:rsid w:val="00061121"/>
    <w:rsid w:val="000617E9"/>
    <w:rsid w:val="00061E34"/>
    <w:rsid w:val="00061EBC"/>
    <w:rsid w:val="000666E8"/>
    <w:rsid w:val="00066C36"/>
    <w:rsid w:val="00066E8D"/>
    <w:rsid w:val="000675C6"/>
    <w:rsid w:val="00067C55"/>
    <w:rsid w:val="000704AC"/>
    <w:rsid w:val="00070A50"/>
    <w:rsid w:val="0007217C"/>
    <w:rsid w:val="00072BF9"/>
    <w:rsid w:val="00072CE5"/>
    <w:rsid w:val="00073BA2"/>
    <w:rsid w:val="00074385"/>
    <w:rsid w:val="000748A7"/>
    <w:rsid w:val="0007571C"/>
    <w:rsid w:val="00075AB8"/>
    <w:rsid w:val="00075F49"/>
    <w:rsid w:val="00077D28"/>
    <w:rsid w:val="00081D1B"/>
    <w:rsid w:val="00083EB7"/>
    <w:rsid w:val="00084569"/>
    <w:rsid w:val="000853A8"/>
    <w:rsid w:val="00086FE3"/>
    <w:rsid w:val="00090FB1"/>
    <w:rsid w:val="000917DC"/>
    <w:rsid w:val="00091DBD"/>
    <w:rsid w:val="00092767"/>
    <w:rsid w:val="00094B5C"/>
    <w:rsid w:val="000A1953"/>
    <w:rsid w:val="000A2061"/>
    <w:rsid w:val="000A3955"/>
    <w:rsid w:val="000A3B24"/>
    <w:rsid w:val="000A3E40"/>
    <w:rsid w:val="000A422C"/>
    <w:rsid w:val="000A6381"/>
    <w:rsid w:val="000A6CDC"/>
    <w:rsid w:val="000B23E6"/>
    <w:rsid w:val="000B65A1"/>
    <w:rsid w:val="000B6992"/>
    <w:rsid w:val="000B71DD"/>
    <w:rsid w:val="000B762F"/>
    <w:rsid w:val="000C10A1"/>
    <w:rsid w:val="000C144F"/>
    <w:rsid w:val="000C15C3"/>
    <w:rsid w:val="000C1A67"/>
    <w:rsid w:val="000C452D"/>
    <w:rsid w:val="000C4695"/>
    <w:rsid w:val="000C5EBD"/>
    <w:rsid w:val="000C751C"/>
    <w:rsid w:val="000D057A"/>
    <w:rsid w:val="000D1759"/>
    <w:rsid w:val="000D1F7E"/>
    <w:rsid w:val="000D3284"/>
    <w:rsid w:val="000D4214"/>
    <w:rsid w:val="000D4231"/>
    <w:rsid w:val="000D46F8"/>
    <w:rsid w:val="000D4971"/>
    <w:rsid w:val="000D4FF0"/>
    <w:rsid w:val="000D5B2E"/>
    <w:rsid w:val="000D5F97"/>
    <w:rsid w:val="000D7663"/>
    <w:rsid w:val="000D788A"/>
    <w:rsid w:val="000E2DD3"/>
    <w:rsid w:val="000F06A4"/>
    <w:rsid w:val="000F0C76"/>
    <w:rsid w:val="000F202B"/>
    <w:rsid w:val="000F3224"/>
    <w:rsid w:val="000F3441"/>
    <w:rsid w:val="000F4022"/>
    <w:rsid w:val="000F4A74"/>
    <w:rsid w:val="000F543E"/>
    <w:rsid w:val="000F7ED0"/>
    <w:rsid w:val="001007B2"/>
    <w:rsid w:val="001013D8"/>
    <w:rsid w:val="00101535"/>
    <w:rsid w:val="00102BFB"/>
    <w:rsid w:val="001037AE"/>
    <w:rsid w:val="00106B09"/>
    <w:rsid w:val="001074E1"/>
    <w:rsid w:val="0011054C"/>
    <w:rsid w:val="001106B4"/>
    <w:rsid w:val="00110B29"/>
    <w:rsid w:val="00111279"/>
    <w:rsid w:val="0011140C"/>
    <w:rsid w:val="00114E01"/>
    <w:rsid w:val="0011555E"/>
    <w:rsid w:val="00115BBC"/>
    <w:rsid w:val="001168C4"/>
    <w:rsid w:val="00117CEA"/>
    <w:rsid w:val="0012244E"/>
    <w:rsid w:val="00123FF2"/>
    <w:rsid w:val="0012595B"/>
    <w:rsid w:val="0012714C"/>
    <w:rsid w:val="00127279"/>
    <w:rsid w:val="0012758A"/>
    <w:rsid w:val="001309CE"/>
    <w:rsid w:val="00131B77"/>
    <w:rsid w:val="001332CD"/>
    <w:rsid w:val="001337EC"/>
    <w:rsid w:val="00134D4D"/>
    <w:rsid w:val="00135653"/>
    <w:rsid w:val="001366ED"/>
    <w:rsid w:val="00140323"/>
    <w:rsid w:val="001424BA"/>
    <w:rsid w:val="00143E4E"/>
    <w:rsid w:val="00144AA2"/>
    <w:rsid w:val="001456F6"/>
    <w:rsid w:val="00145A06"/>
    <w:rsid w:val="00147361"/>
    <w:rsid w:val="00147CEF"/>
    <w:rsid w:val="00150213"/>
    <w:rsid w:val="00150761"/>
    <w:rsid w:val="00152CC5"/>
    <w:rsid w:val="00152DA1"/>
    <w:rsid w:val="00153309"/>
    <w:rsid w:val="001555F2"/>
    <w:rsid w:val="00155A2E"/>
    <w:rsid w:val="00155CBC"/>
    <w:rsid w:val="0015614A"/>
    <w:rsid w:val="00156250"/>
    <w:rsid w:val="00156DB0"/>
    <w:rsid w:val="00157680"/>
    <w:rsid w:val="00157714"/>
    <w:rsid w:val="00157FF9"/>
    <w:rsid w:val="00160215"/>
    <w:rsid w:val="00161AF7"/>
    <w:rsid w:val="001626F8"/>
    <w:rsid w:val="001630B6"/>
    <w:rsid w:val="001633AD"/>
    <w:rsid w:val="001633EC"/>
    <w:rsid w:val="0016474C"/>
    <w:rsid w:val="0016515B"/>
    <w:rsid w:val="001662F0"/>
    <w:rsid w:val="001701B8"/>
    <w:rsid w:val="001712AD"/>
    <w:rsid w:val="00171E3D"/>
    <w:rsid w:val="00172FD2"/>
    <w:rsid w:val="0017308F"/>
    <w:rsid w:val="001737EC"/>
    <w:rsid w:val="001754B5"/>
    <w:rsid w:val="00183E07"/>
    <w:rsid w:val="001841F2"/>
    <w:rsid w:val="001854B8"/>
    <w:rsid w:val="00185E5D"/>
    <w:rsid w:val="00190E05"/>
    <w:rsid w:val="0019382C"/>
    <w:rsid w:val="0019397F"/>
    <w:rsid w:val="00194758"/>
    <w:rsid w:val="0019570F"/>
    <w:rsid w:val="001A2C13"/>
    <w:rsid w:val="001A3BB5"/>
    <w:rsid w:val="001A4530"/>
    <w:rsid w:val="001A48A7"/>
    <w:rsid w:val="001A55FF"/>
    <w:rsid w:val="001B0908"/>
    <w:rsid w:val="001B22ED"/>
    <w:rsid w:val="001B29D5"/>
    <w:rsid w:val="001B316A"/>
    <w:rsid w:val="001B45D3"/>
    <w:rsid w:val="001B6A59"/>
    <w:rsid w:val="001B7AB2"/>
    <w:rsid w:val="001C02E6"/>
    <w:rsid w:val="001C1A7C"/>
    <w:rsid w:val="001C3805"/>
    <w:rsid w:val="001C5396"/>
    <w:rsid w:val="001D054D"/>
    <w:rsid w:val="001D0B84"/>
    <w:rsid w:val="001D129E"/>
    <w:rsid w:val="001D1A07"/>
    <w:rsid w:val="001D242A"/>
    <w:rsid w:val="001D2D16"/>
    <w:rsid w:val="001D2D79"/>
    <w:rsid w:val="001D3C73"/>
    <w:rsid w:val="001D5AF5"/>
    <w:rsid w:val="001D6617"/>
    <w:rsid w:val="001D6CDD"/>
    <w:rsid w:val="001E0846"/>
    <w:rsid w:val="001E6EE3"/>
    <w:rsid w:val="001E7256"/>
    <w:rsid w:val="001E7873"/>
    <w:rsid w:val="001E7B04"/>
    <w:rsid w:val="001E7EB2"/>
    <w:rsid w:val="001F07EC"/>
    <w:rsid w:val="001F0B8A"/>
    <w:rsid w:val="001F2E48"/>
    <w:rsid w:val="001F5214"/>
    <w:rsid w:val="001F54B3"/>
    <w:rsid w:val="001F7C32"/>
    <w:rsid w:val="001F7D55"/>
    <w:rsid w:val="0020122B"/>
    <w:rsid w:val="0020405B"/>
    <w:rsid w:val="00204460"/>
    <w:rsid w:val="00204D1A"/>
    <w:rsid w:val="00206DA1"/>
    <w:rsid w:val="00206E53"/>
    <w:rsid w:val="002115DE"/>
    <w:rsid w:val="00211E28"/>
    <w:rsid w:val="002148FE"/>
    <w:rsid w:val="002150F7"/>
    <w:rsid w:val="002152EB"/>
    <w:rsid w:val="0021624A"/>
    <w:rsid w:val="00216DE0"/>
    <w:rsid w:val="00222532"/>
    <w:rsid w:val="0022273E"/>
    <w:rsid w:val="00222C9F"/>
    <w:rsid w:val="00224C83"/>
    <w:rsid w:val="002250B2"/>
    <w:rsid w:val="002266F7"/>
    <w:rsid w:val="002276EB"/>
    <w:rsid w:val="00227D21"/>
    <w:rsid w:val="00231667"/>
    <w:rsid w:val="00231870"/>
    <w:rsid w:val="002339A7"/>
    <w:rsid w:val="00235BEC"/>
    <w:rsid w:val="00235F7E"/>
    <w:rsid w:val="0023712E"/>
    <w:rsid w:val="00237DB9"/>
    <w:rsid w:val="00240C61"/>
    <w:rsid w:val="00241A0A"/>
    <w:rsid w:val="00241DA1"/>
    <w:rsid w:val="002429B3"/>
    <w:rsid w:val="00242CB7"/>
    <w:rsid w:val="0024489A"/>
    <w:rsid w:val="002452AD"/>
    <w:rsid w:val="00245D62"/>
    <w:rsid w:val="00251137"/>
    <w:rsid w:val="00252861"/>
    <w:rsid w:val="00252A3B"/>
    <w:rsid w:val="002538C4"/>
    <w:rsid w:val="00254D1B"/>
    <w:rsid w:val="00257969"/>
    <w:rsid w:val="00260E4B"/>
    <w:rsid w:val="002625D0"/>
    <w:rsid w:val="00265B41"/>
    <w:rsid w:val="002709CE"/>
    <w:rsid w:val="0027302B"/>
    <w:rsid w:val="002775E3"/>
    <w:rsid w:val="00277841"/>
    <w:rsid w:val="00280C13"/>
    <w:rsid w:val="00281252"/>
    <w:rsid w:val="0028290A"/>
    <w:rsid w:val="00282A84"/>
    <w:rsid w:val="0028355C"/>
    <w:rsid w:val="0028358B"/>
    <w:rsid w:val="00284EAD"/>
    <w:rsid w:val="00285697"/>
    <w:rsid w:val="002857E2"/>
    <w:rsid w:val="00285B51"/>
    <w:rsid w:val="00286081"/>
    <w:rsid w:val="00287BFC"/>
    <w:rsid w:val="00287EC7"/>
    <w:rsid w:val="0029052B"/>
    <w:rsid w:val="002924F6"/>
    <w:rsid w:val="002934A9"/>
    <w:rsid w:val="002937E1"/>
    <w:rsid w:val="00297E11"/>
    <w:rsid w:val="002A122A"/>
    <w:rsid w:val="002A3536"/>
    <w:rsid w:val="002A57BD"/>
    <w:rsid w:val="002A603A"/>
    <w:rsid w:val="002A6F58"/>
    <w:rsid w:val="002B13F6"/>
    <w:rsid w:val="002B3961"/>
    <w:rsid w:val="002B4947"/>
    <w:rsid w:val="002B54AE"/>
    <w:rsid w:val="002B5CE2"/>
    <w:rsid w:val="002B6030"/>
    <w:rsid w:val="002B627F"/>
    <w:rsid w:val="002B7BA4"/>
    <w:rsid w:val="002C33B7"/>
    <w:rsid w:val="002C5CDE"/>
    <w:rsid w:val="002D03DE"/>
    <w:rsid w:val="002D61D1"/>
    <w:rsid w:val="002E1690"/>
    <w:rsid w:val="002E3C0B"/>
    <w:rsid w:val="002E42F5"/>
    <w:rsid w:val="002E45A2"/>
    <w:rsid w:val="002E68ED"/>
    <w:rsid w:val="002E7356"/>
    <w:rsid w:val="002F0929"/>
    <w:rsid w:val="002F0CBF"/>
    <w:rsid w:val="002F12BA"/>
    <w:rsid w:val="002F1AA7"/>
    <w:rsid w:val="002F4321"/>
    <w:rsid w:val="002F5510"/>
    <w:rsid w:val="002F6A1C"/>
    <w:rsid w:val="002F6DFD"/>
    <w:rsid w:val="002F7378"/>
    <w:rsid w:val="003003CB"/>
    <w:rsid w:val="003009AB"/>
    <w:rsid w:val="00300F0D"/>
    <w:rsid w:val="0030116A"/>
    <w:rsid w:val="0030135F"/>
    <w:rsid w:val="00302229"/>
    <w:rsid w:val="00302597"/>
    <w:rsid w:val="00302EEA"/>
    <w:rsid w:val="00302FE8"/>
    <w:rsid w:val="003066A3"/>
    <w:rsid w:val="0030679B"/>
    <w:rsid w:val="00306949"/>
    <w:rsid w:val="00307DBE"/>
    <w:rsid w:val="00311742"/>
    <w:rsid w:val="00311EB8"/>
    <w:rsid w:val="00313CEB"/>
    <w:rsid w:val="00314B16"/>
    <w:rsid w:val="00314E29"/>
    <w:rsid w:val="00316200"/>
    <w:rsid w:val="00316AB1"/>
    <w:rsid w:val="00316E39"/>
    <w:rsid w:val="00317605"/>
    <w:rsid w:val="00317948"/>
    <w:rsid w:val="00321189"/>
    <w:rsid w:val="003213F7"/>
    <w:rsid w:val="0032249E"/>
    <w:rsid w:val="003230AD"/>
    <w:rsid w:val="00323681"/>
    <w:rsid w:val="0032458F"/>
    <w:rsid w:val="0033065F"/>
    <w:rsid w:val="00330F3A"/>
    <w:rsid w:val="00331553"/>
    <w:rsid w:val="00333215"/>
    <w:rsid w:val="0033469F"/>
    <w:rsid w:val="00337BBC"/>
    <w:rsid w:val="0034058D"/>
    <w:rsid w:val="003414EE"/>
    <w:rsid w:val="00341850"/>
    <w:rsid w:val="00341FB2"/>
    <w:rsid w:val="00343CCE"/>
    <w:rsid w:val="0034421B"/>
    <w:rsid w:val="0034573E"/>
    <w:rsid w:val="0034610F"/>
    <w:rsid w:val="003464AF"/>
    <w:rsid w:val="00346F4D"/>
    <w:rsid w:val="00350351"/>
    <w:rsid w:val="00350C54"/>
    <w:rsid w:val="00351987"/>
    <w:rsid w:val="003525E5"/>
    <w:rsid w:val="00353641"/>
    <w:rsid w:val="003546E6"/>
    <w:rsid w:val="003556D5"/>
    <w:rsid w:val="00355EF8"/>
    <w:rsid w:val="0035606F"/>
    <w:rsid w:val="0036112B"/>
    <w:rsid w:val="00362AB5"/>
    <w:rsid w:val="003646D5"/>
    <w:rsid w:val="003647BA"/>
    <w:rsid w:val="003655DE"/>
    <w:rsid w:val="003657CA"/>
    <w:rsid w:val="003665EA"/>
    <w:rsid w:val="00370788"/>
    <w:rsid w:val="0037126D"/>
    <w:rsid w:val="003729EB"/>
    <w:rsid w:val="003737A6"/>
    <w:rsid w:val="00374661"/>
    <w:rsid w:val="003746B5"/>
    <w:rsid w:val="003746DF"/>
    <w:rsid w:val="00374725"/>
    <w:rsid w:val="00376118"/>
    <w:rsid w:val="00381CFE"/>
    <w:rsid w:val="0038269C"/>
    <w:rsid w:val="003843BC"/>
    <w:rsid w:val="003843F6"/>
    <w:rsid w:val="00384B33"/>
    <w:rsid w:val="00385C4E"/>
    <w:rsid w:val="0038759F"/>
    <w:rsid w:val="003903B4"/>
    <w:rsid w:val="00396602"/>
    <w:rsid w:val="003A04F5"/>
    <w:rsid w:val="003A0738"/>
    <w:rsid w:val="003A1228"/>
    <w:rsid w:val="003A3B2F"/>
    <w:rsid w:val="003A4D5B"/>
    <w:rsid w:val="003A570B"/>
    <w:rsid w:val="003A6345"/>
    <w:rsid w:val="003A7130"/>
    <w:rsid w:val="003A7B72"/>
    <w:rsid w:val="003B24BB"/>
    <w:rsid w:val="003B30D5"/>
    <w:rsid w:val="003B32ED"/>
    <w:rsid w:val="003B4C3B"/>
    <w:rsid w:val="003B50E8"/>
    <w:rsid w:val="003B520F"/>
    <w:rsid w:val="003B56EB"/>
    <w:rsid w:val="003B61FA"/>
    <w:rsid w:val="003B6972"/>
    <w:rsid w:val="003B6D9D"/>
    <w:rsid w:val="003B72A2"/>
    <w:rsid w:val="003B7E03"/>
    <w:rsid w:val="003C1D78"/>
    <w:rsid w:val="003C51D8"/>
    <w:rsid w:val="003C569B"/>
    <w:rsid w:val="003C6617"/>
    <w:rsid w:val="003C665A"/>
    <w:rsid w:val="003D2C9C"/>
    <w:rsid w:val="003D35B6"/>
    <w:rsid w:val="003D4EC9"/>
    <w:rsid w:val="003E4BD0"/>
    <w:rsid w:val="003E6C5D"/>
    <w:rsid w:val="003E734C"/>
    <w:rsid w:val="003F027C"/>
    <w:rsid w:val="003F1379"/>
    <w:rsid w:val="003F18EA"/>
    <w:rsid w:val="003F2A96"/>
    <w:rsid w:val="003F2ACD"/>
    <w:rsid w:val="003F45B4"/>
    <w:rsid w:val="003F50C9"/>
    <w:rsid w:val="003F6271"/>
    <w:rsid w:val="003F69C2"/>
    <w:rsid w:val="003F7AFA"/>
    <w:rsid w:val="00401563"/>
    <w:rsid w:val="004030BE"/>
    <w:rsid w:val="004037A0"/>
    <w:rsid w:val="004052D8"/>
    <w:rsid w:val="00405383"/>
    <w:rsid w:val="00406694"/>
    <w:rsid w:val="00406FAB"/>
    <w:rsid w:val="004078B9"/>
    <w:rsid w:val="00410B53"/>
    <w:rsid w:val="00412FE4"/>
    <w:rsid w:val="0041470A"/>
    <w:rsid w:val="00415A29"/>
    <w:rsid w:val="00415F47"/>
    <w:rsid w:val="004169BA"/>
    <w:rsid w:val="00417CE1"/>
    <w:rsid w:val="00420DF1"/>
    <w:rsid w:val="004215AE"/>
    <w:rsid w:val="0042214D"/>
    <w:rsid w:val="00424AAF"/>
    <w:rsid w:val="00426004"/>
    <w:rsid w:val="004269A9"/>
    <w:rsid w:val="00427079"/>
    <w:rsid w:val="00431FFE"/>
    <w:rsid w:val="0043273D"/>
    <w:rsid w:val="00434EEC"/>
    <w:rsid w:val="00435B02"/>
    <w:rsid w:val="00436FD5"/>
    <w:rsid w:val="00437E74"/>
    <w:rsid w:val="00440690"/>
    <w:rsid w:val="0044136C"/>
    <w:rsid w:val="00441813"/>
    <w:rsid w:val="0044188E"/>
    <w:rsid w:val="00441CDE"/>
    <w:rsid w:val="00442497"/>
    <w:rsid w:val="0044294A"/>
    <w:rsid w:val="004430B0"/>
    <w:rsid w:val="004441B9"/>
    <w:rsid w:val="00445100"/>
    <w:rsid w:val="004470F9"/>
    <w:rsid w:val="00447D57"/>
    <w:rsid w:val="0045131E"/>
    <w:rsid w:val="00452FBF"/>
    <w:rsid w:val="00454196"/>
    <w:rsid w:val="004547D4"/>
    <w:rsid w:val="00454AA9"/>
    <w:rsid w:val="00454B44"/>
    <w:rsid w:val="00455A4C"/>
    <w:rsid w:val="004570D5"/>
    <w:rsid w:val="00460E1A"/>
    <w:rsid w:val="00461308"/>
    <w:rsid w:val="00462438"/>
    <w:rsid w:val="00462668"/>
    <w:rsid w:val="00467836"/>
    <w:rsid w:val="00471598"/>
    <w:rsid w:val="00472735"/>
    <w:rsid w:val="004729F6"/>
    <w:rsid w:val="004745A4"/>
    <w:rsid w:val="0047539C"/>
    <w:rsid w:val="00476144"/>
    <w:rsid w:val="00476DD2"/>
    <w:rsid w:val="00476E6E"/>
    <w:rsid w:val="00477EB3"/>
    <w:rsid w:val="00480D9F"/>
    <w:rsid w:val="0048174F"/>
    <w:rsid w:val="00481801"/>
    <w:rsid w:val="00482465"/>
    <w:rsid w:val="00482A3F"/>
    <w:rsid w:val="00483ADA"/>
    <w:rsid w:val="00483C23"/>
    <w:rsid w:val="004848D2"/>
    <w:rsid w:val="00484A7E"/>
    <w:rsid w:val="004875DA"/>
    <w:rsid w:val="00487999"/>
    <w:rsid w:val="00490A59"/>
    <w:rsid w:val="00490F89"/>
    <w:rsid w:val="00490FC5"/>
    <w:rsid w:val="00491F97"/>
    <w:rsid w:val="00492109"/>
    <w:rsid w:val="0049283B"/>
    <w:rsid w:val="00494587"/>
    <w:rsid w:val="00497EBB"/>
    <w:rsid w:val="004A0208"/>
    <w:rsid w:val="004A1821"/>
    <w:rsid w:val="004A3245"/>
    <w:rsid w:val="004A4000"/>
    <w:rsid w:val="004A441D"/>
    <w:rsid w:val="004A4609"/>
    <w:rsid w:val="004A6B64"/>
    <w:rsid w:val="004A79D8"/>
    <w:rsid w:val="004A7E38"/>
    <w:rsid w:val="004B05BE"/>
    <w:rsid w:val="004B09F8"/>
    <w:rsid w:val="004B0E75"/>
    <w:rsid w:val="004B138B"/>
    <w:rsid w:val="004B1AA3"/>
    <w:rsid w:val="004B365F"/>
    <w:rsid w:val="004B39F4"/>
    <w:rsid w:val="004B3BD2"/>
    <w:rsid w:val="004B5529"/>
    <w:rsid w:val="004B5CA7"/>
    <w:rsid w:val="004B6570"/>
    <w:rsid w:val="004B7974"/>
    <w:rsid w:val="004C0CDB"/>
    <w:rsid w:val="004C0CED"/>
    <w:rsid w:val="004C1E93"/>
    <w:rsid w:val="004C37B4"/>
    <w:rsid w:val="004C4AF6"/>
    <w:rsid w:val="004C5779"/>
    <w:rsid w:val="004C6BCE"/>
    <w:rsid w:val="004C7545"/>
    <w:rsid w:val="004D063C"/>
    <w:rsid w:val="004D32F6"/>
    <w:rsid w:val="004D5817"/>
    <w:rsid w:val="004D5B15"/>
    <w:rsid w:val="004E108E"/>
    <w:rsid w:val="004E311D"/>
    <w:rsid w:val="004E3201"/>
    <w:rsid w:val="004E538D"/>
    <w:rsid w:val="004E5560"/>
    <w:rsid w:val="004E59CD"/>
    <w:rsid w:val="004F115A"/>
    <w:rsid w:val="004F1424"/>
    <w:rsid w:val="004F2633"/>
    <w:rsid w:val="004F2F9A"/>
    <w:rsid w:val="004F6EFA"/>
    <w:rsid w:val="004F7FFD"/>
    <w:rsid w:val="00500B68"/>
    <w:rsid w:val="005016FA"/>
    <w:rsid w:val="00503845"/>
    <w:rsid w:val="00504B4A"/>
    <w:rsid w:val="00507986"/>
    <w:rsid w:val="00510EBD"/>
    <w:rsid w:val="005114B9"/>
    <w:rsid w:val="00511E08"/>
    <w:rsid w:val="00512803"/>
    <w:rsid w:val="00513051"/>
    <w:rsid w:val="00515106"/>
    <w:rsid w:val="005154DE"/>
    <w:rsid w:val="00515E2F"/>
    <w:rsid w:val="00521A4E"/>
    <w:rsid w:val="0052204E"/>
    <w:rsid w:val="0052247C"/>
    <w:rsid w:val="00524040"/>
    <w:rsid w:val="00526B09"/>
    <w:rsid w:val="0052710E"/>
    <w:rsid w:val="00527D51"/>
    <w:rsid w:val="00532609"/>
    <w:rsid w:val="00532EF9"/>
    <w:rsid w:val="0053393D"/>
    <w:rsid w:val="00533DAA"/>
    <w:rsid w:val="00533E16"/>
    <w:rsid w:val="00534B56"/>
    <w:rsid w:val="0053527A"/>
    <w:rsid w:val="00535465"/>
    <w:rsid w:val="0053598C"/>
    <w:rsid w:val="005359FB"/>
    <w:rsid w:val="00536399"/>
    <w:rsid w:val="00536EF2"/>
    <w:rsid w:val="005426AC"/>
    <w:rsid w:val="005431D2"/>
    <w:rsid w:val="0054374D"/>
    <w:rsid w:val="00546BC3"/>
    <w:rsid w:val="005476B2"/>
    <w:rsid w:val="00550B55"/>
    <w:rsid w:val="00551977"/>
    <w:rsid w:val="00551B5D"/>
    <w:rsid w:val="00554A6D"/>
    <w:rsid w:val="0055780F"/>
    <w:rsid w:val="005578D1"/>
    <w:rsid w:val="00557B10"/>
    <w:rsid w:val="00562020"/>
    <w:rsid w:val="00565C4F"/>
    <w:rsid w:val="00572F46"/>
    <w:rsid w:val="00574987"/>
    <w:rsid w:val="00574B0E"/>
    <w:rsid w:val="00574C44"/>
    <w:rsid w:val="005756B5"/>
    <w:rsid w:val="00580863"/>
    <w:rsid w:val="00582CFD"/>
    <w:rsid w:val="005847F1"/>
    <w:rsid w:val="00586971"/>
    <w:rsid w:val="005878EA"/>
    <w:rsid w:val="00591F11"/>
    <w:rsid w:val="0059208E"/>
    <w:rsid w:val="005929CD"/>
    <w:rsid w:val="00592FDF"/>
    <w:rsid w:val="00593731"/>
    <w:rsid w:val="00593BF0"/>
    <w:rsid w:val="0059769F"/>
    <w:rsid w:val="00597DB2"/>
    <w:rsid w:val="005A1DA6"/>
    <w:rsid w:val="005A2534"/>
    <w:rsid w:val="005A4BFF"/>
    <w:rsid w:val="005A71A1"/>
    <w:rsid w:val="005B0A67"/>
    <w:rsid w:val="005B19E8"/>
    <w:rsid w:val="005B1EA4"/>
    <w:rsid w:val="005B40AF"/>
    <w:rsid w:val="005B719F"/>
    <w:rsid w:val="005C0AAF"/>
    <w:rsid w:val="005C191F"/>
    <w:rsid w:val="005C1934"/>
    <w:rsid w:val="005C1F73"/>
    <w:rsid w:val="005C222C"/>
    <w:rsid w:val="005C2372"/>
    <w:rsid w:val="005C2896"/>
    <w:rsid w:val="005C65B8"/>
    <w:rsid w:val="005C68BC"/>
    <w:rsid w:val="005D01F4"/>
    <w:rsid w:val="005D062B"/>
    <w:rsid w:val="005D0952"/>
    <w:rsid w:val="005D1061"/>
    <w:rsid w:val="005D30AE"/>
    <w:rsid w:val="005D383A"/>
    <w:rsid w:val="005D3BFB"/>
    <w:rsid w:val="005D3F07"/>
    <w:rsid w:val="005D55B3"/>
    <w:rsid w:val="005D6DEC"/>
    <w:rsid w:val="005E010B"/>
    <w:rsid w:val="005E24AD"/>
    <w:rsid w:val="005E2694"/>
    <w:rsid w:val="005E34FC"/>
    <w:rsid w:val="005E3F84"/>
    <w:rsid w:val="005E6DC8"/>
    <w:rsid w:val="005E7359"/>
    <w:rsid w:val="005E7822"/>
    <w:rsid w:val="005F0991"/>
    <w:rsid w:val="005F1763"/>
    <w:rsid w:val="005F3272"/>
    <w:rsid w:val="005F373A"/>
    <w:rsid w:val="005F429F"/>
    <w:rsid w:val="005F4EE4"/>
    <w:rsid w:val="005F7584"/>
    <w:rsid w:val="00601E18"/>
    <w:rsid w:val="00601E4F"/>
    <w:rsid w:val="00602618"/>
    <w:rsid w:val="0061043D"/>
    <w:rsid w:val="006104BC"/>
    <w:rsid w:val="00612899"/>
    <w:rsid w:val="0061380D"/>
    <w:rsid w:val="00613810"/>
    <w:rsid w:val="00614C49"/>
    <w:rsid w:val="00616FF6"/>
    <w:rsid w:val="006205C9"/>
    <w:rsid w:val="00621DB1"/>
    <w:rsid w:val="00622198"/>
    <w:rsid w:val="0062274E"/>
    <w:rsid w:val="006235AE"/>
    <w:rsid w:val="006242A1"/>
    <w:rsid w:val="00624F57"/>
    <w:rsid w:val="00626AD5"/>
    <w:rsid w:val="00631622"/>
    <w:rsid w:val="006329AD"/>
    <w:rsid w:val="00633AFA"/>
    <w:rsid w:val="00634339"/>
    <w:rsid w:val="00636CCD"/>
    <w:rsid w:val="00637EE7"/>
    <w:rsid w:val="0064004C"/>
    <w:rsid w:val="00640855"/>
    <w:rsid w:val="00640B29"/>
    <w:rsid w:val="006411BA"/>
    <w:rsid w:val="006425C4"/>
    <w:rsid w:val="00643878"/>
    <w:rsid w:val="006450A7"/>
    <w:rsid w:val="006460F6"/>
    <w:rsid w:val="006470B1"/>
    <w:rsid w:val="006473B1"/>
    <w:rsid w:val="00652635"/>
    <w:rsid w:val="006539B3"/>
    <w:rsid w:val="00655F50"/>
    <w:rsid w:val="00657217"/>
    <w:rsid w:val="0065779E"/>
    <w:rsid w:val="00657A8A"/>
    <w:rsid w:val="006601E4"/>
    <w:rsid w:val="00660A4B"/>
    <w:rsid w:val="00660A83"/>
    <w:rsid w:val="00660DB1"/>
    <w:rsid w:val="006616E8"/>
    <w:rsid w:val="006617A7"/>
    <w:rsid w:val="006620C0"/>
    <w:rsid w:val="006629FA"/>
    <w:rsid w:val="00662FC3"/>
    <w:rsid w:val="00663274"/>
    <w:rsid w:val="0066458A"/>
    <w:rsid w:val="00665256"/>
    <w:rsid w:val="0066547E"/>
    <w:rsid w:val="00665E80"/>
    <w:rsid w:val="00666006"/>
    <w:rsid w:val="00666E9B"/>
    <w:rsid w:val="00667F03"/>
    <w:rsid w:val="00670AE3"/>
    <w:rsid w:val="0067229D"/>
    <w:rsid w:val="00672E58"/>
    <w:rsid w:val="006741E3"/>
    <w:rsid w:val="006745D7"/>
    <w:rsid w:val="00675261"/>
    <w:rsid w:val="00677D13"/>
    <w:rsid w:val="00677F9B"/>
    <w:rsid w:val="006843D6"/>
    <w:rsid w:val="00684B6D"/>
    <w:rsid w:val="00685A18"/>
    <w:rsid w:val="00685FF1"/>
    <w:rsid w:val="0068619C"/>
    <w:rsid w:val="00686453"/>
    <w:rsid w:val="0068718D"/>
    <w:rsid w:val="006877DD"/>
    <w:rsid w:val="00691040"/>
    <w:rsid w:val="006911AE"/>
    <w:rsid w:val="00691404"/>
    <w:rsid w:val="00691D21"/>
    <w:rsid w:val="006924AD"/>
    <w:rsid w:val="006931F7"/>
    <w:rsid w:val="00694006"/>
    <w:rsid w:val="0069512A"/>
    <w:rsid w:val="00696E4F"/>
    <w:rsid w:val="006970D1"/>
    <w:rsid w:val="006A0DC6"/>
    <w:rsid w:val="006A15B2"/>
    <w:rsid w:val="006A1FBA"/>
    <w:rsid w:val="006A3490"/>
    <w:rsid w:val="006A41D8"/>
    <w:rsid w:val="006A489F"/>
    <w:rsid w:val="006A499E"/>
    <w:rsid w:val="006A5CE5"/>
    <w:rsid w:val="006A6AD6"/>
    <w:rsid w:val="006A7672"/>
    <w:rsid w:val="006B062F"/>
    <w:rsid w:val="006B0DA3"/>
    <w:rsid w:val="006B12D5"/>
    <w:rsid w:val="006B154C"/>
    <w:rsid w:val="006B1944"/>
    <w:rsid w:val="006B19E4"/>
    <w:rsid w:val="006B1E4F"/>
    <w:rsid w:val="006B2587"/>
    <w:rsid w:val="006B2EAC"/>
    <w:rsid w:val="006B38B0"/>
    <w:rsid w:val="006B4651"/>
    <w:rsid w:val="006B59E5"/>
    <w:rsid w:val="006B72D2"/>
    <w:rsid w:val="006C0A3A"/>
    <w:rsid w:val="006C175E"/>
    <w:rsid w:val="006C1DCE"/>
    <w:rsid w:val="006C220F"/>
    <w:rsid w:val="006C5A7D"/>
    <w:rsid w:val="006C65D8"/>
    <w:rsid w:val="006D1289"/>
    <w:rsid w:val="006D3135"/>
    <w:rsid w:val="006D36D4"/>
    <w:rsid w:val="006D3F0C"/>
    <w:rsid w:val="006D408E"/>
    <w:rsid w:val="006D467E"/>
    <w:rsid w:val="006D4AA4"/>
    <w:rsid w:val="006D5B64"/>
    <w:rsid w:val="006D5C49"/>
    <w:rsid w:val="006D651E"/>
    <w:rsid w:val="006D6592"/>
    <w:rsid w:val="006E1C61"/>
    <w:rsid w:val="006E2C96"/>
    <w:rsid w:val="006E2FCC"/>
    <w:rsid w:val="006E4C3D"/>
    <w:rsid w:val="006E4CBD"/>
    <w:rsid w:val="006F1D80"/>
    <w:rsid w:val="006F2582"/>
    <w:rsid w:val="006F38D4"/>
    <w:rsid w:val="006F3CA0"/>
    <w:rsid w:val="006F3CDE"/>
    <w:rsid w:val="006F46AF"/>
    <w:rsid w:val="006F4FF4"/>
    <w:rsid w:val="0070297E"/>
    <w:rsid w:val="00702E46"/>
    <w:rsid w:val="00704A33"/>
    <w:rsid w:val="00704A76"/>
    <w:rsid w:val="00704AA0"/>
    <w:rsid w:val="00705C93"/>
    <w:rsid w:val="007074FE"/>
    <w:rsid w:val="00710165"/>
    <w:rsid w:val="00710ED9"/>
    <w:rsid w:val="0071117F"/>
    <w:rsid w:val="00711DBD"/>
    <w:rsid w:val="00713053"/>
    <w:rsid w:val="007151EF"/>
    <w:rsid w:val="0071523F"/>
    <w:rsid w:val="007158F1"/>
    <w:rsid w:val="007161D0"/>
    <w:rsid w:val="007200B3"/>
    <w:rsid w:val="00720816"/>
    <w:rsid w:val="00720B38"/>
    <w:rsid w:val="007221AB"/>
    <w:rsid w:val="0072283C"/>
    <w:rsid w:val="00722F0B"/>
    <w:rsid w:val="00725742"/>
    <w:rsid w:val="00726971"/>
    <w:rsid w:val="00726AE1"/>
    <w:rsid w:val="0072790D"/>
    <w:rsid w:val="00727A41"/>
    <w:rsid w:val="00727CB1"/>
    <w:rsid w:val="00730E54"/>
    <w:rsid w:val="00731DEF"/>
    <w:rsid w:val="00733602"/>
    <w:rsid w:val="00734040"/>
    <w:rsid w:val="00734A14"/>
    <w:rsid w:val="007357A4"/>
    <w:rsid w:val="00735AA5"/>
    <w:rsid w:val="007408E1"/>
    <w:rsid w:val="00742521"/>
    <w:rsid w:val="00742780"/>
    <w:rsid w:val="007429BF"/>
    <w:rsid w:val="00742A11"/>
    <w:rsid w:val="007430F6"/>
    <w:rsid w:val="0074461C"/>
    <w:rsid w:val="00745767"/>
    <w:rsid w:val="007460AB"/>
    <w:rsid w:val="00746AB4"/>
    <w:rsid w:val="00746B01"/>
    <w:rsid w:val="00747F64"/>
    <w:rsid w:val="0075058D"/>
    <w:rsid w:val="00750D32"/>
    <w:rsid w:val="00751606"/>
    <w:rsid w:val="0075516C"/>
    <w:rsid w:val="00755505"/>
    <w:rsid w:val="0075674D"/>
    <w:rsid w:val="00757496"/>
    <w:rsid w:val="00757B58"/>
    <w:rsid w:val="00762573"/>
    <w:rsid w:val="00762D11"/>
    <w:rsid w:val="00762E23"/>
    <w:rsid w:val="007632FC"/>
    <w:rsid w:val="00763D99"/>
    <w:rsid w:val="00766E26"/>
    <w:rsid w:val="007671ED"/>
    <w:rsid w:val="007706E9"/>
    <w:rsid w:val="007707B8"/>
    <w:rsid w:val="007734FA"/>
    <w:rsid w:val="0077409C"/>
    <w:rsid w:val="007740D5"/>
    <w:rsid w:val="00775D77"/>
    <w:rsid w:val="00776817"/>
    <w:rsid w:val="0078138B"/>
    <w:rsid w:val="00781A21"/>
    <w:rsid w:val="0078204C"/>
    <w:rsid w:val="00782DB2"/>
    <w:rsid w:val="00783905"/>
    <w:rsid w:val="00785D1F"/>
    <w:rsid w:val="00786821"/>
    <w:rsid w:val="00786A8D"/>
    <w:rsid w:val="00786D0F"/>
    <w:rsid w:val="00790D1A"/>
    <w:rsid w:val="00792D40"/>
    <w:rsid w:val="007940BF"/>
    <w:rsid w:val="00794B66"/>
    <w:rsid w:val="00794BA9"/>
    <w:rsid w:val="0079633D"/>
    <w:rsid w:val="007A3051"/>
    <w:rsid w:val="007A49CB"/>
    <w:rsid w:val="007A5A90"/>
    <w:rsid w:val="007A5C07"/>
    <w:rsid w:val="007A5E45"/>
    <w:rsid w:val="007A63EC"/>
    <w:rsid w:val="007A6DB7"/>
    <w:rsid w:val="007B123B"/>
    <w:rsid w:val="007B198F"/>
    <w:rsid w:val="007B1C7A"/>
    <w:rsid w:val="007B2630"/>
    <w:rsid w:val="007B2A1C"/>
    <w:rsid w:val="007B2C0E"/>
    <w:rsid w:val="007B53AA"/>
    <w:rsid w:val="007B5970"/>
    <w:rsid w:val="007C159F"/>
    <w:rsid w:val="007C190B"/>
    <w:rsid w:val="007C48CA"/>
    <w:rsid w:val="007C4BC8"/>
    <w:rsid w:val="007C513F"/>
    <w:rsid w:val="007C6A90"/>
    <w:rsid w:val="007C6CAF"/>
    <w:rsid w:val="007C7C1F"/>
    <w:rsid w:val="007D08DC"/>
    <w:rsid w:val="007D11A0"/>
    <w:rsid w:val="007D14A6"/>
    <w:rsid w:val="007D3B96"/>
    <w:rsid w:val="007D43B1"/>
    <w:rsid w:val="007D4994"/>
    <w:rsid w:val="007D5508"/>
    <w:rsid w:val="007D7ADA"/>
    <w:rsid w:val="007E071B"/>
    <w:rsid w:val="007E0FD3"/>
    <w:rsid w:val="007E2271"/>
    <w:rsid w:val="007E3E0F"/>
    <w:rsid w:val="007E4B77"/>
    <w:rsid w:val="007E540C"/>
    <w:rsid w:val="007E5C65"/>
    <w:rsid w:val="007E6961"/>
    <w:rsid w:val="007F1355"/>
    <w:rsid w:val="007F46B1"/>
    <w:rsid w:val="007F599E"/>
    <w:rsid w:val="007F5C92"/>
    <w:rsid w:val="007F67A3"/>
    <w:rsid w:val="007F700B"/>
    <w:rsid w:val="007F7370"/>
    <w:rsid w:val="007F768E"/>
    <w:rsid w:val="0080273F"/>
    <w:rsid w:val="00805A47"/>
    <w:rsid w:val="00806C99"/>
    <w:rsid w:val="00807DDF"/>
    <w:rsid w:val="00812743"/>
    <w:rsid w:val="00813155"/>
    <w:rsid w:val="0081444E"/>
    <w:rsid w:val="00815867"/>
    <w:rsid w:val="00815947"/>
    <w:rsid w:val="00815CD8"/>
    <w:rsid w:val="00815D04"/>
    <w:rsid w:val="00816AEC"/>
    <w:rsid w:val="00816C08"/>
    <w:rsid w:val="00816E4D"/>
    <w:rsid w:val="0082048F"/>
    <w:rsid w:val="008208AB"/>
    <w:rsid w:val="00821A95"/>
    <w:rsid w:val="0082208D"/>
    <w:rsid w:val="00824207"/>
    <w:rsid w:val="00824834"/>
    <w:rsid w:val="00826E37"/>
    <w:rsid w:val="00827726"/>
    <w:rsid w:val="00827FCA"/>
    <w:rsid w:val="00832FC2"/>
    <w:rsid w:val="00833532"/>
    <w:rsid w:val="00834CCD"/>
    <w:rsid w:val="00836B01"/>
    <w:rsid w:val="008403EA"/>
    <w:rsid w:val="00840694"/>
    <w:rsid w:val="00840EBE"/>
    <w:rsid w:val="00841444"/>
    <w:rsid w:val="0084229F"/>
    <w:rsid w:val="00842AF0"/>
    <w:rsid w:val="00844781"/>
    <w:rsid w:val="00844B0C"/>
    <w:rsid w:val="008508EB"/>
    <w:rsid w:val="00850CE9"/>
    <w:rsid w:val="00851606"/>
    <w:rsid w:val="008543FD"/>
    <w:rsid w:val="00855975"/>
    <w:rsid w:val="00856D70"/>
    <w:rsid w:val="00857304"/>
    <w:rsid w:val="0086008F"/>
    <w:rsid w:val="00860D7A"/>
    <w:rsid w:val="00861120"/>
    <w:rsid w:val="0086246E"/>
    <w:rsid w:val="008709A6"/>
    <w:rsid w:val="00872488"/>
    <w:rsid w:val="00872688"/>
    <w:rsid w:val="00874044"/>
    <w:rsid w:val="00874501"/>
    <w:rsid w:val="008746B9"/>
    <w:rsid w:val="0087492B"/>
    <w:rsid w:val="0087635F"/>
    <w:rsid w:val="00876726"/>
    <w:rsid w:val="00880366"/>
    <w:rsid w:val="00880411"/>
    <w:rsid w:val="00882A8A"/>
    <w:rsid w:val="00883B3C"/>
    <w:rsid w:val="00885501"/>
    <w:rsid w:val="00885576"/>
    <w:rsid w:val="00886D27"/>
    <w:rsid w:val="00886F75"/>
    <w:rsid w:val="0089050C"/>
    <w:rsid w:val="00891684"/>
    <w:rsid w:val="00891C91"/>
    <w:rsid w:val="00896098"/>
    <w:rsid w:val="00896222"/>
    <w:rsid w:val="00896DD6"/>
    <w:rsid w:val="00897652"/>
    <w:rsid w:val="00897DCE"/>
    <w:rsid w:val="008A0250"/>
    <w:rsid w:val="008A09DE"/>
    <w:rsid w:val="008A4046"/>
    <w:rsid w:val="008A5918"/>
    <w:rsid w:val="008A61E2"/>
    <w:rsid w:val="008A62A0"/>
    <w:rsid w:val="008A6CED"/>
    <w:rsid w:val="008B0E9B"/>
    <w:rsid w:val="008B0EC3"/>
    <w:rsid w:val="008B213C"/>
    <w:rsid w:val="008B37A5"/>
    <w:rsid w:val="008B490E"/>
    <w:rsid w:val="008B6528"/>
    <w:rsid w:val="008B71D5"/>
    <w:rsid w:val="008B78B4"/>
    <w:rsid w:val="008B79E4"/>
    <w:rsid w:val="008B7CF6"/>
    <w:rsid w:val="008C07B6"/>
    <w:rsid w:val="008C0B1B"/>
    <w:rsid w:val="008C165F"/>
    <w:rsid w:val="008C1A71"/>
    <w:rsid w:val="008C2E82"/>
    <w:rsid w:val="008C3AED"/>
    <w:rsid w:val="008C7322"/>
    <w:rsid w:val="008C7C66"/>
    <w:rsid w:val="008D01A4"/>
    <w:rsid w:val="008D34E5"/>
    <w:rsid w:val="008D60CC"/>
    <w:rsid w:val="008D69D2"/>
    <w:rsid w:val="008D6F27"/>
    <w:rsid w:val="008E0B5F"/>
    <w:rsid w:val="008E2D93"/>
    <w:rsid w:val="008E3202"/>
    <w:rsid w:val="008E3E1F"/>
    <w:rsid w:val="008E50F8"/>
    <w:rsid w:val="008E707C"/>
    <w:rsid w:val="008E70C7"/>
    <w:rsid w:val="008E7271"/>
    <w:rsid w:val="008E7FB3"/>
    <w:rsid w:val="008F182D"/>
    <w:rsid w:val="008F290F"/>
    <w:rsid w:val="008F3963"/>
    <w:rsid w:val="008F3FD3"/>
    <w:rsid w:val="008F40C5"/>
    <w:rsid w:val="008F5003"/>
    <w:rsid w:val="00900989"/>
    <w:rsid w:val="00901302"/>
    <w:rsid w:val="0090205F"/>
    <w:rsid w:val="009023BB"/>
    <w:rsid w:val="00903F82"/>
    <w:rsid w:val="009040C3"/>
    <w:rsid w:val="00904A95"/>
    <w:rsid w:val="00904BD3"/>
    <w:rsid w:val="00904DD7"/>
    <w:rsid w:val="0090528D"/>
    <w:rsid w:val="009063A6"/>
    <w:rsid w:val="00907EB5"/>
    <w:rsid w:val="009115FF"/>
    <w:rsid w:val="00913A13"/>
    <w:rsid w:val="00913B62"/>
    <w:rsid w:val="00913C16"/>
    <w:rsid w:val="00914868"/>
    <w:rsid w:val="00915569"/>
    <w:rsid w:val="009163E6"/>
    <w:rsid w:val="009165CA"/>
    <w:rsid w:val="0091661C"/>
    <w:rsid w:val="00916BCB"/>
    <w:rsid w:val="00920FB7"/>
    <w:rsid w:val="00921FA9"/>
    <w:rsid w:val="009220DB"/>
    <w:rsid w:val="009228F9"/>
    <w:rsid w:val="00923ADC"/>
    <w:rsid w:val="00925C8D"/>
    <w:rsid w:val="00925E1A"/>
    <w:rsid w:val="009261E0"/>
    <w:rsid w:val="00927418"/>
    <w:rsid w:val="00932277"/>
    <w:rsid w:val="00932B9A"/>
    <w:rsid w:val="009338C6"/>
    <w:rsid w:val="0093393F"/>
    <w:rsid w:val="0094050D"/>
    <w:rsid w:val="009412F1"/>
    <w:rsid w:val="00942F32"/>
    <w:rsid w:val="00942FC1"/>
    <w:rsid w:val="0094312D"/>
    <w:rsid w:val="00944B34"/>
    <w:rsid w:val="00945FF4"/>
    <w:rsid w:val="009464A9"/>
    <w:rsid w:val="0094761A"/>
    <w:rsid w:val="00950484"/>
    <w:rsid w:val="009507A3"/>
    <w:rsid w:val="00953874"/>
    <w:rsid w:val="009561D2"/>
    <w:rsid w:val="00956D1B"/>
    <w:rsid w:val="00956D20"/>
    <w:rsid w:val="00960752"/>
    <w:rsid w:val="0096187A"/>
    <w:rsid w:val="00961CA3"/>
    <w:rsid w:val="0096278C"/>
    <w:rsid w:val="00965C0A"/>
    <w:rsid w:val="009664E2"/>
    <w:rsid w:val="00967A7E"/>
    <w:rsid w:val="0097216E"/>
    <w:rsid w:val="00972FF7"/>
    <w:rsid w:val="00973D12"/>
    <w:rsid w:val="009748A6"/>
    <w:rsid w:val="0097587C"/>
    <w:rsid w:val="00981606"/>
    <w:rsid w:val="00981AEF"/>
    <w:rsid w:val="009849F4"/>
    <w:rsid w:val="00984FB1"/>
    <w:rsid w:val="00985627"/>
    <w:rsid w:val="00985C96"/>
    <w:rsid w:val="00985E57"/>
    <w:rsid w:val="00986E4E"/>
    <w:rsid w:val="00990208"/>
    <w:rsid w:val="0099101E"/>
    <w:rsid w:val="009922C8"/>
    <w:rsid w:val="009927E2"/>
    <w:rsid w:val="009930B9"/>
    <w:rsid w:val="00994E7D"/>
    <w:rsid w:val="009952AF"/>
    <w:rsid w:val="00996437"/>
    <w:rsid w:val="009973CA"/>
    <w:rsid w:val="009A050A"/>
    <w:rsid w:val="009A1079"/>
    <w:rsid w:val="009A1D10"/>
    <w:rsid w:val="009A283F"/>
    <w:rsid w:val="009A34AC"/>
    <w:rsid w:val="009A3661"/>
    <w:rsid w:val="009A4A8D"/>
    <w:rsid w:val="009A4FE1"/>
    <w:rsid w:val="009A7240"/>
    <w:rsid w:val="009A7E09"/>
    <w:rsid w:val="009B0371"/>
    <w:rsid w:val="009B03A2"/>
    <w:rsid w:val="009B0494"/>
    <w:rsid w:val="009B1899"/>
    <w:rsid w:val="009B27B1"/>
    <w:rsid w:val="009B34A1"/>
    <w:rsid w:val="009B3BEB"/>
    <w:rsid w:val="009B3DA8"/>
    <w:rsid w:val="009B3DAE"/>
    <w:rsid w:val="009B4CA1"/>
    <w:rsid w:val="009B6FD1"/>
    <w:rsid w:val="009B6FFE"/>
    <w:rsid w:val="009B7FBB"/>
    <w:rsid w:val="009C0172"/>
    <w:rsid w:val="009C0E47"/>
    <w:rsid w:val="009C1F55"/>
    <w:rsid w:val="009C2DFE"/>
    <w:rsid w:val="009C3226"/>
    <w:rsid w:val="009C3B30"/>
    <w:rsid w:val="009C3E70"/>
    <w:rsid w:val="009C6C25"/>
    <w:rsid w:val="009C6F35"/>
    <w:rsid w:val="009C7C76"/>
    <w:rsid w:val="009C7FF1"/>
    <w:rsid w:val="009D1A73"/>
    <w:rsid w:val="009D4510"/>
    <w:rsid w:val="009D55FD"/>
    <w:rsid w:val="009D5BFB"/>
    <w:rsid w:val="009D65F3"/>
    <w:rsid w:val="009D74F8"/>
    <w:rsid w:val="009E1670"/>
    <w:rsid w:val="009E1904"/>
    <w:rsid w:val="009E1C3D"/>
    <w:rsid w:val="009E6DF9"/>
    <w:rsid w:val="009E7D6B"/>
    <w:rsid w:val="009F0DD6"/>
    <w:rsid w:val="009F22A6"/>
    <w:rsid w:val="009F4CA8"/>
    <w:rsid w:val="009F4DF5"/>
    <w:rsid w:val="009F79C7"/>
    <w:rsid w:val="00A00042"/>
    <w:rsid w:val="00A0289E"/>
    <w:rsid w:val="00A03B07"/>
    <w:rsid w:val="00A04132"/>
    <w:rsid w:val="00A04469"/>
    <w:rsid w:val="00A0481E"/>
    <w:rsid w:val="00A057F4"/>
    <w:rsid w:val="00A0595D"/>
    <w:rsid w:val="00A10217"/>
    <w:rsid w:val="00A118B4"/>
    <w:rsid w:val="00A11921"/>
    <w:rsid w:val="00A11E6F"/>
    <w:rsid w:val="00A11E75"/>
    <w:rsid w:val="00A13148"/>
    <w:rsid w:val="00A14FC3"/>
    <w:rsid w:val="00A15F23"/>
    <w:rsid w:val="00A1638A"/>
    <w:rsid w:val="00A17471"/>
    <w:rsid w:val="00A20831"/>
    <w:rsid w:val="00A20A6E"/>
    <w:rsid w:val="00A21650"/>
    <w:rsid w:val="00A217D8"/>
    <w:rsid w:val="00A22A99"/>
    <w:rsid w:val="00A22CD2"/>
    <w:rsid w:val="00A243CD"/>
    <w:rsid w:val="00A24544"/>
    <w:rsid w:val="00A245CD"/>
    <w:rsid w:val="00A3015D"/>
    <w:rsid w:val="00A311FE"/>
    <w:rsid w:val="00A320C4"/>
    <w:rsid w:val="00A330B0"/>
    <w:rsid w:val="00A33879"/>
    <w:rsid w:val="00A3566F"/>
    <w:rsid w:val="00A36174"/>
    <w:rsid w:val="00A36E79"/>
    <w:rsid w:val="00A36E8C"/>
    <w:rsid w:val="00A401E1"/>
    <w:rsid w:val="00A41312"/>
    <w:rsid w:val="00A42037"/>
    <w:rsid w:val="00A42DF5"/>
    <w:rsid w:val="00A42F9B"/>
    <w:rsid w:val="00A47565"/>
    <w:rsid w:val="00A478D4"/>
    <w:rsid w:val="00A47A19"/>
    <w:rsid w:val="00A47D98"/>
    <w:rsid w:val="00A50A93"/>
    <w:rsid w:val="00A514FA"/>
    <w:rsid w:val="00A51EA8"/>
    <w:rsid w:val="00A5240E"/>
    <w:rsid w:val="00A54C5B"/>
    <w:rsid w:val="00A54F51"/>
    <w:rsid w:val="00A55164"/>
    <w:rsid w:val="00A558B7"/>
    <w:rsid w:val="00A55B5A"/>
    <w:rsid w:val="00A562E8"/>
    <w:rsid w:val="00A56F40"/>
    <w:rsid w:val="00A62E36"/>
    <w:rsid w:val="00A64F7D"/>
    <w:rsid w:val="00A66186"/>
    <w:rsid w:val="00A67456"/>
    <w:rsid w:val="00A676AA"/>
    <w:rsid w:val="00A71155"/>
    <w:rsid w:val="00A713D2"/>
    <w:rsid w:val="00A714FB"/>
    <w:rsid w:val="00A71AD3"/>
    <w:rsid w:val="00A71E36"/>
    <w:rsid w:val="00A71ED6"/>
    <w:rsid w:val="00A76AB4"/>
    <w:rsid w:val="00A771CF"/>
    <w:rsid w:val="00A80000"/>
    <w:rsid w:val="00A803A6"/>
    <w:rsid w:val="00A80A9C"/>
    <w:rsid w:val="00A83A11"/>
    <w:rsid w:val="00A83FAF"/>
    <w:rsid w:val="00A8546B"/>
    <w:rsid w:val="00A859D5"/>
    <w:rsid w:val="00A85B97"/>
    <w:rsid w:val="00A85BAF"/>
    <w:rsid w:val="00A91457"/>
    <w:rsid w:val="00A9290E"/>
    <w:rsid w:val="00A931F2"/>
    <w:rsid w:val="00A966E3"/>
    <w:rsid w:val="00AA1658"/>
    <w:rsid w:val="00AA2AE8"/>
    <w:rsid w:val="00AA3572"/>
    <w:rsid w:val="00AA3B2E"/>
    <w:rsid w:val="00AA3BE7"/>
    <w:rsid w:val="00AA3E7D"/>
    <w:rsid w:val="00AA575C"/>
    <w:rsid w:val="00AA5C47"/>
    <w:rsid w:val="00AA5FAD"/>
    <w:rsid w:val="00AA6372"/>
    <w:rsid w:val="00AA69F0"/>
    <w:rsid w:val="00AA6D68"/>
    <w:rsid w:val="00AB1A27"/>
    <w:rsid w:val="00AB2F14"/>
    <w:rsid w:val="00AB5695"/>
    <w:rsid w:val="00AB5C6C"/>
    <w:rsid w:val="00AB7535"/>
    <w:rsid w:val="00AB7FE0"/>
    <w:rsid w:val="00AC01C3"/>
    <w:rsid w:val="00AC2BF6"/>
    <w:rsid w:val="00AC2CD8"/>
    <w:rsid w:val="00AC40DB"/>
    <w:rsid w:val="00AC425B"/>
    <w:rsid w:val="00AC5888"/>
    <w:rsid w:val="00AC7D84"/>
    <w:rsid w:val="00AD0474"/>
    <w:rsid w:val="00AD140E"/>
    <w:rsid w:val="00AD1676"/>
    <w:rsid w:val="00AD36D3"/>
    <w:rsid w:val="00AD4538"/>
    <w:rsid w:val="00AD7FAA"/>
    <w:rsid w:val="00AE05F5"/>
    <w:rsid w:val="00AE148A"/>
    <w:rsid w:val="00AE3827"/>
    <w:rsid w:val="00AE3AC5"/>
    <w:rsid w:val="00AE571F"/>
    <w:rsid w:val="00AE64AE"/>
    <w:rsid w:val="00AE798B"/>
    <w:rsid w:val="00AE7E8A"/>
    <w:rsid w:val="00AF1EFB"/>
    <w:rsid w:val="00AF2568"/>
    <w:rsid w:val="00AF29CF"/>
    <w:rsid w:val="00AF2E60"/>
    <w:rsid w:val="00AF309F"/>
    <w:rsid w:val="00AF36F0"/>
    <w:rsid w:val="00AF4996"/>
    <w:rsid w:val="00AF4CA2"/>
    <w:rsid w:val="00AF500D"/>
    <w:rsid w:val="00AF5FF1"/>
    <w:rsid w:val="00AF62B4"/>
    <w:rsid w:val="00AF639F"/>
    <w:rsid w:val="00AF6F04"/>
    <w:rsid w:val="00AF7B48"/>
    <w:rsid w:val="00B00A6A"/>
    <w:rsid w:val="00B01617"/>
    <w:rsid w:val="00B01810"/>
    <w:rsid w:val="00B01DB1"/>
    <w:rsid w:val="00B0204C"/>
    <w:rsid w:val="00B02D43"/>
    <w:rsid w:val="00B072B9"/>
    <w:rsid w:val="00B07CB5"/>
    <w:rsid w:val="00B10F63"/>
    <w:rsid w:val="00B111C0"/>
    <w:rsid w:val="00B12200"/>
    <w:rsid w:val="00B1222B"/>
    <w:rsid w:val="00B13620"/>
    <w:rsid w:val="00B1411C"/>
    <w:rsid w:val="00B14F84"/>
    <w:rsid w:val="00B17700"/>
    <w:rsid w:val="00B1778B"/>
    <w:rsid w:val="00B20909"/>
    <w:rsid w:val="00B21259"/>
    <w:rsid w:val="00B22BE2"/>
    <w:rsid w:val="00B256C9"/>
    <w:rsid w:val="00B265CE"/>
    <w:rsid w:val="00B26DCA"/>
    <w:rsid w:val="00B271B5"/>
    <w:rsid w:val="00B30CB2"/>
    <w:rsid w:val="00B336AA"/>
    <w:rsid w:val="00B34616"/>
    <w:rsid w:val="00B34D1B"/>
    <w:rsid w:val="00B360A9"/>
    <w:rsid w:val="00B3626A"/>
    <w:rsid w:val="00B367F0"/>
    <w:rsid w:val="00B43320"/>
    <w:rsid w:val="00B501BF"/>
    <w:rsid w:val="00B50264"/>
    <w:rsid w:val="00B50F6E"/>
    <w:rsid w:val="00B524CD"/>
    <w:rsid w:val="00B52A94"/>
    <w:rsid w:val="00B52F84"/>
    <w:rsid w:val="00B53307"/>
    <w:rsid w:val="00B5333B"/>
    <w:rsid w:val="00B536F1"/>
    <w:rsid w:val="00B54070"/>
    <w:rsid w:val="00B54E69"/>
    <w:rsid w:val="00B60C48"/>
    <w:rsid w:val="00B6146A"/>
    <w:rsid w:val="00B6172C"/>
    <w:rsid w:val="00B61781"/>
    <w:rsid w:val="00B620C3"/>
    <w:rsid w:val="00B62509"/>
    <w:rsid w:val="00B63204"/>
    <w:rsid w:val="00B64F20"/>
    <w:rsid w:val="00B679C2"/>
    <w:rsid w:val="00B679D2"/>
    <w:rsid w:val="00B71096"/>
    <w:rsid w:val="00B74B96"/>
    <w:rsid w:val="00B75D50"/>
    <w:rsid w:val="00B760A3"/>
    <w:rsid w:val="00B80241"/>
    <w:rsid w:val="00B8193B"/>
    <w:rsid w:val="00B83E06"/>
    <w:rsid w:val="00B84309"/>
    <w:rsid w:val="00B85908"/>
    <w:rsid w:val="00B85CFA"/>
    <w:rsid w:val="00B87D42"/>
    <w:rsid w:val="00B906B5"/>
    <w:rsid w:val="00B912DB"/>
    <w:rsid w:val="00B91954"/>
    <w:rsid w:val="00B92C33"/>
    <w:rsid w:val="00B94841"/>
    <w:rsid w:val="00B94ABD"/>
    <w:rsid w:val="00B94FA1"/>
    <w:rsid w:val="00B96094"/>
    <w:rsid w:val="00B97113"/>
    <w:rsid w:val="00BA1B50"/>
    <w:rsid w:val="00BA36F7"/>
    <w:rsid w:val="00BA39BD"/>
    <w:rsid w:val="00BA65A4"/>
    <w:rsid w:val="00BA6E54"/>
    <w:rsid w:val="00BA7AD3"/>
    <w:rsid w:val="00BB072B"/>
    <w:rsid w:val="00BB422E"/>
    <w:rsid w:val="00BB4945"/>
    <w:rsid w:val="00BB5A2F"/>
    <w:rsid w:val="00BB694D"/>
    <w:rsid w:val="00BB7AB7"/>
    <w:rsid w:val="00BC0BAC"/>
    <w:rsid w:val="00BC0C0E"/>
    <w:rsid w:val="00BC0FFD"/>
    <w:rsid w:val="00BC1B83"/>
    <w:rsid w:val="00BC21DD"/>
    <w:rsid w:val="00BC26C7"/>
    <w:rsid w:val="00BC347F"/>
    <w:rsid w:val="00BC3BBF"/>
    <w:rsid w:val="00BC3C18"/>
    <w:rsid w:val="00BC67D8"/>
    <w:rsid w:val="00BC6A10"/>
    <w:rsid w:val="00BC7533"/>
    <w:rsid w:val="00BD00BC"/>
    <w:rsid w:val="00BD0371"/>
    <w:rsid w:val="00BD2EBC"/>
    <w:rsid w:val="00BD3022"/>
    <w:rsid w:val="00BD7C9F"/>
    <w:rsid w:val="00BE0A3B"/>
    <w:rsid w:val="00BE0AE3"/>
    <w:rsid w:val="00BE1D2F"/>
    <w:rsid w:val="00BE3174"/>
    <w:rsid w:val="00BE405D"/>
    <w:rsid w:val="00BE5001"/>
    <w:rsid w:val="00BE5737"/>
    <w:rsid w:val="00BE74CA"/>
    <w:rsid w:val="00BF11F9"/>
    <w:rsid w:val="00BF196C"/>
    <w:rsid w:val="00BF1BB1"/>
    <w:rsid w:val="00BF2406"/>
    <w:rsid w:val="00C01902"/>
    <w:rsid w:val="00C01965"/>
    <w:rsid w:val="00C0310D"/>
    <w:rsid w:val="00C04E07"/>
    <w:rsid w:val="00C060CF"/>
    <w:rsid w:val="00C06557"/>
    <w:rsid w:val="00C07DEF"/>
    <w:rsid w:val="00C1036D"/>
    <w:rsid w:val="00C10995"/>
    <w:rsid w:val="00C11B21"/>
    <w:rsid w:val="00C14E0A"/>
    <w:rsid w:val="00C157C9"/>
    <w:rsid w:val="00C16795"/>
    <w:rsid w:val="00C16A4E"/>
    <w:rsid w:val="00C17820"/>
    <w:rsid w:val="00C21789"/>
    <w:rsid w:val="00C21ED9"/>
    <w:rsid w:val="00C22C79"/>
    <w:rsid w:val="00C2361C"/>
    <w:rsid w:val="00C237C2"/>
    <w:rsid w:val="00C31A85"/>
    <w:rsid w:val="00C32DB5"/>
    <w:rsid w:val="00C33EB6"/>
    <w:rsid w:val="00C3500A"/>
    <w:rsid w:val="00C434D0"/>
    <w:rsid w:val="00C44C99"/>
    <w:rsid w:val="00C46CBC"/>
    <w:rsid w:val="00C47242"/>
    <w:rsid w:val="00C517B7"/>
    <w:rsid w:val="00C54AA6"/>
    <w:rsid w:val="00C55E26"/>
    <w:rsid w:val="00C56282"/>
    <w:rsid w:val="00C56EB5"/>
    <w:rsid w:val="00C62CB8"/>
    <w:rsid w:val="00C62D30"/>
    <w:rsid w:val="00C6303C"/>
    <w:rsid w:val="00C65B8F"/>
    <w:rsid w:val="00C66651"/>
    <w:rsid w:val="00C67322"/>
    <w:rsid w:val="00C67F5A"/>
    <w:rsid w:val="00C70F26"/>
    <w:rsid w:val="00C72FD3"/>
    <w:rsid w:val="00C74063"/>
    <w:rsid w:val="00C753AE"/>
    <w:rsid w:val="00C80480"/>
    <w:rsid w:val="00C80996"/>
    <w:rsid w:val="00C81E6D"/>
    <w:rsid w:val="00C822D3"/>
    <w:rsid w:val="00C830A0"/>
    <w:rsid w:val="00C83375"/>
    <w:rsid w:val="00C83BE7"/>
    <w:rsid w:val="00C83C3A"/>
    <w:rsid w:val="00C849C2"/>
    <w:rsid w:val="00C84A45"/>
    <w:rsid w:val="00C866FA"/>
    <w:rsid w:val="00C90CEE"/>
    <w:rsid w:val="00C92567"/>
    <w:rsid w:val="00C93063"/>
    <w:rsid w:val="00C935BA"/>
    <w:rsid w:val="00C93988"/>
    <w:rsid w:val="00C94444"/>
    <w:rsid w:val="00C954EF"/>
    <w:rsid w:val="00C9550F"/>
    <w:rsid w:val="00C975EB"/>
    <w:rsid w:val="00C97A75"/>
    <w:rsid w:val="00CA00DF"/>
    <w:rsid w:val="00CA3AD9"/>
    <w:rsid w:val="00CA4E4B"/>
    <w:rsid w:val="00CA5087"/>
    <w:rsid w:val="00CA5738"/>
    <w:rsid w:val="00CB099F"/>
    <w:rsid w:val="00CB0C2E"/>
    <w:rsid w:val="00CB1278"/>
    <w:rsid w:val="00CB3257"/>
    <w:rsid w:val="00CB4A40"/>
    <w:rsid w:val="00CB4AB4"/>
    <w:rsid w:val="00CB6252"/>
    <w:rsid w:val="00CB634C"/>
    <w:rsid w:val="00CB6C84"/>
    <w:rsid w:val="00CC05D5"/>
    <w:rsid w:val="00CC0E60"/>
    <w:rsid w:val="00CC17B2"/>
    <w:rsid w:val="00CC30E7"/>
    <w:rsid w:val="00CC4BEE"/>
    <w:rsid w:val="00CC5BEF"/>
    <w:rsid w:val="00CC71EC"/>
    <w:rsid w:val="00CC75DE"/>
    <w:rsid w:val="00CC7E6B"/>
    <w:rsid w:val="00CD0CE9"/>
    <w:rsid w:val="00CD0F19"/>
    <w:rsid w:val="00CD2646"/>
    <w:rsid w:val="00CD2BDA"/>
    <w:rsid w:val="00CD2F17"/>
    <w:rsid w:val="00CD4C4C"/>
    <w:rsid w:val="00CD7D60"/>
    <w:rsid w:val="00CD7D82"/>
    <w:rsid w:val="00CE0D9F"/>
    <w:rsid w:val="00CE455C"/>
    <w:rsid w:val="00CE4C13"/>
    <w:rsid w:val="00CE70F8"/>
    <w:rsid w:val="00CE7A45"/>
    <w:rsid w:val="00CE7DED"/>
    <w:rsid w:val="00CF11A1"/>
    <w:rsid w:val="00CF16D2"/>
    <w:rsid w:val="00CF174B"/>
    <w:rsid w:val="00CF1B42"/>
    <w:rsid w:val="00CF2AB4"/>
    <w:rsid w:val="00CF3249"/>
    <w:rsid w:val="00CF4BA1"/>
    <w:rsid w:val="00CF4E17"/>
    <w:rsid w:val="00CF4EAA"/>
    <w:rsid w:val="00CF66B6"/>
    <w:rsid w:val="00CF6DA6"/>
    <w:rsid w:val="00CF6F51"/>
    <w:rsid w:val="00D007C4"/>
    <w:rsid w:val="00D0102D"/>
    <w:rsid w:val="00D033F4"/>
    <w:rsid w:val="00D03E28"/>
    <w:rsid w:val="00D05BB6"/>
    <w:rsid w:val="00D06D49"/>
    <w:rsid w:val="00D13052"/>
    <w:rsid w:val="00D13F54"/>
    <w:rsid w:val="00D15168"/>
    <w:rsid w:val="00D16694"/>
    <w:rsid w:val="00D167B8"/>
    <w:rsid w:val="00D1758A"/>
    <w:rsid w:val="00D1766A"/>
    <w:rsid w:val="00D17A2B"/>
    <w:rsid w:val="00D17CAD"/>
    <w:rsid w:val="00D17D4E"/>
    <w:rsid w:val="00D20FE1"/>
    <w:rsid w:val="00D226DD"/>
    <w:rsid w:val="00D23F80"/>
    <w:rsid w:val="00D24490"/>
    <w:rsid w:val="00D26284"/>
    <w:rsid w:val="00D27B8D"/>
    <w:rsid w:val="00D32ABD"/>
    <w:rsid w:val="00D336E2"/>
    <w:rsid w:val="00D33DF6"/>
    <w:rsid w:val="00D34165"/>
    <w:rsid w:val="00D35F0B"/>
    <w:rsid w:val="00D366A4"/>
    <w:rsid w:val="00D373F2"/>
    <w:rsid w:val="00D37524"/>
    <w:rsid w:val="00D37F29"/>
    <w:rsid w:val="00D4106D"/>
    <w:rsid w:val="00D42E8A"/>
    <w:rsid w:val="00D44B85"/>
    <w:rsid w:val="00D463EB"/>
    <w:rsid w:val="00D46CC4"/>
    <w:rsid w:val="00D478C0"/>
    <w:rsid w:val="00D51361"/>
    <w:rsid w:val="00D514DD"/>
    <w:rsid w:val="00D518DA"/>
    <w:rsid w:val="00D51AD1"/>
    <w:rsid w:val="00D51B48"/>
    <w:rsid w:val="00D51FE4"/>
    <w:rsid w:val="00D52AE9"/>
    <w:rsid w:val="00D52C12"/>
    <w:rsid w:val="00D5326C"/>
    <w:rsid w:val="00D532BC"/>
    <w:rsid w:val="00D5358E"/>
    <w:rsid w:val="00D549D6"/>
    <w:rsid w:val="00D549DB"/>
    <w:rsid w:val="00D569E6"/>
    <w:rsid w:val="00D57941"/>
    <w:rsid w:val="00D604E2"/>
    <w:rsid w:val="00D65995"/>
    <w:rsid w:val="00D66681"/>
    <w:rsid w:val="00D67101"/>
    <w:rsid w:val="00D707C3"/>
    <w:rsid w:val="00D707DA"/>
    <w:rsid w:val="00D70C2A"/>
    <w:rsid w:val="00D71510"/>
    <w:rsid w:val="00D73A08"/>
    <w:rsid w:val="00D73CB2"/>
    <w:rsid w:val="00D760DF"/>
    <w:rsid w:val="00D769E2"/>
    <w:rsid w:val="00D76DBF"/>
    <w:rsid w:val="00D77211"/>
    <w:rsid w:val="00D8098A"/>
    <w:rsid w:val="00D821EF"/>
    <w:rsid w:val="00D82355"/>
    <w:rsid w:val="00D8571C"/>
    <w:rsid w:val="00D87013"/>
    <w:rsid w:val="00D90C89"/>
    <w:rsid w:val="00D9138E"/>
    <w:rsid w:val="00D91DB1"/>
    <w:rsid w:val="00D93785"/>
    <w:rsid w:val="00D9484B"/>
    <w:rsid w:val="00D95138"/>
    <w:rsid w:val="00D955DA"/>
    <w:rsid w:val="00D95A14"/>
    <w:rsid w:val="00D95DAF"/>
    <w:rsid w:val="00D966E7"/>
    <w:rsid w:val="00D96B82"/>
    <w:rsid w:val="00DA0452"/>
    <w:rsid w:val="00DA0A0D"/>
    <w:rsid w:val="00DA299F"/>
    <w:rsid w:val="00DA3CFA"/>
    <w:rsid w:val="00DA47CB"/>
    <w:rsid w:val="00DA4A34"/>
    <w:rsid w:val="00DA4B72"/>
    <w:rsid w:val="00DA4E70"/>
    <w:rsid w:val="00DA527A"/>
    <w:rsid w:val="00DA717F"/>
    <w:rsid w:val="00DA724F"/>
    <w:rsid w:val="00DB0AB9"/>
    <w:rsid w:val="00DB151B"/>
    <w:rsid w:val="00DB3419"/>
    <w:rsid w:val="00DB3C4C"/>
    <w:rsid w:val="00DB3D52"/>
    <w:rsid w:val="00DB4E33"/>
    <w:rsid w:val="00DC17A6"/>
    <w:rsid w:val="00DC1CE7"/>
    <w:rsid w:val="00DC21A2"/>
    <w:rsid w:val="00DC2619"/>
    <w:rsid w:val="00DC321E"/>
    <w:rsid w:val="00DC44C7"/>
    <w:rsid w:val="00DC52C3"/>
    <w:rsid w:val="00DC60C8"/>
    <w:rsid w:val="00DC765B"/>
    <w:rsid w:val="00DD03B1"/>
    <w:rsid w:val="00DD1E81"/>
    <w:rsid w:val="00DD2639"/>
    <w:rsid w:val="00DD3EBA"/>
    <w:rsid w:val="00DD3F37"/>
    <w:rsid w:val="00DD43A8"/>
    <w:rsid w:val="00DD4658"/>
    <w:rsid w:val="00DD6343"/>
    <w:rsid w:val="00DD770A"/>
    <w:rsid w:val="00DE01FA"/>
    <w:rsid w:val="00DE0780"/>
    <w:rsid w:val="00DE1EDE"/>
    <w:rsid w:val="00DE2953"/>
    <w:rsid w:val="00DE3720"/>
    <w:rsid w:val="00DE3BCF"/>
    <w:rsid w:val="00DE5455"/>
    <w:rsid w:val="00DE6287"/>
    <w:rsid w:val="00DE64BA"/>
    <w:rsid w:val="00DE7315"/>
    <w:rsid w:val="00DF0EA3"/>
    <w:rsid w:val="00DF0F6E"/>
    <w:rsid w:val="00DF32A1"/>
    <w:rsid w:val="00DF5238"/>
    <w:rsid w:val="00DF64CC"/>
    <w:rsid w:val="00DF6A5F"/>
    <w:rsid w:val="00DF7CA3"/>
    <w:rsid w:val="00E01C56"/>
    <w:rsid w:val="00E02BA9"/>
    <w:rsid w:val="00E0427A"/>
    <w:rsid w:val="00E05D09"/>
    <w:rsid w:val="00E05EEF"/>
    <w:rsid w:val="00E06E5D"/>
    <w:rsid w:val="00E1081E"/>
    <w:rsid w:val="00E108B9"/>
    <w:rsid w:val="00E12964"/>
    <w:rsid w:val="00E13D37"/>
    <w:rsid w:val="00E142F6"/>
    <w:rsid w:val="00E14932"/>
    <w:rsid w:val="00E14D14"/>
    <w:rsid w:val="00E166EC"/>
    <w:rsid w:val="00E178BD"/>
    <w:rsid w:val="00E20391"/>
    <w:rsid w:val="00E20D61"/>
    <w:rsid w:val="00E2240E"/>
    <w:rsid w:val="00E23061"/>
    <w:rsid w:val="00E238E2"/>
    <w:rsid w:val="00E24DA1"/>
    <w:rsid w:val="00E25742"/>
    <w:rsid w:val="00E26038"/>
    <w:rsid w:val="00E2685F"/>
    <w:rsid w:val="00E26ECE"/>
    <w:rsid w:val="00E27708"/>
    <w:rsid w:val="00E27B4A"/>
    <w:rsid w:val="00E27F62"/>
    <w:rsid w:val="00E319B1"/>
    <w:rsid w:val="00E325A2"/>
    <w:rsid w:val="00E328F0"/>
    <w:rsid w:val="00E3548E"/>
    <w:rsid w:val="00E418CF"/>
    <w:rsid w:val="00E43251"/>
    <w:rsid w:val="00E44983"/>
    <w:rsid w:val="00E4537D"/>
    <w:rsid w:val="00E461A7"/>
    <w:rsid w:val="00E47A84"/>
    <w:rsid w:val="00E5216D"/>
    <w:rsid w:val="00E52205"/>
    <w:rsid w:val="00E52E46"/>
    <w:rsid w:val="00E54219"/>
    <w:rsid w:val="00E606EA"/>
    <w:rsid w:val="00E6101B"/>
    <w:rsid w:val="00E67462"/>
    <w:rsid w:val="00E676B2"/>
    <w:rsid w:val="00E7070E"/>
    <w:rsid w:val="00E72BD2"/>
    <w:rsid w:val="00E75A03"/>
    <w:rsid w:val="00E81967"/>
    <w:rsid w:val="00E81B68"/>
    <w:rsid w:val="00E82175"/>
    <w:rsid w:val="00E835D0"/>
    <w:rsid w:val="00E85B24"/>
    <w:rsid w:val="00E860A2"/>
    <w:rsid w:val="00E86523"/>
    <w:rsid w:val="00E90EB8"/>
    <w:rsid w:val="00E92709"/>
    <w:rsid w:val="00E92E92"/>
    <w:rsid w:val="00E93C64"/>
    <w:rsid w:val="00E952BD"/>
    <w:rsid w:val="00E96170"/>
    <w:rsid w:val="00E971F0"/>
    <w:rsid w:val="00E97811"/>
    <w:rsid w:val="00E97AF1"/>
    <w:rsid w:val="00EA1833"/>
    <w:rsid w:val="00EA258C"/>
    <w:rsid w:val="00EA3133"/>
    <w:rsid w:val="00EA5D5C"/>
    <w:rsid w:val="00EA62F0"/>
    <w:rsid w:val="00EA6CB9"/>
    <w:rsid w:val="00EA756D"/>
    <w:rsid w:val="00EB231B"/>
    <w:rsid w:val="00EB37BF"/>
    <w:rsid w:val="00EB3A1A"/>
    <w:rsid w:val="00EB4C58"/>
    <w:rsid w:val="00EB4DB1"/>
    <w:rsid w:val="00EB4F10"/>
    <w:rsid w:val="00EB6B49"/>
    <w:rsid w:val="00EC0B02"/>
    <w:rsid w:val="00EC143B"/>
    <w:rsid w:val="00EC178B"/>
    <w:rsid w:val="00EC1B45"/>
    <w:rsid w:val="00EC286F"/>
    <w:rsid w:val="00EC2B6F"/>
    <w:rsid w:val="00EC366A"/>
    <w:rsid w:val="00EC5EE8"/>
    <w:rsid w:val="00EC64CA"/>
    <w:rsid w:val="00EC6AC9"/>
    <w:rsid w:val="00ED060A"/>
    <w:rsid w:val="00ED3D7C"/>
    <w:rsid w:val="00ED50E8"/>
    <w:rsid w:val="00ED545A"/>
    <w:rsid w:val="00ED5C3B"/>
    <w:rsid w:val="00ED675B"/>
    <w:rsid w:val="00ED72C1"/>
    <w:rsid w:val="00ED72C2"/>
    <w:rsid w:val="00ED79A7"/>
    <w:rsid w:val="00EE0132"/>
    <w:rsid w:val="00EE10E4"/>
    <w:rsid w:val="00EE2103"/>
    <w:rsid w:val="00EE25F8"/>
    <w:rsid w:val="00EE2E32"/>
    <w:rsid w:val="00EE3FA8"/>
    <w:rsid w:val="00EE427F"/>
    <w:rsid w:val="00EE5171"/>
    <w:rsid w:val="00EE6292"/>
    <w:rsid w:val="00EE6AF0"/>
    <w:rsid w:val="00EF22B9"/>
    <w:rsid w:val="00EF2328"/>
    <w:rsid w:val="00EF48B3"/>
    <w:rsid w:val="00EF65C3"/>
    <w:rsid w:val="00EF69DA"/>
    <w:rsid w:val="00EF700E"/>
    <w:rsid w:val="00F01F71"/>
    <w:rsid w:val="00F02B9F"/>
    <w:rsid w:val="00F040B1"/>
    <w:rsid w:val="00F040EE"/>
    <w:rsid w:val="00F048C1"/>
    <w:rsid w:val="00F04CE6"/>
    <w:rsid w:val="00F05AE7"/>
    <w:rsid w:val="00F079AB"/>
    <w:rsid w:val="00F11028"/>
    <w:rsid w:val="00F1171B"/>
    <w:rsid w:val="00F14AC8"/>
    <w:rsid w:val="00F14F6C"/>
    <w:rsid w:val="00F15A7D"/>
    <w:rsid w:val="00F17621"/>
    <w:rsid w:val="00F178B3"/>
    <w:rsid w:val="00F213BE"/>
    <w:rsid w:val="00F21702"/>
    <w:rsid w:val="00F22502"/>
    <w:rsid w:val="00F235D1"/>
    <w:rsid w:val="00F2457E"/>
    <w:rsid w:val="00F26E7B"/>
    <w:rsid w:val="00F2706D"/>
    <w:rsid w:val="00F27BF1"/>
    <w:rsid w:val="00F3112F"/>
    <w:rsid w:val="00F312AE"/>
    <w:rsid w:val="00F32503"/>
    <w:rsid w:val="00F32757"/>
    <w:rsid w:val="00F33FC8"/>
    <w:rsid w:val="00F351FB"/>
    <w:rsid w:val="00F3565C"/>
    <w:rsid w:val="00F3638D"/>
    <w:rsid w:val="00F3655B"/>
    <w:rsid w:val="00F372AB"/>
    <w:rsid w:val="00F40A70"/>
    <w:rsid w:val="00F40D23"/>
    <w:rsid w:val="00F41419"/>
    <w:rsid w:val="00F4242E"/>
    <w:rsid w:val="00F42480"/>
    <w:rsid w:val="00F42516"/>
    <w:rsid w:val="00F44881"/>
    <w:rsid w:val="00F4594B"/>
    <w:rsid w:val="00F45DDD"/>
    <w:rsid w:val="00F46FF0"/>
    <w:rsid w:val="00F47D0E"/>
    <w:rsid w:val="00F527CB"/>
    <w:rsid w:val="00F52D4B"/>
    <w:rsid w:val="00F52D63"/>
    <w:rsid w:val="00F5380F"/>
    <w:rsid w:val="00F550F6"/>
    <w:rsid w:val="00F56B45"/>
    <w:rsid w:val="00F5736F"/>
    <w:rsid w:val="00F5737B"/>
    <w:rsid w:val="00F57533"/>
    <w:rsid w:val="00F61D0D"/>
    <w:rsid w:val="00F62113"/>
    <w:rsid w:val="00F623E5"/>
    <w:rsid w:val="00F627B7"/>
    <w:rsid w:val="00F62D21"/>
    <w:rsid w:val="00F637FC"/>
    <w:rsid w:val="00F6471B"/>
    <w:rsid w:val="00F65487"/>
    <w:rsid w:val="00F669BC"/>
    <w:rsid w:val="00F672B3"/>
    <w:rsid w:val="00F6739A"/>
    <w:rsid w:val="00F7146C"/>
    <w:rsid w:val="00F72FB6"/>
    <w:rsid w:val="00F7406A"/>
    <w:rsid w:val="00F74946"/>
    <w:rsid w:val="00F74C2C"/>
    <w:rsid w:val="00F766DC"/>
    <w:rsid w:val="00F8021A"/>
    <w:rsid w:val="00F8064D"/>
    <w:rsid w:val="00F80ED1"/>
    <w:rsid w:val="00F81049"/>
    <w:rsid w:val="00F846D9"/>
    <w:rsid w:val="00F84968"/>
    <w:rsid w:val="00F86759"/>
    <w:rsid w:val="00F8770F"/>
    <w:rsid w:val="00F87844"/>
    <w:rsid w:val="00F9048D"/>
    <w:rsid w:val="00F92FA4"/>
    <w:rsid w:val="00F94F70"/>
    <w:rsid w:val="00F95DB2"/>
    <w:rsid w:val="00F96AB6"/>
    <w:rsid w:val="00F9713F"/>
    <w:rsid w:val="00F97A4A"/>
    <w:rsid w:val="00FA0042"/>
    <w:rsid w:val="00FA0044"/>
    <w:rsid w:val="00FA04EA"/>
    <w:rsid w:val="00FA0CED"/>
    <w:rsid w:val="00FA124E"/>
    <w:rsid w:val="00FA15C1"/>
    <w:rsid w:val="00FA31AB"/>
    <w:rsid w:val="00FA3479"/>
    <w:rsid w:val="00FA5F45"/>
    <w:rsid w:val="00FA6476"/>
    <w:rsid w:val="00FA756D"/>
    <w:rsid w:val="00FA77FF"/>
    <w:rsid w:val="00FB00B0"/>
    <w:rsid w:val="00FB2798"/>
    <w:rsid w:val="00FB33A6"/>
    <w:rsid w:val="00FB4EF1"/>
    <w:rsid w:val="00FB6737"/>
    <w:rsid w:val="00FB768D"/>
    <w:rsid w:val="00FB7D06"/>
    <w:rsid w:val="00FC01B5"/>
    <w:rsid w:val="00FC029E"/>
    <w:rsid w:val="00FC09E7"/>
    <w:rsid w:val="00FC1194"/>
    <w:rsid w:val="00FC2509"/>
    <w:rsid w:val="00FC5317"/>
    <w:rsid w:val="00FC5914"/>
    <w:rsid w:val="00FC6D4B"/>
    <w:rsid w:val="00FC769E"/>
    <w:rsid w:val="00FD1D0E"/>
    <w:rsid w:val="00FD1F26"/>
    <w:rsid w:val="00FD52F7"/>
    <w:rsid w:val="00FD6502"/>
    <w:rsid w:val="00FD6D35"/>
    <w:rsid w:val="00FD6E22"/>
    <w:rsid w:val="00FD7671"/>
    <w:rsid w:val="00FE15B4"/>
    <w:rsid w:val="00FE2B53"/>
    <w:rsid w:val="00FE3111"/>
    <w:rsid w:val="00FE3725"/>
    <w:rsid w:val="00FE50E6"/>
    <w:rsid w:val="00FE5224"/>
    <w:rsid w:val="00FE5A92"/>
    <w:rsid w:val="00FE5BC0"/>
    <w:rsid w:val="00FE732E"/>
    <w:rsid w:val="00FF0469"/>
    <w:rsid w:val="00FF0B97"/>
    <w:rsid w:val="00FF13A7"/>
    <w:rsid w:val="00FF1B04"/>
    <w:rsid w:val="00FF1E38"/>
    <w:rsid w:val="00FF26A4"/>
    <w:rsid w:val="00FF28BD"/>
    <w:rsid w:val="00FF3BCF"/>
    <w:rsid w:val="00FF466D"/>
    <w:rsid w:val="00FF643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A099"/>
  <w15:docId w15:val="{61A71600-543F-4273-99B4-53D729AD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paragraph" w:styleId="afb">
    <w:name w:val="annotation subject"/>
    <w:basedOn w:val="a5"/>
    <w:next w:val="a5"/>
    <w:link w:val="afc"/>
    <w:uiPriority w:val="99"/>
    <w:semiHidden/>
    <w:unhideWhenUsed/>
    <w:rsid w:val="00A62E36"/>
    <w:rPr>
      <w:b/>
      <w:bCs/>
    </w:rPr>
  </w:style>
  <w:style w:type="character" w:customStyle="1" w:styleId="afc">
    <w:name w:val="Тема примітки Знак"/>
    <w:basedOn w:val="a6"/>
    <w:link w:val="afb"/>
    <w:uiPriority w:val="99"/>
    <w:semiHidden/>
    <w:rsid w:val="00A62E36"/>
    <w:rPr>
      <w:rFonts w:ascii="Times New Roman" w:eastAsia="Times New Roman" w:hAnsi="Times New Roman" w:cs="Times New Roman"/>
      <w:b/>
      <w:bCs/>
      <w:sz w:val="20"/>
      <w:szCs w:val="20"/>
      <w:lang w:val="uk-UA" w:eastAsia="uk-UA"/>
    </w:rPr>
  </w:style>
  <w:style w:type="paragraph" w:styleId="afd">
    <w:name w:val="Revision"/>
    <w:hidden/>
    <w:uiPriority w:val="99"/>
    <w:semiHidden/>
    <w:rsid w:val="00B61781"/>
    <w:pPr>
      <w:spacing w:after="0" w:line="240" w:lineRule="auto"/>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krstat.gov.ua/norm_doc/2019/283/Politnka_pereg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rstat.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rstat.gov.ua/norm_doc/2021/220/2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rstat.gov.ua/menu/dkpl.htm" TargetMode="External"/><Relationship Id="rId5" Type="http://schemas.openxmlformats.org/officeDocument/2006/relationships/webSettings" Target="webSettings.xml"/><Relationship Id="rId15" Type="http://schemas.openxmlformats.org/officeDocument/2006/relationships/hyperlink" Target="https://www.ukrstat.gov.ua/norm_doc/2021/220/220.pdf" TargetMode="External"/><Relationship Id="rId10" Type="http://schemas.openxmlformats.org/officeDocument/2006/relationships/hyperlink" Target="https://zakon.rada.gov.ua/rada/main/v0290914-20" TargetMode="External"/><Relationship Id="rId4" Type="http://schemas.openxmlformats.org/officeDocument/2006/relationships/settings" Target="settings.xml"/><Relationship Id="rId9" Type="http://schemas.openxmlformats.org/officeDocument/2006/relationships/hyperlink" Target="http://www.ukrstat.gov.ua/klasf/st_kls/KOPFG_zm8_2021.pdf" TargetMode="External"/><Relationship Id="rId14" Type="http://schemas.openxmlformats.org/officeDocument/2006/relationships/hyperlink" Target="https://ukrstat.gov.ua/norm_doc/2019/283/Politnka_pereg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CE7D-E6A2-4517-9594-DFDE0E9E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24336</Words>
  <Characters>13873</Characters>
  <Application>Microsoft Office Word</Application>
  <DocSecurity>0</DocSecurity>
  <Lines>115</Lines>
  <Paragraphs>76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СИДОРОВА Ірина Анатоліївна</cp:lastModifiedBy>
  <cp:revision>15</cp:revision>
  <cp:lastPrinted>2023-10-16T10:34:00Z</cp:lastPrinted>
  <dcterms:created xsi:type="dcterms:W3CDTF">2024-07-11T07:15:00Z</dcterms:created>
  <dcterms:modified xsi:type="dcterms:W3CDTF">2024-08-19T06:50:00Z</dcterms:modified>
</cp:coreProperties>
</file>