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4E265" w14:textId="0E61A852" w:rsidR="007F3AB7" w:rsidRDefault="007F3AB7" w:rsidP="00F53DD3">
      <w:pPr>
        <w:autoSpaceDE w:val="0"/>
        <w:autoSpaceDN w:val="0"/>
        <w:adjustRightInd w:val="0"/>
        <w:rPr>
          <w:color w:val="000000" w:themeColor="text1"/>
        </w:rPr>
      </w:pPr>
      <w:r>
        <w:rPr>
          <w:color w:val="000000" w:themeColor="text1"/>
        </w:rPr>
        <w:t xml:space="preserve">                                                                                                                   </w:t>
      </w:r>
    </w:p>
    <w:p w14:paraId="4DA49AAC" w14:textId="3B251289" w:rsidR="00546F0E" w:rsidRPr="00CC0296" w:rsidRDefault="00546F0E" w:rsidP="00546F0E">
      <w:pPr>
        <w:autoSpaceDE w:val="0"/>
        <w:autoSpaceDN w:val="0"/>
        <w:adjustRightInd w:val="0"/>
        <w:jc w:val="center"/>
        <w:rPr>
          <w:color w:val="000000"/>
        </w:rPr>
      </w:pPr>
      <w:r w:rsidRPr="6CE1C92C">
        <w:rPr>
          <w:color w:val="000000" w:themeColor="text1"/>
        </w:rPr>
        <w:t>Державна служба статистики України</w:t>
      </w:r>
    </w:p>
    <w:p w14:paraId="4DA49AAD" w14:textId="77777777" w:rsidR="00546F0E" w:rsidRPr="00CC0296" w:rsidRDefault="00546F0E" w:rsidP="00546F0E">
      <w:pPr>
        <w:autoSpaceDE w:val="0"/>
        <w:autoSpaceDN w:val="0"/>
        <w:adjustRightInd w:val="0"/>
        <w:rPr>
          <w:color w:val="000000"/>
        </w:rPr>
      </w:pPr>
    </w:p>
    <w:p w14:paraId="4DA49AAE" w14:textId="77777777" w:rsidR="00546F0E" w:rsidRPr="00CC0296" w:rsidRDefault="00546F0E" w:rsidP="00546F0E">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546F0E" w:rsidRPr="00CC0296" w14:paraId="4DA49AB4" w14:textId="77777777" w:rsidTr="00344064">
        <w:trPr>
          <w:trHeight w:val="610"/>
        </w:trPr>
        <w:tc>
          <w:tcPr>
            <w:tcW w:w="4003" w:type="dxa"/>
            <w:tcBorders>
              <w:top w:val="nil"/>
              <w:left w:val="nil"/>
              <w:bottom w:val="nil"/>
              <w:right w:val="nil"/>
            </w:tcBorders>
            <w:hideMark/>
          </w:tcPr>
          <w:p w14:paraId="4DA49AAF" w14:textId="77777777" w:rsidR="00546F0E" w:rsidRPr="00CC0296" w:rsidRDefault="00546F0E" w:rsidP="00344064">
            <w:pPr>
              <w:autoSpaceDE w:val="0"/>
              <w:autoSpaceDN w:val="0"/>
              <w:adjustRightInd w:val="0"/>
              <w:spacing w:line="360" w:lineRule="auto"/>
              <w:rPr>
                <w:color w:val="000000"/>
              </w:rPr>
            </w:pPr>
            <w:r w:rsidRPr="00CC0296">
              <w:rPr>
                <w:color w:val="000000"/>
              </w:rPr>
              <w:t>СХВАЛЕНО</w:t>
            </w:r>
          </w:p>
          <w:p w14:paraId="4DA49AB0" w14:textId="77777777" w:rsidR="00546F0E" w:rsidRPr="00CC0296" w:rsidRDefault="00546F0E" w:rsidP="00344064">
            <w:pPr>
              <w:autoSpaceDE w:val="0"/>
              <w:autoSpaceDN w:val="0"/>
              <w:adjustRightInd w:val="0"/>
              <w:rPr>
                <w:color w:val="000000"/>
              </w:rPr>
            </w:pPr>
            <w:r w:rsidRPr="00CC0296">
              <w:rPr>
                <w:color w:val="000000"/>
              </w:rPr>
              <w:t>Рішення Комісії з питань</w:t>
            </w:r>
          </w:p>
          <w:p w14:paraId="4DA49AB1" w14:textId="77777777" w:rsidR="00546F0E" w:rsidRPr="00CC0296" w:rsidRDefault="00546F0E" w:rsidP="00344064">
            <w:pPr>
              <w:autoSpaceDE w:val="0"/>
              <w:autoSpaceDN w:val="0"/>
              <w:adjustRightInd w:val="0"/>
              <w:rPr>
                <w:color w:val="000000"/>
              </w:rPr>
            </w:pPr>
            <w:r w:rsidRPr="00CC0296">
              <w:rPr>
                <w:color w:val="000000"/>
              </w:rPr>
              <w:t>удосконалення методології</w:t>
            </w:r>
          </w:p>
          <w:p w14:paraId="4DA49AB2" w14:textId="77777777" w:rsidR="00546F0E" w:rsidRPr="00CC0296" w:rsidRDefault="00546F0E" w:rsidP="00344064">
            <w:pPr>
              <w:autoSpaceDE w:val="0"/>
              <w:autoSpaceDN w:val="0"/>
              <w:adjustRightInd w:val="0"/>
              <w:rPr>
                <w:color w:val="000000"/>
              </w:rPr>
            </w:pPr>
            <w:r w:rsidRPr="00CC0296">
              <w:rPr>
                <w:color w:val="000000"/>
              </w:rPr>
              <w:t>та звітної документації</w:t>
            </w:r>
          </w:p>
          <w:p w14:paraId="4DA49AB3" w14:textId="4E57F327" w:rsidR="00546F0E" w:rsidRPr="00CC0296" w:rsidRDefault="00546F0E" w:rsidP="00EB507B">
            <w:pPr>
              <w:autoSpaceDE w:val="0"/>
              <w:autoSpaceDN w:val="0"/>
              <w:adjustRightInd w:val="0"/>
              <w:rPr>
                <w:color w:val="000000"/>
              </w:rPr>
            </w:pPr>
            <w:r w:rsidRPr="00CC0296">
              <w:rPr>
                <w:color w:val="000000"/>
              </w:rPr>
              <w:t xml:space="preserve">(протокол </w:t>
            </w:r>
            <w:r w:rsidR="00F53DD3" w:rsidRPr="00F53DD3">
              <w:t>№</w:t>
            </w:r>
            <w:r w:rsidR="00F53DD3" w:rsidRPr="00F53DD3">
              <w:rPr>
                <w:lang w:val="ru-RU"/>
              </w:rPr>
              <w:t xml:space="preserve"> </w:t>
            </w:r>
            <w:r w:rsidR="00F53DD3" w:rsidRPr="00F53DD3">
              <w:t>КПУМ/</w:t>
            </w:r>
            <w:r w:rsidR="00F53DD3" w:rsidRPr="00F53DD3">
              <w:t>12</w:t>
            </w:r>
            <w:r w:rsidR="00F53DD3" w:rsidRPr="00F53DD3">
              <w:t xml:space="preserve">-24 </w:t>
            </w:r>
            <w:r w:rsidR="00F53DD3" w:rsidRPr="00F53DD3">
              <w:rPr>
                <w:lang w:val="ru-RU"/>
              </w:rPr>
              <w:t xml:space="preserve">     </w:t>
            </w:r>
            <w:r w:rsidR="00F53DD3" w:rsidRPr="00F53DD3">
              <w:t xml:space="preserve">від </w:t>
            </w:r>
            <w:r w:rsidR="00F53DD3" w:rsidRPr="00F53DD3">
              <w:t>1</w:t>
            </w:r>
            <w:r w:rsidR="00F53DD3" w:rsidRPr="00F53DD3">
              <w:t>2.0</w:t>
            </w:r>
            <w:r w:rsidR="00F53DD3" w:rsidRPr="00F53DD3">
              <w:t>7</w:t>
            </w:r>
            <w:r w:rsidR="00F53DD3" w:rsidRPr="00F53DD3">
              <w:t>.2024)</w:t>
            </w:r>
          </w:p>
        </w:tc>
      </w:tr>
    </w:tbl>
    <w:p w14:paraId="4DA49AB5" w14:textId="77777777" w:rsidR="00546F0E" w:rsidRPr="00CC0296" w:rsidRDefault="00546F0E" w:rsidP="00546F0E"/>
    <w:p w14:paraId="4DA49AB6" w14:textId="77777777" w:rsidR="00546F0E" w:rsidRPr="00CC0296" w:rsidRDefault="00546F0E" w:rsidP="00546F0E"/>
    <w:p w14:paraId="4DA49AB7" w14:textId="77777777" w:rsidR="00546F0E" w:rsidRPr="00CC0296" w:rsidRDefault="00546F0E" w:rsidP="00546F0E"/>
    <w:p w14:paraId="4DA49AB8" w14:textId="77777777" w:rsidR="00546F0E" w:rsidRPr="00CC0296" w:rsidRDefault="00546F0E" w:rsidP="00546F0E">
      <w:pPr>
        <w:autoSpaceDE w:val="0"/>
        <w:autoSpaceDN w:val="0"/>
        <w:adjustRightInd w:val="0"/>
        <w:rPr>
          <w:color w:val="000000"/>
        </w:rPr>
      </w:pPr>
    </w:p>
    <w:p w14:paraId="4DA49AB9" w14:textId="77777777" w:rsidR="00546F0E" w:rsidRPr="00CC0296" w:rsidRDefault="00546F0E" w:rsidP="00546F0E">
      <w:pPr>
        <w:autoSpaceDE w:val="0"/>
        <w:autoSpaceDN w:val="0"/>
        <w:adjustRightInd w:val="0"/>
        <w:jc w:val="center"/>
        <w:rPr>
          <w:b/>
          <w:bCs/>
          <w:caps/>
        </w:rPr>
      </w:pPr>
      <w:r w:rsidRPr="00CC0296">
        <w:rPr>
          <w:b/>
          <w:bCs/>
        </w:rPr>
        <w:t xml:space="preserve">СТАНДАРТНИЙ ЗВІТ З ЯКОСТІ </w:t>
      </w:r>
    </w:p>
    <w:p w14:paraId="4DA49ABA" w14:textId="77777777" w:rsidR="00546F0E" w:rsidRPr="00CC0296" w:rsidRDefault="00546F0E" w:rsidP="00546F0E">
      <w:pPr>
        <w:autoSpaceDE w:val="0"/>
        <w:autoSpaceDN w:val="0"/>
        <w:adjustRightInd w:val="0"/>
        <w:jc w:val="center"/>
        <w:rPr>
          <w:b/>
          <w:bCs/>
          <w:caps/>
        </w:rPr>
      </w:pPr>
      <w:r w:rsidRPr="00CC0296">
        <w:rPr>
          <w:b/>
          <w:color w:val="000000"/>
        </w:rPr>
        <w:t>ДЕРЖАВНОГО СТАТИСТИЧНОГО СПОСТЕРЕЖЕННЯ</w:t>
      </w:r>
    </w:p>
    <w:p w14:paraId="4DA49ABB" w14:textId="6FF0BDD7" w:rsidR="00546F0E" w:rsidRPr="00D240E4" w:rsidRDefault="00546F0E" w:rsidP="00546F0E">
      <w:pPr>
        <w:jc w:val="center"/>
        <w:rPr>
          <w:b/>
          <w:bCs/>
          <w:caps/>
          <w:sz w:val="20"/>
          <w:szCs w:val="20"/>
        </w:rPr>
      </w:pPr>
      <w:r w:rsidRPr="00D240E4">
        <w:rPr>
          <w:b/>
          <w:bCs/>
          <w:caps/>
        </w:rPr>
        <w:t xml:space="preserve">"показники </w:t>
      </w:r>
      <w:r w:rsidR="00CA2173">
        <w:rPr>
          <w:b/>
          <w:bCs/>
          <w:caps/>
        </w:rPr>
        <w:t>щодо початку та завершення</w:t>
      </w:r>
      <w:r w:rsidRPr="00D240E4">
        <w:rPr>
          <w:b/>
          <w:bCs/>
          <w:caps/>
        </w:rPr>
        <w:t xml:space="preserve"> </w:t>
      </w:r>
      <w:r w:rsidR="007F3AB7">
        <w:rPr>
          <w:b/>
          <w:bCs/>
          <w:caps/>
        </w:rPr>
        <w:t>БУДІВНИЦТВА</w:t>
      </w:r>
      <w:r w:rsidRPr="00D240E4">
        <w:rPr>
          <w:b/>
          <w:bCs/>
          <w:caps/>
        </w:rPr>
        <w:t>"</w:t>
      </w:r>
    </w:p>
    <w:p w14:paraId="4DA49ABC" w14:textId="0345290D" w:rsidR="00546F0E" w:rsidRPr="006473EC" w:rsidRDefault="00546F0E" w:rsidP="00546F0E">
      <w:pPr>
        <w:autoSpaceDE w:val="0"/>
        <w:autoSpaceDN w:val="0"/>
        <w:adjustRightInd w:val="0"/>
        <w:spacing w:before="120"/>
        <w:jc w:val="center"/>
        <w:rPr>
          <w:b/>
          <w:bCs/>
          <w:caps/>
        </w:rPr>
      </w:pPr>
      <w:r w:rsidRPr="006473EC">
        <w:rPr>
          <w:b/>
        </w:rPr>
        <w:t>2.03.</w:t>
      </w:r>
      <w:r w:rsidR="007F3AB7">
        <w:rPr>
          <w:b/>
        </w:rPr>
        <w:t>10</w:t>
      </w:r>
      <w:r w:rsidRPr="006473EC">
        <w:rPr>
          <w:b/>
        </w:rPr>
        <w:t>.0</w:t>
      </w:r>
      <w:r w:rsidR="008238D3">
        <w:rPr>
          <w:b/>
        </w:rPr>
        <w:t>1</w:t>
      </w:r>
      <w:r w:rsidRPr="006473EC">
        <w:rPr>
          <w:b/>
        </w:rPr>
        <w:t xml:space="preserve"> </w:t>
      </w:r>
    </w:p>
    <w:p w14:paraId="4DA49ABD" w14:textId="77777777" w:rsidR="00546F0E" w:rsidRPr="00CC0296" w:rsidRDefault="00546F0E" w:rsidP="00546F0E">
      <w:pPr>
        <w:jc w:val="center"/>
      </w:pPr>
    </w:p>
    <w:p w14:paraId="4DA49ABE" w14:textId="77777777" w:rsidR="00546F0E" w:rsidRPr="00CC0296" w:rsidRDefault="00546F0E" w:rsidP="00546F0E">
      <w:pPr>
        <w:jc w:val="center"/>
      </w:pPr>
    </w:p>
    <w:p w14:paraId="4DA49ABF" w14:textId="77777777" w:rsidR="00546F0E" w:rsidRPr="00CC0296" w:rsidRDefault="00546F0E" w:rsidP="00546F0E">
      <w:pPr>
        <w:jc w:val="center"/>
      </w:pPr>
    </w:p>
    <w:p w14:paraId="4DA49AC0" w14:textId="77777777" w:rsidR="00546F0E" w:rsidRPr="00CC0296" w:rsidRDefault="00546F0E" w:rsidP="00546F0E">
      <w:pPr>
        <w:jc w:val="center"/>
      </w:pPr>
    </w:p>
    <w:p w14:paraId="4DA49AC1" w14:textId="77777777" w:rsidR="00546F0E" w:rsidRPr="00CC0296" w:rsidRDefault="00546F0E" w:rsidP="00546F0E">
      <w:pPr>
        <w:autoSpaceDE w:val="0"/>
        <w:autoSpaceDN w:val="0"/>
        <w:adjustRightInd w:val="0"/>
        <w:spacing w:before="120"/>
        <w:jc w:val="center"/>
        <w:rPr>
          <w:b/>
        </w:rPr>
      </w:pPr>
    </w:p>
    <w:p w14:paraId="4DA49AC2" w14:textId="77777777" w:rsidR="00546F0E" w:rsidRPr="00CC0296" w:rsidRDefault="00546F0E" w:rsidP="00546F0E">
      <w:pPr>
        <w:autoSpaceDE w:val="0"/>
        <w:autoSpaceDN w:val="0"/>
        <w:adjustRightInd w:val="0"/>
        <w:spacing w:before="120"/>
        <w:jc w:val="center"/>
        <w:rPr>
          <w:bCs/>
        </w:rPr>
      </w:pPr>
    </w:p>
    <w:p w14:paraId="4DA49AC3" w14:textId="77777777" w:rsidR="00546F0E" w:rsidRDefault="00546F0E" w:rsidP="00546F0E">
      <w:pPr>
        <w:autoSpaceDE w:val="0"/>
        <w:autoSpaceDN w:val="0"/>
        <w:adjustRightInd w:val="0"/>
        <w:spacing w:before="120"/>
        <w:jc w:val="center"/>
        <w:rPr>
          <w:bCs/>
        </w:rPr>
      </w:pPr>
    </w:p>
    <w:p w14:paraId="4DA49AC4" w14:textId="77777777" w:rsidR="00D90576" w:rsidRDefault="00D90576" w:rsidP="00546F0E">
      <w:pPr>
        <w:autoSpaceDE w:val="0"/>
        <w:autoSpaceDN w:val="0"/>
        <w:adjustRightInd w:val="0"/>
        <w:spacing w:before="120"/>
        <w:jc w:val="center"/>
        <w:rPr>
          <w:bCs/>
        </w:rPr>
      </w:pPr>
    </w:p>
    <w:p w14:paraId="4DA49AC5" w14:textId="77777777" w:rsidR="00D90576" w:rsidRDefault="00D90576" w:rsidP="00546F0E">
      <w:pPr>
        <w:autoSpaceDE w:val="0"/>
        <w:autoSpaceDN w:val="0"/>
        <w:adjustRightInd w:val="0"/>
        <w:spacing w:before="120"/>
        <w:jc w:val="center"/>
        <w:rPr>
          <w:bCs/>
        </w:rPr>
      </w:pPr>
    </w:p>
    <w:p w14:paraId="4DA49AC6" w14:textId="77777777" w:rsidR="00D90576" w:rsidRDefault="00D90576" w:rsidP="00546F0E">
      <w:pPr>
        <w:autoSpaceDE w:val="0"/>
        <w:autoSpaceDN w:val="0"/>
        <w:adjustRightInd w:val="0"/>
        <w:spacing w:before="120"/>
        <w:jc w:val="center"/>
        <w:rPr>
          <w:bCs/>
        </w:rPr>
      </w:pPr>
    </w:p>
    <w:p w14:paraId="4DA49AC7" w14:textId="77777777" w:rsidR="00D90576" w:rsidRDefault="00D90576" w:rsidP="00546F0E">
      <w:pPr>
        <w:autoSpaceDE w:val="0"/>
        <w:autoSpaceDN w:val="0"/>
        <w:adjustRightInd w:val="0"/>
        <w:spacing w:before="120"/>
        <w:jc w:val="center"/>
        <w:rPr>
          <w:bCs/>
        </w:rPr>
      </w:pPr>
    </w:p>
    <w:p w14:paraId="4DA49AC8" w14:textId="77777777" w:rsidR="00D90576" w:rsidRDefault="00D90576" w:rsidP="00546F0E">
      <w:pPr>
        <w:autoSpaceDE w:val="0"/>
        <w:autoSpaceDN w:val="0"/>
        <w:adjustRightInd w:val="0"/>
        <w:spacing w:before="120"/>
        <w:jc w:val="center"/>
        <w:rPr>
          <w:bCs/>
        </w:rPr>
      </w:pPr>
    </w:p>
    <w:p w14:paraId="4DA49AC9" w14:textId="77777777" w:rsidR="00D90576" w:rsidRDefault="00D90576" w:rsidP="00546F0E">
      <w:pPr>
        <w:autoSpaceDE w:val="0"/>
        <w:autoSpaceDN w:val="0"/>
        <w:adjustRightInd w:val="0"/>
        <w:spacing w:before="120"/>
        <w:jc w:val="center"/>
        <w:rPr>
          <w:bCs/>
        </w:rPr>
      </w:pPr>
    </w:p>
    <w:p w14:paraId="4DA49ACA" w14:textId="77777777" w:rsidR="00D90576" w:rsidRDefault="00D90576" w:rsidP="00546F0E">
      <w:pPr>
        <w:autoSpaceDE w:val="0"/>
        <w:autoSpaceDN w:val="0"/>
        <w:adjustRightInd w:val="0"/>
        <w:spacing w:before="120"/>
        <w:jc w:val="center"/>
        <w:rPr>
          <w:bCs/>
        </w:rPr>
      </w:pPr>
    </w:p>
    <w:p w14:paraId="4DA49ACB" w14:textId="77777777" w:rsidR="009F4F22" w:rsidRDefault="009F4F22" w:rsidP="00546F0E">
      <w:pPr>
        <w:autoSpaceDE w:val="0"/>
        <w:autoSpaceDN w:val="0"/>
        <w:adjustRightInd w:val="0"/>
        <w:spacing w:before="120"/>
        <w:jc w:val="center"/>
        <w:rPr>
          <w:bCs/>
        </w:rPr>
      </w:pPr>
    </w:p>
    <w:p w14:paraId="4DA49ACC" w14:textId="77777777" w:rsidR="009F4F22" w:rsidRPr="00CC0296" w:rsidRDefault="009F4F22" w:rsidP="00546F0E">
      <w:pPr>
        <w:autoSpaceDE w:val="0"/>
        <w:autoSpaceDN w:val="0"/>
        <w:adjustRightInd w:val="0"/>
        <w:spacing w:before="120"/>
        <w:jc w:val="center"/>
        <w:rPr>
          <w:bCs/>
        </w:rPr>
      </w:pPr>
    </w:p>
    <w:p w14:paraId="4DA49ACD" w14:textId="77777777" w:rsidR="00546F0E" w:rsidRPr="00CC0296" w:rsidRDefault="00546F0E" w:rsidP="00546F0E">
      <w:pPr>
        <w:autoSpaceDE w:val="0"/>
        <w:autoSpaceDN w:val="0"/>
        <w:adjustRightInd w:val="0"/>
        <w:spacing w:before="120"/>
        <w:jc w:val="center"/>
        <w:rPr>
          <w:bCs/>
        </w:rPr>
      </w:pPr>
    </w:p>
    <w:p w14:paraId="4DA49ACE" w14:textId="77777777" w:rsidR="00546F0E" w:rsidRPr="00CC0296" w:rsidRDefault="00546F0E" w:rsidP="00546F0E">
      <w:pPr>
        <w:autoSpaceDE w:val="0"/>
        <w:autoSpaceDN w:val="0"/>
        <w:adjustRightInd w:val="0"/>
        <w:spacing w:before="120"/>
        <w:jc w:val="center"/>
        <w:rPr>
          <w:bCs/>
        </w:rPr>
      </w:pPr>
    </w:p>
    <w:p w14:paraId="4DA49ACF" w14:textId="12344049" w:rsidR="00546F0E" w:rsidRDefault="00546F0E" w:rsidP="00546F0E">
      <w:pPr>
        <w:autoSpaceDE w:val="0"/>
        <w:autoSpaceDN w:val="0"/>
        <w:adjustRightInd w:val="0"/>
        <w:spacing w:before="120"/>
        <w:jc w:val="center"/>
        <w:rPr>
          <w:b/>
        </w:rPr>
      </w:pPr>
      <w:r w:rsidRPr="00CC0296">
        <w:rPr>
          <w:bCs/>
        </w:rPr>
        <w:t>Київ – 202</w:t>
      </w:r>
      <w:r w:rsidR="007F3AB7">
        <w:rPr>
          <w:bCs/>
        </w:rPr>
        <w:t>4</w:t>
      </w:r>
    </w:p>
    <w:p w14:paraId="4DA49AD0" w14:textId="77777777" w:rsidR="00546F0E" w:rsidRDefault="00546F0E" w:rsidP="00546F0E">
      <w:pPr>
        <w:jc w:val="center"/>
        <w:rPr>
          <w:b/>
        </w:rPr>
        <w:sectPr w:rsidR="00546F0E" w:rsidSect="00546F0E">
          <w:headerReference w:type="default" r:id="rId11"/>
          <w:pgSz w:w="11906" w:h="16838"/>
          <w:pgMar w:top="1134" w:right="851" w:bottom="1134" w:left="1701" w:header="709" w:footer="709" w:gutter="0"/>
          <w:cols w:space="708"/>
          <w:titlePg/>
          <w:docGrid w:linePitch="381"/>
        </w:sect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32"/>
        <w:gridCol w:w="9072"/>
      </w:tblGrid>
      <w:tr w:rsidR="00546F0E" w:rsidRPr="00CC0296" w14:paraId="4DA49AD5" w14:textId="77777777" w:rsidTr="00546F0E">
        <w:trPr>
          <w:trHeight w:val="335"/>
        </w:trPr>
        <w:tc>
          <w:tcPr>
            <w:tcW w:w="1389" w:type="dxa"/>
          </w:tcPr>
          <w:p w14:paraId="4DA49AD1" w14:textId="77777777" w:rsidR="00546F0E" w:rsidRPr="00CC0296" w:rsidRDefault="00546F0E" w:rsidP="00344064">
            <w:pPr>
              <w:widowControl w:val="0"/>
              <w:autoSpaceDE w:val="0"/>
              <w:autoSpaceDN w:val="0"/>
              <w:adjustRightInd w:val="0"/>
              <w:jc w:val="center"/>
            </w:pPr>
            <w:r w:rsidRPr="00CC0296">
              <w:lastRenderedPageBreak/>
              <w:t>SIMS</w:t>
            </w:r>
          </w:p>
        </w:tc>
        <w:tc>
          <w:tcPr>
            <w:tcW w:w="5132" w:type="dxa"/>
            <w:shd w:val="clear" w:color="auto" w:fill="auto"/>
          </w:tcPr>
          <w:p w14:paraId="4DA49AD2" w14:textId="77777777" w:rsidR="00546F0E" w:rsidRPr="00CC0296" w:rsidRDefault="00546F0E" w:rsidP="00344064">
            <w:pPr>
              <w:widowControl w:val="0"/>
              <w:autoSpaceDE w:val="0"/>
              <w:autoSpaceDN w:val="0"/>
              <w:adjustRightInd w:val="0"/>
              <w:jc w:val="center"/>
            </w:pPr>
            <w:r w:rsidRPr="00CC0296">
              <w:t>Складові звіту з якості з урахуванням SIMS</w:t>
            </w:r>
          </w:p>
        </w:tc>
        <w:tc>
          <w:tcPr>
            <w:tcW w:w="9072" w:type="dxa"/>
            <w:shd w:val="clear" w:color="auto" w:fill="auto"/>
          </w:tcPr>
          <w:p w14:paraId="4DA49AD3" w14:textId="77777777" w:rsidR="00546F0E" w:rsidRPr="00CC0296" w:rsidRDefault="00546F0E" w:rsidP="00344064">
            <w:pPr>
              <w:pStyle w:val="Default"/>
              <w:jc w:val="center"/>
              <w:rPr>
                <w:lang w:val="uk-UA"/>
              </w:rPr>
            </w:pPr>
            <w:r w:rsidRPr="00CC0296">
              <w:rPr>
                <w:sz w:val="28"/>
                <w:szCs w:val="28"/>
                <w:lang w:val="uk-UA"/>
              </w:rPr>
              <w:t xml:space="preserve">Для заповнення керівником спостереження </w:t>
            </w:r>
          </w:p>
          <w:p w14:paraId="4DA49AD4" w14:textId="77777777" w:rsidR="00546F0E" w:rsidRPr="00CC0296" w:rsidRDefault="00546F0E" w:rsidP="00344064">
            <w:pPr>
              <w:widowControl w:val="0"/>
              <w:autoSpaceDE w:val="0"/>
              <w:autoSpaceDN w:val="0"/>
              <w:adjustRightInd w:val="0"/>
              <w:jc w:val="center"/>
            </w:pPr>
          </w:p>
        </w:tc>
      </w:tr>
    </w:tbl>
    <w:p w14:paraId="4DA49AD6" w14:textId="77777777" w:rsidR="00546F0E" w:rsidRPr="00CC0296" w:rsidRDefault="00546F0E" w:rsidP="00546F0E">
      <w:pPr>
        <w:rPr>
          <w:sz w:val="4"/>
          <w:szCs w:val="4"/>
        </w:rPr>
      </w:pPr>
    </w:p>
    <w:tbl>
      <w:tblPr>
        <w:tblStyle w:val="a4"/>
        <w:tblW w:w="15480" w:type="dxa"/>
        <w:tblInd w:w="-459" w:type="dxa"/>
        <w:tblLayout w:type="fixed"/>
        <w:tblLook w:val="04A0" w:firstRow="1" w:lastRow="0" w:firstColumn="1" w:lastColumn="0" w:noHBand="0" w:noVBand="1"/>
      </w:tblPr>
      <w:tblGrid>
        <w:gridCol w:w="1389"/>
        <w:gridCol w:w="5132"/>
        <w:gridCol w:w="8959"/>
      </w:tblGrid>
      <w:tr w:rsidR="00546F0E" w:rsidRPr="00CC0296" w14:paraId="4DA49ADA" w14:textId="77777777" w:rsidTr="00FA260D">
        <w:trPr>
          <w:trHeight w:val="173"/>
          <w:tblHeader/>
        </w:trPr>
        <w:tc>
          <w:tcPr>
            <w:tcW w:w="1389" w:type="dxa"/>
          </w:tcPr>
          <w:p w14:paraId="4DA49AD7" w14:textId="77777777" w:rsidR="00546F0E" w:rsidRPr="00CC0296" w:rsidRDefault="00546F0E" w:rsidP="00344064">
            <w:pPr>
              <w:jc w:val="center"/>
            </w:pPr>
            <w:r w:rsidRPr="00CC0296">
              <w:t>1</w:t>
            </w:r>
          </w:p>
        </w:tc>
        <w:tc>
          <w:tcPr>
            <w:tcW w:w="5132" w:type="dxa"/>
            <w:vAlign w:val="center"/>
          </w:tcPr>
          <w:p w14:paraId="4DA49AD8" w14:textId="77777777" w:rsidR="00546F0E" w:rsidRPr="00CC0296" w:rsidRDefault="00546F0E" w:rsidP="00344064">
            <w:pPr>
              <w:jc w:val="center"/>
            </w:pPr>
            <w:r w:rsidRPr="00CC0296">
              <w:t>2</w:t>
            </w:r>
          </w:p>
        </w:tc>
        <w:tc>
          <w:tcPr>
            <w:tcW w:w="8959" w:type="dxa"/>
            <w:vAlign w:val="center"/>
          </w:tcPr>
          <w:p w14:paraId="4DA49AD9" w14:textId="77777777" w:rsidR="00546F0E" w:rsidRPr="00CC0296" w:rsidRDefault="00546F0E" w:rsidP="00344064">
            <w:pPr>
              <w:jc w:val="center"/>
            </w:pPr>
            <w:r w:rsidRPr="00CC0296">
              <w:t>3</w:t>
            </w:r>
          </w:p>
        </w:tc>
      </w:tr>
      <w:tr w:rsidR="00546F0E" w:rsidRPr="00CC0296" w14:paraId="4DA49ADD" w14:textId="77777777" w:rsidTr="00FA260D">
        <w:trPr>
          <w:trHeight w:val="397"/>
        </w:trPr>
        <w:tc>
          <w:tcPr>
            <w:tcW w:w="1389" w:type="dxa"/>
          </w:tcPr>
          <w:p w14:paraId="4DA49ADB" w14:textId="77777777" w:rsidR="00546F0E" w:rsidRPr="00CC0296" w:rsidRDefault="00546F0E" w:rsidP="00344064">
            <w:pPr>
              <w:pStyle w:val="Default"/>
            </w:pPr>
            <w:r w:rsidRPr="00CC0296">
              <w:rPr>
                <w:sz w:val="28"/>
                <w:szCs w:val="28"/>
              </w:rPr>
              <w:t xml:space="preserve">S.1 </w:t>
            </w:r>
          </w:p>
        </w:tc>
        <w:tc>
          <w:tcPr>
            <w:tcW w:w="14091" w:type="dxa"/>
            <w:gridSpan w:val="2"/>
          </w:tcPr>
          <w:p w14:paraId="4DA49ADC" w14:textId="77777777" w:rsidR="00546F0E" w:rsidRPr="00CC0296" w:rsidRDefault="00546F0E" w:rsidP="00344064">
            <w:pPr>
              <w:pStyle w:val="Default"/>
            </w:pPr>
            <w:r w:rsidRPr="00CC0296">
              <w:rPr>
                <w:sz w:val="28"/>
                <w:szCs w:val="28"/>
              </w:rPr>
              <w:t xml:space="preserve">Контакти самостійних структурних підрозділів апарату </w:t>
            </w:r>
            <w:proofErr w:type="spellStart"/>
            <w:r w:rsidRPr="00CC0296">
              <w:rPr>
                <w:sz w:val="28"/>
                <w:szCs w:val="28"/>
              </w:rPr>
              <w:t>Держстату</w:t>
            </w:r>
            <w:proofErr w:type="spellEnd"/>
            <w:r w:rsidRPr="00CC0296">
              <w:rPr>
                <w:sz w:val="28"/>
                <w:szCs w:val="28"/>
              </w:rPr>
              <w:t xml:space="preserve"> з питань даних та метаданих </w:t>
            </w:r>
          </w:p>
        </w:tc>
      </w:tr>
      <w:tr w:rsidR="00546F0E" w:rsidRPr="00CC0296" w14:paraId="4DA49AE1" w14:textId="77777777" w:rsidTr="00FA260D">
        <w:trPr>
          <w:trHeight w:val="397"/>
        </w:trPr>
        <w:tc>
          <w:tcPr>
            <w:tcW w:w="1389" w:type="dxa"/>
          </w:tcPr>
          <w:p w14:paraId="4DA49ADE" w14:textId="77777777" w:rsidR="00546F0E" w:rsidRPr="00CC0296" w:rsidRDefault="00546F0E" w:rsidP="00344064">
            <w:pPr>
              <w:spacing w:before="120"/>
            </w:pPr>
            <w:r w:rsidRPr="00CC0296">
              <w:t>S.1.1</w:t>
            </w:r>
          </w:p>
        </w:tc>
        <w:tc>
          <w:tcPr>
            <w:tcW w:w="5132" w:type="dxa"/>
          </w:tcPr>
          <w:p w14:paraId="4DA49ADF" w14:textId="77777777" w:rsidR="00546F0E" w:rsidRPr="00CC0296" w:rsidRDefault="00546F0E" w:rsidP="00344064">
            <w:pPr>
              <w:spacing w:before="120"/>
            </w:pPr>
            <w:r w:rsidRPr="00CC0296">
              <w:t>Контактна організація</w:t>
            </w:r>
          </w:p>
        </w:tc>
        <w:tc>
          <w:tcPr>
            <w:tcW w:w="8959" w:type="dxa"/>
          </w:tcPr>
          <w:p w14:paraId="4DA49AE0" w14:textId="77777777" w:rsidR="00546F0E" w:rsidRPr="00CC0296" w:rsidRDefault="00546F0E" w:rsidP="00344064">
            <w:r w:rsidRPr="00CC0296">
              <w:t>Державна служба статистики України.</w:t>
            </w:r>
          </w:p>
        </w:tc>
      </w:tr>
      <w:tr w:rsidR="00546F0E" w:rsidRPr="00CC0296" w14:paraId="4DA49AE5" w14:textId="77777777" w:rsidTr="00FA260D">
        <w:trPr>
          <w:trHeight w:val="397"/>
        </w:trPr>
        <w:tc>
          <w:tcPr>
            <w:tcW w:w="1389" w:type="dxa"/>
          </w:tcPr>
          <w:p w14:paraId="4DA49AE2" w14:textId="77777777" w:rsidR="00546F0E" w:rsidRPr="00CC0296" w:rsidRDefault="00546F0E" w:rsidP="00344064">
            <w:r w:rsidRPr="00CC0296">
              <w:t>S.1.2</w:t>
            </w:r>
          </w:p>
        </w:tc>
        <w:tc>
          <w:tcPr>
            <w:tcW w:w="5132" w:type="dxa"/>
          </w:tcPr>
          <w:p w14:paraId="4DA49AE3" w14:textId="77777777" w:rsidR="00546F0E" w:rsidRPr="00CC0296" w:rsidRDefault="00546F0E" w:rsidP="00344064">
            <w:pPr>
              <w:spacing w:before="120"/>
            </w:pPr>
            <w:r w:rsidRPr="00CC0296">
              <w:t>Контактний підрозділ в організації</w:t>
            </w:r>
          </w:p>
        </w:tc>
        <w:tc>
          <w:tcPr>
            <w:tcW w:w="8959" w:type="dxa"/>
          </w:tcPr>
          <w:p w14:paraId="4DA49AE4" w14:textId="34E379C4" w:rsidR="00546F0E" w:rsidRPr="00CC0296" w:rsidRDefault="00546F0E" w:rsidP="00344064">
            <w:r w:rsidRPr="00CC0296">
              <w:t xml:space="preserve">Департамент короткотермінової статистики, відділ статистики </w:t>
            </w:r>
            <w:r w:rsidR="007F3AB7">
              <w:t>будівництва</w:t>
            </w:r>
            <w:r w:rsidRPr="00CC0296">
              <w:t>.</w:t>
            </w:r>
          </w:p>
        </w:tc>
      </w:tr>
      <w:tr w:rsidR="00546F0E" w:rsidRPr="00CC0296" w14:paraId="4DA49AEA" w14:textId="77777777" w:rsidTr="00FA260D">
        <w:trPr>
          <w:trHeight w:val="397"/>
        </w:trPr>
        <w:tc>
          <w:tcPr>
            <w:tcW w:w="1389" w:type="dxa"/>
          </w:tcPr>
          <w:p w14:paraId="4DA49AE6" w14:textId="77777777" w:rsidR="00546F0E" w:rsidRPr="00CC0296" w:rsidRDefault="00546F0E" w:rsidP="00344064">
            <w:r w:rsidRPr="00CC0296">
              <w:t>S.1.3</w:t>
            </w:r>
          </w:p>
        </w:tc>
        <w:tc>
          <w:tcPr>
            <w:tcW w:w="5132" w:type="dxa"/>
          </w:tcPr>
          <w:p w14:paraId="4DA49AE7" w14:textId="77777777" w:rsidR="00546F0E" w:rsidRPr="00CC0296" w:rsidRDefault="00546F0E" w:rsidP="00344064">
            <w:pPr>
              <w:spacing w:before="120"/>
            </w:pPr>
            <w:r w:rsidRPr="00CC0296">
              <w:t>Власне ім’я, прізвище контактної особи</w:t>
            </w:r>
          </w:p>
        </w:tc>
        <w:tc>
          <w:tcPr>
            <w:tcW w:w="8959" w:type="dxa"/>
          </w:tcPr>
          <w:p w14:paraId="5C49652B" w14:textId="77777777" w:rsidR="003114F2" w:rsidRDefault="00546F0E" w:rsidP="00344064">
            <w:r w:rsidRPr="00CC0296">
              <w:t>Петренко Ірина Станіславівна</w:t>
            </w:r>
            <w:r>
              <w:t>,</w:t>
            </w:r>
            <w:r w:rsidRPr="00CC0296">
              <w:t xml:space="preserve">  </w:t>
            </w:r>
          </w:p>
          <w:p w14:paraId="4DA49AE9" w14:textId="765782F1" w:rsidR="00546F0E" w:rsidRPr="00CC0296" w:rsidRDefault="003114F2" w:rsidP="00344064">
            <w:r>
              <w:t>Нагнибіда Лариса Анатоліївна</w:t>
            </w:r>
            <w:r w:rsidR="00546F0E" w:rsidRPr="00CC0296">
              <w:t>.</w:t>
            </w:r>
          </w:p>
        </w:tc>
      </w:tr>
      <w:tr w:rsidR="00546F0E" w:rsidRPr="00CC0296" w14:paraId="4DA49AEF" w14:textId="77777777" w:rsidTr="00FA260D">
        <w:trPr>
          <w:trHeight w:val="397"/>
        </w:trPr>
        <w:tc>
          <w:tcPr>
            <w:tcW w:w="1389" w:type="dxa"/>
          </w:tcPr>
          <w:p w14:paraId="4DA49AEB" w14:textId="77777777" w:rsidR="00546F0E" w:rsidRPr="00CC0296" w:rsidRDefault="00546F0E" w:rsidP="00344064">
            <w:r w:rsidRPr="00CC0296">
              <w:t>S.1.4</w:t>
            </w:r>
          </w:p>
        </w:tc>
        <w:tc>
          <w:tcPr>
            <w:tcW w:w="5132" w:type="dxa"/>
          </w:tcPr>
          <w:p w14:paraId="4DA49AEC" w14:textId="77777777" w:rsidR="00546F0E" w:rsidRPr="00CC0296" w:rsidRDefault="00546F0E" w:rsidP="00344064">
            <w:pPr>
              <w:spacing w:before="120"/>
              <w:ind w:right="1594"/>
            </w:pPr>
            <w:r w:rsidRPr="00CC0296">
              <w:t>Посада контактної особи</w:t>
            </w:r>
          </w:p>
        </w:tc>
        <w:tc>
          <w:tcPr>
            <w:tcW w:w="8959" w:type="dxa"/>
          </w:tcPr>
          <w:p w14:paraId="4DA49AED" w14:textId="77777777" w:rsidR="00546F0E" w:rsidRPr="00CC0296" w:rsidRDefault="00546F0E" w:rsidP="00344064">
            <w:r w:rsidRPr="00CC0296">
              <w:t xml:space="preserve">Директор департаменту короткотермінової статистики, </w:t>
            </w:r>
          </w:p>
          <w:p w14:paraId="4DA49AEE" w14:textId="1238B2B4" w:rsidR="00546F0E" w:rsidRPr="00CC0296" w:rsidRDefault="007F3AB7" w:rsidP="00344064">
            <w:r>
              <w:t xml:space="preserve">Головний спеціаліст </w:t>
            </w:r>
            <w:r w:rsidR="00546F0E" w:rsidRPr="00CC0296">
              <w:t xml:space="preserve">відділу статистики </w:t>
            </w:r>
            <w:r>
              <w:t xml:space="preserve">будівництва </w:t>
            </w:r>
            <w:r w:rsidR="00546F0E" w:rsidRPr="00CC0296">
              <w:t>департаменту короткотермінової статистики.</w:t>
            </w:r>
          </w:p>
        </w:tc>
      </w:tr>
      <w:tr w:rsidR="00546F0E" w:rsidRPr="00CC0296" w14:paraId="4DA49AF3" w14:textId="77777777" w:rsidTr="00FA260D">
        <w:trPr>
          <w:trHeight w:val="397"/>
        </w:trPr>
        <w:tc>
          <w:tcPr>
            <w:tcW w:w="1389" w:type="dxa"/>
          </w:tcPr>
          <w:p w14:paraId="4DA49AF0" w14:textId="77777777" w:rsidR="00546F0E" w:rsidRPr="00CC0296" w:rsidRDefault="00546F0E" w:rsidP="00344064">
            <w:r w:rsidRPr="00CC0296">
              <w:t>S.1.5</w:t>
            </w:r>
          </w:p>
        </w:tc>
        <w:tc>
          <w:tcPr>
            <w:tcW w:w="5132" w:type="dxa"/>
          </w:tcPr>
          <w:p w14:paraId="4DA49AF1" w14:textId="77777777" w:rsidR="00546F0E" w:rsidRPr="00CC0296" w:rsidRDefault="00546F0E" w:rsidP="00344064">
            <w:pPr>
              <w:spacing w:before="120"/>
            </w:pPr>
            <w:r w:rsidRPr="00CC0296">
              <w:t>Контактна поштова адреса</w:t>
            </w:r>
          </w:p>
        </w:tc>
        <w:tc>
          <w:tcPr>
            <w:tcW w:w="8959" w:type="dxa"/>
          </w:tcPr>
          <w:p w14:paraId="4DA49AF2" w14:textId="77777777" w:rsidR="00546F0E" w:rsidRPr="00CC0296" w:rsidRDefault="00546F0E" w:rsidP="00344064">
            <w:r w:rsidRPr="00CC0296">
              <w:t>вул. Ш. Руставелі, 3, м. Київ, 01601, Україна.</w:t>
            </w:r>
          </w:p>
        </w:tc>
      </w:tr>
      <w:tr w:rsidR="00546F0E" w:rsidRPr="00CC0296" w14:paraId="4DA49AF8" w14:textId="77777777" w:rsidTr="00FA260D">
        <w:trPr>
          <w:trHeight w:val="397"/>
        </w:trPr>
        <w:tc>
          <w:tcPr>
            <w:tcW w:w="1389" w:type="dxa"/>
          </w:tcPr>
          <w:p w14:paraId="4DA49AF4" w14:textId="77777777" w:rsidR="00546F0E" w:rsidRPr="00CC0296" w:rsidRDefault="00546F0E" w:rsidP="00344064">
            <w:r w:rsidRPr="00CC0296">
              <w:t>S.1.6</w:t>
            </w:r>
          </w:p>
        </w:tc>
        <w:tc>
          <w:tcPr>
            <w:tcW w:w="5132" w:type="dxa"/>
          </w:tcPr>
          <w:p w14:paraId="4DA49AF5" w14:textId="77777777" w:rsidR="00546F0E" w:rsidRPr="00CC0296" w:rsidRDefault="00546F0E" w:rsidP="00344064">
            <w:pPr>
              <w:spacing w:before="120"/>
            </w:pPr>
            <w:r w:rsidRPr="00CC0296">
              <w:t>Контактна електронна адреса</w:t>
            </w:r>
          </w:p>
        </w:tc>
        <w:tc>
          <w:tcPr>
            <w:tcW w:w="8959" w:type="dxa"/>
          </w:tcPr>
          <w:p w14:paraId="4DA49AF6" w14:textId="0E39D280" w:rsidR="00546F0E" w:rsidRPr="00B34977" w:rsidRDefault="00E362E5" w:rsidP="003A118C">
            <w:pPr>
              <w:tabs>
                <w:tab w:val="left" w:pos="3990"/>
              </w:tabs>
            </w:pPr>
            <w:r w:rsidRPr="00E362E5">
              <w:t>i.petrenko@sssu.gov.ua</w:t>
            </w:r>
            <w:r w:rsidR="003A118C" w:rsidRPr="00B34977">
              <w:tab/>
            </w:r>
          </w:p>
          <w:p w14:paraId="4DA49AF7" w14:textId="372894D0" w:rsidR="00546F0E" w:rsidRPr="00220328" w:rsidRDefault="00D50BE3" w:rsidP="003A118C">
            <w:r>
              <w:rPr>
                <w:lang w:val="en-US"/>
              </w:rPr>
              <w:t>l</w:t>
            </w:r>
            <w:r w:rsidR="00E362E5" w:rsidRPr="00E362E5">
              <w:t>.</w:t>
            </w:r>
            <w:proofErr w:type="spellStart"/>
            <w:r w:rsidR="00220328">
              <w:rPr>
                <w:lang w:val="en-US"/>
              </w:rPr>
              <w:t>nagnibeda</w:t>
            </w:r>
            <w:proofErr w:type="spellEnd"/>
            <w:r w:rsidR="00220328" w:rsidRPr="00E362E5">
              <w:t>@</w:t>
            </w:r>
            <w:r w:rsidR="00E362E5" w:rsidRPr="00E362E5">
              <w:t xml:space="preserve">sssu.gov.ua </w:t>
            </w:r>
          </w:p>
        </w:tc>
      </w:tr>
      <w:tr w:rsidR="00546F0E" w:rsidRPr="00CC0296" w14:paraId="4DA49AFD" w14:textId="77777777" w:rsidTr="00FA260D">
        <w:trPr>
          <w:trHeight w:val="397"/>
        </w:trPr>
        <w:tc>
          <w:tcPr>
            <w:tcW w:w="1389" w:type="dxa"/>
          </w:tcPr>
          <w:p w14:paraId="4DA49AF9" w14:textId="77777777" w:rsidR="00546F0E" w:rsidRPr="00CC0296" w:rsidRDefault="00546F0E" w:rsidP="00344064">
            <w:r w:rsidRPr="00CC0296">
              <w:t>S.1.7</w:t>
            </w:r>
          </w:p>
        </w:tc>
        <w:tc>
          <w:tcPr>
            <w:tcW w:w="5132" w:type="dxa"/>
          </w:tcPr>
          <w:p w14:paraId="4DA49AFA" w14:textId="77777777" w:rsidR="00546F0E" w:rsidRPr="00CC0296" w:rsidRDefault="00546F0E" w:rsidP="00344064">
            <w:pPr>
              <w:spacing w:before="120"/>
            </w:pPr>
            <w:r w:rsidRPr="00CC0296">
              <w:t>Контактний номер телефону</w:t>
            </w:r>
          </w:p>
        </w:tc>
        <w:tc>
          <w:tcPr>
            <w:tcW w:w="8959" w:type="dxa"/>
          </w:tcPr>
          <w:p w14:paraId="4DA49AFB" w14:textId="77777777" w:rsidR="00546F0E" w:rsidRPr="00CC0296" w:rsidRDefault="00546F0E" w:rsidP="00344064">
            <w:r w:rsidRPr="00CC0296">
              <w:t xml:space="preserve">(044) 287 03 46 </w:t>
            </w:r>
          </w:p>
          <w:p w14:paraId="4DA49AFC" w14:textId="6AF8B050" w:rsidR="00546F0E" w:rsidRPr="00CC0296" w:rsidRDefault="00546F0E" w:rsidP="00344064">
            <w:r w:rsidRPr="00CC0296">
              <w:t>(044) 28</w:t>
            </w:r>
            <w:r w:rsidR="00E362E5">
              <w:t>7</w:t>
            </w:r>
            <w:r w:rsidRPr="00CC0296">
              <w:t xml:space="preserve"> </w:t>
            </w:r>
            <w:r w:rsidR="00E362E5">
              <w:t>54</w:t>
            </w:r>
            <w:r w:rsidRPr="00CC0296">
              <w:t xml:space="preserve"> </w:t>
            </w:r>
            <w:r w:rsidR="00E362E5">
              <w:t>33</w:t>
            </w:r>
          </w:p>
        </w:tc>
      </w:tr>
      <w:tr w:rsidR="00546F0E" w:rsidRPr="00CC0296" w14:paraId="4DA49B01" w14:textId="77777777" w:rsidTr="00FA260D">
        <w:trPr>
          <w:trHeight w:val="397"/>
        </w:trPr>
        <w:tc>
          <w:tcPr>
            <w:tcW w:w="1389" w:type="dxa"/>
          </w:tcPr>
          <w:p w14:paraId="4DA49AFE" w14:textId="77777777" w:rsidR="00546F0E" w:rsidRPr="00CC0296" w:rsidRDefault="00546F0E" w:rsidP="00344064">
            <w:r w:rsidRPr="00CC0296">
              <w:t>S.1.8</w:t>
            </w:r>
          </w:p>
        </w:tc>
        <w:tc>
          <w:tcPr>
            <w:tcW w:w="5132" w:type="dxa"/>
          </w:tcPr>
          <w:p w14:paraId="4DA49AFF" w14:textId="77777777" w:rsidR="00546F0E" w:rsidRPr="00CC0296" w:rsidRDefault="00546F0E" w:rsidP="00344064">
            <w:pPr>
              <w:spacing w:before="120"/>
            </w:pPr>
            <w:r w:rsidRPr="00CC0296">
              <w:t>Контактний номер факсу</w:t>
            </w:r>
          </w:p>
        </w:tc>
        <w:tc>
          <w:tcPr>
            <w:tcW w:w="8959" w:type="dxa"/>
          </w:tcPr>
          <w:p w14:paraId="4DA49B00" w14:textId="0C72E37D" w:rsidR="00546F0E" w:rsidRPr="00CC0296" w:rsidRDefault="00034AB3" w:rsidP="00344064">
            <w:r>
              <w:t>(044) 235 37 39</w:t>
            </w:r>
          </w:p>
        </w:tc>
      </w:tr>
      <w:tr w:rsidR="00546F0E" w:rsidRPr="00CC0296" w14:paraId="4DA49B04" w14:textId="77777777" w:rsidTr="0033300B">
        <w:trPr>
          <w:trHeight w:val="397"/>
        </w:trPr>
        <w:tc>
          <w:tcPr>
            <w:tcW w:w="1389" w:type="dxa"/>
            <w:shd w:val="clear" w:color="auto" w:fill="auto"/>
          </w:tcPr>
          <w:p w14:paraId="4DA49B02" w14:textId="77777777" w:rsidR="00546F0E" w:rsidRPr="0033300B" w:rsidRDefault="00546F0E" w:rsidP="00344064">
            <w:r w:rsidRPr="0033300B">
              <w:t>S.2</w:t>
            </w:r>
          </w:p>
        </w:tc>
        <w:tc>
          <w:tcPr>
            <w:tcW w:w="14091" w:type="dxa"/>
            <w:gridSpan w:val="2"/>
          </w:tcPr>
          <w:p w14:paraId="4DA49B03" w14:textId="77777777" w:rsidR="00546F0E" w:rsidRPr="00CC0296" w:rsidRDefault="00546F0E" w:rsidP="00344064">
            <w:r w:rsidRPr="00CC0296">
              <w:t>Оновлення метаданих</w:t>
            </w:r>
          </w:p>
        </w:tc>
      </w:tr>
      <w:tr w:rsidR="00546F0E" w:rsidRPr="00CC0296" w14:paraId="4DA49B08" w14:textId="77777777" w:rsidTr="0033300B">
        <w:trPr>
          <w:trHeight w:val="397"/>
        </w:trPr>
        <w:tc>
          <w:tcPr>
            <w:tcW w:w="1389" w:type="dxa"/>
            <w:shd w:val="clear" w:color="auto" w:fill="auto"/>
          </w:tcPr>
          <w:p w14:paraId="4DA49B05" w14:textId="77777777" w:rsidR="00546F0E" w:rsidRPr="0033300B" w:rsidRDefault="00546F0E" w:rsidP="00344064">
            <w:r w:rsidRPr="0033300B">
              <w:t>S.2.1</w:t>
            </w:r>
          </w:p>
        </w:tc>
        <w:tc>
          <w:tcPr>
            <w:tcW w:w="5132" w:type="dxa"/>
          </w:tcPr>
          <w:p w14:paraId="4DA49B06" w14:textId="77777777" w:rsidR="00546F0E" w:rsidRPr="00CC0296" w:rsidRDefault="00546F0E" w:rsidP="00344064">
            <w:r w:rsidRPr="00CC0296">
              <w:t>Дата останнього оновлення метаданих</w:t>
            </w:r>
          </w:p>
        </w:tc>
        <w:tc>
          <w:tcPr>
            <w:tcW w:w="8959" w:type="dxa"/>
          </w:tcPr>
          <w:p w14:paraId="4DA49B07" w14:textId="6C510FAF" w:rsidR="00546F0E" w:rsidRPr="00EE3E83" w:rsidRDefault="00C92A78" w:rsidP="00EB11E9">
            <w:pPr>
              <w:rPr>
                <w:lang w:val="ru-RU"/>
              </w:rPr>
            </w:pPr>
            <w:r>
              <w:t>0</w:t>
            </w:r>
            <w:r w:rsidR="001A1258">
              <w:t>4</w:t>
            </w:r>
            <w:r w:rsidR="00220328">
              <w:t xml:space="preserve"> </w:t>
            </w:r>
            <w:r w:rsidR="001A1258">
              <w:t>січня</w:t>
            </w:r>
            <w:r w:rsidR="00220328">
              <w:t xml:space="preserve"> </w:t>
            </w:r>
            <w:r w:rsidR="00546F0E" w:rsidRPr="00EE3E83">
              <w:t>202</w:t>
            </w:r>
            <w:r w:rsidR="00220328">
              <w:t>4</w:t>
            </w:r>
            <w:r w:rsidR="00034AB3">
              <w:t xml:space="preserve"> року.</w:t>
            </w:r>
            <w:r w:rsidR="00D56679" w:rsidRPr="00EE3E83">
              <w:rPr>
                <w:lang w:val="ru-RU"/>
              </w:rPr>
              <w:t xml:space="preserve">        </w:t>
            </w:r>
          </w:p>
        </w:tc>
      </w:tr>
      <w:tr w:rsidR="00546F0E" w:rsidRPr="00CC0296" w14:paraId="4DA49B0C" w14:textId="77777777" w:rsidTr="0033300B">
        <w:trPr>
          <w:trHeight w:val="397"/>
        </w:trPr>
        <w:tc>
          <w:tcPr>
            <w:tcW w:w="1389" w:type="dxa"/>
            <w:shd w:val="clear" w:color="auto" w:fill="auto"/>
          </w:tcPr>
          <w:p w14:paraId="4DA49B09" w14:textId="77777777" w:rsidR="00546F0E" w:rsidRPr="0033300B" w:rsidRDefault="00546F0E" w:rsidP="00344064">
            <w:r w:rsidRPr="0033300B">
              <w:t>S.2.2</w:t>
            </w:r>
          </w:p>
        </w:tc>
        <w:tc>
          <w:tcPr>
            <w:tcW w:w="5132" w:type="dxa"/>
          </w:tcPr>
          <w:p w14:paraId="4DA49B0A" w14:textId="77777777" w:rsidR="00546F0E" w:rsidRPr="00CC0296" w:rsidRDefault="00546F0E" w:rsidP="00344064">
            <w:r w:rsidRPr="00CC0296">
              <w:t>Дата останнього розміщення метаданих</w:t>
            </w:r>
          </w:p>
        </w:tc>
        <w:tc>
          <w:tcPr>
            <w:tcW w:w="8959" w:type="dxa"/>
          </w:tcPr>
          <w:p w14:paraId="4DA49B0B" w14:textId="7CD3A50E" w:rsidR="00546F0E" w:rsidRPr="00EE3E83" w:rsidRDefault="00C92A78" w:rsidP="00344064">
            <w:r>
              <w:t>0</w:t>
            </w:r>
            <w:r w:rsidR="00220328">
              <w:t xml:space="preserve">4 </w:t>
            </w:r>
            <w:r w:rsidR="001A1258">
              <w:t>січня</w:t>
            </w:r>
            <w:r w:rsidR="00EB11E9" w:rsidRPr="00EE3E83">
              <w:t xml:space="preserve"> 202</w:t>
            </w:r>
            <w:r w:rsidR="00220328">
              <w:t>4</w:t>
            </w:r>
            <w:r w:rsidR="00EB11E9" w:rsidRPr="00EE3E83">
              <w:t xml:space="preserve"> року</w:t>
            </w:r>
            <w:r w:rsidR="00034AB3">
              <w:t>.</w:t>
            </w:r>
          </w:p>
        </w:tc>
      </w:tr>
      <w:tr w:rsidR="00546F0E" w:rsidRPr="00CC0296" w14:paraId="4DA49B10" w14:textId="77777777" w:rsidTr="0033300B">
        <w:trPr>
          <w:trHeight w:val="397"/>
        </w:trPr>
        <w:tc>
          <w:tcPr>
            <w:tcW w:w="1389" w:type="dxa"/>
            <w:shd w:val="clear" w:color="auto" w:fill="auto"/>
          </w:tcPr>
          <w:p w14:paraId="4DA49B0D" w14:textId="77777777" w:rsidR="00546F0E" w:rsidRPr="0033300B" w:rsidRDefault="00546F0E" w:rsidP="00344064">
            <w:r w:rsidRPr="0033300B">
              <w:t>S.2.3</w:t>
            </w:r>
          </w:p>
        </w:tc>
        <w:tc>
          <w:tcPr>
            <w:tcW w:w="5132" w:type="dxa"/>
          </w:tcPr>
          <w:p w14:paraId="4DA49B0E" w14:textId="77777777" w:rsidR="00546F0E" w:rsidRPr="00CC0296" w:rsidRDefault="00546F0E" w:rsidP="00344064">
            <w:r w:rsidRPr="00CC0296">
              <w:t>Дата останнього оновлення вмісту метаданих</w:t>
            </w:r>
          </w:p>
        </w:tc>
        <w:tc>
          <w:tcPr>
            <w:tcW w:w="8959" w:type="dxa"/>
          </w:tcPr>
          <w:p w14:paraId="4DA49B0F" w14:textId="5E700D49" w:rsidR="00546F0E" w:rsidRPr="00EE3E83" w:rsidRDefault="00C92A78" w:rsidP="00344064">
            <w:r>
              <w:t>0</w:t>
            </w:r>
            <w:r w:rsidR="00220328">
              <w:t xml:space="preserve">4 </w:t>
            </w:r>
            <w:r w:rsidR="001A1258">
              <w:t>січня</w:t>
            </w:r>
            <w:r w:rsidR="00EB11E9" w:rsidRPr="00EE3E83">
              <w:t xml:space="preserve"> 202</w:t>
            </w:r>
            <w:r w:rsidR="00220328">
              <w:t>4</w:t>
            </w:r>
            <w:r w:rsidR="00EB11E9" w:rsidRPr="00EE3E83">
              <w:t xml:space="preserve"> року</w:t>
            </w:r>
            <w:r w:rsidR="00034AB3">
              <w:t>.</w:t>
            </w:r>
          </w:p>
        </w:tc>
      </w:tr>
      <w:tr w:rsidR="00546F0E" w:rsidRPr="00AE18A6" w14:paraId="4DA49B13" w14:textId="77777777" w:rsidTr="0033300B">
        <w:tc>
          <w:tcPr>
            <w:tcW w:w="1389" w:type="dxa"/>
            <w:shd w:val="clear" w:color="auto" w:fill="auto"/>
          </w:tcPr>
          <w:p w14:paraId="4DA49B11" w14:textId="77777777" w:rsidR="00546F0E" w:rsidRPr="0033300B" w:rsidRDefault="00546F0E" w:rsidP="00344064">
            <w:r w:rsidRPr="0033300B">
              <w:t>S.3</w:t>
            </w:r>
          </w:p>
        </w:tc>
        <w:tc>
          <w:tcPr>
            <w:tcW w:w="14091" w:type="dxa"/>
            <w:gridSpan w:val="2"/>
          </w:tcPr>
          <w:p w14:paraId="4DA49B12" w14:textId="77777777" w:rsidR="00546F0E" w:rsidRPr="0033300B" w:rsidRDefault="00546F0E" w:rsidP="00344064">
            <w:r w:rsidRPr="0033300B">
              <w:t>Статистичне представлення</w:t>
            </w:r>
          </w:p>
        </w:tc>
      </w:tr>
      <w:tr w:rsidR="00EE0DD4" w:rsidRPr="00EE0DD4" w14:paraId="4DA49B1D" w14:textId="77777777" w:rsidTr="0033300B">
        <w:trPr>
          <w:trHeight w:val="2910"/>
        </w:trPr>
        <w:tc>
          <w:tcPr>
            <w:tcW w:w="1389" w:type="dxa"/>
            <w:shd w:val="clear" w:color="auto" w:fill="auto"/>
          </w:tcPr>
          <w:p w14:paraId="4DA49B14" w14:textId="77777777" w:rsidR="00546F0E" w:rsidRPr="00EE0DD4" w:rsidRDefault="00546F0E" w:rsidP="00344064">
            <w:r w:rsidRPr="00EE0DD4">
              <w:lastRenderedPageBreak/>
              <w:t>S.3.1</w:t>
            </w:r>
          </w:p>
        </w:tc>
        <w:tc>
          <w:tcPr>
            <w:tcW w:w="5132" w:type="dxa"/>
          </w:tcPr>
          <w:p w14:paraId="4DA49B15" w14:textId="77777777" w:rsidR="00546F0E" w:rsidRPr="00EE0DD4" w:rsidRDefault="00546F0E" w:rsidP="00344064">
            <w:r w:rsidRPr="00EE0DD4">
              <w:t>Опис даних</w:t>
            </w:r>
          </w:p>
        </w:tc>
        <w:tc>
          <w:tcPr>
            <w:tcW w:w="8959" w:type="dxa"/>
          </w:tcPr>
          <w:p w14:paraId="1FE7C1FE" w14:textId="5E44DA5A" w:rsidR="00220328" w:rsidRDefault="00E362E5" w:rsidP="00F26DFB">
            <w:pPr>
              <w:ind w:firstLine="454"/>
              <w:jc w:val="both"/>
            </w:pPr>
            <w:r>
              <w:t xml:space="preserve">Метою проведення </w:t>
            </w:r>
            <w:r w:rsidR="00C92A78">
              <w:t xml:space="preserve">державного статистичного спостереження </w:t>
            </w:r>
            <w:r w:rsidR="00B221B2">
              <w:t>(далі –</w:t>
            </w:r>
            <w:r>
              <w:t>ДСС</w:t>
            </w:r>
            <w:r w:rsidR="00B221B2">
              <w:t xml:space="preserve">) </w:t>
            </w:r>
            <w:r>
              <w:t>"</w:t>
            </w:r>
            <w:r w:rsidR="008238D3">
              <w:t>П</w:t>
            </w:r>
            <w:r>
              <w:t xml:space="preserve">оказники </w:t>
            </w:r>
            <w:r w:rsidR="008238D3">
              <w:t>щодо початку та завершення</w:t>
            </w:r>
            <w:r>
              <w:t xml:space="preserve"> будівництва" </w:t>
            </w:r>
            <w:r w:rsidR="00220328">
              <w:t>є формування інформації стосовно початку та завершення нового будівництва будівель для забезпечення інформаційних потреб користувачів.</w:t>
            </w:r>
          </w:p>
          <w:p w14:paraId="4DA49B17" w14:textId="241A5752" w:rsidR="00546F0E" w:rsidRPr="00EE0DD4" w:rsidRDefault="00546F0E" w:rsidP="00F26DFB">
            <w:pPr>
              <w:ind w:firstLine="454"/>
              <w:jc w:val="both"/>
            </w:pPr>
            <w:r w:rsidRPr="00EE0DD4">
              <w:t>За результатами ДСС формуються наступні показники:</w:t>
            </w:r>
          </w:p>
          <w:p w14:paraId="3AD158AC" w14:textId="77777777" w:rsidR="007301BA" w:rsidRDefault="00717C80" w:rsidP="007301BA">
            <w:pPr>
              <w:ind w:firstLine="454"/>
              <w:jc w:val="both"/>
            </w:pPr>
            <w:r>
              <w:t>кількість квартир у житлових будинках на початок будівництва;</w:t>
            </w:r>
          </w:p>
          <w:p w14:paraId="58328773" w14:textId="77777777" w:rsidR="00717C80" w:rsidRDefault="00717C80" w:rsidP="007301BA">
            <w:pPr>
              <w:ind w:firstLine="454"/>
              <w:jc w:val="both"/>
            </w:pPr>
            <w:r>
              <w:t>загальна площа житлових і нежитлових будівель на початок будівництва;</w:t>
            </w:r>
          </w:p>
          <w:p w14:paraId="1295A83A" w14:textId="77777777" w:rsidR="00717C80" w:rsidRDefault="00717C80" w:rsidP="007301BA">
            <w:pPr>
              <w:ind w:firstLine="454"/>
              <w:jc w:val="both"/>
            </w:pPr>
            <w:r>
              <w:t>кількість квартир у житлових будинках, прийнятих в експлуатацію;</w:t>
            </w:r>
          </w:p>
          <w:p w14:paraId="471C8AFF" w14:textId="77777777" w:rsidR="00717C80" w:rsidRDefault="00717C80" w:rsidP="007301BA">
            <w:pPr>
              <w:ind w:firstLine="454"/>
              <w:jc w:val="both"/>
            </w:pPr>
            <w:r>
              <w:t>загальна площа житлових будівель, прийнятих в експлуатацію;</w:t>
            </w:r>
          </w:p>
          <w:p w14:paraId="396C568E" w14:textId="77777777" w:rsidR="00717C80" w:rsidRDefault="00717C80" w:rsidP="007301BA">
            <w:pPr>
              <w:ind w:firstLine="454"/>
              <w:jc w:val="both"/>
            </w:pPr>
            <w:r>
              <w:t>загальна площа нежитлових будівель, прийнятих в експлуатацію;</w:t>
            </w:r>
          </w:p>
          <w:p w14:paraId="26CD5816" w14:textId="77777777" w:rsidR="00717C80" w:rsidRDefault="00717C80" w:rsidP="007301BA">
            <w:pPr>
              <w:ind w:firstLine="454"/>
              <w:jc w:val="both"/>
            </w:pPr>
            <w:r>
              <w:t>загальна площа квартир у житлових будинках, прийнятих в експлуатацію;</w:t>
            </w:r>
          </w:p>
          <w:p w14:paraId="0A067078" w14:textId="77777777" w:rsidR="00717C80" w:rsidRDefault="00717C80" w:rsidP="007301BA">
            <w:pPr>
              <w:ind w:firstLine="454"/>
              <w:jc w:val="both"/>
            </w:pPr>
            <w:r>
              <w:t>житлова площа квартир у житлових будинках, прийнятих в експлуатацію;</w:t>
            </w:r>
          </w:p>
          <w:p w14:paraId="11AC0F17" w14:textId="77777777" w:rsidR="00717C80" w:rsidRDefault="00AE0010" w:rsidP="007301BA">
            <w:pPr>
              <w:ind w:firstLine="454"/>
              <w:jc w:val="both"/>
            </w:pPr>
            <w:r>
              <w:t>темп зростання (зниження) загальної площі житлових будівель, прийнятих в експлуатацію;</w:t>
            </w:r>
          </w:p>
          <w:p w14:paraId="4DA49B1C" w14:textId="4CBB2D55" w:rsidR="00AE0010" w:rsidRPr="00EE0DD4" w:rsidRDefault="00AE0010" w:rsidP="007301BA">
            <w:pPr>
              <w:ind w:firstLine="454"/>
              <w:jc w:val="both"/>
            </w:pPr>
            <w:r>
              <w:t>загальна площа житлових будівель, прийнятих в експлуатацію, у розрахунку на 1 тис. осіб населення</w:t>
            </w:r>
            <w:r w:rsidR="003317B4">
              <w:t>.</w:t>
            </w:r>
          </w:p>
        </w:tc>
      </w:tr>
      <w:tr w:rsidR="00EE0DD4" w:rsidRPr="00EE0DD4" w14:paraId="4DA49B25" w14:textId="77777777" w:rsidTr="0033300B">
        <w:tc>
          <w:tcPr>
            <w:tcW w:w="1389" w:type="dxa"/>
            <w:shd w:val="clear" w:color="auto" w:fill="auto"/>
          </w:tcPr>
          <w:p w14:paraId="4DA49B1E" w14:textId="77777777" w:rsidR="00546F0E" w:rsidRPr="00EE0DD4" w:rsidRDefault="00546F0E" w:rsidP="00344064">
            <w:r w:rsidRPr="00EE0DD4">
              <w:t>S.3.2</w:t>
            </w:r>
          </w:p>
        </w:tc>
        <w:tc>
          <w:tcPr>
            <w:tcW w:w="5132" w:type="dxa"/>
          </w:tcPr>
          <w:p w14:paraId="4DA49B1F" w14:textId="77777777" w:rsidR="00546F0E" w:rsidRPr="00EE0DD4" w:rsidRDefault="00546F0E" w:rsidP="00344064">
            <w:r w:rsidRPr="00EE0DD4">
              <w:t>Класифікатори (класифікації) та стандарти</w:t>
            </w:r>
          </w:p>
        </w:tc>
        <w:tc>
          <w:tcPr>
            <w:tcW w:w="8959" w:type="dxa"/>
          </w:tcPr>
          <w:p w14:paraId="4DA49B20" w14:textId="77777777" w:rsidR="00D56679" w:rsidRPr="00EE0DD4" w:rsidRDefault="00546F0E" w:rsidP="00F26DFB">
            <w:pPr>
              <w:ind w:firstLine="454"/>
              <w:jc w:val="both"/>
            </w:pPr>
            <w:r w:rsidRPr="00EE0DD4">
              <w:t>При проведенні ДСС використову</w:t>
            </w:r>
            <w:r w:rsidR="00B71579" w:rsidRPr="00EE0DD4">
              <w:t>ю</w:t>
            </w:r>
            <w:r w:rsidRPr="00EE0DD4">
              <w:t>ться</w:t>
            </w:r>
            <w:r w:rsidR="00B71579" w:rsidRPr="00EE0DD4">
              <w:t>:</w:t>
            </w:r>
            <w:r w:rsidRPr="00EE0DD4">
              <w:t xml:space="preserve"> </w:t>
            </w:r>
          </w:p>
          <w:p w14:paraId="4DA49B21" w14:textId="049E22C3" w:rsidR="00D56679" w:rsidRPr="00EE0DD4" w:rsidRDefault="00AE0010" w:rsidP="00F26DFB">
            <w:pPr>
              <w:ind w:firstLine="454"/>
              <w:jc w:val="both"/>
            </w:pPr>
            <w:r>
              <w:t xml:space="preserve">Номенклатура продукції будівництва </w:t>
            </w:r>
            <w:r w:rsidR="00D56679" w:rsidRPr="00EE0DD4">
              <w:t>(</w:t>
            </w:r>
            <w:r>
              <w:t>НПБ</w:t>
            </w:r>
            <w:r w:rsidR="00D56679" w:rsidRPr="00EE0DD4">
              <w:t>);</w:t>
            </w:r>
          </w:p>
          <w:p w14:paraId="44882563" w14:textId="47059E41" w:rsidR="00273AD4" w:rsidRDefault="00BA1DBA" w:rsidP="00F26DFB">
            <w:pPr>
              <w:ind w:firstLine="454"/>
              <w:jc w:val="both"/>
            </w:pPr>
            <w:r w:rsidRPr="00706BF8">
              <w:t xml:space="preserve">Державний </w:t>
            </w:r>
            <w:r w:rsidR="00273AD4" w:rsidRPr="00706BF8">
              <w:t xml:space="preserve">класифікатор будівель </w:t>
            </w:r>
            <w:r w:rsidR="00706BF8" w:rsidRPr="00706BF8">
              <w:t>та</w:t>
            </w:r>
            <w:r w:rsidR="00273AD4" w:rsidRPr="00706BF8">
              <w:t xml:space="preserve"> споруд (</w:t>
            </w:r>
            <w:r w:rsidR="00706BF8" w:rsidRPr="00706BF8">
              <w:t>Д</w:t>
            </w:r>
            <w:r w:rsidR="00273AD4" w:rsidRPr="00706BF8">
              <w:t>К БС);</w:t>
            </w:r>
          </w:p>
          <w:p w14:paraId="73B85CBB" w14:textId="6276DFD2" w:rsidR="00F3790D" w:rsidRDefault="00F3790D" w:rsidP="00F3790D">
            <w:pPr>
              <w:ind w:firstLine="454"/>
              <w:jc w:val="both"/>
            </w:pPr>
            <w:r w:rsidRPr="00F3790D">
              <w:t xml:space="preserve">Національний класифікатор будівель </w:t>
            </w:r>
            <w:r w:rsidR="00405B49">
              <w:t>і</w:t>
            </w:r>
            <w:r w:rsidRPr="00F3790D">
              <w:t xml:space="preserve"> споруд (НКБС </w:t>
            </w:r>
            <w:r>
              <w:t xml:space="preserve">                                </w:t>
            </w:r>
            <w:r w:rsidRPr="00F3790D">
              <w:t>(НК 018:2023)) з 01.01.2024;</w:t>
            </w:r>
          </w:p>
          <w:p w14:paraId="4BD4D64F" w14:textId="5972D953" w:rsidR="00273AD4" w:rsidRPr="00EE0DD4" w:rsidRDefault="00273AD4" w:rsidP="008C3365">
            <w:pPr>
              <w:ind w:firstLine="484"/>
              <w:jc w:val="both"/>
            </w:pPr>
            <w:r w:rsidRPr="00EE0DD4">
              <w:t>Кодифікатор адміністративно-територіальних одиниць та територій територіальних громад (КАТОТТГ)</w:t>
            </w:r>
            <w:r w:rsidR="008C3365">
              <w:t>.</w:t>
            </w:r>
          </w:p>
          <w:p w14:paraId="4DA49B24" w14:textId="5CDE47AD" w:rsidR="0079157F" w:rsidRPr="00EE0DD4" w:rsidRDefault="0079157F" w:rsidP="0065673A">
            <w:pPr>
              <w:ind w:firstLine="454"/>
              <w:jc w:val="both"/>
              <w:rPr>
                <w:strike/>
              </w:rPr>
            </w:pPr>
            <w:r w:rsidRPr="00EE0DD4">
              <w:t xml:space="preserve">Ці класифікатори розміщені на офіційному </w:t>
            </w:r>
            <w:proofErr w:type="spellStart"/>
            <w:r w:rsidRPr="00EE0DD4">
              <w:t>вебсайті</w:t>
            </w:r>
            <w:proofErr w:type="spellEnd"/>
            <w:r w:rsidRPr="00EE0DD4">
              <w:t xml:space="preserve"> </w:t>
            </w:r>
            <w:proofErr w:type="spellStart"/>
            <w:r w:rsidRPr="00EE0DD4">
              <w:t>Держстату</w:t>
            </w:r>
            <w:proofErr w:type="spellEnd"/>
            <w:r w:rsidR="0065673A">
              <w:t> </w:t>
            </w:r>
            <w:r w:rsidRPr="00EE0DD4">
              <w:t xml:space="preserve">(www.ukrstat.gov.ua) у розділі "Методологія та </w:t>
            </w:r>
            <w:r w:rsidRPr="00EE0DD4">
              <w:lastRenderedPageBreak/>
              <w:t>класифікатори"/"</w:t>
            </w:r>
            <w:r w:rsidR="008F1693" w:rsidRPr="00EE0DD4">
              <w:t>Класифікатори</w:t>
            </w:r>
            <w:r w:rsidRPr="00EE0DD4">
              <w:t>".</w:t>
            </w:r>
          </w:p>
        </w:tc>
      </w:tr>
      <w:tr w:rsidR="00EE0DD4" w:rsidRPr="00EE0DD4" w14:paraId="4DA49B2E" w14:textId="77777777" w:rsidTr="0033300B">
        <w:tc>
          <w:tcPr>
            <w:tcW w:w="1389" w:type="dxa"/>
            <w:shd w:val="clear" w:color="auto" w:fill="auto"/>
          </w:tcPr>
          <w:p w14:paraId="4DA49B26" w14:textId="77777777" w:rsidR="00546F0E" w:rsidRPr="0033300B" w:rsidRDefault="00546F0E" w:rsidP="00344064">
            <w:r w:rsidRPr="0033300B">
              <w:lastRenderedPageBreak/>
              <w:t>S.3.3</w:t>
            </w:r>
          </w:p>
        </w:tc>
        <w:tc>
          <w:tcPr>
            <w:tcW w:w="5132" w:type="dxa"/>
          </w:tcPr>
          <w:p w14:paraId="4DA49B27" w14:textId="77777777" w:rsidR="00546F0E" w:rsidRPr="0033300B" w:rsidRDefault="00546F0E" w:rsidP="00344064">
            <w:r w:rsidRPr="0033300B">
              <w:t>Сектор охоплення</w:t>
            </w:r>
          </w:p>
        </w:tc>
        <w:tc>
          <w:tcPr>
            <w:tcW w:w="8959" w:type="dxa"/>
          </w:tcPr>
          <w:p w14:paraId="4DA49B28" w14:textId="1E366B80" w:rsidR="00D56679" w:rsidRDefault="00D56679" w:rsidP="00F26DFB">
            <w:pPr>
              <w:ind w:firstLine="454"/>
              <w:jc w:val="both"/>
              <w:rPr>
                <w:lang w:val="ru-RU"/>
              </w:rPr>
            </w:pPr>
            <w:r w:rsidRPr="002B3147">
              <w:t>ДСС належить до короткотермінової статистики підприємств</w:t>
            </w:r>
            <w:r w:rsidR="00670D40" w:rsidRPr="002B3147">
              <w:t>, до сфери</w:t>
            </w:r>
            <w:r w:rsidRPr="002B3147">
              <w:t xml:space="preserve"> </w:t>
            </w:r>
            <w:r w:rsidR="00273AD4" w:rsidRPr="002B3147">
              <w:t>будівництва</w:t>
            </w:r>
            <w:r w:rsidRPr="002B3147">
              <w:rPr>
                <w:lang w:val="ru-RU"/>
              </w:rPr>
              <w:t>.</w:t>
            </w:r>
          </w:p>
          <w:p w14:paraId="4DA49B2D" w14:textId="1CB621ED" w:rsidR="007C1486" w:rsidRPr="007C1486" w:rsidRDefault="00681D30" w:rsidP="0033300B">
            <w:pPr>
              <w:ind w:firstLine="454"/>
              <w:jc w:val="both"/>
              <w:rPr>
                <w:lang w:val="ru-RU"/>
              </w:rPr>
            </w:pPr>
            <w:r w:rsidRPr="007C1486">
              <w:t>ДСС охоплює</w:t>
            </w:r>
            <w:r w:rsidR="00C702F4" w:rsidRPr="007C1486">
              <w:t xml:space="preserve"> суб’єкти</w:t>
            </w:r>
            <w:r w:rsidR="00C702F4" w:rsidRPr="002B3147">
              <w:t xml:space="preserve"> господарювання та фізичні особи, дозвільні документи яких (зі статусом – дійсний у Реєстрі будівельної діяльності) засвідчують право на початок виконання будівельних робіт/прийняття в експлуатацію закінчених будівництвом об’єктів (будівель) нового </w:t>
            </w:r>
            <w:r w:rsidR="00C702F4" w:rsidRPr="0033300B">
              <w:t>будівництва</w:t>
            </w:r>
            <w:r w:rsidR="00E068D3" w:rsidRPr="0033300B">
              <w:t xml:space="preserve"> </w:t>
            </w:r>
            <w:r w:rsidR="007C1486" w:rsidRPr="0033300B">
              <w:t>(</w:t>
            </w:r>
            <w:r w:rsidR="00E068D3" w:rsidRPr="0033300B">
              <w:t>далі – цільова сукупність)</w:t>
            </w:r>
            <w:r w:rsidR="00C702F4" w:rsidRPr="0033300B">
              <w:t>.</w:t>
            </w:r>
            <w:r w:rsidR="00C702F4" w:rsidRPr="002B3147">
              <w:t xml:space="preserve"> </w:t>
            </w:r>
            <w:r w:rsidR="003D41BE" w:rsidRPr="003D41BE">
              <w:rPr>
                <w:lang w:val="ru-RU"/>
              </w:rPr>
              <w:t xml:space="preserve">  </w:t>
            </w:r>
          </w:p>
        </w:tc>
      </w:tr>
      <w:tr w:rsidR="00EE0DD4" w:rsidRPr="00EE0DD4" w14:paraId="4DA49B38" w14:textId="77777777" w:rsidTr="0033300B">
        <w:tc>
          <w:tcPr>
            <w:tcW w:w="1389" w:type="dxa"/>
            <w:shd w:val="clear" w:color="auto" w:fill="auto"/>
          </w:tcPr>
          <w:p w14:paraId="4DA49B2F" w14:textId="0B6684DB" w:rsidR="00546F0E" w:rsidRPr="0033300B" w:rsidRDefault="00546F0E" w:rsidP="00344064">
            <w:r w:rsidRPr="0033300B">
              <w:t>S.3.4</w:t>
            </w:r>
          </w:p>
        </w:tc>
        <w:tc>
          <w:tcPr>
            <w:tcW w:w="5132" w:type="dxa"/>
          </w:tcPr>
          <w:p w14:paraId="4DA49B30" w14:textId="77777777" w:rsidR="00546F0E" w:rsidRPr="0033300B" w:rsidRDefault="00546F0E" w:rsidP="00344064">
            <w:pPr>
              <w:tabs>
                <w:tab w:val="left" w:pos="4584"/>
              </w:tabs>
            </w:pPr>
            <w:r w:rsidRPr="0033300B">
              <w:t>Статистичні визначення</w:t>
            </w:r>
            <w:r w:rsidRPr="0033300B">
              <w:tab/>
            </w:r>
          </w:p>
        </w:tc>
        <w:tc>
          <w:tcPr>
            <w:tcW w:w="8959" w:type="dxa"/>
          </w:tcPr>
          <w:p w14:paraId="4DA49B31" w14:textId="236D8965" w:rsidR="009A53F0" w:rsidRPr="003E7FF3" w:rsidRDefault="009A53F0" w:rsidP="0033352E">
            <w:pPr>
              <w:pStyle w:val="a6"/>
              <w:ind w:left="0" w:firstLine="454"/>
              <w:jc w:val="both"/>
              <w:rPr>
                <w:i/>
                <w:color w:val="FF0000"/>
                <w:szCs w:val="24"/>
                <w:lang w:eastAsia="ru-RU"/>
              </w:rPr>
            </w:pPr>
            <w:r w:rsidRPr="002B3147">
              <w:rPr>
                <w:szCs w:val="24"/>
                <w:lang w:eastAsia="ru-RU"/>
              </w:rPr>
              <w:t xml:space="preserve">У межах ДСС </w:t>
            </w:r>
            <w:r w:rsidR="007640FA" w:rsidRPr="00A452EC">
              <w:rPr>
                <w:szCs w:val="24"/>
                <w:lang w:eastAsia="ru-RU"/>
              </w:rPr>
              <w:t>щоквартально</w:t>
            </w:r>
            <w:r w:rsidR="007640FA">
              <w:rPr>
                <w:szCs w:val="24"/>
                <w:lang w:eastAsia="ru-RU"/>
              </w:rPr>
              <w:t xml:space="preserve"> </w:t>
            </w:r>
            <w:r w:rsidRPr="002B3147">
              <w:rPr>
                <w:szCs w:val="24"/>
                <w:lang w:eastAsia="ru-RU"/>
              </w:rPr>
              <w:t xml:space="preserve">формуються такі показники </w:t>
            </w:r>
            <w:r w:rsidRPr="0033300B">
              <w:rPr>
                <w:szCs w:val="24"/>
                <w:lang w:eastAsia="ru-RU"/>
              </w:rPr>
              <w:t xml:space="preserve">із </w:t>
            </w:r>
            <w:r w:rsidR="00B44385" w:rsidRPr="0033300B">
              <w:rPr>
                <w:szCs w:val="24"/>
                <w:lang w:eastAsia="ru-RU"/>
              </w:rPr>
              <w:t>їх характеристиками</w:t>
            </w:r>
            <w:r w:rsidRPr="0033300B">
              <w:rPr>
                <w:szCs w:val="24"/>
                <w:lang w:eastAsia="ru-RU"/>
              </w:rPr>
              <w:t>:</w:t>
            </w:r>
            <w:r w:rsidR="003E7FF3">
              <w:rPr>
                <w:szCs w:val="24"/>
                <w:lang w:eastAsia="ru-RU"/>
              </w:rPr>
              <w:t xml:space="preserve">  </w:t>
            </w:r>
          </w:p>
          <w:p w14:paraId="4DA49B32" w14:textId="348D6395" w:rsidR="00E1510A" w:rsidRPr="002B3147" w:rsidRDefault="00E1510A" w:rsidP="0033352E">
            <w:pPr>
              <w:pStyle w:val="a6"/>
              <w:ind w:left="0" w:firstLine="454"/>
              <w:jc w:val="both"/>
              <w:rPr>
                <w:szCs w:val="24"/>
                <w:lang w:eastAsia="ru-RU"/>
              </w:rPr>
            </w:pPr>
            <w:r w:rsidRPr="002B3147">
              <w:rPr>
                <w:szCs w:val="24"/>
                <w:lang w:eastAsia="ru-RU"/>
              </w:rPr>
              <w:t>1)</w:t>
            </w:r>
            <w:r w:rsidR="0014343E" w:rsidRPr="002B3147">
              <w:rPr>
                <w:szCs w:val="24"/>
                <w:lang w:eastAsia="ru-RU"/>
              </w:rPr>
              <w:t xml:space="preserve"> кількість квартир у житлових будинках на початок будівництва  (показник характеризує загальну кількість ізольованих помешкань у житловому будинку, призначених і придатних для постійного в ньому проживання (відповідно до </w:t>
            </w:r>
            <w:proofErr w:type="spellStart"/>
            <w:r w:rsidR="0014343E" w:rsidRPr="002B3147">
              <w:rPr>
                <w:szCs w:val="24"/>
                <w:lang w:eastAsia="ru-RU"/>
              </w:rPr>
              <w:t>проєктної</w:t>
            </w:r>
            <w:proofErr w:type="spellEnd"/>
            <w:r w:rsidR="0014343E" w:rsidRPr="002B3147">
              <w:rPr>
                <w:szCs w:val="24"/>
                <w:lang w:eastAsia="ru-RU"/>
              </w:rPr>
              <w:t xml:space="preserve"> документації))</w:t>
            </w:r>
            <w:r w:rsidR="00273AD4" w:rsidRPr="002B3147">
              <w:rPr>
                <w:szCs w:val="24"/>
                <w:lang w:eastAsia="ru-RU"/>
              </w:rPr>
              <w:t>;</w:t>
            </w:r>
          </w:p>
          <w:p w14:paraId="5AFD003C" w14:textId="4C8E8D31" w:rsidR="0014343E" w:rsidRPr="002B3147" w:rsidRDefault="0014343E" w:rsidP="0033352E">
            <w:pPr>
              <w:pStyle w:val="a6"/>
              <w:ind w:left="0" w:firstLine="454"/>
              <w:jc w:val="both"/>
              <w:rPr>
                <w:szCs w:val="24"/>
                <w:lang w:eastAsia="ru-RU"/>
              </w:rPr>
            </w:pPr>
            <w:r w:rsidRPr="002B3147">
              <w:rPr>
                <w:szCs w:val="24"/>
                <w:lang w:eastAsia="ru-RU"/>
              </w:rPr>
              <w:t xml:space="preserve">2) загальна площа житлових і нежитлових будівель на початок будівництва (показник характеризує загальну площу будівлі  (відповідно до </w:t>
            </w:r>
            <w:proofErr w:type="spellStart"/>
            <w:r w:rsidRPr="002B3147">
              <w:rPr>
                <w:szCs w:val="24"/>
                <w:lang w:eastAsia="ru-RU"/>
              </w:rPr>
              <w:t>проєктної</w:t>
            </w:r>
            <w:proofErr w:type="spellEnd"/>
            <w:r w:rsidRPr="002B3147">
              <w:rPr>
                <w:szCs w:val="24"/>
                <w:lang w:eastAsia="ru-RU"/>
              </w:rPr>
              <w:t xml:space="preserve"> документації), що становить суму площ усіх приміщень, уключаючи кімнати, коридори, </w:t>
            </w:r>
            <w:proofErr w:type="spellStart"/>
            <w:r w:rsidR="006A343F" w:rsidRPr="002B3147">
              <w:rPr>
                <w:szCs w:val="24"/>
                <w:lang w:eastAsia="ru-RU"/>
              </w:rPr>
              <w:t>фоє</w:t>
            </w:r>
            <w:proofErr w:type="spellEnd"/>
            <w:r w:rsidRPr="002B3147">
              <w:rPr>
                <w:szCs w:val="24"/>
                <w:lang w:eastAsia="ru-RU"/>
              </w:rPr>
              <w:t xml:space="preserve"> і балкони, за винятком площі сходових клітин, ліфтових шахт, пандусів). Показник не є обов’язковим для заповнення в дозвільних документах, виданих на індивідуальні (садибні) житлові будинки, садові, дачні будинки не вище двох поверхів (без урахування мансардного поверху) із площею до 500 квадратних метрів;</w:t>
            </w:r>
          </w:p>
          <w:p w14:paraId="3FA635A9" w14:textId="7C384E50" w:rsidR="0014343E" w:rsidRPr="002B3147" w:rsidRDefault="0014343E" w:rsidP="0033352E">
            <w:pPr>
              <w:pStyle w:val="a6"/>
              <w:ind w:left="0" w:firstLine="454"/>
              <w:jc w:val="both"/>
              <w:rPr>
                <w:szCs w:val="24"/>
                <w:lang w:eastAsia="ru-RU"/>
              </w:rPr>
            </w:pPr>
            <w:r w:rsidRPr="002B3147">
              <w:rPr>
                <w:szCs w:val="24"/>
                <w:lang w:eastAsia="ru-RU"/>
              </w:rPr>
              <w:t xml:space="preserve">3) кількість квартир у житлових будинках, прийнятих в експлуатацію (показник характеризує загальну кількість квартир – ізольованих помешкань у житловому будинку, призначених і придатних для постійного в ньому проживання (відповідно до технічної інвентаризації)); </w:t>
            </w:r>
          </w:p>
          <w:p w14:paraId="6B3A043F" w14:textId="13CB6CD1" w:rsidR="0014343E" w:rsidRPr="002B3147" w:rsidRDefault="0014343E" w:rsidP="0033352E">
            <w:pPr>
              <w:pStyle w:val="a6"/>
              <w:ind w:left="0" w:firstLine="454"/>
              <w:jc w:val="both"/>
              <w:rPr>
                <w:szCs w:val="24"/>
                <w:lang w:eastAsia="ru-RU"/>
              </w:rPr>
            </w:pPr>
            <w:r w:rsidRPr="002B3147">
              <w:rPr>
                <w:szCs w:val="24"/>
                <w:lang w:eastAsia="ru-RU"/>
              </w:rPr>
              <w:t xml:space="preserve">4) загальна площа житлових будівель, прийнятих в експлуатацію  </w:t>
            </w:r>
            <w:r w:rsidRPr="002B3147">
              <w:rPr>
                <w:szCs w:val="24"/>
                <w:lang w:eastAsia="ru-RU"/>
              </w:rPr>
              <w:lastRenderedPageBreak/>
              <w:t>(показник характеризує суму загальної площі квартир у житлових будинках і гуртожитків, прийнятих в експлуатацію);</w:t>
            </w:r>
          </w:p>
          <w:p w14:paraId="63B51E88" w14:textId="194786D6" w:rsidR="0014343E" w:rsidRPr="002B3147" w:rsidRDefault="0014343E" w:rsidP="0033352E">
            <w:pPr>
              <w:pStyle w:val="a6"/>
              <w:ind w:left="0" w:firstLine="454"/>
              <w:jc w:val="both"/>
              <w:rPr>
                <w:szCs w:val="24"/>
                <w:lang w:eastAsia="ru-RU"/>
              </w:rPr>
            </w:pPr>
            <w:r w:rsidRPr="002B3147">
              <w:rPr>
                <w:szCs w:val="24"/>
                <w:lang w:eastAsia="ru-RU"/>
              </w:rPr>
              <w:t xml:space="preserve"> 5) загальна площа нежитлових будівель, прийнятих в експлуатацію  (показник характеризує загальну площу будівлі, що становить суму площ усіх приміщень, уключаючи кімнати, коридори, </w:t>
            </w:r>
            <w:proofErr w:type="spellStart"/>
            <w:r w:rsidRPr="002B3147">
              <w:rPr>
                <w:szCs w:val="24"/>
                <w:lang w:eastAsia="ru-RU"/>
              </w:rPr>
              <w:t>фоє</w:t>
            </w:r>
            <w:proofErr w:type="spellEnd"/>
            <w:r w:rsidRPr="002B3147">
              <w:rPr>
                <w:szCs w:val="24"/>
                <w:lang w:eastAsia="ru-RU"/>
              </w:rPr>
              <w:t xml:space="preserve"> і балкони, за винятком площі сходових клітин, ліфтових шахт, пандусів (відповідно до технічної інвентаризації));</w:t>
            </w:r>
          </w:p>
          <w:p w14:paraId="3943DAAE" w14:textId="77777777" w:rsidR="0014343E" w:rsidRPr="002B3147" w:rsidRDefault="0014343E" w:rsidP="0033352E">
            <w:pPr>
              <w:pStyle w:val="a6"/>
              <w:ind w:left="0" w:firstLine="454"/>
              <w:jc w:val="both"/>
              <w:rPr>
                <w:szCs w:val="24"/>
                <w:lang w:eastAsia="ru-RU"/>
              </w:rPr>
            </w:pPr>
            <w:r w:rsidRPr="002B3147">
              <w:rPr>
                <w:szCs w:val="24"/>
                <w:lang w:eastAsia="ru-RU"/>
              </w:rPr>
              <w:t xml:space="preserve"> 6) загальна площа квартир у житлових будинках, прийнятих в експлуатацію (показник характеризує суму площ житлових і підсобних приміщень квартири, без урахування лоджій, балконів, веранд і терас, холодних комор і зовнішніх тамбурів (відповідно до технічної інвентаризації)); </w:t>
            </w:r>
          </w:p>
          <w:p w14:paraId="7F95C630" w14:textId="77777777" w:rsidR="0014343E" w:rsidRPr="002B3147" w:rsidRDefault="0014343E" w:rsidP="0033352E">
            <w:pPr>
              <w:pStyle w:val="a6"/>
              <w:ind w:left="0" w:firstLine="454"/>
              <w:jc w:val="both"/>
              <w:rPr>
                <w:szCs w:val="24"/>
                <w:lang w:eastAsia="ru-RU"/>
              </w:rPr>
            </w:pPr>
            <w:r w:rsidRPr="002B3147">
              <w:rPr>
                <w:szCs w:val="24"/>
                <w:lang w:eastAsia="ru-RU"/>
              </w:rPr>
              <w:t>7) житлова площа квартир у житлових будинках, прийнятих в експлуатацію (показник характеризує суму площ усіх житлових приміщень, без урахування вбудованих шаф (відповідно до технічної інвентаризації));</w:t>
            </w:r>
          </w:p>
          <w:p w14:paraId="6A9BC77E" w14:textId="11A53407" w:rsidR="0014343E" w:rsidRPr="002B3147" w:rsidRDefault="0014343E" w:rsidP="0033352E">
            <w:pPr>
              <w:pStyle w:val="a6"/>
              <w:ind w:left="0" w:firstLine="454"/>
              <w:jc w:val="both"/>
              <w:rPr>
                <w:szCs w:val="24"/>
                <w:lang w:eastAsia="ru-RU"/>
              </w:rPr>
            </w:pPr>
            <w:r w:rsidRPr="002B3147">
              <w:rPr>
                <w:szCs w:val="24"/>
                <w:lang w:eastAsia="ru-RU"/>
              </w:rPr>
              <w:t xml:space="preserve"> 8) темп зростання (зниження) загальної площі житлових будівель, прийнятих в експлуатацію (показник характеризує зміну обсягів загальної площі житлових будівель, прийнятих в експлуатацію (за період звітного року порівняно з відповідним періодом минулого року));</w:t>
            </w:r>
          </w:p>
          <w:p w14:paraId="318B12CA" w14:textId="47191B73" w:rsidR="0014343E" w:rsidRDefault="0014343E" w:rsidP="0033352E">
            <w:pPr>
              <w:pStyle w:val="a6"/>
              <w:ind w:left="0" w:firstLine="454"/>
              <w:jc w:val="both"/>
              <w:rPr>
                <w:i/>
                <w:szCs w:val="24"/>
                <w:lang w:eastAsia="ru-RU"/>
              </w:rPr>
            </w:pPr>
            <w:r w:rsidRPr="002B3147">
              <w:rPr>
                <w:szCs w:val="24"/>
                <w:lang w:eastAsia="ru-RU"/>
              </w:rPr>
              <w:t xml:space="preserve"> 9) загальна площа житлових будівель, прийнятих в експлуатацію, у розрахунку на 1 тис. осіб населення (показник розраховується як результат від ділення обсягу загальної площі житлових будівель, прийнятих в експлуатацію, на </w:t>
            </w:r>
            <w:r w:rsidRPr="00411490">
              <w:rPr>
                <w:szCs w:val="24"/>
                <w:lang w:eastAsia="ru-RU"/>
              </w:rPr>
              <w:t>середньорічну чисельність постійного населення</w:t>
            </w:r>
            <w:r w:rsidR="00411490" w:rsidRPr="00411490">
              <w:rPr>
                <w:szCs w:val="24"/>
                <w:lang w:eastAsia="ru-RU"/>
              </w:rPr>
              <w:t>)</w:t>
            </w:r>
            <w:r w:rsidR="0033300B">
              <w:rPr>
                <w:szCs w:val="24"/>
                <w:lang w:eastAsia="ru-RU"/>
              </w:rPr>
              <w:t>.</w:t>
            </w:r>
            <w:r w:rsidR="00411490" w:rsidRPr="00411490">
              <w:rPr>
                <w:szCs w:val="24"/>
                <w:lang w:eastAsia="ru-RU"/>
              </w:rPr>
              <w:t xml:space="preserve"> </w:t>
            </w:r>
          </w:p>
          <w:p w14:paraId="6FBD91B9" w14:textId="2ED9533E" w:rsidR="007E3068" w:rsidRDefault="00771783" w:rsidP="0033352E">
            <w:pPr>
              <w:pStyle w:val="a6"/>
              <w:ind w:left="0" w:firstLine="454"/>
              <w:jc w:val="both"/>
              <w:rPr>
                <w:szCs w:val="24"/>
                <w:lang w:eastAsia="ru-RU"/>
              </w:rPr>
            </w:pPr>
            <w:r w:rsidRPr="0033300B">
              <w:rPr>
                <w:szCs w:val="24"/>
                <w:lang w:eastAsia="ru-RU"/>
              </w:rPr>
              <w:t>П</w:t>
            </w:r>
            <w:r w:rsidR="0014343E" w:rsidRPr="0033300B">
              <w:rPr>
                <w:szCs w:val="24"/>
                <w:lang w:eastAsia="ru-RU"/>
              </w:rPr>
              <w:t>оказники</w:t>
            </w:r>
            <w:r w:rsidR="00452877" w:rsidRPr="00773215">
              <w:rPr>
                <w:szCs w:val="24"/>
                <w:lang w:val="ru-RU" w:eastAsia="ru-RU"/>
              </w:rPr>
              <w:t xml:space="preserve"> </w:t>
            </w:r>
            <w:r w:rsidR="009F1692" w:rsidRPr="0033300B">
              <w:rPr>
                <w:szCs w:val="24"/>
                <w:lang w:eastAsia="ru-RU"/>
              </w:rPr>
              <w:t>форму</w:t>
            </w:r>
            <w:r w:rsidR="003A6373" w:rsidRPr="0033300B">
              <w:rPr>
                <w:szCs w:val="24"/>
                <w:lang w:eastAsia="ru-RU"/>
              </w:rPr>
              <w:t>ю</w:t>
            </w:r>
            <w:r w:rsidR="009F1692" w:rsidRPr="0033300B">
              <w:rPr>
                <w:szCs w:val="24"/>
                <w:lang w:eastAsia="ru-RU"/>
              </w:rPr>
              <w:t xml:space="preserve">ться </w:t>
            </w:r>
            <w:r w:rsidR="00B44385" w:rsidRPr="0033300B">
              <w:rPr>
                <w:szCs w:val="24"/>
                <w:lang w:eastAsia="ru-RU"/>
              </w:rPr>
              <w:t xml:space="preserve">щоквартально </w:t>
            </w:r>
            <w:r w:rsidR="009F1692" w:rsidRPr="0033300B">
              <w:rPr>
                <w:szCs w:val="24"/>
                <w:lang w:eastAsia="ru-RU"/>
              </w:rPr>
              <w:t>за період з початку року</w:t>
            </w:r>
            <w:r w:rsidR="009439F2" w:rsidRPr="0033300B">
              <w:rPr>
                <w:szCs w:val="24"/>
                <w:lang w:eastAsia="ru-RU"/>
              </w:rPr>
              <w:t xml:space="preserve"> наростаючим підсумком</w:t>
            </w:r>
            <w:r w:rsidR="009F1692" w:rsidRPr="0033300B">
              <w:rPr>
                <w:szCs w:val="24"/>
                <w:lang w:eastAsia="ru-RU"/>
              </w:rPr>
              <w:t>.</w:t>
            </w:r>
            <w:r w:rsidR="00E34973" w:rsidRPr="002B3147">
              <w:rPr>
                <w:szCs w:val="24"/>
                <w:lang w:eastAsia="ru-RU"/>
              </w:rPr>
              <w:t xml:space="preserve"> </w:t>
            </w:r>
          </w:p>
          <w:p w14:paraId="32B37AEE" w14:textId="3D8E5935" w:rsidR="00A86AE7" w:rsidRPr="002B3147" w:rsidRDefault="00800ABF" w:rsidP="0033352E">
            <w:pPr>
              <w:pStyle w:val="a7"/>
              <w:spacing w:before="0" w:beforeAutospacing="0" w:after="0" w:afterAutospacing="0"/>
              <w:ind w:firstLine="454"/>
              <w:jc w:val="both"/>
              <w:rPr>
                <w:sz w:val="28"/>
                <w:lang w:val="uk-UA"/>
              </w:rPr>
            </w:pPr>
            <w:r w:rsidRPr="002B3147">
              <w:rPr>
                <w:sz w:val="28"/>
                <w:lang w:val="uk-UA"/>
              </w:rPr>
              <w:t xml:space="preserve">Формування показників ДСС здійснюється в таких розрізах:    </w:t>
            </w:r>
          </w:p>
          <w:p w14:paraId="50259CAA" w14:textId="785D00AF" w:rsidR="00F9754D" w:rsidRPr="002B3147" w:rsidRDefault="00F9754D" w:rsidP="00F9754D">
            <w:pPr>
              <w:pStyle w:val="a7"/>
              <w:spacing w:before="0" w:beforeAutospacing="0" w:after="0" w:afterAutospacing="0"/>
              <w:ind w:left="-83" w:firstLine="537"/>
              <w:jc w:val="both"/>
              <w:rPr>
                <w:sz w:val="28"/>
                <w:lang w:val="uk-UA"/>
              </w:rPr>
            </w:pPr>
            <w:r w:rsidRPr="002B3147">
              <w:rPr>
                <w:sz w:val="28"/>
                <w:lang w:val="uk-UA"/>
              </w:rPr>
              <w:t xml:space="preserve">за видами будівель (стосується показників, зазначених у підпунктах    </w:t>
            </w:r>
            <w:r w:rsidRPr="002B3147">
              <w:rPr>
                <w:sz w:val="28"/>
                <w:lang w:val="uk-UA"/>
              </w:rPr>
              <w:lastRenderedPageBreak/>
              <w:t>1–7);</w:t>
            </w:r>
          </w:p>
          <w:p w14:paraId="2AD91692" w14:textId="30E71D1E" w:rsidR="00F9754D" w:rsidRPr="002B3147" w:rsidRDefault="00F9754D" w:rsidP="00F9754D">
            <w:pPr>
              <w:pStyle w:val="a7"/>
              <w:spacing w:before="0" w:beforeAutospacing="0" w:after="0" w:afterAutospacing="0"/>
              <w:ind w:left="-83"/>
              <w:jc w:val="both"/>
              <w:rPr>
                <w:sz w:val="28"/>
                <w:lang w:val="uk-UA"/>
              </w:rPr>
            </w:pPr>
            <w:r w:rsidRPr="002B3147">
              <w:rPr>
                <w:sz w:val="28"/>
                <w:lang w:val="uk-UA"/>
              </w:rPr>
              <w:t xml:space="preserve">        за типом місцевості (стосується показників, зазначених у підпунктах 3–9). </w:t>
            </w:r>
          </w:p>
          <w:p w14:paraId="4DA49B37" w14:textId="429A0E45" w:rsidR="009141F2" w:rsidRPr="002B3147" w:rsidRDefault="00F9754D" w:rsidP="00337AFF">
            <w:pPr>
              <w:pStyle w:val="a7"/>
              <w:spacing w:before="0" w:beforeAutospacing="0" w:after="0" w:afterAutospacing="0"/>
              <w:ind w:left="-83" w:firstLine="567"/>
              <w:jc w:val="both"/>
              <w:rPr>
                <w:sz w:val="28"/>
                <w:lang w:val="uk-UA"/>
              </w:rPr>
            </w:pPr>
            <w:r w:rsidRPr="002B3147">
              <w:rPr>
                <w:sz w:val="28"/>
                <w:lang w:val="uk-UA"/>
              </w:rPr>
              <w:t>Усі показники формуються в цілому по Україні та за регіонами (за КАТОТТГ), показники щодо загальної площі житлових будівель, прийнятих в експлуатацію та темпу зростання (зниження) загальної площі житлових будівель, прийнятих в експлуатацію, також формуються в розрізі районів (за КАТОТТГ).</w:t>
            </w:r>
          </w:p>
        </w:tc>
      </w:tr>
      <w:tr w:rsidR="00EE0DD4" w:rsidRPr="00EE0DD4" w14:paraId="4DA49B3D" w14:textId="77777777" w:rsidTr="00FA260D">
        <w:tc>
          <w:tcPr>
            <w:tcW w:w="1389" w:type="dxa"/>
          </w:tcPr>
          <w:p w14:paraId="4DA49B39" w14:textId="77777777" w:rsidR="00546F0E" w:rsidRPr="00EE0DD4" w:rsidRDefault="00546F0E" w:rsidP="00344064">
            <w:r w:rsidRPr="00EE0DD4">
              <w:lastRenderedPageBreak/>
              <w:t>S.3.5</w:t>
            </w:r>
          </w:p>
        </w:tc>
        <w:tc>
          <w:tcPr>
            <w:tcW w:w="5132" w:type="dxa"/>
          </w:tcPr>
          <w:p w14:paraId="4DA49B3A" w14:textId="77777777" w:rsidR="00546F0E" w:rsidRPr="00EE0DD4" w:rsidRDefault="00546F0E" w:rsidP="00344064">
            <w:r w:rsidRPr="00EE0DD4">
              <w:t>Статистична одиниця</w:t>
            </w:r>
          </w:p>
        </w:tc>
        <w:tc>
          <w:tcPr>
            <w:tcW w:w="8959" w:type="dxa"/>
          </w:tcPr>
          <w:p w14:paraId="4DA49B3C" w14:textId="2F1CB74D" w:rsidR="00D8541B" w:rsidRPr="00F9754D" w:rsidRDefault="00F9754D" w:rsidP="0033352E">
            <w:pPr>
              <w:pStyle w:val="a7"/>
              <w:spacing w:before="0" w:beforeAutospacing="0" w:after="0" w:afterAutospacing="0" w:line="228" w:lineRule="auto"/>
              <w:ind w:firstLine="454"/>
              <w:jc w:val="both"/>
              <w:rPr>
                <w:sz w:val="28"/>
                <w:lang w:val="uk-UA"/>
              </w:rPr>
            </w:pPr>
            <w:r w:rsidRPr="00F9754D">
              <w:rPr>
                <w:sz w:val="28"/>
                <w:lang w:val="uk-UA"/>
              </w:rPr>
              <w:t xml:space="preserve">Одиницею статистичного спостереження </w:t>
            </w:r>
            <w:r w:rsidRPr="00862099">
              <w:rPr>
                <w:sz w:val="28"/>
                <w:lang w:val="uk-UA"/>
              </w:rPr>
              <w:t>є юридична особа, ФОП та фізична особа, дозвільний документ.</w:t>
            </w:r>
          </w:p>
        </w:tc>
      </w:tr>
      <w:tr w:rsidR="00EE0DD4" w:rsidRPr="00EE0DD4" w14:paraId="4DA49B44" w14:textId="77777777" w:rsidTr="00FA260D">
        <w:tc>
          <w:tcPr>
            <w:tcW w:w="1389" w:type="dxa"/>
          </w:tcPr>
          <w:p w14:paraId="4DA49B3E" w14:textId="77777777" w:rsidR="00546F0E" w:rsidRPr="007640FA" w:rsidRDefault="00546F0E" w:rsidP="00344064">
            <w:r w:rsidRPr="007640FA">
              <w:t>S.3.6</w:t>
            </w:r>
          </w:p>
        </w:tc>
        <w:tc>
          <w:tcPr>
            <w:tcW w:w="5132" w:type="dxa"/>
          </w:tcPr>
          <w:p w14:paraId="4DA49B3F" w14:textId="77777777" w:rsidR="00546F0E" w:rsidRPr="007640FA" w:rsidRDefault="00546F0E" w:rsidP="00344064">
            <w:r w:rsidRPr="007640FA">
              <w:t xml:space="preserve">Статистична сукупність </w:t>
            </w:r>
          </w:p>
        </w:tc>
        <w:tc>
          <w:tcPr>
            <w:tcW w:w="8959" w:type="dxa"/>
          </w:tcPr>
          <w:p w14:paraId="506FE084" w14:textId="6CDDD76E" w:rsidR="007C4A6F" w:rsidRPr="007640FA" w:rsidRDefault="00B44385" w:rsidP="00E068D3">
            <w:pPr>
              <w:spacing w:line="228" w:lineRule="auto"/>
              <w:ind w:firstLine="454"/>
              <w:jc w:val="both"/>
            </w:pPr>
            <w:r w:rsidRPr="007640FA">
              <w:t>Сукупність одиниць статистичного спостереження</w:t>
            </w:r>
            <w:r w:rsidR="002B3147" w:rsidRPr="007640FA">
              <w:t xml:space="preserve"> </w:t>
            </w:r>
            <w:r w:rsidR="00871643" w:rsidRPr="007640FA">
              <w:t>формується із цільової сукупності.</w:t>
            </w:r>
          </w:p>
          <w:p w14:paraId="58936781" w14:textId="77777777" w:rsidR="007C4A6F" w:rsidRPr="007640FA" w:rsidRDefault="007C4A6F" w:rsidP="00E068D3">
            <w:pPr>
              <w:spacing w:line="228" w:lineRule="auto"/>
              <w:ind w:firstLine="454"/>
              <w:jc w:val="both"/>
            </w:pPr>
            <w:r w:rsidRPr="007640FA">
              <w:t>До статистичної сукупності не включаються</w:t>
            </w:r>
            <w:r w:rsidR="002B3147" w:rsidRPr="007640FA">
              <w:t xml:space="preserve"> </w:t>
            </w:r>
            <w:r w:rsidR="00F9754D" w:rsidRPr="007640FA">
              <w:t>об’єкт</w:t>
            </w:r>
            <w:r w:rsidRPr="007640FA">
              <w:t>и:</w:t>
            </w:r>
          </w:p>
          <w:p w14:paraId="7477D83A" w14:textId="1CEE6184" w:rsidR="000107F1" w:rsidRPr="007640FA" w:rsidRDefault="00F9754D" w:rsidP="00E068D3">
            <w:pPr>
              <w:spacing w:line="228" w:lineRule="auto"/>
              <w:ind w:firstLine="454"/>
              <w:jc w:val="both"/>
              <w:rPr>
                <w:lang w:val="ru-RU"/>
              </w:rPr>
            </w:pPr>
            <w:r w:rsidRPr="007640FA">
              <w:t>дозвільні документи яких видані органами державного архітектурно-будівельного контролю на: нове будівництво нежитлових будівель, загальна площа яких становить до 200 м</w:t>
            </w:r>
            <w:r w:rsidRPr="007640FA">
              <w:rPr>
                <w:vertAlign w:val="superscript"/>
              </w:rPr>
              <w:t>2</w:t>
            </w:r>
            <w:r w:rsidRPr="007640FA">
              <w:t>, фізичним особам та ФОП</w:t>
            </w:r>
            <w:r w:rsidR="007C4A6F" w:rsidRPr="007640FA">
              <w:t>;</w:t>
            </w:r>
            <w:r w:rsidR="000107F1" w:rsidRPr="007640FA">
              <w:rPr>
                <w:lang w:val="ru-RU"/>
              </w:rPr>
              <w:t xml:space="preserve"> </w:t>
            </w:r>
          </w:p>
          <w:p w14:paraId="4DA49B43" w14:textId="711995A0" w:rsidR="00871643" w:rsidRPr="007640FA" w:rsidRDefault="000107F1" w:rsidP="00871643">
            <w:pPr>
              <w:spacing w:line="228" w:lineRule="auto"/>
              <w:ind w:firstLine="484"/>
              <w:jc w:val="both"/>
            </w:pPr>
            <w:r w:rsidRPr="007640FA">
              <w:t>починаючи з 2018 року</w:t>
            </w:r>
            <w:r w:rsidR="005041EE" w:rsidRPr="007640FA">
              <w:t>,</w:t>
            </w:r>
            <w:r w:rsidRPr="007640FA">
              <w:t xml:space="preserve"> що мають приріст площі (нов</w:t>
            </w:r>
            <w:r w:rsidR="005041EE" w:rsidRPr="007640FA">
              <w:t>і квадратні метри</w:t>
            </w:r>
            <w:r w:rsidR="00AD3E8F" w:rsidRPr="007640FA">
              <w:t>, отримані у результаті реконструкції)</w:t>
            </w:r>
            <w:r w:rsidR="00871643" w:rsidRPr="007640FA">
              <w:t>.</w:t>
            </w:r>
            <w:r w:rsidR="002774FA" w:rsidRPr="007640FA">
              <w:t xml:space="preserve"> </w:t>
            </w:r>
          </w:p>
        </w:tc>
      </w:tr>
      <w:tr w:rsidR="00EE0DD4" w:rsidRPr="00EE0DD4" w14:paraId="4DA49B48" w14:textId="77777777" w:rsidTr="00FA260D">
        <w:trPr>
          <w:trHeight w:val="1962"/>
        </w:trPr>
        <w:tc>
          <w:tcPr>
            <w:tcW w:w="1389" w:type="dxa"/>
          </w:tcPr>
          <w:p w14:paraId="4DA49B45" w14:textId="77777777" w:rsidR="00546F0E" w:rsidRPr="007640FA" w:rsidRDefault="00546F0E" w:rsidP="00344064">
            <w:r w:rsidRPr="007640FA">
              <w:t>S.3.7</w:t>
            </w:r>
          </w:p>
        </w:tc>
        <w:tc>
          <w:tcPr>
            <w:tcW w:w="5132" w:type="dxa"/>
          </w:tcPr>
          <w:p w14:paraId="4DA49B46" w14:textId="1A9818EF" w:rsidR="00546F0E" w:rsidRPr="007640FA" w:rsidRDefault="00546F0E" w:rsidP="00344064">
            <w:r w:rsidRPr="007640FA">
              <w:t>Відповідна область</w:t>
            </w:r>
            <w:r w:rsidR="00623362" w:rsidRPr="007640FA">
              <w:t xml:space="preserve"> </w:t>
            </w:r>
          </w:p>
        </w:tc>
        <w:tc>
          <w:tcPr>
            <w:tcW w:w="8959" w:type="dxa"/>
          </w:tcPr>
          <w:p w14:paraId="4DA49B47" w14:textId="7BB280D2" w:rsidR="005B0706" w:rsidRPr="007640FA" w:rsidRDefault="00FD7B00" w:rsidP="00EB37F3">
            <w:pPr>
              <w:ind w:firstLine="454"/>
              <w:jc w:val="both"/>
            </w:pPr>
            <w:r w:rsidRPr="007640FA">
              <w:t>Результати ДСС формуються в цілому по Україні</w:t>
            </w:r>
            <w:r w:rsidR="00E220AC" w:rsidRPr="007640FA">
              <w:rPr>
                <w:lang w:val="ru-RU"/>
              </w:rPr>
              <w:t xml:space="preserve"> та </w:t>
            </w:r>
            <w:r w:rsidR="00623362" w:rsidRPr="007640FA">
              <w:rPr>
                <w:lang w:val="ru-RU"/>
              </w:rPr>
              <w:t xml:space="preserve">за </w:t>
            </w:r>
            <w:r w:rsidRPr="007640FA">
              <w:t>регіона</w:t>
            </w:r>
            <w:r w:rsidR="00623362" w:rsidRPr="007640FA">
              <w:t>ми</w:t>
            </w:r>
            <w:r w:rsidRPr="007640FA">
              <w:t xml:space="preserve">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w:t>
            </w:r>
            <w:r w:rsidR="008172A8" w:rsidRPr="007640FA">
              <w:t>(</w:t>
            </w:r>
            <w:r w:rsidRPr="007640FA">
              <w:t>з 201</w:t>
            </w:r>
            <w:r w:rsidR="005415CA" w:rsidRPr="007640FA">
              <w:t>4</w:t>
            </w:r>
            <w:r w:rsidR="008069D7" w:rsidRPr="007640FA">
              <w:t xml:space="preserve"> по 202</w:t>
            </w:r>
            <w:r w:rsidR="00177AEE" w:rsidRPr="007640FA">
              <w:rPr>
                <w:lang w:val="ru-RU"/>
              </w:rPr>
              <w:t>1</w:t>
            </w:r>
            <w:r w:rsidRPr="007640FA">
              <w:t xml:space="preserve"> р</w:t>
            </w:r>
            <w:r w:rsidR="008069D7" w:rsidRPr="007640FA">
              <w:t>ік</w:t>
            </w:r>
            <w:r w:rsidR="008172A8" w:rsidRPr="007640FA">
              <w:t>)</w:t>
            </w:r>
            <w:r w:rsidRPr="007640FA">
              <w:t xml:space="preserve">, без урахування тимчасово окупованих російською федерацією територій та частини територій, на яких ведуться (велися) бойові дії </w:t>
            </w:r>
            <w:r w:rsidR="008172A8" w:rsidRPr="007640FA">
              <w:t>(</w:t>
            </w:r>
            <w:r w:rsidRPr="007640FA">
              <w:t xml:space="preserve">з </w:t>
            </w:r>
            <w:r w:rsidR="00EB37F3" w:rsidRPr="007640FA">
              <w:t>початку</w:t>
            </w:r>
            <w:r w:rsidR="005123A5" w:rsidRPr="007640FA">
              <w:t xml:space="preserve"> </w:t>
            </w:r>
            <w:r w:rsidRPr="007640FA">
              <w:t>2022 року)</w:t>
            </w:r>
            <w:r w:rsidR="008172A8" w:rsidRPr="007640FA">
              <w:t>)</w:t>
            </w:r>
            <w:r w:rsidRPr="007640FA">
              <w:t>.</w:t>
            </w:r>
            <w:r w:rsidR="002A1538" w:rsidRPr="007640FA">
              <w:rPr>
                <w:color w:val="7030A0"/>
              </w:rPr>
              <w:t xml:space="preserve"> </w:t>
            </w:r>
          </w:p>
        </w:tc>
      </w:tr>
      <w:tr w:rsidR="00EE0DD4" w:rsidRPr="00EE0DD4" w14:paraId="4DA49B4D" w14:textId="77777777" w:rsidTr="00FA260D">
        <w:tc>
          <w:tcPr>
            <w:tcW w:w="1389" w:type="dxa"/>
          </w:tcPr>
          <w:p w14:paraId="4DA49B49" w14:textId="77777777" w:rsidR="00546F0E" w:rsidRPr="007640FA" w:rsidRDefault="00546F0E" w:rsidP="00344064">
            <w:r w:rsidRPr="007640FA">
              <w:t>S.3.8</w:t>
            </w:r>
          </w:p>
        </w:tc>
        <w:tc>
          <w:tcPr>
            <w:tcW w:w="5132" w:type="dxa"/>
          </w:tcPr>
          <w:p w14:paraId="4DA49B4A" w14:textId="77777777" w:rsidR="00546F0E" w:rsidRPr="007640FA" w:rsidRDefault="00546F0E" w:rsidP="00344064">
            <w:r w:rsidRPr="007640FA">
              <w:t>Часове охоплення</w:t>
            </w:r>
          </w:p>
        </w:tc>
        <w:tc>
          <w:tcPr>
            <w:tcW w:w="8959" w:type="dxa"/>
          </w:tcPr>
          <w:p w14:paraId="4DA49B4C" w14:textId="4B1F290F" w:rsidR="00623362" w:rsidRPr="007640FA" w:rsidRDefault="00122365" w:rsidP="00862099">
            <w:pPr>
              <w:ind w:firstLine="454"/>
              <w:jc w:val="both"/>
              <w:rPr>
                <w:i/>
                <w:strike/>
              </w:rPr>
            </w:pPr>
            <w:r w:rsidRPr="007640FA">
              <w:t xml:space="preserve">ДСС запроваджено у </w:t>
            </w:r>
            <w:r w:rsidR="005511C9" w:rsidRPr="007640FA">
              <w:t>2003</w:t>
            </w:r>
            <w:r w:rsidRPr="007640FA">
              <w:t xml:space="preserve"> році, у сучасному вигляді ДСС охоплює період із 2018 по 2023 роки. Динамічний ряд описаний у пункті розділу S.15.2.</w:t>
            </w:r>
          </w:p>
        </w:tc>
      </w:tr>
      <w:tr w:rsidR="00122365" w:rsidRPr="00EE0DD4" w14:paraId="4DA49B52" w14:textId="77777777" w:rsidTr="00FA260D">
        <w:trPr>
          <w:trHeight w:val="500"/>
        </w:trPr>
        <w:tc>
          <w:tcPr>
            <w:tcW w:w="1389" w:type="dxa"/>
          </w:tcPr>
          <w:p w14:paraId="4DA49B4E" w14:textId="77777777" w:rsidR="00122365" w:rsidRPr="007640FA" w:rsidRDefault="00122365" w:rsidP="00122365">
            <w:r w:rsidRPr="007640FA">
              <w:t>S.3.9</w:t>
            </w:r>
          </w:p>
        </w:tc>
        <w:tc>
          <w:tcPr>
            <w:tcW w:w="5132" w:type="dxa"/>
          </w:tcPr>
          <w:p w14:paraId="4DA49B4F" w14:textId="77777777" w:rsidR="00122365" w:rsidRPr="007640FA" w:rsidRDefault="00122365" w:rsidP="00122365">
            <w:r w:rsidRPr="007640FA">
              <w:t>Базисний період</w:t>
            </w:r>
          </w:p>
        </w:tc>
        <w:tc>
          <w:tcPr>
            <w:tcW w:w="8959" w:type="dxa"/>
          </w:tcPr>
          <w:p w14:paraId="4DA49B51" w14:textId="4D634604" w:rsidR="00122365" w:rsidRPr="007640FA" w:rsidRDefault="00B26089" w:rsidP="00E22BD7">
            <w:pPr>
              <w:ind w:firstLine="454"/>
              <w:jc w:val="both"/>
            </w:pPr>
            <w:r w:rsidRPr="007640FA">
              <w:t xml:space="preserve">Не </w:t>
            </w:r>
            <w:proofErr w:type="spellStart"/>
            <w:r w:rsidRPr="007640FA">
              <w:t>застосовуєтся</w:t>
            </w:r>
            <w:proofErr w:type="spellEnd"/>
            <w:r w:rsidRPr="007640FA">
              <w:t>.</w:t>
            </w:r>
            <w:r w:rsidR="003D5854" w:rsidRPr="007640FA">
              <w:t xml:space="preserve"> </w:t>
            </w:r>
            <w:r w:rsidR="00E22BD7" w:rsidRPr="007640FA">
              <w:t>Методологія цього ДСС не передбачає р</w:t>
            </w:r>
            <w:r w:rsidR="003D5854" w:rsidRPr="007640FA">
              <w:t xml:space="preserve">озрахунок індексів до базисного періоду. </w:t>
            </w:r>
          </w:p>
        </w:tc>
      </w:tr>
      <w:tr w:rsidR="00AE18A6" w:rsidRPr="003D5854" w14:paraId="4DA49B57" w14:textId="77777777" w:rsidTr="003D41BE">
        <w:trPr>
          <w:trHeight w:val="70"/>
        </w:trPr>
        <w:tc>
          <w:tcPr>
            <w:tcW w:w="1389" w:type="dxa"/>
          </w:tcPr>
          <w:p w14:paraId="4DA49B53" w14:textId="77777777" w:rsidR="00122365" w:rsidRPr="007640FA" w:rsidRDefault="00122365" w:rsidP="00122365">
            <w:r w:rsidRPr="007640FA">
              <w:lastRenderedPageBreak/>
              <w:t>S.4</w:t>
            </w:r>
          </w:p>
        </w:tc>
        <w:tc>
          <w:tcPr>
            <w:tcW w:w="5132" w:type="dxa"/>
          </w:tcPr>
          <w:p w14:paraId="4DA49B54" w14:textId="77777777" w:rsidR="00122365" w:rsidRPr="007640FA" w:rsidRDefault="00122365" w:rsidP="00122365">
            <w:r w:rsidRPr="007640FA">
              <w:t>Одиниця вимірювання</w:t>
            </w:r>
          </w:p>
        </w:tc>
        <w:tc>
          <w:tcPr>
            <w:tcW w:w="8959" w:type="dxa"/>
          </w:tcPr>
          <w:p w14:paraId="4DA49B56" w14:textId="37212EED" w:rsidR="00122365" w:rsidRPr="007640FA" w:rsidRDefault="00122365" w:rsidP="00122365">
            <w:pPr>
              <w:ind w:firstLine="454"/>
              <w:jc w:val="both"/>
            </w:pPr>
            <w:r w:rsidRPr="007640FA">
              <w:t>Одиниця, квадрат</w:t>
            </w:r>
            <w:r w:rsidR="00D50BE3" w:rsidRPr="007640FA">
              <w:t>н</w:t>
            </w:r>
            <w:r w:rsidR="009E202A" w:rsidRPr="007640FA">
              <w:t xml:space="preserve">ий </w:t>
            </w:r>
            <w:r w:rsidRPr="007640FA">
              <w:t>мет</w:t>
            </w:r>
            <w:r w:rsidR="00D50BE3" w:rsidRPr="007640FA">
              <w:t>р</w:t>
            </w:r>
            <w:r w:rsidRPr="007640FA">
              <w:t xml:space="preserve">, відсоток. </w:t>
            </w:r>
          </w:p>
        </w:tc>
      </w:tr>
      <w:tr w:rsidR="00122365" w:rsidRPr="00EE0DD4" w14:paraId="4DA49B5B" w14:textId="77777777" w:rsidTr="00871643">
        <w:tc>
          <w:tcPr>
            <w:tcW w:w="1389" w:type="dxa"/>
            <w:shd w:val="clear" w:color="auto" w:fill="auto"/>
          </w:tcPr>
          <w:p w14:paraId="4DA49B58" w14:textId="77777777" w:rsidR="00122365" w:rsidRPr="007640FA" w:rsidRDefault="00122365" w:rsidP="00122365">
            <w:r w:rsidRPr="007640FA">
              <w:t>S.5</w:t>
            </w:r>
          </w:p>
        </w:tc>
        <w:tc>
          <w:tcPr>
            <w:tcW w:w="5132" w:type="dxa"/>
            <w:shd w:val="clear" w:color="auto" w:fill="auto"/>
          </w:tcPr>
          <w:p w14:paraId="4DA49B59" w14:textId="77777777" w:rsidR="00122365" w:rsidRPr="007640FA" w:rsidRDefault="00122365" w:rsidP="00122365">
            <w:r w:rsidRPr="007640FA">
              <w:t>Звітний період</w:t>
            </w:r>
          </w:p>
        </w:tc>
        <w:tc>
          <w:tcPr>
            <w:tcW w:w="8959" w:type="dxa"/>
            <w:shd w:val="clear" w:color="auto" w:fill="auto"/>
          </w:tcPr>
          <w:p w14:paraId="4DA49B5A" w14:textId="156220F9" w:rsidR="00127283" w:rsidRPr="007640FA" w:rsidRDefault="00127283" w:rsidP="003D5854">
            <w:pPr>
              <w:ind w:firstLine="454"/>
              <w:jc w:val="both"/>
              <w:rPr>
                <w:sz w:val="20"/>
                <w:szCs w:val="20"/>
                <w:lang w:val="ru-RU" w:eastAsia="ru-RU"/>
              </w:rPr>
            </w:pPr>
            <w:r w:rsidRPr="007640FA">
              <w:rPr>
                <w:color w:val="000000"/>
                <w:shd w:val="clear" w:color="auto" w:fill="FFFFFF"/>
              </w:rPr>
              <w:t xml:space="preserve">Звітним періодом </w:t>
            </w:r>
            <w:r w:rsidR="003D5854" w:rsidRPr="007640FA">
              <w:rPr>
                <w:color w:val="000000"/>
                <w:shd w:val="clear" w:color="auto" w:fill="FFFFFF"/>
              </w:rPr>
              <w:t>Д</w:t>
            </w:r>
            <w:r w:rsidRPr="007640FA">
              <w:rPr>
                <w:color w:val="000000"/>
                <w:shd w:val="clear" w:color="auto" w:fill="FFFFFF"/>
              </w:rPr>
              <w:t xml:space="preserve">СС </w:t>
            </w:r>
            <w:r w:rsidR="003D5854" w:rsidRPr="007640FA">
              <w:rPr>
                <w:color w:val="000000"/>
                <w:shd w:val="clear" w:color="auto" w:fill="FFFFFF"/>
              </w:rPr>
              <w:t xml:space="preserve">для цього звіту </w:t>
            </w:r>
            <w:r w:rsidRPr="007640FA">
              <w:rPr>
                <w:color w:val="000000"/>
                <w:shd w:val="clear" w:color="auto" w:fill="FFFFFF"/>
              </w:rPr>
              <w:t>уважається  2023 рік</w:t>
            </w:r>
            <w:r w:rsidR="00871643" w:rsidRPr="007640FA">
              <w:rPr>
                <w:color w:val="000000"/>
                <w:shd w:val="clear" w:color="auto" w:fill="FFFFFF"/>
              </w:rPr>
              <w:t>.</w:t>
            </w:r>
          </w:p>
        </w:tc>
      </w:tr>
      <w:tr w:rsidR="00871643" w:rsidRPr="00871643" w14:paraId="4DA49B5E" w14:textId="77777777" w:rsidTr="00871643">
        <w:tc>
          <w:tcPr>
            <w:tcW w:w="1389" w:type="dxa"/>
            <w:shd w:val="clear" w:color="auto" w:fill="auto"/>
          </w:tcPr>
          <w:p w14:paraId="4DA49B5C" w14:textId="36CE1B98" w:rsidR="00122365" w:rsidRPr="007640FA" w:rsidRDefault="00122365" w:rsidP="00122365">
            <w:r w:rsidRPr="007640FA">
              <w:t>S.6</w:t>
            </w:r>
          </w:p>
        </w:tc>
        <w:tc>
          <w:tcPr>
            <w:tcW w:w="14091" w:type="dxa"/>
            <w:gridSpan w:val="2"/>
            <w:shd w:val="clear" w:color="auto" w:fill="auto"/>
          </w:tcPr>
          <w:p w14:paraId="4DA49B5D" w14:textId="77777777" w:rsidR="00122365" w:rsidRPr="007640FA" w:rsidRDefault="00122365" w:rsidP="00122365">
            <w:r w:rsidRPr="007640FA">
              <w:t>Підстава для проведення спостереження</w:t>
            </w:r>
          </w:p>
        </w:tc>
      </w:tr>
      <w:tr w:rsidR="00122365" w:rsidRPr="00EE0DD4" w14:paraId="4DA49B67" w14:textId="77777777" w:rsidTr="00871643">
        <w:tc>
          <w:tcPr>
            <w:tcW w:w="1389" w:type="dxa"/>
            <w:shd w:val="clear" w:color="auto" w:fill="auto"/>
          </w:tcPr>
          <w:p w14:paraId="4DA49B5F" w14:textId="77777777" w:rsidR="00122365" w:rsidRPr="007640FA" w:rsidRDefault="00122365" w:rsidP="00122365">
            <w:r w:rsidRPr="007640FA">
              <w:t>S.6.1</w:t>
            </w:r>
          </w:p>
        </w:tc>
        <w:tc>
          <w:tcPr>
            <w:tcW w:w="5132" w:type="dxa"/>
            <w:shd w:val="clear" w:color="auto" w:fill="auto"/>
          </w:tcPr>
          <w:p w14:paraId="4DA49B60" w14:textId="77777777" w:rsidR="00122365" w:rsidRPr="007640FA" w:rsidRDefault="00122365" w:rsidP="00122365">
            <w:r w:rsidRPr="007640FA">
              <w:t>Нормативно-правові акти й угоди</w:t>
            </w:r>
          </w:p>
        </w:tc>
        <w:tc>
          <w:tcPr>
            <w:tcW w:w="8959" w:type="dxa"/>
          </w:tcPr>
          <w:p w14:paraId="26C5C481" w14:textId="77777777" w:rsidR="007E0D07" w:rsidRPr="007640FA" w:rsidRDefault="00122365" w:rsidP="007E0D07">
            <w:pPr>
              <w:ind w:firstLine="454"/>
              <w:jc w:val="both"/>
            </w:pPr>
            <w:r w:rsidRPr="007640FA">
              <w:t>Європейський рівень:</w:t>
            </w:r>
          </w:p>
          <w:p w14:paraId="119E3E17" w14:textId="0C105BBD" w:rsidR="007E0D07" w:rsidRPr="007640FA" w:rsidRDefault="00122365" w:rsidP="007E0D07">
            <w:pPr>
              <w:ind w:firstLine="454"/>
              <w:jc w:val="both"/>
            </w:pPr>
            <w:r w:rsidRPr="007640FA">
              <w:t>Регламент Ради (ЄС) від 19 травня 1998 року № 1165/98 щодо короткотермінової статистики підприємств (зі змінами</w:t>
            </w:r>
            <w:r w:rsidR="00CF6F45" w:rsidRPr="007640FA">
              <w:t>) до 31.12.2023 року (далі – Регламент ЄС № 1165/98)</w:t>
            </w:r>
            <w:r w:rsidR="00E068D3" w:rsidRPr="007640FA">
              <w:t>.</w:t>
            </w:r>
          </w:p>
          <w:p w14:paraId="40C95B69" w14:textId="6D02EC8B" w:rsidR="00B221B2" w:rsidRPr="007640FA" w:rsidRDefault="00ED0A6D" w:rsidP="007E0D07">
            <w:pPr>
              <w:ind w:left="58" w:firstLine="454"/>
              <w:jc w:val="both"/>
            </w:pPr>
            <w:hyperlink r:id="rId12" w:history="1">
              <w:r w:rsidR="00B221B2" w:rsidRPr="007640FA">
                <w:t>http://eurlex.europa.eu/LexUriServ/LexUriServ.do?uri=CONSLEG:1998R1165:20120621:EN:PDF</w:t>
              </w:r>
            </w:hyperlink>
            <w:r w:rsidR="00B221B2" w:rsidRPr="007640FA">
              <w:t>;</w:t>
            </w:r>
          </w:p>
          <w:p w14:paraId="448A54BD" w14:textId="69489F9A" w:rsidR="00B221B2" w:rsidRPr="007640FA" w:rsidRDefault="00122365" w:rsidP="007E0D07">
            <w:pPr>
              <w:ind w:firstLine="454"/>
              <w:jc w:val="both"/>
            </w:pPr>
            <w:r w:rsidRPr="007640FA">
              <w:t xml:space="preserve"> </w:t>
            </w:r>
            <w:r w:rsidR="00B221B2" w:rsidRPr="007640FA">
              <w:t>Регламент (ЄС) 2019/2152 Європейського Парламенту та Ради від 27 листопада 2019 року про європейську статистику підприємств (далі – Регламент ЄС 2019/2152</w:t>
            </w:r>
            <w:r w:rsidR="00E068D3" w:rsidRPr="007640FA">
              <w:t>.</w:t>
            </w:r>
          </w:p>
          <w:p w14:paraId="09E1A6FD" w14:textId="77777777" w:rsidR="00B221B2" w:rsidRPr="007640FA" w:rsidRDefault="00ED0A6D" w:rsidP="007E0D07">
            <w:pPr>
              <w:ind w:firstLine="454"/>
              <w:jc w:val="both"/>
            </w:pPr>
            <w:hyperlink r:id="rId13" w:history="1">
              <w:r w:rsidR="00B221B2" w:rsidRPr="007640FA">
                <w:t>https://eur-lex.europa.eu/legal-content/EN/TXT/?uri=CELEX%3A32019R2152</w:t>
              </w:r>
            </w:hyperlink>
          </w:p>
          <w:p w14:paraId="30CFE099" w14:textId="77777777" w:rsidR="00B221B2" w:rsidRPr="007640FA" w:rsidRDefault="00B221B2" w:rsidP="007E0D07">
            <w:pPr>
              <w:ind w:firstLine="454"/>
              <w:jc w:val="both"/>
            </w:pPr>
            <w:r w:rsidRPr="007640FA">
              <w:t>Регламент Комісії (ЄС) 2020/1197 від 30 липня 2020 року, що впроваджує Регламент ЄС 2019/2152 у частині короткотермінової статистики підприємств.</w:t>
            </w:r>
          </w:p>
          <w:p w14:paraId="1880C8EB" w14:textId="77777777" w:rsidR="00636EB7" w:rsidRPr="007640FA" w:rsidRDefault="00636EB7" w:rsidP="007E0D07">
            <w:pPr>
              <w:ind w:firstLine="454"/>
              <w:jc w:val="both"/>
            </w:pPr>
            <w:r w:rsidRPr="007640FA">
              <w:t>https://eur-lex.europa.eu/eli/reg_impl/2020/1197/oj</w:t>
            </w:r>
          </w:p>
          <w:p w14:paraId="4DA49B63" w14:textId="098E83D3" w:rsidR="00122365" w:rsidRPr="007640FA" w:rsidRDefault="00122365" w:rsidP="007E0D07">
            <w:pPr>
              <w:ind w:firstLine="454"/>
              <w:jc w:val="both"/>
            </w:pPr>
            <w:r w:rsidRPr="007640FA">
              <w:t>Національний рівень:</w:t>
            </w:r>
          </w:p>
          <w:p w14:paraId="4DA49B64" w14:textId="1D5A2CCD" w:rsidR="00122365" w:rsidRPr="007640FA" w:rsidRDefault="00122365" w:rsidP="007E0D07">
            <w:pPr>
              <w:ind w:firstLine="454"/>
              <w:jc w:val="both"/>
            </w:pPr>
            <w:r w:rsidRPr="007640FA">
              <w:t xml:space="preserve">Закон України "Про офіційну статистику": </w:t>
            </w:r>
          </w:p>
          <w:p w14:paraId="55E8FDD8" w14:textId="44D90A1A" w:rsidR="00122365" w:rsidRPr="007640FA" w:rsidRDefault="00122365" w:rsidP="00122365">
            <w:pPr>
              <w:ind w:firstLine="454"/>
              <w:jc w:val="both"/>
            </w:pPr>
            <w:r w:rsidRPr="007640FA">
              <w:rPr>
                <w:color w:val="000000"/>
              </w:rPr>
              <w:t>https://zakon.rada.gov.ua/laws/show/2524-20</w:t>
            </w:r>
            <w:r w:rsidRPr="007640FA">
              <w:t>;</w:t>
            </w:r>
          </w:p>
          <w:p w14:paraId="4DA49B65" w14:textId="77777777" w:rsidR="00122365" w:rsidRPr="007640FA" w:rsidRDefault="00122365" w:rsidP="00122365">
            <w:pPr>
              <w:ind w:firstLine="454"/>
              <w:jc w:val="both"/>
            </w:pPr>
            <w:r w:rsidRPr="007640FA">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77777777" w:rsidR="00122365" w:rsidRPr="007640FA" w:rsidRDefault="00122365" w:rsidP="00122365">
            <w:pPr>
              <w:ind w:firstLine="454"/>
              <w:jc w:val="both"/>
            </w:pPr>
            <w:r w:rsidRPr="007640FA">
              <w:t>план державних статистичних спостережень на відповідний рік, затверджений розпорядженням Кабінету Міністрів України.</w:t>
            </w:r>
          </w:p>
        </w:tc>
      </w:tr>
      <w:tr w:rsidR="00122365" w:rsidRPr="00EE0DD4" w14:paraId="4DA49B6F" w14:textId="77777777" w:rsidTr="00CD102F">
        <w:tc>
          <w:tcPr>
            <w:tcW w:w="1389" w:type="dxa"/>
            <w:shd w:val="clear" w:color="auto" w:fill="auto"/>
          </w:tcPr>
          <w:p w14:paraId="4DA49B68" w14:textId="77777777" w:rsidR="00122365" w:rsidRPr="00EE0DD4" w:rsidRDefault="00122365" w:rsidP="00122365">
            <w:r w:rsidRPr="00EE0DD4">
              <w:t>S.6.2</w:t>
            </w:r>
          </w:p>
        </w:tc>
        <w:tc>
          <w:tcPr>
            <w:tcW w:w="5132" w:type="dxa"/>
          </w:tcPr>
          <w:p w14:paraId="4DA49B69" w14:textId="77777777" w:rsidR="00122365" w:rsidRPr="00EE0DD4" w:rsidRDefault="00122365" w:rsidP="00122365">
            <w:r w:rsidRPr="00EE0DD4">
              <w:t>Обмін інформацією</w:t>
            </w:r>
          </w:p>
        </w:tc>
        <w:tc>
          <w:tcPr>
            <w:tcW w:w="8959" w:type="dxa"/>
          </w:tcPr>
          <w:p w14:paraId="75E7B0CF" w14:textId="2965A01A" w:rsidR="00581206" w:rsidRDefault="00581206" w:rsidP="00581206">
            <w:pPr>
              <w:ind w:firstLine="567"/>
              <w:jc w:val="both"/>
            </w:pPr>
            <w:r>
              <w:t>І</w:t>
            </w:r>
            <w:r w:rsidRPr="00511792">
              <w:t xml:space="preserve">нформацію за результатами ДСС </w:t>
            </w:r>
            <w:proofErr w:type="spellStart"/>
            <w:r w:rsidRPr="00511792">
              <w:t>Держстат</w:t>
            </w:r>
            <w:proofErr w:type="spellEnd"/>
            <w:r w:rsidRPr="00511792">
              <w:t xml:space="preserve"> надає:</w:t>
            </w:r>
          </w:p>
          <w:p w14:paraId="5476E597" w14:textId="77777777" w:rsidR="00581206" w:rsidRDefault="00581206" w:rsidP="00581206">
            <w:pPr>
              <w:ind w:firstLine="567"/>
              <w:jc w:val="both"/>
            </w:pPr>
            <w:r w:rsidRPr="00511792">
              <w:t xml:space="preserve">за запитами користувачів статистичної інформації у порядку та на </w:t>
            </w:r>
            <w:r w:rsidRPr="00511792">
              <w:lastRenderedPageBreak/>
              <w:t>умовах, визначених чинним законодавством;</w:t>
            </w:r>
          </w:p>
          <w:p w14:paraId="389FB438" w14:textId="77777777" w:rsidR="00085FE7" w:rsidRDefault="00CF6F45" w:rsidP="00B41978">
            <w:pPr>
              <w:ind w:firstLine="567"/>
              <w:jc w:val="both"/>
            </w:pPr>
            <w:r w:rsidRPr="00CD102F">
              <w:t>у</w:t>
            </w:r>
            <w:r w:rsidR="00085FE7" w:rsidRPr="00CD102F">
              <w:t xml:space="preserve"> </w:t>
            </w:r>
            <w:r w:rsidR="00EE0DDD" w:rsidRPr="00CD102F">
              <w:t>"Запитальник</w:t>
            </w:r>
            <w:r w:rsidRPr="00CD102F">
              <w:t>у</w:t>
            </w:r>
            <w:r w:rsidR="00EE0DDD" w:rsidRPr="00B41978">
              <w:t xml:space="preserve"> щодо основних економічних і соціальних показників для країн Чорноморського економічного співробітництва" </w:t>
            </w:r>
            <w:r w:rsidR="00DC0758" w:rsidRPr="00B41978">
              <w:t>(</w:t>
            </w:r>
            <w:r w:rsidR="00085FE7" w:rsidRPr="00B41978">
              <w:t>за показниками щодо з</w:t>
            </w:r>
            <w:r w:rsidR="00DC0758" w:rsidRPr="00B41978">
              <w:t>агальн</w:t>
            </w:r>
            <w:r w:rsidR="00085FE7" w:rsidRPr="00B41978">
              <w:t>ої</w:t>
            </w:r>
            <w:r w:rsidR="00DC0758" w:rsidRPr="00B41978">
              <w:t xml:space="preserve"> площ</w:t>
            </w:r>
            <w:r w:rsidR="00085FE7" w:rsidRPr="00B41978">
              <w:t>і</w:t>
            </w:r>
            <w:r w:rsidR="00DC0758" w:rsidRPr="00B41978">
              <w:t xml:space="preserve"> житлових і нежитлових будівель на початок будівництва та </w:t>
            </w:r>
            <w:r w:rsidR="00085FE7" w:rsidRPr="00B41978">
              <w:t>з</w:t>
            </w:r>
            <w:r w:rsidR="00DC0758" w:rsidRPr="00B41978">
              <w:t>агальн</w:t>
            </w:r>
            <w:r w:rsidR="00085FE7" w:rsidRPr="00B41978">
              <w:t>ої</w:t>
            </w:r>
            <w:r w:rsidR="00DC0758" w:rsidRPr="00B41978">
              <w:t xml:space="preserve"> площ</w:t>
            </w:r>
            <w:r w:rsidR="00085FE7" w:rsidRPr="00B41978">
              <w:t>і</w:t>
            </w:r>
            <w:r w:rsidR="00DC0758" w:rsidRPr="00B41978">
              <w:t xml:space="preserve"> житлових і нежитлових будівель, прийнятих в експлуатацію)</w:t>
            </w:r>
            <w:r>
              <w:t>.</w:t>
            </w:r>
          </w:p>
          <w:p w14:paraId="4DA49B6E" w14:textId="297D41B9" w:rsidR="00B106B8" w:rsidRPr="004E6804" w:rsidRDefault="00B106B8" w:rsidP="005C17D3">
            <w:pPr>
              <w:ind w:firstLine="567"/>
              <w:jc w:val="both"/>
            </w:pPr>
            <w:r w:rsidRPr="003768EB">
              <w:t xml:space="preserve">Крім цього, інформація </w:t>
            </w:r>
            <w:r>
              <w:t xml:space="preserve">цього </w:t>
            </w:r>
            <w:r w:rsidRPr="003768EB">
              <w:t>ДСС надається департаменту статистики цін та департаменту структурної статистики.</w:t>
            </w:r>
          </w:p>
        </w:tc>
      </w:tr>
      <w:tr w:rsidR="00122365" w:rsidRPr="00EE0DD4" w14:paraId="4DA49B72" w14:textId="77777777" w:rsidTr="00FA260D">
        <w:tc>
          <w:tcPr>
            <w:tcW w:w="1389" w:type="dxa"/>
          </w:tcPr>
          <w:p w14:paraId="4DA49B70" w14:textId="732B4C9A" w:rsidR="00122365" w:rsidRPr="00CD102F" w:rsidRDefault="00122365" w:rsidP="00122365">
            <w:r w:rsidRPr="00CD102F">
              <w:lastRenderedPageBreak/>
              <w:t>S.7</w:t>
            </w:r>
          </w:p>
        </w:tc>
        <w:tc>
          <w:tcPr>
            <w:tcW w:w="14091" w:type="dxa"/>
            <w:gridSpan w:val="2"/>
          </w:tcPr>
          <w:p w14:paraId="4DA49B71" w14:textId="77777777" w:rsidR="00122365" w:rsidRPr="00CD102F" w:rsidRDefault="00122365" w:rsidP="00122365">
            <w:r w:rsidRPr="00CD102F">
              <w:t>Конфіденційність</w:t>
            </w:r>
          </w:p>
        </w:tc>
      </w:tr>
      <w:tr w:rsidR="00122365" w:rsidRPr="00EE0DD4" w14:paraId="4DA49B76" w14:textId="77777777" w:rsidTr="00CD102F">
        <w:tc>
          <w:tcPr>
            <w:tcW w:w="1389" w:type="dxa"/>
            <w:shd w:val="clear" w:color="auto" w:fill="auto"/>
          </w:tcPr>
          <w:p w14:paraId="4DA49B73" w14:textId="77777777" w:rsidR="00122365" w:rsidRPr="00EE0DD4" w:rsidRDefault="00122365" w:rsidP="00122365">
            <w:r w:rsidRPr="00EE0DD4">
              <w:t>S.7.1</w:t>
            </w:r>
          </w:p>
        </w:tc>
        <w:tc>
          <w:tcPr>
            <w:tcW w:w="5132" w:type="dxa"/>
          </w:tcPr>
          <w:p w14:paraId="4DA49B74" w14:textId="77777777" w:rsidR="00122365" w:rsidRPr="00EE0DD4" w:rsidRDefault="00122365" w:rsidP="00122365">
            <w:r w:rsidRPr="00EE0DD4">
              <w:t>Конфіденційність ‒ політика</w:t>
            </w:r>
          </w:p>
        </w:tc>
        <w:tc>
          <w:tcPr>
            <w:tcW w:w="8959" w:type="dxa"/>
            <w:shd w:val="clear" w:color="auto" w:fill="auto"/>
          </w:tcPr>
          <w:p w14:paraId="501EFA06" w14:textId="7D314966" w:rsidR="00122365" w:rsidRPr="00EE0DD4" w:rsidRDefault="00122365" w:rsidP="00122365">
            <w:pPr>
              <w:pStyle w:val="Default"/>
              <w:ind w:firstLine="454"/>
              <w:jc w:val="both"/>
              <w:rPr>
                <w:color w:val="auto"/>
                <w:sz w:val="28"/>
                <w:szCs w:val="28"/>
              </w:rPr>
            </w:pPr>
            <w:r w:rsidRPr="00EE0DD4">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Pr="00EE0DD4">
              <w:rPr>
                <w:color w:val="auto"/>
                <w:sz w:val="28"/>
                <w:szCs w:val="28"/>
                <w:lang w:val="en-US"/>
              </w:rPr>
              <w:t>V</w:t>
            </w:r>
            <w:r w:rsidRPr="00EE0DD4">
              <w:rPr>
                <w:color w:val="auto"/>
                <w:sz w:val="28"/>
                <w:szCs w:val="28"/>
                <w:lang w:val="ru-RU"/>
              </w:rPr>
              <w:t xml:space="preserve"> </w:t>
            </w:r>
            <w:r w:rsidRPr="00EE0DD4">
              <w:rPr>
                <w:color w:val="auto"/>
                <w:sz w:val="28"/>
                <w:szCs w:val="28"/>
              </w:rPr>
              <w:t>Регламенту (ЄС) № 223/2009 Європейського Парламенту та Ради від 11 березня 2009 року щодо європейської статистики, а також відповідно до вимог статей  25, 29, 30, 31,</w:t>
            </w:r>
            <w:r w:rsidR="00D61782">
              <w:rPr>
                <w:color w:val="auto"/>
                <w:sz w:val="28"/>
                <w:szCs w:val="28"/>
              </w:rPr>
              <w:t xml:space="preserve"> </w:t>
            </w:r>
            <w:r>
              <w:rPr>
                <w:color w:val="auto"/>
                <w:sz w:val="28"/>
                <w:szCs w:val="28"/>
              </w:rPr>
              <w:t>32,</w:t>
            </w:r>
            <w:r w:rsidRPr="00EE0DD4">
              <w:rPr>
                <w:color w:val="auto"/>
                <w:sz w:val="28"/>
                <w:szCs w:val="28"/>
              </w:rPr>
              <w:t xml:space="preserve">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4DA49B75" w14:textId="34C7EA60" w:rsidR="00122365" w:rsidRPr="00EE0DD4" w:rsidRDefault="00122365" w:rsidP="00122365">
            <w:pPr>
              <w:pStyle w:val="Default"/>
              <w:ind w:firstLine="454"/>
              <w:jc w:val="both"/>
              <w:rPr>
                <w:color w:val="auto"/>
                <w:sz w:val="28"/>
                <w:szCs w:val="28"/>
              </w:rPr>
            </w:pPr>
            <w:r w:rsidRPr="00EE0DD4">
              <w:rPr>
                <w:color w:val="auto"/>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від 30 грудня 2022 року № 434, зареєстрованим у Міністерстві юстиції України 05 квітня 2023 року за № 573/39629.</w:t>
            </w:r>
            <w:r w:rsidRPr="00EE0DD4">
              <w:t xml:space="preserve"> </w:t>
            </w:r>
          </w:p>
        </w:tc>
      </w:tr>
      <w:tr w:rsidR="00122365" w:rsidRPr="00EE0DD4" w14:paraId="4DA49B7C" w14:textId="77777777" w:rsidTr="00CD102F">
        <w:tc>
          <w:tcPr>
            <w:tcW w:w="1389" w:type="dxa"/>
            <w:shd w:val="clear" w:color="auto" w:fill="auto"/>
          </w:tcPr>
          <w:p w14:paraId="4DA49B77" w14:textId="77777777" w:rsidR="00122365" w:rsidRPr="00EE0DD4" w:rsidRDefault="00122365" w:rsidP="00122365">
            <w:r w:rsidRPr="00EE0DD4">
              <w:t>S.7.2</w:t>
            </w:r>
          </w:p>
        </w:tc>
        <w:tc>
          <w:tcPr>
            <w:tcW w:w="5132" w:type="dxa"/>
          </w:tcPr>
          <w:p w14:paraId="4DA49B78" w14:textId="77777777" w:rsidR="00122365" w:rsidRPr="00EE0DD4" w:rsidRDefault="00122365" w:rsidP="00122365">
            <w:r w:rsidRPr="00EE0DD4">
              <w:t>Конфіденційність ‒ обробка даних</w:t>
            </w:r>
          </w:p>
        </w:tc>
        <w:tc>
          <w:tcPr>
            <w:tcW w:w="8959" w:type="dxa"/>
          </w:tcPr>
          <w:p w14:paraId="3BCA544C" w14:textId="5C10C15F" w:rsidR="00580E4B" w:rsidRDefault="00580E4B" w:rsidP="00405B49">
            <w:pPr>
              <w:ind w:firstLine="454"/>
              <w:jc w:val="both"/>
            </w:pPr>
            <w:r>
              <w:t xml:space="preserve">У ході проведення ДСС реалізуються такі заходи щодо забезпечення статистичної конфіденційності: надання статистичної інформації, отриманої за результатами ДСС, користувачам в агрегованому знеособленому вигляді; нерозповсюдження статистичної інформації, уключаючи адміністративну, яка була отримана в ході проведення ДСС, </w:t>
            </w:r>
            <w:r>
              <w:lastRenderedPageBreak/>
              <w:t xml:space="preserve">якщо є загроза розкриття первинних даних. </w:t>
            </w:r>
          </w:p>
          <w:p w14:paraId="5D5C786C" w14:textId="09D74A95" w:rsidR="00580E4B" w:rsidRDefault="00580E4B" w:rsidP="00405B49">
            <w:pPr>
              <w:ind w:firstLine="454"/>
              <w:jc w:val="both"/>
            </w:pPr>
            <w:r>
              <w:t xml:space="preserve">Контроль ризику розкриття конфіденційних 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одиниць статистичного спостереження (три та менше). </w:t>
            </w:r>
          </w:p>
          <w:p w14:paraId="4DA49B7B" w14:textId="66D9D513" w:rsidR="00405B49" w:rsidRPr="00EE0DD4" w:rsidRDefault="00580E4B" w:rsidP="00D61782">
            <w:pPr>
              <w:ind w:firstLine="454"/>
              <w:jc w:val="both"/>
            </w:pPr>
            <w: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122365" w:rsidRPr="00AE18A6" w14:paraId="4DA49B7F" w14:textId="77777777" w:rsidTr="00CD102F">
        <w:tc>
          <w:tcPr>
            <w:tcW w:w="1389" w:type="dxa"/>
            <w:shd w:val="clear" w:color="auto" w:fill="auto"/>
          </w:tcPr>
          <w:p w14:paraId="4DA49B7D" w14:textId="77777777" w:rsidR="00122365" w:rsidRPr="00CD102F" w:rsidRDefault="00122365" w:rsidP="00122365">
            <w:r w:rsidRPr="00CD102F">
              <w:lastRenderedPageBreak/>
              <w:t>S.8</w:t>
            </w:r>
          </w:p>
        </w:tc>
        <w:tc>
          <w:tcPr>
            <w:tcW w:w="14091" w:type="dxa"/>
            <w:gridSpan w:val="2"/>
          </w:tcPr>
          <w:p w14:paraId="4DA49B7E" w14:textId="77777777" w:rsidR="00122365" w:rsidRPr="00CD102F" w:rsidRDefault="00122365" w:rsidP="00122365">
            <w:pPr>
              <w:spacing w:line="228" w:lineRule="auto"/>
            </w:pPr>
            <w:r w:rsidRPr="00CD102F">
              <w:t>Політика поширення</w:t>
            </w:r>
          </w:p>
        </w:tc>
      </w:tr>
      <w:tr w:rsidR="00122365" w:rsidRPr="00EE0DD4" w14:paraId="4DA49B83" w14:textId="77777777" w:rsidTr="00CD102F">
        <w:tc>
          <w:tcPr>
            <w:tcW w:w="1389" w:type="dxa"/>
            <w:shd w:val="clear" w:color="auto" w:fill="auto"/>
          </w:tcPr>
          <w:p w14:paraId="4DA49B80" w14:textId="77777777" w:rsidR="00122365" w:rsidRPr="00EE0DD4" w:rsidRDefault="00122365" w:rsidP="00122365">
            <w:r w:rsidRPr="00EE0DD4">
              <w:t>S.8.1</w:t>
            </w:r>
          </w:p>
        </w:tc>
        <w:tc>
          <w:tcPr>
            <w:tcW w:w="5132" w:type="dxa"/>
          </w:tcPr>
          <w:p w14:paraId="4DA49B81" w14:textId="77777777" w:rsidR="00122365" w:rsidRPr="00EE0DD4" w:rsidRDefault="00122365" w:rsidP="00122365">
            <w:r w:rsidRPr="00EE0DD4">
              <w:t>Календар оприлюднення інформації</w:t>
            </w:r>
          </w:p>
        </w:tc>
        <w:tc>
          <w:tcPr>
            <w:tcW w:w="8959" w:type="dxa"/>
          </w:tcPr>
          <w:p w14:paraId="4DA49B82" w14:textId="77777777" w:rsidR="00122365" w:rsidRPr="00EE0DD4" w:rsidRDefault="00122365" w:rsidP="00122365">
            <w:pPr>
              <w:pStyle w:val="Default"/>
              <w:ind w:firstLine="454"/>
              <w:jc w:val="both"/>
              <w:rPr>
                <w:color w:val="auto"/>
                <w:sz w:val="28"/>
                <w:szCs w:val="28"/>
              </w:rPr>
            </w:pPr>
            <w:proofErr w:type="spellStart"/>
            <w:r w:rsidRPr="00EE0DD4">
              <w:rPr>
                <w:color w:val="auto"/>
                <w:sz w:val="28"/>
                <w:szCs w:val="28"/>
              </w:rPr>
              <w:t>Держстат</w:t>
            </w:r>
            <w:proofErr w:type="spellEnd"/>
            <w:r w:rsidRPr="00EE0DD4">
              <w:rPr>
                <w:color w:val="auto"/>
                <w:sz w:val="28"/>
                <w:szCs w:val="28"/>
              </w:rPr>
              <w:t xml:space="preserve">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122365" w:rsidRPr="00F62137" w14:paraId="4DA49B89" w14:textId="77777777" w:rsidTr="00CD102F">
        <w:tc>
          <w:tcPr>
            <w:tcW w:w="1389" w:type="dxa"/>
            <w:shd w:val="clear" w:color="auto" w:fill="auto"/>
          </w:tcPr>
          <w:p w14:paraId="4DA49B84" w14:textId="77777777" w:rsidR="00122365" w:rsidRPr="00EE0DD4" w:rsidRDefault="00122365" w:rsidP="00122365">
            <w:r w:rsidRPr="00EE0DD4">
              <w:t>S.8.2</w:t>
            </w:r>
          </w:p>
        </w:tc>
        <w:tc>
          <w:tcPr>
            <w:tcW w:w="5132" w:type="dxa"/>
          </w:tcPr>
          <w:p w14:paraId="4DA49B85" w14:textId="77777777" w:rsidR="00122365" w:rsidRPr="00EE0DD4" w:rsidRDefault="00122365" w:rsidP="00122365">
            <w:r w:rsidRPr="00EE0DD4">
              <w:t>Доступ до календаря оприлюднення інформації</w:t>
            </w:r>
          </w:p>
        </w:tc>
        <w:tc>
          <w:tcPr>
            <w:tcW w:w="8959" w:type="dxa"/>
          </w:tcPr>
          <w:p w14:paraId="4DA49B86" w14:textId="77777777" w:rsidR="00122365" w:rsidRPr="00EE0DD4" w:rsidRDefault="00122365" w:rsidP="00122365">
            <w:pPr>
              <w:pStyle w:val="Default"/>
              <w:ind w:firstLine="454"/>
              <w:jc w:val="both"/>
              <w:rPr>
                <w:color w:val="auto"/>
                <w:sz w:val="28"/>
                <w:szCs w:val="28"/>
              </w:rPr>
            </w:pPr>
            <w:r w:rsidRPr="00EE0DD4">
              <w:rPr>
                <w:color w:val="auto"/>
                <w:sz w:val="28"/>
                <w:szCs w:val="28"/>
              </w:rPr>
              <w:t xml:space="preserve">Результати ДСС оприлюднюються відповідно до календаря оприлюднення інформації. </w:t>
            </w:r>
          </w:p>
          <w:p w14:paraId="4DA49B88" w14:textId="16E2AA51" w:rsidR="00122365" w:rsidRPr="00EE0DD4" w:rsidRDefault="00122365" w:rsidP="00405B49">
            <w:pPr>
              <w:pStyle w:val="Default"/>
              <w:ind w:firstLine="454"/>
              <w:jc w:val="both"/>
              <w:rPr>
                <w:color w:val="auto"/>
              </w:rPr>
            </w:pPr>
            <w:r w:rsidRPr="00EE0DD4">
              <w:rPr>
                <w:color w:val="auto"/>
                <w:sz w:val="28"/>
                <w:szCs w:val="28"/>
              </w:rPr>
              <w:t xml:space="preserve">Річний календар оприлюднення інформації, розміщений на офіційному </w:t>
            </w:r>
            <w:proofErr w:type="spellStart"/>
            <w:r w:rsidRPr="00EE0DD4">
              <w:rPr>
                <w:color w:val="auto"/>
                <w:sz w:val="28"/>
                <w:szCs w:val="28"/>
              </w:rPr>
              <w:t>вебсайті</w:t>
            </w:r>
            <w:proofErr w:type="spellEnd"/>
            <w:r w:rsidRPr="00EE0DD4">
              <w:rPr>
                <w:color w:val="auto"/>
                <w:sz w:val="28"/>
                <w:szCs w:val="28"/>
              </w:rPr>
              <w:t xml:space="preserve"> </w:t>
            </w:r>
            <w:proofErr w:type="spellStart"/>
            <w:r w:rsidRPr="00EE0DD4">
              <w:rPr>
                <w:color w:val="auto"/>
                <w:sz w:val="28"/>
                <w:szCs w:val="28"/>
              </w:rPr>
              <w:t>Держстату</w:t>
            </w:r>
            <w:proofErr w:type="spellEnd"/>
            <w:r w:rsidRPr="00EE0DD4">
              <w:rPr>
                <w:color w:val="auto"/>
                <w:sz w:val="28"/>
                <w:szCs w:val="28"/>
              </w:rPr>
              <w:t xml:space="preserve"> (</w:t>
            </w:r>
            <w:hyperlink r:id="rId14" w:history="1">
              <w:r w:rsidRPr="00EE0DD4">
                <w:rPr>
                  <w:color w:val="auto"/>
                  <w:sz w:val="28"/>
                  <w:szCs w:val="28"/>
                </w:rPr>
                <w:t>www.ukrstat.gov.ua</w:t>
              </w:r>
            </w:hyperlink>
            <w:r w:rsidRPr="00EE0DD4">
              <w:rPr>
                <w:color w:val="auto"/>
                <w:sz w:val="28"/>
                <w:szCs w:val="28"/>
              </w:rPr>
              <w:t xml:space="preserve">) у розділі "Діяльність"/"Плани та графіки роботи" та розділі </w:t>
            </w:r>
            <w:r w:rsidR="006E4C0A" w:rsidRPr="00EE0DD4">
              <w:rPr>
                <w:color w:val="auto"/>
                <w:sz w:val="28"/>
                <w:szCs w:val="28"/>
              </w:rPr>
              <w:t>"</w:t>
            </w:r>
            <w:r w:rsidRPr="00EE0DD4">
              <w:rPr>
                <w:color w:val="auto"/>
                <w:sz w:val="28"/>
                <w:szCs w:val="28"/>
              </w:rPr>
              <w:t>Статистична інформація</w:t>
            </w:r>
            <w:r w:rsidR="006E4C0A" w:rsidRPr="00EE0DD4">
              <w:rPr>
                <w:color w:val="auto"/>
                <w:sz w:val="28"/>
                <w:szCs w:val="28"/>
              </w:rPr>
              <w:t>"</w:t>
            </w:r>
            <w:r w:rsidRPr="00EE0DD4">
              <w:rPr>
                <w:color w:val="auto"/>
                <w:sz w:val="28"/>
                <w:szCs w:val="28"/>
              </w:rPr>
              <w:t xml:space="preserve">, щомісячний календар </w:t>
            </w:r>
            <w:r w:rsidRPr="00EE0DD4">
              <w:rPr>
                <w:color w:val="auto"/>
              </w:rPr>
              <w:t>–</w:t>
            </w:r>
            <w:r w:rsidRPr="00EE0DD4">
              <w:rPr>
                <w:color w:val="auto"/>
                <w:sz w:val="28"/>
                <w:szCs w:val="28"/>
              </w:rPr>
              <w:t xml:space="preserve"> на головній сторінці.</w:t>
            </w:r>
          </w:p>
        </w:tc>
      </w:tr>
      <w:tr w:rsidR="003D772E" w:rsidRPr="00EE0DD4" w14:paraId="4DA49B8D" w14:textId="77777777" w:rsidTr="00CD102F">
        <w:tc>
          <w:tcPr>
            <w:tcW w:w="1389" w:type="dxa"/>
            <w:shd w:val="clear" w:color="auto" w:fill="auto"/>
          </w:tcPr>
          <w:p w14:paraId="4DA49B8A" w14:textId="77777777" w:rsidR="003D772E" w:rsidRPr="00EE0DD4" w:rsidRDefault="003D772E" w:rsidP="003D772E">
            <w:r w:rsidRPr="00EE0DD4">
              <w:t>S.8.3</w:t>
            </w:r>
          </w:p>
        </w:tc>
        <w:tc>
          <w:tcPr>
            <w:tcW w:w="5132" w:type="dxa"/>
          </w:tcPr>
          <w:p w14:paraId="4DA49B8B" w14:textId="77777777" w:rsidR="003D772E" w:rsidRPr="00EE0DD4" w:rsidRDefault="003D772E" w:rsidP="003D772E">
            <w:pPr>
              <w:rPr>
                <w:highlight w:val="yellow"/>
              </w:rPr>
            </w:pPr>
            <w:r w:rsidRPr="00EE0DD4">
              <w:t>Доступ користувачів до інформації</w:t>
            </w:r>
          </w:p>
        </w:tc>
        <w:tc>
          <w:tcPr>
            <w:tcW w:w="8959" w:type="dxa"/>
            <w:tcBorders>
              <w:top w:val="single" w:sz="4" w:space="0" w:color="auto"/>
              <w:left w:val="single" w:sz="4" w:space="0" w:color="auto"/>
              <w:bottom w:val="single" w:sz="4" w:space="0" w:color="auto"/>
              <w:right w:val="single" w:sz="4" w:space="0" w:color="auto"/>
            </w:tcBorders>
          </w:tcPr>
          <w:p w14:paraId="3116AB37" w14:textId="77777777" w:rsidR="00580E4B" w:rsidRDefault="003D772E" w:rsidP="003D772E">
            <w:pPr>
              <w:pStyle w:val="a6"/>
              <w:numPr>
                <w:ilvl w:val="0"/>
                <w:numId w:val="6"/>
              </w:numPr>
              <w:ind w:firstLine="431"/>
              <w:contextualSpacing/>
              <w:jc w:val="both"/>
            </w:pPr>
            <w:r w:rsidRPr="003D772E">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3D772E">
              <w:t>Держстату</w:t>
            </w:r>
            <w:proofErr w:type="spellEnd"/>
            <w:r w:rsidRPr="003D772E">
              <w:t xml:space="preserve"> від 21 грудня 2022 року № 335, зареєстрованою у Міністерстві юстиції України 24 січня 2023 року № 155/39211. Згідно з цією політикою:    </w:t>
            </w:r>
          </w:p>
          <w:p w14:paraId="740C89BF" w14:textId="26E9C66B" w:rsidR="003D772E" w:rsidRPr="003D772E" w:rsidRDefault="00A4517E" w:rsidP="00A4517E">
            <w:pPr>
              <w:pStyle w:val="a6"/>
              <w:numPr>
                <w:ilvl w:val="0"/>
                <w:numId w:val="8"/>
              </w:numPr>
              <w:ind w:left="0" w:firstLine="559"/>
              <w:contextualSpacing/>
              <w:jc w:val="both"/>
            </w:pPr>
            <w:r>
              <w:t>с</w:t>
            </w:r>
            <w:r w:rsidR="003D772E" w:rsidRPr="003D772E">
              <w:t xml:space="preserve">татистична інформація виробляється відповідно до плану державних статистичних спостережень і має задовольняти поточні та </w:t>
            </w:r>
            <w:r w:rsidR="003D772E" w:rsidRPr="003D772E">
              <w:lastRenderedPageBreak/>
              <w:t>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послідовною та порівнянною, зрозумілою та доступною для широких кіл користувачів</w:t>
            </w:r>
            <w:r>
              <w:t>;</w:t>
            </w:r>
            <w:r w:rsidR="003D772E" w:rsidRPr="003D772E">
              <w:t xml:space="preserve"> </w:t>
            </w:r>
          </w:p>
          <w:p w14:paraId="200D5C80" w14:textId="409A358D" w:rsidR="003D772E" w:rsidRPr="003D772E" w:rsidRDefault="00A4517E" w:rsidP="00580E4B">
            <w:pPr>
              <w:pStyle w:val="a6"/>
              <w:numPr>
                <w:ilvl w:val="0"/>
                <w:numId w:val="6"/>
              </w:numPr>
              <w:ind w:firstLine="484"/>
              <w:contextualSpacing/>
              <w:jc w:val="both"/>
            </w:pPr>
            <w:r>
              <w:t>- с</w:t>
            </w:r>
            <w:r w:rsidR="003D772E" w:rsidRPr="003D772E">
              <w:t>татистична інформація поширюється з дотриманням вимог конфіденційності, визначених чинним законодавством</w:t>
            </w:r>
            <w:r>
              <w:t>;</w:t>
            </w:r>
          </w:p>
          <w:p w14:paraId="4DA49B8C" w14:textId="311EDF29" w:rsidR="003D772E" w:rsidRPr="003D772E" w:rsidRDefault="00A4517E" w:rsidP="00A4517E">
            <w:pPr>
              <w:pStyle w:val="a6"/>
              <w:numPr>
                <w:ilvl w:val="0"/>
                <w:numId w:val="8"/>
              </w:numPr>
              <w:ind w:left="-84" w:firstLine="567"/>
              <w:jc w:val="both"/>
              <w:rPr>
                <w:lang w:eastAsia="ru-RU"/>
              </w:rPr>
            </w:pPr>
            <w:r>
              <w:t>у</w:t>
            </w:r>
            <w:r w:rsidR="003D772E" w:rsidRPr="003D772E">
              <w:t>сі користувачі мають рівний і одночасний доступ до статистичної інформації.</w:t>
            </w:r>
          </w:p>
        </w:tc>
      </w:tr>
      <w:tr w:rsidR="003D772E" w:rsidRPr="00EE0DD4" w14:paraId="4DA49B93" w14:textId="77777777" w:rsidTr="00CD102F">
        <w:tc>
          <w:tcPr>
            <w:tcW w:w="1389" w:type="dxa"/>
            <w:shd w:val="clear" w:color="auto" w:fill="auto"/>
          </w:tcPr>
          <w:p w14:paraId="4DA49B8E" w14:textId="77777777" w:rsidR="003D772E" w:rsidRPr="00CD102F" w:rsidRDefault="003D772E" w:rsidP="003D772E">
            <w:r w:rsidRPr="00CD102F">
              <w:lastRenderedPageBreak/>
              <w:t>S.9</w:t>
            </w:r>
          </w:p>
        </w:tc>
        <w:tc>
          <w:tcPr>
            <w:tcW w:w="5132" w:type="dxa"/>
            <w:shd w:val="clear" w:color="auto" w:fill="auto"/>
          </w:tcPr>
          <w:p w14:paraId="4DA49B8F" w14:textId="77777777" w:rsidR="003D772E" w:rsidRPr="00CD102F" w:rsidRDefault="003D772E" w:rsidP="003D772E">
            <w:r w:rsidRPr="00CD102F">
              <w:t>Періодичність оприлюднення інформації</w:t>
            </w:r>
          </w:p>
        </w:tc>
        <w:tc>
          <w:tcPr>
            <w:tcW w:w="8959" w:type="dxa"/>
          </w:tcPr>
          <w:p w14:paraId="4DA49B90" w14:textId="201C8E4E" w:rsidR="003D772E" w:rsidRPr="00EE0DD4" w:rsidRDefault="00CF6F45" w:rsidP="003D772E">
            <w:pPr>
              <w:pStyle w:val="Default"/>
              <w:ind w:firstLine="454"/>
              <w:jc w:val="both"/>
              <w:rPr>
                <w:color w:val="auto"/>
                <w:sz w:val="28"/>
                <w:szCs w:val="28"/>
                <w:lang w:eastAsia="uk-UA"/>
              </w:rPr>
            </w:pPr>
            <w:r w:rsidRPr="00B26089">
              <w:rPr>
                <w:color w:val="auto"/>
                <w:sz w:val="28"/>
                <w:szCs w:val="28"/>
                <w:lang w:eastAsia="uk-UA"/>
              </w:rPr>
              <w:t>С</w:t>
            </w:r>
            <w:r w:rsidR="003D772E" w:rsidRPr="00EE0DD4">
              <w:rPr>
                <w:color w:val="auto"/>
                <w:sz w:val="28"/>
                <w:szCs w:val="28"/>
                <w:lang w:eastAsia="uk-UA"/>
              </w:rPr>
              <w:t>татистична інформація за результатами цього ДСС оприлюднюється що</w:t>
            </w:r>
            <w:r w:rsidR="00580E4B">
              <w:rPr>
                <w:color w:val="auto"/>
                <w:sz w:val="28"/>
                <w:szCs w:val="28"/>
                <w:lang w:eastAsia="uk-UA"/>
              </w:rPr>
              <w:t>квартально</w:t>
            </w:r>
            <w:r w:rsidR="003D772E" w:rsidRPr="00EE0DD4">
              <w:rPr>
                <w:color w:val="auto"/>
                <w:sz w:val="28"/>
                <w:szCs w:val="28"/>
                <w:lang w:eastAsia="uk-UA"/>
              </w:rPr>
              <w:t xml:space="preserve">. </w:t>
            </w:r>
          </w:p>
          <w:p w14:paraId="4DA49B92" w14:textId="530A9087" w:rsidR="003D772E" w:rsidRPr="00EE0DD4" w:rsidRDefault="003D772E" w:rsidP="003D772E">
            <w:pPr>
              <w:pStyle w:val="Default"/>
              <w:spacing w:line="228" w:lineRule="auto"/>
              <w:ind w:firstLine="454"/>
              <w:jc w:val="both"/>
              <w:rPr>
                <w:color w:val="auto"/>
                <w:sz w:val="28"/>
                <w:szCs w:val="28"/>
                <w:lang w:eastAsia="uk-UA"/>
              </w:rPr>
            </w:pPr>
            <w:r w:rsidRPr="00EE0DD4">
              <w:rPr>
                <w:color w:val="auto"/>
                <w:sz w:val="28"/>
                <w:szCs w:val="28"/>
                <w:lang w:eastAsia="uk-UA"/>
              </w:rPr>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EE0DD4">
              <w:rPr>
                <w:color w:val="auto"/>
                <w:sz w:val="28"/>
                <w:szCs w:val="28"/>
                <w:lang w:eastAsia="uk-UA"/>
              </w:rPr>
              <w:t>вебсайті</w:t>
            </w:r>
            <w:proofErr w:type="spellEnd"/>
            <w:r w:rsidRPr="00EE0DD4">
              <w:rPr>
                <w:color w:val="auto"/>
                <w:sz w:val="28"/>
                <w:szCs w:val="28"/>
                <w:lang w:eastAsia="uk-UA"/>
              </w:rPr>
              <w:t xml:space="preserve"> </w:t>
            </w:r>
            <w:proofErr w:type="spellStart"/>
            <w:r w:rsidRPr="00EE0DD4">
              <w:rPr>
                <w:color w:val="auto"/>
                <w:sz w:val="28"/>
                <w:szCs w:val="28"/>
                <w:lang w:eastAsia="uk-UA"/>
              </w:rPr>
              <w:t>Держстату</w:t>
            </w:r>
            <w:proofErr w:type="spellEnd"/>
            <w:r w:rsidRPr="00EE0DD4">
              <w:rPr>
                <w:color w:val="auto"/>
                <w:sz w:val="28"/>
                <w:szCs w:val="28"/>
                <w:lang w:eastAsia="uk-UA"/>
              </w:rPr>
              <w:t xml:space="preserve"> (http://www.ukrstat.gov.ua) у розділі "Діяльність"/"Плани та графіки роботи". </w:t>
            </w:r>
          </w:p>
        </w:tc>
      </w:tr>
      <w:tr w:rsidR="003D772E" w:rsidRPr="00EE0DD4" w14:paraId="4DA49B96" w14:textId="77777777" w:rsidTr="00CD102F">
        <w:tc>
          <w:tcPr>
            <w:tcW w:w="1389" w:type="dxa"/>
            <w:shd w:val="clear" w:color="auto" w:fill="auto"/>
          </w:tcPr>
          <w:p w14:paraId="4DA49B94" w14:textId="77777777" w:rsidR="003D772E" w:rsidRPr="00CD102F" w:rsidRDefault="003D772E" w:rsidP="003D772E">
            <w:r w:rsidRPr="00CD102F">
              <w:t>S.10</w:t>
            </w:r>
          </w:p>
        </w:tc>
        <w:tc>
          <w:tcPr>
            <w:tcW w:w="14091" w:type="dxa"/>
            <w:gridSpan w:val="2"/>
            <w:shd w:val="clear" w:color="auto" w:fill="auto"/>
          </w:tcPr>
          <w:p w14:paraId="4DA49B95" w14:textId="77777777" w:rsidR="003D772E" w:rsidRPr="00CD102F" w:rsidRDefault="003D772E" w:rsidP="003D772E">
            <w:r w:rsidRPr="00CD102F">
              <w:t>Доступність і ясність</w:t>
            </w:r>
          </w:p>
        </w:tc>
      </w:tr>
      <w:tr w:rsidR="003D772E" w:rsidRPr="00EE0DD4" w14:paraId="4DA49B9C" w14:textId="77777777" w:rsidTr="005807AC">
        <w:trPr>
          <w:trHeight w:val="656"/>
        </w:trPr>
        <w:tc>
          <w:tcPr>
            <w:tcW w:w="1389" w:type="dxa"/>
            <w:shd w:val="clear" w:color="auto" w:fill="auto"/>
          </w:tcPr>
          <w:p w14:paraId="4DA49B97" w14:textId="77777777" w:rsidR="003D772E" w:rsidRPr="00CD102F" w:rsidRDefault="003D772E" w:rsidP="003D772E">
            <w:r w:rsidRPr="00CD102F">
              <w:t>S.10.1</w:t>
            </w:r>
          </w:p>
        </w:tc>
        <w:tc>
          <w:tcPr>
            <w:tcW w:w="5132" w:type="dxa"/>
            <w:shd w:val="clear" w:color="auto" w:fill="auto"/>
          </w:tcPr>
          <w:p w14:paraId="45DCDBB1" w14:textId="77777777" w:rsidR="003D772E" w:rsidRPr="00CD102F" w:rsidRDefault="003D772E" w:rsidP="003D772E">
            <w:r w:rsidRPr="00CD102F">
              <w:t>Повідомлення для ЗМІ</w:t>
            </w:r>
          </w:p>
          <w:p w14:paraId="44E4FC1A" w14:textId="77777777" w:rsidR="0060446E" w:rsidRPr="00CD102F" w:rsidRDefault="0060446E" w:rsidP="003D772E"/>
          <w:p w14:paraId="4DA49B98" w14:textId="028C07E7" w:rsidR="0060446E" w:rsidRPr="00CD102F" w:rsidRDefault="0060446E" w:rsidP="003D772E"/>
        </w:tc>
        <w:tc>
          <w:tcPr>
            <w:tcW w:w="8959" w:type="dxa"/>
          </w:tcPr>
          <w:p w14:paraId="1CD93A36" w14:textId="569D8523" w:rsidR="0005687C" w:rsidRPr="007640FA" w:rsidRDefault="0005687C" w:rsidP="0005687C">
            <w:pPr>
              <w:ind w:firstLine="431"/>
              <w:jc w:val="both"/>
            </w:pPr>
            <w:r w:rsidRPr="007640FA">
              <w:t xml:space="preserve">Експрес-випуски </w:t>
            </w:r>
            <w:r w:rsidR="00AE18A6" w:rsidRPr="007640FA">
              <w:t xml:space="preserve">цим </w:t>
            </w:r>
            <w:r w:rsidRPr="007640FA">
              <w:t>спостереження</w:t>
            </w:r>
            <w:r w:rsidR="00AE18A6" w:rsidRPr="007640FA">
              <w:t>м</w:t>
            </w:r>
            <w:r w:rsidR="00EB1946" w:rsidRPr="007640FA">
              <w:t xml:space="preserve"> не передбачені планом ДСС</w:t>
            </w:r>
            <w:r w:rsidRPr="007640FA">
              <w:t>.</w:t>
            </w:r>
            <w:r w:rsidR="0060446E" w:rsidRPr="007640FA">
              <w:t xml:space="preserve">  </w:t>
            </w:r>
          </w:p>
          <w:p w14:paraId="47B5FF64" w14:textId="23933B9E" w:rsidR="0060446E" w:rsidRDefault="00CD102F" w:rsidP="0005687C">
            <w:pPr>
              <w:ind w:firstLine="431"/>
              <w:jc w:val="both"/>
            </w:pPr>
            <w:r w:rsidRPr="007640FA">
              <w:rPr>
                <w:bCs/>
              </w:rPr>
              <w:t xml:space="preserve">За результатами цього спостереження </w:t>
            </w:r>
            <w:r w:rsidR="002A2213" w:rsidRPr="007640FA">
              <w:rPr>
                <w:bCs/>
              </w:rPr>
              <w:t xml:space="preserve">формується </w:t>
            </w:r>
            <w:r w:rsidR="002A2213" w:rsidRPr="007640FA">
              <w:t>с</w:t>
            </w:r>
            <w:r w:rsidR="0005687C" w:rsidRPr="007640FA">
              <w:t>татистична інформація</w:t>
            </w:r>
            <w:r w:rsidR="002A2213" w:rsidRPr="007640FA">
              <w:t>, яка</w:t>
            </w:r>
            <w:r w:rsidR="0005687C" w:rsidRPr="007640FA">
              <w:t xml:space="preserve"> </w:t>
            </w:r>
            <w:r w:rsidR="002A2213" w:rsidRPr="007640FA">
              <w:t xml:space="preserve">оприлюднюється </w:t>
            </w:r>
            <w:r w:rsidR="0005687C" w:rsidRPr="007640FA">
              <w:t xml:space="preserve">на офіційному </w:t>
            </w:r>
            <w:proofErr w:type="spellStart"/>
            <w:r w:rsidR="0005687C" w:rsidRPr="007640FA">
              <w:t>вебсайті</w:t>
            </w:r>
            <w:proofErr w:type="spellEnd"/>
            <w:r w:rsidR="0005687C" w:rsidRPr="007640FA">
              <w:t xml:space="preserve"> </w:t>
            </w:r>
            <w:proofErr w:type="spellStart"/>
            <w:r w:rsidR="0005687C" w:rsidRPr="007640FA">
              <w:t>Держстату</w:t>
            </w:r>
            <w:proofErr w:type="spellEnd"/>
            <w:r w:rsidR="0005687C" w:rsidRPr="007640FA">
              <w:t xml:space="preserve"> в розділі "Статистична інформація" ("Економічна статистика"/"Економічна діяльність"/"Будівництво</w:t>
            </w:r>
            <w:r w:rsidR="0005687C">
              <w:t>"/"</w:t>
            </w:r>
            <w:r w:rsidR="0005687C" w:rsidRPr="0005687C">
              <w:t>Початок та завершення будівництва об'єктів</w:t>
            </w:r>
            <w:r w:rsidR="0005687C">
              <w:t>" та "Багатогалузева статистична інформація"/"Регіональна статистика"/"Економічна статистика"/</w:t>
            </w:r>
            <w:r w:rsidR="00CB5A10" w:rsidRPr="00CB5A10">
              <w:t xml:space="preserve"> </w:t>
            </w:r>
            <w:r w:rsidR="0005687C">
              <w:t>"Економічна діяльність"/"Будівництво"/"</w:t>
            </w:r>
            <w:r w:rsidR="0005687C" w:rsidRPr="0005687C">
              <w:t>Початок та завершення будівництва об'єктів</w:t>
            </w:r>
            <w:r w:rsidR="0005687C" w:rsidRPr="008F1B41">
              <w:t>").</w:t>
            </w:r>
            <w:r w:rsidR="0060446E">
              <w:t xml:space="preserve">   </w:t>
            </w:r>
          </w:p>
          <w:p w14:paraId="23A0F5E3" w14:textId="0C195E9F" w:rsidR="0060446E" w:rsidRDefault="0005687C" w:rsidP="0060446E">
            <w:pPr>
              <w:ind w:firstLine="431"/>
              <w:jc w:val="both"/>
            </w:pPr>
            <w:r>
              <w:t xml:space="preserve">Дані оприлюднюються на </w:t>
            </w:r>
            <w:proofErr w:type="spellStart"/>
            <w:r>
              <w:t>вебсайтах</w:t>
            </w:r>
            <w:proofErr w:type="spellEnd"/>
            <w:r>
              <w:t xml:space="preserve"> територіальних органів </w:t>
            </w:r>
            <w:proofErr w:type="spellStart"/>
            <w:r>
              <w:t>Держстату</w:t>
            </w:r>
            <w:proofErr w:type="spellEnd"/>
            <w:r>
              <w:t xml:space="preserve"> (www.ukrstat.gov.ua/work/region.html), при цьому ці дані узгоджені з даними, які оприлюднює </w:t>
            </w:r>
            <w:proofErr w:type="spellStart"/>
            <w:r>
              <w:t>Держстат</w:t>
            </w:r>
            <w:proofErr w:type="spellEnd"/>
            <w:r>
              <w:t>.</w:t>
            </w:r>
            <w:r w:rsidR="00D70931">
              <w:t xml:space="preserve">  </w:t>
            </w:r>
          </w:p>
          <w:p w14:paraId="4DA49B9B" w14:textId="6262F124" w:rsidR="0060446E" w:rsidRPr="0060446E" w:rsidRDefault="0060446E" w:rsidP="0060446E">
            <w:pPr>
              <w:ind w:firstLine="431"/>
              <w:jc w:val="both"/>
            </w:pPr>
          </w:p>
        </w:tc>
      </w:tr>
      <w:tr w:rsidR="003D772E" w:rsidRPr="00EE0DD4" w14:paraId="4DA49BAF" w14:textId="77777777" w:rsidTr="00DB2464">
        <w:tc>
          <w:tcPr>
            <w:tcW w:w="1389" w:type="dxa"/>
            <w:shd w:val="clear" w:color="auto" w:fill="auto"/>
          </w:tcPr>
          <w:p w14:paraId="4DA49B9D" w14:textId="77777777" w:rsidR="003D772E" w:rsidRPr="00790A65" w:rsidRDefault="003D772E" w:rsidP="003D772E">
            <w:r w:rsidRPr="00790A65">
              <w:lastRenderedPageBreak/>
              <w:t>S.10.2</w:t>
            </w:r>
          </w:p>
        </w:tc>
        <w:tc>
          <w:tcPr>
            <w:tcW w:w="5132" w:type="dxa"/>
            <w:shd w:val="clear" w:color="auto" w:fill="auto"/>
          </w:tcPr>
          <w:p w14:paraId="4DA49B9E" w14:textId="77777777" w:rsidR="003D772E" w:rsidRPr="00790A65" w:rsidRDefault="003D772E" w:rsidP="003D772E">
            <w:r w:rsidRPr="00790A65">
              <w:t>Публікації</w:t>
            </w:r>
          </w:p>
        </w:tc>
        <w:tc>
          <w:tcPr>
            <w:tcW w:w="8959" w:type="dxa"/>
          </w:tcPr>
          <w:p w14:paraId="458159F9" w14:textId="77777777" w:rsidR="00B0748E" w:rsidRDefault="003D772E" w:rsidP="00B0748E">
            <w:pPr>
              <w:ind w:firstLine="431"/>
              <w:jc w:val="both"/>
            </w:pPr>
            <w:r>
              <w:t xml:space="preserve"> </w:t>
            </w:r>
            <w:r w:rsidR="00B0748E">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w:t>
            </w:r>
            <w:proofErr w:type="spellStart"/>
            <w:r w:rsidR="00B0748E">
              <w:t>вебсайті</w:t>
            </w:r>
            <w:proofErr w:type="spellEnd"/>
            <w:r w:rsidR="00B0748E">
              <w:t xml:space="preserve"> </w:t>
            </w:r>
            <w:proofErr w:type="spellStart"/>
            <w:r w:rsidR="00B0748E">
              <w:t>Держстату</w:t>
            </w:r>
            <w:proofErr w:type="spellEnd"/>
            <w:r w:rsidR="00B0748E">
              <w:t xml:space="preserve">. </w:t>
            </w:r>
          </w:p>
          <w:p w14:paraId="0E656DEB" w14:textId="77777777" w:rsidR="00B0748E" w:rsidRDefault="00B0748E" w:rsidP="00B0748E">
            <w:pPr>
              <w:ind w:firstLine="431"/>
              <w:jc w:val="both"/>
            </w:pPr>
            <w:r>
              <w:t>Статистична інформація цього ДСС оприлюднюється у статистичних збірниках (в електронній формі):</w:t>
            </w:r>
          </w:p>
          <w:p w14:paraId="64367648" w14:textId="77777777" w:rsidR="00B0748E" w:rsidRDefault="00B0748E" w:rsidP="00B0748E">
            <w:pPr>
              <w:ind w:firstLine="431"/>
              <w:jc w:val="both"/>
            </w:pPr>
            <w:r>
              <w:t>"Статистичний щорічник України"</w:t>
            </w:r>
          </w:p>
          <w:p w14:paraId="1864A4EA" w14:textId="77777777" w:rsidR="00B0748E" w:rsidRDefault="00B0748E" w:rsidP="00B0748E">
            <w:pPr>
              <w:jc w:val="both"/>
            </w:pPr>
            <w:r>
              <w:t>(https://www.ukrstat.gov.ua/druk/publicat/kat_u/2023/zb/11/year_22_u.pdf);</w:t>
            </w:r>
          </w:p>
          <w:p w14:paraId="6817690A" w14:textId="77777777" w:rsidR="00B0748E" w:rsidRPr="00B0748E" w:rsidRDefault="00B0748E" w:rsidP="00B0748E">
            <w:pPr>
              <w:ind w:firstLine="453"/>
              <w:jc w:val="both"/>
              <w:rPr>
                <w:color w:val="000000" w:themeColor="text1"/>
              </w:rPr>
            </w:pPr>
            <w:r w:rsidRPr="00B0748E">
              <w:rPr>
                <w:color w:val="000000" w:themeColor="text1"/>
              </w:rPr>
              <w:t>"</w:t>
            </w:r>
            <w:hyperlink r:id="rId15" w:history="1">
              <w:r w:rsidRPr="00B0748E">
                <w:rPr>
                  <w:rStyle w:val="a5"/>
                  <w:color w:val="000000" w:themeColor="text1"/>
                  <w:u w:val="none"/>
                </w:rPr>
                <w:t>Регіони України</w:t>
              </w:r>
            </w:hyperlink>
            <w:r w:rsidRPr="00B0748E">
              <w:rPr>
                <w:color w:val="000000" w:themeColor="text1"/>
              </w:rPr>
              <w:t>"</w:t>
            </w:r>
          </w:p>
          <w:p w14:paraId="6525A223" w14:textId="6D514E8F" w:rsidR="00B0748E" w:rsidRDefault="00B0748E" w:rsidP="00B0748E">
            <w:pPr>
              <w:jc w:val="both"/>
            </w:pPr>
            <w:r>
              <w:t>(https://ukrstat.gov.ua/druk/publicat/kat_u/2022/zb/12/Regionu_21_pdf.zip).</w:t>
            </w:r>
          </w:p>
          <w:p w14:paraId="2EBB0D90" w14:textId="01301B14" w:rsidR="00B0748E" w:rsidRPr="00611026" w:rsidRDefault="003D772E" w:rsidP="00B0748E">
            <w:pPr>
              <w:pStyle w:val="Default"/>
              <w:spacing w:line="218" w:lineRule="auto"/>
              <w:jc w:val="both"/>
              <w:rPr>
                <w:color w:val="auto"/>
                <w:sz w:val="28"/>
                <w:szCs w:val="28"/>
                <w:lang w:eastAsia="uk-UA"/>
              </w:rPr>
            </w:pPr>
            <w:r w:rsidRPr="00BE5F80">
              <w:rPr>
                <w:color w:val="auto"/>
                <w:sz w:val="28"/>
                <w:szCs w:val="28"/>
                <w:lang w:eastAsia="uk-UA"/>
              </w:rPr>
              <w:t>/</w:t>
            </w:r>
            <w:proofErr w:type="spellStart"/>
            <w:r w:rsidRPr="00BE5F80">
              <w:rPr>
                <w:color w:val="auto"/>
                <w:sz w:val="28"/>
                <w:szCs w:val="28"/>
                <w:lang w:eastAsia="uk-UA"/>
              </w:rPr>
              <w:t>bud</w:t>
            </w:r>
            <w:proofErr w:type="spellEnd"/>
            <w:r w:rsidRPr="00BE5F80">
              <w:rPr>
                <w:color w:val="auto"/>
                <w:sz w:val="28"/>
                <w:szCs w:val="28"/>
                <w:lang w:eastAsia="uk-UA"/>
              </w:rPr>
              <w:t>/</w:t>
            </w:r>
            <w:proofErr w:type="spellStart"/>
            <w:r w:rsidRPr="00BE5F80">
              <w:rPr>
                <w:color w:val="auto"/>
                <w:sz w:val="28"/>
                <w:szCs w:val="28"/>
                <w:lang w:eastAsia="uk-UA"/>
              </w:rPr>
              <w:t>ibp_reg</w:t>
            </w:r>
            <w:proofErr w:type="spellEnd"/>
            <w:r w:rsidRPr="00BE5F80">
              <w:rPr>
                <w:color w:val="auto"/>
                <w:sz w:val="28"/>
                <w:szCs w:val="28"/>
                <w:lang w:eastAsia="uk-UA"/>
              </w:rPr>
              <w:t>/</w:t>
            </w:r>
            <w:proofErr w:type="spellStart"/>
            <w:r w:rsidRPr="00BE5F80">
              <w:rPr>
                <w:color w:val="auto"/>
                <w:sz w:val="28"/>
                <w:szCs w:val="28"/>
                <w:lang w:eastAsia="uk-UA"/>
              </w:rPr>
              <w:t>ibp_reg_u</w:t>
            </w:r>
            <w:proofErr w:type="spellEnd"/>
            <w:r w:rsidRPr="00BE5F80">
              <w:rPr>
                <w:color w:val="auto"/>
                <w:sz w:val="28"/>
                <w:szCs w:val="28"/>
                <w:lang w:eastAsia="uk-UA"/>
              </w:rPr>
              <w:t>/arh_ibpm_reg_2021u.htm</w:t>
            </w:r>
            <w:r>
              <w:rPr>
                <w:color w:val="auto"/>
                <w:sz w:val="28"/>
                <w:szCs w:val="28"/>
                <w:lang w:eastAsia="uk-UA"/>
              </w:rPr>
              <w:t>);</w:t>
            </w:r>
            <w:r w:rsidR="00B0748E">
              <w:rPr>
                <w:color w:val="auto"/>
                <w:sz w:val="28"/>
                <w:szCs w:val="28"/>
                <w:lang w:eastAsia="uk-UA"/>
              </w:rPr>
              <w:t xml:space="preserve"> </w:t>
            </w:r>
          </w:p>
          <w:p w14:paraId="4DA49BAE" w14:textId="0844DED4" w:rsidR="003D772E" w:rsidRPr="006713D2" w:rsidRDefault="00B0748E" w:rsidP="00DB2464">
            <w:pPr>
              <w:ind w:firstLine="431"/>
              <w:jc w:val="both"/>
              <w:rPr>
                <w:color w:val="FF0000"/>
              </w:rPr>
            </w:pPr>
            <w:r>
              <w:t xml:space="preserve">Статистична інформація за результатами спостереження оприлюднюється на офіційному </w:t>
            </w:r>
            <w:proofErr w:type="spellStart"/>
            <w:r>
              <w:t>вебсайті</w:t>
            </w:r>
            <w:proofErr w:type="spellEnd"/>
            <w:r>
              <w:t xml:space="preserve"> </w:t>
            </w:r>
            <w:proofErr w:type="spellStart"/>
            <w:r>
              <w:t>Держстату</w:t>
            </w:r>
            <w:proofErr w:type="spellEnd"/>
            <w:r>
              <w:t xml:space="preserve"> в розділах</w:t>
            </w:r>
            <w:r w:rsidR="00DB2464">
              <w:t xml:space="preserve">, зазначених у пункті </w:t>
            </w:r>
            <w:r w:rsidR="00DB2464">
              <w:rPr>
                <w:lang w:val="en-US"/>
              </w:rPr>
              <w:t>S</w:t>
            </w:r>
            <w:r w:rsidR="00DB2464" w:rsidRPr="00DB2464">
              <w:rPr>
                <w:lang w:val="ru-RU"/>
              </w:rPr>
              <w:t>.</w:t>
            </w:r>
            <w:r w:rsidR="00DB2464">
              <w:t>10.1.</w:t>
            </w:r>
          </w:p>
        </w:tc>
      </w:tr>
      <w:tr w:rsidR="003D772E" w:rsidRPr="00EE0DD4" w14:paraId="4DA49BB3" w14:textId="77777777" w:rsidTr="00DB2464">
        <w:tc>
          <w:tcPr>
            <w:tcW w:w="1389" w:type="dxa"/>
            <w:shd w:val="clear" w:color="auto" w:fill="auto"/>
          </w:tcPr>
          <w:p w14:paraId="4DA49BB0" w14:textId="77777777" w:rsidR="003D772E" w:rsidRPr="00DB2464" w:rsidRDefault="003D772E" w:rsidP="003D772E">
            <w:r w:rsidRPr="00DB2464">
              <w:t>S.10.3</w:t>
            </w:r>
          </w:p>
        </w:tc>
        <w:tc>
          <w:tcPr>
            <w:tcW w:w="5132" w:type="dxa"/>
            <w:shd w:val="clear" w:color="auto" w:fill="auto"/>
          </w:tcPr>
          <w:p w14:paraId="4DA49BB1" w14:textId="77777777" w:rsidR="003D772E" w:rsidRPr="00DB2464" w:rsidRDefault="003D772E" w:rsidP="003D772E">
            <w:r w:rsidRPr="00DB2464">
              <w:t>База даних онлайн</w:t>
            </w:r>
          </w:p>
        </w:tc>
        <w:tc>
          <w:tcPr>
            <w:tcW w:w="8959" w:type="dxa"/>
          </w:tcPr>
          <w:p w14:paraId="4DA49BB2" w14:textId="5753EADB" w:rsidR="00790A65" w:rsidRPr="00596095" w:rsidRDefault="00DB2464" w:rsidP="00DB2464">
            <w:pPr>
              <w:pStyle w:val="Default"/>
              <w:ind w:firstLine="454"/>
              <w:jc w:val="both"/>
              <w:rPr>
                <w:color w:val="auto"/>
                <w:sz w:val="28"/>
                <w:szCs w:val="28"/>
                <w:highlight w:val="magenta"/>
                <w:lang w:eastAsia="uk-UA"/>
              </w:rPr>
            </w:pPr>
            <w:r w:rsidRPr="00DB2464">
              <w:rPr>
                <w:sz w:val="28"/>
                <w:szCs w:val="28"/>
              </w:rPr>
              <w:t xml:space="preserve">Не застосовується. </w:t>
            </w:r>
            <w:r w:rsidR="003D772E" w:rsidRPr="00DB2464">
              <w:rPr>
                <w:color w:val="auto"/>
                <w:sz w:val="28"/>
                <w:szCs w:val="28"/>
                <w:lang w:eastAsia="uk-UA"/>
              </w:rPr>
              <w:t>Результати цього ДСС не формуються в онлайн-базі</w:t>
            </w:r>
            <w:r w:rsidR="00790A65" w:rsidRPr="00DB2464">
              <w:rPr>
                <w:color w:val="auto"/>
                <w:sz w:val="28"/>
                <w:szCs w:val="28"/>
                <w:lang w:eastAsia="uk-UA"/>
              </w:rPr>
              <w:t xml:space="preserve"> </w:t>
            </w:r>
            <w:r w:rsidR="003D772E" w:rsidRPr="00DB2464">
              <w:rPr>
                <w:color w:val="auto"/>
                <w:sz w:val="28"/>
                <w:szCs w:val="28"/>
                <w:lang w:eastAsia="uk-UA"/>
              </w:rPr>
              <w:t>статистичних даних через її відсутність.</w:t>
            </w:r>
            <w:r w:rsidR="00790A65" w:rsidRPr="00DB2464">
              <w:rPr>
                <w:color w:val="auto"/>
                <w:sz w:val="28"/>
                <w:szCs w:val="28"/>
                <w:lang w:eastAsia="uk-UA"/>
              </w:rPr>
              <w:t xml:space="preserve">   </w:t>
            </w:r>
          </w:p>
        </w:tc>
      </w:tr>
      <w:tr w:rsidR="003D772E" w:rsidRPr="00EE0DD4" w14:paraId="4DA49BB7" w14:textId="77777777" w:rsidTr="005807AC">
        <w:trPr>
          <w:trHeight w:val="383"/>
        </w:trPr>
        <w:tc>
          <w:tcPr>
            <w:tcW w:w="1389" w:type="dxa"/>
            <w:shd w:val="clear" w:color="auto" w:fill="auto"/>
          </w:tcPr>
          <w:p w14:paraId="4DA49BB4" w14:textId="79828F58" w:rsidR="003D772E" w:rsidRPr="00DB2464" w:rsidRDefault="003D772E" w:rsidP="003D772E">
            <w:r w:rsidRPr="00DB2464">
              <w:t>S.10.3.1</w:t>
            </w:r>
          </w:p>
        </w:tc>
        <w:tc>
          <w:tcPr>
            <w:tcW w:w="5132" w:type="dxa"/>
            <w:shd w:val="clear" w:color="auto" w:fill="auto"/>
          </w:tcPr>
          <w:p w14:paraId="72511D0E" w14:textId="3C787356" w:rsidR="00DB2464" w:rsidRPr="00DB2464" w:rsidRDefault="003D772E" w:rsidP="00DB2464">
            <w:r w:rsidRPr="00DB2464">
              <w:t>Таблиці даних ‒ консультації (AC1)</w:t>
            </w:r>
            <w:r w:rsidR="00790A65" w:rsidRPr="00DB2464">
              <w:t xml:space="preserve">  </w:t>
            </w:r>
          </w:p>
          <w:p w14:paraId="4DA49BB5" w14:textId="57F64E39" w:rsidR="003D772E" w:rsidRPr="00DB2464" w:rsidRDefault="003D772E" w:rsidP="0082133B"/>
        </w:tc>
        <w:tc>
          <w:tcPr>
            <w:tcW w:w="8959" w:type="dxa"/>
            <w:shd w:val="clear" w:color="auto" w:fill="auto"/>
          </w:tcPr>
          <w:p w14:paraId="4DA49BB6" w14:textId="4B17F710" w:rsidR="00790A65" w:rsidRPr="00EE0DD4" w:rsidRDefault="00790A65" w:rsidP="00596095">
            <w:pPr>
              <w:tabs>
                <w:tab w:val="left" w:pos="322"/>
              </w:tabs>
              <w:ind w:firstLine="454"/>
              <w:jc w:val="both"/>
            </w:pPr>
            <w:r w:rsidRPr="00DB2464">
              <w:t xml:space="preserve">Не </w:t>
            </w:r>
            <w:r w:rsidR="00596095" w:rsidRPr="00DB2464">
              <w:t xml:space="preserve">застосовується. </w:t>
            </w:r>
            <w:r w:rsidRPr="00DB2464">
              <w:t>Відсутня онлайн-база статистичних даних.</w:t>
            </w:r>
          </w:p>
        </w:tc>
      </w:tr>
      <w:tr w:rsidR="003D772E" w:rsidRPr="00EE0DD4" w14:paraId="4DA49BBB" w14:textId="77777777" w:rsidTr="00DB2464">
        <w:trPr>
          <w:trHeight w:val="425"/>
        </w:trPr>
        <w:tc>
          <w:tcPr>
            <w:tcW w:w="1389" w:type="dxa"/>
            <w:shd w:val="clear" w:color="auto" w:fill="auto"/>
          </w:tcPr>
          <w:p w14:paraId="4DA49BB8" w14:textId="77777777" w:rsidR="003D772E" w:rsidRPr="00DB2464" w:rsidRDefault="003D772E" w:rsidP="003D772E">
            <w:r w:rsidRPr="00DB2464">
              <w:t>S.10.4</w:t>
            </w:r>
          </w:p>
        </w:tc>
        <w:tc>
          <w:tcPr>
            <w:tcW w:w="5132" w:type="dxa"/>
            <w:shd w:val="clear" w:color="auto" w:fill="auto"/>
          </w:tcPr>
          <w:p w14:paraId="4DA49BB9" w14:textId="77777777" w:rsidR="003D772E" w:rsidRPr="00DB2464" w:rsidRDefault="003D772E" w:rsidP="003D772E">
            <w:r w:rsidRPr="00DB2464">
              <w:t xml:space="preserve">Доступ до </w:t>
            </w:r>
            <w:proofErr w:type="spellStart"/>
            <w:r w:rsidRPr="00DB2464">
              <w:t>мікроданих</w:t>
            </w:r>
            <w:proofErr w:type="spellEnd"/>
          </w:p>
        </w:tc>
        <w:tc>
          <w:tcPr>
            <w:tcW w:w="8959" w:type="dxa"/>
          </w:tcPr>
          <w:p w14:paraId="4DA49BBA" w14:textId="03C25582" w:rsidR="00156C2A" w:rsidRPr="00156C2A" w:rsidRDefault="003D772E" w:rsidP="00DB2464">
            <w:pPr>
              <w:ind w:firstLine="454"/>
              <w:jc w:val="both"/>
              <w:rPr>
                <w:i/>
                <w:sz w:val="24"/>
                <w:szCs w:val="24"/>
              </w:rPr>
            </w:pPr>
            <w:proofErr w:type="spellStart"/>
            <w:r w:rsidRPr="004E6804">
              <w:t>Мікродані</w:t>
            </w:r>
            <w:proofErr w:type="spellEnd"/>
            <w:r w:rsidRPr="004E6804">
              <w:t xml:space="preserve"> за цим ДСС не форму</w:t>
            </w:r>
            <w:r w:rsidR="003A3F66" w:rsidRPr="004E6804">
              <w:t>валис</w:t>
            </w:r>
            <w:r w:rsidR="00DB2464">
              <w:t>ь</w:t>
            </w:r>
            <w:r w:rsidRPr="004E6804">
              <w:t xml:space="preserve">. </w:t>
            </w:r>
          </w:p>
        </w:tc>
      </w:tr>
      <w:tr w:rsidR="003D772E" w:rsidRPr="00EE0DD4" w14:paraId="4DA49BC1" w14:textId="77777777" w:rsidTr="00DB2464">
        <w:tc>
          <w:tcPr>
            <w:tcW w:w="1389" w:type="dxa"/>
            <w:shd w:val="clear" w:color="auto" w:fill="auto"/>
          </w:tcPr>
          <w:p w14:paraId="4DA49BBC" w14:textId="77777777" w:rsidR="003D772E" w:rsidRPr="00EE0DD4" w:rsidRDefault="003D772E" w:rsidP="003D772E">
            <w:r w:rsidRPr="00EE0DD4">
              <w:t>S.10.5</w:t>
            </w:r>
          </w:p>
        </w:tc>
        <w:tc>
          <w:tcPr>
            <w:tcW w:w="5132" w:type="dxa"/>
          </w:tcPr>
          <w:p w14:paraId="4DA49BBD" w14:textId="77777777" w:rsidR="003D772E" w:rsidRPr="00EE0DD4" w:rsidRDefault="003D772E" w:rsidP="003D772E">
            <w:r w:rsidRPr="00EE0DD4">
              <w:t>Інше</w:t>
            </w:r>
          </w:p>
        </w:tc>
        <w:tc>
          <w:tcPr>
            <w:tcW w:w="8959" w:type="dxa"/>
          </w:tcPr>
          <w:p w14:paraId="2136241D" w14:textId="641390CB" w:rsidR="003A3F66" w:rsidRPr="003A3F66" w:rsidRDefault="003A3F66" w:rsidP="003D772E">
            <w:pPr>
              <w:ind w:firstLine="454"/>
              <w:jc w:val="both"/>
              <w:rPr>
                <w:strike/>
              </w:rPr>
            </w:pPr>
            <w:r w:rsidRPr="004E6804">
              <w:t xml:space="preserve">Результати ДСС також  розміщуються на сайтах територіальних органів </w:t>
            </w:r>
            <w:proofErr w:type="spellStart"/>
            <w:r w:rsidRPr="004E6804">
              <w:t>Держстату</w:t>
            </w:r>
            <w:proofErr w:type="spellEnd"/>
            <w:r w:rsidRPr="004E6804">
              <w:t xml:space="preserve"> у відповідних статистичних продуктах (статистична інформація). Дані, що оприлюднюються на </w:t>
            </w:r>
            <w:proofErr w:type="spellStart"/>
            <w:r w:rsidRPr="004E6804">
              <w:t>вебсайтах</w:t>
            </w:r>
            <w:proofErr w:type="spellEnd"/>
            <w:r w:rsidRPr="004E6804">
              <w:t xml:space="preserve"> ТОД, узгоджені з даними, які публікує </w:t>
            </w:r>
            <w:proofErr w:type="spellStart"/>
            <w:r w:rsidRPr="004E6804">
              <w:t>Держстат</w:t>
            </w:r>
            <w:proofErr w:type="spellEnd"/>
            <w:r w:rsidRPr="004E6804">
              <w:t>.</w:t>
            </w:r>
            <w:r w:rsidR="0060446E">
              <w:t xml:space="preserve">       </w:t>
            </w:r>
          </w:p>
          <w:p w14:paraId="1564734E" w14:textId="77777777" w:rsidR="00D70931" w:rsidRDefault="003D772E" w:rsidP="00156C2A">
            <w:pPr>
              <w:ind w:firstLine="454"/>
              <w:jc w:val="both"/>
            </w:pPr>
            <w:r w:rsidRPr="00D70931">
              <w:t xml:space="preserve">Статистична інформація за результатами проведення цього ДСС оприлюднюється на Єдиному державному веб-порталі відкритих даних </w:t>
            </w:r>
            <w:r w:rsidRPr="00D70931">
              <w:rPr>
                <w:sz w:val="26"/>
                <w:szCs w:val="26"/>
              </w:rPr>
              <w:t>(</w:t>
            </w:r>
            <w:hyperlink r:id="rId16" w:tgtFrame="_blank" w:history="1">
              <w:r w:rsidRPr="00D70931">
                <w:t>https://data.gov.ua/dataset/72bc2875-f964-41b5-bb3f-c4858b431144</w:t>
              </w:r>
            </w:hyperlink>
            <w:r w:rsidRPr="00D70931">
              <w:t xml:space="preserve">-ukrayiny?page=14) та у мобільному додатку "Статистика в смартфоні", </w:t>
            </w:r>
            <w:r w:rsidRPr="00D70931">
              <w:lastRenderedPageBreak/>
              <w:t xml:space="preserve">який працює на ОС </w:t>
            </w:r>
            <w:proofErr w:type="spellStart"/>
            <w:r w:rsidRPr="00D70931">
              <w:t>Android</w:t>
            </w:r>
            <w:proofErr w:type="spellEnd"/>
            <w:r w:rsidRPr="00D70931">
              <w:t xml:space="preserve"> і безкоштовно доступний для завантаження на </w:t>
            </w:r>
            <w:proofErr w:type="spellStart"/>
            <w:r w:rsidRPr="00D70931">
              <w:t>Google</w:t>
            </w:r>
            <w:proofErr w:type="spellEnd"/>
            <w:r w:rsidRPr="00D70931">
              <w:t xml:space="preserve"> </w:t>
            </w:r>
            <w:proofErr w:type="spellStart"/>
            <w:r w:rsidRPr="00D70931">
              <w:t>Play</w:t>
            </w:r>
            <w:proofErr w:type="spellEnd"/>
          </w:p>
          <w:p w14:paraId="4DA49BC0" w14:textId="506441BB" w:rsidR="003D772E" w:rsidRPr="00EE0DD4" w:rsidRDefault="003D772E" w:rsidP="00D70931">
            <w:pPr>
              <w:jc w:val="both"/>
            </w:pPr>
            <w:r w:rsidRPr="00D70931">
              <w:t>(</w:t>
            </w:r>
            <w:r w:rsidRPr="00D70931">
              <w:rPr>
                <w:spacing w:val="-8"/>
              </w:rPr>
              <w:t>https://play.google.com/store/apps/details?id=com.statinsmartphone</w:t>
            </w:r>
            <w:r w:rsidR="00F26DEB" w:rsidRPr="00F26DEB">
              <w:rPr>
                <w:spacing w:val="-8"/>
              </w:rPr>
              <w:t>)</w:t>
            </w:r>
            <w:r w:rsidRPr="00D70931">
              <w:rPr>
                <w:spacing w:val="-8"/>
              </w:rPr>
              <w:t>.</w:t>
            </w:r>
          </w:p>
        </w:tc>
      </w:tr>
      <w:tr w:rsidR="00DB2464" w:rsidRPr="00DB2464" w14:paraId="4DA49BC5" w14:textId="77777777" w:rsidTr="00D6044A">
        <w:tc>
          <w:tcPr>
            <w:tcW w:w="1389" w:type="dxa"/>
            <w:shd w:val="clear" w:color="auto" w:fill="auto"/>
          </w:tcPr>
          <w:p w14:paraId="4DA49BC2" w14:textId="77777777" w:rsidR="003D772E" w:rsidRPr="00DB2464" w:rsidRDefault="003D772E" w:rsidP="003D772E">
            <w:r w:rsidRPr="00DB2464">
              <w:lastRenderedPageBreak/>
              <w:t xml:space="preserve">S.10.5.1 </w:t>
            </w:r>
          </w:p>
        </w:tc>
        <w:tc>
          <w:tcPr>
            <w:tcW w:w="5132" w:type="dxa"/>
          </w:tcPr>
          <w:p w14:paraId="3FAD4513" w14:textId="470B9586" w:rsidR="00DB2464" w:rsidRPr="00DB2464" w:rsidRDefault="003D772E" w:rsidP="00DB2464">
            <w:r w:rsidRPr="00DB2464">
              <w:t>Кількість консультацій щодо метаданих</w:t>
            </w:r>
            <w:r w:rsidR="002632C2" w:rsidRPr="00DB2464">
              <w:t xml:space="preserve"> </w:t>
            </w:r>
          </w:p>
          <w:p w14:paraId="4DA49BC3" w14:textId="515705E3" w:rsidR="003D772E" w:rsidRPr="00DB2464" w:rsidRDefault="003D772E" w:rsidP="003D772E"/>
        </w:tc>
        <w:tc>
          <w:tcPr>
            <w:tcW w:w="8959" w:type="dxa"/>
          </w:tcPr>
          <w:p w14:paraId="4DA49BC4" w14:textId="28E78666" w:rsidR="00D70931" w:rsidRPr="00DB2464" w:rsidRDefault="00DB2464" w:rsidP="00DB2464">
            <w:pPr>
              <w:ind w:firstLine="454"/>
              <w:jc w:val="both"/>
            </w:pPr>
            <w:r w:rsidRPr="00DB2464">
              <w:t>Не застосовується. Відсутня онлайн-база статистичних даних.</w:t>
            </w:r>
          </w:p>
        </w:tc>
      </w:tr>
      <w:tr w:rsidR="003D772E" w:rsidRPr="00EE0DD4" w14:paraId="4DA49BCB" w14:textId="77777777" w:rsidTr="00D6044A">
        <w:tc>
          <w:tcPr>
            <w:tcW w:w="1389" w:type="dxa"/>
            <w:shd w:val="clear" w:color="auto" w:fill="auto"/>
          </w:tcPr>
          <w:p w14:paraId="4DA49BC6" w14:textId="77777777" w:rsidR="003D772E" w:rsidRPr="00EE0DD4" w:rsidRDefault="003D772E" w:rsidP="003D772E">
            <w:r w:rsidRPr="00EE0DD4">
              <w:t>S.10.6</w:t>
            </w:r>
          </w:p>
        </w:tc>
        <w:tc>
          <w:tcPr>
            <w:tcW w:w="5132" w:type="dxa"/>
          </w:tcPr>
          <w:p w14:paraId="4DA49BC7" w14:textId="77777777" w:rsidR="003D772E" w:rsidRPr="00EE0DD4" w:rsidRDefault="003D772E" w:rsidP="003D772E">
            <w:r w:rsidRPr="00EE0DD4">
              <w:t>Документація з методології</w:t>
            </w:r>
          </w:p>
        </w:tc>
        <w:tc>
          <w:tcPr>
            <w:tcW w:w="8959" w:type="dxa"/>
          </w:tcPr>
          <w:p w14:paraId="75E33AF4" w14:textId="334C6E70" w:rsidR="00C87BEB" w:rsidRDefault="003D772E" w:rsidP="0075122E">
            <w:pPr>
              <w:spacing w:line="228" w:lineRule="auto"/>
              <w:ind w:firstLine="454"/>
              <w:jc w:val="both"/>
            </w:pPr>
            <w:r w:rsidRPr="00EE0DD4">
              <w:t>Методологічні положення державного статистичного спостереження "</w:t>
            </w:r>
            <w:r w:rsidR="0075122E">
              <w:t>Показники щодо початку та завершення</w:t>
            </w:r>
            <w:r w:rsidRPr="00EE0DD4">
              <w:t xml:space="preserve"> </w:t>
            </w:r>
            <w:r>
              <w:t>будівництва</w:t>
            </w:r>
            <w:r w:rsidRPr="00EE0DD4">
              <w:t xml:space="preserve">", затверджені наказом Державної служби статистики України від </w:t>
            </w:r>
            <w:r w:rsidR="0075122E">
              <w:t>23 серпня 2022 р</w:t>
            </w:r>
            <w:r w:rsidR="001E48FA">
              <w:t>оку</w:t>
            </w:r>
            <w:r w:rsidR="00C87BEB">
              <w:t xml:space="preserve">       </w:t>
            </w:r>
            <w:r w:rsidR="0075122E">
              <w:t xml:space="preserve"> № 228 </w:t>
            </w:r>
            <w:r>
              <w:t>(зі змінами)</w:t>
            </w:r>
            <w:r w:rsidR="0075122E">
              <w:t xml:space="preserve"> </w:t>
            </w:r>
            <w:r w:rsidR="00C87BEB">
              <w:t xml:space="preserve"> (далі </w:t>
            </w:r>
            <w:r w:rsidR="00C87BEB" w:rsidRPr="00DA24C8">
              <w:rPr>
                <w:highlight w:val="yellow"/>
              </w:rPr>
              <w:softHyphen/>
            </w:r>
            <w:r w:rsidR="00D6044A">
              <w:t>-</w:t>
            </w:r>
            <w:r w:rsidR="00C87BEB">
              <w:t xml:space="preserve"> Методологічні положення) .</w:t>
            </w:r>
          </w:p>
          <w:p w14:paraId="6ADDD76C" w14:textId="62B2B05E" w:rsidR="00C87BEB" w:rsidRDefault="00C87BEB" w:rsidP="0075122E">
            <w:pPr>
              <w:spacing w:line="228" w:lineRule="auto"/>
              <w:ind w:firstLine="454"/>
              <w:jc w:val="both"/>
            </w:pPr>
            <w:r w:rsidRPr="00C87BEB">
              <w:t>https://www.ukrstat.gov.ua/norm_doc/2022/228/228_2022.pdf</w:t>
            </w:r>
          </w:p>
          <w:p w14:paraId="4DA49BCA" w14:textId="775FED68" w:rsidR="003D772E" w:rsidRPr="00EE0DD4" w:rsidRDefault="003D772E" w:rsidP="0075122E">
            <w:pPr>
              <w:spacing w:line="228" w:lineRule="auto"/>
              <w:ind w:firstLine="454"/>
              <w:jc w:val="both"/>
            </w:pPr>
          </w:p>
        </w:tc>
      </w:tr>
      <w:tr w:rsidR="003D772E" w:rsidRPr="00EE0DD4" w14:paraId="4DA49BD7" w14:textId="77777777" w:rsidTr="00D6044A">
        <w:tc>
          <w:tcPr>
            <w:tcW w:w="1389" w:type="dxa"/>
            <w:shd w:val="clear" w:color="auto" w:fill="auto"/>
          </w:tcPr>
          <w:p w14:paraId="4DA49BCC" w14:textId="77777777" w:rsidR="003D772E" w:rsidRPr="00652561" w:rsidRDefault="003D772E" w:rsidP="003D772E">
            <w:r w:rsidRPr="00652561">
              <w:t xml:space="preserve">S.10.6.1 </w:t>
            </w:r>
          </w:p>
        </w:tc>
        <w:tc>
          <w:tcPr>
            <w:tcW w:w="5132" w:type="dxa"/>
          </w:tcPr>
          <w:p w14:paraId="4DA49BCD" w14:textId="77777777" w:rsidR="003D772E" w:rsidRPr="00652561" w:rsidRDefault="003D772E" w:rsidP="003D772E">
            <w:r w:rsidRPr="00652561">
              <w:t>Рівень повноти метаданих (AC3)</w:t>
            </w:r>
          </w:p>
          <w:p w14:paraId="4DA49BD0" w14:textId="1A2872AB" w:rsidR="003D772E" w:rsidRPr="00652561" w:rsidRDefault="003D772E" w:rsidP="00B02082"/>
        </w:tc>
        <w:tc>
          <w:tcPr>
            <w:tcW w:w="8959" w:type="dxa"/>
          </w:tcPr>
          <w:p w14:paraId="4DA49BD1" w14:textId="3F45786A" w:rsidR="003D772E" w:rsidRPr="00A61A07" w:rsidRDefault="003D772E" w:rsidP="003D772E">
            <w:pPr>
              <w:spacing w:line="228" w:lineRule="auto"/>
              <w:ind w:firstLine="454"/>
              <w:jc w:val="both"/>
            </w:pPr>
            <w:r w:rsidRPr="00A61A07">
              <w:t xml:space="preserve">1. Рівень повноти представлення метаданих щодо оприлюднення інформації становить </w:t>
            </w:r>
            <w:r w:rsidR="0000061C" w:rsidRPr="00A61A07">
              <w:t>9</w:t>
            </w:r>
            <w:r w:rsidRPr="00A61A07">
              <w:t>0%:</w:t>
            </w:r>
          </w:p>
          <w:p w14:paraId="4DA49BD2" w14:textId="0F313B75" w:rsidR="003D772E" w:rsidRPr="00A61A07" w:rsidRDefault="003D772E" w:rsidP="003D772E">
            <w:pPr>
              <w:spacing w:line="228" w:lineRule="auto"/>
              <w:ind w:firstLine="454"/>
              <w:jc w:val="both"/>
            </w:pPr>
            <w:r w:rsidRPr="00A61A07">
              <w:t>AC3 = 1</w:t>
            </w:r>
            <w:r w:rsidR="0000061C" w:rsidRPr="00A61A07">
              <w:t>7</w:t>
            </w:r>
            <w:r w:rsidRPr="00A61A07">
              <w:t xml:space="preserve">/18 = </w:t>
            </w:r>
            <w:r w:rsidR="0000061C" w:rsidRPr="00A61A07">
              <w:t>0,9</w:t>
            </w:r>
            <w:r w:rsidRPr="00A61A07">
              <w:t>.</w:t>
            </w:r>
          </w:p>
          <w:p w14:paraId="4DA49BD3" w14:textId="64369345" w:rsidR="003D772E" w:rsidRPr="00A61A07" w:rsidRDefault="003D772E" w:rsidP="003D772E">
            <w:pPr>
              <w:spacing w:line="228" w:lineRule="auto"/>
              <w:ind w:firstLine="454"/>
              <w:jc w:val="both"/>
            </w:pPr>
            <w:r w:rsidRPr="00A61A07">
              <w:t>2. Рівень повноти представлення метаданих щодо обробки становить 90 %:</w:t>
            </w:r>
          </w:p>
          <w:p w14:paraId="4DA49BD4" w14:textId="35C9C0B2" w:rsidR="003D772E" w:rsidRPr="00A61A07" w:rsidRDefault="003D772E" w:rsidP="003D772E">
            <w:pPr>
              <w:spacing w:line="228" w:lineRule="auto"/>
              <w:ind w:firstLine="454"/>
              <w:jc w:val="both"/>
            </w:pPr>
            <w:r w:rsidRPr="00A61A07">
              <w:t>AC3 = 1</w:t>
            </w:r>
            <w:r w:rsidR="0000061C" w:rsidRPr="00A61A07">
              <w:t>3</w:t>
            </w:r>
            <w:r w:rsidRPr="00A61A07">
              <w:t>/15 = 0,9.</w:t>
            </w:r>
          </w:p>
          <w:p w14:paraId="4DA49BD5" w14:textId="6E86AFBD" w:rsidR="003D772E" w:rsidRPr="00A61A07" w:rsidRDefault="003D772E" w:rsidP="003D772E">
            <w:pPr>
              <w:spacing w:line="228" w:lineRule="auto"/>
              <w:ind w:firstLine="454"/>
              <w:jc w:val="both"/>
            </w:pPr>
            <w:r w:rsidRPr="00A61A07">
              <w:t xml:space="preserve">3. Рівень повноти представлення метаданих щодо якості становить </w:t>
            </w:r>
            <w:r w:rsidR="00956EA5" w:rsidRPr="00A61A07">
              <w:t>5</w:t>
            </w:r>
            <w:r w:rsidR="003F4A62" w:rsidRPr="00A61A07">
              <w:t>0</w:t>
            </w:r>
            <w:r w:rsidRPr="00A61A07">
              <w:t>%:</w:t>
            </w:r>
          </w:p>
          <w:p w14:paraId="4DA49BD6" w14:textId="6B534989" w:rsidR="00AB349F" w:rsidRPr="00A473ED" w:rsidRDefault="003D772E" w:rsidP="00A473ED">
            <w:pPr>
              <w:spacing w:line="228" w:lineRule="auto"/>
              <w:ind w:firstLine="454"/>
              <w:jc w:val="both"/>
            </w:pPr>
            <w:r w:rsidRPr="00A61A07">
              <w:t xml:space="preserve">AC3 = </w:t>
            </w:r>
            <w:r w:rsidR="00956EA5" w:rsidRPr="00A61A07">
              <w:t>2</w:t>
            </w:r>
            <w:r w:rsidRPr="00A61A07">
              <w:t>3/43 = 0,</w:t>
            </w:r>
            <w:r w:rsidR="00956EA5" w:rsidRPr="00A61A07">
              <w:t>5</w:t>
            </w:r>
            <w:r w:rsidRPr="00A61A07">
              <w:t>.</w:t>
            </w:r>
            <w:r w:rsidRPr="00D6044A">
              <w:t xml:space="preserve"> </w:t>
            </w:r>
          </w:p>
        </w:tc>
      </w:tr>
      <w:tr w:rsidR="003D772E" w:rsidRPr="00EE0DD4" w14:paraId="4DA49BDC" w14:textId="77777777" w:rsidTr="00D6044A">
        <w:tc>
          <w:tcPr>
            <w:tcW w:w="1389" w:type="dxa"/>
            <w:shd w:val="clear" w:color="auto" w:fill="auto"/>
          </w:tcPr>
          <w:p w14:paraId="4DA49BD8" w14:textId="77777777" w:rsidR="003D772E" w:rsidRPr="00EE0DD4" w:rsidRDefault="003D772E" w:rsidP="003D772E">
            <w:r w:rsidRPr="00EE0DD4">
              <w:t>S.10.7</w:t>
            </w:r>
          </w:p>
        </w:tc>
        <w:tc>
          <w:tcPr>
            <w:tcW w:w="5132" w:type="dxa"/>
          </w:tcPr>
          <w:p w14:paraId="4DA49BD9" w14:textId="77777777" w:rsidR="003D772E" w:rsidRPr="00EE0DD4" w:rsidRDefault="003D772E" w:rsidP="003D772E">
            <w:r w:rsidRPr="00EE0DD4">
              <w:t>Документація з якості</w:t>
            </w:r>
          </w:p>
        </w:tc>
        <w:tc>
          <w:tcPr>
            <w:tcW w:w="8959" w:type="dxa"/>
          </w:tcPr>
          <w:p w14:paraId="4DA49BDA" w14:textId="23F5CEFA" w:rsidR="003D772E" w:rsidRPr="00EE0DD4" w:rsidRDefault="003D772E" w:rsidP="003D772E">
            <w:pPr>
              <w:ind w:firstLine="454"/>
              <w:jc w:val="both"/>
            </w:pPr>
            <w:r w:rsidRPr="00D6044A">
              <w:t xml:space="preserve">ДСС враховує всі аспекти "Політики з якості в органах державної статистики", затвердженої наказом </w:t>
            </w:r>
            <w:proofErr w:type="spellStart"/>
            <w:r w:rsidR="003F4A62" w:rsidRPr="00D6044A">
              <w:t>Держстату</w:t>
            </w:r>
            <w:proofErr w:type="spellEnd"/>
            <w:r w:rsidRPr="00D6044A">
              <w:t xml:space="preserve"> від 30.11.2016</w:t>
            </w:r>
            <w:r w:rsidR="00923D6B" w:rsidRPr="00D6044A">
              <w:t xml:space="preserve"> року</w:t>
            </w:r>
            <w:r w:rsidRPr="00D6044A">
              <w:t xml:space="preserve"> № 228</w:t>
            </w:r>
            <w:r w:rsidR="00156C2A" w:rsidRPr="00D6044A">
              <w:t xml:space="preserve"> (зі змінами) </w:t>
            </w:r>
            <w:r w:rsidRPr="00D6044A">
              <w:t>(</w:t>
            </w:r>
            <w:hyperlink r:id="rId17" w:history="1">
              <w:r w:rsidRPr="00D6044A">
                <w:t>www.ukrstat.gov.ua</w:t>
              </w:r>
            </w:hyperlink>
            <w:r w:rsidRPr="00D6044A">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w:t>
            </w:r>
            <w:proofErr w:type="spellStart"/>
            <w:r w:rsidR="003F4A62" w:rsidRPr="00D6044A">
              <w:t>Держстату</w:t>
            </w:r>
            <w:proofErr w:type="spellEnd"/>
            <w:r w:rsidR="003F4A62" w:rsidRPr="00D6044A">
              <w:t xml:space="preserve"> </w:t>
            </w:r>
            <w:r w:rsidRPr="00D6044A">
              <w:t xml:space="preserve"> від 28 грудня 2022 року № 414 (зі змінами), зареєстрованого в Міністерстві юстиції України</w:t>
            </w:r>
            <w:r w:rsidRPr="00EE0DD4">
              <w:t xml:space="preserve"> 13 січня 2023 року</w:t>
            </w:r>
            <w:r w:rsidR="00C66385">
              <w:t xml:space="preserve"> </w:t>
            </w:r>
            <w:r w:rsidRPr="00EE0DD4">
              <w:t xml:space="preserve"> № 74/39130 (зі змінами). </w:t>
            </w:r>
          </w:p>
          <w:p w14:paraId="4DA49BDB" w14:textId="1321C3A9" w:rsidR="003D772E" w:rsidRPr="00EE0DD4" w:rsidRDefault="003D772E" w:rsidP="003D772E">
            <w:pPr>
              <w:ind w:firstLine="454"/>
              <w:jc w:val="both"/>
            </w:pPr>
            <w:r w:rsidRPr="00EE0DD4">
              <w:lastRenderedPageBreak/>
              <w:t xml:space="preserve">За цим спостереженням складалися стандартні звіти з якості у </w:t>
            </w:r>
            <w:r w:rsidRPr="00435B06">
              <w:t>2017</w:t>
            </w:r>
            <w:r w:rsidRPr="00EE0DD4">
              <w:t xml:space="preserve"> та </w:t>
            </w:r>
            <w:r w:rsidRPr="00435B06">
              <w:t>2021</w:t>
            </w:r>
            <w:r w:rsidRPr="00EE0DD4">
              <w:t xml:space="preserve"> роках (розміщені на офіційному сайті </w:t>
            </w:r>
            <w:proofErr w:type="spellStart"/>
            <w:r w:rsidRPr="00EE0DD4">
              <w:t>Держстату</w:t>
            </w:r>
            <w:proofErr w:type="spellEnd"/>
            <w:r w:rsidRPr="00EE0DD4">
              <w:t xml:space="preserve"> у розділі "Діяльність"/"Статистичні спостереження"/"Звіти з якості"/"Економічна статистика"/"</w:t>
            </w:r>
            <w:r>
              <w:t>Будівництво</w:t>
            </w:r>
            <w:r w:rsidRPr="00EE0DD4">
              <w:t>").</w:t>
            </w:r>
          </w:p>
        </w:tc>
      </w:tr>
      <w:tr w:rsidR="00D6044A" w:rsidRPr="00D6044A" w14:paraId="4DA49BDF" w14:textId="77777777" w:rsidTr="00D6044A">
        <w:tc>
          <w:tcPr>
            <w:tcW w:w="1389" w:type="dxa"/>
            <w:shd w:val="clear" w:color="auto" w:fill="auto"/>
          </w:tcPr>
          <w:p w14:paraId="4DA49BDD" w14:textId="77777777" w:rsidR="003D772E" w:rsidRPr="00D6044A" w:rsidRDefault="003D772E" w:rsidP="003D772E">
            <w:r w:rsidRPr="00D6044A">
              <w:lastRenderedPageBreak/>
              <w:t>S.11</w:t>
            </w:r>
          </w:p>
        </w:tc>
        <w:tc>
          <w:tcPr>
            <w:tcW w:w="14091" w:type="dxa"/>
            <w:gridSpan w:val="2"/>
          </w:tcPr>
          <w:p w14:paraId="4DA49BDE" w14:textId="77777777" w:rsidR="003D772E" w:rsidRPr="00D6044A" w:rsidRDefault="003D772E" w:rsidP="003D772E">
            <w:r w:rsidRPr="00D6044A">
              <w:t>Управління якістю</w:t>
            </w:r>
          </w:p>
        </w:tc>
      </w:tr>
      <w:tr w:rsidR="003D772E" w:rsidRPr="00D6044A" w14:paraId="4DA49BE3" w14:textId="77777777" w:rsidTr="00D6044A">
        <w:tc>
          <w:tcPr>
            <w:tcW w:w="1389" w:type="dxa"/>
            <w:shd w:val="clear" w:color="auto" w:fill="auto"/>
          </w:tcPr>
          <w:p w14:paraId="4DA49BE0" w14:textId="77777777" w:rsidR="003D772E" w:rsidRPr="00D6044A" w:rsidRDefault="003D772E" w:rsidP="003D772E">
            <w:r w:rsidRPr="00D6044A">
              <w:t>S.11.1</w:t>
            </w:r>
          </w:p>
        </w:tc>
        <w:tc>
          <w:tcPr>
            <w:tcW w:w="5132" w:type="dxa"/>
          </w:tcPr>
          <w:p w14:paraId="4DA49BE1" w14:textId="77777777" w:rsidR="003D772E" w:rsidRPr="00D6044A" w:rsidRDefault="003D772E" w:rsidP="003D772E">
            <w:r w:rsidRPr="00D6044A">
              <w:t>Забезпечення якості</w:t>
            </w:r>
          </w:p>
        </w:tc>
        <w:tc>
          <w:tcPr>
            <w:tcW w:w="8959" w:type="dxa"/>
          </w:tcPr>
          <w:p w14:paraId="6099AD38" w14:textId="0886A79D" w:rsidR="003D772E" w:rsidRPr="00D6044A" w:rsidRDefault="003D772E" w:rsidP="003D772E">
            <w:pPr>
              <w:ind w:firstLine="454"/>
              <w:jc w:val="both"/>
            </w:pPr>
            <w:proofErr w:type="spellStart"/>
            <w:r w:rsidRPr="00D6044A">
              <w:t>Держстат</w:t>
            </w:r>
            <w:proofErr w:type="spellEnd"/>
            <w:r w:rsidRPr="00D6044A">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w:t>
            </w:r>
            <w:r w:rsidRPr="007640FA">
              <w:t>Кодекс практики</w:t>
            </w:r>
            <w:r w:rsidRPr="00D6044A">
              <w:t xml:space="preserve"> європейської статистики.</w:t>
            </w:r>
          </w:p>
          <w:p w14:paraId="4DA49BE2" w14:textId="02972353" w:rsidR="003D772E" w:rsidRPr="00D6044A" w:rsidRDefault="003D772E" w:rsidP="003D772E">
            <w:pPr>
              <w:ind w:firstLine="454"/>
              <w:jc w:val="both"/>
            </w:pPr>
            <w:r w:rsidRPr="00D6044A">
              <w:t>Усі етапи проведення ДСС повністю відповідають Політиці з якості в органах державної статистики.</w:t>
            </w:r>
          </w:p>
        </w:tc>
      </w:tr>
      <w:tr w:rsidR="003D772E" w:rsidRPr="00EE0DD4" w14:paraId="4DA49BE8" w14:textId="77777777" w:rsidTr="00D6044A">
        <w:tc>
          <w:tcPr>
            <w:tcW w:w="1389" w:type="dxa"/>
            <w:shd w:val="clear" w:color="auto" w:fill="auto"/>
          </w:tcPr>
          <w:p w14:paraId="4DA49BE4" w14:textId="77777777" w:rsidR="003D772E" w:rsidRPr="00D6044A" w:rsidRDefault="003D772E" w:rsidP="003D772E">
            <w:r w:rsidRPr="00D6044A">
              <w:t>S.11.2</w:t>
            </w:r>
          </w:p>
        </w:tc>
        <w:tc>
          <w:tcPr>
            <w:tcW w:w="5132" w:type="dxa"/>
          </w:tcPr>
          <w:p w14:paraId="4DA49BE5" w14:textId="77777777" w:rsidR="003D772E" w:rsidRPr="00D6044A" w:rsidRDefault="003D772E" w:rsidP="003D772E">
            <w:r w:rsidRPr="00D6044A">
              <w:t>Оцінка якості</w:t>
            </w:r>
          </w:p>
        </w:tc>
        <w:tc>
          <w:tcPr>
            <w:tcW w:w="8959" w:type="dxa"/>
          </w:tcPr>
          <w:p w14:paraId="1C3374DF" w14:textId="32F4C0AA" w:rsidR="003D772E" w:rsidRPr="00D6044A" w:rsidRDefault="003D772E" w:rsidP="003D772E">
            <w:pPr>
              <w:ind w:firstLine="454"/>
              <w:jc w:val="both"/>
            </w:pPr>
            <w:r w:rsidRPr="00D6044A">
              <w:t xml:space="preserve">ДСС проводиться з урахуванням Національної моделі діяльності органів державної статистики: </w:t>
            </w:r>
          </w:p>
          <w:p w14:paraId="78B59D93" w14:textId="30D8E3DD" w:rsidR="00C87BEB" w:rsidRPr="00D6044A" w:rsidRDefault="00C87BEB" w:rsidP="00C87BEB">
            <w:pPr>
              <w:tabs>
                <w:tab w:val="left" w:pos="993"/>
              </w:tabs>
              <w:spacing w:line="310" w:lineRule="exact"/>
              <w:ind w:firstLine="488"/>
              <w:jc w:val="both"/>
            </w:pPr>
            <w:r w:rsidRPr="00D6044A">
              <w:t>https://www.ukrstat.gov.ua/norm_doc/2022/392/glosi_GAMSO.pdf</w:t>
            </w:r>
          </w:p>
          <w:p w14:paraId="43A57159" w14:textId="728E744F" w:rsidR="003D772E" w:rsidRPr="00D6044A" w:rsidRDefault="003D772E" w:rsidP="000600CD">
            <w:pPr>
              <w:tabs>
                <w:tab w:val="left" w:pos="993"/>
              </w:tabs>
              <w:spacing w:line="310" w:lineRule="exact"/>
              <w:ind w:firstLine="489"/>
              <w:jc w:val="both"/>
              <w:rPr>
                <w:sz w:val="26"/>
                <w:szCs w:val="26"/>
              </w:rPr>
            </w:pPr>
            <w:r w:rsidRPr="00D6044A">
              <w:t>За результатами анкетного опитування, проведеного у квітні 2020 року з метою вивчення рівня задоволення інформаційних потреб користувачів за показниками в частині короткотермінової статистики будівництва щодо</w:t>
            </w:r>
            <w:r w:rsidR="00D45287" w:rsidRPr="00D6044A">
              <w:t xml:space="preserve"> початку та завершення будівництва </w:t>
            </w:r>
            <w:r w:rsidRPr="00D6044A">
              <w:t xml:space="preserve">від 20% до 55% користувачів дали оцінку "відмінно" та "добре" за всіма </w:t>
            </w:r>
            <w:r w:rsidR="00364ACC" w:rsidRPr="00D6044A">
              <w:t>принципами</w:t>
            </w:r>
            <w:r w:rsidRPr="00D6044A">
              <w:t xml:space="preserve"> якості даних щодо показників з тематики опитування. Найбільш важливим </w:t>
            </w:r>
            <w:r w:rsidR="001E48FA" w:rsidRPr="00D6044A">
              <w:t>принципом</w:t>
            </w:r>
            <w:r w:rsidRPr="00D6044A">
              <w:t xml:space="preserve"> якості статистичної інформації користувачі визначили "Точність</w:t>
            </w:r>
            <w:r w:rsidR="00923D6B" w:rsidRPr="00D6044A">
              <w:t xml:space="preserve"> і н</w:t>
            </w:r>
            <w:r w:rsidRPr="00D6044A">
              <w:t xml:space="preserve">адійність", на другому місці ‒ "Своєчасність </w:t>
            </w:r>
            <w:r w:rsidR="00923D6B" w:rsidRPr="00D6044A">
              <w:t>і</w:t>
            </w:r>
            <w:r w:rsidRPr="00D6044A">
              <w:t xml:space="preserve"> </w:t>
            </w:r>
            <w:r w:rsidR="00923D6B" w:rsidRPr="00D6044A">
              <w:t>п</w:t>
            </w:r>
            <w:r w:rsidRPr="00D6044A">
              <w:t>унктуальність", на третьому ‒ "</w:t>
            </w:r>
            <w:r w:rsidR="001E48FA" w:rsidRPr="00D6044A">
              <w:t>Актуальність</w:t>
            </w:r>
            <w:r w:rsidRPr="00D6044A">
              <w:t>"</w:t>
            </w:r>
            <w:r w:rsidRPr="00D6044A">
              <w:rPr>
                <w:sz w:val="26"/>
                <w:szCs w:val="26"/>
              </w:rPr>
              <w:t>.</w:t>
            </w:r>
          </w:p>
          <w:p w14:paraId="4DA49BE7" w14:textId="189ADFC1" w:rsidR="00B77AC1" w:rsidRPr="004E6804" w:rsidRDefault="00B77AC1" w:rsidP="00511538">
            <w:pPr>
              <w:tabs>
                <w:tab w:val="left" w:pos="993"/>
              </w:tabs>
              <w:spacing w:line="310" w:lineRule="exact"/>
              <w:ind w:firstLine="489"/>
              <w:jc w:val="both"/>
              <w:rPr>
                <w:sz w:val="26"/>
                <w:szCs w:val="26"/>
                <w:lang w:eastAsia="ru-RU"/>
              </w:rPr>
            </w:pPr>
            <w:r w:rsidRPr="00D6044A">
              <w:t xml:space="preserve">Адміністративні дані </w:t>
            </w:r>
            <w:proofErr w:type="spellStart"/>
            <w:r w:rsidRPr="00D6044A">
              <w:t>Мінінфраструктури</w:t>
            </w:r>
            <w:proofErr w:type="spellEnd"/>
            <w:r w:rsidRPr="00D6044A">
              <w:t>, що використовуються для проведення ДСС щодо початку та завершення будівництва оцінювались у 2024 році</w:t>
            </w:r>
            <w:r w:rsidR="000F01AB" w:rsidRPr="00D6044A">
              <w:t>,</w:t>
            </w:r>
            <w:r w:rsidR="003C57F5" w:rsidRPr="00D6044A">
              <w:t xml:space="preserve"> </w:t>
            </w:r>
            <w:r w:rsidR="009E202A" w:rsidRPr="00D6044A">
              <w:t xml:space="preserve">отримали </w:t>
            </w:r>
            <w:r w:rsidRPr="00D6044A">
              <w:t xml:space="preserve">хорошу оцінку </w:t>
            </w:r>
            <w:r w:rsidR="009E202A" w:rsidRPr="00D6044A">
              <w:t xml:space="preserve">й </w:t>
            </w:r>
            <w:r w:rsidRPr="00D6044A">
              <w:t xml:space="preserve">уважаються релевантними для використання </w:t>
            </w:r>
            <w:r w:rsidRPr="00D6044A">
              <w:rPr>
                <w:spacing w:val="-5"/>
              </w:rPr>
              <w:t xml:space="preserve">їх </w:t>
            </w:r>
            <w:r w:rsidR="008838D1" w:rsidRPr="00D6044A">
              <w:rPr>
                <w:spacing w:val="-5"/>
              </w:rPr>
              <w:t>у</w:t>
            </w:r>
            <w:r w:rsidR="002D1FF6" w:rsidRPr="00D6044A">
              <w:rPr>
                <w:spacing w:val="-5"/>
              </w:rPr>
              <w:t xml:space="preserve"> </w:t>
            </w:r>
            <w:r w:rsidRPr="00D6044A">
              <w:rPr>
                <w:spacing w:val="-5"/>
              </w:rPr>
              <w:t>статистичних ціл</w:t>
            </w:r>
            <w:r w:rsidR="008838D1" w:rsidRPr="00D6044A">
              <w:rPr>
                <w:spacing w:val="-5"/>
              </w:rPr>
              <w:t>ях</w:t>
            </w:r>
            <w:r w:rsidRPr="00D6044A">
              <w:rPr>
                <w:spacing w:val="-5"/>
              </w:rPr>
              <w:t>.</w:t>
            </w:r>
          </w:p>
        </w:tc>
      </w:tr>
      <w:tr w:rsidR="00D6044A" w:rsidRPr="00D6044A" w14:paraId="4DA49BEB" w14:textId="77777777" w:rsidTr="00D6044A">
        <w:trPr>
          <w:trHeight w:val="415"/>
        </w:trPr>
        <w:tc>
          <w:tcPr>
            <w:tcW w:w="1389" w:type="dxa"/>
            <w:shd w:val="clear" w:color="auto" w:fill="auto"/>
          </w:tcPr>
          <w:p w14:paraId="4DA49BE9" w14:textId="77777777" w:rsidR="003D772E" w:rsidRPr="00D6044A" w:rsidRDefault="003D772E" w:rsidP="003D772E">
            <w:r w:rsidRPr="00D6044A">
              <w:t>S.12</w:t>
            </w:r>
          </w:p>
        </w:tc>
        <w:tc>
          <w:tcPr>
            <w:tcW w:w="14091" w:type="dxa"/>
            <w:gridSpan w:val="2"/>
            <w:shd w:val="clear" w:color="auto" w:fill="auto"/>
          </w:tcPr>
          <w:p w14:paraId="4DA49BEA" w14:textId="77777777" w:rsidR="003D772E" w:rsidRPr="00D6044A" w:rsidRDefault="003D772E" w:rsidP="003D772E">
            <w:r w:rsidRPr="00D6044A">
              <w:t>Актуальність</w:t>
            </w:r>
          </w:p>
        </w:tc>
      </w:tr>
      <w:tr w:rsidR="00D6044A" w:rsidRPr="00D6044A" w14:paraId="4DA49BF0" w14:textId="77777777" w:rsidTr="00D6044A">
        <w:tc>
          <w:tcPr>
            <w:tcW w:w="1389" w:type="dxa"/>
            <w:shd w:val="clear" w:color="auto" w:fill="auto"/>
          </w:tcPr>
          <w:p w14:paraId="4DA49BEC" w14:textId="77777777" w:rsidR="003D772E" w:rsidRPr="00D6044A" w:rsidRDefault="003D772E" w:rsidP="003D772E">
            <w:r w:rsidRPr="00D6044A">
              <w:lastRenderedPageBreak/>
              <w:t>S.12.1</w:t>
            </w:r>
          </w:p>
        </w:tc>
        <w:tc>
          <w:tcPr>
            <w:tcW w:w="5132" w:type="dxa"/>
            <w:shd w:val="clear" w:color="auto" w:fill="auto"/>
          </w:tcPr>
          <w:p w14:paraId="4DA49BED" w14:textId="77777777" w:rsidR="003D772E" w:rsidRPr="00D6044A" w:rsidRDefault="003D772E" w:rsidP="003D772E">
            <w:r w:rsidRPr="00D6044A">
              <w:t xml:space="preserve">Потреби користувачів  </w:t>
            </w:r>
          </w:p>
        </w:tc>
        <w:tc>
          <w:tcPr>
            <w:tcW w:w="8959" w:type="dxa"/>
            <w:shd w:val="clear" w:color="auto" w:fill="auto"/>
          </w:tcPr>
          <w:p w14:paraId="24A97C3A" w14:textId="036AC21D" w:rsidR="0000061C" w:rsidRPr="007640FA" w:rsidRDefault="003D772E" w:rsidP="00A473ED">
            <w:pPr>
              <w:ind w:firstLine="454"/>
              <w:jc w:val="both"/>
              <w:rPr>
                <w:color w:val="FF0000"/>
              </w:rPr>
            </w:pPr>
            <w:r w:rsidRPr="00D6044A">
              <w:t xml:space="preserve">Користувачами є органи державної влади та місцевого самоврядування, науковці та дослідники, </w:t>
            </w:r>
            <w:r w:rsidR="00D6044A">
              <w:t>медіа (</w:t>
            </w:r>
            <w:r w:rsidRPr="00D6044A">
              <w:t>засоби масової інформації</w:t>
            </w:r>
            <w:r w:rsidR="00D6044A">
              <w:t>)</w:t>
            </w:r>
            <w:r w:rsidRPr="00D6044A">
              <w:t>, міжнародні організації, підприємства (організа</w:t>
            </w:r>
            <w:r w:rsidRPr="00D6044A">
              <w:rPr>
                <w:rFonts w:ascii="TimesNewRomanPSMT" w:hAnsi="TimesNewRomanPSMT" w:cs="TimesNewRomanPSMT"/>
              </w:rPr>
              <w:t xml:space="preserve">ції), </w:t>
            </w:r>
            <w:r w:rsidRPr="00D6044A">
              <w:t xml:space="preserve">фізичні особи, а також департамент </w:t>
            </w:r>
            <w:r w:rsidR="008B6365" w:rsidRPr="00D6044A">
              <w:t xml:space="preserve">статистики </w:t>
            </w:r>
            <w:r w:rsidR="008B6365" w:rsidRPr="00A473ED">
              <w:t>цін</w:t>
            </w:r>
            <w:r w:rsidR="00DC0758" w:rsidRPr="00A473ED">
              <w:t xml:space="preserve"> та </w:t>
            </w:r>
            <w:r w:rsidR="00D6044A" w:rsidRPr="00A473ED">
              <w:t xml:space="preserve">департамент </w:t>
            </w:r>
            <w:r w:rsidR="00DC0758" w:rsidRPr="00A473ED">
              <w:t>структурної статистики</w:t>
            </w:r>
            <w:r w:rsidR="00923D6B" w:rsidRPr="00A473ED">
              <w:t>.</w:t>
            </w:r>
            <w:r w:rsidR="007640FA" w:rsidRPr="00A473ED">
              <w:t xml:space="preserve"> </w:t>
            </w:r>
          </w:p>
          <w:p w14:paraId="1B2D43D5" w14:textId="132CD556" w:rsidR="003D772E" w:rsidRPr="00D6044A" w:rsidRDefault="003D772E" w:rsidP="003D772E">
            <w:pPr>
              <w:ind w:firstLine="454"/>
              <w:jc w:val="both"/>
            </w:pPr>
            <w:r w:rsidRPr="00D6044A">
              <w:t xml:space="preserve">Пропозиції користувачів за результатами анкетного опитування та інформація щодо їх урахування доступні на офіційному веб-сайті </w:t>
            </w:r>
            <w:proofErr w:type="spellStart"/>
            <w:r w:rsidRPr="00D6044A">
              <w:t>Держстату</w:t>
            </w:r>
            <w:proofErr w:type="spellEnd"/>
            <w:r w:rsidRPr="00D6044A">
              <w:t xml:space="preserve"> в розділі "Анкетні опитування" за посиланням: </w:t>
            </w:r>
          </w:p>
          <w:p w14:paraId="4DA49BEF" w14:textId="7CE8D57A" w:rsidR="00771193" w:rsidRPr="00F26DEB" w:rsidRDefault="00ED0A6D" w:rsidP="00D6044A">
            <w:pPr>
              <w:jc w:val="both"/>
              <w:rPr>
                <w:i/>
                <w:sz w:val="24"/>
                <w:szCs w:val="24"/>
              </w:rPr>
            </w:pPr>
            <w:hyperlink r:id="rId18" w:history="1">
              <w:r w:rsidR="00F36D39" w:rsidRPr="00F26DEB">
                <w:rPr>
                  <w:rStyle w:val="a5"/>
                  <w:color w:val="auto"/>
                  <w:u w:val="none"/>
                </w:rPr>
                <w:t>https://www.ukrstat.gov.ua/anketa/2020/povid/povidoml_bud.doc</w:t>
              </w:r>
            </w:hyperlink>
          </w:p>
        </w:tc>
      </w:tr>
      <w:tr w:rsidR="00D6044A" w:rsidRPr="00D6044A" w14:paraId="4DA49BF9" w14:textId="77777777" w:rsidTr="00D6044A">
        <w:tc>
          <w:tcPr>
            <w:tcW w:w="1389" w:type="dxa"/>
            <w:shd w:val="clear" w:color="auto" w:fill="auto"/>
          </w:tcPr>
          <w:p w14:paraId="4DA49BF1" w14:textId="77777777" w:rsidR="003D772E" w:rsidRPr="00D6044A" w:rsidRDefault="003D772E" w:rsidP="003D772E">
            <w:r w:rsidRPr="00D6044A">
              <w:t>S.12.2</w:t>
            </w:r>
          </w:p>
        </w:tc>
        <w:tc>
          <w:tcPr>
            <w:tcW w:w="5132" w:type="dxa"/>
            <w:shd w:val="clear" w:color="auto" w:fill="auto"/>
          </w:tcPr>
          <w:p w14:paraId="4DA49BF2" w14:textId="77777777" w:rsidR="003D772E" w:rsidRPr="00D6044A" w:rsidRDefault="003D772E" w:rsidP="003D772E">
            <w:r w:rsidRPr="00D6044A">
              <w:t>Задоволення користувачів</w:t>
            </w:r>
          </w:p>
        </w:tc>
        <w:tc>
          <w:tcPr>
            <w:tcW w:w="8959" w:type="dxa"/>
            <w:shd w:val="clear" w:color="auto" w:fill="auto"/>
          </w:tcPr>
          <w:p w14:paraId="4DA49BF3" w14:textId="13BFCE3D" w:rsidR="003D772E" w:rsidRPr="00D6044A" w:rsidRDefault="003D772E" w:rsidP="003D772E">
            <w:pPr>
              <w:ind w:firstLine="454"/>
              <w:jc w:val="both"/>
            </w:pPr>
            <w:proofErr w:type="spellStart"/>
            <w:r w:rsidRPr="00D6044A">
              <w:t>Держстат</w:t>
            </w:r>
            <w:proofErr w:type="spellEnd"/>
            <w:r w:rsidRPr="00D6044A">
              <w:t xml:space="preserve"> розраховує індекс задоволеності користувачів статистичної інформації, який </w:t>
            </w:r>
            <w:r w:rsidR="00127283" w:rsidRPr="00D6044A">
              <w:t xml:space="preserve">за 2023 рік </w:t>
            </w:r>
            <w:r w:rsidRPr="00D6044A">
              <w:t xml:space="preserve">склав 86,8% (у 2022 році – 84,3%). </w:t>
            </w:r>
          </w:p>
          <w:p w14:paraId="4DA49BF4" w14:textId="4AF80517" w:rsidR="003D772E" w:rsidRPr="00D6044A" w:rsidRDefault="003D772E" w:rsidP="003D772E">
            <w:pPr>
              <w:ind w:firstLine="454"/>
              <w:jc w:val="both"/>
            </w:pPr>
            <w:r w:rsidRPr="00D6044A">
              <w:t xml:space="preserve">Основні висновки за результатами анкетного опитування щодо показників зі статистики </w:t>
            </w:r>
            <w:r w:rsidR="001E48FA" w:rsidRPr="00D6044A">
              <w:t xml:space="preserve">дозволів на </w:t>
            </w:r>
            <w:r w:rsidRPr="00D6044A">
              <w:t xml:space="preserve">будівництва, яке було проведено у квітні 2020 року: </w:t>
            </w:r>
          </w:p>
          <w:p w14:paraId="332559C0" w14:textId="7358F878" w:rsidR="003D772E" w:rsidRPr="00D6044A" w:rsidRDefault="003D772E" w:rsidP="003D772E">
            <w:pPr>
              <w:tabs>
                <w:tab w:val="left" w:pos="993"/>
              </w:tabs>
              <w:spacing w:line="310" w:lineRule="exact"/>
              <w:ind w:firstLine="484"/>
              <w:jc w:val="both"/>
            </w:pPr>
            <w:r w:rsidRPr="00D6044A">
              <w:t>37% опитаних зазначили, що статистична інформація з тематики опитування є основою або важливою складовою їхньої діяльності;</w:t>
            </w:r>
          </w:p>
          <w:p w14:paraId="3741033D" w14:textId="3D8D1987" w:rsidR="003D772E" w:rsidRPr="00D6044A" w:rsidRDefault="003D772E" w:rsidP="003D772E">
            <w:pPr>
              <w:tabs>
                <w:tab w:val="left" w:pos="993"/>
              </w:tabs>
              <w:spacing w:line="310" w:lineRule="exact"/>
              <w:ind w:firstLine="484"/>
              <w:jc w:val="both"/>
            </w:pPr>
            <w:r w:rsidRPr="00D6044A">
              <w:t>50% опитаних використовують інформацію з тематики опитування для аналізу й прогнозування соціально-економічного розвитку країни/регіону;</w:t>
            </w:r>
          </w:p>
          <w:p w14:paraId="3BBE30DD" w14:textId="77777777" w:rsidR="003D772E" w:rsidRPr="00D6044A" w:rsidRDefault="003D772E" w:rsidP="003D772E">
            <w:pPr>
              <w:tabs>
                <w:tab w:val="left" w:pos="993"/>
              </w:tabs>
              <w:spacing w:line="310" w:lineRule="exact"/>
              <w:ind w:firstLine="484"/>
              <w:jc w:val="both"/>
            </w:pPr>
            <w:r w:rsidRPr="00D6044A">
              <w:t>93% опитаних дали позитивну оцінку інформаційній підтримці з тематики опитування;</w:t>
            </w:r>
          </w:p>
          <w:p w14:paraId="4DA49BF7" w14:textId="2E53EEE9" w:rsidR="003D772E" w:rsidRPr="00D6044A" w:rsidRDefault="003D772E" w:rsidP="003D772E">
            <w:pPr>
              <w:ind w:firstLine="454"/>
              <w:jc w:val="both"/>
            </w:pPr>
            <w:r w:rsidRPr="00D6044A">
              <w:t xml:space="preserve"> 20% користувачів висловились про поліпшення якості інформаційної підтримки щодо показників з тематики опитування порівняно з минулим роком, 55% ‒ вважають, що вона не змінилася. </w:t>
            </w:r>
          </w:p>
          <w:p w14:paraId="4DA49BF8" w14:textId="4057A492" w:rsidR="003D772E" w:rsidRPr="00D6044A" w:rsidRDefault="003D772E" w:rsidP="00D6044A">
            <w:pPr>
              <w:ind w:firstLine="454"/>
              <w:jc w:val="both"/>
            </w:pPr>
            <w:r w:rsidRPr="00D6044A">
              <w:t>Інформацію щодо проведення анкетних опитувань користувачів статистичної інформації наведено також у пункті S.11.2.</w:t>
            </w:r>
          </w:p>
        </w:tc>
      </w:tr>
      <w:tr w:rsidR="003D772E" w:rsidRPr="00D6044A" w14:paraId="4DA49BFE" w14:textId="77777777" w:rsidTr="00D6044A">
        <w:tc>
          <w:tcPr>
            <w:tcW w:w="1389" w:type="dxa"/>
            <w:shd w:val="clear" w:color="auto" w:fill="auto"/>
          </w:tcPr>
          <w:p w14:paraId="4DA49BFA" w14:textId="77777777" w:rsidR="003D772E" w:rsidRPr="00D6044A" w:rsidRDefault="003D772E" w:rsidP="003D772E">
            <w:r w:rsidRPr="00D6044A">
              <w:t>S.12.3</w:t>
            </w:r>
          </w:p>
        </w:tc>
        <w:tc>
          <w:tcPr>
            <w:tcW w:w="5132" w:type="dxa"/>
          </w:tcPr>
          <w:p w14:paraId="4DA49BFB" w14:textId="77777777" w:rsidR="003D772E" w:rsidRPr="00D6044A" w:rsidRDefault="003D772E" w:rsidP="003D772E">
            <w:r w:rsidRPr="00D6044A">
              <w:t xml:space="preserve">Рівень </w:t>
            </w:r>
            <w:proofErr w:type="spellStart"/>
            <w:r w:rsidRPr="00D6044A">
              <w:t>релевантності</w:t>
            </w:r>
            <w:proofErr w:type="spellEnd"/>
            <w:r w:rsidRPr="00D6044A">
              <w:t xml:space="preserve"> інформації (R1(U))</w:t>
            </w:r>
          </w:p>
        </w:tc>
        <w:tc>
          <w:tcPr>
            <w:tcW w:w="8959" w:type="dxa"/>
          </w:tcPr>
          <w:p w14:paraId="6F2CEDB5" w14:textId="35ED9472" w:rsidR="003D772E" w:rsidRPr="00C8097F" w:rsidRDefault="00CE3BC4" w:rsidP="000F1EBD">
            <w:pPr>
              <w:ind w:firstLine="431"/>
              <w:jc w:val="both"/>
              <w:rPr>
                <w:i/>
                <w:color w:val="FF0000"/>
              </w:rPr>
            </w:pPr>
            <w:r w:rsidRPr="00C8097F">
              <w:t xml:space="preserve">Інформація цього спостереження </w:t>
            </w:r>
            <w:r w:rsidR="00EC355D" w:rsidRPr="00C8097F">
              <w:t xml:space="preserve">за 2023 рік </w:t>
            </w:r>
            <w:r w:rsidRPr="00C8097F">
              <w:t xml:space="preserve">надавалася </w:t>
            </w:r>
            <w:r w:rsidR="00EC355D" w:rsidRPr="00C8097F">
              <w:t xml:space="preserve">у повному обсязі (за всіма показниками та їх </w:t>
            </w:r>
            <w:r w:rsidR="005114DE" w:rsidRPr="00C8097F">
              <w:t>розріз</w:t>
            </w:r>
            <w:r w:rsidR="00EC355D" w:rsidRPr="00C8097F">
              <w:t>ами</w:t>
            </w:r>
            <w:r w:rsidR="00803244" w:rsidRPr="00C8097F">
              <w:t xml:space="preserve"> </w:t>
            </w:r>
            <w:r w:rsidRPr="00C8097F">
              <w:t xml:space="preserve">відповідно до </w:t>
            </w:r>
            <w:r w:rsidR="00511538" w:rsidRPr="00C8097F">
              <w:t>П</w:t>
            </w:r>
            <w:r w:rsidRPr="00C8097F">
              <w:t xml:space="preserve">лану державних статистичних спостережень, затвердженого Кабінетом </w:t>
            </w:r>
            <w:r w:rsidRPr="00C8097F">
              <w:lastRenderedPageBreak/>
              <w:t>Міністрів України</w:t>
            </w:r>
            <w:r w:rsidR="00CC6F5E" w:rsidRPr="00C8097F">
              <w:t>)</w:t>
            </w:r>
            <w:r w:rsidRPr="00C8097F">
              <w:t>.</w:t>
            </w:r>
            <w:r w:rsidRPr="00C8097F">
              <w:rPr>
                <w:color w:val="FF0000"/>
              </w:rPr>
              <w:t xml:space="preserve"> </w:t>
            </w:r>
          </w:p>
          <w:p w14:paraId="4DA49BFD" w14:textId="7516FC6C" w:rsidR="004445C7" w:rsidRPr="00D6044A" w:rsidRDefault="004445C7" w:rsidP="00A473ED">
            <w:pPr>
              <w:ind w:firstLine="454"/>
              <w:jc w:val="both"/>
            </w:pPr>
            <w:r w:rsidRPr="00C8097F">
              <w:t>R1(U) = 1</w:t>
            </w:r>
            <w:r w:rsidR="00B7424C" w:rsidRPr="00C8097F">
              <w:t>5</w:t>
            </w:r>
            <w:r w:rsidRPr="00C8097F">
              <w:t>94/1</w:t>
            </w:r>
            <w:r w:rsidR="00B7424C" w:rsidRPr="00C8097F">
              <w:t>5</w:t>
            </w:r>
            <w:r w:rsidRPr="00C8097F">
              <w:t>94=1</w:t>
            </w:r>
            <w:r w:rsidR="005114DE" w:rsidRPr="00C8097F">
              <w:t>.</w:t>
            </w:r>
          </w:p>
        </w:tc>
      </w:tr>
      <w:tr w:rsidR="003D772E" w:rsidRPr="00EE0DD4" w14:paraId="4DA49C09" w14:textId="77777777" w:rsidTr="00D6044A">
        <w:tc>
          <w:tcPr>
            <w:tcW w:w="1389" w:type="dxa"/>
            <w:shd w:val="clear" w:color="auto" w:fill="auto"/>
          </w:tcPr>
          <w:p w14:paraId="4DA49BFF" w14:textId="43F82172" w:rsidR="003D772E" w:rsidRPr="00D6044A" w:rsidRDefault="003D772E" w:rsidP="003D772E">
            <w:r w:rsidRPr="00D6044A">
              <w:lastRenderedPageBreak/>
              <w:t>S.12.3.1</w:t>
            </w:r>
          </w:p>
        </w:tc>
        <w:tc>
          <w:tcPr>
            <w:tcW w:w="5132" w:type="dxa"/>
            <w:shd w:val="clear" w:color="auto" w:fill="auto"/>
          </w:tcPr>
          <w:p w14:paraId="4DA49C00" w14:textId="77777777" w:rsidR="003D772E" w:rsidRPr="00D6044A" w:rsidRDefault="003D772E" w:rsidP="003D772E">
            <w:r w:rsidRPr="00D6044A">
              <w:t>Рівень повноти інформації (R1(Р))</w:t>
            </w:r>
          </w:p>
          <w:p w14:paraId="4DA49C01" w14:textId="77777777" w:rsidR="003D772E" w:rsidRPr="00D6044A" w:rsidRDefault="003D772E" w:rsidP="003D772E"/>
          <w:p w14:paraId="4DA49C02" w14:textId="58113EFE" w:rsidR="003D772E" w:rsidRPr="00D6044A" w:rsidRDefault="003D772E" w:rsidP="003D772E">
            <w:pPr>
              <w:rPr>
                <w:i/>
              </w:rPr>
            </w:pPr>
          </w:p>
        </w:tc>
        <w:tc>
          <w:tcPr>
            <w:tcW w:w="8959" w:type="dxa"/>
            <w:shd w:val="clear" w:color="auto" w:fill="auto"/>
          </w:tcPr>
          <w:p w14:paraId="4DA49C03" w14:textId="292639D8" w:rsidR="003D772E" w:rsidRPr="00D6044A" w:rsidRDefault="003D772E" w:rsidP="00CB697F">
            <w:pPr>
              <w:spacing w:line="228" w:lineRule="auto"/>
              <w:ind w:firstLine="454"/>
              <w:jc w:val="both"/>
            </w:pPr>
            <w:r w:rsidRPr="00D6044A">
              <w:t xml:space="preserve">За цим ДСС, із метою забезпечення статистичної конфіденційності, поширенню не підлягає </w:t>
            </w:r>
            <w:r w:rsidR="001E48FA" w:rsidRPr="00D6044A">
              <w:t>аг</w:t>
            </w:r>
            <w:r w:rsidR="00BA7DD1" w:rsidRPr="00D6044A">
              <w:t>р</w:t>
            </w:r>
            <w:r w:rsidR="001E48FA" w:rsidRPr="00D6044A">
              <w:t>егована</w:t>
            </w:r>
            <w:r w:rsidRPr="00D6044A">
              <w:t xml:space="preserve"> знеособлена статистична інформація, яка містить дані, отримані від трьох і менше </w:t>
            </w:r>
            <w:r w:rsidR="00C66385" w:rsidRPr="00D6044A">
              <w:t>одиниць статистичного спостереження.</w:t>
            </w:r>
          </w:p>
          <w:p w14:paraId="4DA49C04" w14:textId="7D514788" w:rsidR="003D772E" w:rsidRPr="00D6044A" w:rsidRDefault="003D772E" w:rsidP="003D772E">
            <w:pPr>
              <w:spacing w:line="228" w:lineRule="auto"/>
              <w:ind w:firstLine="454"/>
              <w:jc w:val="both"/>
            </w:pPr>
            <w:r w:rsidRPr="00D6044A">
              <w:t>Рівень повноти статистичної інформації, що поширюється за результатами цього ДСС</w:t>
            </w:r>
            <w:r w:rsidR="000835D8" w:rsidRPr="00D6044A">
              <w:t xml:space="preserve"> за 2023 </w:t>
            </w:r>
            <w:r w:rsidR="00B7424C" w:rsidRPr="00D6044A">
              <w:t>рік</w:t>
            </w:r>
            <w:r w:rsidRPr="00D6044A">
              <w:t>:</w:t>
            </w:r>
          </w:p>
          <w:p w14:paraId="4DA49C05" w14:textId="0E31F44A" w:rsidR="003D772E" w:rsidRPr="00D6044A" w:rsidRDefault="003D772E" w:rsidP="003D772E">
            <w:pPr>
              <w:spacing w:line="228" w:lineRule="auto"/>
              <w:ind w:firstLine="454"/>
              <w:jc w:val="both"/>
            </w:pPr>
            <w:r w:rsidRPr="00D6044A">
              <w:t xml:space="preserve"> R1</w:t>
            </w:r>
            <w:r w:rsidRPr="00D6044A">
              <w:rPr>
                <w:vertAlign w:val="subscript"/>
              </w:rPr>
              <w:t>1</w:t>
            </w:r>
            <w:r w:rsidRPr="00D6044A">
              <w:t xml:space="preserve">(Р) = </w:t>
            </w:r>
            <w:r w:rsidR="002B6D2B" w:rsidRPr="00D6044A">
              <w:t xml:space="preserve">74/84 = 0,881 </w:t>
            </w:r>
            <w:r w:rsidRPr="00D6044A">
              <w:t>(за показником</w:t>
            </w:r>
            <w:r w:rsidRPr="00D6044A">
              <w:rPr>
                <w:lang w:val="ru-RU"/>
              </w:rPr>
              <w:t xml:space="preserve"> </w:t>
            </w:r>
            <w:r w:rsidR="00E33CB0" w:rsidRPr="00D6044A">
              <w:t>"К</w:t>
            </w:r>
            <w:r w:rsidR="00E33CB0" w:rsidRPr="00D6044A">
              <w:rPr>
                <w:szCs w:val="24"/>
                <w:lang w:eastAsia="ru-RU"/>
              </w:rPr>
              <w:t>ількість квартир у житлових будинках на початок будівництва</w:t>
            </w:r>
            <w:r w:rsidRPr="00D6044A">
              <w:t>" за видами);</w:t>
            </w:r>
          </w:p>
          <w:p w14:paraId="4DA49C06" w14:textId="3ED5546C" w:rsidR="003D772E" w:rsidRPr="00D6044A" w:rsidRDefault="003D772E" w:rsidP="003D772E">
            <w:pPr>
              <w:spacing w:line="228" w:lineRule="auto"/>
              <w:ind w:firstLine="454"/>
              <w:jc w:val="both"/>
            </w:pPr>
            <w:r w:rsidRPr="00D6044A">
              <w:t>R1</w:t>
            </w:r>
            <w:r w:rsidRPr="00D6044A">
              <w:rPr>
                <w:vertAlign w:val="subscript"/>
              </w:rPr>
              <w:t>2</w:t>
            </w:r>
            <w:r w:rsidRPr="00D6044A">
              <w:t xml:space="preserve">(Р) = </w:t>
            </w:r>
            <w:r w:rsidR="002B6D2B" w:rsidRPr="00D6044A">
              <w:t xml:space="preserve">252/336 = 0,75 </w:t>
            </w:r>
            <w:r w:rsidRPr="00D6044A">
              <w:t>(за показником "</w:t>
            </w:r>
            <w:r w:rsidR="00E33CB0" w:rsidRPr="00D6044A">
              <w:rPr>
                <w:szCs w:val="24"/>
                <w:lang w:eastAsia="ru-RU"/>
              </w:rPr>
              <w:t>Загальна площа житлових і нежитлових будівель на початок будівництва</w:t>
            </w:r>
            <w:r w:rsidRPr="00D6044A">
              <w:t>" за видами);</w:t>
            </w:r>
          </w:p>
          <w:p w14:paraId="3E212F2A" w14:textId="19147A32" w:rsidR="003D772E" w:rsidRPr="00D6044A" w:rsidRDefault="003D772E" w:rsidP="003D772E">
            <w:pPr>
              <w:spacing w:line="228" w:lineRule="auto"/>
              <w:ind w:firstLine="454"/>
              <w:jc w:val="both"/>
            </w:pPr>
            <w:r w:rsidRPr="00D6044A">
              <w:t>R1</w:t>
            </w:r>
            <w:r w:rsidRPr="00D6044A">
              <w:rPr>
                <w:vertAlign w:val="subscript"/>
              </w:rPr>
              <w:t>3</w:t>
            </w:r>
            <w:r w:rsidRPr="00D6044A">
              <w:t xml:space="preserve">(Р) = </w:t>
            </w:r>
            <w:r w:rsidR="002B6D2B" w:rsidRPr="00D6044A">
              <w:t xml:space="preserve">150/162 = 0,926 </w:t>
            </w:r>
            <w:r w:rsidRPr="00D6044A">
              <w:t>(за показником "</w:t>
            </w:r>
            <w:r w:rsidR="003413B4" w:rsidRPr="00D6044A">
              <w:rPr>
                <w:szCs w:val="24"/>
                <w:lang w:eastAsia="ru-RU"/>
              </w:rPr>
              <w:t>Кількість квартир у житлових будинках, прийнятих в експлуатацію</w:t>
            </w:r>
            <w:r w:rsidRPr="00D6044A">
              <w:t>").</w:t>
            </w:r>
          </w:p>
          <w:p w14:paraId="60D01D66" w14:textId="021D4D82" w:rsidR="00E33CB0" w:rsidRPr="00D6044A" w:rsidRDefault="00E33CB0" w:rsidP="00E33CB0">
            <w:pPr>
              <w:spacing w:line="228" w:lineRule="auto"/>
              <w:ind w:firstLine="454"/>
              <w:jc w:val="both"/>
            </w:pPr>
            <w:r w:rsidRPr="00D6044A">
              <w:t>R1</w:t>
            </w:r>
            <w:r w:rsidRPr="00D6044A">
              <w:rPr>
                <w:vertAlign w:val="subscript"/>
              </w:rPr>
              <w:t>4</w:t>
            </w:r>
            <w:r w:rsidRPr="00D6044A">
              <w:t xml:space="preserve">(Р) = </w:t>
            </w:r>
            <w:r w:rsidR="002B6D2B" w:rsidRPr="00D6044A">
              <w:t xml:space="preserve">292/346 = 0,844 </w:t>
            </w:r>
            <w:r w:rsidRPr="00D6044A">
              <w:t>(за показником "</w:t>
            </w:r>
            <w:r w:rsidR="00087602" w:rsidRPr="00D6044A">
              <w:rPr>
                <w:szCs w:val="24"/>
                <w:lang w:eastAsia="ru-RU"/>
              </w:rPr>
              <w:t>Загальна площа житлових будівель, прийнятих в експлуатацію</w:t>
            </w:r>
            <w:r w:rsidRPr="00D6044A">
              <w:t>").</w:t>
            </w:r>
          </w:p>
          <w:p w14:paraId="00404357" w14:textId="3933230F" w:rsidR="00087602" w:rsidRPr="00D6044A" w:rsidRDefault="00087602" w:rsidP="00087602">
            <w:pPr>
              <w:spacing w:line="228" w:lineRule="auto"/>
              <w:ind w:firstLine="454"/>
              <w:jc w:val="both"/>
            </w:pPr>
            <w:r w:rsidRPr="00D6044A">
              <w:t>R1</w:t>
            </w:r>
            <w:r w:rsidR="00D372E7" w:rsidRPr="00D6044A">
              <w:rPr>
                <w:vertAlign w:val="subscript"/>
              </w:rPr>
              <w:t>5</w:t>
            </w:r>
            <w:r w:rsidRPr="00D6044A">
              <w:t xml:space="preserve">(Р) = </w:t>
            </w:r>
            <w:r w:rsidR="00743F64" w:rsidRPr="00D6044A">
              <w:t xml:space="preserve">247/302 = 0,818 </w:t>
            </w:r>
            <w:r w:rsidRPr="00D6044A">
              <w:t>(за показником "</w:t>
            </w:r>
            <w:r w:rsidRPr="00D6044A">
              <w:rPr>
                <w:szCs w:val="24"/>
                <w:lang w:eastAsia="ru-RU"/>
              </w:rPr>
              <w:t xml:space="preserve">Загальна площа </w:t>
            </w:r>
            <w:r w:rsidR="00D372E7" w:rsidRPr="00D6044A">
              <w:rPr>
                <w:szCs w:val="24"/>
                <w:lang w:eastAsia="ru-RU"/>
              </w:rPr>
              <w:t>не</w:t>
            </w:r>
            <w:r w:rsidRPr="00D6044A">
              <w:rPr>
                <w:szCs w:val="24"/>
                <w:lang w:eastAsia="ru-RU"/>
              </w:rPr>
              <w:t>житлових будівель, прийнятих в експлуатацію</w:t>
            </w:r>
            <w:r w:rsidR="00D372E7" w:rsidRPr="00D6044A">
              <w:t>"</w:t>
            </w:r>
            <w:r w:rsidRPr="00D6044A">
              <w:t>).</w:t>
            </w:r>
          </w:p>
          <w:p w14:paraId="74BC8C95" w14:textId="41A0842A" w:rsidR="00D372E7" w:rsidRPr="00D6044A" w:rsidRDefault="00D372E7" w:rsidP="00D372E7">
            <w:pPr>
              <w:spacing w:line="228" w:lineRule="auto"/>
              <w:ind w:firstLine="454"/>
              <w:jc w:val="both"/>
            </w:pPr>
            <w:r w:rsidRPr="00D6044A">
              <w:t>R1</w:t>
            </w:r>
            <w:r w:rsidRPr="00D6044A">
              <w:rPr>
                <w:vertAlign w:val="subscript"/>
              </w:rPr>
              <w:t>6</w:t>
            </w:r>
            <w:r w:rsidRPr="00D6044A">
              <w:t xml:space="preserve">(Р) = </w:t>
            </w:r>
            <w:r w:rsidR="00743F64" w:rsidRPr="00D6044A">
              <w:t xml:space="preserve">129/156 = 0,827 </w:t>
            </w:r>
            <w:r w:rsidRPr="00D6044A">
              <w:t>(за показником "</w:t>
            </w:r>
            <w:r w:rsidRPr="00D6044A">
              <w:rPr>
                <w:szCs w:val="24"/>
                <w:lang w:eastAsia="ru-RU"/>
              </w:rPr>
              <w:t>Загальна площа квартир у житлових будинках, прийнятих в експлуатацію</w:t>
            </w:r>
            <w:r w:rsidRPr="00D6044A">
              <w:t>").</w:t>
            </w:r>
          </w:p>
          <w:p w14:paraId="144572D8" w14:textId="45FB1B58" w:rsidR="00D372E7" w:rsidRPr="00D6044A" w:rsidRDefault="00D372E7" w:rsidP="00D372E7">
            <w:pPr>
              <w:spacing w:line="228" w:lineRule="auto"/>
              <w:ind w:firstLine="454"/>
              <w:jc w:val="both"/>
            </w:pPr>
            <w:r w:rsidRPr="00D6044A">
              <w:t>R1</w:t>
            </w:r>
            <w:r w:rsidR="000A27D5" w:rsidRPr="00D6044A">
              <w:rPr>
                <w:vertAlign w:val="subscript"/>
              </w:rPr>
              <w:t>7</w:t>
            </w:r>
            <w:r w:rsidRPr="00D6044A">
              <w:t xml:space="preserve">(Р) = </w:t>
            </w:r>
            <w:r w:rsidR="00743F64" w:rsidRPr="00D6044A">
              <w:t xml:space="preserve">129/156 = 0,827 </w:t>
            </w:r>
            <w:r w:rsidRPr="00D6044A">
              <w:t>(за показником "</w:t>
            </w:r>
            <w:r w:rsidR="000A27D5" w:rsidRPr="00D6044A">
              <w:rPr>
                <w:szCs w:val="24"/>
                <w:lang w:eastAsia="ru-RU"/>
              </w:rPr>
              <w:t>Житлова</w:t>
            </w:r>
            <w:r w:rsidRPr="00D6044A">
              <w:rPr>
                <w:szCs w:val="24"/>
                <w:lang w:eastAsia="ru-RU"/>
              </w:rPr>
              <w:t xml:space="preserve"> площа квартир у житлових будинках, прийнятих в експлуатацію</w:t>
            </w:r>
            <w:r w:rsidRPr="00D6044A">
              <w:t>").</w:t>
            </w:r>
          </w:p>
          <w:p w14:paraId="56B31865" w14:textId="4D54E1E0" w:rsidR="000A27D5" w:rsidRPr="00D6044A" w:rsidRDefault="000A27D5" w:rsidP="000A27D5">
            <w:pPr>
              <w:spacing w:line="228" w:lineRule="auto"/>
              <w:ind w:firstLine="454"/>
              <w:jc w:val="both"/>
            </w:pPr>
            <w:r w:rsidRPr="00D6044A">
              <w:t>R1</w:t>
            </w:r>
            <w:r w:rsidRPr="00D6044A">
              <w:rPr>
                <w:vertAlign w:val="subscript"/>
              </w:rPr>
              <w:t>8</w:t>
            </w:r>
            <w:r w:rsidRPr="00D6044A">
              <w:t xml:space="preserve">(Р) = </w:t>
            </w:r>
            <w:r w:rsidR="000857F9" w:rsidRPr="00D6044A">
              <w:rPr>
                <w:color w:val="000000"/>
              </w:rPr>
              <w:t>2</w:t>
            </w:r>
            <w:r w:rsidR="00743F64" w:rsidRPr="00D6044A">
              <w:rPr>
                <w:color w:val="000000"/>
              </w:rPr>
              <w:t>6</w:t>
            </w:r>
            <w:r w:rsidRPr="00D6044A">
              <w:rPr>
                <w:color w:val="000000"/>
              </w:rPr>
              <w:t>/</w:t>
            </w:r>
            <w:r w:rsidR="000857F9" w:rsidRPr="00D6044A">
              <w:rPr>
                <w:color w:val="000000"/>
              </w:rPr>
              <w:t>2</w:t>
            </w:r>
            <w:r w:rsidR="00743F64" w:rsidRPr="00D6044A">
              <w:rPr>
                <w:color w:val="000000"/>
              </w:rPr>
              <w:t>6</w:t>
            </w:r>
            <w:r w:rsidRPr="00D6044A">
              <w:t xml:space="preserve"> = 1 (за показником "</w:t>
            </w:r>
            <w:r w:rsidRPr="00D6044A">
              <w:rPr>
                <w:szCs w:val="24"/>
                <w:lang w:eastAsia="ru-RU"/>
              </w:rPr>
              <w:t>Темп зростання (зниження) загальної площі житлових будівель, прийнятих в експлуатацію</w:t>
            </w:r>
            <w:r w:rsidRPr="00D6044A">
              <w:t>").</w:t>
            </w:r>
          </w:p>
          <w:p w14:paraId="4DA49C08" w14:textId="04E4D10C" w:rsidR="00782D76" w:rsidRPr="00782D76" w:rsidRDefault="000A27D5" w:rsidP="00B7424C">
            <w:pPr>
              <w:spacing w:line="228" w:lineRule="auto"/>
              <w:ind w:firstLine="454"/>
              <w:jc w:val="both"/>
            </w:pPr>
            <w:r w:rsidRPr="00D6044A">
              <w:t>R1</w:t>
            </w:r>
            <w:r w:rsidRPr="00D6044A">
              <w:rPr>
                <w:vertAlign w:val="subscript"/>
              </w:rPr>
              <w:t>9</w:t>
            </w:r>
            <w:r w:rsidRPr="00D6044A">
              <w:t xml:space="preserve">(Р) = </w:t>
            </w:r>
            <w:r w:rsidR="000857F9" w:rsidRPr="00D6044A">
              <w:t>2</w:t>
            </w:r>
            <w:r w:rsidR="00743F64" w:rsidRPr="00D6044A">
              <w:t>6</w:t>
            </w:r>
            <w:r w:rsidRPr="00D6044A">
              <w:t>/</w:t>
            </w:r>
            <w:r w:rsidR="000857F9" w:rsidRPr="00D6044A">
              <w:t>2</w:t>
            </w:r>
            <w:r w:rsidR="00743F64" w:rsidRPr="00D6044A">
              <w:t>6</w:t>
            </w:r>
            <w:r w:rsidRPr="00D6044A">
              <w:t xml:space="preserve"> = 1 (за показником "</w:t>
            </w:r>
            <w:r w:rsidRPr="00D6044A">
              <w:rPr>
                <w:szCs w:val="24"/>
                <w:lang w:eastAsia="ru-RU"/>
              </w:rPr>
              <w:t>Загальна площа житлових будівель, прийнятих в експлуатацію, у розрахунку на 1 тис. осіб населення</w:t>
            </w:r>
            <w:r w:rsidRPr="00D6044A">
              <w:t>").</w:t>
            </w:r>
          </w:p>
        </w:tc>
      </w:tr>
      <w:tr w:rsidR="003D772E" w:rsidRPr="00EE0DD4" w14:paraId="4DA49C0C" w14:textId="77777777" w:rsidTr="00D6044A">
        <w:tc>
          <w:tcPr>
            <w:tcW w:w="1389" w:type="dxa"/>
            <w:shd w:val="clear" w:color="auto" w:fill="auto"/>
          </w:tcPr>
          <w:p w14:paraId="4DA49C0A" w14:textId="77777777" w:rsidR="003D772E" w:rsidRPr="00EE0DD4" w:rsidRDefault="003D772E" w:rsidP="003D772E">
            <w:r w:rsidRPr="00EE0DD4">
              <w:t>S.13</w:t>
            </w:r>
          </w:p>
        </w:tc>
        <w:tc>
          <w:tcPr>
            <w:tcW w:w="14091" w:type="dxa"/>
            <w:gridSpan w:val="2"/>
          </w:tcPr>
          <w:p w14:paraId="4DA49C0B" w14:textId="77777777" w:rsidR="003D772E" w:rsidRPr="00EE0DD4" w:rsidRDefault="003D772E" w:rsidP="003D772E">
            <w:r w:rsidRPr="00EE0DD4">
              <w:t>Точність і надійність</w:t>
            </w:r>
          </w:p>
        </w:tc>
      </w:tr>
      <w:tr w:rsidR="003D772E" w:rsidRPr="00EE0DD4" w14:paraId="4DA49C13" w14:textId="77777777" w:rsidTr="00D6044A">
        <w:tc>
          <w:tcPr>
            <w:tcW w:w="1389" w:type="dxa"/>
            <w:shd w:val="clear" w:color="auto" w:fill="auto"/>
          </w:tcPr>
          <w:p w14:paraId="4DA49C0D" w14:textId="77777777" w:rsidR="003D772E" w:rsidRPr="00EE0DD4" w:rsidRDefault="003D772E" w:rsidP="003D772E">
            <w:r w:rsidRPr="00EE0DD4">
              <w:t>S.13.1</w:t>
            </w:r>
          </w:p>
        </w:tc>
        <w:tc>
          <w:tcPr>
            <w:tcW w:w="5132" w:type="dxa"/>
          </w:tcPr>
          <w:p w14:paraId="4DA49C0E" w14:textId="77777777" w:rsidR="003D772E" w:rsidRPr="00EE0DD4" w:rsidRDefault="003D772E" w:rsidP="003D772E">
            <w:r w:rsidRPr="00EE0DD4">
              <w:t>Загальна точність</w:t>
            </w:r>
          </w:p>
          <w:p w14:paraId="4DA49C0F" w14:textId="689E6180" w:rsidR="003D772E" w:rsidRPr="00EE0DD4" w:rsidRDefault="003D772E" w:rsidP="003D772E">
            <w:pPr>
              <w:rPr>
                <w:i/>
              </w:rPr>
            </w:pPr>
          </w:p>
        </w:tc>
        <w:tc>
          <w:tcPr>
            <w:tcW w:w="8959" w:type="dxa"/>
          </w:tcPr>
          <w:p w14:paraId="3539A907" w14:textId="0DDEB3DF" w:rsidR="00411490" w:rsidRPr="00C8097F" w:rsidRDefault="003E34E0" w:rsidP="003D772E">
            <w:pPr>
              <w:ind w:firstLine="454"/>
              <w:jc w:val="both"/>
              <w:rPr>
                <w:i/>
                <w:color w:val="FF0000"/>
              </w:rPr>
            </w:pPr>
            <w:r w:rsidRPr="00D6044A">
              <w:t xml:space="preserve">Для </w:t>
            </w:r>
            <w:r w:rsidRPr="00C8097F">
              <w:t xml:space="preserve">проведення ДСС </w:t>
            </w:r>
            <w:r w:rsidRPr="00FD2920">
              <w:t>використовується комбінація статистичних методів, а саме</w:t>
            </w:r>
            <w:r w:rsidR="00511538" w:rsidRPr="00FD2920">
              <w:t>:</w:t>
            </w:r>
            <w:r w:rsidRPr="00FD2920">
              <w:t xml:space="preserve"> використання адміністративних даних і результатів </w:t>
            </w:r>
            <w:r w:rsidR="00D6044A" w:rsidRPr="00FD2920">
              <w:lastRenderedPageBreak/>
              <w:t>п</w:t>
            </w:r>
            <w:r w:rsidRPr="00FD2920">
              <w:t>роведення іншого ДСС</w:t>
            </w:r>
            <w:r w:rsidR="002744D6" w:rsidRPr="00FD2920">
              <w:t>, та нижчезазначених методів</w:t>
            </w:r>
            <w:r w:rsidR="00411490" w:rsidRPr="00FD2920">
              <w:t>.</w:t>
            </w:r>
            <w:r w:rsidR="00C8097F" w:rsidRPr="00FD2920">
              <w:rPr>
                <w:lang w:val="ru-RU"/>
              </w:rPr>
              <w:t xml:space="preserve"> </w:t>
            </w:r>
          </w:p>
          <w:p w14:paraId="2D6A6F7D" w14:textId="561CFFF7" w:rsidR="00410C70" w:rsidRPr="00C8097F" w:rsidRDefault="00410C70" w:rsidP="001965BF">
            <w:pPr>
              <w:tabs>
                <w:tab w:val="left" w:pos="426"/>
              </w:tabs>
              <w:ind w:firstLine="454"/>
              <w:jc w:val="both"/>
            </w:pPr>
            <w:r w:rsidRPr="00C8097F">
              <w:t>В</w:t>
            </w:r>
            <w:r w:rsidR="001965BF" w:rsidRPr="00C8097F">
              <w:t xml:space="preserve"> межах ДСС </w:t>
            </w:r>
            <w:r w:rsidRPr="00C8097F">
              <w:t xml:space="preserve">для вимірювання точності даних </w:t>
            </w:r>
            <w:r w:rsidR="005A2035" w:rsidRPr="00C8097F">
              <w:t xml:space="preserve">застосовуються методи </w:t>
            </w:r>
            <w:r w:rsidR="000A1118" w:rsidRPr="00C8097F">
              <w:t xml:space="preserve">ідентифікації, </w:t>
            </w:r>
            <w:proofErr w:type="spellStart"/>
            <w:r w:rsidRPr="00C8097F">
              <w:t>валідаці</w:t>
            </w:r>
            <w:r w:rsidR="005A2035" w:rsidRPr="00C8097F">
              <w:t>ї</w:t>
            </w:r>
            <w:proofErr w:type="spellEnd"/>
            <w:r w:rsidRPr="00C8097F">
              <w:t xml:space="preserve">, </w:t>
            </w:r>
            <w:proofErr w:type="spellStart"/>
            <w:r w:rsidR="002744D6" w:rsidRPr="00C8097F">
              <w:t>імпутації</w:t>
            </w:r>
            <w:proofErr w:type="spellEnd"/>
            <w:r w:rsidR="002744D6" w:rsidRPr="00C8097F">
              <w:t xml:space="preserve"> та</w:t>
            </w:r>
            <w:r w:rsidR="000A1118" w:rsidRPr="00C8097F">
              <w:t xml:space="preserve"> </w:t>
            </w:r>
            <w:r w:rsidR="008D783A" w:rsidRPr="00C8097F">
              <w:t>редагування</w:t>
            </w:r>
            <w:r w:rsidR="002744D6" w:rsidRPr="00C8097F">
              <w:t xml:space="preserve">, аналізу </w:t>
            </w:r>
            <w:r w:rsidR="005A2035" w:rsidRPr="00C8097F">
              <w:t>даних та розрахунку показників</w:t>
            </w:r>
            <w:r w:rsidRPr="00C8097F">
              <w:t>.</w:t>
            </w:r>
          </w:p>
          <w:p w14:paraId="590007E0" w14:textId="633B4A00" w:rsidR="001965BF" w:rsidRDefault="00410C70" w:rsidP="001965BF">
            <w:pPr>
              <w:tabs>
                <w:tab w:val="left" w:pos="426"/>
              </w:tabs>
              <w:ind w:firstLine="454"/>
              <w:jc w:val="both"/>
            </w:pPr>
            <w:r w:rsidRPr="00C8097F">
              <w:t>Отримані</w:t>
            </w:r>
            <w:r w:rsidR="00F761E7" w:rsidRPr="00C8097F">
              <w:t xml:space="preserve"> адміністративн</w:t>
            </w:r>
            <w:r w:rsidRPr="00C8097F">
              <w:t>і</w:t>
            </w:r>
            <w:r w:rsidR="00F761E7" w:rsidRPr="00C8097F">
              <w:t xml:space="preserve"> дан</w:t>
            </w:r>
            <w:r w:rsidRPr="00C8097F">
              <w:t>і</w:t>
            </w:r>
            <w:r w:rsidR="00F761E7" w:rsidRPr="00C8097F">
              <w:t xml:space="preserve"> проходять відповідні стандартні процедури в електронному середовищі на державному та регіональному рівнях, у тому числі контроль збереження структури файл</w:t>
            </w:r>
            <w:r w:rsidR="00C83CAB" w:rsidRPr="00C8097F">
              <w:t>у</w:t>
            </w:r>
            <w:r w:rsidR="00F761E7" w:rsidRPr="00C8097F">
              <w:t>, повноти даних, дублювання записів, значності заповнення кодових полів, аналіз наявності та взаємозв’язок отриманих даних, проведення арифметичного та логічного контролів.</w:t>
            </w:r>
          </w:p>
          <w:p w14:paraId="560DFC16" w14:textId="77777777" w:rsidR="000A1118" w:rsidRDefault="000A1118" w:rsidP="001965BF">
            <w:pPr>
              <w:tabs>
                <w:tab w:val="left" w:pos="426"/>
              </w:tabs>
              <w:ind w:firstLine="454"/>
              <w:jc w:val="both"/>
            </w:pPr>
            <w:r>
              <w:t>У</w:t>
            </w:r>
            <w:r w:rsidRPr="000A1118">
              <w:t xml:space="preserve"> випадку відсутності одного із значень показників у Реєстрі будівельної діяльності щодо загальної площі житлової будівлі, загальної та житлової площі квартири в житлових будинках проводит</w:t>
            </w:r>
            <w:r>
              <w:t>ься</w:t>
            </w:r>
            <w:r w:rsidRPr="000A1118">
              <w:t xml:space="preserve"> компенсація (</w:t>
            </w:r>
            <w:proofErr w:type="spellStart"/>
            <w:r w:rsidRPr="000A1118">
              <w:t>імпутація</w:t>
            </w:r>
            <w:proofErr w:type="spellEnd"/>
            <w:r w:rsidRPr="000A1118">
              <w:t xml:space="preserve">) відсутніх даних за відповідним об’єктом з використанням наявних значень взаємопов’язаних показників. </w:t>
            </w:r>
          </w:p>
          <w:p w14:paraId="5A878EE7" w14:textId="718CBCD8" w:rsidR="000A1118" w:rsidRDefault="000A1118" w:rsidP="001965BF">
            <w:pPr>
              <w:tabs>
                <w:tab w:val="left" w:pos="426"/>
              </w:tabs>
              <w:ind w:firstLine="454"/>
              <w:jc w:val="both"/>
            </w:pPr>
            <w:r w:rsidRPr="000A1118">
              <w:t xml:space="preserve">Також за відсутності інформації щодо місцезнаходження об’єкта будівництва здійснюється кодування  відповідно до наявної інформації в полях "Найменування об’єкта будівництва" та "Адреса місцезнаходження об’єкта". По об’єктах із кодом НК БС 111 "Одноквартирні житлові будинки" за показником "Загальна  кількість квартир у житловому будинку" автоматично проставляється "1" (значення показника відсутнє в Реєстрі будівельної діяльності).  </w:t>
            </w:r>
          </w:p>
          <w:p w14:paraId="4DA49C10" w14:textId="1820987A" w:rsidR="003D772E" w:rsidRPr="00C8097F" w:rsidRDefault="00F761E7" w:rsidP="003D772E">
            <w:pPr>
              <w:ind w:firstLine="454"/>
              <w:jc w:val="both"/>
              <w:rPr>
                <w:spacing w:val="-2"/>
              </w:rPr>
            </w:pPr>
            <w:r w:rsidRPr="00C8097F">
              <w:t xml:space="preserve">Для забезпечення якості даних, у разі виявлення </w:t>
            </w:r>
            <w:proofErr w:type="spellStart"/>
            <w:r w:rsidRPr="00C8097F">
              <w:t>неузгодженостей</w:t>
            </w:r>
            <w:proofErr w:type="spellEnd"/>
            <w:r w:rsidRPr="00C8097F">
              <w:t xml:space="preserve">, може здійснюватися зв’язок із розпорядником адміністративних даних і відповідне редагування </w:t>
            </w:r>
            <w:r w:rsidR="002C06A7" w:rsidRPr="00C8097F">
              <w:t>інформації.</w:t>
            </w:r>
            <w:r w:rsidR="003D772E" w:rsidRPr="00C8097F">
              <w:rPr>
                <w:spacing w:val="-2"/>
              </w:rPr>
              <w:t xml:space="preserve"> </w:t>
            </w:r>
          </w:p>
          <w:p w14:paraId="659C414C" w14:textId="77777777" w:rsidR="00410C70" w:rsidRPr="00C8097F" w:rsidRDefault="00410C70" w:rsidP="00410C70">
            <w:pPr>
              <w:pStyle w:val="a6"/>
              <w:ind w:left="0" w:firstLine="457"/>
              <w:contextualSpacing/>
              <w:jc w:val="both"/>
            </w:pPr>
            <w:r w:rsidRPr="00C8097F">
              <w:t>Отримані масиви даних ДСС для забезпечення їх якості аналізуються із застосуванням таких методів:</w:t>
            </w:r>
          </w:p>
          <w:p w14:paraId="3681E9E2" w14:textId="77777777" w:rsidR="00410C70" w:rsidRPr="00C8097F" w:rsidRDefault="00410C70" w:rsidP="00410C70">
            <w:pPr>
              <w:ind w:firstLine="454"/>
              <w:jc w:val="both"/>
            </w:pPr>
            <w:r w:rsidRPr="00C8097F">
              <w:t>аналіз даних щодо взаємозв’язку показників;</w:t>
            </w:r>
          </w:p>
          <w:p w14:paraId="30F664CF" w14:textId="77777777" w:rsidR="00410C70" w:rsidRPr="00C8097F" w:rsidRDefault="00410C70" w:rsidP="00410C70">
            <w:pPr>
              <w:ind w:firstLine="454"/>
              <w:jc w:val="both"/>
            </w:pPr>
            <w:r w:rsidRPr="00C8097F">
              <w:t xml:space="preserve">аналіз даних щодо виявлення нетипових значень та їх </w:t>
            </w:r>
            <w:proofErr w:type="spellStart"/>
            <w:r w:rsidRPr="00C8097F">
              <w:lastRenderedPageBreak/>
              <w:t>мікроредагування</w:t>
            </w:r>
            <w:proofErr w:type="spellEnd"/>
            <w:r w:rsidRPr="00C8097F">
              <w:t>;</w:t>
            </w:r>
          </w:p>
          <w:p w14:paraId="77862DA4" w14:textId="77777777" w:rsidR="00410C70" w:rsidRPr="00C8097F" w:rsidRDefault="00410C70" w:rsidP="00410C70">
            <w:pPr>
              <w:ind w:firstLine="454"/>
              <w:jc w:val="both"/>
            </w:pPr>
            <w:r w:rsidRPr="00C8097F">
              <w:t>аналіз розподілу даних;</w:t>
            </w:r>
          </w:p>
          <w:p w14:paraId="49A6C657" w14:textId="1E13E11B" w:rsidR="000A1118" w:rsidRPr="00DB33CD" w:rsidRDefault="00410C70" w:rsidP="00410C70">
            <w:pPr>
              <w:ind w:firstLine="454"/>
              <w:jc w:val="both"/>
            </w:pPr>
            <w:r w:rsidRPr="00C8097F">
              <w:t>аналіз даних у просторі (на державному рівні – по регіонах; на регіональному рівні – по районах).</w:t>
            </w:r>
          </w:p>
          <w:p w14:paraId="4DA49C12" w14:textId="1596DF82" w:rsidR="003D772E" w:rsidRPr="00EE0DD4" w:rsidRDefault="003D772E" w:rsidP="005A2035">
            <w:pPr>
              <w:tabs>
                <w:tab w:val="left" w:pos="426"/>
              </w:tabs>
              <w:ind w:firstLine="454"/>
              <w:jc w:val="both"/>
            </w:pPr>
            <w:r>
              <w:t>Показник</w:t>
            </w:r>
            <w:r w:rsidR="00F4523B">
              <w:t>и</w:t>
            </w:r>
            <w:r>
              <w:t xml:space="preserve"> ДСС щодо </w:t>
            </w:r>
            <w:r w:rsidR="0080785C">
              <w:t xml:space="preserve">загальної площі </w:t>
            </w:r>
            <w:r w:rsidR="0080785C" w:rsidRPr="00F9754D">
              <w:rPr>
                <w:szCs w:val="24"/>
                <w:lang w:eastAsia="ru-RU"/>
              </w:rPr>
              <w:t>житлових і нежитлових будівель на початок будівництва</w:t>
            </w:r>
            <w:r>
              <w:t xml:space="preserve"> </w:t>
            </w:r>
            <w:r w:rsidR="0080785C">
              <w:t>та прийнятих в експлуатацію, щодо загальної</w:t>
            </w:r>
            <w:r w:rsidR="00B75049">
              <w:t>,</w:t>
            </w:r>
            <w:r w:rsidR="0080785C">
              <w:t xml:space="preserve"> </w:t>
            </w:r>
            <w:r w:rsidR="0080785C">
              <w:rPr>
                <w:szCs w:val="24"/>
                <w:lang w:eastAsia="ru-RU"/>
              </w:rPr>
              <w:t>житлової</w:t>
            </w:r>
            <w:r w:rsidR="0080785C" w:rsidRPr="00F9754D">
              <w:rPr>
                <w:szCs w:val="24"/>
                <w:lang w:eastAsia="ru-RU"/>
              </w:rPr>
              <w:t xml:space="preserve"> площ</w:t>
            </w:r>
            <w:r w:rsidR="0080785C">
              <w:rPr>
                <w:szCs w:val="24"/>
                <w:lang w:eastAsia="ru-RU"/>
              </w:rPr>
              <w:t>і</w:t>
            </w:r>
            <w:r w:rsidR="0080785C" w:rsidRPr="00F9754D">
              <w:rPr>
                <w:szCs w:val="24"/>
                <w:lang w:eastAsia="ru-RU"/>
              </w:rPr>
              <w:t xml:space="preserve"> квартир</w:t>
            </w:r>
            <w:r w:rsidR="0080785C">
              <w:rPr>
                <w:szCs w:val="24"/>
                <w:lang w:eastAsia="ru-RU"/>
              </w:rPr>
              <w:t xml:space="preserve"> та кількості квартир</w:t>
            </w:r>
            <w:r w:rsidR="0080785C" w:rsidRPr="00F9754D">
              <w:rPr>
                <w:szCs w:val="24"/>
                <w:lang w:eastAsia="ru-RU"/>
              </w:rPr>
              <w:t xml:space="preserve"> у житлових будинках, прийнятих в експлуатацію</w:t>
            </w:r>
            <w:r w:rsidR="007707EE">
              <w:rPr>
                <w:szCs w:val="24"/>
                <w:lang w:eastAsia="ru-RU"/>
              </w:rPr>
              <w:t xml:space="preserve"> </w:t>
            </w:r>
            <w:r w:rsidR="00B75049">
              <w:t xml:space="preserve">а також </w:t>
            </w:r>
            <w:r w:rsidR="00B75049">
              <w:rPr>
                <w:szCs w:val="24"/>
                <w:lang w:eastAsia="ru-RU"/>
              </w:rPr>
              <w:t xml:space="preserve"> щодо кількості квартир на початок будівництва </w:t>
            </w:r>
            <w:r>
              <w:t>форму</w:t>
            </w:r>
            <w:r w:rsidR="0080785C">
              <w:t>ю</w:t>
            </w:r>
            <w:r>
              <w:t xml:space="preserve">ться методом арифметичного підсумовування даних. </w:t>
            </w:r>
            <w:r w:rsidR="00A60A67">
              <w:rPr>
                <w:szCs w:val="24"/>
                <w:lang w:eastAsia="ru-RU"/>
              </w:rPr>
              <w:t>Т</w:t>
            </w:r>
            <w:r w:rsidR="00A60A67" w:rsidRPr="00F9754D">
              <w:rPr>
                <w:szCs w:val="24"/>
                <w:lang w:eastAsia="ru-RU"/>
              </w:rPr>
              <w:t>емп зростання (зниження) загальної площі житлових будівель, прийнятих в експлуатацію</w:t>
            </w:r>
            <w:r w:rsidR="00420066">
              <w:rPr>
                <w:szCs w:val="24"/>
                <w:lang w:eastAsia="ru-RU"/>
              </w:rPr>
              <w:t>,</w:t>
            </w:r>
            <w:r>
              <w:t xml:space="preserve"> розраховується</w:t>
            </w:r>
            <w:r w:rsidR="00420066">
              <w:t xml:space="preserve"> </w:t>
            </w:r>
            <w:r w:rsidR="00F761E7">
              <w:t xml:space="preserve"> </w:t>
            </w:r>
            <w:r w:rsidR="00420066">
              <w:t xml:space="preserve">як результат від ділення загальної площі </w:t>
            </w:r>
            <w:r w:rsidR="00F761E7">
              <w:t>за період звітного року  до  відповідного періоду  минулого року.</w:t>
            </w:r>
            <w:r w:rsidR="00420066">
              <w:t xml:space="preserve"> </w:t>
            </w:r>
            <w:r>
              <w:t xml:space="preserve"> </w:t>
            </w:r>
            <w:r w:rsidR="00420066">
              <w:t xml:space="preserve">Показник щодо </w:t>
            </w:r>
            <w:r w:rsidR="00420066">
              <w:rPr>
                <w:szCs w:val="24"/>
                <w:lang w:eastAsia="ru-RU"/>
              </w:rPr>
              <w:t>з</w:t>
            </w:r>
            <w:r w:rsidR="00420066" w:rsidRPr="00F9754D">
              <w:rPr>
                <w:szCs w:val="24"/>
                <w:lang w:eastAsia="ru-RU"/>
              </w:rPr>
              <w:t>агальн</w:t>
            </w:r>
            <w:r w:rsidR="00420066">
              <w:rPr>
                <w:szCs w:val="24"/>
                <w:lang w:eastAsia="ru-RU"/>
              </w:rPr>
              <w:t>ої</w:t>
            </w:r>
            <w:r w:rsidR="00420066" w:rsidRPr="00F9754D">
              <w:rPr>
                <w:szCs w:val="24"/>
                <w:lang w:eastAsia="ru-RU"/>
              </w:rPr>
              <w:t xml:space="preserve"> площ</w:t>
            </w:r>
            <w:r w:rsidR="00420066">
              <w:rPr>
                <w:szCs w:val="24"/>
                <w:lang w:eastAsia="ru-RU"/>
              </w:rPr>
              <w:t>і</w:t>
            </w:r>
            <w:r w:rsidR="00420066" w:rsidRPr="00F9754D">
              <w:rPr>
                <w:szCs w:val="24"/>
                <w:lang w:eastAsia="ru-RU"/>
              </w:rPr>
              <w:t xml:space="preserve"> житлових будівель, прийнятих в експлуатацію, у розрахунку на 1 тис. осіб населення</w:t>
            </w:r>
            <w:r w:rsidR="00420066" w:rsidRPr="009B7DA1">
              <w:t xml:space="preserve"> </w:t>
            </w:r>
            <w:r w:rsidR="00420066">
              <w:t>розраховується як результат від ділення обсягу загальної площі житлових будівель, прийнятих в експлуатацію, на середньорічну чисельність постійного населення.</w:t>
            </w:r>
          </w:p>
        </w:tc>
      </w:tr>
      <w:tr w:rsidR="003D772E" w:rsidRPr="00EE0DD4" w14:paraId="4DA49C17" w14:textId="77777777" w:rsidTr="001965BF">
        <w:tc>
          <w:tcPr>
            <w:tcW w:w="1389" w:type="dxa"/>
            <w:shd w:val="clear" w:color="auto" w:fill="auto"/>
          </w:tcPr>
          <w:p w14:paraId="4DA49C14" w14:textId="77777777" w:rsidR="003D772E" w:rsidRPr="001965BF" w:rsidRDefault="003D772E" w:rsidP="003D772E">
            <w:r w:rsidRPr="001965BF">
              <w:lastRenderedPageBreak/>
              <w:t>S.13.2</w:t>
            </w:r>
          </w:p>
        </w:tc>
        <w:tc>
          <w:tcPr>
            <w:tcW w:w="5132" w:type="dxa"/>
            <w:shd w:val="clear" w:color="auto" w:fill="auto"/>
          </w:tcPr>
          <w:p w14:paraId="4DA49C15" w14:textId="3C7A4AC3" w:rsidR="003D772E" w:rsidRPr="001965BF" w:rsidRDefault="003D772E" w:rsidP="003D772E">
            <w:r w:rsidRPr="001965BF">
              <w:t>Похибки ви</w:t>
            </w:r>
            <w:r w:rsidR="00D50113" w:rsidRPr="001965BF">
              <w:t>бірки (A1</w:t>
            </w:r>
            <w:r w:rsidRPr="001965BF">
              <w:t>(U))</w:t>
            </w:r>
          </w:p>
        </w:tc>
        <w:tc>
          <w:tcPr>
            <w:tcW w:w="8959" w:type="dxa"/>
            <w:shd w:val="clear" w:color="auto" w:fill="auto"/>
          </w:tcPr>
          <w:p w14:paraId="4DA49C16" w14:textId="61F310BB" w:rsidR="003D772E" w:rsidRPr="001965BF" w:rsidRDefault="00B01A10" w:rsidP="001965BF">
            <w:pPr>
              <w:ind w:firstLine="454"/>
              <w:jc w:val="both"/>
              <w:rPr>
                <w:color w:val="FF0000"/>
              </w:rPr>
            </w:pPr>
            <w:r w:rsidRPr="001965BF">
              <w:rPr>
                <w:bCs/>
              </w:rPr>
              <w:t xml:space="preserve">Не </w:t>
            </w:r>
            <w:r w:rsidRPr="00C8097F">
              <w:rPr>
                <w:bCs/>
              </w:rPr>
              <w:t>застосовується</w:t>
            </w:r>
            <w:r w:rsidR="005A7C87" w:rsidRPr="00C8097F">
              <w:rPr>
                <w:bCs/>
              </w:rPr>
              <w:t>.</w:t>
            </w:r>
            <w:r w:rsidR="008A68E0" w:rsidRPr="00C8097F">
              <w:rPr>
                <w:bCs/>
              </w:rPr>
              <w:t xml:space="preserve"> </w:t>
            </w:r>
            <w:r w:rsidR="0066320C" w:rsidRPr="00C8097F">
              <w:rPr>
                <w:rFonts w:ascii="TimesNewRomanPSMT" w:eastAsiaTheme="minorHAnsi" w:hAnsi="TimesNewRomanPSMT" w:cs="TimesNewRomanPSMT"/>
                <w:lang w:eastAsia="en-US"/>
              </w:rPr>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B01A10" w:rsidRPr="00EE0DD4" w14:paraId="4DA49C1B" w14:textId="77777777" w:rsidTr="001965BF">
        <w:tc>
          <w:tcPr>
            <w:tcW w:w="1389" w:type="dxa"/>
            <w:shd w:val="clear" w:color="auto" w:fill="auto"/>
          </w:tcPr>
          <w:p w14:paraId="4DA49C18" w14:textId="6DCE18BF" w:rsidR="00B01A10" w:rsidRPr="00EE0DD4" w:rsidRDefault="00B01A10" w:rsidP="00B01A10">
            <w:r w:rsidRPr="00EE0DD4">
              <w:t>S.13.2.1</w:t>
            </w:r>
          </w:p>
        </w:tc>
        <w:tc>
          <w:tcPr>
            <w:tcW w:w="5132" w:type="dxa"/>
          </w:tcPr>
          <w:p w14:paraId="4DA49C19" w14:textId="77777777" w:rsidR="00B01A10" w:rsidRPr="00EE0DD4" w:rsidRDefault="00B01A10" w:rsidP="00B01A10">
            <w:r w:rsidRPr="00EE0DD4">
              <w:t>Похибки вибірки (A1(P))</w:t>
            </w:r>
          </w:p>
        </w:tc>
        <w:tc>
          <w:tcPr>
            <w:tcW w:w="8959" w:type="dxa"/>
          </w:tcPr>
          <w:p w14:paraId="4DA49C1A" w14:textId="5A115A8A" w:rsidR="0066320C" w:rsidRPr="00C8097F" w:rsidRDefault="00B01A10" w:rsidP="001965BF">
            <w:pPr>
              <w:ind w:firstLine="454"/>
              <w:jc w:val="both"/>
              <w:rPr>
                <w:lang w:val="ru-RU"/>
              </w:rPr>
            </w:pPr>
            <w:r w:rsidRPr="00C8097F">
              <w:rPr>
                <w:bCs/>
              </w:rPr>
              <w:t xml:space="preserve">Не застосовується. </w:t>
            </w:r>
            <w:r w:rsidR="00D50113" w:rsidRPr="00C8097F">
              <w:rPr>
                <w:rFonts w:ascii="TimesNewRomanPSMT" w:eastAsiaTheme="minorHAnsi" w:hAnsi="TimesNewRomanPSMT" w:cs="TimesNewRomanPSMT"/>
                <w:lang w:eastAsia="en-US"/>
              </w:rPr>
              <w:t>ДСС не проводиться з використанням методу стратифікованого випадкового відбору</w:t>
            </w:r>
            <w:r w:rsidR="001965BF" w:rsidRPr="00C8097F">
              <w:rPr>
                <w:rFonts w:ascii="TimesNewRomanPSMT" w:eastAsiaTheme="minorHAnsi" w:hAnsi="TimesNewRomanPSMT" w:cs="TimesNewRomanPSMT"/>
                <w:lang w:val="ru-RU" w:eastAsia="en-US"/>
              </w:rPr>
              <w:t>.</w:t>
            </w:r>
            <w:r w:rsidR="00D50113" w:rsidRPr="00C8097F">
              <w:rPr>
                <w:bCs/>
                <w:lang w:val="ru-RU"/>
              </w:rPr>
              <w:t xml:space="preserve"> </w:t>
            </w:r>
          </w:p>
        </w:tc>
      </w:tr>
      <w:tr w:rsidR="00B01A10" w:rsidRPr="00EE0DD4" w14:paraId="4DA49C21" w14:textId="77777777" w:rsidTr="001965BF">
        <w:tc>
          <w:tcPr>
            <w:tcW w:w="1389" w:type="dxa"/>
            <w:shd w:val="clear" w:color="auto" w:fill="auto"/>
          </w:tcPr>
          <w:p w14:paraId="4DA49C1C" w14:textId="77777777" w:rsidR="00B01A10" w:rsidRPr="00825E59" w:rsidRDefault="00B01A10" w:rsidP="00B01A10">
            <w:r w:rsidRPr="00825E59">
              <w:t>S.13.3</w:t>
            </w:r>
          </w:p>
        </w:tc>
        <w:tc>
          <w:tcPr>
            <w:tcW w:w="5132" w:type="dxa"/>
          </w:tcPr>
          <w:p w14:paraId="1E74655A" w14:textId="7081E884" w:rsidR="00086EC5" w:rsidRPr="00825E59" w:rsidRDefault="00B01A10" w:rsidP="00B01A10">
            <w:r w:rsidRPr="00825E59">
              <w:t>Похибки, що не стосуються вибірки та A4</w:t>
            </w:r>
            <w:r w:rsidR="00086EC5" w:rsidRPr="00825E59">
              <w:t xml:space="preserve"> </w:t>
            </w:r>
          </w:p>
          <w:p w14:paraId="4DA49C1D" w14:textId="7260E8E3" w:rsidR="00B01A10" w:rsidRPr="00825E59" w:rsidRDefault="00B01A10" w:rsidP="00B01A10">
            <w:proofErr w:type="spellStart"/>
            <w:r w:rsidRPr="00825E59">
              <w:t>Невідповіді</w:t>
            </w:r>
            <w:proofErr w:type="spellEnd"/>
            <w:r w:rsidRPr="00825E59">
              <w:t xml:space="preserve"> одиниць і рівень </w:t>
            </w:r>
            <w:proofErr w:type="spellStart"/>
            <w:r w:rsidRPr="00825E59">
              <w:t>невідповідей</w:t>
            </w:r>
            <w:proofErr w:type="spellEnd"/>
            <w:r w:rsidRPr="00825E59">
              <w:t xml:space="preserve"> одиниць (A5)</w:t>
            </w:r>
          </w:p>
        </w:tc>
        <w:tc>
          <w:tcPr>
            <w:tcW w:w="8959" w:type="dxa"/>
          </w:tcPr>
          <w:p w14:paraId="0AFD4365" w14:textId="2EBBD525" w:rsidR="001965BF" w:rsidRPr="00C8097F" w:rsidRDefault="0037566C" w:rsidP="0037566C">
            <w:pPr>
              <w:ind w:firstLine="454"/>
              <w:jc w:val="both"/>
              <w:rPr>
                <w:sz w:val="27"/>
                <w:szCs w:val="27"/>
              </w:rPr>
            </w:pPr>
            <w:r w:rsidRPr="00C8097F">
              <w:t>В межах ДСС присутні похибки вимірювання</w:t>
            </w:r>
            <w:r w:rsidR="00825E59" w:rsidRPr="00C8097F">
              <w:t xml:space="preserve"> </w:t>
            </w:r>
            <w:r w:rsidR="00410C70" w:rsidRPr="00C8097F">
              <w:t xml:space="preserve">(зокрема, ідентифікації адміністративних даних) </w:t>
            </w:r>
            <w:r w:rsidR="00825E59" w:rsidRPr="00C8097F">
              <w:t>та обробки</w:t>
            </w:r>
            <w:r w:rsidRPr="00C8097F">
              <w:rPr>
                <w:sz w:val="27"/>
                <w:szCs w:val="27"/>
              </w:rPr>
              <w:t>.</w:t>
            </w:r>
            <w:r w:rsidR="001965BF" w:rsidRPr="00C8097F">
              <w:rPr>
                <w:sz w:val="27"/>
                <w:szCs w:val="27"/>
              </w:rPr>
              <w:t xml:space="preserve"> </w:t>
            </w:r>
          </w:p>
          <w:p w14:paraId="4DA49C20" w14:textId="6036B07E" w:rsidR="00A04BA1" w:rsidRPr="00A04BA1" w:rsidRDefault="001965BF" w:rsidP="006D257C">
            <w:pPr>
              <w:ind w:firstLine="454"/>
              <w:jc w:val="both"/>
            </w:pPr>
            <w:r w:rsidRPr="006D257C">
              <w:t>Не застосовується. Інформація</w:t>
            </w:r>
            <w:r w:rsidR="0037566C" w:rsidRPr="006D257C">
              <w:t xml:space="preserve"> </w:t>
            </w:r>
            <w:r w:rsidRPr="006D257C">
              <w:t xml:space="preserve">щодо </w:t>
            </w:r>
            <w:proofErr w:type="spellStart"/>
            <w:r w:rsidRPr="006D257C">
              <w:t>невідповідей</w:t>
            </w:r>
            <w:proofErr w:type="spellEnd"/>
            <w:r w:rsidRPr="006D257C">
              <w:t xml:space="preserve"> </w:t>
            </w:r>
            <w:r w:rsidR="000019CD" w:rsidRPr="006D257C">
              <w:t>о</w:t>
            </w:r>
            <w:r w:rsidRPr="006D257C">
              <w:t>диниць</w:t>
            </w:r>
            <w:r w:rsidR="000019CD" w:rsidRPr="006D257C">
              <w:t xml:space="preserve"> і рівня </w:t>
            </w:r>
            <w:proofErr w:type="spellStart"/>
            <w:r w:rsidR="000019CD" w:rsidRPr="006D257C">
              <w:t>невідповідей</w:t>
            </w:r>
            <w:proofErr w:type="spellEnd"/>
            <w:r w:rsidR="000019CD" w:rsidRPr="006D257C">
              <w:t xml:space="preserve"> відсутня.</w:t>
            </w:r>
            <w:r w:rsidR="00C8097F" w:rsidRPr="006D257C">
              <w:t xml:space="preserve"> </w:t>
            </w:r>
          </w:p>
        </w:tc>
      </w:tr>
      <w:tr w:rsidR="00B01A10" w:rsidRPr="00EE0DD4" w14:paraId="4DA49C2D" w14:textId="77777777" w:rsidTr="000019CD">
        <w:tc>
          <w:tcPr>
            <w:tcW w:w="1389" w:type="dxa"/>
            <w:shd w:val="clear" w:color="auto" w:fill="auto"/>
          </w:tcPr>
          <w:p w14:paraId="4DA49C22" w14:textId="77777777" w:rsidR="00B01A10" w:rsidRPr="000019CD" w:rsidRDefault="00B01A10" w:rsidP="00B01A10">
            <w:r w:rsidRPr="000019CD">
              <w:t>S.13.3.1</w:t>
            </w:r>
          </w:p>
        </w:tc>
        <w:tc>
          <w:tcPr>
            <w:tcW w:w="5132" w:type="dxa"/>
            <w:shd w:val="clear" w:color="auto" w:fill="auto"/>
          </w:tcPr>
          <w:p w14:paraId="4DA49C23" w14:textId="77777777" w:rsidR="00B01A10" w:rsidRPr="00825E59" w:rsidRDefault="00B01A10" w:rsidP="00B01A10">
            <w:r w:rsidRPr="00825E59">
              <w:t xml:space="preserve">Похибки охоплення  </w:t>
            </w:r>
          </w:p>
          <w:p w14:paraId="4DA49C24" w14:textId="17E33D0A" w:rsidR="00B01A10" w:rsidRPr="00825E59" w:rsidRDefault="00B01A10" w:rsidP="00B01A10">
            <w:pPr>
              <w:rPr>
                <w:i/>
              </w:rPr>
            </w:pPr>
            <w:r w:rsidRPr="00825E59">
              <w:rPr>
                <w:i/>
              </w:rPr>
              <w:lastRenderedPageBreak/>
              <w:t xml:space="preserve">         </w:t>
            </w:r>
          </w:p>
        </w:tc>
        <w:tc>
          <w:tcPr>
            <w:tcW w:w="8959" w:type="dxa"/>
            <w:shd w:val="clear" w:color="auto" w:fill="auto"/>
          </w:tcPr>
          <w:p w14:paraId="4DA49C2C" w14:textId="59D45D46" w:rsidR="00773215" w:rsidRPr="00E10828" w:rsidRDefault="00773215" w:rsidP="00E10828">
            <w:pPr>
              <w:ind w:firstLine="458"/>
              <w:jc w:val="both"/>
            </w:pPr>
            <w:r w:rsidRPr="00E10828">
              <w:lastRenderedPageBreak/>
              <w:t xml:space="preserve">Не застосовується. Сукупність одиниць статистичного </w:t>
            </w:r>
            <w:r w:rsidRPr="00E10828">
              <w:lastRenderedPageBreak/>
              <w:t>спостереження, яка вивчається, формується з урахуванням вимог Регламенту ЄС № 1165/98 в частині формування сукупності одиниць ДСС та за виключенням об’єктів, дозвільні документи яких з нового будівництва нежитлових будівель мають загальну площу до 200 м</w:t>
            </w:r>
            <w:r w:rsidRPr="00E10828">
              <w:rPr>
                <w:vertAlign w:val="superscript"/>
              </w:rPr>
              <w:t>2</w:t>
            </w:r>
            <w:r w:rsidRPr="00E10828">
              <w:t xml:space="preserve"> (забудовники фізичні особи та ФОП) та приріст площі (нові квадратні метри, отримані у результаті реконструкції, починаючи з 2018 року).</w:t>
            </w:r>
          </w:p>
        </w:tc>
      </w:tr>
      <w:tr w:rsidR="00B01A10" w:rsidRPr="00EE0DD4" w14:paraId="4DA49C32" w14:textId="77777777" w:rsidTr="0075047E">
        <w:tc>
          <w:tcPr>
            <w:tcW w:w="1389" w:type="dxa"/>
            <w:shd w:val="clear" w:color="auto" w:fill="auto"/>
          </w:tcPr>
          <w:p w14:paraId="4DA49C2E" w14:textId="77777777" w:rsidR="00B01A10" w:rsidRPr="0075047E" w:rsidRDefault="00B01A10" w:rsidP="00B01A10">
            <w:r w:rsidRPr="0075047E">
              <w:lastRenderedPageBreak/>
              <w:t>S.13.3.1.1</w:t>
            </w:r>
          </w:p>
        </w:tc>
        <w:tc>
          <w:tcPr>
            <w:tcW w:w="5132" w:type="dxa"/>
            <w:shd w:val="clear" w:color="auto" w:fill="auto"/>
          </w:tcPr>
          <w:p w14:paraId="4DA49C30" w14:textId="05D113AA" w:rsidR="00B01A10" w:rsidRPr="0075047E" w:rsidRDefault="00B01A10" w:rsidP="00B01A10">
            <w:r w:rsidRPr="0075047E">
              <w:t>Рівень надмірного охоплення (A2)</w:t>
            </w:r>
          </w:p>
        </w:tc>
        <w:tc>
          <w:tcPr>
            <w:tcW w:w="8959" w:type="dxa"/>
            <w:shd w:val="clear" w:color="auto" w:fill="auto"/>
          </w:tcPr>
          <w:p w14:paraId="4DA49C31" w14:textId="7EF3E157" w:rsidR="002E7738" w:rsidRPr="00ED0EBF" w:rsidRDefault="00217BD5" w:rsidP="00ED0EBF">
            <w:pPr>
              <w:ind w:firstLine="458"/>
              <w:jc w:val="both"/>
              <w:rPr>
                <w:bCs/>
              </w:rPr>
            </w:pPr>
            <w:r w:rsidRPr="00ED0EBF">
              <w:rPr>
                <w:bCs/>
              </w:rPr>
              <w:t>Не застосовується.</w:t>
            </w:r>
            <w:r w:rsidR="00CA60FA" w:rsidRPr="00ED0EBF">
              <w:rPr>
                <w:bCs/>
              </w:rPr>
              <w:t xml:space="preserve"> </w:t>
            </w:r>
            <w:r w:rsidR="0075047E" w:rsidRPr="00ED0EBF">
              <w:rPr>
                <w:bCs/>
              </w:rPr>
              <w:t xml:space="preserve">Під час формування сукупності одиниць </w:t>
            </w:r>
            <w:r w:rsidR="00CA60FA" w:rsidRPr="00ED0EBF">
              <w:rPr>
                <w:bCs/>
              </w:rPr>
              <w:t>ДСС</w:t>
            </w:r>
            <w:r w:rsidR="0075047E" w:rsidRPr="00ED0EBF">
              <w:rPr>
                <w:bCs/>
              </w:rPr>
              <w:t>,</w:t>
            </w:r>
            <w:r w:rsidR="00CA60FA" w:rsidRPr="00ED0EBF">
              <w:rPr>
                <w:bCs/>
              </w:rPr>
              <w:t xml:space="preserve"> </w:t>
            </w:r>
            <w:r w:rsidR="0075047E" w:rsidRPr="00ED0EBF">
              <w:t>що вивчається, відсутні похибки надмірного охоплення</w:t>
            </w:r>
            <w:r w:rsidR="00ED0EBF" w:rsidRPr="00ED0EBF">
              <w:t>.</w:t>
            </w:r>
          </w:p>
        </w:tc>
      </w:tr>
      <w:tr w:rsidR="00E55970" w:rsidRPr="00E55970" w14:paraId="4DA49C36" w14:textId="77777777" w:rsidTr="0075047E">
        <w:tc>
          <w:tcPr>
            <w:tcW w:w="1389" w:type="dxa"/>
            <w:shd w:val="clear" w:color="auto" w:fill="auto"/>
          </w:tcPr>
          <w:p w14:paraId="4DA49C33" w14:textId="77777777" w:rsidR="00B01A10" w:rsidRPr="00E55970" w:rsidRDefault="00B01A10" w:rsidP="00B01A10">
            <w:r w:rsidRPr="00E55970">
              <w:t>S.13.3.1.2</w:t>
            </w:r>
          </w:p>
        </w:tc>
        <w:tc>
          <w:tcPr>
            <w:tcW w:w="5132" w:type="dxa"/>
            <w:shd w:val="clear" w:color="auto" w:fill="auto"/>
          </w:tcPr>
          <w:p w14:paraId="4DA49C34" w14:textId="77777777" w:rsidR="00B01A10" w:rsidRPr="00E55970" w:rsidRDefault="00B01A10" w:rsidP="00B01A10">
            <w:r w:rsidRPr="00E55970">
              <w:t xml:space="preserve">Частка спільних одиниць (A3) </w:t>
            </w:r>
          </w:p>
        </w:tc>
        <w:tc>
          <w:tcPr>
            <w:tcW w:w="8959" w:type="dxa"/>
            <w:shd w:val="clear" w:color="auto" w:fill="auto"/>
          </w:tcPr>
          <w:p w14:paraId="4DA49C35" w14:textId="7FE58769" w:rsidR="00B01A10" w:rsidRPr="00ED0EBF" w:rsidRDefault="008A73AC" w:rsidP="00E55970">
            <w:pPr>
              <w:ind w:firstLine="454"/>
              <w:jc w:val="both"/>
            </w:pPr>
            <w:r w:rsidRPr="00ED0EBF">
              <w:t>Не застосовується</w:t>
            </w:r>
            <w:r w:rsidR="009F1894" w:rsidRPr="00ED0EBF">
              <w:t>. Д</w:t>
            </w:r>
            <w:r w:rsidR="00B01A10" w:rsidRPr="00ED0EBF">
              <w:t>ля проведення ДСС</w:t>
            </w:r>
            <w:r w:rsidR="00F2158D" w:rsidRPr="00ED0EBF">
              <w:t xml:space="preserve"> </w:t>
            </w:r>
            <w:r w:rsidR="00F2158D" w:rsidRPr="00ED0EBF">
              <w:rPr>
                <w:bCs/>
              </w:rPr>
              <w:t xml:space="preserve">використовується одне джерело інформації – адміністративні дані. </w:t>
            </w:r>
            <w:r w:rsidR="00B01A10" w:rsidRPr="00ED0EBF">
              <w:t xml:space="preserve"> </w:t>
            </w:r>
          </w:p>
        </w:tc>
      </w:tr>
      <w:tr w:rsidR="00E55970" w:rsidRPr="00E55970" w14:paraId="4DA49C3B" w14:textId="77777777" w:rsidTr="00E55970">
        <w:tc>
          <w:tcPr>
            <w:tcW w:w="1389" w:type="dxa"/>
            <w:shd w:val="clear" w:color="auto" w:fill="auto"/>
          </w:tcPr>
          <w:p w14:paraId="4DA49C37" w14:textId="77777777" w:rsidR="00B01A10" w:rsidRPr="00E55970" w:rsidRDefault="00B01A10" w:rsidP="00B01A10">
            <w:r w:rsidRPr="00E55970">
              <w:t>S.13.3.2</w:t>
            </w:r>
          </w:p>
        </w:tc>
        <w:tc>
          <w:tcPr>
            <w:tcW w:w="5132" w:type="dxa"/>
            <w:shd w:val="clear" w:color="auto" w:fill="auto"/>
          </w:tcPr>
          <w:p w14:paraId="4DA49C38" w14:textId="77777777" w:rsidR="00B01A10" w:rsidRPr="00E55970" w:rsidRDefault="00B01A10" w:rsidP="00B01A10">
            <w:r w:rsidRPr="00E55970">
              <w:t>Похибки вимірювання</w:t>
            </w:r>
          </w:p>
        </w:tc>
        <w:tc>
          <w:tcPr>
            <w:tcW w:w="8959" w:type="dxa"/>
            <w:shd w:val="clear" w:color="auto" w:fill="auto"/>
          </w:tcPr>
          <w:p w14:paraId="4DA49C3A" w14:textId="04C2C58E" w:rsidR="009727BC" w:rsidRPr="00E55970" w:rsidRDefault="009727BC" w:rsidP="000A1118">
            <w:pPr>
              <w:tabs>
                <w:tab w:val="left" w:pos="426"/>
              </w:tabs>
              <w:ind w:firstLine="454"/>
              <w:jc w:val="both"/>
            </w:pPr>
            <w:r w:rsidRPr="00E55970">
              <w:t xml:space="preserve">Похибки вимірювання </w:t>
            </w:r>
            <w:r w:rsidR="000A1118">
              <w:t xml:space="preserve">та ідентифікації </w:t>
            </w:r>
            <w:r w:rsidRPr="00E55970">
              <w:t xml:space="preserve">є одиничними і суттєво не впливають на точність статистичних даних (до 1 %). Для </w:t>
            </w:r>
            <w:r w:rsidR="00E55970">
              <w:t>зменшення</w:t>
            </w:r>
            <w:r w:rsidR="0075047E" w:rsidRPr="00E55970">
              <w:t xml:space="preserve"> </w:t>
            </w:r>
            <w:r w:rsidR="000A1118">
              <w:t xml:space="preserve">цих </w:t>
            </w:r>
            <w:r w:rsidRPr="00E55970">
              <w:t xml:space="preserve">похибок здійснюється аналіз даних, що надійшли </w:t>
            </w:r>
            <w:r w:rsidR="00FD7F27" w:rsidRPr="00E55970">
              <w:t>з адміністративного джерела</w:t>
            </w:r>
            <w:r w:rsidRPr="00E55970">
              <w:t xml:space="preserve">. У разі виявлення </w:t>
            </w:r>
            <w:proofErr w:type="spellStart"/>
            <w:r w:rsidRPr="00E55970">
              <w:t>неузгодженостей</w:t>
            </w:r>
            <w:proofErr w:type="spellEnd"/>
            <w:r w:rsidRPr="00E55970">
              <w:t xml:space="preserve"> може здійснюватися зв’язок із</w:t>
            </w:r>
            <w:r w:rsidR="00FD7F27" w:rsidRPr="00E55970">
              <w:t xml:space="preserve"> розпорядником адміністративних даних</w:t>
            </w:r>
            <w:r w:rsidRPr="00E55970">
              <w:t xml:space="preserve"> і відповідне </w:t>
            </w:r>
            <w:r w:rsidR="00FD7F27" w:rsidRPr="00E55970">
              <w:t xml:space="preserve">їх </w:t>
            </w:r>
            <w:r w:rsidRPr="00E55970">
              <w:t>редагування.</w:t>
            </w:r>
            <w:r w:rsidR="00410C70" w:rsidRPr="001965BF">
              <w:t xml:space="preserve"> </w:t>
            </w:r>
          </w:p>
        </w:tc>
      </w:tr>
      <w:tr w:rsidR="00E55970" w:rsidRPr="00E55970" w14:paraId="4DA49C41" w14:textId="77777777" w:rsidTr="00E55970">
        <w:tc>
          <w:tcPr>
            <w:tcW w:w="1389" w:type="dxa"/>
            <w:shd w:val="clear" w:color="auto" w:fill="auto"/>
          </w:tcPr>
          <w:p w14:paraId="4DA49C3C" w14:textId="77777777" w:rsidR="00B01A10" w:rsidRPr="00E55970" w:rsidRDefault="00B01A10" w:rsidP="00B01A10">
            <w:r w:rsidRPr="00E55970">
              <w:t xml:space="preserve">S.13.3.3 </w:t>
            </w:r>
          </w:p>
        </w:tc>
        <w:tc>
          <w:tcPr>
            <w:tcW w:w="5132" w:type="dxa"/>
            <w:shd w:val="clear" w:color="auto" w:fill="auto"/>
          </w:tcPr>
          <w:p w14:paraId="4DA49C3D" w14:textId="77777777" w:rsidR="00B01A10" w:rsidRPr="00E55970" w:rsidRDefault="00B01A10" w:rsidP="00B01A10">
            <w:r w:rsidRPr="00E55970">
              <w:t xml:space="preserve">Похибки </w:t>
            </w:r>
            <w:proofErr w:type="spellStart"/>
            <w:r w:rsidRPr="00E55970">
              <w:t>невідповідей</w:t>
            </w:r>
            <w:proofErr w:type="spellEnd"/>
            <w:r w:rsidRPr="00E55970">
              <w:t xml:space="preserve"> одиниць    </w:t>
            </w:r>
          </w:p>
        </w:tc>
        <w:tc>
          <w:tcPr>
            <w:tcW w:w="8959" w:type="dxa"/>
            <w:shd w:val="clear" w:color="auto" w:fill="auto"/>
          </w:tcPr>
          <w:p w14:paraId="4DA49C40" w14:textId="4260BDC6" w:rsidR="002E7738" w:rsidRPr="00E55970" w:rsidRDefault="00411490" w:rsidP="00ED0EBF">
            <w:pPr>
              <w:ind w:firstLine="454"/>
              <w:jc w:val="both"/>
            </w:pPr>
            <w:r w:rsidRPr="00E55970">
              <w:t>Не застосовується</w:t>
            </w:r>
            <w:r w:rsidRPr="00ED0EBF">
              <w:t xml:space="preserve">. </w:t>
            </w:r>
            <w:r w:rsidR="00E55970" w:rsidRPr="00ED0EBF">
              <w:t xml:space="preserve">Інформація щодо похибок </w:t>
            </w:r>
            <w:proofErr w:type="spellStart"/>
            <w:r w:rsidR="00E55970" w:rsidRPr="00ED0EBF">
              <w:t>невідповідей</w:t>
            </w:r>
            <w:proofErr w:type="spellEnd"/>
            <w:r w:rsidR="00E55970" w:rsidRPr="00ED0EBF">
              <w:t xml:space="preserve"> одиниць відсутня.</w:t>
            </w:r>
            <w:r w:rsidR="00DE1656">
              <w:rPr>
                <w:sz w:val="27"/>
                <w:szCs w:val="27"/>
                <w:highlight w:val="magenta"/>
              </w:rPr>
              <w:t xml:space="preserve"> </w:t>
            </w:r>
          </w:p>
        </w:tc>
      </w:tr>
      <w:tr w:rsidR="00E55970" w:rsidRPr="00E55970" w14:paraId="4DA49C47" w14:textId="77777777" w:rsidTr="00E55970">
        <w:tc>
          <w:tcPr>
            <w:tcW w:w="1389" w:type="dxa"/>
            <w:shd w:val="clear" w:color="auto" w:fill="auto"/>
          </w:tcPr>
          <w:p w14:paraId="4DA49C42" w14:textId="77777777" w:rsidR="00B01A10" w:rsidRPr="00E55970" w:rsidRDefault="00B01A10" w:rsidP="00B01A10">
            <w:r w:rsidRPr="00E55970">
              <w:t>S.13.3.3.1</w:t>
            </w:r>
          </w:p>
        </w:tc>
        <w:tc>
          <w:tcPr>
            <w:tcW w:w="5132" w:type="dxa"/>
            <w:shd w:val="clear" w:color="auto" w:fill="auto"/>
          </w:tcPr>
          <w:p w14:paraId="4DA49C43" w14:textId="77777777" w:rsidR="00B01A10" w:rsidRPr="00E55970" w:rsidRDefault="00B01A10" w:rsidP="00B01A10">
            <w:r w:rsidRPr="00E55970">
              <w:t xml:space="preserve">Частка </w:t>
            </w:r>
            <w:proofErr w:type="spellStart"/>
            <w:r w:rsidRPr="00E55970">
              <w:t>невідповідей</w:t>
            </w:r>
            <w:proofErr w:type="spellEnd"/>
            <w:r w:rsidRPr="00E55970">
              <w:t xml:space="preserve"> одиниць (A4)</w:t>
            </w:r>
          </w:p>
        </w:tc>
        <w:tc>
          <w:tcPr>
            <w:tcW w:w="8959" w:type="dxa"/>
            <w:shd w:val="clear" w:color="auto" w:fill="auto"/>
          </w:tcPr>
          <w:p w14:paraId="4DA49C46" w14:textId="00592389" w:rsidR="00B01A10" w:rsidRPr="00E55970" w:rsidRDefault="00E55970" w:rsidP="00E55970">
            <w:pPr>
              <w:spacing w:line="228" w:lineRule="auto"/>
              <w:ind w:firstLine="454"/>
              <w:jc w:val="both"/>
              <w:rPr>
                <w:strike/>
              </w:rPr>
            </w:pPr>
            <w:r w:rsidRPr="00E55970">
              <w:t xml:space="preserve">Не застосовується. </w:t>
            </w:r>
            <w:r w:rsidRPr="00ED0EBF">
              <w:t xml:space="preserve">Інформація щодо частки </w:t>
            </w:r>
            <w:proofErr w:type="spellStart"/>
            <w:r w:rsidRPr="00ED0EBF">
              <w:t>невідповідей</w:t>
            </w:r>
            <w:proofErr w:type="spellEnd"/>
            <w:r w:rsidRPr="00ED0EBF">
              <w:t xml:space="preserve"> одиниць відсутня.</w:t>
            </w:r>
            <w:r w:rsidR="00DE1656" w:rsidRPr="00ED0EBF">
              <w:t xml:space="preserve"> </w:t>
            </w:r>
          </w:p>
        </w:tc>
      </w:tr>
      <w:tr w:rsidR="00B01A10" w:rsidRPr="00EE0DD4" w14:paraId="4DA49C4D" w14:textId="77777777" w:rsidTr="00E55970">
        <w:tc>
          <w:tcPr>
            <w:tcW w:w="1389" w:type="dxa"/>
            <w:shd w:val="clear" w:color="auto" w:fill="auto"/>
          </w:tcPr>
          <w:p w14:paraId="4DA49C48" w14:textId="77777777" w:rsidR="00B01A10" w:rsidRPr="00EE0DD4" w:rsidRDefault="00B01A10" w:rsidP="00B01A10">
            <w:r w:rsidRPr="00EE0DD4">
              <w:t>S.13.3.3.2</w:t>
            </w:r>
          </w:p>
        </w:tc>
        <w:tc>
          <w:tcPr>
            <w:tcW w:w="5132" w:type="dxa"/>
          </w:tcPr>
          <w:p w14:paraId="4DA49C49" w14:textId="77777777" w:rsidR="00B01A10" w:rsidRPr="00EE0DD4" w:rsidRDefault="00B01A10" w:rsidP="00B01A10">
            <w:r w:rsidRPr="00EE0DD4">
              <w:t xml:space="preserve">Рівень </w:t>
            </w:r>
            <w:proofErr w:type="spellStart"/>
            <w:r w:rsidRPr="00EE0DD4">
              <w:t>невідповідей</w:t>
            </w:r>
            <w:proofErr w:type="spellEnd"/>
            <w:r w:rsidRPr="00EE0DD4">
              <w:t xml:space="preserve"> одиниць (A5)</w:t>
            </w:r>
          </w:p>
        </w:tc>
        <w:tc>
          <w:tcPr>
            <w:tcW w:w="8959" w:type="dxa"/>
          </w:tcPr>
          <w:p w14:paraId="4DA49C4C" w14:textId="76B4FB29" w:rsidR="00B01A10" w:rsidRPr="00FD7F27" w:rsidRDefault="00E55970" w:rsidP="00E55970">
            <w:pPr>
              <w:spacing w:line="228" w:lineRule="auto"/>
              <w:ind w:firstLine="454"/>
              <w:jc w:val="both"/>
              <w:rPr>
                <w:strike/>
              </w:rPr>
            </w:pPr>
            <w:r w:rsidRPr="00E55970">
              <w:t xml:space="preserve">Не застосовується. </w:t>
            </w:r>
            <w:r w:rsidRPr="00ED0EBF">
              <w:t xml:space="preserve">Інформація щодо рівня </w:t>
            </w:r>
            <w:proofErr w:type="spellStart"/>
            <w:r w:rsidRPr="00ED0EBF">
              <w:t>невідповідей</w:t>
            </w:r>
            <w:proofErr w:type="spellEnd"/>
            <w:r w:rsidRPr="00ED0EBF">
              <w:t xml:space="preserve"> одиниць відсутня.</w:t>
            </w:r>
            <w:r w:rsidR="00DE1656" w:rsidRPr="00DE1656">
              <w:rPr>
                <w:i/>
                <w:color w:val="FF0000"/>
                <w:sz w:val="27"/>
                <w:szCs w:val="27"/>
              </w:rPr>
              <w:t xml:space="preserve"> </w:t>
            </w:r>
          </w:p>
        </w:tc>
      </w:tr>
      <w:tr w:rsidR="00CB697F" w:rsidRPr="00EE0DD4" w14:paraId="4DA49C53" w14:textId="77777777" w:rsidTr="00E55970">
        <w:tc>
          <w:tcPr>
            <w:tcW w:w="1389" w:type="dxa"/>
            <w:shd w:val="clear" w:color="auto" w:fill="auto"/>
          </w:tcPr>
          <w:p w14:paraId="4DA49C4E" w14:textId="3F19CFBE" w:rsidR="00CB697F" w:rsidRPr="00EE0DD4" w:rsidRDefault="00CB697F" w:rsidP="00CB697F">
            <w:r w:rsidRPr="00EE0DD4">
              <w:t>S.13.3.4</w:t>
            </w:r>
          </w:p>
        </w:tc>
        <w:tc>
          <w:tcPr>
            <w:tcW w:w="5132" w:type="dxa"/>
          </w:tcPr>
          <w:p w14:paraId="4DA49C4F" w14:textId="77777777" w:rsidR="00CB697F" w:rsidRPr="00EE0DD4" w:rsidRDefault="00CB697F" w:rsidP="00CB697F">
            <w:r w:rsidRPr="00EE0DD4">
              <w:t>Похибки обробки даних</w:t>
            </w:r>
          </w:p>
        </w:tc>
        <w:tc>
          <w:tcPr>
            <w:tcW w:w="8959" w:type="dxa"/>
          </w:tcPr>
          <w:p w14:paraId="666459BE" w14:textId="43082BFE" w:rsidR="00CB697F" w:rsidRPr="004E6804" w:rsidRDefault="00CB697F" w:rsidP="00CB697F">
            <w:pPr>
              <w:pStyle w:val="Default"/>
              <w:spacing w:line="228" w:lineRule="auto"/>
              <w:ind w:firstLine="484"/>
              <w:jc w:val="both"/>
              <w:rPr>
                <w:color w:val="auto"/>
                <w:sz w:val="28"/>
                <w:szCs w:val="28"/>
              </w:rPr>
            </w:pPr>
            <w:r w:rsidRPr="004E6804">
              <w:rPr>
                <w:color w:val="auto"/>
                <w:sz w:val="28"/>
                <w:szCs w:val="28"/>
              </w:rPr>
              <w:t>Для запобігання похибок обробки даних,</w:t>
            </w:r>
            <w:r w:rsidRPr="004E6804">
              <w:rPr>
                <w:rStyle w:val="jlqj4b"/>
                <w:color w:val="auto"/>
              </w:rPr>
              <w:t xml:space="preserve"> </w:t>
            </w:r>
            <w:r w:rsidRPr="004E6804">
              <w:rPr>
                <w:rStyle w:val="jlqj4b"/>
                <w:color w:val="auto"/>
                <w:sz w:val="28"/>
                <w:szCs w:val="28"/>
              </w:rPr>
              <w:t>отриманих з адміністративного джерела,</w:t>
            </w:r>
            <w:r w:rsidRPr="004E6804">
              <w:rPr>
                <w:color w:val="auto"/>
                <w:sz w:val="28"/>
                <w:szCs w:val="28"/>
              </w:rPr>
              <w:t xml:space="preserve"> в комплексі електронної обробки інформації передбачено арифметичні та логічні контролі введеної інформації. Кожна </w:t>
            </w:r>
            <w:r w:rsidR="00E55970">
              <w:rPr>
                <w:color w:val="auto"/>
                <w:sz w:val="28"/>
                <w:szCs w:val="28"/>
              </w:rPr>
              <w:t xml:space="preserve">вищезазначена </w:t>
            </w:r>
            <w:r w:rsidRPr="004E6804">
              <w:rPr>
                <w:color w:val="auto"/>
                <w:sz w:val="28"/>
                <w:szCs w:val="28"/>
              </w:rPr>
              <w:t>процедура супроводжується формуванням протоколів припущених помилок.</w:t>
            </w:r>
          </w:p>
          <w:p w14:paraId="4DA49C52" w14:textId="32D3C862" w:rsidR="00CB697F" w:rsidRPr="006A17A4" w:rsidRDefault="00CB697F" w:rsidP="00CB697F">
            <w:pPr>
              <w:pStyle w:val="Default"/>
              <w:spacing w:line="228" w:lineRule="auto"/>
              <w:ind w:firstLine="454"/>
              <w:jc w:val="both"/>
              <w:rPr>
                <w:color w:val="auto"/>
                <w:sz w:val="28"/>
                <w:szCs w:val="28"/>
                <w:lang w:eastAsia="uk-UA"/>
              </w:rPr>
            </w:pPr>
            <w:r w:rsidRPr="004E6804">
              <w:rPr>
                <w:color w:val="auto"/>
                <w:sz w:val="28"/>
                <w:szCs w:val="28"/>
              </w:rPr>
              <w:t xml:space="preserve">Дані щодо значних відхилень від середнього значення по всіх показниках додатково вивчаються. У разі отримання сумнівних даних здійснюється зв’язок з розпорядником адміністративних даних і за </w:t>
            </w:r>
            <w:r w:rsidRPr="004E6804">
              <w:rPr>
                <w:color w:val="auto"/>
                <w:sz w:val="28"/>
                <w:szCs w:val="28"/>
              </w:rPr>
              <w:lastRenderedPageBreak/>
              <w:t xml:space="preserve">необхідності відповідна інформація </w:t>
            </w:r>
            <w:proofErr w:type="spellStart"/>
            <w:r w:rsidRPr="004E6804">
              <w:rPr>
                <w:color w:val="auto"/>
                <w:sz w:val="28"/>
                <w:szCs w:val="28"/>
              </w:rPr>
              <w:t>уточнюється</w:t>
            </w:r>
            <w:proofErr w:type="spellEnd"/>
            <w:r w:rsidRPr="004E6804">
              <w:rPr>
                <w:color w:val="auto"/>
                <w:sz w:val="28"/>
                <w:szCs w:val="28"/>
              </w:rPr>
              <w:t xml:space="preserve"> (у середньому за рік похибка обробки складає за оцінкою до 0,1 %).</w:t>
            </w:r>
          </w:p>
        </w:tc>
      </w:tr>
      <w:tr w:rsidR="00CB697F" w:rsidRPr="00EE0DD4" w14:paraId="4DA49C57" w14:textId="77777777" w:rsidTr="00E55970">
        <w:tc>
          <w:tcPr>
            <w:tcW w:w="1389" w:type="dxa"/>
            <w:shd w:val="clear" w:color="auto" w:fill="auto"/>
          </w:tcPr>
          <w:p w14:paraId="4DA49C54" w14:textId="77777777" w:rsidR="00CB697F" w:rsidRPr="00E55970" w:rsidRDefault="00CB697F" w:rsidP="00CB697F">
            <w:r w:rsidRPr="00E55970">
              <w:lastRenderedPageBreak/>
              <w:t>S.13.3.5</w:t>
            </w:r>
          </w:p>
        </w:tc>
        <w:tc>
          <w:tcPr>
            <w:tcW w:w="5132" w:type="dxa"/>
            <w:shd w:val="clear" w:color="auto" w:fill="auto"/>
          </w:tcPr>
          <w:p w14:paraId="4DA49C55" w14:textId="77777777" w:rsidR="00CB697F" w:rsidRPr="00E55970" w:rsidRDefault="00CB697F" w:rsidP="00CB697F">
            <w:r w:rsidRPr="00E55970">
              <w:t xml:space="preserve">Похибки вибору моделі   </w:t>
            </w:r>
          </w:p>
        </w:tc>
        <w:tc>
          <w:tcPr>
            <w:tcW w:w="8959" w:type="dxa"/>
            <w:shd w:val="clear" w:color="auto" w:fill="auto"/>
          </w:tcPr>
          <w:p w14:paraId="4DA49C56" w14:textId="772723B2" w:rsidR="002E7738" w:rsidRPr="001B1717" w:rsidRDefault="000F1EBD" w:rsidP="001B1717">
            <w:pPr>
              <w:pStyle w:val="a6"/>
              <w:ind w:left="0" w:firstLine="454"/>
              <w:jc w:val="both"/>
              <w:rPr>
                <w:szCs w:val="24"/>
                <w:lang w:eastAsia="ru-RU"/>
              </w:rPr>
            </w:pPr>
            <w:r w:rsidRPr="001B1717">
              <w:t xml:space="preserve">Не застосовується. </w:t>
            </w:r>
            <w:r w:rsidR="005E1B19" w:rsidRPr="001B1717">
              <w:t xml:space="preserve">За цим ДСС </w:t>
            </w:r>
            <w:r w:rsidR="00E55970" w:rsidRPr="001B1717">
              <w:t xml:space="preserve">відсутні похибки вибору моделі. ДСС проводиться з урахуванням основних вимог Регламенту ЄС № 1165/98, зокрема щодо </w:t>
            </w:r>
            <w:r w:rsidR="00B85AAA" w:rsidRPr="001B1717">
              <w:t>періодичності та джерел збирання даних, підходів до формування сукупності одиниць ДСС, визначення показників тощо.</w:t>
            </w:r>
            <w:r w:rsidR="00B85AAA" w:rsidRPr="00B85AAA">
              <w:t xml:space="preserve"> </w:t>
            </w:r>
          </w:p>
        </w:tc>
      </w:tr>
      <w:tr w:rsidR="00CB697F" w:rsidRPr="00EE0DD4" w14:paraId="4DA49C5A" w14:textId="77777777" w:rsidTr="00E55970">
        <w:tc>
          <w:tcPr>
            <w:tcW w:w="1389" w:type="dxa"/>
            <w:shd w:val="clear" w:color="auto" w:fill="auto"/>
          </w:tcPr>
          <w:p w14:paraId="4DA49C58" w14:textId="77777777" w:rsidR="00CB697F" w:rsidRPr="00B41C03" w:rsidRDefault="00CB697F" w:rsidP="00CB697F">
            <w:r w:rsidRPr="00B41C03">
              <w:t>S.14</w:t>
            </w:r>
          </w:p>
        </w:tc>
        <w:tc>
          <w:tcPr>
            <w:tcW w:w="14091" w:type="dxa"/>
            <w:gridSpan w:val="2"/>
          </w:tcPr>
          <w:p w14:paraId="4DA49C59" w14:textId="77777777" w:rsidR="00CB697F" w:rsidRPr="00B41C03" w:rsidRDefault="00CB697F" w:rsidP="00CB697F">
            <w:r w:rsidRPr="00B41C03">
              <w:t>Своєчасність і пунктуальність</w:t>
            </w:r>
          </w:p>
        </w:tc>
      </w:tr>
      <w:tr w:rsidR="00CB697F" w:rsidRPr="00EE0DD4" w14:paraId="4DA49C5E" w14:textId="77777777" w:rsidTr="00E55970">
        <w:tc>
          <w:tcPr>
            <w:tcW w:w="1389" w:type="dxa"/>
            <w:shd w:val="clear" w:color="auto" w:fill="auto"/>
          </w:tcPr>
          <w:p w14:paraId="4DA49C5B" w14:textId="77777777" w:rsidR="00CB697F" w:rsidRPr="00EE0DD4" w:rsidRDefault="00CB697F" w:rsidP="00CB697F">
            <w:r w:rsidRPr="00EE0DD4">
              <w:t>S.14.1</w:t>
            </w:r>
          </w:p>
        </w:tc>
        <w:tc>
          <w:tcPr>
            <w:tcW w:w="5132" w:type="dxa"/>
          </w:tcPr>
          <w:p w14:paraId="4DA49C5C" w14:textId="77777777" w:rsidR="00CB697F" w:rsidRPr="00EE0DD4" w:rsidRDefault="00CB697F" w:rsidP="00CB697F">
            <w:r w:rsidRPr="00EE0DD4">
              <w:t>Своєчасність і тривалість часу до оприлюднення інформації (TP2)</w:t>
            </w:r>
          </w:p>
        </w:tc>
        <w:tc>
          <w:tcPr>
            <w:tcW w:w="8959" w:type="dxa"/>
          </w:tcPr>
          <w:p w14:paraId="54BDA8E7" w14:textId="4F770A8A" w:rsidR="00E55970" w:rsidRPr="00E55970" w:rsidRDefault="00CB697F" w:rsidP="00E55970">
            <w:pPr>
              <w:ind w:firstLine="454"/>
              <w:jc w:val="both"/>
            </w:pPr>
            <w:r w:rsidRPr="00E55970">
              <w:t xml:space="preserve">Отримання адміністративних даних відбувається щоквартально на 23 день після звітного періоду. Результати ДСС оприлюднюються: щодо початку будівництва – на 76 день після звітного періоду; щодо завершення будівництва – на 57 день після звітного періоду. </w:t>
            </w:r>
          </w:p>
          <w:p w14:paraId="24DC38A9" w14:textId="77777777" w:rsidR="00E55970" w:rsidRPr="00E55970" w:rsidRDefault="00CB697F" w:rsidP="00E55970">
            <w:pPr>
              <w:ind w:firstLine="454"/>
              <w:jc w:val="both"/>
            </w:pPr>
            <w:r w:rsidRPr="00E55970">
              <w:t xml:space="preserve">Кількість днів з останнього дня звітного періоду до дня поширення результатів ДСС становить:  </w:t>
            </w:r>
          </w:p>
          <w:p w14:paraId="6D5E68F2" w14:textId="73BAA64E" w:rsidR="00E55970" w:rsidRPr="00E55970" w:rsidRDefault="00CB697F" w:rsidP="00E55970">
            <w:pPr>
              <w:ind w:firstLine="454"/>
              <w:jc w:val="both"/>
            </w:pPr>
            <w:r w:rsidRPr="00E55970">
              <w:t xml:space="preserve">щодо початку будівництва </w:t>
            </w:r>
            <w:r w:rsidRPr="00E55970">
              <w:softHyphen/>
              <w:t xml:space="preserve"> 53 дні (ТР2</w:t>
            </w:r>
            <w:r w:rsidR="009E202A" w:rsidRPr="00E55970">
              <w:rPr>
                <w:vertAlign w:val="subscript"/>
              </w:rPr>
              <w:t>1</w:t>
            </w:r>
            <w:r w:rsidRPr="00E55970">
              <w:t xml:space="preserve"> = 76–23 = 53), </w:t>
            </w:r>
          </w:p>
          <w:p w14:paraId="4DA49C5D" w14:textId="59ECFD34" w:rsidR="00CB697F" w:rsidRPr="00B03B9C" w:rsidRDefault="00CB697F" w:rsidP="00E55970">
            <w:pPr>
              <w:ind w:firstLine="454"/>
              <w:jc w:val="both"/>
            </w:pPr>
            <w:r w:rsidRPr="00E55970">
              <w:t>щодо завершення будівництва –</w:t>
            </w:r>
            <w:r w:rsidR="00F13C23" w:rsidRPr="00E55970">
              <w:t xml:space="preserve"> </w:t>
            </w:r>
            <w:r w:rsidRPr="00E55970">
              <w:t>34 дні (ТР2</w:t>
            </w:r>
            <w:r w:rsidR="009E202A" w:rsidRPr="00E55970">
              <w:t>1</w:t>
            </w:r>
            <w:r w:rsidRPr="00E55970">
              <w:t xml:space="preserve"> = 57–23 = 34).</w:t>
            </w:r>
          </w:p>
        </w:tc>
      </w:tr>
      <w:tr w:rsidR="00CB697F" w:rsidRPr="00EE0DD4" w14:paraId="4DA49C62" w14:textId="77777777" w:rsidTr="00E55970">
        <w:tc>
          <w:tcPr>
            <w:tcW w:w="1389" w:type="dxa"/>
            <w:shd w:val="clear" w:color="auto" w:fill="auto"/>
          </w:tcPr>
          <w:p w14:paraId="4DA49C5F" w14:textId="77777777" w:rsidR="00CB697F" w:rsidRPr="00EE0DD4" w:rsidRDefault="00CB697F" w:rsidP="00CB697F">
            <w:r w:rsidRPr="00EE0DD4">
              <w:t>S.14.1.1</w:t>
            </w:r>
          </w:p>
        </w:tc>
        <w:tc>
          <w:tcPr>
            <w:tcW w:w="5132" w:type="dxa"/>
          </w:tcPr>
          <w:p w14:paraId="4DA49C60" w14:textId="77777777" w:rsidR="00CB697F" w:rsidRPr="00EE0DD4" w:rsidRDefault="00CB697F" w:rsidP="00CB697F">
            <w:r w:rsidRPr="00EE0DD4">
              <w:t>Тривалість часу до оприлюднення попередніх результатів ДСС (TP1)</w:t>
            </w:r>
          </w:p>
        </w:tc>
        <w:tc>
          <w:tcPr>
            <w:tcW w:w="8959" w:type="dxa"/>
          </w:tcPr>
          <w:p w14:paraId="4DA49C61" w14:textId="2C0801FD" w:rsidR="00CB697F" w:rsidRPr="00DE1656" w:rsidRDefault="00F13C23" w:rsidP="00DC7AE2">
            <w:pPr>
              <w:ind w:right="-1" w:firstLine="459"/>
              <w:jc w:val="both"/>
              <w:outlineLvl w:val="3"/>
              <w:rPr>
                <w:lang w:eastAsia="en-US"/>
              </w:rPr>
            </w:pPr>
            <w:r w:rsidRPr="00DE1656">
              <w:t>Не застосовується</w:t>
            </w:r>
            <w:r w:rsidR="00DC7AE2" w:rsidRPr="00DE1656">
              <w:rPr>
                <w:lang w:val="ru-RU"/>
              </w:rPr>
              <w:t xml:space="preserve">. </w:t>
            </w:r>
            <w:r w:rsidR="00DC7AE2" w:rsidRPr="00DE1656">
              <w:t>З</w:t>
            </w:r>
            <w:r w:rsidR="00CB697F" w:rsidRPr="00DE1656">
              <w:t xml:space="preserve">а цим ДСС не здійснюється оприлюднення попередніх результатів, поширюються тільки остаточні дані. </w:t>
            </w:r>
          </w:p>
        </w:tc>
      </w:tr>
      <w:tr w:rsidR="00CB697F" w:rsidRPr="00EE0DD4" w14:paraId="4DA49C66" w14:textId="77777777" w:rsidTr="00E55970">
        <w:tc>
          <w:tcPr>
            <w:tcW w:w="1389" w:type="dxa"/>
            <w:shd w:val="clear" w:color="auto" w:fill="auto"/>
          </w:tcPr>
          <w:p w14:paraId="4DA49C63" w14:textId="77777777" w:rsidR="00CB697F" w:rsidRPr="00EE0DD4" w:rsidRDefault="00CB697F" w:rsidP="00CB697F">
            <w:r w:rsidRPr="00EE0DD4">
              <w:t>S.14.1.2</w:t>
            </w:r>
          </w:p>
        </w:tc>
        <w:tc>
          <w:tcPr>
            <w:tcW w:w="5132" w:type="dxa"/>
          </w:tcPr>
          <w:p w14:paraId="4DA49C64" w14:textId="77777777" w:rsidR="00CB697F" w:rsidRPr="00EE0DD4" w:rsidRDefault="00CB697F" w:rsidP="00CB697F">
            <w:r w:rsidRPr="00EE0DD4">
              <w:t>Тривалість часу до оприлюднення остаточних результатів ДСС (TP2)</w:t>
            </w:r>
          </w:p>
        </w:tc>
        <w:tc>
          <w:tcPr>
            <w:tcW w:w="8959" w:type="dxa"/>
          </w:tcPr>
          <w:p w14:paraId="4DA49C65" w14:textId="28DB9F56" w:rsidR="00CB697F" w:rsidRPr="00DE1656" w:rsidRDefault="00B85AAA" w:rsidP="00B85AAA">
            <w:pPr>
              <w:pStyle w:val="Default"/>
              <w:ind w:firstLine="454"/>
              <w:jc w:val="both"/>
              <w:rPr>
                <w:color w:val="auto"/>
                <w:sz w:val="28"/>
                <w:szCs w:val="28"/>
              </w:rPr>
            </w:pPr>
            <w:r w:rsidRPr="00DE1656">
              <w:rPr>
                <w:sz w:val="28"/>
                <w:szCs w:val="28"/>
              </w:rPr>
              <w:t xml:space="preserve">Тривалість часу до оприлюднення остаточних результатів ДСС (TP2) зазначено у пункті </w:t>
            </w:r>
            <w:r w:rsidRPr="00DE1656">
              <w:rPr>
                <w:sz w:val="28"/>
                <w:szCs w:val="28"/>
                <w:lang w:val="en-US"/>
              </w:rPr>
              <w:t>S</w:t>
            </w:r>
            <w:r w:rsidRPr="00DE1656">
              <w:rPr>
                <w:sz w:val="28"/>
                <w:szCs w:val="28"/>
              </w:rPr>
              <w:t>.14.1.</w:t>
            </w:r>
          </w:p>
        </w:tc>
      </w:tr>
      <w:tr w:rsidR="00CB697F" w:rsidRPr="00EE0DD4" w14:paraId="4DA49C6C" w14:textId="77777777" w:rsidTr="00B85AAA">
        <w:tc>
          <w:tcPr>
            <w:tcW w:w="1389" w:type="dxa"/>
            <w:shd w:val="clear" w:color="auto" w:fill="auto"/>
          </w:tcPr>
          <w:p w14:paraId="4DA49C67" w14:textId="77777777" w:rsidR="00CB697F" w:rsidRPr="00B85AAA" w:rsidRDefault="00CB697F" w:rsidP="00CB697F">
            <w:r w:rsidRPr="00B85AAA">
              <w:t>S.14.2</w:t>
            </w:r>
          </w:p>
        </w:tc>
        <w:tc>
          <w:tcPr>
            <w:tcW w:w="5132" w:type="dxa"/>
          </w:tcPr>
          <w:p w14:paraId="4DA49C68" w14:textId="77777777" w:rsidR="00CB697F" w:rsidRPr="00EE0DD4" w:rsidRDefault="00CB697F" w:rsidP="00CB697F">
            <w:r w:rsidRPr="00EE0DD4">
              <w:t>Пунктуальність і оприлюднення (TP3(U))</w:t>
            </w:r>
          </w:p>
        </w:tc>
        <w:tc>
          <w:tcPr>
            <w:tcW w:w="8959" w:type="dxa"/>
          </w:tcPr>
          <w:p w14:paraId="4DA49C69" w14:textId="61018DA9" w:rsidR="00CB697F" w:rsidRPr="00B85AAA" w:rsidRDefault="00CB697F" w:rsidP="00CB697F">
            <w:pPr>
              <w:pStyle w:val="Default"/>
              <w:ind w:firstLine="454"/>
              <w:jc w:val="both"/>
              <w:rPr>
                <w:color w:val="auto"/>
                <w:sz w:val="28"/>
                <w:szCs w:val="28"/>
              </w:rPr>
            </w:pPr>
            <w:r w:rsidRPr="00B85AAA">
              <w:rPr>
                <w:color w:val="auto"/>
                <w:sz w:val="28"/>
                <w:szCs w:val="28"/>
              </w:rPr>
              <w:t xml:space="preserve">Інформація за результатами ДСС </w:t>
            </w:r>
            <w:r w:rsidR="000E27F4" w:rsidRPr="00B85AAA">
              <w:rPr>
                <w:color w:val="auto"/>
                <w:sz w:val="28"/>
                <w:szCs w:val="28"/>
              </w:rPr>
              <w:t xml:space="preserve">за </w:t>
            </w:r>
            <w:r w:rsidRPr="00B85AAA">
              <w:rPr>
                <w:color w:val="auto"/>
                <w:sz w:val="28"/>
                <w:szCs w:val="28"/>
              </w:rPr>
              <w:t>2023 р</w:t>
            </w:r>
            <w:r w:rsidR="000E27F4" w:rsidRPr="00B85AAA">
              <w:rPr>
                <w:color w:val="auto"/>
                <w:sz w:val="28"/>
                <w:szCs w:val="28"/>
              </w:rPr>
              <w:t>ік</w:t>
            </w:r>
            <w:r w:rsidRPr="00B85AAA">
              <w:rPr>
                <w:color w:val="auto"/>
                <w:sz w:val="28"/>
                <w:szCs w:val="28"/>
              </w:rPr>
              <w:t xml:space="preserve"> оприлюднювалась </w:t>
            </w:r>
            <w:r w:rsidR="003676AD" w:rsidRPr="00B85AAA">
              <w:rPr>
                <w:color w:val="auto"/>
                <w:sz w:val="28"/>
                <w:szCs w:val="28"/>
              </w:rPr>
              <w:t>у</w:t>
            </w:r>
            <w:r w:rsidRPr="00B85AAA">
              <w:rPr>
                <w:color w:val="auto"/>
                <w:sz w:val="28"/>
                <w:szCs w:val="28"/>
              </w:rPr>
              <w:t xml:space="preserve"> заплановані терміни, випадків порушення термінів оприлюднення статистичн</w:t>
            </w:r>
            <w:r w:rsidR="00B85AAA">
              <w:rPr>
                <w:color w:val="auto"/>
                <w:sz w:val="28"/>
                <w:szCs w:val="28"/>
              </w:rPr>
              <w:t>ої</w:t>
            </w:r>
            <w:r w:rsidRPr="00B85AAA">
              <w:rPr>
                <w:color w:val="auto"/>
                <w:sz w:val="28"/>
                <w:szCs w:val="28"/>
              </w:rPr>
              <w:t xml:space="preserve"> </w:t>
            </w:r>
            <w:r w:rsidR="00B85AAA">
              <w:rPr>
                <w:color w:val="auto"/>
                <w:sz w:val="28"/>
                <w:szCs w:val="28"/>
              </w:rPr>
              <w:t>інформації</w:t>
            </w:r>
            <w:r w:rsidRPr="00B85AAA">
              <w:rPr>
                <w:color w:val="auto"/>
                <w:sz w:val="28"/>
                <w:szCs w:val="28"/>
              </w:rPr>
              <w:t xml:space="preserve"> не було.</w:t>
            </w:r>
          </w:p>
          <w:p w14:paraId="4DA49C6A" w14:textId="77777777" w:rsidR="00CB697F" w:rsidRPr="00B85AAA" w:rsidRDefault="00CB697F" w:rsidP="00CB697F">
            <w:pPr>
              <w:pStyle w:val="Default"/>
              <w:ind w:firstLine="454"/>
              <w:jc w:val="both"/>
              <w:rPr>
                <w:color w:val="auto"/>
                <w:sz w:val="28"/>
                <w:szCs w:val="28"/>
              </w:rPr>
            </w:pPr>
            <w:r w:rsidRPr="00B85AAA">
              <w:rPr>
                <w:color w:val="auto"/>
                <w:sz w:val="28"/>
                <w:szCs w:val="28"/>
              </w:rPr>
              <w:t xml:space="preserve">Відсоток оприлюднень, здійснених вчасно, відповідно до календаря оприлюднення інформації складав 100%. </w:t>
            </w:r>
          </w:p>
          <w:p w14:paraId="4DA49C6B" w14:textId="1789C968" w:rsidR="00CB697F" w:rsidRPr="00B03B9C" w:rsidRDefault="00CB697F" w:rsidP="00CB697F">
            <w:pPr>
              <w:pStyle w:val="Default"/>
              <w:ind w:firstLine="454"/>
              <w:jc w:val="both"/>
              <w:rPr>
                <w:color w:val="auto"/>
                <w:sz w:val="28"/>
                <w:szCs w:val="28"/>
              </w:rPr>
            </w:pPr>
            <w:r w:rsidRPr="00B85AAA">
              <w:rPr>
                <w:color w:val="auto"/>
                <w:sz w:val="28"/>
                <w:szCs w:val="28"/>
              </w:rPr>
              <w:t>TP3 (U) = 1.</w:t>
            </w:r>
            <w:r w:rsidRPr="00B03B9C">
              <w:rPr>
                <w:color w:val="auto"/>
                <w:sz w:val="28"/>
                <w:szCs w:val="28"/>
              </w:rPr>
              <w:t xml:space="preserve">  </w:t>
            </w:r>
          </w:p>
        </w:tc>
      </w:tr>
      <w:tr w:rsidR="00CB697F" w:rsidRPr="00EE0DD4" w14:paraId="4DA49C71" w14:textId="77777777" w:rsidTr="00B85AAA">
        <w:tc>
          <w:tcPr>
            <w:tcW w:w="1389" w:type="dxa"/>
            <w:shd w:val="clear" w:color="auto" w:fill="auto"/>
          </w:tcPr>
          <w:p w14:paraId="4DA49C6D" w14:textId="77777777" w:rsidR="00CB697F" w:rsidRPr="00B85AAA" w:rsidRDefault="00CB697F" w:rsidP="00CB697F">
            <w:r w:rsidRPr="00B85AAA">
              <w:t>S.14.2.1</w:t>
            </w:r>
          </w:p>
        </w:tc>
        <w:tc>
          <w:tcPr>
            <w:tcW w:w="5132" w:type="dxa"/>
          </w:tcPr>
          <w:p w14:paraId="4DA49C6E" w14:textId="77777777" w:rsidR="00CB697F" w:rsidRPr="00EE0DD4" w:rsidRDefault="00CB697F" w:rsidP="00CB697F">
            <w:r w:rsidRPr="00EE0DD4">
              <w:t>Пунктуальність і оприлюднення (TP3(Р))</w:t>
            </w:r>
          </w:p>
        </w:tc>
        <w:tc>
          <w:tcPr>
            <w:tcW w:w="8959" w:type="dxa"/>
          </w:tcPr>
          <w:p w14:paraId="4DA49C6F" w14:textId="4B169FFB" w:rsidR="00CB697F" w:rsidRPr="00812066" w:rsidRDefault="00CB697F" w:rsidP="00CB697F">
            <w:pPr>
              <w:pStyle w:val="Default"/>
              <w:ind w:firstLine="454"/>
              <w:jc w:val="both"/>
              <w:rPr>
                <w:color w:val="auto"/>
                <w:sz w:val="28"/>
                <w:szCs w:val="28"/>
              </w:rPr>
            </w:pPr>
            <w:r w:rsidRPr="00812066">
              <w:rPr>
                <w:color w:val="auto"/>
                <w:sz w:val="28"/>
                <w:szCs w:val="28"/>
              </w:rPr>
              <w:t xml:space="preserve">Календар оприлюднення інформації за цим ДСС </w:t>
            </w:r>
            <w:r w:rsidR="003676AD">
              <w:rPr>
                <w:color w:val="auto"/>
                <w:sz w:val="28"/>
                <w:szCs w:val="28"/>
              </w:rPr>
              <w:t>жодного разу</w:t>
            </w:r>
            <w:r>
              <w:rPr>
                <w:color w:val="auto"/>
                <w:sz w:val="28"/>
                <w:szCs w:val="28"/>
              </w:rPr>
              <w:t xml:space="preserve"> не порушувався.</w:t>
            </w:r>
          </w:p>
          <w:p w14:paraId="4DA49C70" w14:textId="2709046C" w:rsidR="00CB697F" w:rsidRPr="00812066" w:rsidRDefault="00CB697F" w:rsidP="00CB697F">
            <w:pPr>
              <w:pStyle w:val="Default"/>
              <w:ind w:firstLine="454"/>
              <w:jc w:val="both"/>
              <w:rPr>
                <w:color w:val="auto"/>
                <w:sz w:val="28"/>
                <w:szCs w:val="28"/>
              </w:rPr>
            </w:pPr>
            <w:r w:rsidRPr="00812066">
              <w:rPr>
                <w:color w:val="auto"/>
                <w:sz w:val="28"/>
                <w:szCs w:val="28"/>
              </w:rPr>
              <w:t xml:space="preserve">ТР3 (Р) = 0. </w:t>
            </w:r>
          </w:p>
        </w:tc>
      </w:tr>
      <w:tr w:rsidR="00CB697F" w:rsidRPr="00EE0DD4" w14:paraId="4DA49C74" w14:textId="77777777" w:rsidTr="00B85AAA">
        <w:tc>
          <w:tcPr>
            <w:tcW w:w="1389" w:type="dxa"/>
            <w:shd w:val="clear" w:color="auto" w:fill="auto"/>
          </w:tcPr>
          <w:p w14:paraId="4DA49C72" w14:textId="77777777" w:rsidR="00CB697F" w:rsidRPr="00EE0DD4" w:rsidRDefault="00CB697F" w:rsidP="00CB697F">
            <w:r w:rsidRPr="00EE0DD4">
              <w:t>S.15</w:t>
            </w:r>
          </w:p>
        </w:tc>
        <w:tc>
          <w:tcPr>
            <w:tcW w:w="14091" w:type="dxa"/>
            <w:gridSpan w:val="2"/>
          </w:tcPr>
          <w:p w14:paraId="4DA49C73" w14:textId="77777777" w:rsidR="00CB697F" w:rsidRPr="00812066" w:rsidRDefault="00CB697F" w:rsidP="00CB697F">
            <w:pPr>
              <w:spacing w:line="228" w:lineRule="auto"/>
            </w:pPr>
            <w:r w:rsidRPr="00812066">
              <w:t>Узгодженість і порівнянність</w:t>
            </w:r>
          </w:p>
        </w:tc>
      </w:tr>
      <w:tr w:rsidR="00CB697F" w:rsidRPr="00EE0DD4" w14:paraId="4DA49C79" w14:textId="77777777" w:rsidTr="00B85AAA">
        <w:tc>
          <w:tcPr>
            <w:tcW w:w="1389" w:type="dxa"/>
            <w:shd w:val="clear" w:color="auto" w:fill="auto"/>
          </w:tcPr>
          <w:p w14:paraId="4DA49C75" w14:textId="77777777" w:rsidR="00CB697F" w:rsidRPr="00EE0DD4" w:rsidRDefault="00CB697F" w:rsidP="00CB697F">
            <w:r w:rsidRPr="00EE0DD4">
              <w:lastRenderedPageBreak/>
              <w:t>S.15.1</w:t>
            </w:r>
          </w:p>
        </w:tc>
        <w:tc>
          <w:tcPr>
            <w:tcW w:w="5132" w:type="dxa"/>
          </w:tcPr>
          <w:p w14:paraId="4DA49C76" w14:textId="77777777" w:rsidR="00CB697F" w:rsidRPr="00EE0DD4" w:rsidRDefault="00CB697F" w:rsidP="00CB697F">
            <w:r w:rsidRPr="00EE0DD4">
              <w:t>Узгодженість ‒ географічна</w:t>
            </w:r>
          </w:p>
        </w:tc>
        <w:tc>
          <w:tcPr>
            <w:tcW w:w="8959" w:type="dxa"/>
          </w:tcPr>
          <w:p w14:paraId="5458AD92" w14:textId="4A6DFF87" w:rsidR="00CB697F" w:rsidRPr="00812066" w:rsidRDefault="00CB697F" w:rsidP="00CB697F">
            <w:pPr>
              <w:pStyle w:val="Default"/>
              <w:ind w:firstLine="454"/>
              <w:jc w:val="both"/>
              <w:rPr>
                <w:color w:val="auto"/>
                <w:sz w:val="28"/>
                <w:szCs w:val="28"/>
                <w:lang w:eastAsia="uk-UA"/>
              </w:rPr>
            </w:pPr>
            <w:r w:rsidRPr="00812066">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звітного періоду та періодичності обстеження, географічного охоплення, методів збору та обробки даних</w:t>
            </w:r>
            <w:r w:rsidRPr="00812066">
              <w:rPr>
                <w:color w:val="auto"/>
                <w:sz w:val="28"/>
                <w:szCs w:val="28"/>
                <w:lang w:eastAsia="uk-UA"/>
              </w:rPr>
              <w:t>, застосування єдиних національних класифікацій, методологічних підходів, що забезпечує зіставну динаміку</w:t>
            </w:r>
            <w:r>
              <w:rPr>
                <w:color w:val="auto"/>
                <w:sz w:val="28"/>
                <w:szCs w:val="28"/>
                <w:lang w:eastAsia="uk-UA"/>
              </w:rPr>
              <w:t xml:space="preserve"> показників спостереження, зазначених у підпунктах 1-7 пункту </w:t>
            </w:r>
            <w:r w:rsidRPr="00DD690A">
              <w:rPr>
                <w:color w:val="auto"/>
                <w:sz w:val="28"/>
                <w:szCs w:val="28"/>
                <w:lang w:eastAsia="uk-UA"/>
              </w:rPr>
              <w:t>S.</w:t>
            </w:r>
            <w:r>
              <w:rPr>
                <w:color w:val="auto"/>
                <w:sz w:val="28"/>
                <w:szCs w:val="28"/>
                <w:lang w:eastAsia="uk-UA"/>
              </w:rPr>
              <w:t>3</w:t>
            </w:r>
            <w:r w:rsidRPr="00DD690A">
              <w:rPr>
                <w:color w:val="auto"/>
                <w:sz w:val="28"/>
                <w:szCs w:val="28"/>
                <w:lang w:eastAsia="uk-UA"/>
              </w:rPr>
              <w:t>.</w:t>
            </w:r>
            <w:r>
              <w:rPr>
                <w:color w:val="auto"/>
                <w:sz w:val="28"/>
                <w:szCs w:val="28"/>
                <w:lang w:eastAsia="uk-UA"/>
              </w:rPr>
              <w:t>4 розділу</w:t>
            </w:r>
            <w:r w:rsidRPr="00DD690A">
              <w:rPr>
                <w:color w:val="auto"/>
                <w:sz w:val="28"/>
                <w:szCs w:val="28"/>
                <w:lang w:eastAsia="uk-UA"/>
              </w:rPr>
              <w:t xml:space="preserve"> S.</w:t>
            </w:r>
            <w:r>
              <w:rPr>
                <w:color w:val="auto"/>
                <w:sz w:val="28"/>
                <w:szCs w:val="28"/>
                <w:lang w:eastAsia="uk-UA"/>
              </w:rPr>
              <w:t>3  цього звіту.</w:t>
            </w:r>
          </w:p>
          <w:p w14:paraId="40BFB815" w14:textId="7AD1551F" w:rsidR="00CB697F" w:rsidRPr="00812066" w:rsidRDefault="00CB697F" w:rsidP="00CB697F">
            <w:pPr>
              <w:pStyle w:val="Default"/>
              <w:ind w:firstLine="454"/>
              <w:jc w:val="both"/>
              <w:rPr>
                <w:color w:val="auto"/>
              </w:rPr>
            </w:pPr>
            <w:r w:rsidRPr="00812066">
              <w:rPr>
                <w:color w:val="auto"/>
                <w:sz w:val="28"/>
                <w:szCs w:val="28"/>
                <w:lang w:eastAsia="uk-UA"/>
              </w:rPr>
              <w:t>Зважаючи на зазначене, показник</w:t>
            </w:r>
            <w:r w:rsidRPr="00DD690A">
              <w:rPr>
                <w:color w:val="auto"/>
                <w:sz w:val="28"/>
                <w:szCs w:val="28"/>
                <w:lang w:eastAsia="uk-UA"/>
              </w:rPr>
              <w:t>и</w:t>
            </w:r>
            <w:r w:rsidRPr="00812066">
              <w:rPr>
                <w:color w:val="auto"/>
                <w:sz w:val="28"/>
                <w:szCs w:val="28"/>
                <w:lang w:eastAsia="uk-UA"/>
              </w:rPr>
              <w:t xml:space="preserve"> цього спостереження</w:t>
            </w:r>
            <w:r w:rsidRPr="00812066">
              <w:rPr>
                <w:color w:val="auto"/>
                <w:sz w:val="28"/>
                <w:szCs w:val="28"/>
              </w:rPr>
              <w:t xml:space="preserve"> за певний період можна порівнювати з даними попередніх обстежень як у цілому по Україні, так і за регіонами</w:t>
            </w:r>
            <w:r w:rsidRPr="00812066">
              <w:rPr>
                <w:color w:val="auto"/>
              </w:rPr>
              <w:t xml:space="preserve">. </w:t>
            </w:r>
          </w:p>
          <w:p w14:paraId="4DA49C78" w14:textId="17D74EAE" w:rsidR="00CB697F" w:rsidRPr="00812066" w:rsidRDefault="00CB697F" w:rsidP="00CB697F">
            <w:pPr>
              <w:pStyle w:val="Default"/>
              <w:ind w:firstLine="454"/>
              <w:jc w:val="both"/>
              <w:rPr>
                <w:color w:val="auto"/>
                <w:sz w:val="28"/>
                <w:szCs w:val="28"/>
              </w:rPr>
            </w:pPr>
            <w:r w:rsidRPr="00812066">
              <w:rPr>
                <w:color w:val="auto"/>
                <w:sz w:val="28"/>
                <w:szCs w:val="28"/>
                <w:lang w:eastAsia="uk-UA"/>
              </w:rPr>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CB697F" w:rsidRPr="00EE0DD4" w14:paraId="4DA49C7E" w14:textId="77777777" w:rsidTr="00B85AAA">
        <w:tc>
          <w:tcPr>
            <w:tcW w:w="1389" w:type="dxa"/>
            <w:shd w:val="clear" w:color="auto" w:fill="auto"/>
          </w:tcPr>
          <w:p w14:paraId="4DA49C7A" w14:textId="77777777" w:rsidR="00CB697F" w:rsidRPr="00EE0DD4" w:rsidRDefault="00CB697F" w:rsidP="00CB697F">
            <w:r w:rsidRPr="00EE0DD4">
              <w:t>S.15.1.1</w:t>
            </w:r>
          </w:p>
        </w:tc>
        <w:tc>
          <w:tcPr>
            <w:tcW w:w="5132" w:type="dxa"/>
          </w:tcPr>
          <w:p w14:paraId="4DA49C7B" w14:textId="77777777" w:rsidR="00CB697F" w:rsidRPr="00EE0DD4" w:rsidRDefault="00CB697F" w:rsidP="00CB697F">
            <w:r w:rsidRPr="00EE0DD4">
              <w:t>Розмір асиметрії для дзеркальної статистики (CC1)</w:t>
            </w:r>
          </w:p>
        </w:tc>
        <w:tc>
          <w:tcPr>
            <w:tcW w:w="8959" w:type="dxa"/>
          </w:tcPr>
          <w:p w14:paraId="4DA49C7D" w14:textId="38F80BED" w:rsidR="00CB697F" w:rsidRPr="00EE0DD4" w:rsidRDefault="00CB697F" w:rsidP="00EB1946">
            <w:pPr>
              <w:ind w:firstLine="454"/>
              <w:jc w:val="both"/>
              <w:rPr>
                <w:strike/>
                <w:highlight w:val="cyan"/>
              </w:rPr>
            </w:pPr>
            <w:r w:rsidRPr="00EE0DD4">
              <w:t>Не застосовується</w:t>
            </w:r>
            <w:r w:rsidR="00B85AAA">
              <w:t>.</w:t>
            </w:r>
            <w:r w:rsidRPr="00EE0DD4">
              <w:rPr>
                <w:rStyle w:val="jlqj4b"/>
              </w:rPr>
              <w:t xml:space="preserve"> </w:t>
            </w:r>
            <w:r w:rsidR="00B85AAA">
              <w:t>М</w:t>
            </w:r>
            <w:r w:rsidRPr="00EE0DD4">
              <w:t xml:space="preserve">етодологією не передбачено вимірюваних дзеркальних потоків щодо </w:t>
            </w:r>
            <w:r w:rsidR="00EB1946">
              <w:t>статистичної інформації цього ДСС</w:t>
            </w:r>
            <w:r w:rsidRPr="00EE0DD4">
              <w:t>.</w:t>
            </w:r>
          </w:p>
        </w:tc>
      </w:tr>
      <w:tr w:rsidR="00CB697F" w:rsidRPr="00EE0DD4" w14:paraId="4DA49C85" w14:textId="77777777" w:rsidTr="00B85AAA">
        <w:tc>
          <w:tcPr>
            <w:tcW w:w="1389" w:type="dxa"/>
            <w:shd w:val="clear" w:color="auto" w:fill="auto"/>
          </w:tcPr>
          <w:p w14:paraId="4DA49C7F" w14:textId="77777777" w:rsidR="00CB697F" w:rsidRPr="00EE0DD4" w:rsidRDefault="00CB697F" w:rsidP="00CB697F">
            <w:r w:rsidRPr="00EE0DD4">
              <w:t>S.15.2</w:t>
            </w:r>
          </w:p>
        </w:tc>
        <w:tc>
          <w:tcPr>
            <w:tcW w:w="5132" w:type="dxa"/>
          </w:tcPr>
          <w:p w14:paraId="4DA49C80" w14:textId="77777777" w:rsidR="00CB697F" w:rsidRPr="00EE0DD4" w:rsidRDefault="00CB697F" w:rsidP="00CB697F">
            <w:r w:rsidRPr="00EE0DD4">
              <w:t>Порівнянність ‒ у часі. Довжина порівнюваних часових рядів (CC2 (U))</w:t>
            </w:r>
          </w:p>
        </w:tc>
        <w:tc>
          <w:tcPr>
            <w:tcW w:w="8959" w:type="dxa"/>
          </w:tcPr>
          <w:p w14:paraId="4DA49C81" w14:textId="0B958ABB" w:rsidR="00CB697F" w:rsidRPr="00DE1656" w:rsidRDefault="00CB697F" w:rsidP="00CB697F">
            <w:pPr>
              <w:pStyle w:val="Default"/>
              <w:ind w:firstLine="454"/>
              <w:jc w:val="both"/>
              <w:rPr>
                <w:color w:val="auto"/>
                <w:sz w:val="28"/>
                <w:szCs w:val="28"/>
                <w:lang w:eastAsia="uk-UA"/>
              </w:rPr>
            </w:pPr>
            <w:r w:rsidRPr="00DE1656">
              <w:rPr>
                <w:color w:val="auto"/>
                <w:sz w:val="28"/>
                <w:szCs w:val="28"/>
                <w:lang w:eastAsia="uk-UA"/>
              </w:rPr>
              <w:t xml:space="preserve">Показники цього спостереження за певний обраний </w:t>
            </w:r>
            <w:r w:rsidR="003676AD" w:rsidRPr="00DE1656">
              <w:rPr>
                <w:color w:val="auto"/>
                <w:sz w:val="28"/>
                <w:szCs w:val="28"/>
                <w:lang w:eastAsia="uk-UA"/>
              </w:rPr>
              <w:t xml:space="preserve">період </w:t>
            </w:r>
            <w:r w:rsidRPr="00DE1656">
              <w:rPr>
                <w:color w:val="auto"/>
                <w:sz w:val="28"/>
                <w:szCs w:val="28"/>
                <w:lang w:eastAsia="uk-UA"/>
              </w:rPr>
              <w:t>р</w:t>
            </w:r>
            <w:r w:rsidR="003676AD" w:rsidRPr="00DE1656">
              <w:rPr>
                <w:color w:val="auto"/>
                <w:sz w:val="28"/>
                <w:szCs w:val="28"/>
                <w:lang w:eastAsia="uk-UA"/>
              </w:rPr>
              <w:t>оку</w:t>
            </w:r>
            <w:r w:rsidRPr="00DE1656">
              <w:rPr>
                <w:color w:val="auto"/>
                <w:sz w:val="28"/>
                <w:szCs w:val="28"/>
                <w:lang w:eastAsia="uk-UA"/>
              </w:rPr>
              <w:t xml:space="preserve"> можна порівнювати з даними </w:t>
            </w:r>
            <w:r w:rsidR="00B24F18" w:rsidRPr="00DE1656">
              <w:rPr>
                <w:color w:val="auto"/>
                <w:sz w:val="28"/>
                <w:szCs w:val="28"/>
                <w:lang w:eastAsia="uk-UA"/>
              </w:rPr>
              <w:t xml:space="preserve">відповідного періоду </w:t>
            </w:r>
            <w:r w:rsidRPr="00DE1656">
              <w:rPr>
                <w:color w:val="auto"/>
                <w:sz w:val="28"/>
                <w:szCs w:val="28"/>
                <w:lang w:eastAsia="uk-UA"/>
              </w:rPr>
              <w:t xml:space="preserve">попереднього року з </w:t>
            </w:r>
            <w:r w:rsidR="00B24F18" w:rsidRPr="00DE1656">
              <w:rPr>
                <w:color w:val="auto"/>
                <w:sz w:val="28"/>
                <w:szCs w:val="28"/>
                <w:lang w:eastAsia="uk-UA"/>
              </w:rPr>
              <w:t xml:space="preserve">2004 року з </w:t>
            </w:r>
            <w:r w:rsidRPr="00DE1656">
              <w:rPr>
                <w:color w:val="auto"/>
                <w:sz w:val="28"/>
                <w:szCs w:val="28"/>
                <w:lang w:eastAsia="uk-UA"/>
              </w:rPr>
              <w:t>урахуванням таких обмежень:</w:t>
            </w:r>
          </w:p>
          <w:p w14:paraId="4DA49C82" w14:textId="1CDCFB6F" w:rsidR="00CB697F" w:rsidRPr="00DE1656" w:rsidRDefault="00CB697F" w:rsidP="00CB697F">
            <w:pPr>
              <w:pStyle w:val="Default"/>
              <w:ind w:firstLine="454"/>
              <w:jc w:val="both"/>
              <w:rPr>
                <w:color w:val="auto"/>
                <w:sz w:val="28"/>
                <w:szCs w:val="28"/>
                <w:lang w:eastAsia="uk-UA"/>
              </w:rPr>
            </w:pPr>
            <w:r w:rsidRPr="00DE1656">
              <w:rPr>
                <w:color w:val="auto"/>
                <w:sz w:val="28"/>
                <w:szCs w:val="28"/>
                <w:lang w:eastAsia="uk-UA"/>
              </w:rPr>
              <w:t>дані по країні за 2014–2021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 2022 року – без урахування тимчасово окупованих російською федерацією територій та частини територій, на яких ведуться (велися) бойові дії;</w:t>
            </w:r>
          </w:p>
          <w:p w14:paraId="4DA49C84" w14:textId="259E067A" w:rsidR="00CB697F" w:rsidRPr="00DE1656" w:rsidRDefault="00CB697F" w:rsidP="00410C70">
            <w:pPr>
              <w:pStyle w:val="Default"/>
              <w:ind w:firstLine="454"/>
              <w:jc w:val="both"/>
              <w:rPr>
                <w:i/>
                <w:color w:val="auto"/>
                <w:sz w:val="28"/>
                <w:szCs w:val="28"/>
              </w:rPr>
            </w:pPr>
            <w:r w:rsidRPr="00DE1656">
              <w:rPr>
                <w:color w:val="auto"/>
                <w:sz w:val="28"/>
                <w:szCs w:val="28"/>
                <w:lang w:eastAsia="uk-UA"/>
              </w:rPr>
              <w:t xml:space="preserve">починаючи з 2018 </w:t>
            </w:r>
            <w:r w:rsidR="000E27F4" w:rsidRPr="00DE1656">
              <w:rPr>
                <w:color w:val="auto"/>
                <w:sz w:val="28"/>
                <w:szCs w:val="28"/>
                <w:lang w:eastAsia="uk-UA"/>
              </w:rPr>
              <w:t xml:space="preserve">року </w:t>
            </w:r>
            <w:r w:rsidRPr="00DE1656">
              <w:rPr>
                <w:color w:val="auto"/>
                <w:sz w:val="28"/>
                <w:szCs w:val="28"/>
                <w:lang w:eastAsia="uk-UA"/>
              </w:rPr>
              <w:t>дані щодо прийнятих в експлуатацію будівель формуються виключно з нового будівництва</w:t>
            </w:r>
            <w:r w:rsidR="00200AB9" w:rsidRPr="00DE1656">
              <w:rPr>
                <w:color w:val="auto"/>
                <w:sz w:val="28"/>
                <w:szCs w:val="28"/>
                <w:lang w:val="ru-RU" w:eastAsia="uk-UA"/>
              </w:rPr>
              <w:t xml:space="preserve"> (</w:t>
            </w:r>
            <w:r w:rsidRPr="00DE1656">
              <w:rPr>
                <w:color w:val="auto"/>
                <w:sz w:val="28"/>
                <w:szCs w:val="28"/>
                <w:lang w:eastAsia="uk-UA"/>
              </w:rPr>
              <w:t>не включа</w:t>
            </w:r>
            <w:r w:rsidR="00200AB9" w:rsidRPr="00DE1656">
              <w:rPr>
                <w:color w:val="auto"/>
                <w:sz w:val="28"/>
                <w:szCs w:val="28"/>
                <w:lang w:eastAsia="uk-UA"/>
              </w:rPr>
              <w:t>ється</w:t>
            </w:r>
            <w:r w:rsidRPr="00DE1656">
              <w:rPr>
                <w:color w:val="auto"/>
                <w:sz w:val="28"/>
                <w:szCs w:val="28"/>
                <w:lang w:eastAsia="uk-UA"/>
              </w:rPr>
              <w:t xml:space="preserve"> приріст</w:t>
            </w:r>
            <w:r w:rsidR="000E27F4" w:rsidRPr="00DE1656">
              <w:rPr>
                <w:color w:val="auto"/>
                <w:sz w:val="28"/>
                <w:szCs w:val="28"/>
                <w:lang w:eastAsia="uk-UA"/>
              </w:rPr>
              <w:t xml:space="preserve"> площі</w:t>
            </w:r>
            <w:r w:rsidRPr="00DE1656">
              <w:rPr>
                <w:color w:val="auto"/>
                <w:sz w:val="28"/>
                <w:szCs w:val="28"/>
                <w:lang w:eastAsia="uk-UA"/>
              </w:rPr>
              <w:t>, отриманий у результаті реконструкції</w:t>
            </w:r>
            <w:r w:rsidR="000E27F4" w:rsidRPr="00DE1656">
              <w:rPr>
                <w:color w:val="auto"/>
                <w:sz w:val="28"/>
                <w:szCs w:val="28"/>
                <w:lang w:val="ru-RU" w:eastAsia="uk-UA"/>
              </w:rPr>
              <w:t>)</w:t>
            </w:r>
            <w:r w:rsidR="006856CB" w:rsidRPr="00DE1656">
              <w:rPr>
                <w:color w:val="auto"/>
                <w:sz w:val="28"/>
                <w:szCs w:val="28"/>
                <w:lang w:eastAsia="uk-UA"/>
              </w:rPr>
              <w:t xml:space="preserve"> (</w:t>
            </w:r>
            <w:r w:rsidR="000E27F4" w:rsidRPr="00DE1656">
              <w:rPr>
                <w:color w:val="auto"/>
                <w:sz w:val="28"/>
                <w:szCs w:val="28"/>
                <w:lang w:eastAsia="uk-UA"/>
              </w:rPr>
              <w:t xml:space="preserve">див. </w:t>
            </w:r>
            <w:r w:rsidR="00200AB9" w:rsidRPr="00DE1656">
              <w:rPr>
                <w:color w:val="auto"/>
                <w:sz w:val="28"/>
                <w:szCs w:val="28"/>
                <w:lang w:val="en-US" w:eastAsia="uk-UA"/>
              </w:rPr>
              <w:t>S 3.6</w:t>
            </w:r>
            <w:r w:rsidR="000E27F4" w:rsidRPr="00DE1656">
              <w:rPr>
                <w:color w:val="auto"/>
                <w:sz w:val="28"/>
                <w:szCs w:val="28"/>
                <w:lang w:eastAsia="uk-UA"/>
              </w:rPr>
              <w:t>).</w:t>
            </w:r>
          </w:p>
        </w:tc>
      </w:tr>
      <w:tr w:rsidR="00E0040F" w:rsidRPr="00E0040F" w14:paraId="4DA49C90" w14:textId="77777777" w:rsidTr="00E0040F">
        <w:tc>
          <w:tcPr>
            <w:tcW w:w="1389" w:type="dxa"/>
            <w:shd w:val="clear" w:color="auto" w:fill="auto"/>
          </w:tcPr>
          <w:p w14:paraId="4DA49C86" w14:textId="77777777" w:rsidR="00CB697F" w:rsidRPr="00E0040F" w:rsidRDefault="00CB697F" w:rsidP="00CB697F">
            <w:r w:rsidRPr="00E0040F">
              <w:t>S.15.2.1</w:t>
            </w:r>
          </w:p>
        </w:tc>
        <w:tc>
          <w:tcPr>
            <w:tcW w:w="5132" w:type="dxa"/>
            <w:shd w:val="clear" w:color="auto" w:fill="auto"/>
          </w:tcPr>
          <w:p w14:paraId="4DA49C87" w14:textId="77777777" w:rsidR="00CB697F" w:rsidRPr="00E0040F" w:rsidRDefault="00CB697F" w:rsidP="00CB697F">
            <w:r w:rsidRPr="00E0040F">
              <w:t>Порівнянність. Довжина порівнюваних часових рядів (CC2 (Р))</w:t>
            </w:r>
          </w:p>
        </w:tc>
        <w:tc>
          <w:tcPr>
            <w:tcW w:w="8959" w:type="dxa"/>
            <w:shd w:val="clear" w:color="auto" w:fill="auto"/>
          </w:tcPr>
          <w:p w14:paraId="4BB7941C" w14:textId="2187125D" w:rsidR="00CB697F" w:rsidRPr="00DE1656" w:rsidRDefault="00CB697F" w:rsidP="00CB697F">
            <w:pPr>
              <w:spacing w:line="245" w:lineRule="auto"/>
              <w:ind w:firstLine="454"/>
              <w:jc w:val="both"/>
            </w:pPr>
            <w:r w:rsidRPr="00DE1656">
              <w:t>Динаміка статистичних показників спостерігається за видами будівель, типами місцевості, по регіонах</w:t>
            </w:r>
            <w:r w:rsidR="000E27F4" w:rsidRPr="00DE1656">
              <w:t xml:space="preserve"> </w:t>
            </w:r>
            <w:r w:rsidRPr="00DE1656">
              <w:t>та в</w:t>
            </w:r>
            <w:r w:rsidR="00327662" w:rsidRPr="00DE1656">
              <w:t xml:space="preserve"> </w:t>
            </w:r>
            <w:r w:rsidRPr="00DE1656">
              <w:t xml:space="preserve">цілому (включаючи дані за </w:t>
            </w:r>
            <w:r w:rsidR="00E0040F" w:rsidRPr="00DE1656">
              <w:lastRenderedPageBreak/>
              <w:t>звітний період</w:t>
            </w:r>
            <w:r w:rsidR="001F2F67" w:rsidRPr="00DE1656">
              <w:t xml:space="preserve"> та</w:t>
            </w:r>
            <w:r w:rsidRPr="00DE1656">
              <w:t xml:space="preserve"> до відповідного порівнювального періоду):</w:t>
            </w:r>
          </w:p>
          <w:p w14:paraId="4DA49C8F" w14:textId="71F8FE27" w:rsidR="006743DB" w:rsidRPr="00DE1656" w:rsidRDefault="006743DB" w:rsidP="00CB697F">
            <w:pPr>
              <w:spacing w:line="245" w:lineRule="auto"/>
              <w:ind w:firstLine="454"/>
              <w:jc w:val="both"/>
            </w:pPr>
            <w:r w:rsidRPr="00DE1656">
              <w:t>СС2 = (2023-2003</w:t>
            </w:r>
            <w:r w:rsidR="001F2F67" w:rsidRPr="00DE1656">
              <w:t>+1</w:t>
            </w:r>
            <w:r w:rsidRPr="00DE1656">
              <w:t>)</w:t>
            </w:r>
            <w:r w:rsidR="001F2F67" w:rsidRPr="00DE1656">
              <w:t>×4</w:t>
            </w:r>
            <w:r w:rsidRPr="00DE1656">
              <w:t>=</w:t>
            </w:r>
            <w:r w:rsidR="008B7659" w:rsidRPr="00DE1656">
              <w:t>84.</w:t>
            </w:r>
          </w:p>
        </w:tc>
      </w:tr>
      <w:tr w:rsidR="00E0040F" w:rsidRPr="00E0040F" w14:paraId="4DA49C94" w14:textId="77777777" w:rsidTr="00E0040F">
        <w:tc>
          <w:tcPr>
            <w:tcW w:w="1389" w:type="dxa"/>
            <w:shd w:val="clear" w:color="auto" w:fill="auto"/>
          </w:tcPr>
          <w:p w14:paraId="4DA49C91" w14:textId="77777777" w:rsidR="00CB697F" w:rsidRPr="00E0040F" w:rsidRDefault="00CB697F" w:rsidP="00CB697F">
            <w:r w:rsidRPr="00E0040F">
              <w:lastRenderedPageBreak/>
              <w:t>S.15.3</w:t>
            </w:r>
          </w:p>
        </w:tc>
        <w:tc>
          <w:tcPr>
            <w:tcW w:w="5132" w:type="dxa"/>
            <w:shd w:val="clear" w:color="auto" w:fill="auto"/>
          </w:tcPr>
          <w:p w14:paraId="4DA49C92" w14:textId="77777777" w:rsidR="00CB697F" w:rsidRPr="00E0040F" w:rsidRDefault="00CB697F" w:rsidP="00CB697F">
            <w:r w:rsidRPr="00E0040F">
              <w:t>Узгодженість ˗ перехресні області</w:t>
            </w:r>
          </w:p>
        </w:tc>
        <w:tc>
          <w:tcPr>
            <w:tcW w:w="8959" w:type="dxa"/>
            <w:shd w:val="clear" w:color="auto" w:fill="auto"/>
          </w:tcPr>
          <w:p w14:paraId="4DA49C93" w14:textId="72894A7E" w:rsidR="00B6185D" w:rsidRPr="00DE1656" w:rsidRDefault="008B7659" w:rsidP="00DB33CD">
            <w:pPr>
              <w:pStyle w:val="a6"/>
              <w:ind w:left="0" w:firstLine="454"/>
              <w:jc w:val="both"/>
            </w:pPr>
            <w:r w:rsidRPr="00DE1656">
              <w:t>Не застосовується</w:t>
            </w:r>
            <w:r w:rsidR="0081204A" w:rsidRPr="00DE1656">
              <w:t>.</w:t>
            </w:r>
            <w:r w:rsidR="0081204A" w:rsidRPr="00DE1656">
              <w:rPr>
                <w:lang w:val="ru-RU"/>
              </w:rPr>
              <w:t xml:space="preserve"> </w:t>
            </w:r>
            <w:proofErr w:type="spellStart"/>
            <w:r w:rsidR="00E0040F" w:rsidRPr="00DE1656">
              <w:rPr>
                <w:lang w:val="ru-RU"/>
              </w:rPr>
              <w:t>Методологією</w:t>
            </w:r>
            <w:proofErr w:type="spellEnd"/>
            <w:r w:rsidR="00E0040F" w:rsidRPr="00DE1656">
              <w:rPr>
                <w:lang w:val="ru-RU"/>
              </w:rPr>
              <w:t xml:space="preserve"> ДСС н</w:t>
            </w:r>
            <w:r w:rsidR="0081204A" w:rsidRPr="00DE1656">
              <w:rPr>
                <w:lang w:val="ru-RU"/>
              </w:rPr>
              <w:t xml:space="preserve">е </w:t>
            </w:r>
            <w:proofErr w:type="spellStart"/>
            <w:r w:rsidR="0081204A" w:rsidRPr="00DE1656">
              <w:rPr>
                <w:lang w:val="ru-RU"/>
              </w:rPr>
              <w:t>передбачена</w:t>
            </w:r>
            <w:proofErr w:type="spellEnd"/>
            <w:r w:rsidR="0081204A" w:rsidRPr="00DE1656">
              <w:rPr>
                <w:lang w:val="ru-RU"/>
              </w:rPr>
              <w:t xml:space="preserve"> у</w:t>
            </w:r>
            <w:proofErr w:type="spellStart"/>
            <w:r w:rsidR="00EA09AF" w:rsidRPr="00DE1656">
              <w:t>згодженість</w:t>
            </w:r>
            <w:proofErr w:type="spellEnd"/>
            <w:r w:rsidR="00EA09AF" w:rsidRPr="00DE1656">
              <w:t xml:space="preserve"> з </w:t>
            </w:r>
            <w:r w:rsidR="00E0040F" w:rsidRPr="00DE1656">
              <w:t xml:space="preserve">статистичними </w:t>
            </w:r>
            <w:r w:rsidR="00EA09AF" w:rsidRPr="00DE1656">
              <w:t>показниками</w:t>
            </w:r>
            <w:r w:rsidRPr="00DE1656">
              <w:t xml:space="preserve"> інших ДСС</w:t>
            </w:r>
            <w:r w:rsidR="00EA09AF" w:rsidRPr="00DE1656">
              <w:t xml:space="preserve">, </w:t>
            </w:r>
            <w:r w:rsidRPr="00DE1656">
              <w:t xml:space="preserve">інформацією для проведення інших ДСС, </w:t>
            </w:r>
            <w:r w:rsidR="00EA09AF" w:rsidRPr="00DE1656">
              <w:t>отриман</w:t>
            </w:r>
            <w:r w:rsidRPr="00DE1656">
              <w:t>ою</w:t>
            </w:r>
            <w:r w:rsidR="00EA09AF" w:rsidRPr="00DE1656">
              <w:t xml:space="preserve"> з </w:t>
            </w:r>
            <w:r w:rsidRPr="00DE1656">
              <w:t>адміністративних</w:t>
            </w:r>
            <w:r w:rsidR="00EA09AF" w:rsidRPr="00DE1656">
              <w:t xml:space="preserve"> джерел.</w:t>
            </w:r>
          </w:p>
        </w:tc>
      </w:tr>
      <w:tr w:rsidR="00E0040F" w:rsidRPr="00E0040F" w14:paraId="4DA49C98" w14:textId="77777777" w:rsidTr="00E0040F">
        <w:tc>
          <w:tcPr>
            <w:tcW w:w="1389" w:type="dxa"/>
            <w:shd w:val="clear" w:color="auto" w:fill="auto"/>
          </w:tcPr>
          <w:p w14:paraId="4DA49C95" w14:textId="77777777" w:rsidR="00CB697F" w:rsidRPr="00E0040F" w:rsidRDefault="00CB697F" w:rsidP="00CB697F">
            <w:r w:rsidRPr="00E0040F">
              <w:t>S.15.3.1</w:t>
            </w:r>
          </w:p>
        </w:tc>
        <w:tc>
          <w:tcPr>
            <w:tcW w:w="5132" w:type="dxa"/>
            <w:shd w:val="clear" w:color="auto" w:fill="auto"/>
          </w:tcPr>
          <w:p w14:paraId="4DA49C96" w14:textId="77777777" w:rsidR="00CB697F" w:rsidRPr="00E0040F" w:rsidRDefault="00CB697F" w:rsidP="00CB697F">
            <w:r w:rsidRPr="00E0040F">
              <w:t xml:space="preserve">Узгодженість ‒ внутрішньорічна та річна статистика   </w:t>
            </w:r>
          </w:p>
        </w:tc>
        <w:tc>
          <w:tcPr>
            <w:tcW w:w="8959" w:type="dxa"/>
            <w:shd w:val="clear" w:color="auto" w:fill="auto"/>
          </w:tcPr>
          <w:p w14:paraId="077DB3C1" w14:textId="77777777" w:rsidR="00926CE5" w:rsidRPr="00DE1656" w:rsidRDefault="001F2F67" w:rsidP="00926CE5">
            <w:pPr>
              <w:ind w:right="-1" w:firstLine="459"/>
              <w:jc w:val="both"/>
              <w:outlineLvl w:val="3"/>
            </w:pPr>
            <w:r w:rsidRPr="00DE1656">
              <w:t>Не застосовується</w:t>
            </w:r>
            <w:r w:rsidR="00DC7AE2" w:rsidRPr="00DE1656">
              <w:t xml:space="preserve">. </w:t>
            </w:r>
          </w:p>
          <w:p w14:paraId="4DA49C97" w14:textId="058FB182" w:rsidR="002F3136" w:rsidRPr="00DE1656" w:rsidRDefault="00E0040F" w:rsidP="00E0040F">
            <w:pPr>
              <w:ind w:right="-1" w:firstLine="459"/>
              <w:jc w:val="both"/>
              <w:outlineLvl w:val="3"/>
            </w:pPr>
            <w:r w:rsidRPr="00DE1656">
              <w:t>Методологією цього ДСС передбачено формування статистичних показників із</w:t>
            </w:r>
            <w:r w:rsidR="00DC7AE2" w:rsidRPr="00DE1656">
              <w:t xml:space="preserve"> </w:t>
            </w:r>
            <w:r w:rsidR="001F2F67" w:rsidRPr="00DE1656">
              <w:t>щоквартальн</w:t>
            </w:r>
            <w:r w:rsidRPr="00DE1656">
              <w:t xml:space="preserve">ою періодичністю </w:t>
            </w:r>
            <w:r w:rsidR="001F2F67" w:rsidRPr="00DE1656">
              <w:t>наростаючим підсумком з початку року.</w:t>
            </w:r>
            <w:r w:rsidR="00926CE5" w:rsidRPr="00DE1656">
              <w:t xml:space="preserve"> </w:t>
            </w:r>
            <w:r w:rsidRPr="00DE1656">
              <w:t>Формування аналогічних статистичних показників в інших ДСС</w:t>
            </w:r>
            <w:r w:rsidR="00926CE5" w:rsidRPr="00DE1656">
              <w:t xml:space="preserve"> відсутн</w:t>
            </w:r>
            <w:r w:rsidRPr="00DE1656">
              <w:t>є</w:t>
            </w:r>
            <w:r w:rsidR="00926CE5" w:rsidRPr="00DE1656">
              <w:t>.</w:t>
            </w:r>
            <w:r w:rsidR="00926CE5" w:rsidRPr="00DE1656">
              <w:rPr>
                <w:strike/>
              </w:rPr>
              <w:t xml:space="preserve"> </w:t>
            </w:r>
          </w:p>
        </w:tc>
      </w:tr>
      <w:tr w:rsidR="00E0040F" w:rsidRPr="00E0040F" w14:paraId="4DA49C9C" w14:textId="77777777" w:rsidTr="00E0040F">
        <w:tc>
          <w:tcPr>
            <w:tcW w:w="1389" w:type="dxa"/>
            <w:shd w:val="clear" w:color="auto" w:fill="auto"/>
          </w:tcPr>
          <w:p w14:paraId="4DA49C99" w14:textId="77777777" w:rsidR="00CB697F" w:rsidRPr="00E0040F" w:rsidRDefault="00CB697F" w:rsidP="00CB697F">
            <w:r w:rsidRPr="00E0040F">
              <w:t>S.15.3.2</w:t>
            </w:r>
          </w:p>
        </w:tc>
        <w:tc>
          <w:tcPr>
            <w:tcW w:w="5132" w:type="dxa"/>
            <w:shd w:val="clear" w:color="auto" w:fill="auto"/>
          </w:tcPr>
          <w:p w14:paraId="4DA49C9A" w14:textId="77777777" w:rsidR="00CB697F" w:rsidRPr="00E0040F" w:rsidRDefault="00CB697F" w:rsidP="00CB697F">
            <w:r w:rsidRPr="00E0040F">
              <w:t>Узгодженість ‒ національні рахунки</w:t>
            </w:r>
          </w:p>
        </w:tc>
        <w:tc>
          <w:tcPr>
            <w:tcW w:w="8959" w:type="dxa"/>
            <w:shd w:val="clear" w:color="auto" w:fill="auto"/>
          </w:tcPr>
          <w:p w14:paraId="4DA49C9B" w14:textId="3A6B3CD4" w:rsidR="00CB697F" w:rsidRPr="00DE1656" w:rsidRDefault="00CB697F" w:rsidP="00410C70">
            <w:pPr>
              <w:ind w:right="-1" w:firstLine="459"/>
              <w:jc w:val="both"/>
              <w:outlineLvl w:val="3"/>
            </w:pPr>
            <w:r w:rsidRPr="00DE1656">
              <w:t>Не застосовується</w:t>
            </w:r>
            <w:r w:rsidR="00DC7AE2" w:rsidRPr="00DE1656">
              <w:t xml:space="preserve">. </w:t>
            </w:r>
            <w:r w:rsidR="00E0040F" w:rsidRPr="00DE1656">
              <w:t>Методологією ДСС не передбачено узгодженість  з показниками статистики національних рахунків.</w:t>
            </w:r>
          </w:p>
        </w:tc>
      </w:tr>
      <w:tr w:rsidR="00E0040F" w:rsidRPr="00E0040F" w14:paraId="4DA49CA0" w14:textId="77777777" w:rsidTr="00E0040F">
        <w:tc>
          <w:tcPr>
            <w:tcW w:w="1389" w:type="dxa"/>
            <w:shd w:val="clear" w:color="auto" w:fill="auto"/>
          </w:tcPr>
          <w:p w14:paraId="4DA49C9D" w14:textId="77777777" w:rsidR="00CB697F" w:rsidRPr="00E0040F" w:rsidRDefault="00CB697F" w:rsidP="00CB697F">
            <w:r w:rsidRPr="00E0040F">
              <w:t>S.15.4</w:t>
            </w:r>
          </w:p>
        </w:tc>
        <w:tc>
          <w:tcPr>
            <w:tcW w:w="5132" w:type="dxa"/>
            <w:shd w:val="clear" w:color="auto" w:fill="auto"/>
          </w:tcPr>
          <w:p w14:paraId="4DA49C9E" w14:textId="77777777" w:rsidR="00CB697F" w:rsidRPr="00E0040F" w:rsidRDefault="00CB697F" w:rsidP="00CB697F">
            <w:r w:rsidRPr="00E0040F">
              <w:t>Узгодженість ‒ внутрішня</w:t>
            </w:r>
          </w:p>
        </w:tc>
        <w:tc>
          <w:tcPr>
            <w:tcW w:w="8959" w:type="dxa"/>
            <w:shd w:val="clear" w:color="auto" w:fill="auto"/>
          </w:tcPr>
          <w:p w14:paraId="67B2DD2E" w14:textId="17A487D7" w:rsidR="00CB697F" w:rsidRPr="00E0040F" w:rsidRDefault="00CB697F" w:rsidP="00CB697F">
            <w:pPr>
              <w:pStyle w:val="Default"/>
              <w:spacing w:line="245" w:lineRule="auto"/>
              <w:ind w:firstLine="454"/>
              <w:jc w:val="both"/>
              <w:rPr>
                <w:color w:val="auto"/>
                <w:sz w:val="28"/>
                <w:szCs w:val="28"/>
              </w:rPr>
            </w:pPr>
            <w:r w:rsidRPr="00E0040F">
              <w:rPr>
                <w:color w:val="auto"/>
                <w:sz w:val="28"/>
                <w:szCs w:val="28"/>
              </w:rPr>
              <w:t>У поширен</w:t>
            </w:r>
            <w:r w:rsidR="00DB33CD">
              <w:rPr>
                <w:color w:val="auto"/>
                <w:sz w:val="28"/>
                <w:szCs w:val="28"/>
              </w:rPr>
              <w:t>ій</w:t>
            </w:r>
            <w:r w:rsidRPr="00E0040F">
              <w:rPr>
                <w:color w:val="auto"/>
                <w:sz w:val="28"/>
                <w:szCs w:val="28"/>
              </w:rPr>
              <w:t xml:space="preserve"> </w:t>
            </w:r>
            <w:r w:rsidR="00DB33CD">
              <w:rPr>
                <w:color w:val="auto"/>
                <w:sz w:val="28"/>
                <w:szCs w:val="28"/>
              </w:rPr>
              <w:t>статистичній інформації цього ДСС</w:t>
            </w:r>
            <w:r w:rsidRPr="00E0040F">
              <w:rPr>
                <w:color w:val="auto"/>
                <w:sz w:val="28"/>
                <w:szCs w:val="28"/>
              </w:rPr>
              <w:t xml:space="preserve"> не існує ніяких відомих </w:t>
            </w:r>
            <w:proofErr w:type="spellStart"/>
            <w:r w:rsidRPr="00E0040F">
              <w:rPr>
                <w:color w:val="auto"/>
                <w:sz w:val="28"/>
                <w:szCs w:val="28"/>
              </w:rPr>
              <w:t>невідповідностей</w:t>
            </w:r>
            <w:proofErr w:type="spellEnd"/>
            <w:r w:rsidRPr="00E0040F">
              <w:rPr>
                <w:color w:val="auto"/>
                <w:sz w:val="28"/>
                <w:szCs w:val="28"/>
              </w:rPr>
              <w:t>.</w:t>
            </w:r>
          </w:p>
          <w:p w14:paraId="4DA49C9F" w14:textId="53DC2B71" w:rsidR="00CB697F" w:rsidRPr="00E0040F" w:rsidRDefault="00CB697F" w:rsidP="00CB697F">
            <w:pPr>
              <w:pStyle w:val="Default"/>
              <w:spacing w:line="245" w:lineRule="auto"/>
              <w:ind w:firstLine="454"/>
              <w:jc w:val="both"/>
              <w:rPr>
                <w:color w:val="auto"/>
              </w:rPr>
            </w:pPr>
            <w:r w:rsidRPr="00E0040F">
              <w:rPr>
                <w:color w:val="auto"/>
                <w:sz w:val="28"/>
                <w:szCs w:val="28"/>
              </w:rPr>
              <w:t>Результати цього статистичного спостереження внутрішньо узгоджені та є послідовними в часі.</w:t>
            </w:r>
          </w:p>
        </w:tc>
      </w:tr>
      <w:tr w:rsidR="00E0040F" w:rsidRPr="00E0040F" w14:paraId="4DA49CA6" w14:textId="77777777" w:rsidTr="00E0040F">
        <w:tc>
          <w:tcPr>
            <w:tcW w:w="1389" w:type="dxa"/>
            <w:shd w:val="clear" w:color="auto" w:fill="auto"/>
          </w:tcPr>
          <w:p w14:paraId="4DA49CA1" w14:textId="77777777" w:rsidR="00CB697F" w:rsidRPr="00E0040F" w:rsidRDefault="00CB697F" w:rsidP="00CB697F">
            <w:r w:rsidRPr="00E0040F">
              <w:t>S.16</w:t>
            </w:r>
          </w:p>
        </w:tc>
        <w:tc>
          <w:tcPr>
            <w:tcW w:w="5132" w:type="dxa"/>
            <w:shd w:val="clear" w:color="auto" w:fill="auto"/>
          </w:tcPr>
          <w:p w14:paraId="4DA49CA2" w14:textId="77777777" w:rsidR="00CB697F" w:rsidRPr="00E0040F" w:rsidRDefault="00CB697F" w:rsidP="00CB697F">
            <w:r w:rsidRPr="00E0040F">
              <w:t>Витрати та навантаження</w:t>
            </w:r>
          </w:p>
        </w:tc>
        <w:tc>
          <w:tcPr>
            <w:tcW w:w="8959" w:type="dxa"/>
            <w:shd w:val="clear" w:color="auto" w:fill="auto"/>
          </w:tcPr>
          <w:p w14:paraId="4DA49CA5" w14:textId="3F0967EF" w:rsidR="00CB697F" w:rsidRPr="00DE1656" w:rsidRDefault="008B7659" w:rsidP="00410C70">
            <w:pPr>
              <w:ind w:firstLine="483"/>
              <w:jc w:val="both"/>
              <w:rPr>
                <w:strike/>
              </w:rPr>
            </w:pPr>
            <w:r w:rsidRPr="00DE1656">
              <w:t>Не застосовується</w:t>
            </w:r>
            <w:r w:rsidR="00FE2317" w:rsidRPr="00DE1656">
              <w:t>.</w:t>
            </w:r>
            <w:r w:rsidR="00FE2317" w:rsidRPr="00DE1656">
              <w:rPr>
                <w:lang w:val="ru-RU"/>
              </w:rPr>
              <w:t xml:space="preserve"> В</w:t>
            </w:r>
            <w:proofErr w:type="spellStart"/>
            <w:r w:rsidRPr="00DE1656">
              <w:t>икористову</w:t>
            </w:r>
            <w:r w:rsidR="00FE2317" w:rsidRPr="00DE1656">
              <w:rPr>
                <w:lang w:val="ru-RU"/>
              </w:rPr>
              <w:t>ються</w:t>
            </w:r>
            <w:proofErr w:type="spellEnd"/>
            <w:r w:rsidRPr="00DE1656">
              <w:t xml:space="preserve"> адміністративні дані</w:t>
            </w:r>
            <w:r w:rsidR="003D5CDD" w:rsidRPr="00DE1656">
              <w:t>.</w:t>
            </w:r>
          </w:p>
        </w:tc>
      </w:tr>
      <w:tr w:rsidR="00CB697F" w:rsidRPr="00EE0DD4" w14:paraId="4DA49CA9" w14:textId="77777777" w:rsidTr="00FA260D">
        <w:tc>
          <w:tcPr>
            <w:tcW w:w="1389" w:type="dxa"/>
          </w:tcPr>
          <w:p w14:paraId="4DA49CA7" w14:textId="77777777" w:rsidR="00CB697F" w:rsidRPr="003D5CDD" w:rsidRDefault="00CB697F" w:rsidP="00CB697F">
            <w:r w:rsidRPr="003D5CDD">
              <w:t>S.17</w:t>
            </w:r>
          </w:p>
        </w:tc>
        <w:tc>
          <w:tcPr>
            <w:tcW w:w="14091" w:type="dxa"/>
            <w:gridSpan w:val="2"/>
          </w:tcPr>
          <w:p w14:paraId="4DA49CA8" w14:textId="444A4F43" w:rsidR="00CB697F" w:rsidRPr="00DE1656" w:rsidRDefault="00CB697F" w:rsidP="00CB697F">
            <w:pPr>
              <w:spacing w:line="245" w:lineRule="auto"/>
            </w:pPr>
            <w:r w:rsidRPr="00DE1656">
              <w:t>Перегляд інформації</w:t>
            </w:r>
            <w:r w:rsidR="003D5CDD" w:rsidRPr="00DE1656">
              <w:t xml:space="preserve"> </w:t>
            </w:r>
            <w:r w:rsidR="00A31678" w:rsidRPr="00DE1656">
              <w:t xml:space="preserve"> </w:t>
            </w:r>
          </w:p>
        </w:tc>
      </w:tr>
      <w:tr w:rsidR="00CB697F" w:rsidRPr="00EE0DD4" w14:paraId="4DA49CB0" w14:textId="77777777" w:rsidTr="00DB33CD">
        <w:tc>
          <w:tcPr>
            <w:tcW w:w="1389" w:type="dxa"/>
            <w:shd w:val="clear" w:color="auto" w:fill="auto"/>
          </w:tcPr>
          <w:p w14:paraId="4DA49CAA" w14:textId="77777777" w:rsidR="00CB697F" w:rsidRPr="00EE0DD4" w:rsidRDefault="00CB697F" w:rsidP="00CB697F">
            <w:r w:rsidRPr="00EE0DD4">
              <w:t>S.17.1</w:t>
            </w:r>
          </w:p>
        </w:tc>
        <w:tc>
          <w:tcPr>
            <w:tcW w:w="5132" w:type="dxa"/>
            <w:shd w:val="clear" w:color="auto" w:fill="auto"/>
          </w:tcPr>
          <w:p w14:paraId="4DA49CAB" w14:textId="77777777" w:rsidR="00CB697F" w:rsidRPr="00EE0DD4" w:rsidRDefault="00CB697F" w:rsidP="00CB697F">
            <w:pPr>
              <w:rPr>
                <w:highlight w:val="yellow"/>
              </w:rPr>
            </w:pPr>
            <w:r w:rsidRPr="00EE0DD4">
              <w:t>Перегляд інформації ‒ політика</w:t>
            </w:r>
          </w:p>
        </w:tc>
        <w:tc>
          <w:tcPr>
            <w:tcW w:w="8959" w:type="dxa"/>
            <w:shd w:val="clear" w:color="auto" w:fill="auto"/>
          </w:tcPr>
          <w:p w14:paraId="2BF3CB07" w14:textId="77777777" w:rsidR="00CB697F" w:rsidRPr="00DE1656" w:rsidRDefault="00CB697F" w:rsidP="00CB697F">
            <w:pPr>
              <w:spacing w:line="245" w:lineRule="auto"/>
              <w:ind w:firstLine="454"/>
              <w:jc w:val="both"/>
            </w:pPr>
            <w:r w:rsidRPr="00DE1656">
              <w:t>Перегляд статистичної інформації ДСС відбувається відповідно до:</w:t>
            </w:r>
          </w:p>
          <w:p w14:paraId="4DA49CAD" w14:textId="72480146" w:rsidR="00CB697F" w:rsidRPr="00DE1656" w:rsidRDefault="00CB697F" w:rsidP="00CB697F">
            <w:pPr>
              <w:spacing w:line="245" w:lineRule="auto"/>
              <w:ind w:firstLine="454"/>
              <w:jc w:val="both"/>
            </w:pPr>
            <w:r w:rsidRPr="00DE1656">
              <w:t xml:space="preserve">Політики перегляду офіційної державної статистичної інформації, затвердженої наказом </w:t>
            </w:r>
            <w:proofErr w:type="spellStart"/>
            <w:r w:rsidRPr="00DE1656">
              <w:t>Держстату</w:t>
            </w:r>
            <w:proofErr w:type="spellEnd"/>
            <w:r w:rsidRPr="00DE1656">
              <w:t xml:space="preserve"> від 20 грудня 2022 року № 328 (зі змінами): </w:t>
            </w:r>
            <w:hyperlink r:id="rId19" w:history="1">
              <w:r w:rsidRPr="00DE1656">
                <w:t>https://ukrstat.gov.ua/norm_doc/2019/283/Politnka_peregl.pdf</w:t>
              </w:r>
            </w:hyperlink>
            <w:r w:rsidRPr="00DE1656">
              <w:t>;</w:t>
            </w:r>
          </w:p>
          <w:p w14:paraId="4DA49CAE" w14:textId="5AC2A13C" w:rsidR="00CB697F" w:rsidRPr="00DE1656" w:rsidRDefault="00CB697F" w:rsidP="00CB697F">
            <w:pPr>
              <w:spacing w:line="245" w:lineRule="auto"/>
              <w:ind w:firstLine="454"/>
              <w:jc w:val="both"/>
            </w:pPr>
            <w:r w:rsidRPr="00DE1656">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B24F18" w:rsidRPr="00DE1656">
              <w:t> </w:t>
            </w:r>
            <w:r w:rsidRPr="00DE1656">
              <w:t xml:space="preserve">220 (зі змінами): https://ukrstat.gov.ua/norm_doc/2021/220/220.pdf. </w:t>
            </w:r>
          </w:p>
          <w:p w14:paraId="4DA49CAF" w14:textId="53321C99" w:rsidR="00CB697F" w:rsidRPr="00DE1656" w:rsidRDefault="00B24F18" w:rsidP="00CB697F">
            <w:pPr>
              <w:spacing w:line="245" w:lineRule="auto"/>
              <w:ind w:firstLine="454"/>
              <w:jc w:val="both"/>
            </w:pPr>
            <w:r w:rsidRPr="00DE1656">
              <w:t>Перегляд інформації ДСС відбувається відповідно до визначеної методології, зокрема, розділу ІХ Методологічних положень.</w:t>
            </w:r>
          </w:p>
        </w:tc>
      </w:tr>
      <w:tr w:rsidR="00CB697F" w:rsidRPr="00EE0DD4" w14:paraId="4DA49CBC" w14:textId="77777777" w:rsidTr="00DB33CD">
        <w:tc>
          <w:tcPr>
            <w:tcW w:w="1389" w:type="dxa"/>
            <w:shd w:val="clear" w:color="auto" w:fill="auto"/>
          </w:tcPr>
          <w:p w14:paraId="4DA49CB1" w14:textId="2E77447F" w:rsidR="00CB697F" w:rsidRPr="000A7623" w:rsidRDefault="00CB697F" w:rsidP="000A7623">
            <w:r w:rsidRPr="000A7623">
              <w:lastRenderedPageBreak/>
              <w:t>S</w:t>
            </w:r>
            <w:r w:rsidR="000A7623" w:rsidRPr="000A7623">
              <w:t>.17.2</w:t>
            </w:r>
          </w:p>
        </w:tc>
        <w:tc>
          <w:tcPr>
            <w:tcW w:w="5132" w:type="dxa"/>
            <w:shd w:val="clear" w:color="auto" w:fill="auto"/>
          </w:tcPr>
          <w:p w14:paraId="4DA49CB2" w14:textId="77777777" w:rsidR="00CB697F" w:rsidRPr="000A7623" w:rsidRDefault="00CB697F" w:rsidP="00CB697F">
            <w:r w:rsidRPr="000A7623">
              <w:t>Перегляд інформації ‒ середній розмір перегляду (A6 (U))</w:t>
            </w:r>
          </w:p>
          <w:p w14:paraId="4DA49CB3" w14:textId="77777777" w:rsidR="00CB697F" w:rsidRPr="000A7623" w:rsidRDefault="00CB697F" w:rsidP="00CB697F"/>
          <w:p w14:paraId="4DA49CB7" w14:textId="0DD26743" w:rsidR="00CB697F" w:rsidRPr="000A7623" w:rsidRDefault="00CB697F" w:rsidP="00CB697F">
            <w:r w:rsidRPr="000A7623">
              <w:rPr>
                <w:i/>
              </w:rPr>
              <w:t>.</w:t>
            </w:r>
          </w:p>
        </w:tc>
        <w:tc>
          <w:tcPr>
            <w:tcW w:w="8959" w:type="dxa"/>
            <w:shd w:val="clear" w:color="auto" w:fill="auto"/>
          </w:tcPr>
          <w:p w14:paraId="76691D97" w14:textId="0DA3E199" w:rsidR="00CB697F" w:rsidRPr="000A7623" w:rsidRDefault="00CB697F" w:rsidP="00CB697F">
            <w:pPr>
              <w:spacing w:afterLines="20" w:after="48"/>
              <w:ind w:firstLine="454"/>
              <w:jc w:val="both"/>
            </w:pPr>
            <w:r w:rsidRPr="000A7623">
              <w:t xml:space="preserve">Для цього ДСС передбачається запланований (спеціальний) перегляд статистичної інформації в разі зміни його методології або класифікації, які використовуються для формування показників ДСС, у терміни, зазначені у плані ДСС на відповідний рік. </w:t>
            </w:r>
          </w:p>
          <w:p w14:paraId="01D1BAD2" w14:textId="77777777" w:rsidR="00CB697F" w:rsidRPr="000A7623" w:rsidRDefault="00CB697F" w:rsidP="00CB697F">
            <w:pPr>
              <w:spacing w:afterLines="20" w:after="48"/>
              <w:ind w:firstLine="454"/>
              <w:jc w:val="both"/>
            </w:pPr>
            <w:r w:rsidRPr="000A7623">
              <w:t xml:space="preserve">Спеціальний перегляд статистичної інформації ДСС здійснюється за максимально можливий період проведення спостереження, але не менше ніж за п’ять останніх років. </w:t>
            </w:r>
          </w:p>
          <w:p w14:paraId="730E9EDA" w14:textId="109A12D9" w:rsidR="00CB697F" w:rsidRPr="000A7623" w:rsidRDefault="00CB697F" w:rsidP="00CB697F">
            <w:pPr>
              <w:spacing w:afterLines="20" w:after="48"/>
              <w:ind w:firstLine="454"/>
              <w:jc w:val="both"/>
            </w:pPr>
            <w:r w:rsidRPr="000A7623">
              <w:t xml:space="preserve">У результаті непередбачуваних подій та помилок, які можуть значно (більше 5%) вплинути на оприлюднену статистичну інформацію за цим ДСС, можливий незапланований перегляд статистичної інформації. </w:t>
            </w:r>
          </w:p>
          <w:p w14:paraId="64A9E233" w14:textId="77777777" w:rsidR="00CB697F" w:rsidRPr="000A7623" w:rsidRDefault="00CB697F" w:rsidP="00CB697F">
            <w:pPr>
              <w:spacing w:afterLines="20" w:after="48"/>
              <w:ind w:firstLine="454"/>
              <w:jc w:val="both"/>
            </w:pPr>
            <w:r w:rsidRPr="000A7623">
              <w:t xml:space="preserve">Незапланований перегляд статистичної інформації здійснюється по показниках, у яких були допущені помилки, якщо стала доступна більш повна інформація щодо них та сталися непередбачувані події, які вплинули на значення показників. Перегляд статистичної інформації проводиться за період, у якому були виявлені помилки. Про перегляд статистичної інформації користувачів попередньо інформують про дату та/або час поширення переглянутої інформації та деталізацію перегляду: про спеціальний перегляд – не пізніше як за пів року, про незапланований перегляд – як тільки виникає потреба в ньому. Повідомлення здійснюється шляхом поширення на офіційному </w:t>
            </w:r>
            <w:proofErr w:type="spellStart"/>
            <w:r w:rsidRPr="000A7623">
              <w:t>вебсайті</w:t>
            </w:r>
            <w:proofErr w:type="spellEnd"/>
            <w:r w:rsidRPr="000A7623">
              <w:t xml:space="preserve"> </w:t>
            </w:r>
            <w:proofErr w:type="spellStart"/>
            <w:r w:rsidRPr="000A7623">
              <w:t>Держстату</w:t>
            </w:r>
            <w:proofErr w:type="spellEnd"/>
            <w:r w:rsidRPr="000A7623">
              <w:t xml:space="preserve"> відповідного оголошення.</w:t>
            </w:r>
          </w:p>
          <w:p w14:paraId="4DA49CBB" w14:textId="251B5DD0" w:rsidR="00CB697F" w:rsidRPr="00EE0DD4" w:rsidRDefault="00CB697F" w:rsidP="00CB697F">
            <w:pPr>
              <w:spacing w:afterLines="20" w:after="48"/>
              <w:ind w:firstLine="454"/>
              <w:jc w:val="both"/>
            </w:pPr>
            <w:r w:rsidRPr="000A7623">
              <w:t xml:space="preserve">Переглянуті дані (з відповідними поясненнями) оприлюднюються на офіційному </w:t>
            </w:r>
            <w:proofErr w:type="spellStart"/>
            <w:r w:rsidRPr="000A7623">
              <w:t>вебсайті</w:t>
            </w:r>
            <w:proofErr w:type="spellEnd"/>
            <w:r w:rsidRPr="000A7623">
              <w:t xml:space="preserve"> </w:t>
            </w:r>
            <w:proofErr w:type="spellStart"/>
            <w:r w:rsidRPr="000A7623">
              <w:t>Держстату</w:t>
            </w:r>
            <w:proofErr w:type="spellEnd"/>
            <w:r w:rsidRPr="000A7623">
              <w:t xml:space="preserve"> (www.ukrstat.gov.ua) разом із черговим оприлюдненням відповідної статистичної інформації за підсумками ДСС згідно з календарем оприлюднення інформації.</w:t>
            </w:r>
          </w:p>
        </w:tc>
      </w:tr>
      <w:tr w:rsidR="00CB697F" w:rsidRPr="00EE0DD4" w14:paraId="4DA49CCD" w14:textId="77777777" w:rsidTr="00DB33CD">
        <w:trPr>
          <w:trHeight w:val="627"/>
        </w:trPr>
        <w:tc>
          <w:tcPr>
            <w:tcW w:w="1389" w:type="dxa"/>
            <w:shd w:val="clear" w:color="auto" w:fill="auto"/>
          </w:tcPr>
          <w:p w14:paraId="4DA49CBD" w14:textId="77777777" w:rsidR="00CB697F" w:rsidRPr="00DB33CD" w:rsidRDefault="00CB697F" w:rsidP="00CB697F">
            <w:r w:rsidRPr="00DB33CD">
              <w:t>S.17.2.1</w:t>
            </w:r>
          </w:p>
        </w:tc>
        <w:tc>
          <w:tcPr>
            <w:tcW w:w="5132" w:type="dxa"/>
            <w:shd w:val="clear" w:color="auto" w:fill="auto"/>
          </w:tcPr>
          <w:p w14:paraId="4DA49CC4" w14:textId="359048A3" w:rsidR="00CB697F" w:rsidRPr="00DE1656" w:rsidRDefault="00CB697F" w:rsidP="00DB33CD">
            <w:pPr>
              <w:rPr>
                <w:i/>
              </w:rPr>
            </w:pPr>
            <w:r w:rsidRPr="00DE1656">
              <w:t>Перегляд інформації ‒ середній розмір перегляду (A6 (Р))</w:t>
            </w:r>
          </w:p>
        </w:tc>
        <w:tc>
          <w:tcPr>
            <w:tcW w:w="8959" w:type="dxa"/>
            <w:shd w:val="clear" w:color="auto" w:fill="auto"/>
          </w:tcPr>
          <w:p w14:paraId="4DA49CCC" w14:textId="65CF3822" w:rsidR="002F0CEE" w:rsidRPr="00DE1656" w:rsidRDefault="00200AB9" w:rsidP="00DB33CD">
            <w:pPr>
              <w:ind w:firstLine="458"/>
              <w:jc w:val="both"/>
              <w:rPr>
                <w:strike/>
              </w:rPr>
            </w:pPr>
            <w:r w:rsidRPr="00DE1656">
              <w:t>У 2024 році перегляд інформації за 2023 рік не здійснювався.</w:t>
            </w:r>
          </w:p>
        </w:tc>
      </w:tr>
      <w:tr w:rsidR="00CB697F" w:rsidRPr="00EE0DD4" w14:paraId="4DA49CD0" w14:textId="77777777" w:rsidTr="00DB33CD">
        <w:tc>
          <w:tcPr>
            <w:tcW w:w="1389" w:type="dxa"/>
            <w:shd w:val="clear" w:color="auto" w:fill="auto"/>
          </w:tcPr>
          <w:p w14:paraId="4DA49CCE" w14:textId="77777777" w:rsidR="00CB697F" w:rsidRPr="00DB33CD" w:rsidRDefault="00CB697F" w:rsidP="00CB697F">
            <w:r w:rsidRPr="00DB33CD">
              <w:t>S.18</w:t>
            </w:r>
          </w:p>
        </w:tc>
        <w:tc>
          <w:tcPr>
            <w:tcW w:w="14091" w:type="dxa"/>
            <w:gridSpan w:val="2"/>
            <w:shd w:val="clear" w:color="auto" w:fill="auto"/>
          </w:tcPr>
          <w:p w14:paraId="4DA49CCF" w14:textId="77777777" w:rsidR="00CB697F" w:rsidRPr="00DE1656" w:rsidRDefault="00CB697F" w:rsidP="00CB697F">
            <w:r w:rsidRPr="00DE1656">
              <w:t>Статистична обробка</w:t>
            </w:r>
          </w:p>
        </w:tc>
      </w:tr>
      <w:tr w:rsidR="002F3136" w:rsidRPr="00EE0DD4" w14:paraId="4DA49CD8" w14:textId="77777777" w:rsidTr="00DB33CD">
        <w:tc>
          <w:tcPr>
            <w:tcW w:w="1389" w:type="dxa"/>
            <w:shd w:val="clear" w:color="auto" w:fill="auto"/>
          </w:tcPr>
          <w:p w14:paraId="4DA49CD1" w14:textId="77777777" w:rsidR="002F3136" w:rsidRPr="00DB33CD" w:rsidRDefault="002F3136" w:rsidP="002F3136">
            <w:r w:rsidRPr="00DB33CD">
              <w:lastRenderedPageBreak/>
              <w:t>S.18.1</w:t>
            </w:r>
          </w:p>
        </w:tc>
        <w:tc>
          <w:tcPr>
            <w:tcW w:w="5132" w:type="dxa"/>
            <w:shd w:val="clear" w:color="auto" w:fill="auto"/>
          </w:tcPr>
          <w:p w14:paraId="4DA49CD2" w14:textId="77777777" w:rsidR="002F3136" w:rsidRPr="00DB33CD" w:rsidRDefault="002F3136" w:rsidP="002F3136">
            <w:r w:rsidRPr="00DB33CD">
              <w:t>Джерела інформації для проведення статистичного спостереження</w:t>
            </w:r>
          </w:p>
          <w:p w14:paraId="4DA49CD3" w14:textId="77777777" w:rsidR="002F3136" w:rsidRPr="00DB33CD" w:rsidRDefault="002F3136" w:rsidP="002F3136"/>
          <w:p w14:paraId="4DA49CD4" w14:textId="77777777" w:rsidR="002F3136" w:rsidRPr="00DB33CD" w:rsidRDefault="002F3136" w:rsidP="002F3136">
            <w:pPr>
              <w:rPr>
                <w:i/>
              </w:rPr>
            </w:pPr>
          </w:p>
        </w:tc>
        <w:tc>
          <w:tcPr>
            <w:tcW w:w="8959" w:type="dxa"/>
            <w:shd w:val="clear" w:color="auto" w:fill="auto"/>
          </w:tcPr>
          <w:p w14:paraId="5490C274" w14:textId="6959CD67" w:rsidR="002F3136" w:rsidRPr="00DB33CD" w:rsidRDefault="008E47E9" w:rsidP="002F3136">
            <w:pPr>
              <w:ind w:firstLine="454"/>
              <w:jc w:val="both"/>
            </w:pPr>
            <w:r w:rsidRPr="00DB33CD">
              <w:t>Д</w:t>
            </w:r>
            <w:r w:rsidR="002F3136" w:rsidRPr="00DB33CD">
              <w:t xml:space="preserve">жерелом інформації ДСС є: </w:t>
            </w:r>
          </w:p>
          <w:p w14:paraId="5080BBF9" w14:textId="0DA1A423" w:rsidR="002F3136" w:rsidRPr="00981024" w:rsidRDefault="002F3136" w:rsidP="002F3136">
            <w:pPr>
              <w:ind w:firstLine="454"/>
              <w:jc w:val="both"/>
              <w:rPr>
                <w:strike/>
              </w:rPr>
            </w:pPr>
            <w:r w:rsidRPr="00DB33CD">
              <w:t xml:space="preserve">адміністративні дані Реєстру </w:t>
            </w:r>
            <w:r w:rsidR="00567131" w:rsidRPr="00DB33CD">
              <w:t>будівельної діяльності щодо початку та завершення будівництва об’єктів (будівель)</w:t>
            </w:r>
            <w:r w:rsidR="00694761" w:rsidRPr="00DB33CD">
              <w:t xml:space="preserve"> </w:t>
            </w:r>
            <w:r w:rsidRPr="00DB33CD">
              <w:t>(</w:t>
            </w:r>
            <w:proofErr w:type="spellStart"/>
            <w:r w:rsidRPr="00DB33CD">
              <w:t>Мінінфраструктури</w:t>
            </w:r>
            <w:proofErr w:type="spellEnd"/>
            <w:r w:rsidRPr="00DB33CD">
              <w:t xml:space="preserve">), що формуються на підставі Договору про інформаційну взаємодію та надходять до </w:t>
            </w:r>
            <w:proofErr w:type="spellStart"/>
            <w:r w:rsidRPr="00DB33CD">
              <w:t>Держстату</w:t>
            </w:r>
            <w:proofErr w:type="spellEnd"/>
            <w:r w:rsidRPr="00DB33CD">
              <w:t xml:space="preserve"> щоквартально</w:t>
            </w:r>
            <w:r w:rsidR="006E4C0A" w:rsidRPr="00DB33CD">
              <w:t xml:space="preserve"> </w:t>
            </w:r>
            <w:r w:rsidRPr="00DB33CD">
              <w:t xml:space="preserve">не пізніше 23-го числа наступного за </w:t>
            </w:r>
            <w:r w:rsidRPr="00981024">
              <w:t>звітним кварталом місяця в електронній формі</w:t>
            </w:r>
            <w:r w:rsidR="00DB33CD" w:rsidRPr="00981024">
              <w:t>;</w:t>
            </w:r>
          </w:p>
          <w:p w14:paraId="4DA49CD7" w14:textId="7ADF1AE2" w:rsidR="002F3136" w:rsidRPr="00DB33CD" w:rsidRDefault="00694761" w:rsidP="00005650">
            <w:pPr>
              <w:ind w:firstLine="454"/>
              <w:jc w:val="both"/>
              <w:rPr>
                <w:i/>
                <w:iCs/>
              </w:rPr>
            </w:pPr>
            <w:r w:rsidRPr="00981024">
              <w:t>і</w:t>
            </w:r>
            <w:r w:rsidR="002F3136" w:rsidRPr="00981024">
              <w:t xml:space="preserve">нформація </w:t>
            </w:r>
            <w:r w:rsidR="002F3136" w:rsidRPr="00DB33CD">
              <w:t xml:space="preserve">ДСС "Чисельність та природний рух населення" щодо середньої чисельності постійного населення в січні-грудні попереднього року, яка оприлюднюється на </w:t>
            </w:r>
            <w:proofErr w:type="spellStart"/>
            <w:r w:rsidR="002F3136" w:rsidRPr="00DB33CD">
              <w:t>вебсайті</w:t>
            </w:r>
            <w:proofErr w:type="spellEnd"/>
            <w:r w:rsidR="002F3136" w:rsidRPr="00DB33CD">
              <w:t xml:space="preserve"> </w:t>
            </w:r>
            <w:proofErr w:type="spellStart"/>
            <w:r w:rsidR="002F3136" w:rsidRPr="00DB33CD">
              <w:t>Держстату</w:t>
            </w:r>
            <w:proofErr w:type="spellEnd"/>
            <w:r w:rsidR="002F3136" w:rsidRPr="00DB33CD">
              <w:t xml:space="preserve"> наприкінці лютого звітного року, використовується для розрахунку показника "</w:t>
            </w:r>
            <w:r w:rsidR="002F0CEE" w:rsidRPr="00DB33CD">
              <w:rPr>
                <w:szCs w:val="24"/>
                <w:lang w:eastAsia="ru-RU"/>
              </w:rPr>
              <w:t>З</w:t>
            </w:r>
            <w:r w:rsidR="002F3136" w:rsidRPr="00DB33CD">
              <w:rPr>
                <w:szCs w:val="24"/>
                <w:lang w:eastAsia="ru-RU"/>
              </w:rPr>
              <w:t>агальна площа житлових будівель, прийнятих в експлуатацію, у розрахунку на 1 тис. осіб населення</w:t>
            </w:r>
            <w:r w:rsidR="002F3136" w:rsidRPr="00DB33CD">
              <w:t>".</w:t>
            </w:r>
          </w:p>
        </w:tc>
      </w:tr>
      <w:tr w:rsidR="00CB697F" w:rsidRPr="00EE0DD4" w14:paraId="4DA49CDC" w14:textId="77777777" w:rsidTr="00DB33CD">
        <w:tc>
          <w:tcPr>
            <w:tcW w:w="1389" w:type="dxa"/>
            <w:shd w:val="clear" w:color="auto" w:fill="auto"/>
          </w:tcPr>
          <w:p w14:paraId="4DA49CD9" w14:textId="77777777" w:rsidR="00CB697F" w:rsidRPr="00DB33CD" w:rsidRDefault="00CB697F" w:rsidP="00CB697F">
            <w:r w:rsidRPr="00DB33CD">
              <w:t>S.18.2</w:t>
            </w:r>
          </w:p>
        </w:tc>
        <w:tc>
          <w:tcPr>
            <w:tcW w:w="5132" w:type="dxa"/>
            <w:shd w:val="clear" w:color="auto" w:fill="auto"/>
          </w:tcPr>
          <w:p w14:paraId="4DA49CDA" w14:textId="77777777" w:rsidR="00CB697F" w:rsidRPr="00DB33CD" w:rsidRDefault="00CB697F" w:rsidP="00CB697F">
            <w:r w:rsidRPr="00DB33CD">
              <w:t>Періодичність отримання інформації</w:t>
            </w:r>
          </w:p>
        </w:tc>
        <w:tc>
          <w:tcPr>
            <w:tcW w:w="8959" w:type="dxa"/>
            <w:shd w:val="clear" w:color="auto" w:fill="auto"/>
          </w:tcPr>
          <w:p w14:paraId="4DA49CDB" w14:textId="094054DF" w:rsidR="00CB697F" w:rsidRPr="00DB33CD" w:rsidRDefault="00CB697F" w:rsidP="00CB697F">
            <w:pPr>
              <w:ind w:firstLine="454"/>
              <w:jc w:val="both"/>
            </w:pPr>
            <w:r w:rsidRPr="00DB33CD">
              <w:t xml:space="preserve">Збір даних для формування показників статистичного спостереження проводиться  </w:t>
            </w:r>
            <w:r w:rsidR="002F0CEE" w:rsidRPr="00DB33CD">
              <w:t>що</w:t>
            </w:r>
            <w:r w:rsidRPr="00DB33CD">
              <w:t>квартально.</w:t>
            </w:r>
          </w:p>
        </w:tc>
      </w:tr>
      <w:tr w:rsidR="00CB697F" w:rsidRPr="00EE0DD4" w14:paraId="4DA49CE0" w14:textId="77777777" w:rsidTr="00DB33CD">
        <w:tc>
          <w:tcPr>
            <w:tcW w:w="1389" w:type="dxa"/>
            <w:shd w:val="clear" w:color="auto" w:fill="auto"/>
          </w:tcPr>
          <w:p w14:paraId="4DA49CDD" w14:textId="77777777" w:rsidR="00CB697F" w:rsidRPr="00DB33CD" w:rsidRDefault="00CB697F" w:rsidP="00CB697F">
            <w:r w:rsidRPr="00DB33CD">
              <w:t>S.18.3</w:t>
            </w:r>
          </w:p>
        </w:tc>
        <w:tc>
          <w:tcPr>
            <w:tcW w:w="5132" w:type="dxa"/>
            <w:shd w:val="clear" w:color="auto" w:fill="auto"/>
          </w:tcPr>
          <w:p w14:paraId="4DA49CDE" w14:textId="77777777" w:rsidR="00CB697F" w:rsidRPr="00DB33CD" w:rsidRDefault="00CB697F" w:rsidP="00CB697F">
            <w:r w:rsidRPr="00DB33CD">
              <w:t>Збір інформації</w:t>
            </w:r>
          </w:p>
        </w:tc>
        <w:tc>
          <w:tcPr>
            <w:tcW w:w="8959" w:type="dxa"/>
            <w:shd w:val="clear" w:color="auto" w:fill="auto"/>
          </w:tcPr>
          <w:p w14:paraId="4DA49CDF" w14:textId="7FCE0AA6" w:rsidR="00CB697F" w:rsidRPr="00DE1656" w:rsidRDefault="00CB697F" w:rsidP="00EB65CE">
            <w:pPr>
              <w:tabs>
                <w:tab w:val="left" w:pos="581"/>
              </w:tabs>
              <w:ind w:firstLine="454"/>
              <w:jc w:val="both"/>
            </w:pPr>
            <w:r w:rsidRPr="00DE1656">
              <w:t>Статистичне спостереження проводиться шляхом отримання інформації з адміністративного джерела</w:t>
            </w:r>
            <w:r w:rsidR="00EB65CE" w:rsidRPr="00DE1656">
              <w:t xml:space="preserve"> та даних іншого ДСС.</w:t>
            </w:r>
            <w:r w:rsidR="001A4A8A" w:rsidRPr="00DE1656">
              <w:t xml:space="preserve"> </w:t>
            </w:r>
          </w:p>
        </w:tc>
      </w:tr>
      <w:tr w:rsidR="00CB697F" w:rsidRPr="00EE0DD4" w14:paraId="4DA49CE9" w14:textId="77777777" w:rsidTr="00DB33CD">
        <w:tc>
          <w:tcPr>
            <w:tcW w:w="1389" w:type="dxa"/>
            <w:shd w:val="clear" w:color="auto" w:fill="auto"/>
          </w:tcPr>
          <w:p w14:paraId="4DA49CE1" w14:textId="77777777" w:rsidR="00CB697F" w:rsidRPr="00DB33CD" w:rsidRDefault="00CB697F" w:rsidP="00CB697F">
            <w:r w:rsidRPr="00DB33CD">
              <w:t>S.18.4</w:t>
            </w:r>
          </w:p>
        </w:tc>
        <w:tc>
          <w:tcPr>
            <w:tcW w:w="5132" w:type="dxa"/>
            <w:shd w:val="clear" w:color="auto" w:fill="auto"/>
          </w:tcPr>
          <w:p w14:paraId="4DA49CE2" w14:textId="77777777" w:rsidR="00CB697F" w:rsidRPr="00DB33CD" w:rsidRDefault="00CB697F" w:rsidP="00CB697F">
            <w:proofErr w:type="spellStart"/>
            <w:r w:rsidRPr="00DB33CD">
              <w:t>Валідація</w:t>
            </w:r>
            <w:proofErr w:type="spellEnd"/>
            <w:r w:rsidRPr="00DB33CD">
              <w:t xml:space="preserve"> даних. Підтвердження інформації, необхідної для проведення статистичних спостережень</w:t>
            </w:r>
          </w:p>
        </w:tc>
        <w:tc>
          <w:tcPr>
            <w:tcW w:w="8959" w:type="dxa"/>
            <w:shd w:val="clear" w:color="auto" w:fill="auto"/>
          </w:tcPr>
          <w:p w14:paraId="76BB9C30" w14:textId="29B0A2DE" w:rsidR="00CB697F" w:rsidRPr="00DE1656" w:rsidRDefault="005A2035" w:rsidP="00CB697F">
            <w:pPr>
              <w:ind w:firstLine="454"/>
              <w:jc w:val="both"/>
            </w:pPr>
            <w:proofErr w:type="spellStart"/>
            <w:r w:rsidRPr="00DE1656">
              <w:t>Валідація</w:t>
            </w:r>
            <w:proofErr w:type="spellEnd"/>
            <w:r w:rsidR="00CB697F" w:rsidRPr="00DE1656">
              <w:t xml:space="preserve"> даних ДСС складається з опрацювання адміністративних даних, які проходять відповідні стандартні процедури в електронному середовищі</w:t>
            </w:r>
            <w:r w:rsidR="00DB33CD" w:rsidRPr="00DE1656">
              <w:t xml:space="preserve">, описані в пункті </w:t>
            </w:r>
            <w:r w:rsidR="00DB33CD" w:rsidRPr="00DE1656">
              <w:rPr>
                <w:lang w:val="en-US"/>
              </w:rPr>
              <w:t>S</w:t>
            </w:r>
            <w:r w:rsidR="00DB33CD" w:rsidRPr="00DE1656">
              <w:t>.</w:t>
            </w:r>
            <w:r w:rsidR="00410C70" w:rsidRPr="00DE1656">
              <w:t xml:space="preserve">13. </w:t>
            </w:r>
            <w:r w:rsidR="00CB697F" w:rsidRPr="00DE1656">
              <w:t xml:space="preserve"> </w:t>
            </w:r>
          </w:p>
          <w:p w14:paraId="4DA49CE8" w14:textId="0B6936FD" w:rsidR="005A2035" w:rsidRPr="00DE1656" w:rsidRDefault="005A2035" w:rsidP="000A1118">
            <w:pPr>
              <w:ind w:firstLine="454"/>
              <w:jc w:val="both"/>
            </w:pPr>
            <w:r w:rsidRPr="00DE1656">
              <w:t>У</w:t>
            </w:r>
            <w:r w:rsidR="00CB697F" w:rsidRPr="00DE1656">
              <w:t xml:space="preserve"> разі виявлення </w:t>
            </w:r>
            <w:proofErr w:type="spellStart"/>
            <w:r w:rsidR="00CB697F" w:rsidRPr="00DE1656">
              <w:t>неузгодженостей</w:t>
            </w:r>
            <w:proofErr w:type="spellEnd"/>
            <w:r w:rsidR="00CB697F" w:rsidRPr="00DE1656">
              <w:t xml:space="preserve">, може здійснюватися зв’язок </w:t>
            </w:r>
            <w:r w:rsidR="009E6496" w:rsidRPr="00DE1656">
              <w:t>з розпорядником адміністративних даних</w:t>
            </w:r>
            <w:r w:rsidR="009E6496" w:rsidRPr="00DE1656">
              <w:rPr>
                <w:rFonts w:eastAsia="CIDFont+F1"/>
                <w:sz w:val="24"/>
                <w:szCs w:val="24"/>
                <w:lang w:eastAsia="en-US"/>
              </w:rPr>
              <w:t xml:space="preserve"> </w:t>
            </w:r>
            <w:r w:rsidR="00CB697F" w:rsidRPr="00DE1656">
              <w:t xml:space="preserve">для </w:t>
            </w:r>
            <w:r w:rsidR="009E6496" w:rsidRPr="00DE1656">
              <w:t>їх</w:t>
            </w:r>
            <w:r w:rsidR="009E6496" w:rsidRPr="00DE1656">
              <w:rPr>
                <w:color w:val="FF0000"/>
              </w:rPr>
              <w:t xml:space="preserve"> </w:t>
            </w:r>
            <w:r w:rsidR="00CB697F" w:rsidRPr="00DE1656">
              <w:t>відповідн</w:t>
            </w:r>
            <w:r w:rsidR="009E6496" w:rsidRPr="00DE1656">
              <w:t>ого</w:t>
            </w:r>
            <w:r w:rsidR="00CB697F" w:rsidRPr="00DE1656">
              <w:t xml:space="preserve"> редагування.</w:t>
            </w:r>
          </w:p>
        </w:tc>
      </w:tr>
      <w:tr w:rsidR="00CB697F" w:rsidRPr="00EE0DD4" w14:paraId="4DA49CEF" w14:textId="77777777" w:rsidTr="005A2035">
        <w:tc>
          <w:tcPr>
            <w:tcW w:w="1389" w:type="dxa"/>
            <w:shd w:val="clear" w:color="auto" w:fill="auto"/>
          </w:tcPr>
          <w:p w14:paraId="4DA49CEA" w14:textId="77777777" w:rsidR="00CB697F" w:rsidRPr="005A2035" w:rsidRDefault="00CB697F" w:rsidP="00CB697F">
            <w:r w:rsidRPr="005A2035">
              <w:t>S.18.5</w:t>
            </w:r>
          </w:p>
        </w:tc>
        <w:tc>
          <w:tcPr>
            <w:tcW w:w="5132" w:type="dxa"/>
          </w:tcPr>
          <w:p w14:paraId="4DA49CEB" w14:textId="77777777" w:rsidR="00CB697F" w:rsidRPr="005A2035" w:rsidRDefault="00CB697F" w:rsidP="00CB697F">
            <w:r w:rsidRPr="005A2035">
              <w:t>Об’єднання даних</w:t>
            </w:r>
          </w:p>
        </w:tc>
        <w:tc>
          <w:tcPr>
            <w:tcW w:w="8959" w:type="dxa"/>
            <w:shd w:val="clear" w:color="auto" w:fill="auto"/>
          </w:tcPr>
          <w:p w14:paraId="273E12A9" w14:textId="61E084C9" w:rsidR="000A1118" w:rsidRPr="00DE1656" w:rsidRDefault="00E55D7B" w:rsidP="00415EB0">
            <w:pPr>
              <w:spacing w:line="245" w:lineRule="auto"/>
              <w:ind w:firstLine="454"/>
              <w:jc w:val="both"/>
            </w:pPr>
            <w:r w:rsidRPr="00DE1656">
              <w:t>Методи об’єднання даних використовуються для ф</w:t>
            </w:r>
            <w:r w:rsidR="00415EB0" w:rsidRPr="00DE1656">
              <w:t xml:space="preserve">ормування показників ДСС 1-7 шляхом арифметичного підсумовування даних, отриманих з адміністративного джерела. </w:t>
            </w:r>
            <w:r w:rsidRPr="00DE1656">
              <w:t>Разом з цим</w:t>
            </w:r>
            <w:r w:rsidR="000A1118" w:rsidRPr="00DE1656">
              <w:t xml:space="preserve"> застосовуються методи </w:t>
            </w:r>
            <w:proofErr w:type="spellStart"/>
            <w:r w:rsidR="000A1118" w:rsidRPr="00DE1656">
              <w:t>імпутації</w:t>
            </w:r>
            <w:proofErr w:type="spellEnd"/>
            <w:r w:rsidR="000A1118" w:rsidRPr="00DE1656">
              <w:t xml:space="preserve">, описані у пунктах  </w:t>
            </w:r>
            <w:r w:rsidRPr="00DE1656">
              <w:rPr>
                <w:lang w:val="en-US"/>
              </w:rPr>
              <w:t>S</w:t>
            </w:r>
            <w:r w:rsidRPr="00DE1656">
              <w:t>.13.1 та</w:t>
            </w:r>
            <w:r w:rsidRPr="00DE1656">
              <w:rPr>
                <w:lang w:val="ru-RU"/>
              </w:rPr>
              <w:t xml:space="preserve"> </w:t>
            </w:r>
            <w:r w:rsidRPr="00DE1656">
              <w:rPr>
                <w:lang w:val="en-US"/>
              </w:rPr>
              <w:t>S</w:t>
            </w:r>
            <w:r w:rsidRPr="00DE1656">
              <w:t>.18.5.1.</w:t>
            </w:r>
          </w:p>
          <w:p w14:paraId="4DA49CEE" w14:textId="08F0AEB9" w:rsidR="002F0CEE" w:rsidRPr="00DE1656" w:rsidRDefault="00415EB0" w:rsidP="00415EB0">
            <w:pPr>
              <w:spacing w:line="245" w:lineRule="auto"/>
              <w:ind w:firstLine="454"/>
              <w:jc w:val="both"/>
            </w:pPr>
            <w:r w:rsidRPr="00DE1656">
              <w:t xml:space="preserve">Результати ДСС формуються на регіональному і державному рівні. </w:t>
            </w:r>
            <w:r w:rsidR="00CB697F" w:rsidRPr="00DE1656">
              <w:t xml:space="preserve">Інформація за показниками в розрізі регіонів та районів узагальнюється з урахуванням місцезнаходження об’єкта будівництва. </w:t>
            </w:r>
          </w:p>
        </w:tc>
      </w:tr>
      <w:tr w:rsidR="00CB697F" w:rsidRPr="00EE0DD4" w14:paraId="4DA49CFA" w14:textId="77777777" w:rsidTr="00E55D7B">
        <w:tc>
          <w:tcPr>
            <w:tcW w:w="1389" w:type="dxa"/>
            <w:shd w:val="clear" w:color="auto" w:fill="auto"/>
          </w:tcPr>
          <w:p w14:paraId="4DA49CF0" w14:textId="77777777" w:rsidR="00CB697F" w:rsidRPr="00E55D7B" w:rsidRDefault="00CB697F" w:rsidP="00CB697F">
            <w:r w:rsidRPr="00E55D7B">
              <w:lastRenderedPageBreak/>
              <w:t>S.18.5.1</w:t>
            </w:r>
          </w:p>
        </w:tc>
        <w:tc>
          <w:tcPr>
            <w:tcW w:w="5132" w:type="dxa"/>
            <w:shd w:val="clear" w:color="auto" w:fill="auto"/>
          </w:tcPr>
          <w:p w14:paraId="4DA49CF1" w14:textId="77777777" w:rsidR="00CB697F" w:rsidRPr="00E55D7B" w:rsidRDefault="00CB697F" w:rsidP="00CB697F">
            <w:r w:rsidRPr="00E55D7B">
              <w:t xml:space="preserve">Рівень </w:t>
            </w:r>
            <w:proofErr w:type="spellStart"/>
            <w:r w:rsidRPr="00E55D7B">
              <w:t>імпутації</w:t>
            </w:r>
            <w:proofErr w:type="spellEnd"/>
            <w:r w:rsidRPr="00E55D7B">
              <w:t xml:space="preserve"> (A7)    </w:t>
            </w:r>
          </w:p>
        </w:tc>
        <w:tc>
          <w:tcPr>
            <w:tcW w:w="8959" w:type="dxa"/>
            <w:shd w:val="clear" w:color="auto" w:fill="auto"/>
          </w:tcPr>
          <w:p w14:paraId="0456BD11" w14:textId="146BA010" w:rsidR="00CB697F" w:rsidRPr="00DE1656" w:rsidRDefault="00CB697F" w:rsidP="00415EB0">
            <w:pPr>
              <w:spacing w:line="245" w:lineRule="auto"/>
              <w:ind w:firstLine="454"/>
              <w:jc w:val="both"/>
            </w:pPr>
            <w:r w:rsidRPr="00DE1656">
              <w:t>Компенсація (</w:t>
            </w:r>
            <w:proofErr w:type="spellStart"/>
            <w:r w:rsidRPr="00DE1656">
              <w:t>імпутація</w:t>
            </w:r>
            <w:proofErr w:type="spellEnd"/>
            <w:r w:rsidRPr="00DE1656">
              <w:t xml:space="preserve">) відсутніх даних за цим ДСС проводилася у випадку відсутності одного із значень показників за відповідним об’єктом у Реєстрі будівельної діяльності щодо загальної площі житлової будівлі, загальної та житлової площі квартири в житлових будинках з використанням наявних значень взаємопов’язаних показників. </w:t>
            </w:r>
          </w:p>
          <w:p w14:paraId="7E9110D6" w14:textId="23C863F3" w:rsidR="00CB697F" w:rsidRPr="00DE1656" w:rsidRDefault="00415EB0" w:rsidP="00CB697F">
            <w:pPr>
              <w:spacing w:line="245" w:lineRule="auto"/>
              <w:ind w:firstLine="454"/>
              <w:jc w:val="both"/>
            </w:pPr>
            <w:r w:rsidRPr="00DE1656">
              <w:t xml:space="preserve">При формуванні результатів ДСС за </w:t>
            </w:r>
            <w:r w:rsidR="00705190" w:rsidRPr="00DE1656">
              <w:t xml:space="preserve">2023 </w:t>
            </w:r>
            <w:r w:rsidR="0027376D" w:rsidRPr="00DE1656">
              <w:t>рік</w:t>
            </w:r>
            <w:r w:rsidR="00705190" w:rsidRPr="00DE1656">
              <w:t xml:space="preserve"> </w:t>
            </w:r>
            <w:r w:rsidR="00CB697F" w:rsidRPr="00DE1656">
              <w:t xml:space="preserve">рівень </w:t>
            </w:r>
            <w:proofErr w:type="spellStart"/>
            <w:r w:rsidR="00CB697F" w:rsidRPr="00DE1656">
              <w:t>імпутації</w:t>
            </w:r>
            <w:proofErr w:type="spellEnd"/>
            <w:r w:rsidR="00CB697F" w:rsidRPr="00DE1656">
              <w:t xml:space="preserve"> станови</w:t>
            </w:r>
            <w:r w:rsidRPr="00DE1656">
              <w:t>в</w:t>
            </w:r>
            <w:r w:rsidR="00CB697F" w:rsidRPr="00DE1656">
              <w:t xml:space="preserve"> за показником:</w:t>
            </w:r>
            <w:r w:rsidR="00705190" w:rsidRPr="00DE1656">
              <w:t xml:space="preserve"> </w:t>
            </w:r>
          </w:p>
          <w:p w14:paraId="1E3FE5C5" w14:textId="77777777" w:rsidR="00CB697F" w:rsidRPr="00DE1656" w:rsidRDefault="00CB697F" w:rsidP="00CB697F">
            <w:pPr>
              <w:spacing w:line="245" w:lineRule="auto"/>
              <w:ind w:firstLine="454"/>
              <w:jc w:val="both"/>
            </w:pPr>
            <w:r w:rsidRPr="00DE1656">
              <w:t xml:space="preserve">загальна площа житлової будівлі, прийнятої в експлуатацію </w:t>
            </w:r>
          </w:p>
          <w:p w14:paraId="145E6C25" w14:textId="595CA3A6" w:rsidR="00CB697F" w:rsidRPr="00DE1656" w:rsidRDefault="00CB697F" w:rsidP="00CB697F">
            <w:pPr>
              <w:spacing w:line="245" w:lineRule="auto"/>
              <w:ind w:firstLine="454"/>
              <w:jc w:val="both"/>
            </w:pPr>
            <w:r w:rsidRPr="00DE1656">
              <w:t>А7</w:t>
            </w:r>
            <w:r w:rsidRPr="00DE1656">
              <w:rPr>
                <w:vertAlign w:val="subscript"/>
              </w:rPr>
              <w:t xml:space="preserve">uw </w:t>
            </w:r>
            <w:r w:rsidRPr="00DE1656">
              <w:t>=1605</w:t>
            </w:r>
            <w:r w:rsidRPr="00DE1656">
              <w:rPr>
                <w:lang w:val="ru-RU"/>
              </w:rPr>
              <w:t>/(1605+30904) = 0,0008 (</w:t>
            </w:r>
            <w:r w:rsidRPr="00DE1656">
              <w:t xml:space="preserve">1605 значень показника було </w:t>
            </w:r>
            <w:proofErr w:type="spellStart"/>
            <w:r w:rsidRPr="00DE1656">
              <w:t>імпутовано</w:t>
            </w:r>
            <w:proofErr w:type="spellEnd"/>
            <w:r w:rsidRPr="00DE1656">
              <w:t xml:space="preserve"> та відповідно взято стільки ж значень показника–донора); </w:t>
            </w:r>
          </w:p>
          <w:p w14:paraId="0567760D" w14:textId="7CBE76C0" w:rsidR="00CB697F" w:rsidRPr="00DE1656" w:rsidRDefault="00CB697F" w:rsidP="00CB697F">
            <w:pPr>
              <w:spacing w:line="245" w:lineRule="auto"/>
              <w:ind w:firstLine="454"/>
              <w:jc w:val="both"/>
            </w:pPr>
            <w:r w:rsidRPr="00DE1656">
              <w:t>загальна площа квартири у житлових будинках, прийнятих в експлуатацію</w:t>
            </w:r>
          </w:p>
          <w:p w14:paraId="6D288372" w14:textId="06D034D0" w:rsidR="00CB697F" w:rsidRPr="00DE1656" w:rsidRDefault="00CB697F" w:rsidP="00CB697F">
            <w:pPr>
              <w:spacing w:line="245" w:lineRule="auto"/>
              <w:ind w:firstLine="454"/>
              <w:jc w:val="both"/>
            </w:pPr>
            <w:r w:rsidRPr="00DE1656">
              <w:t xml:space="preserve"> А7</w:t>
            </w:r>
            <w:r w:rsidRPr="00DE1656">
              <w:rPr>
                <w:vertAlign w:val="subscript"/>
              </w:rPr>
              <w:t xml:space="preserve">uw </w:t>
            </w:r>
            <w:r w:rsidRPr="00DE1656">
              <w:t>=</w:t>
            </w:r>
            <w:r w:rsidRPr="00DE1656">
              <w:rPr>
                <w:lang w:val="ru-RU"/>
              </w:rPr>
              <w:t xml:space="preserve"> </w:t>
            </w:r>
            <w:r w:rsidRPr="00DE1656">
              <w:t>1051</w:t>
            </w:r>
            <w:r w:rsidRPr="00DE1656">
              <w:rPr>
                <w:lang w:val="ru-RU"/>
              </w:rPr>
              <w:t>/(1051+30904) = 0,049 (</w:t>
            </w:r>
            <w:r w:rsidRPr="00DE1656">
              <w:t xml:space="preserve">1051 значень показника було </w:t>
            </w:r>
            <w:proofErr w:type="spellStart"/>
            <w:r w:rsidRPr="00DE1656">
              <w:t>імпутовано</w:t>
            </w:r>
            <w:proofErr w:type="spellEnd"/>
            <w:r w:rsidRPr="00DE1656">
              <w:t xml:space="preserve"> та відповідно взято стільки ж значень показника–донора); </w:t>
            </w:r>
          </w:p>
          <w:p w14:paraId="4647AB7E" w14:textId="4347D05A" w:rsidR="00CB697F" w:rsidRPr="00DE1656" w:rsidRDefault="00CB697F" w:rsidP="00CB697F">
            <w:pPr>
              <w:spacing w:line="245" w:lineRule="auto"/>
              <w:ind w:firstLine="454"/>
              <w:jc w:val="both"/>
            </w:pPr>
            <w:r w:rsidRPr="00DE1656">
              <w:t xml:space="preserve"> житлова площа квартири у житлових будинках, прийнятих в експлуатацію</w:t>
            </w:r>
          </w:p>
          <w:p w14:paraId="323A385D" w14:textId="16EBB1B8" w:rsidR="00CB697F" w:rsidRPr="00DE1656" w:rsidRDefault="00CB697F" w:rsidP="00CB697F">
            <w:pPr>
              <w:spacing w:line="245" w:lineRule="auto"/>
              <w:ind w:firstLine="454"/>
              <w:jc w:val="both"/>
            </w:pPr>
            <w:r w:rsidRPr="00DE1656">
              <w:t xml:space="preserve"> А7</w:t>
            </w:r>
            <w:r w:rsidRPr="00DE1656">
              <w:rPr>
                <w:vertAlign w:val="subscript"/>
              </w:rPr>
              <w:t xml:space="preserve">uw </w:t>
            </w:r>
            <w:r w:rsidRPr="00DE1656">
              <w:t>=</w:t>
            </w:r>
            <w:r w:rsidRPr="00DE1656">
              <w:rPr>
                <w:lang w:val="ru-RU"/>
              </w:rPr>
              <w:t xml:space="preserve"> </w:t>
            </w:r>
            <w:r w:rsidRPr="00DE1656">
              <w:t>2288</w:t>
            </w:r>
            <w:r w:rsidRPr="00DE1656">
              <w:rPr>
                <w:lang w:val="ru-RU"/>
              </w:rPr>
              <w:t>/(2288+30904) = 0,069 (</w:t>
            </w:r>
            <w:r w:rsidRPr="00DE1656">
              <w:t xml:space="preserve">2288 значень показника було </w:t>
            </w:r>
            <w:proofErr w:type="spellStart"/>
            <w:r w:rsidRPr="00DE1656">
              <w:t>імпутовано</w:t>
            </w:r>
            <w:proofErr w:type="spellEnd"/>
            <w:r w:rsidRPr="00DE1656">
              <w:t xml:space="preserve"> та відповідно взято стільки ж значень показника–донора). </w:t>
            </w:r>
          </w:p>
          <w:p w14:paraId="68B25F22" w14:textId="3A85F04F" w:rsidR="00CB697F" w:rsidRPr="00DE1656" w:rsidRDefault="00CB697F" w:rsidP="00CB697F">
            <w:pPr>
              <w:spacing w:line="245" w:lineRule="auto"/>
              <w:jc w:val="both"/>
            </w:pPr>
            <w:r w:rsidRPr="00DE1656">
              <w:t xml:space="preserve">     Також за відсутності інформації щодо місцезнаходження об’єкта будівництва здійснюється кодування відповідно до наявної інформації в полях "Найменування об’єкта будівництва" та "Адреса місцезнаходження об’єкта". По об’єктах із кодом НК БС 111 "Одноквартирні житлові будинки" за показником "Загальна кількість квартир у житловому будинку" автоматично проставляється "1" (значення показника відсутнє в Реєстрі).</w:t>
            </w:r>
          </w:p>
          <w:p w14:paraId="4DA49CF9" w14:textId="1195C171" w:rsidR="00CB697F" w:rsidRPr="00DE1656" w:rsidRDefault="00CB697F" w:rsidP="00CB697F">
            <w:pPr>
              <w:spacing w:line="245" w:lineRule="auto"/>
              <w:ind w:firstLine="454"/>
              <w:jc w:val="both"/>
            </w:pPr>
          </w:p>
        </w:tc>
      </w:tr>
      <w:tr w:rsidR="00CB697F" w:rsidRPr="00EE0DD4" w14:paraId="4DA49CFE" w14:textId="77777777" w:rsidTr="00E55D7B">
        <w:trPr>
          <w:trHeight w:val="1325"/>
        </w:trPr>
        <w:tc>
          <w:tcPr>
            <w:tcW w:w="1389" w:type="dxa"/>
            <w:shd w:val="clear" w:color="auto" w:fill="auto"/>
          </w:tcPr>
          <w:p w14:paraId="4DA49CFB" w14:textId="280DF757" w:rsidR="00CB697F" w:rsidRPr="00E55D7B" w:rsidRDefault="00CB697F" w:rsidP="00CB697F">
            <w:r w:rsidRPr="00E55D7B">
              <w:lastRenderedPageBreak/>
              <w:t>S.18.6</w:t>
            </w:r>
          </w:p>
        </w:tc>
        <w:tc>
          <w:tcPr>
            <w:tcW w:w="5132" w:type="dxa"/>
            <w:shd w:val="clear" w:color="auto" w:fill="auto"/>
          </w:tcPr>
          <w:p w14:paraId="4DA49CFC" w14:textId="77777777" w:rsidR="00CB697F" w:rsidRPr="00E55D7B" w:rsidRDefault="00CB697F" w:rsidP="00CB697F">
            <w:r w:rsidRPr="00E55D7B">
              <w:t>Коригування</w:t>
            </w:r>
          </w:p>
        </w:tc>
        <w:tc>
          <w:tcPr>
            <w:tcW w:w="8959" w:type="dxa"/>
            <w:shd w:val="clear" w:color="auto" w:fill="auto"/>
          </w:tcPr>
          <w:p w14:paraId="4DA49CFD" w14:textId="1275C700" w:rsidR="005A456B" w:rsidRPr="00705190" w:rsidRDefault="00705190" w:rsidP="00B80FB6">
            <w:pPr>
              <w:ind w:firstLine="484"/>
              <w:jc w:val="both"/>
              <w:rPr>
                <w:rFonts w:eastAsiaTheme="minorHAnsi"/>
                <w:strike/>
                <w:lang w:eastAsia="en-US"/>
              </w:rPr>
            </w:pPr>
            <w:r w:rsidRPr="00E55D7B">
              <w:t>Коригування інформації може відбуватися у процесі обробки даних</w:t>
            </w:r>
            <w:r w:rsidRPr="00E55D7B">
              <w:rPr>
                <w:spacing w:val="1"/>
              </w:rPr>
              <w:t xml:space="preserve"> </w:t>
            </w:r>
            <w:r w:rsidRPr="00E55D7B">
              <w:t xml:space="preserve">ДСС і складається з опрацювання, </w:t>
            </w:r>
            <w:proofErr w:type="spellStart"/>
            <w:r w:rsidRPr="00E55D7B">
              <w:t>валідації</w:t>
            </w:r>
            <w:proofErr w:type="spellEnd"/>
            <w:r w:rsidRPr="00E55D7B">
              <w:t xml:space="preserve"> даних</w:t>
            </w:r>
            <w:r w:rsidR="00E55D7B">
              <w:t xml:space="preserve"> </w:t>
            </w:r>
            <w:r w:rsidRPr="00E55D7B">
              <w:t>та</w:t>
            </w:r>
            <w:r w:rsidRPr="00E55D7B">
              <w:rPr>
                <w:spacing w:val="1"/>
              </w:rPr>
              <w:t xml:space="preserve"> </w:t>
            </w:r>
            <w:r w:rsidRPr="00E55D7B">
              <w:t>об’єднання</w:t>
            </w:r>
            <w:r w:rsidRPr="00E55D7B">
              <w:rPr>
                <w:spacing w:val="1"/>
              </w:rPr>
              <w:t xml:space="preserve"> </w:t>
            </w:r>
            <w:r w:rsidRPr="00E55D7B">
              <w:t>(за</w:t>
            </w:r>
            <w:r w:rsidRPr="00E55D7B">
              <w:rPr>
                <w:spacing w:val="1"/>
              </w:rPr>
              <w:t xml:space="preserve"> </w:t>
            </w:r>
            <w:r w:rsidRPr="00E55D7B">
              <w:t>потреби</w:t>
            </w:r>
            <w:r w:rsidRPr="00E55D7B">
              <w:rPr>
                <w:spacing w:val="1"/>
              </w:rPr>
              <w:t xml:space="preserve"> </w:t>
            </w:r>
            <w:r w:rsidRPr="00E55D7B">
              <w:t>застосовуючи</w:t>
            </w:r>
            <w:r w:rsidRPr="00E55D7B">
              <w:rPr>
                <w:spacing w:val="-67"/>
              </w:rPr>
              <w:t xml:space="preserve"> </w:t>
            </w:r>
            <w:r w:rsidR="00E55D7B">
              <w:rPr>
                <w:spacing w:val="-67"/>
              </w:rPr>
              <w:t xml:space="preserve"> </w:t>
            </w:r>
            <w:r w:rsidRPr="00E55D7B">
              <w:t xml:space="preserve">методи редагування та </w:t>
            </w:r>
            <w:proofErr w:type="spellStart"/>
            <w:r w:rsidRPr="00E55D7B">
              <w:t>імпутації</w:t>
            </w:r>
            <w:proofErr w:type="spellEnd"/>
            <w:r w:rsidRPr="00E55D7B">
              <w:t xml:space="preserve">). </w:t>
            </w:r>
            <w:r w:rsidR="00E55D7B">
              <w:t>Методи к</w:t>
            </w:r>
            <w:r w:rsidRPr="00E55D7B">
              <w:t xml:space="preserve">оригування сезонних коливань </w:t>
            </w:r>
            <w:r w:rsidR="00E55D7B">
              <w:t>не передбачені методологією ДСС</w:t>
            </w:r>
            <w:r w:rsidRPr="00E55D7B">
              <w:t>.</w:t>
            </w:r>
          </w:p>
        </w:tc>
      </w:tr>
      <w:tr w:rsidR="00E55D7B" w:rsidRPr="00E55D7B" w14:paraId="4DA49D04" w14:textId="77777777" w:rsidTr="00E55D7B">
        <w:tc>
          <w:tcPr>
            <w:tcW w:w="1389" w:type="dxa"/>
            <w:shd w:val="clear" w:color="auto" w:fill="auto"/>
          </w:tcPr>
          <w:p w14:paraId="4DA49CFF" w14:textId="09605326" w:rsidR="00CB697F" w:rsidRPr="00E55D7B" w:rsidRDefault="00CB697F" w:rsidP="00CB697F">
            <w:r w:rsidRPr="00E55D7B">
              <w:t xml:space="preserve">S.18.6.1 </w:t>
            </w:r>
          </w:p>
        </w:tc>
        <w:tc>
          <w:tcPr>
            <w:tcW w:w="5132" w:type="dxa"/>
            <w:shd w:val="clear" w:color="auto" w:fill="auto"/>
          </w:tcPr>
          <w:p w14:paraId="4DA49D00" w14:textId="77777777" w:rsidR="00CB697F" w:rsidRPr="00E55D7B" w:rsidRDefault="00CB697F" w:rsidP="00CB697F">
            <w:r w:rsidRPr="00E55D7B">
              <w:t>Сезонне коригування</w:t>
            </w:r>
          </w:p>
        </w:tc>
        <w:tc>
          <w:tcPr>
            <w:tcW w:w="8959" w:type="dxa"/>
            <w:shd w:val="clear" w:color="auto" w:fill="auto"/>
          </w:tcPr>
          <w:p w14:paraId="4DA49D03" w14:textId="11629DC7" w:rsidR="00705190" w:rsidRPr="00E55D7B" w:rsidRDefault="00CB697F" w:rsidP="00E55D7B">
            <w:pPr>
              <w:ind w:firstLine="454"/>
              <w:jc w:val="both"/>
            </w:pPr>
            <w:r w:rsidRPr="003E7FF3">
              <w:t xml:space="preserve">Не застосовується. Не передбачено </w:t>
            </w:r>
            <w:r w:rsidR="00E55D7B" w:rsidRPr="003E7FF3">
              <w:t xml:space="preserve">методологією ДСС та </w:t>
            </w:r>
            <w:r w:rsidRPr="003E7FF3">
              <w:t>Регламентом Ради (ЄС) № 1165/98</w:t>
            </w:r>
            <w:r w:rsidR="003B6669" w:rsidRPr="003E7FF3">
              <w:t>.</w:t>
            </w:r>
            <w:r w:rsidR="00316B39" w:rsidRPr="00E55D7B">
              <w:t xml:space="preserve"> </w:t>
            </w:r>
          </w:p>
        </w:tc>
      </w:tr>
      <w:tr w:rsidR="00CB697F" w:rsidRPr="00EE0DD4" w14:paraId="4DA49D0C" w14:textId="77777777" w:rsidTr="00E55D7B">
        <w:tc>
          <w:tcPr>
            <w:tcW w:w="1389" w:type="dxa"/>
            <w:shd w:val="clear" w:color="auto" w:fill="auto"/>
          </w:tcPr>
          <w:p w14:paraId="4DA49D05" w14:textId="77777777" w:rsidR="00CB697F" w:rsidRPr="00E55D7B" w:rsidRDefault="00CB697F" w:rsidP="00CB697F">
            <w:r w:rsidRPr="00E55D7B">
              <w:t>S.19</w:t>
            </w:r>
          </w:p>
        </w:tc>
        <w:tc>
          <w:tcPr>
            <w:tcW w:w="5132" w:type="dxa"/>
            <w:shd w:val="clear" w:color="auto" w:fill="auto"/>
          </w:tcPr>
          <w:p w14:paraId="4DA49D06" w14:textId="77777777" w:rsidR="00CB697F" w:rsidRPr="00E55D7B" w:rsidRDefault="00CB697F" w:rsidP="00CB697F">
            <w:r w:rsidRPr="00E55D7B">
              <w:t>Коментарі</w:t>
            </w:r>
          </w:p>
          <w:p w14:paraId="4DA49D0A" w14:textId="48070E35" w:rsidR="00CB697F" w:rsidRPr="00E55D7B" w:rsidRDefault="00CB697F" w:rsidP="00CB697F"/>
        </w:tc>
        <w:tc>
          <w:tcPr>
            <w:tcW w:w="8959" w:type="dxa"/>
            <w:shd w:val="clear" w:color="auto" w:fill="auto"/>
          </w:tcPr>
          <w:p w14:paraId="73CD015D" w14:textId="0F4B8B2D" w:rsidR="00CB697F" w:rsidRPr="00E55D7B" w:rsidRDefault="00CB697F" w:rsidP="00CB697F">
            <w:pPr>
              <w:ind w:firstLine="454"/>
              <w:jc w:val="both"/>
            </w:pPr>
            <w:r w:rsidRPr="00E55D7B">
              <w:t xml:space="preserve">Починаючи із 01 січня 2024 року на заміну ДК БС у статистичну практику </w:t>
            </w:r>
            <w:r w:rsidR="004C4DE6" w:rsidRPr="00E55D7B">
              <w:t xml:space="preserve">ДСС </w:t>
            </w:r>
            <w:r w:rsidRPr="00E55D7B">
              <w:t xml:space="preserve">впроваджується Національний класифікатор будівель та споруд (НК БС (НК 018:2023)). </w:t>
            </w:r>
          </w:p>
          <w:p w14:paraId="4DA49D0B" w14:textId="6A581CE9" w:rsidR="00CB697F" w:rsidRPr="00E55D7B" w:rsidRDefault="00CB697F" w:rsidP="00E55D7B">
            <w:pPr>
              <w:ind w:firstLine="454"/>
              <w:jc w:val="both"/>
            </w:pPr>
            <w:r w:rsidRPr="00E55D7B">
              <w:t xml:space="preserve">Найближчими роками здійснюватиметься подальше удосконалення методології ДСС з урахуванням положень </w:t>
            </w:r>
            <w:r w:rsidR="00476C20" w:rsidRPr="00E55D7B">
              <w:t xml:space="preserve">Регламенту Комісії (ЄС) 2020/1197 </w:t>
            </w:r>
            <w:r w:rsidR="00476C20">
              <w:t xml:space="preserve">що упроваджує </w:t>
            </w:r>
            <w:r w:rsidRPr="00E55D7B">
              <w:t>Регламент (ЄС) 2019/2152</w:t>
            </w:r>
            <w:r w:rsidR="001B1717">
              <w:t>.</w:t>
            </w:r>
          </w:p>
        </w:tc>
      </w:tr>
    </w:tbl>
    <w:p w14:paraId="4DA49D0D" w14:textId="77777777" w:rsidR="00344064" w:rsidRPr="00EE0DD4" w:rsidRDefault="00344064"/>
    <w:sectPr w:rsidR="00344064" w:rsidRPr="00EE0DD4" w:rsidSect="00546F0E">
      <w:pgSz w:w="16838" w:h="11906" w:orient="landscape"/>
      <w:pgMar w:top="1418" w:right="1134" w:bottom="709"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1225D" w14:textId="77777777" w:rsidR="00517C34" w:rsidRDefault="00517C34" w:rsidP="00546F0E">
      <w:r>
        <w:separator/>
      </w:r>
    </w:p>
  </w:endnote>
  <w:endnote w:type="continuationSeparator" w:id="0">
    <w:p w14:paraId="15401C26" w14:textId="77777777" w:rsidR="00517C34" w:rsidRDefault="00517C34"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5BB4C" w14:textId="77777777" w:rsidR="00517C34" w:rsidRDefault="00517C34" w:rsidP="00546F0E">
      <w:r>
        <w:separator/>
      </w:r>
    </w:p>
  </w:footnote>
  <w:footnote w:type="continuationSeparator" w:id="0">
    <w:p w14:paraId="13623C26" w14:textId="77777777" w:rsidR="00517C34" w:rsidRDefault="00517C34" w:rsidP="0054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096839"/>
      <w:docPartObj>
        <w:docPartGallery w:val="Page Numbers (Top of Page)"/>
        <w:docPartUnique/>
      </w:docPartObj>
    </w:sdtPr>
    <w:sdtEndPr/>
    <w:sdtContent>
      <w:p w14:paraId="4DA49D12" w14:textId="77777777" w:rsidR="00A452EC" w:rsidRDefault="00A452EC">
        <w:pPr>
          <w:pStyle w:val="a9"/>
          <w:jc w:val="center"/>
        </w:pPr>
        <w:r>
          <w:fldChar w:fldCharType="begin"/>
        </w:r>
        <w:r>
          <w:instrText>PAGE   \* MERGEFORMAT</w:instrText>
        </w:r>
        <w:r>
          <w:fldChar w:fldCharType="separate"/>
        </w:r>
        <w:r w:rsidRPr="002E7738">
          <w:rPr>
            <w:noProof/>
            <w:lang w:val="ru-RU"/>
          </w:rPr>
          <w:t>27</w:t>
        </w:r>
        <w:r>
          <w:fldChar w:fldCharType="end"/>
        </w:r>
      </w:p>
    </w:sdtContent>
  </w:sdt>
  <w:p w14:paraId="4DA49D13" w14:textId="77777777" w:rsidR="00A452EC" w:rsidRDefault="00A452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757C9"/>
    <w:multiLevelType w:val="hybridMultilevel"/>
    <w:tmpl w:val="A5E8359E"/>
    <w:lvl w:ilvl="0" w:tplc="173A7732">
      <w:start w:val="19"/>
      <w:numFmt w:val="bullet"/>
      <w:lvlText w:val="-"/>
      <w:lvlJc w:val="left"/>
      <w:pPr>
        <w:ind w:left="3385" w:hanging="360"/>
      </w:pPr>
      <w:rPr>
        <w:rFonts w:ascii="Verdana" w:eastAsia="Times New Roman" w:hAnsi="Verdana" w:cs="Times New Roman" w:hint="default"/>
      </w:rPr>
    </w:lvl>
    <w:lvl w:ilvl="1" w:tplc="04220019" w:tentative="1">
      <w:start w:val="1"/>
      <w:numFmt w:val="lowerLetter"/>
      <w:lvlText w:val="%2."/>
      <w:lvlJc w:val="left"/>
      <w:pPr>
        <w:ind w:left="4105" w:hanging="360"/>
      </w:pPr>
    </w:lvl>
    <w:lvl w:ilvl="2" w:tplc="0422001B" w:tentative="1">
      <w:start w:val="1"/>
      <w:numFmt w:val="lowerRoman"/>
      <w:lvlText w:val="%3."/>
      <w:lvlJc w:val="right"/>
      <w:pPr>
        <w:ind w:left="4825" w:hanging="180"/>
      </w:pPr>
    </w:lvl>
    <w:lvl w:ilvl="3" w:tplc="0422000F" w:tentative="1">
      <w:start w:val="1"/>
      <w:numFmt w:val="decimal"/>
      <w:lvlText w:val="%4."/>
      <w:lvlJc w:val="left"/>
      <w:pPr>
        <w:ind w:left="5545" w:hanging="360"/>
      </w:pPr>
    </w:lvl>
    <w:lvl w:ilvl="4" w:tplc="04220019" w:tentative="1">
      <w:start w:val="1"/>
      <w:numFmt w:val="lowerLetter"/>
      <w:lvlText w:val="%5."/>
      <w:lvlJc w:val="left"/>
      <w:pPr>
        <w:ind w:left="6265" w:hanging="360"/>
      </w:pPr>
    </w:lvl>
    <w:lvl w:ilvl="5" w:tplc="0422001B" w:tentative="1">
      <w:start w:val="1"/>
      <w:numFmt w:val="lowerRoman"/>
      <w:lvlText w:val="%6."/>
      <w:lvlJc w:val="right"/>
      <w:pPr>
        <w:ind w:left="6985" w:hanging="180"/>
      </w:pPr>
    </w:lvl>
    <w:lvl w:ilvl="6" w:tplc="0422000F" w:tentative="1">
      <w:start w:val="1"/>
      <w:numFmt w:val="decimal"/>
      <w:lvlText w:val="%7."/>
      <w:lvlJc w:val="left"/>
      <w:pPr>
        <w:ind w:left="7705" w:hanging="360"/>
      </w:pPr>
    </w:lvl>
    <w:lvl w:ilvl="7" w:tplc="04220019" w:tentative="1">
      <w:start w:val="1"/>
      <w:numFmt w:val="lowerLetter"/>
      <w:lvlText w:val="%8."/>
      <w:lvlJc w:val="left"/>
      <w:pPr>
        <w:ind w:left="8425" w:hanging="360"/>
      </w:pPr>
    </w:lvl>
    <w:lvl w:ilvl="8" w:tplc="0422001B" w:tentative="1">
      <w:start w:val="1"/>
      <w:numFmt w:val="lowerRoman"/>
      <w:lvlText w:val="%9."/>
      <w:lvlJc w:val="right"/>
      <w:pPr>
        <w:ind w:left="9145" w:hanging="180"/>
      </w:pPr>
    </w:lvl>
  </w:abstractNum>
  <w:abstractNum w:abstractNumId="1" w15:restartNumberingAfterBreak="0">
    <w:nsid w:val="2166044E"/>
    <w:multiLevelType w:val="hybridMultilevel"/>
    <w:tmpl w:val="CB0AFD00"/>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00F5F45"/>
    <w:multiLevelType w:val="hybridMultilevel"/>
    <w:tmpl w:val="B7FA7780"/>
    <w:lvl w:ilvl="0" w:tplc="34CE224A">
      <w:numFmt w:val="bullet"/>
      <w:lvlText w:val="-"/>
      <w:lvlJc w:val="left"/>
      <w:pPr>
        <w:ind w:left="919" w:hanging="360"/>
      </w:pPr>
      <w:rPr>
        <w:rFonts w:ascii="Times New Roman" w:eastAsia="Times New Roman" w:hAnsi="Times New Roman" w:cs="Times New Roman" w:hint="default"/>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3" w15:restartNumberingAfterBreak="0">
    <w:nsid w:val="41B5783D"/>
    <w:multiLevelType w:val="hybridMultilevel"/>
    <w:tmpl w:val="9976BB64"/>
    <w:lvl w:ilvl="0" w:tplc="2F5E71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4B1F1F9B"/>
    <w:multiLevelType w:val="hybridMultilevel"/>
    <w:tmpl w:val="3698B4A6"/>
    <w:lvl w:ilvl="0" w:tplc="58D69AA4">
      <w:start w:val="1"/>
      <w:numFmt w:val="decimal"/>
      <w:lvlText w:val="%1."/>
      <w:lvlJc w:val="left"/>
      <w:pPr>
        <w:ind w:left="889" w:hanging="43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15:restartNumberingAfterBreak="0">
    <w:nsid w:val="68096599"/>
    <w:multiLevelType w:val="hybridMultilevel"/>
    <w:tmpl w:val="A566BB70"/>
    <w:lvl w:ilvl="0" w:tplc="4F4A418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6" w15:restartNumberingAfterBreak="0">
    <w:nsid w:val="71117C1A"/>
    <w:multiLevelType w:val="hybridMultilevel"/>
    <w:tmpl w:val="CB0AFD00"/>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7B5954B9"/>
    <w:multiLevelType w:val="hybridMultilevel"/>
    <w:tmpl w:val="D4926370"/>
    <w:lvl w:ilvl="0" w:tplc="371CA9B8">
      <w:start w:val="1"/>
      <w:numFmt w:val="decimal"/>
      <w:pStyle w:val="a"/>
      <w:lvlText w:val="%1."/>
      <w:lvlJc w:val="left"/>
      <w:pPr>
        <w:tabs>
          <w:tab w:val="num" w:pos="360"/>
        </w:tabs>
        <w:ind w:left="360" w:hanging="360"/>
      </w:pPr>
      <w:rPr>
        <w:rFonts w:hint="default"/>
        <w:sz w:val="28"/>
        <w:szCs w:val="28"/>
        <w:lang w:val="uk-UA"/>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16cid:durableId="206067284">
    <w:abstractNumId w:val="0"/>
  </w:num>
  <w:num w:numId="2" w16cid:durableId="1996688587">
    <w:abstractNumId w:val="7"/>
  </w:num>
  <w:num w:numId="3" w16cid:durableId="1884057192">
    <w:abstractNumId w:val="4"/>
  </w:num>
  <w:num w:numId="4" w16cid:durableId="1177891802">
    <w:abstractNumId w:val="5"/>
  </w:num>
  <w:num w:numId="5" w16cid:durableId="745878822">
    <w:abstractNumId w:val="3"/>
  </w:num>
  <w:num w:numId="6" w16cid:durableId="173962877">
    <w:abstractNumId w:val="1"/>
    <w:lvlOverride w:ilvl="0">
      <w:startOverride w:val="1"/>
    </w:lvlOverride>
    <w:lvlOverride w:ilvl="1"/>
    <w:lvlOverride w:ilvl="2"/>
    <w:lvlOverride w:ilvl="3"/>
    <w:lvlOverride w:ilvl="4"/>
    <w:lvlOverride w:ilvl="5"/>
    <w:lvlOverride w:ilvl="6"/>
    <w:lvlOverride w:ilvl="7"/>
    <w:lvlOverride w:ilvl="8"/>
  </w:num>
  <w:num w:numId="7" w16cid:durableId="132138603">
    <w:abstractNumId w:val="6"/>
    <w:lvlOverride w:ilvl="0">
      <w:startOverride w:val="1"/>
    </w:lvlOverride>
    <w:lvlOverride w:ilvl="1"/>
    <w:lvlOverride w:ilvl="2"/>
    <w:lvlOverride w:ilvl="3"/>
    <w:lvlOverride w:ilvl="4"/>
    <w:lvlOverride w:ilvl="5"/>
    <w:lvlOverride w:ilvl="6"/>
    <w:lvlOverride w:ilvl="7"/>
    <w:lvlOverride w:ilvl="8"/>
  </w:num>
  <w:num w:numId="8" w16cid:durableId="52953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0E"/>
    <w:rsid w:val="0000061C"/>
    <w:rsid w:val="00000F16"/>
    <w:rsid w:val="000019CD"/>
    <w:rsid w:val="00004ADD"/>
    <w:rsid w:val="00005650"/>
    <w:rsid w:val="000075F3"/>
    <w:rsid w:val="000107F1"/>
    <w:rsid w:val="0001184E"/>
    <w:rsid w:val="00013C4E"/>
    <w:rsid w:val="000162BC"/>
    <w:rsid w:val="0001751F"/>
    <w:rsid w:val="00017647"/>
    <w:rsid w:val="000178F7"/>
    <w:rsid w:val="00025327"/>
    <w:rsid w:val="000264D7"/>
    <w:rsid w:val="00026630"/>
    <w:rsid w:val="0003182A"/>
    <w:rsid w:val="00031992"/>
    <w:rsid w:val="00033A96"/>
    <w:rsid w:val="00034A6B"/>
    <w:rsid w:val="00034AB3"/>
    <w:rsid w:val="0003688C"/>
    <w:rsid w:val="00040033"/>
    <w:rsid w:val="00040337"/>
    <w:rsid w:val="0004267E"/>
    <w:rsid w:val="00045862"/>
    <w:rsid w:val="000470E1"/>
    <w:rsid w:val="00050B5A"/>
    <w:rsid w:val="00052987"/>
    <w:rsid w:val="00053D7D"/>
    <w:rsid w:val="0005687C"/>
    <w:rsid w:val="00056F57"/>
    <w:rsid w:val="00057911"/>
    <w:rsid w:val="000600CD"/>
    <w:rsid w:val="00061554"/>
    <w:rsid w:val="000619CD"/>
    <w:rsid w:val="000624C5"/>
    <w:rsid w:val="00062F85"/>
    <w:rsid w:val="000717B4"/>
    <w:rsid w:val="00072A3D"/>
    <w:rsid w:val="0007496C"/>
    <w:rsid w:val="00080D82"/>
    <w:rsid w:val="00082B44"/>
    <w:rsid w:val="000835D8"/>
    <w:rsid w:val="000857F9"/>
    <w:rsid w:val="00085834"/>
    <w:rsid w:val="00085FE7"/>
    <w:rsid w:val="00086EC5"/>
    <w:rsid w:val="00087602"/>
    <w:rsid w:val="00091B4A"/>
    <w:rsid w:val="00091CF2"/>
    <w:rsid w:val="00092811"/>
    <w:rsid w:val="00095AD2"/>
    <w:rsid w:val="00095C19"/>
    <w:rsid w:val="00097D11"/>
    <w:rsid w:val="000A1118"/>
    <w:rsid w:val="000A1AF2"/>
    <w:rsid w:val="000A1B64"/>
    <w:rsid w:val="000A27D5"/>
    <w:rsid w:val="000A7623"/>
    <w:rsid w:val="000B026B"/>
    <w:rsid w:val="000B34C7"/>
    <w:rsid w:val="000B4799"/>
    <w:rsid w:val="000B5DB9"/>
    <w:rsid w:val="000C23DC"/>
    <w:rsid w:val="000C39D2"/>
    <w:rsid w:val="000C57BB"/>
    <w:rsid w:val="000C5FD5"/>
    <w:rsid w:val="000C64DE"/>
    <w:rsid w:val="000D075D"/>
    <w:rsid w:val="000E17C4"/>
    <w:rsid w:val="000E27F4"/>
    <w:rsid w:val="000E4729"/>
    <w:rsid w:val="000E47AA"/>
    <w:rsid w:val="000F01AB"/>
    <w:rsid w:val="000F0E1F"/>
    <w:rsid w:val="000F1EBD"/>
    <w:rsid w:val="000F309A"/>
    <w:rsid w:val="000F6C15"/>
    <w:rsid w:val="0010108C"/>
    <w:rsid w:val="00103E7D"/>
    <w:rsid w:val="001053F1"/>
    <w:rsid w:val="00105725"/>
    <w:rsid w:val="0010577F"/>
    <w:rsid w:val="00107E4F"/>
    <w:rsid w:val="001111D6"/>
    <w:rsid w:val="001142E1"/>
    <w:rsid w:val="00117042"/>
    <w:rsid w:val="001172E5"/>
    <w:rsid w:val="00120AF4"/>
    <w:rsid w:val="00122365"/>
    <w:rsid w:val="001237CF"/>
    <w:rsid w:val="001258B9"/>
    <w:rsid w:val="00127283"/>
    <w:rsid w:val="0012792A"/>
    <w:rsid w:val="00127AB4"/>
    <w:rsid w:val="00131809"/>
    <w:rsid w:val="0013301C"/>
    <w:rsid w:val="0013301F"/>
    <w:rsid w:val="00133564"/>
    <w:rsid w:val="00133AF0"/>
    <w:rsid w:val="00135D46"/>
    <w:rsid w:val="00135F63"/>
    <w:rsid w:val="00140C2A"/>
    <w:rsid w:val="00140D1E"/>
    <w:rsid w:val="00141EBA"/>
    <w:rsid w:val="0014343E"/>
    <w:rsid w:val="00145823"/>
    <w:rsid w:val="00146154"/>
    <w:rsid w:val="001478E1"/>
    <w:rsid w:val="00150655"/>
    <w:rsid w:val="00150EE9"/>
    <w:rsid w:val="00151975"/>
    <w:rsid w:val="00156C2A"/>
    <w:rsid w:val="00157CB4"/>
    <w:rsid w:val="00161726"/>
    <w:rsid w:val="001632D7"/>
    <w:rsid w:val="001649FE"/>
    <w:rsid w:val="001662E1"/>
    <w:rsid w:val="001667D9"/>
    <w:rsid w:val="0016701F"/>
    <w:rsid w:val="001703D9"/>
    <w:rsid w:val="001727F5"/>
    <w:rsid w:val="0017387B"/>
    <w:rsid w:val="00175072"/>
    <w:rsid w:val="00175AF9"/>
    <w:rsid w:val="00177010"/>
    <w:rsid w:val="00177AEE"/>
    <w:rsid w:val="00185A9C"/>
    <w:rsid w:val="001870C4"/>
    <w:rsid w:val="001915C6"/>
    <w:rsid w:val="00192766"/>
    <w:rsid w:val="00195562"/>
    <w:rsid w:val="001965BF"/>
    <w:rsid w:val="00196D99"/>
    <w:rsid w:val="00197E42"/>
    <w:rsid w:val="001A1258"/>
    <w:rsid w:val="001A4015"/>
    <w:rsid w:val="001A4A8A"/>
    <w:rsid w:val="001A54CE"/>
    <w:rsid w:val="001A7DEC"/>
    <w:rsid w:val="001B07E4"/>
    <w:rsid w:val="001B15D2"/>
    <w:rsid w:val="001B1717"/>
    <w:rsid w:val="001B251F"/>
    <w:rsid w:val="001B286A"/>
    <w:rsid w:val="001B34B9"/>
    <w:rsid w:val="001B4A60"/>
    <w:rsid w:val="001B58D5"/>
    <w:rsid w:val="001B7E6A"/>
    <w:rsid w:val="001C69FA"/>
    <w:rsid w:val="001D0A7B"/>
    <w:rsid w:val="001D1039"/>
    <w:rsid w:val="001D1FD7"/>
    <w:rsid w:val="001D2218"/>
    <w:rsid w:val="001D4A1B"/>
    <w:rsid w:val="001D50BE"/>
    <w:rsid w:val="001D7B0A"/>
    <w:rsid w:val="001E1791"/>
    <w:rsid w:val="001E3615"/>
    <w:rsid w:val="001E48FA"/>
    <w:rsid w:val="001E5F5B"/>
    <w:rsid w:val="001F177B"/>
    <w:rsid w:val="001F19CD"/>
    <w:rsid w:val="001F27BB"/>
    <w:rsid w:val="001F2F67"/>
    <w:rsid w:val="001F5C1A"/>
    <w:rsid w:val="001F77B8"/>
    <w:rsid w:val="001F7936"/>
    <w:rsid w:val="00200AB9"/>
    <w:rsid w:val="00200C92"/>
    <w:rsid w:val="002033C8"/>
    <w:rsid w:val="00205115"/>
    <w:rsid w:val="00207810"/>
    <w:rsid w:val="0021074C"/>
    <w:rsid w:val="00211F90"/>
    <w:rsid w:val="00212928"/>
    <w:rsid w:val="00212C76"/>
    <w:rsid w:val="0021402C"/>
    <w:rsid w:val="002158AF"/>
    <w:rsid w:val="00217BD5"/>
    <w:rsid w:val="00220328"/>
    <w:rsid w:val="00221EC3"/>
    <w:rsid w:val="002225F8"/>
    <w:rsid w:val="00222837"/>
    <w:rsid w:val="002234FC"/>
    <w:rsid w:val="00224DD0"/>
    <w:rsid w:val="00230780"/>
    <w:rsid w:val="00233353"/>
    <w:rsid w:val="0023572B"/>
    <w:rsid w:val="00236DB3"/>
    <w:rsid w:val="00240860"/>
    <w:rsid w:val="0024176A"/>
    <w:rsid w:val="00246666"/>
    <w:rsid w:val="002502A6"/>
    <w:rsid w:val="0025051B"/>
    <w:rsid w:val="00254686"/>
    <w:rsid w:val="002547B2"/>
    <w:rsid w:val="00256B17"/>
    <w:rsid w:val="00260307"/>
    <w:rsid w:val="00260569"/>
    <w:rsid w:val="002632C2"/>
    <w:rsid w:val="00264D44"/>
    <w:rsid w:val="002667A2"/>
    <w:rsid w:val="002669D4"/>
    <w:rsid w:val="00271567"/>
    <w:rsid w:val="0027376D"/>
    <w:rsid w:val="00273AD4"/>
    <w:rsid w:val="00273C48"/>
    <w:rsid w:val="002744D6"/>
    <w:rsid w:val="00274BEC"/>
    <w:rsid w:val="00275052"/>
    <w:rsid w:val="002762B8"/>
    <w:rsid w:val="002774FA"/>
    <w:rsid w:val="0027797B"/>
    <w:rsid w:val="002819E6"/>
    <w:rsid w:val="00283021"/>
    <w:rsid w:val="00285E2D"/>
    <w:rsid w:val="00287A78"/>
    <w:rsid w:val="002919B6"/>
    <w:rsid w:val="00292D52"/>
    <w:rsid w:val="00292D8C"/>
    <w:rsid w:val="00293F72"/>
    <w:rsid w:val="00295143"/>
    <w:rsid w:val="002A0778"/>
    <w:rsid w:val="002A0979"/>
    <w:rsid w:val="002A1538"/>
    <w:rsid w:val="002A21AD"/>
    <w:rsid w:val="002A2213"/>
    <w:rsid w:val="002A2D13"/>
    <w:rsid w:val="002A4D05"/>
    <w:rsid w:val="002A6833"/>
    <w:rsid w:val="002A7F46"/>
    <w:rsid w:val="002B0F7E"/>
    <w:rsid w:val="002B3147"/>
    <w:rsid w:val="002B6D2B"/>
    <w:rsid w:val="002B73BC"/>
    <w:rsid w:val="002C06A7"/>
    <w:rsid w:val="002C0980"/>
    <w:rsid w:val="002C0C32"/>
    <w:rsid w:val="002C1DCF"/>
    <w:rsid w:val="002C235D"/>
    <w:rsid w:val="002C3DCB"/>
    <w:rsid w:val="002D187A"/>
    <w:rsid w:val="002D1FF6"/>
    <w:rsid w:val="002D29EA"/>
    <w:rsid w:val="002D333C"/>
    <w:rsid w:val="002D738D"/>
    <w:rsid w:val="002E0023"/>
    <w:rsid w:val="002E1337"/>
    <w:rsid w:val="002E14AC"/>
    <w:rsid w:val="002E236C"/>
    <w:rsid w:val="002E2A4C"/>
    <w:rsid w:val="002E40A7"/>
    <w:rsid w:val="002E4A44"/>
    <w:rsid w:val="002E5029"/>
    <w:rsid w:val="002E5E13"/>
    <w:rsid w:val="002E6393"/>
    <w:rsid w:val="002E7738"/>
    <w:rsid w:val="002F0CEE"/>
    <w:rsid w:val="002F136E"/>
    <w:rsid w:val="002F1859"/>
    <w:rsid w:val="002F3136"/>
    <w:rsid w:val="002F38F8"/>
    <w:rsid w:val="002F70E8"/>
    <w:rsid w:val="003002A8"/>
    <w:rsid w:val="003021B0"/>
    <w:rsid w:val="00307D94"/>
    <w:rsid w:val="00307F68"/>
    <w:rsid w:val="003114F2"/>
    <w:rsid w:val="00313C3A"/>
    <w:rsid w:val="0031427B"/>
    <w:rsid w:val="003149F1"/>
    <w:rsid w:val="00314D66"/>
    <w:rsid w:val="00316A44"/>
    <w:rsid w:val="00316B39"/>
    <w:rsid w:val="0031707E"/>
    <w:rsid w:val="00317A2B"/>
    <w:rsid w:val="0032004E"/>
    <w:rsid w:val="003207F5"/>
    <w:rsid w:val="00321CB8"/>
    <w:rsid w:val="00324FC4"/>
    <w:rsid w:val="003256E9"/>
    <w:rsid w:val="00327662"/>
    <w:rsid w:val="00327FF7"/>
    <w:rsid w:val="003317B4"/>
    <w:rsid w:val="00332E0D"/>
    <w:rsid w:val="0033300B"/>
    <w:rsid w:val="003334A3"/>
    <w:rsid w:val="0033352E"/>
    <w:rsid w:val="00335C2D"/>
    <w:rsid w:val="00337AFF"/>
    <w:rsid w:val="00337B4C"/>
    <w:rsid w:val="003413B4"/>
    <w:rsid w:val="00342F72"/>
    <w:rsid w:val="00344064"/>
    <w:rsid w:val="003455F0"/>
    <w:rsid w:val="003460CE"/>
    <w:rsid w:val="00346143"/>
    <w:rsid w:val="00346BEC"/>
    <w:rsid w:val="00351C57"/>
    <w:rsid w:val="00357209"/>
    <w:rsid w:val="00360331"/>
    <w:rsid w:val="003606F5"/>
    <w:rsid w:val="00360C47"/>
    <w:rsid w:val="00364ACC"/>
    <w:rsid w:val="00364C82"/>
    <w:rsid w:val="00365257"/>
    <w:rsid w:val="003670D4"/>
    <w:rsid w:val="003676AD"/>
    <w:rsid w:val="00367DCC"/>
    <w:rsid w:val="00371C28"/>
    <w:rsid w:val="0037477B"/>
    <w:rsid w:val="0037566C"/>
    <w:rsid w:val="00376AFB"/>
    <w:rsid w:val="00382860"/>
    <w:rsid w:val="00387413"/>
    <w:rsid w:val="00392490"/>
    <w:rsid w:val="003926A1"/>
    <w:rsid w:val="003944E4"/>
    <w:rsid w:val="00395775"/>
    <w:rsid w:val="0039699D"/>
    <w:rsid w:val="00397A11"/>
    <w:rsid w:val="003A118C"/>
    <w:rsid w:val="003A1684"/>
    <w:rsid w:val="003A1EF1"/>
    <w:rsid w:val="003A2124"/>
    <w:rsid w:val="003A2A07"/>
    <w:rsid w:val="003A3F66"/>
    <w:rsid w:val="003A4A53"/>
    <w:rsid w:val="003A5F28"/>
    <w:rsid w:val="003A6373"/>
    <w:rsid w:val="003A67A3"/>
    <w:rsid w:val="003A6BD0"/>
    <w:rsid w:val="003B0C1A"/>
    <w:rsid w:val="003B362C"/>
    <w:rsid w:val="003B5AC9"/>
    <w:rsid w:val="003B6669"/>
    <w:rsid w:val="003B69AA"/>
    <w:rsid w:val="003B76AD"/>
    <w:rsid w:val="003C2598"/>
    <w:rsid w:val="003C4F8C"/>
    <w:rsid w:val="003C57F5"/>
    <w:rsid w:val="003C5F6D"/>
    <w:rsid w:val="003C67E0"/>
    <w:rsid w:val="003D2C97"/>
    <w:rsid w:val="003D41BE"/>
    <w:rsid w:val="003D54FC"/>
    <w:rsid w:val="003D5854"/>
    <w:rsid w:val="003D5CDD"/>
    <w:rsid w:val="003D772E"/>
    <w:rsid w:val="003E14D5"/>
    <w:rsid w:val="003E34E0"/>
    <w:rsid w:val="003E63F7"/>
    <w:rsid w:val="003E7FF3"/>
    <w:rsid w:val="003F3B24"/>
    <w:rsid w:val="003F4A62"/>
    <w:rsid w:val="004013D0"/>
    <w:rsid w:val="00403EB0"/>
    <w:rsid w:val="0040445B"/>
    <w:rsid w:val="00404AD1"/>
    <w:rsid w:val="00405B49"/>
    <w:rsid w:val="00405C49"/>
    <w:rsid w:val="00410C70"/>
    <w:rsid w:val="00411490"/>
    <w:rsid w:val="00412E02"/>
    <w:rsid w:val="00415EB0"/>
    <w:rsid w:val="004172CE"/>
    <w:rsid w:val="00420066"/>
    <w:rsid w:val="004250DB"/>
    <w:rsid w:val="0043072F"/>
    <w:rsid w:val="00430AA9"/>
    <w:rsid w:val="00435B06"/>
    <w:rsid w:val="00435E5F"/>
    <w:rsid w:val="00436B1A"/>
    <w:rsid w:val="00440DD5"/>
    <w:rsid w:val="004445C7"/>
    <w:rsid w:val="00445842"/>
    <w:rsid w:val="00452877"/>
    <w:rsid w:val="00452B8D"/>
    <w:rsid w:val="00462669"/>
    <w:rsid w:val="00470D38"/>
    <w:rsid w:val="00472E46"/>
    <w:rsid w:val="004748BE"/>
    <w:rsid w:val="00476C20"/>
    <w:rsid w:val="00481436"/>
    <w:rsid w:val="004838B7"/>
    <w:rsid w:val="004838C0"/>
    <w:rsid w:val="00484D42"/>
    <w:rsid w:val="00485BF8"/>
    <w:rsid w:val="0048685D"/>
    <w:rsid w:val="00491679"/>
    <w:rsid w:val="00493928"/>
    <w:rsid w:val="00493F2B"/>
    <w:rsid w:val="00496731"/>
    <w:rsid w:val="004A2965"/>
    <w:rsid w:val="004A2C50"/>
    <w:rsid w:val="004A45DE"/>
    <w:rsid w:val="004B3CB7"/>
    <w:rsid w:val="004B5D45"/>
    <w:rsid w:val="004C29B0"/>
    <w:rsid w:val="004C2A43"/>
    <w:rsid w:val="004C4DE6"/>
    <w:rsid w:val="004C58DC"/>
    <w:rsid w:val="004C6337"/>
    <w:rsid w:val="004C6CD6"/>
    <w:rsid w:val="004D42AC"/>
    <w:rsid w:val="004E153D"/>
    <w:rsid w:val="004E29F2"/>
    <w:rsid w:val="004E6804"/>
    <w:rsid w:val="004F039C"/>
    <w:rsid w:val="004F0491"/>
    <w:rsid w:val="004F263C"/>
    <w:rsid w:val="004F5E5E"/>
    <w:rsid w:val="004F7D5D"/>
    <w:rsid w:val="00500B88"/>
    <w:rsid w:val="00501986"/>
    <w:rsid w:val="005024CC"/>
    <w:rsid w:val="00502FB0"/>
    <w:rsid w:val="00502FC8"/>
    <w:rsid w:val="005041EE"/>
    <w:rsid w:val="005042C2"/>
    <w:rsid w:val="00506AA0"/>
    <w:rsid w:val="005108B9"/>
    <w:rsid w:val="005114DE"/>
    <w:rsid w:val="00511538"/>
    <w:rsid w:val="005116AA"/>
    <w:rsid w:val="005123A5"/>
    <w:rsid w:val="00513D7E"/>
    <w:rsid w:val="00517C34"/>
    <w:rsid w:val="0052009D"/>
    <w:rsid w:val="00520506"/>
    <w:rsid w:val="00520522"/>
    <w:rsid w:val="00520C3C"/>
    <w:rsid w:val="00524BF6"/>
    <w:rsid w:val="00537D8D"/>
    <w:rsid w:val="0054040D"/>
    <w:rsid w:val="00540C32"/>
    <w:rsid w:val="005415CA"/>
    <w:rsid w:val="00542946"/>
    <w:rsid w:val="00545195"/>
    <w:rsid w:val="0054582E"/>
    <w:rsid w:val="00546F0E"/>
    <w:rsid w:val="005511C9"/>
    <w:rsid w:val="0055128C"/>
    <w:rsid w:val="00551824"/>
    <w:rsid w:val="00551C66"/>
    <w:rsid w:val="00552006"/>
    <w:rsid w:val="00553246"/>
    <w:rsid w:val="005550EE"/>
    <w:rsid w:val="005645ED"/>
    <w:rsid w:val="005663CA"/>
    <w:rsid w:val="005664C3"/>
    <w:rsid w:val="00567131"/>
    <w:rsid w:val="0056753A"/>
    <w:rsid w:val="00570BCD"/>
    <w:rsid w:val="005720F0"/>
    <w:rsid w:val="00572DF6"/>
    <w:rsid w:val="00572E7D"/>
    <w:rsid w:val="0057538D"/>
    <w:rsid w:val="00575F67"/>
    <w:rsid w:val="005807AC"/>
    <w:rsid w:val="00580E4B"/>
    <w:rsid w:val="00581206"/>
    <w:rsid w:val="005812A3"/>
    <w:rsid w:val="0058147E"/>
    <w:rsid w:val="00581620"/>
    <w:rsid w:val="00584171"/>
    <w:rsid w:val="00584ECB"/>
    <w:rsid w:val="005873D9"/>
    <w:rsid w:val="00591760"/>
    <w:rsid w:val="0059446B"/>
    <w:rsid w:val="005948BB"/>
    <w:rsid w:val="00596095"/>
    <w:rsid w:val="00596581"/>
    <w:rsid w:val="00596E01"/>
    <w:rsid w:val="005A2035"/>
    <w:rsid w:val="005A32E6"/>
    <w:rsid w:val="005A456B"/>
    <w:rsid w:val="005A46D1"/>
    <w:rsid w:val="005A52FF"/>
    <w:rsid w:val="005A7C48"/>
    <w:rsid w:val="005A7C87"/>
    <w:rsid w:val="005B0413"/>
    <w:rsid w:val="005B0706"/>
    <w:rsid w:val="005B29D7"/>
    <w:rsid w:val="005B532B"/>
    <w:rsid w:val="005C0287"/>
    <w:rsid w:val="005C0EE0"/>
    <w:rsid w:val="005C17D3"/>
    <w:rsid w:val="005C243D"/>
    <w:rsid w:val="005C70D6"/>
    <w:rsid w:val="005C7A30"/>
    <w:rsid w:val="005C7DAB"/>
    <w:rsid w:val="005D0B1F"/>
    <w:rsid w:val="005D0C0E"/>
    <w:rsid w:val="005D4F3F"/>
    <w:rsid w:val="005D6D23"/>
    <w:rsid w:val="005E16C6"/>
    <w:rsid w:val="005E1B19"/>
    <w:rsid w:val="005E2862"/>
    <w:rsid w:val="005E33EE"/>
    <w:rsid w:val="005E5DA0"/>
    <w:rsid w:val="005F1838"/>
    <w:rsid w:val="005F47E2"/>
    <w:rsid w:val="006002EA"/>
    <w:rsid w:val="00603B0B"/>
    <w:rsid w:val="0060446E"/>
    <w:rsid w:val="00605431"/>
    <w:rsid w:val="00606E74"/>
    <w:rsid w:val="00611026"/>
    <w:rsid w:val="00611C39"/>
    <w:rsid w:val="006121D0"/>
    <w:rsid w:val="00612A7F"/>
    <w:rsid w:val="0061314F"/>
    <w:rsid w:val="00613BB2"/>
    <w:rsid w:val="0061558E"/>
    <w:rsid w:val="006160D7"/>
    <w:rsid w:val="006171E4"/>
    <w:rsid w:val="00617938"/>
    <w:rsid w:val="0062122E"/>
    <w:rsid w:val="00623362"/>
    <w:rsid w:val="0062706B"/>
    <w:rsid w:val="00630EB0"/>
    <w:rsid w:val="00631970"/>
    <w:rsid w:val="006329CD"/>
    <w:rsid w:val="00633B6A"/>
    <w:rsid w:val="0063515E"/>
    <w:rsid w:val="00636EB7"/>
    <w:rsid w:val="0063751E"/>
    <w:rsid w:val="00637E17"/>
    <w:rsid w:val="00642BCD"/>
    <w:rsid w:val="006446CE"/>
    <w:rsid w:val="00646FE1"/>
    <w:rsid w:val="006471C8"/>
    <w:rsid w:val="006473EC"/>
    <w:rsid w:val="00650FF1"/>
    <w:rsid w:val="00651972"/>
    <w:rsid w:val="00652561"/>
    <w:rsid w:val="006533D2"/>
    <w:rsid w:val="006537E1"/>
    <w:rsid w:val="00653B68"/>
    <w:rsid w:val="006545B5"/>
    <w:rsid w:val="0065673A"/>
    <w:rsid w:val="00657280"/>
    <w:rsid w:val="006605C2"/>
    <w:rsid w:val="00660760"/>
    <w:rsid w:val="00661FF0"/>
    <w:rsid w:val="00662CB4"/>
    <w:rsid w:val="0066320C"/>
    <w:rsid w:val="00664068"/>
    <w:rsid w:val="006644AA"/>
    <w:rsid w:val="00664732"/>
    <w:rsid w:val="00664F12"/>
    <w:rsid w:val="00670B80"/>
    <w:rsid w:val="00670D40"/>
    <w:rsid w:val="006713D2"/>
    <w:rsid w:val="00671960"/>
    <w:rsid w:val="00674148"/>
    <w:rsid w:val="006743DB"/>
    <w:rsid w:val="00680979"/>
    <w:rsid w:val="00681D30"/>
    <w:rsid w:val="00682422"/>
    <w:rsid w:val="00683A5C"/>
    <w:rsid w:val="006856CB"/>
    <w:rsid w:val="00685BF8"/>
    <w:rsid w:val="00686269"/>
    <w:rsid w:val="00687FB4"/>
    <w:rsid w:val="00691039"/>
    <w:rsid w:val="00692905"/>
    <w:rsid w:val="00692A80"/>
    <w:rsid w:val="00694761"/>
    <w:rsid w:val="00694864"/>
    <w:rsid w:val="00694E97"/>
    <w:rsid w:val="00694F20"/>
    <w:rsid w:val="006962D1"/>
    <w:rsid w:val="006A17A4"/>
    <w:rsid w:val="006A343F"/>
    <w:rsid w:val="006A36DA"/>
    <w:rsid w:val="006A6499"/>
    <w:rsid w:val="006B20B6"/>
    <w:rsid w:val="006B22EF"/>
    <w:rsid w:val="006B694C"/>
    <w:rsid w:val="006B7028"/>
    <w:rsid w:val="006B74A7"/>
    <w:rsid w:val="006C3E85"/>
    <w:rsid w:val="006C4731"/>
    <w:rsid w:val="006D20CB"/>
    <w:rsid w:val="006D257C"/>
    <w:rsid w:val="006D2E94"/>
    <w:rsid w:val="006D2F94"/>
    <w:rsid w:val="006D3C29"/>
    <w:rsid w:val="006D5DFE"/>
    <w:rsid w:val="006D6893"/>
    <w:rsid w:val="006E0073"/>
    <w:rsid w:val="006E3028"/>
    <w:rsid w:val="006E39B8"/>
    <w:rsid w:val="006E3A16"/>
    <w:rsid w:val="006E4C0A"/>
    <w:rsid w:val="006E6C24"/>
    <w:rsid w:val="006E73DB"/>
    <w:rsid w:val="006E7F58"/>
    <w:rsid w:val="006F15B7"/>
    <w:rsid w:val="007004D4"/>
    <w:rsid w:val="0070137A"/>
    <w:rsid w:val="0070334B"/>
    <w:rsid w:val="00705190"/>
    <w:rsid w:val="007065E9"/>
    <w:rsid w:val="00706BF8"/>
    <w:rsid w:val="00707233"/>
    <w:rsid w:val="00712362"/>
    <w:rsid w:val="00712A29"/>
    <w:rsid w:val="00712D3E"/>
    <w:rsid w:val="00713A2A"/>
    <w:rsid w:val="0071416B"/>
    <w:rsid w:val="00717C80"/>
    <w:rsid w:val="00721DBF"/>
    <w:rsid w:val="0072629A"/>
    <w:rsid w:val="007301BA"/>
    <w:rsid w:val="00733AFD"/>
    <w:rsid w:val="00733B10"/>
    <w:rsid w:val="00736641"/>
    <w:rsid w:val="00736E75"/>
    <w:rsid w:val="007402F4"/>
    <w:rsid w:val="00740370"/>
    <w:rsid w:val="007404EB"/>
    <w:rsid w:val="007408AA"/>
    <w:rsid w:val="00743F64"/>
    <w:rsid w:val="0075047E"/>
    <w:rsid w:val="0075122E"/>
    <w:rsid w:val="00751D02"/>
    <w:rsid w:val="007527FC"/>
    <w:rsid w:val="00753CE1"/>
    <w:rsid w:val="00754D19"/>
    <w:rsid w:val="00755AA2"/>
    <w:rsid w:val="0075710C"/>
    <w:rsid w:val="007640FA"/>
    <w:rsid w:val="00766424"/>
    <w:rsid w:val="007674F5"/>
    <w:rsid w:val="007707EE"/>
    <w:rsid w:val="00771193"/>
    <w:rsid w:val="00771267"/>
    <w:rsid w:val="00771783"/>
    <w:rsid w:val="00773215"/>
    <w:rsid w:val="0077372E"/>
    <w:rsid w:val="00773A1A"/>
    <w:rsid w:val="00775F55"/>
    <w:rsid w:val="00776A70"/>
    <w:rsid w:val="00780D82"/>
    <w:rsid w:val="007815C9"/>
    <w:rsid w:val="00782D76"/>
    <w:rsid w:val="00782EBB"/>
    <w:rsid w:val="00783155"/>
    <w:rsid w:val="00784F61"/>
    <w:rsid w:val="00790242"/>
    <w:rsid w:val="00790688"/>
    <w:rsid w:val="00790A65"/>
    <w:rsid w:val="007912EE"/>
    <w:rsid w:val="0079157F"/>
    <w:rsid w:val="0079218C"/>
    <w:rsid w:val="007922F0"/>
    <w:rsid w:val="00792B21"/>
    <w:rsid w:val="007930FC"/>
    <w:rsid w:val="0079383E"/>
    <w:rsid w:val="00793EDE"/>
    <w:rsid w:val="00794834"/>
    <w:rsid w:val="00796985"/>
    <w:rsid w:val="007A130F"/>
    <w:rsid w:val="007A2568"/>
    <w:rsid w:val="007A316D"/>
    <w:rsid w:val="007A461A"/>
    <w:rsid w:val="007A4B7E"/>
    <w:rsid w:val="007A5C3D"/>
    <w:rsid w:val="007A61D7"/>
    <w:rsid w:val="007A6701"/>
    <w:rsid w:val="007A6AA6"/>
    <w:rsid w:val="007B3887"/>
    <w:rsid w:val="007B4851"/>
    <w:rsid w:val="007B5528"/>
    <w:rsid w:val="007B5DA9"/>
    <w:rsid w:val="007C1486"/>
    <w:rsid w:val="007C1E7F"/>
    <w:rsid w:val="007C1FA8"/>
    <w:rsid w:val="007C4A6F"/>
    <w:rsid w:val="007C5119"/>
    <w:rsid w:val="007D00C5"/>
    <w:rsid w:val="007D06BA"/>
    <w:rsid w:val="007D0C59"/>
    <w:rsid w:val="007D587F"/>
    <w:rsid w:val="007E0D07"/>
    <w:rsid w:val="007E3068"/>
    <w:rsid w:val="007E30DA"/>
    <w:rsid w:val="007E3836"/>
    <w:rsid w:val="007E3F05"/>
    <w:rsid w:val="007F1982"/>
    <w:rsid w:val="007F2FA8"/>
    <w:rsid w:val="007F3AB7"/>
    <w:rsid w:val="007F3CD7"/>
    <w:rsid w:val="007F4DDC"/>
    <w:rsid w:val="00800944"/>
    <w:rsid w:val="00800ABF"/>
    <w:rsid w:val="00800EB6"/>
    <w:rsid w:val="008026D4"/>
    <w:rsid w:val="00802E78"/>
    <w:rsid w:val="00803244"/>
    <w:rsid w:val="00803B58"/>
    <w:rsid w:val="008040BC"/>
    <w:rsid w:val="0080651E"/>
    <w:rsid w:val="008069D7"/>
    <w:rsid w:val="0080785C"/>
    <w:rsid w:val="00810164"/>
    <w:rsid w:val="0081204A"/>
    <w:rsid w:val="00812066"/>
    <w:rsid w:val="00814B43"/>
    <w:rsid w:val="00817183"/>
    <w:rsid w:val="008172A8"/>
    <w:rsid w:val="0082133B"/>
    <w:rsid w:val="008238D3"/>
    <w:rsid w:val="00825E59"/>
    <w:rsid w:val="00826138"/>
    <w:rsid w:val="00827C0B"/>
    <w:rsid w:val="00827EE9"/>
    <w:rsid w:val="00827F35"/>
    <w:rsid w:val="00831994"/>
    <w:rsid w:val="0083241E"/>
    <w:rsid w:val="00833775"/>
    <w:rsid w:val="008353AC"/>
    <w:rsid w:val="00836A84"/>
    <w:rsid w:val="00836DF7"/>
    <w:rsid w:val="00840066"/>
    <w:rsid w:val="00840AC8"/>
    <w:rsid w:val="0084110B"/>
    <w:rsid w:val="008421AD"/>
    <w:rsid w:val="008422F1"/>
    <w:rsid w:val="008436E9"/>
    <w:rsid w:val="00846899"/>
    <w:rsid w:val="00852207"/>
    <w:rsid w:val="0085431C"/>
    <w:rsid w:val="008555B5"/>
    <w:rsid w:val="008571BC"/>
    <w:rsid w:val="0086207F"/>
    <w:rsid w:val="00862099"/>
    <w:rsid w:val="00865FC1"/>
    <w:rsid w:val="00867EAC"/>
    <w:rsid w:val="00870B01"/>
    <w:rsid w:val="00870D45"/>
    <w:rsid w:val="0087109A"/>
    <w:rsid w:val="00871643"/>
    <w:rsid w:val="00871FA0"/>
    <w:rsid w:val="00872260"/>
    <w:rsid w:val="008738B0"/>
    <w:rsid w:val="00875A2A"/>
    <w:rsid w:val="00875A9B"/>
    <w:rsid w:val="0088124D"/>
    <w:rsid w:val="00881FBD"/>
    <w:rsid w:val="008820C4"/>
    <w:rsid w:val="008838D1"/>
    <w:rsid w:val="00883C5F"/>
    <w:rsid w:val="00883DA8"/>
    <w:rsid w:val="00885423"/>
    <w:rsid w:val="00887A9B"/>
    <w:rsid w:val="00892B58"/>
    <w:rsid w:val="00893383"/>
    <w:rsid w:val="00893CCA"/>
    <w:rsid w:val="00895464"/>
    <w:rsid w:val="008961CD"/>
    <w:rsid w:val="00897B13"/>
    <w:rsid w:val="008A1083"/>
    <w:rsid w:val="008A19A3"/>
    <w:rsid w:val="008A1D70"/>
    <w:rsid w:val="008A3809"/>
    <w:rsid w:val="008A3945"/>
    <w:rsid w:val="008A3DEB"/>
    <w:rsid w:val="008A555E"/>
    <w:rsid w:val="008A618F"/>
    <w:rsid w:val="008A68E0"/>
    <w:rsid w:val="008A73AC"/>
    <w:rsid w:val="008B0750"/>
    <w:rsid w:val="008B2610"/>
    <w:rsid w:val="008B5C0C"/>
    <w:rsid w:val="008B6365"/>
    <w:rsid w:val="008B6FA3"/>
    <w:rsid w:val="008B7659"/>
    <w:rsid w:val="008C256F"/>
    <w:rsid w:val="008C3365"/>
    <w:rsid w:val="008C401A"/>
    <w:rsid w:val="008D22C5"/>
    <w:rsid w:val="008D2A87"/>
    <w:rsid w:val="008D4150"/>
    <w:rsid w:val="008D42B3"/>
    <w:rsid w:val="008D44A4"/>
    <w:rsid w:val="008D5418"/>
    <w:rsid w:val="008D609B"/>
    <w:rsid w:val="008D783A"/>
    <w:rsid w:val="008E02B3"/>
    <w:rsid w:val="008E151E"/>
    <w:rsid w:val="008E36DD"/>
    <w:rsid w:val="008E3EC5"/>
    <w:rsid w:val="008E47E9"/>
    <w:rsid w:val="008E70D3"/>
    <w:rsid w:val="008E73A1"/>
    <w:rsid w:val="008E7878"/>
    <w:rsid w:val="008E7F90"/>
    <w:rsid w:val="008F1428"/>
    <w:rsid w:val="008F1693"/>
    <w:rsid w:val="008F1B41"/>
    <w:rsid w:val="008F3173"/>
    <w:rsid w:val="00900484"/>
    <w:rsid w:val="009068B6"/>
    <w:rsid w:val="00906E4F"/>
    <w:rsid w:val="0090703D"/>
    <w:rsid w:val="009074C7"/>
    <w:rsid w:val="009141F2"/>
    <w:rsid w:val="00915D91"/>
    <w:rsid w:val="009167EA"/>
    <w:rsid w:val="00916B57"/>
    <w:rsid w:val="00917287"/>
    <w:rsid w:val="009235AE"/>
    <w:rsid w:val="00923D6B"/>
    <w:rsid w:val="00924C2B"/>
    <w:rsid w:val="00925474"/>
    <w:rsid w:val="00926CE5"/>
    <w:rsid w:val="00926D24"/>
    <w:rsid w:val="0093079F"/>
    <w:rsid w:val="00933D84"/>
    <w:rsid w:val="00934D0B"/>
    <w:rsid w:val="00936A99"/>
    <w:rsid w:val="00937AD4"/>
    <w:rsid w:val="009417CA"/>
    <w:rsid w:val="009439F2"/>
    <w:rsid w:val="00943D3A"/>
    <w:rsid w:val="00953D03"/>
    <w:rsid w:val="00953E98"/>
    <w:rsid w:val="009547BA"/>
    <w:rsid w:val="00956EA5"/>
    <w:rsid w:val="009570FD"/>
    <w:rsid w:val="00964C14"/>
    <w:rsid w:val="00964E5C"/>
    <w:rsid w:val="00965AA7"/>
    <w:rsid w:val="00966613"/>
    <w:rsid w:val="0096677E"/>
    <w:rsid w:val="00970705"/>
    <w:rsid w:val="0097168D"/>
    <w:rsid w:val="00971D54"/>
    <w:rsid w:val="00971E2A"/>
    <w:rsid w:val="009727BC"/>
    <w:rsid w:val="00972B53"/>
    <w:rsid w:val="00973259"/>
    <w:rsid w:val="00973D48"/>
    <w:rsid w:val="0097547D"/>
    <w:rsid w:val="00975D21"/>
    <w:rsid w:val="00981024"/>
    <w:rsid w:val="00981767"/>
    <w:rsid w:val="00991890"/>
    <w:rsid w:val="0099190A"/>
    <w:rsid w:val="00995095"/>
    <w:rsid w:val="00996558"/>
    <w:rsid w:val="0099681B"/>
    <w:rsid w:val="00997DC2"/>
    <w:rsid w:val="00997E6D"/>
    <w:rsid w:val="00997F31"/>
    <w:rsid w:val="009A3574"/>
    <w:rsid w:val="009A4AF5"/>
    <w:rsid w:val="009A516E"/>
    <w:rsid w:val="009A53F0"/>
    <w:rsid w:val="009A6A01"/>
    <w:rsid w:val="009B11D4"/>
    <w:rsid w:val="009B37AB"/>
    <w:rsid w:val="009B4216"/>
    <w:rsid w:val="009B7DA1"/>
    <w:rsid w:val="009C0A7B"/>
    <w:rsid w:val="009C3785"/>
    <w:rsid w:val="009C4B88"/>
    <w:rsid w:val="009C79A4"/>
    <w:rsid w:val="009D0098"/>
    <w:rsid w:val="009D2CEC"/>
    <w:rsid w:val="009D3BD2"/>
    <w:rsid w:val="009E202A"/>
    <w:rsid w:val="009E28B0"/>
    <w:rsid w:val="009E2918"/>
    <w:rsid w:val="009E2FD2"/>
    <w:rsid w:val="009E4CA7"/>
    <w:rsid w:val="009E6496"/>
    <w:rsid w:val="009F06BC"/>
    <w:rsid w:val="009F1692"/>
    <w:rsid w:val="009F17B1"/>
    <w:rsid w:val="009F1894"/>
    <w:rsid w:val="009F40AA"/>
    <w:rsid w:val="009F4F22"/>
    <w:rsid w:val="009F7067"/>
    <w:rsid w:val="00A0278D"/>
    <w:rsid w:val="00A02CDE"/>
    <w:rsid w:val="00A0409C"/>
    <w:rsid w:val="00A04AAB"/>
    <w:rsid w:val="00A04BA1"/>
    <w:rsid w:val="00A04D6E"/>
    <w:rsid w:val="00A04E64"/>
    <w:rsid w:val="00A0566B"/>
    <w:rsid w:val="00A06CFC"/>
    <w:rsid w:val="00A07648"/>
    <w:rsid w:val="00A1139B"/>
    <w:rsid w:val="00A126C0"/>
    <w:rsid w:val="00A200F1"/>
    <w:rsid w:val="00A2214E"/>
    <w:rsid w:val="00A22A09"/>
    <w:rsid w:val="00A237C2"/>
    <w:rsid w:val="00A2573C"/>
    <w:rsid w:val="00A25B43"/>
    <w:rsid w:val="00A25B58"/>
    <w:rsid w:val="00A2630D"/>
    <w:rsid w:val="00A31678"/>
    <w:rsid w:val="00A33571"/>
    <w:rsid w:val="00A33A76"/>
    <w:rsid w:val="00A34A9F"/>
    <w:rsid w:val="00A4161F"/>
    <w:rsid w:val="00A43CD1"/>
    <w:rsid w:val="00A447DA"/>
    <w:rsid w:val="00A4517E"/>
    <w:rsid w:val="00A452EC"/>
    <w:rsid w:val="00A473ED"/>
    <w:rsid w:val="00A474A0"/>
    <w:rsid w:val="00A50748"/>
    <w:rsid w:val="00A50AEC"/>
    <w:rsid w:val="00A53203"/>
    <w:rsid w:val="00A555AC"/>
    <w:rsid w:val="00A56987"/>
    <w:rsid w:val="00A56D48"/>
    <w:rsid w:val="00A56E9A"/>
    <w:rsid w:val="00A60A67"/>
    <w:rsid w:val="00A61A07"/>
    <w:rsid w:val="00A63D2A"/>
    <w:rsid w:val="00A63F9A"/>
    <w:rsid w:val="00A66256"/>
    <w:rsid w:val="00A66378"/>
    <w:rsid w:val="00A7005A"/>
    <w:rsid w:val="00A70426"/>
    <w:rsid w:val="00A70BC5"/>
    <w:rsid w:val="00A71049"/>
    <w:rsid w:val="00A71FAB"/>
    <w:rsid w:val="00A73D13"/>
    <w:rsid w:val="00A73F39"/>
    <w:rsid w:val="00A75AAC"/>
    <w:rsid w:val="00A8193E"/>
    <w:rsid w:val="00A836ED"/>
    <w:rsid w:val="00A86AE7"/>
    <w:rsid w:val="00A8717C"/>
    <w:rsid w:val="00A90E4E"/>
    <w:rsid w:val="00A9131E"/>
    <w:rsid w:val="00A92864"/>
    <w:rsid w:val="00A937AD"/>
    <w:rsid w:val="00A95717"/>
    <w:rsid w:val="00A97D2E"/>
    <w:rsid w:val="00A97E68"/>
    <w:rsid w:val="00A97F11"/>
    <w:rsid w:val="00AA20F5"/>
    <w:rsid w:val="00AA51FF"/>
    <w:rsid w:val="00AA6EF1"/>
    <w:rsid w:val="00AB17F9"/>
    <w:rsid w:val="00AB1DF9"/>
    <w:rsid w:val="00AB27F0"/>
    <w:rsid w:val="00AB3092"/>
    <w:rsid w:val="00AB349F"/>
    <w:rsid w:val="00AB39FE"/>
    <w:rsid w:val="00AB4761"/>
    <w:rsid w:val="00AC17A3"/>
    <w:rsid w:val="00AC445D"/>
    <w:rsid w:val="00AC5282"/>
    <w:rsid w:val="00AC5F26"/>
    <w:rsid w:val="00AC71A0"/>
    <w:rsid w:val="00AD0216"/>
    <w:rsid w:val="00AD3E8F"/>
    <w:rsid w:val="00AD5826"/>
    <w:rsid w:val="00AD621D"/>
    <w:rsid w:val="00AD79CF"/>
    <w:rsid w:val="00AE0010"/>
    <w:rsid w:val="00AE18A6"/>
    <w:rsid w:val="00AE326F"/>
    <w:rsid w:val="00AE5C8E"/>
    <w:rsid w:val="00AE5E39"/>
    <w:rsid w:val="00AF16F4"/>
    <w:rsid w:val="00AF2831"/>
    <w:rsid w:val="00AF2D1B"/>
    <w:rsid w:val="00B001C9"/>
    <w:rsid w:val="00B00D89"/>
    <w:rsid w:val="00B00DEE"/>
    <w:rsid w:val="00B01A10"/>
    <w:rsid w:val="00B02082"/>
    <w:rsid w:val="00B03B9C"/>
    <w:rsid w:val="00B049EB"/>
    <w:rsid w:val="00B073B7"/>
    <w:rsid w:val="00B0748E"/>
    <w:rsid w:val="00B07C98"/>
    <w:rsid w:val="00B07CDE"/>
    <w:rsid w:val="00B106B8"/>
    <w:rsid w:val="00B10BB2"/>
    <w:rsid w:val="00B221B2"/>
    <w:rsid w:val="00B235D5"/>
    <w:rsid w:val="00B238F0"/>
    <w:rsid w:val="00B24D8C"/>
    <w:rsid w:val="00B24F18"/>
    <w:rsid w:val="00B26089"/>
    <w:rsid w:val="00B31624"/>
    <w:rsid w:val="00B3208E"/>
    <w:rsid w:val="00B3231E"/>
    <w:rsid w:val="00B3459A"/>
    <w:rsid w:val="00B34977"/>
    <w:rsid w:val="00B35D53"/>
    <w:rsid w:val="00B37A09"/>
    <w:rsid w:val="00B37B1E"/>
    <w:rsid w:val="00B41978"/>
    <w:rsid w:val="00B41C03"/>
    <w:rsid w:val="00B425FD"/>
    <w:rsid w:val="00B42AD1"/>
    <w:rsid w:val="00B43ADC"/>
    <w:rsid w:val="00B44385"/>
    <w:rsid w:val="00B46850"/>
    <w:rsid w:val="00B504A5"/>
    <w:rsid w:val="00B50C8D"/>
    <w:rsid w:val="00B51C1C"/>
    <w:rsid w:val="00B53685"/>
    <w:rsid w:val="00B53D56"/>
    <w:rsid w:val="00B54A41"/>
    <w:rsid w:val="00B55CC5"/>
    <w:rsid w:val="00B56252"/>
    <w:rsid w:val="00B60ACF"/>
    <w:rsid w:val="00B6185D"/>
    <w:rsid w:val="00B66A56"/>
    <w:rsid w:val="00B71579"/>
    <w:rsid w:val="00B7219C"/>
    <w:rsid w:val="00B724FF"/>
    <w:rsid w:val="00B72651"/>
    <w:rsid w:val="00B7424C"/>
    <w:rsid w:val="00B7501C"/>
    <w:rsid w:val="00B75049"/>
    <w:rsid w:val="00B7696B"/>
    <w:rsid w:val="00B77AC1"/>
    <w:rsid w:val="00B80490"/>
    <w:rsid w:val="00B8049F"/>
    <w:rsid w:val="00B80BF0"/>
    <w:rsid w:val="00B80FB6"/>
    <w:rsid w:val="00B8331E"/>
    <w:rsid w:val="00B833CA"/>
    <w:rsid w:val="00B85AAA"/>
    <w:rsid w:val="00B86788"/>
    <w:rsid w:val="00B87FA5"/>
    <w:rsid w:val="00B90606"/>
    <w:rsid w:val="00B928E0"/>
    <w:rsid w:val="00B95E6C"/>
    <w:rsid w:val="00B97C1A"/>
    <w:rsid w:val="00BA1DBA"/>
    <w:rsid w:val="00BA2864"/>
    <w:rsid w:val="00BA3D7D"/>
    <w:rsid w:val="00BA51E8"/>
    <w:rsid w:val="00BA6A59"/>
    <w:rsid w:val="00BA7DD1"/>
    <w:rsid w:val="00BB1545"/>
    <w:rsid w:val="00BB3005"/>
    <w:rsid w:val="00BB30D3"/>
    <w:rsid w:val="00BB3D6F"/>
    <w:rsid w:val="00BB47EE"/>
    <w:rsid w:val="00BB50C5"/>
    <w:rsid w:val="00BB67B3"/>
    <w:rsid w:val="00BB71C0"/>
    <w:rsid w:val="00BC455A"/>
    <w:rsid w:val="00BC5ED2"/>
    <w:rsid w:val="00BC7A90"/>
    <w:rsid w:val="00BD14A9"/>
    <w:rsid w:val="00BD1C61"/>
    <w:rsid w:val="00BD2184"/>
    <w:rsid w:val="00BD313C"/>
    <w:rsid w:val="00BD41F9"/>
    <w:rsid w:val="00BD48AC"/>
    <w:rsid w:val="00BE03B8"/>
    <w:rsid w:val="00BE159B"/>
    <w:rsid w:val="00BE3E6D"/>
    <w:rsid w:val="00BE5F80"/>
    <w:rsid w:val="00BE6296"/>
    <w:rsid w:val="00BE6986"/>
    <w:rsid w:val="00BE703E"/>
    <w:rsid w:val="00BF2B33"/>
    <w:rsid w:val="00BF608C"/>
    <w:rsid w:val="00BF614C"/>
    <w:rsid w:val="00BF68A4"/>
    <w:rsid w:val="00C029C1"/>
    <w:rsid w:val="00C05638"/>
    <w:rsid w:val="00C1085C"/>
    <w:rsid w:val="00C11D37"/>
    <w:rsid w:val="00C1320A"/>
    <w:rsid w:val="00C140AB"/>
    <w:rsid w:val="00C14976"/>
    <w:rsid w:val="00C215F7"/>
    <w:rsid w:val="00C228AD"/>
    <w:rsid w:val="00C2646F"/>
    <w:rsid w:val="00C3222D"/>
    <w:rsid w:val="00C32D2E"/>
    <w:rsid w:val="00C373C4"/>
    <w:rsid w:val="00C41524"/>
    <w:rsid w:val="00C42ACA"/>
    <w:rsid w:val="00C43C74"/>
    <w:rsid w:val="00C43C88"/>
    <w:rsid w:val="00C44280"/>
    <w:rsid w:val="00C51ADC"/>
    <w:rsid w:val="00C51ED0"/>
    <w:rsid w:val="00C54041"/>
    <w:rsid w:val="00C5442B"/>
    <w:rsid w:val="00C55A96"/>
    <w:rsid w:val="00C56125"/>
    <w:rsid w:val="00C637C8"/>
    <w:rsid w:val="00C63DE2"/>
    <w:rsid w:val="00C63E79"/>
    <w:rsid w:val="00C64404"/>
    <w:rsid w:val="00C66385"/>
    <w:rsid w:val="00C702F4"/>
    <w:rsid w:val="00C725F6"/>
    <w:rsid w:val="00C7420E"/>
    <w:rsid w:val="00C744EC"/>
    <w:rsid w:val="00C745E7"/>
    <w:rsid w:val="00C76FAF"/>
    <w:rsid w:val="00C8097F"/>
    <w:rsid w:val="00C813FE"/>
    <w:rsid w:val="00C81780"/>
    <w:rsid w:val="00C83CAB"/>
    <w:rsid w:val="00C85EDB"/>
    <w:rsid w:val="00C86151"/>
    <w:rsid w:val="00C87BEB"/>
    <w:rsid w:val="00C87C8F"/>
    <w:rsid w:val="00C90759"/>
    <w:rsid w:val="00C912CA"/>
    <w:rsid w:val="00C92A78"/>
    <w:rsid w:val="00C9533C"/>
    <w:rsid w:val="00CA2173"/>
    <w:rsid w:val="00CA2435"/>
    <w:rsid w:val="00CA45D9"/>
    <w:rsid w:val="00CA4A9D"/>
    <w:rsid w:val="00CA60FA"/>
    <w:rsid w:val="00CB099E"/>
    <w:rsid w:val="00CB33F1"/>
    <w:rsid w:val="00CB5A10"/>
    <w:rsid w:val="00CB697F"/>
    <w:rsid w:val="00CB6A47"/>
    <w:rsid w:val="00CB72BE"/>
    <w:rsid w:val="00CC0F90"/>
    <w:rsid w:val="00CC270B"/>
    <w:rsid w:val="00CC27BF"/>
    <w:rsid w:val="00CC2C9F"/>
    <w:rsid w:val="00CC3A4D"/>
    <w:rsid w:val="00CC5886"/>
    <w:rsid w:val="00CC6F5E"/>
    <w:rsid w:val="00CD102F"/>
    <w:rsid w:val="00CD13B2"/>
    <w:rsid w:val="00CD2225"/>
    <w:rsid w:val="00CD231F"/>
    <w:rsid w:val="00CD2D4F"/>
    <w:rsid w:val="00CE0B37"/>
    <w:rsid w:val="00CE0D47"/>
    <w:rsid w:val="00CE37EA"/>
    <w:rsid w:val="00CE3BC4"/>
    <w:rsid w:val="00CE57DD"/>
    <w:rsid w:val="00CE5937"/>
    <w:rsid w:val="00CF087F"/>
    <w:rsid w:val="00CF2014"/>
    <w:rsid w:val="00CF4085"/>
    <w:rsid w:val="00CF4203"/>
    <w:rsid w:val="00CF4234"/>
    <w:rsid w:val="00CF46B1"/>
    <w:rsid w:val="00CF5B78"/>
    <w:rsid w:val="00CF6F45"/>
    <w:rsid w:val="00D00D43"/>
    <w:rsid w:val="00D015F1"/>
    <w:rsid w:val="00D02416"/>
    <w:rsid w:val="00D04F9E"/>
    <w:rsid w:val="00D05FEC"/>
    <w:rsid w:val="00D06084"/>
    <w:rsid w:val="00D067D8"/>
    <w:rsid w:val="00D06A0C"/>
    <w:rsid w:val="00D10E88"/>
    <w:rsid w:val="00D1652E"/>
    <w:rsid w:val="00D17FB9"/>
    <w:rsid w:val="00D22E65"/>
    <w:rsid w:val="00D23862"/>
    <w:rsid w:val="00D240E4"/>
    <w:rsid w:val="00D244DE"/>
    <w:rsid w:val="00D2632A"/>
    <w:rsid w:val="00D27A58"/>
    <w:rsid w:val="00D34C9C"/>
    <w:rsid w:val="00D3518F"/>
    <w:rsid w:val="00D372E7"/>
    <w:rsid w:val="00D374E2"/>
    <w:rsid w:val="00D43380"/>
    <w:rsid w:val="00D43540"/>
    <w:rsid w:val="00D43871"/>
    <w:rsid w:val="00D43B6C"/>
    <w:rsid w:val="00D45287"/>
    <w:rsid w:val="00D479A5"/>
    <w:rsid w:val="00D50113"/>
    <w:rsid w:val="00D50655"/>
    <w:rsid w:val="00D50679"/>
    <w:rsid w:val="00D50BE3"/>
    <w:rsid w:val="00D5165B"/>
    <w:rsid w:val="00D5217E"/>
    <w:rsid w:val="00D52F4F"/>
    <w:rsid w:val="00D55DD1"/>
    <w:rsid w:val="00D56679"/>
    <w:rsid w:val="00D6044A"/>
    <w:rsid w:val="00D6130C"/>
    <w:rsid w:val="00D61782"/>
    <w:rsid w:val="00D62269"/>
    <w:rsid w:val="00D62A3B"/>
    <w:rsid w:val="00D63C8A"/>
    <w:rsid w:val="00D6642B"/>
    <w:rsid w:val="00D70931"/>
    <w:rsid w:val="00D73AC9"/>
    <w:rsid w:val="00D74E7B"/>
    <w:rsid w:val="00D75B59"/>
    <w:rsid w:val="00D75E3B"/>
    <w:rsid w:val="00D804FA"/>
    <w:rsid w:val="00D81D60"/>
    <w:rsid w:val="00D825B3"/>
    <w:rsid w:val="00D828F5"/>
    <w:rsid w:val="00D8541B"/>
    <w:rsid w:val="00D86902"/>
    <w:rsid w:val="00D87301"/>
    <w:rsid w:val="00D90576"/>
    <w:rsid w:val="00D92C30"/>
    <w:rsid w:val="00D96A60"/>
    <w:rsid w:val="00DA1DE8"/>
    <w:rsid w:val="00DA24C8"/>
    <w:rsid w:val="00DA37EF"/>
    <w:rsid w:val="00DA38D8"/>
    <w:rsid w:val="00DA7744"/>
    <w:rsid w:val="00DB2464"/>
    <w:rsid w:val="00DB2D07"/>
    <w:rsid w:val="00DB33CD"/>
    <w:rsid w:val="00DB4DEA"/>
    <w:rsid w:val="00DC0758"/>
    <w:rsid w:val="00DC0F83"/>
    <w:rsid w:val="00DC3358"/>
    <w:rsid w:val="00DC5FC3"/>
    <w:rsid w:val="00DC7683"/>
    <w:rsid w:val="00DC7AE2"/>
    <w:rsid w:val="00DD0D92"/>
    <w:rsid w:val="00DD690A"/>
    <w:rsid w:val="00DD69FA"/>
    <w:rsid w:val="00DE1656"/>
    <w:rsid w:val="00DE2FE8"/>
    <w:rsid w:val="00DE4563"/>
    <w:rsid w:val="00DE662F"/>
    <w:rsid w:val="00DF03CA"/>
    <w:rsid w:val="00DF1617"/>
    <w:rsid w:val="00DF2082"/>
    <w:rsid w:val="00DF222A"/>
    <w:rsid w:val="00DF3E1D"/>
    <w:rsid w:val="00DF4A94"/>
    <w:rsid w:val="00DF6C94"/>
    <w:rsid w:val="00E0040F"/>
    <w:rsid w:val="00E02F9A"/>
    <w:rsid w:val="00E03152"/>
    <w:rsid w:val="00E0438E"/>
    <w:rsid w:val="00E0458A"/>
    <w:rsid w:val="00E04ABE"/>
    <w:rsid w:val="00E0630B"/>
    <w:rsid w:val="00E068D3"/>
    <w:rsid w:val="00E072BD"/>
    <w:rsid w:val="00E10828"/>
    <w:rsid w:val="00E10C87"/>
    <w:rsid w:val="00E11733"/>
    <w:rsid w:val="00E13940"/>
    <w:rsid w:val="00E1510A"/>
    <w:rsid w:val="00E16101"/>
    <w:rsid w:val="00E2208A"/>
    <w:rsid w:val="00E220AC"/>
    <w:rsid w:val="00E223C2"/>
    <w:rsid w:val="00E22BD7"/>
    <w:rsid w:val="00E24147"/>
    <w:rsid w:val="00E27D67"/>
    <w:rsid w:val="00E3155D"/>
    <w:rsid w:val="00E315E4"/>
    <w:rsid w:val="00E31913"/>
    <w:rsid w:val="00E33335"/>
    <w:rsid w:val="00E33CB0"/>
    <w:rsid w:val="00E34331"/>
    <w:rsid w:val="00E344CC"/>
    <w:rsid w:val="00E34973"/>
    <w:rsid w:val="00E362E5"/>
    <w:rsid w:val="00E407D2"/>
    <w:rsid w:val="00E43395"/>
    <w:rsid w:val="00E4455B"/>
    <w:rsid w:val="00E451D4"/>
    <w:rsid w:val="00E479F8"/>
    <w:rsid w:val="00E50685"/>
    <w:rsid w:val="00E50E64"/>
    <w:rsid w:val="00E51028"/>
    <w:rsid w:val="00E51429"/>
    <w:rsid w:val="00E5224E"/>
    <w:rsid w:val="00E5316F"/>
    <w:rsid w:val="00E55970"/>
    <w:rsid w:val="00E55D7B"/>
    <w:rsid w:val="00E633AB"/>
    <w:rsid w:val="00E67DDC"/>
    <w:rsid w:val="00E67FFD"/>
    <w:rsid w:val="00E71E84"/>
    <w:rsid w:val="00E71F09"/>
    <w:rsid w:val="00E73ADD"/>
    <w:rsid w:val="00E75B55"/>
    <w:rsid w:val="00E75CC4"/>
    <w:rsid w:val="00E76447"/>
    <w:rsid w:val="00E81B89"/>
    <w:rsid w:val="00E82753"/>
    <w:rsid w:val="00E82BE4"/>
    <w:rsid w:val="00E8407B"/>
    <w:rsid w:val="00E84250"/>
    <w:rsid w:val="00E8501E"/>
    <w:rsid w:val="00E85717"/>
    <w:rsid w:val="00E864D1"/>
    <w:rsid w:val="00E907F4"/>
    <w:rsid w:val="00E90B0A"/>
    <w:rsid w:val="00E92BB0"/>
    <w:rsid w:val="00E9357D"/>
    <w:rsid w:val="00EA09AF"/>
    <w:rsid w:val="00EA765D"/>
    <w:rsid w:val="00EB11E9"/>
    <w:rsid w:val="00EB1410"/>
    <w:rsid w:val="00EB159D"/>
    <w:rsid w:val="00EB1946"/>
    <w:rsid w:val="00EB37F3"/>
    <w:rsid w:val="00EB3DE9"/>
    <w:rsid w:val="00EB507B"/>
    <w:rsid w:val="00EB65CE"/>
    <w:rsid w:val="00EB69A0"/>
    <w:rsid w:val="00EB7804"/>
    <w:rsid w:val="00EB7F41"/>
    <w:rsid w:val="00EC1711"/>
    <w:rsid w:val="00EC2D92"/>
    <w:rsid w:val="00EC2F5D"/>
    <w:rsid w:val="00EC355D"/>
    <w:rsid w:val="00EC726A"/>
    <w:rsid w:val="00ED0A6D"/>
    <w:rsid w:val="00ED0D07"/>
    <w:rsid w:val="00ED0EBF"/>
    <w:rsid w:val="00ED4785"/>
    <w:rsid w:val="00EE0844"/>
    <w:rsid w:val="00EE0DD4"/>
    <w:rsid w:val="00EE0DDD"/>
    <w:rsid w:val="00EE3E83"/>
    <w:rsid w:val="00EF25DC"/>
    <w:rsid w:val="00EF4063"/>
    <w:rsid w:val="00EF4BD9"/>
    <w:rsid w:val="00EF5EBE"/>
    <w:rsid w:val="00F01CBC"/>
    <w:rsid w:val="00F05BDE"/>
    <w:rsid w:val="00F07CA2"/>
    <w:rsid w:val="00F13C23"/>
    <w:rsid w:val="00F13E61"/>
    <w:rsid w:val="00F155B9"/>
    <w:rsid w:val="00F1627E"/>
    <w:rsid w:val="00F17B13"/>
    <w:rsid w:val="00F2158D"/>
    <w:rsid w:val="00F25FCC"/>
    <w:rsid w:val="00F26DEB"/>
    <w:rsid w:val="00F26DFB"/>
    <w:rsid w:val="00F26FB8"/>
    <w:rsid w:val="00F2776E"/>
    <w:rsid w:val="00F3061F"/>
    <w:rsid w:val="00F321A2"/>
    <w:rsid w:val="00F32438"/>
    <w:rsid w:val="00F3260B"/>
    <w:rsid w:val="00F36D39"/>
    <w:rsid w:val="00F37875"/>
    <w:rsid w:val="00F3790D"/>
    <w:rsid w:val="00F40DD9"/>
    <w:rsid w:val="00F421E5"/>
    <w:rsid w:val="00F4329E"/>
    <w:rsid w:val="00F4440B"/>
    <w:rsid w:val="00F4523B"/>
    <w:rsid w:val="00F4683E"/>
    <w:rsid w:val="00F47919"/>
    <w:rsid w:val="00F53DD3"/>
    <w:rsid w:val="00F56D2C"/>
    <w:rsid w:val="00F5735C"/>
    <w:rsid w:val="00F62137"/>
    <w:rsid w:val="00F62453"/>
    <w:rsid w:val="00F63E8A"/>
    <w:rsid w:val="00F64E60"/>
    <w:rsid w:val="00F71939"/>
    <w:rsid w:val="00F7344A"/>
    <w:rsid w:val="00F75006"/>
    <w:rsid w:val="00F761E7"/>
    <w:rsid w:val="00F76A34"/>
    <w:rsid w:val="00F7769F"/>
    <w:rsid w:val="00F80C29"/>
    <w:rsid w:val="00F81F22"/>
    <w:rsid w:val="00F8648F"/>
    <w:rsid w:val="00F90907"/>
    <w:rsid w:val="00F9216A"/>
    <w:rsid w:val="00F92C58"/>
    <w:rsid w:val="00F9515A"/>
    <w:rsid w:val="00F97444"/>
    <w:rsid w:val="00F9754D"/>
    <w:rsid w:val="00F97D9D"/>
    <w:rsid w:val="00F97F06"/>
    <w:rsid w:val="00FA0287"/>
    <w:rsid w:val="00FA260D"/>
    <w:rsid w:val="00FA29C5"/>
    <w:rsid w:val="00FA526E"/>
    <w:rsid w:val="00FA677C"/>
    <w:rsid w:val="00FA6933"/>
    <w:rsid w:val="00FB1249"/>
    <w:rsid w:val="00FB1633"/>
    <w:rsid w:val="00FC50A2"/>
    <w:rsid w:val="00FD1FCB"/>
    <w:rsid w:val="00FD2920"/>
    <w:rsid w:val="00FD4E49"/>
    <w:rsid w:val="00FD64A2"/>
    <w:rsid w:val="00FD7B00"/>
    <w:rsid w:val="00FD7F27"/>
    <w:rsid w:val="00FE2317"/>
    <w:rsid w:val="00FE2457"/>
    <w:rsid w:val="00FE419E"/>
    <w:rsid w:val="00FE4892"/>
    <w:rsid w:val="00FF6C8D"/>
    <w:rsid w:val="00FF7089"/>
    <w:rsid w:val="00FF72E2"/>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D4F28DE6-FDAA-4992-9354-1DC5AAB3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05190"/>
    <w:pPr>
      <w:spacing w:after="0" w:line="240" w:lineRule="auto"/>
    </w:pPr>
    <w:rPr>
      <w:rFonts w:ascii="Times New Roman" w:eastAsia="Times New Roman" w:hAnsi="Times New Roman" w:cs="Times New Roman"/>
      <w:sz w:val="28"/>
      <w:szCs w:val="28"/>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0"/>
    <w:uiPriority w:val="34"/>
    <w:qFormat/>
    <w:rsid w:val="00546F0E"/>
    <w:pPr>
      <w:ind w:left="708"/>
    </w:pPr>
  </w:style>
  <w:style w:type="character" w:customStyle="1" w:styleId="2">
    <w:name w:val="Основной текст (2)"/>
    <w:basedOn w:val="a1"/>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7">
    <w:name w:val="Plain Text"/>
    <w:basedOn w:val="a0"/>
    <w:link w:val="a8"/>
    <w:uiPriority w:val="99"/>
    <w:rsid w:val="00546F0E"/>
    <w:pPr>
      <w:spacing w:before="100" w:beforeAutospacing="1" w:after="100" w:afterAutospacing="1"/>
    </w:pPr>
    <w:rPr>
      <w:sz w:val="24"/>
      <w:szCs w:val="24"/>
      <w:lang w:val="ru-RU" w:eastAsia="ru-RU"/>
    </w:rPr>
  </w:style>
  <w:style w:type="character" w:customStyle="1" w:styleId="a8">
    <w:name w:val="Текст Знак"/>
    <w:basedOn w:val="a1"/>
    <w:link w:val="a7"/>
    <w:uiPriority w:val="99"/>
    <w:rsid w:val="00546F0E"/>
    <w:rPr>
      <w:rFonts w:ascii="Times New Roman" w:eastAsia="Times New Roman" w:hAnsi="Times New Roman" w:cs="Times New Roman"/>
      <w:sz w:val="24"/>
      <w:szCs w:val="24"/>
      <w:lang w:eastAsia="ru-RU"/>
    </w:rPr>
  </w:style>
  <w:style w:type="paragraph" w:styleId="a9">
    <w:name w:val="header"/>
    <w:basedOn w:val="a0"/>
    <w:link w:val="aa"/>
    <w:uiPriority w:val="99"/>
    <w:unhideWhenUsed/>
    <w:rsid w:val="00546F0E"/>
    <w:pPr>
      <w:tabs>
        <w:tab w:val="center" w:pos="4677"/>
        <w:tab w:val="right" w:pos="9355"/>
      </w:tabs>
    </w:pPr>
  </w:style>
  <w:style w:type="character" w:customStyle="1" w:styleId="aa">
    <w:name w:val="Верхний колонтитул Знак"/>
    <w:basedOn w:val="a1"/>
    <w:link w:val="a9"/>
    <w:uiPriority w:val="99"/>
    <w:rsid w:val="00546F0E"/>
    <w:rPr>
      <w:rFonts w:ascii="Times New Roman" w:eastAsia="Times New Roman" w:hAnsi="Times New Roman" w:cs="Times New Roman"/>
      <w:sz w:val="28"/>
      <w:szCs w:val="28"/>
      <w:lang w:val="uk-UA" w:eastAsia="uk-UA"/>
    </w:rPr>
  </w:style>
  <w:style w:type="paragraph" w:styleId="ab">
    <w:name w:val="footer"/>
    <w:basedOn w:val="a0"/>
    <w:link w:val="ac"/>
    <w:uiPriority w:val="99"/>
    <w:unhideWhenUsed/>
    <w:rsid w:val="00546F0E"/>
    <w:pPr>
      <w:tabs>
        <w:tab w:val="center" w:pos="4677"/>
        <w:tab w:val="right" w:pos="9355"/>
      </w:tabs>
    </w:pPr>
  </w:style>
  <w:style w:type="character" w:customStyle="1" w:styleId="ac">
    <w:name w:val="Нижний колонтитул Знак"/>
    <w:basedOn w:val="a1"/>
    <w:link w:val="ab"/>
    <w:uiPriority w:val="99"/>
    <w:rsid w:val="00546F0E"/>
    <w:rPr>
      <w:rFonts w:ascii="Times New Roman" w:eastAsia="Times New Roman" w:hAnsi="Times New Roman" w:cs="Times New Roman"/>
      <w:sz w:val="28"/>
      <w:szCs w:val="28"/>
      <w:lang w:val="uk-UA" w:eastAsia="uk-UA"/>
    </w:rPr>
  </w:style>
  <w:style w:type="paragraph" w:styleId="3">
    <w:name w:val="Body Text 3"/>
    <w:basedOn w:val="a0"/>
    <w:link w:val="30"/>
    <w:rsid w:val="001D0A7B"/>
    <w:pPr>
      <w:jc w:val="both"/>
    </w:pPr>
    <w:rPr>
      <w:rFonts w:ascii="Arial" w:hAnsi="Arial" w:cs="Arial"/>
      <w:b/>
      <w:bCs/>
      <w:sz w:val="20"/>
      <w:szCs w:val="20"/>
      <w:lang w:val="en-GB" w:eastAsia="en-US"/>
    </w:rPr>
  </w:style>
  <w:style w:type="character" w:customStyle="1" w:styleId="30">
    <w:name w:val="Основной текст 3 Знак"/>
    <w:basedOn w:val="a1"/>
    <w:link w:val="3"/>
    <w:rsid w:val="001D0A7B"/>
    <w:rPr>
      <w:rFonts w:ascii="Arial" w:eastAsia="Times New Roman" w:hAnsi="Arial" w:cs="Arial"/>
      <w:b/>
      <w:bCs/>
      <w:sz w:val="20"/>
      <w:szCs w:val="20"/>
      <w:lang w:val="en-GB"/>
    </w:rPr>
  </w:style>
  <w:style w:type="character" w:styleId="ad">
    <w:name w:val="annotation reference"/>
    <w:basedOn w:val="a1"/>
    <w:uiPriority w:val="99"/>
    <w:semiHidden/>
    <w:unhideWhenUsed/>
    <w:rsid w:val="001D0A7B"/>
    <w:rPr>
      <w:sz w:val="16"/>
      <w:szCs w:val="16"/>
    </w:rPr>
  </w:style>
  <w:style w:type="paragraph" w:styleId="ae">
    <w:name w:val="annotation text"/>
    <w:basedOn w:val="a0"/>
    <w:link w:val="af"/>
    <w:uiPriority w:val="99"/>
    <w:unhideWhenUsed/>
    <w:rsid w:val="001D0A7B"/>
    <w:rPr>
      <w:sz w:val="20"/>
      <w:szCs w:val="20"/>
    </w:rPr>
  </w:style>
  <w:style w:type="character" w:customStyle="1" w:styleId="af">
    <w:name w:val="Текст примечания Знак"/>
    <w:basedOn w:val="a1"/>
    <w:link w:val="ae"/>
    <w:uiPriority w:val="99"/>
    <w:rsid w:val="001D0A7B"/>
    <w:rPr>
      <w:rFonts w:ascii="Times New Roman" w:eastAsia="Times New Roman" w:hAnsi="Times New Roman" w:cs="Times New Roman"/>
      <w:sz w:val="20"/>
      <w:szCs w:val="20"/>
      <w:lang w:val="uk-UA" w:eastAsia="uk-UA"/>
    </w:rPr>
  </w:style>
  <w:style w:type="paragraph" w:styleId="af0">
    <w:name w:val="Balloon Text"/>
    <w:basedOn w:val="a0"/>
    <w:link w:val="af1"/>
    <w:uiPriority w:val="99"/>
    <w:semiHidden/>
    <w:unhideWhenUsed/>
    <w:rsid w:val="001D0A7B"/>
    <w:rPr>
      <w:rFonts w:ascii="Tahoma" w:hAnsi="Tahoma" w:cs="Tahoma"/>
      <w:sz w:val="16"/>
      <w:szCs w:val="16"/>
    </w:rPr>
  </w:style>
  <w:style w:type="character" w:customStyle="1" w:styleId="af1">
    <w:name w:val="Текст выноски Знак"/>
    <w:basedOn w:val="a1"/>
    <w:link w:val="af0"/>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1"/>
    <w:uiPriority w:val="99"/>
    <w:semiHidden/>
    <w:unhideWhenUsed/>
    <w:rsid w:val="008A618F"/>
    <w:rPr>
      <w:color w:val="605E5C"/>
      <w:shd w:val="clear" w:color="auto" w:fill="E1DFDD"/>
    </w:rPr>
  </w:style>
  <w:style w:type="paragraph" w:styleId="af2">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0"/>
    <w:rsid w:val="00D240E4"/>
    <w:pPr>
      <w:ind w:firstLine="720"/>
      <w:jc w:val="both"/>
    </w:pPr>
    <w:rPr>
      <w:szCs w:val="20"/>
      <w:lang w:val="ru-RU" w:eastAsia="ru-RU"/>
    </w:rPr>
  </w:style>
  <w:style w:type="paragraph" w:styleId="af3">
    <w:name w:val="Normal (Web)"/>
    <w:basedOn w:val="a0"/>
    <w:uiPriority w:val="99"/>
    <w:unhideWhenUsed/>
    <w:rsid w:val="00FC50A2"/>
    <w:pPr>
      <w:spacing w:before="100" w:beforeAutospacing="1" w:after="100" w:afterAutospacing="1"/>
    </w:pPr>
    <w:rPr>
      <w:sz w:val="24"/>
      <w:szCs w:val="24"/>
      <w:lang w:val="ru-RU" w:eastAsia="ru-RU"/>
    </w:rPr>
  </w:style>
  <w:style w:type="character" w:customStyle="1" w:styleId="spelle">
    <w:name w:val="spelle"/>
    <w:basedOn w:val="a1"/>
    <w:rsid w:val="00FC50A2"/>
  </w:style>
  <w:style w:type="paragraph" w:styleId="af4">
    <w:name w:val="Body Text"/>
    <w:basedOn w:val="a0"/>
    <w:link w:val="af5"/>
    <w:uiPriority w:val="99"/>
    <w:semiHidden/>
    <w:unhideWhenUsed/>
    <w:rsid w:val="00B31624"/>
    <w:pPr>
      <w:spacing w:after="120"/>
    </w:pPr>
  </w:style>
  <w:style w:type="character" w:customStyle="1" w:styleId="af5">
    <w:name w:val="Основной текст Знак"/>
    <w:basedOn w:val="a1"/>
    <w:link w:val="af4"/>
    <w:uiPriority w:val="99"/>
    <w:semiHidden/>
    <w:rsid w:val="00B31624"/>
    <w:rPr>
      <w:rFonts w:ascii="Times New Roman" w:eastAsia="Times New Roman" w:hAnsi="Times New Roman" w:cs="Times New Roman"/>
      <w:sz w:val="28"/>
      <w:szCs w:val="28"/>
      <w:lang w:val="uk-UA" w:eastAsia="uk-UA"/>
    </w:rPr>
  </w:style>
  <w:style w:type="character" w:customStyle="1" w:styleId="msoins0">
    <w:name w:val="msoins"/>
    <w:basedOn w:val="a1"/>
    <w:rsid w:val="00694F20"/>
  </w:style>
  <w:style w:type="character" w:styleId="af6">
    <w:name w:val="FollowedHyperlink"/>
    <w:basedOn w:val="a1"/>
    <w:uiPriority w:val="99"/>
    <w:semiHidden/>
    <w:unhideWhenUsed/>
    <w:rsid w:val="00F3260B"/>
    <w:rPr>
      <w:color w:val="800080" w:themeColor="followedHyperlink"/>
      <w:u w:val="single"/>
    </w:rPr>
  </w:style>
  <w:style w:type="character" w:customStyle="1" w:styleId="jlqj4b">
    <w:name w:val="jlqj4b"/>
    <w:basedOn w:val="a1"/>
    <w:rsid w:val="003670D4"/>
  </w:style>
  <w:style w:type="character" w:customStyle="1" w:styleId="20">
    <w:name w:val="Незакрита згадка2"/>
    <w:basedOn w:val="a1"/>
    <w:uiPriority w:val="99"/>
    <w:semiHidden/>
    <w:unhideWhenUsed/>
    <w:rsid w:val="00BB3D6F"/>
    <w:rPr>
      <w:color w:val="605E5C"/>
      <w:shd w:val="clear" w:color="auto" w:fill="E1DFDD"/>
    </w:rPr>
  </w:style>
  <w:style w:type="paragraph" w:styleId="a">
    <w:name w:val="table of figures"/>
    <w:basedOn w:val="a0"/>
    <w:next w:val="a0"/>
    <w:semiHidden/>
    <w:rsid w:val="00EB7804"/>
    <w:pPr>
      <w:numPr>
        <w:numId w:val="2"/>
      </w:numPr>
    </w:pPr>
    <w:rPr>
      <w:sz w:val="20"/>
      <w:szCs w:val="20"/>
      <w:lang w:val="ru-RU" w:eastAsia="ru-RU"/>
    </w:rPr>
  </w:style>
  <w:style w:type="character" w:customStyle="1" w:styleId="xcontentpasted0">
    <w:name w:val="x_contentpasted0"/>
    <w:rsid w:val="00EB7804"/>
  </w:style>
  <w:style w:type="character" w:customStyle="1" w:styleId="10">
    <w:name w:val="Неразрешенное упоминание1"/>
    <w:basedOn w:val="a1"/>
    <w:uiPriority w:val="99"/>
    <w:semiHidden/>
    <w:unhideWhenUsed/>
    <w:rsid w:val="00B221B2"/>
    <w:rPr>
      <w:color w:val="605E5C"/>
      <w:shd w:val="clear" w:color="auto" w:fill="E1DFDD"/>
    </w:rPr>
  </w:style>
  <w:style w:type="character" w:styleId="af7">
    <w:name w:val="Unresolved Mention"/>
    <w:basedOn w:val="a1"/>
    <w:uiPriority w:val="99"/>
    <w:semiHidden/>
    <w:unhideWhenUsed/>
    <w:rsid w:val="00F26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2722">
      <w:bodyDiv w:val="1"/>
      <w:marLeft w:val="0"/>
      <w:marRight w:val="0"/>
      <w:marTop w:val="0"/>
      <w:marBottom w:val="0"/>
      <w:divBdr>
        <w:top w:val="none" w:sz="0" w:space="0" w:color="auto"/>
        <w:left w:val="none" w:sz="0" w:space="0" w:color="auto"/>
        <w:bottom w:val="none" w:sz="0" w:space="0" w:color="auto"/>
        <w:right w:val="none" w:sz="0" w:space="0" w:color="auto"/>
      </w:divBdr>
    </w:div>
    <w:div w:id="107163010">
      <w:bodyDiv w:val="1"/>
      <w:marLeft w:val="0"/>
      <w:marRight w:val="0"/>
      <w:marTop w:val="0"/>
      <w:marBottom w:val="0"/>
      <w:divBdr>
        <w:top w:val="none" w:sz="0" w:space="0" w:color="auto"/>
        <w:left w:val="none" w:sz="0" w:space="0" w:color="auto"/>
        <w:bottom w:val="none" w:sz="0" w:space="0" w:color="auto"/>
        <w:right w:val="none" w:sz="0" w:space="0" w:color="auto"/>
      </w:divBdr>
    </w:div>
    <w:div w:id="210574858">
      <w:bodyDiv w:val="1"/>
      <w:marLeft w:val="0"/>
      <w:marRight w:val="0"/>
      <w:marTop w:val="0"/>
      <w:marBottom w:val="0"/>
      <w:divBdr>
        <w:top w:val="none" w:sz="0" w:space="0" w:color="auto"/>
        <w:left w:val="none" w:sz="0" w:space="0" w:color="auto"/>
        <w:bottom w:val="none" w:sz="0" w:space="0" w:color="auto"/>
        <w:right w:val="none" w:sz="0" w:space="0" w:color="auto"/>
      </w:divBdr>
    </w:div>
    <w:div w:id="240874884">
      <w:bodyDiv w:val="1"/>
      <w:marLeft w:val="0"/>
      <w:marRight w:val="0"/>
      <w:marTop w:val="0"/>
      <w:marBottom w:val="0"/>
      <w:divBdr>
        <w:top w:val="none" w:sz="0" w:space="0" w:color="auto"/>
        <w:left w:val="none" w:sz="0" w:space="0" w:color="auto"/>
        <w:bottom w:val="none" w:sz="0" w:space="0" w:color="auto"/>
        <w:right w:val="none" w:sz="0" w:space="0" w:color="auto"/>
      </w:divBdr>
    </w:div>
    <w:div w:id="283116654">
      <w:bodyDiv w:val="1"/>
      <w:marLeft w:val="0"/>
      <w:marRight w:val="0"/>
      <w:marTop w:val="0"/>
      <w:marBottom w:val="0"/>
      <w:divBdr>
        <w:top w:val="none" w:sz="0" w:space="0" w:color="auto"/>
        <w:left w:val="none" w:sz="0" w:space="0" w:color="auto"/>
        <w:bottom w:val="none" w:sz="0" w:space="0" w:color="auto"/>
        <w:right w:val="none" w:sz="0" w:space="0" w:color="auto"/>
      </w:divBdr>
    </w:div>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402219150">
      <w:bodyDiv w:val="1"/>
      <w:marLeft w:val="0"/>
      <w:marRight w:val="0"/>
      <w:marTop w:val="0"/>
      <w:marBottom w:val="0"/>
      <w:divBdr>
        <w:top w:val="none" w:sz="0" w:space="0" w:color="auto"/>
        <w:left w:val="none" w:sz="0" w:space="0" w:color="auto"/>
        <w:bottom w:val="none" w:sz="0" w:space="0" w:color="auto"/>
        <w:right w:val="none" w:sz="0" w:space="0" w:color="auto"/>
      </w:divBdr>
    </w:div>
    <w:div w:id="450904840">
      <w:bodyDiv w:val="1"/>
      <w:marLeft w:val="0"/>
      <w:marRight w:val="0"/>
      <w:marTop w:val="0"/>
      <w:marBottom w:val="0"/>
      <w:divBdr>
        <w:top w:val="none" w:sz="0" w:space="0" w:color="auto"/>
        <w:left w:val="none" w:sz="0" w:space="0" w:color="auto"/>
        <w:bottom w:val="none" w:sz="0" w:space="0" w:color="auto"/>
        <w:right w:val="none" w:sz="0" w:space="0" w:color="auto"/>
      </w:divBdr>
    </w:div>
    <w:div w:id="461046535">
      <w:bodyDiv w:val="1"/>
      <w:marLeft w:val="0"/>
      <w:marRight w:val="0"/>
      <w:marTop w:val="0"/>
      <w:marBottom w:val="0"/>
      <w:divBdr>
        <w:top w:val="none" w:sz="0" w:space="0" w:color="auto"/>
        <w:left w:val="none" w:sz="0" w:space="0" w:color="auto"/>
        <w:bottom w:val="none" w:sz="0" w:space="0" w:color="auto"/>
        <w:right w:val="none" w:sz="0" w:space="0" w:color="auto"/>
      </w:divBdr>
    </w:div>
    <w:div w:id="545069894">
      <w:bodyDiv w:val="1"/>
      <w:marLeft w:val="0"/>
      <w:marRight w:val="0"/>
      <w:marTop w:val="0"/>
      <w:marBottom w:val="0"/>
      <w:divBdr>
        <w:top w:val="none" w:sz="0" w:space="0" w:color="auto"/>
        <w:left w:val="none" w:sz="0" w:space="0" w:color="auto"/>
        <w:bottom w:val="none" w:sz="0" w:space="0" w:color="auto"/>
        <w:right w:val="none" w:sz="0" w:space="0" w:color="auto"/>
      </w:divBdr>
    </w:div>
    <w:div w:id="581334416">
      <w:bodyDiv w:val="1"/>
      <w:marLeft w:val="0"/>
      <w:marRight w:val="0"/>
      <w:marTop w:val="0"/>
      <w:marBottom w:val="0"/>
      <w:divBdr>
        <w:top w:val="none" w:sz="0" w:space="0" w:color="auto"/>
        <w:left w:val="none" w:sz="0" w:space="0" w:color="auto"/>
        <w:bottom w:val="none" w:sz="0" w:space="0" w:color="auto"/>
        <w:right w:val="none" w:sz="0" w:space="0" w:color="auto"/>
      </w:divBdr>
    </w:div>
    <w:div w:id="609776683">
      <w:bodyDiv w:val="1"/>
      <w:marLeft w:val="0"/>
      <w:marRight w:val="0"/>
      <w:marTop w:val="0"/>
      <w:marBottom w:val="0"/>
      <w:divBdr>
        <w:top w:val="none" w:sz="0" w:space="0" w:color="auto"/>
        <w:left w:val="none" w:sz="0" w:space="0" w:color="auto"/>
        <w:bottom w:val="none" w:sz="0" w:space="0" w:color="auto"/>
        <w:right w:val="none" w:sz="0" w:space="0" w:color="auto"/>
      </w:divBdr>
    </w:div>
    <w:div w:id="655230244">
      <w:bodyDiv w:val="1"/>
      <w:marLeft w:val="0"/>
      <w:marRight w:val="0"/>
      <w:marTop w:val="0"/>
      <w:marBottom w:val="0"/>
      <w:divBdr>
        <w:top w:val="none" w:sz="0" w:space="0" w:color="auto"/>
        <w:left w:val="none" w:sz="0" w:space="0" w:color="auto"/>
        <w:bottom w:val="none" w:sz="0" w:space="0" w:color="auto"/>
        <w:right w:val="none" w:sz="0" w:space="0" w:color="auto"/>
      </w:divBdr>
    </w:div>
    <w:div w:id="702705204">
      <w:bodyDiv w:val="1"/>
      <w:marLeft w:val="0"/>
      <w:marRight w:val="0"/>
      <w:marTop w:val="0"/>
      <w:marBottom w:val="0"/>
      <w:divBdr>
        <w:top w:val="none" w:sz="0" w:space="0" w:color="auto"/>
        <w:left w:val="none" w:sz="0" w:space="0" w:color="auto"/>
        <w:bottom w:val="none" w:sz="0" w:space="0" w:color="auto"/>
        <w:right w:val="none" w:sz="0" w:space="0" w:color="auto"/>
      </w:divBdr>
    </w:div>
    <w:div w:id="775249263">
      <w:bodyDiv w:val="1"/>
      <w:marLeft w:val="0"/>
      <w:marRight w:val="0"/>
      <w:marTop w:val="0"/>
      <w:marBottom w:val="0"/>
      <w:divBdr>
        <w:top w:val="none" w:sz="0" w:space="0" w:color="auto"/>
        <w:left w:val="none" w:sz="0" w:space="0" w:color="auto"/>
        <w:bottom w:val="none" w:sz="0" w:space="0" w:color="auto"/>
        <w:right w:val="none" w:sz="0" w:space="0" w:color="auto"/>
      </w:divBdr>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953168388">
      <w:bodyDiv w:val="1"/>
      <w:marLeft w:val="0"/>
      <w:marRight w:val="0"/>
      <w:marTop w:val="0"/>
      <w:marBottom w:val="0"/>
      <w:divBdr>
        <w:top w:val="none" w:sz="0" w:space="0" w:color="auto"/>
        <w:left w:val="none" w:sz="0" w:space="0" w:color="auto"/>
        <w:bottom w:val="none" w:sz="0" w:space="0" w:color="auto"/>
        <w:right w:val="none" w:sz="0" w:space="0" w:color="auto"/>
      </w:divBdr>
    </w:div>
    <w:div w:id="970134606">
      <w:bodyDiv w:val="1"/>
      <w:marLeft w:val="0"/>
      <w:marRight w:val="0"/>
      <w:marTop w:val="0"/>
      <w:marBottom w:val="0"/>
      <w:divBdr>
        <w:top w:val="none" w:sz="0" w:space="0" w:color="auto"/>
        <w:left w:val="none" w:sz="0" w:space="0" w:color="auto"/>
        <w:bottom w:val="none" w:sz="0" w:space="0" w:color="auto"/>
        <w:right w:val="none" w:sz="0" w:space="0" w:color="auto"/>
      </w:divBdr>
    </w:div>
    <w:div w:id="986978767">
      <w:bodyDiv w:val="1"/>
      <w:marLeft w:val="0"/>
      <w:marRight w:val="0"/>
      <w:marTop w:val="0"/>
      <w:marBottom w:val="0"/>
      <w:divBdr>
        <w:top w:val="none" w:sz="0" w:space="0" w:color="auto"/>
        <w:left w:val="none" w:sz="0" w:space="0" w:color="auto"/>
        <w:bottom w:val="none" w:sz="0" w:space="0" w:color="auto"/>
        <w:right w:val="none" w:sz="0" w:space="0" w:color="auto"/>
      </w:divBdr>
    </w:div>
    <w:div w:id="1164855022">
      <w:bodyDiv w:val="1"/>
      <w:marLeft w:val="0"/>
      <w:marRight w:val="0"/>
      <w:marTop w:val="0"/>
      <w:marBottom w:val="0"/>
      <w:divBdr>
        <w:top w:val="none" w:sz="0" w:space="0" w:color="auto"/>
        <w:left w:val="none" w:sz="0" w:space="0" w:color="auto"/>
        <w:bottom w:val="none" w:sz="0" w:space="0" w:color="auto"/>
        <w:right w:val="none" w:sz="0" w:space="0" w:color="auto"/>
      </w:divBdr>
    </w:div>
    <w:div w:id="1202521428">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334995618">
      <w:bodyDiv w:val="1"/>
      <w:marLeft w:val="0"/>
      <w:marRight w:val="0"/>
      <w:marTop w:val="0"/>
      <w:marBottom w:val="0"/>
      <w:divBdr>
        <w:top w:val="none" w:sz="0" w:space="0" w:color="auto"/>
        <w:left w:val="none" w:sz="0" w:space="0" w:color="auto"/>
        <w:bottom w:val="none" w:sz="0" w:space="0" w:color="auto"/>
        <w:right w:val="none" w:sz="0" w:space="0" w:color="auto"/>
      </w:divBdr>
    </w:div>
    <w:div w:id="1420515667">
      <w:bodyDiv w:val="1"/>
      <w:marLeft w:val="0"/>
      <w:marRight w:val="0"/>
      <w:marTop w:val="0"/>
      <w:marBottom w:val="0"/>
      <w:divBdr>
        <w:top w:val="none" w:sz="0" w:space="0" w:color="auto"/>
        <w:left w:val="none" w:sz="0" w:space="0" w:color="auto"/>
        <w:bottom w:val="none" w:sz="0" w:space="0" w:color="auto"/>
        <w:right w:val="none" w:sz="0" w:space="0" w:color="auto"/>
      </w:divBdr>
    </w:div>
    <w:div w:id="1533884158">
      <w:bodyDiv w:val="1"/>
      <w:marLeft w:val="0"/>
      <w:marRight w:val="0"/>
      <w:marTop w:val="0"/>
      <w:marBottom w:val="0"/>
      <w:divBdr>
        <w:top w:val="none" w:sz="0" w:space="0" w:color="auto"/>
        <w:left w:val="none" w:sz="0" w:space="0" w:color="auto"/>
        <w:bottom w:val="none" w:sz="0" w:space="0" w:color="auto"/>
        <w:right w:val="none" w:sz="0" w:space="0" w:color="auto"/>
      </w:divBdr>
    </w:div>
    <w:div w:id="1568613519">
      <w:bodyDiv w:val="1"/>
      <w:marLeft w:val="0"/>
      <w:marRight w:val="0"/>
      <w:marTop w:val="0"/>
      <w:marBottom w:val="0"/>
      <w:divBdr>
        <w:top w:val="none" w:sz="0" w:space="0" w:color="auto"/>
        <w:left w:val="none" w:sz="0" w:space="0" w:color="auto"/>
        <w:bottom w:val="none" w:sz="0" w:space="0" w:color="auto"/>
        <w:right w:val="none" w:sz="0" w:space="0" w:color="auto"/>
      </w:divBdr>
    </w:div>
    <w:div w:id="156880429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1691099978">
      <w:bodyDiv w:val="1"/>
      <w:marLeft w:val="0"/>
      <w:marRight w:val="0"/>
      <w:marTop w:val="0"/>
      <w:marBottom w:val="0"/>
      <w:divBdr>
        <w:top w:val="none" w:sz="0" w:space="0" w:color="auto"/>
        <w:left w:val="none" w:sz="0" w:space="0" w:color="auto"/>
        <w:bottom w:val="none" w:sz="0" w:space="0" w:color="auto"/>
        <w:right w:val="none" w:sz="0" w:space="0" w:color="auto"/>
      </w:divBdr>
    </w:div>
    <w:div w:id="1757825883">
      <w:bodyDiv w:val="1"/>
      <w:marLeft w:val="0"/>
      <w:marRight w:val="0"/>
      <w:marTop w:val="0"/>
      <w:marBottom w:val="0"/>
      <w:divBdr>
        <w:top w:val="none" w:sz="0" w:space="0" w:color="auto"/>
        <w:left w:val="none" w:sz="0" w:space="0" w:color="auto"/>
        <w:bottom w:val="none" w:sz="0" w:space="0" w:color="auto"/>
        <w:right w:val="none" w:sz="0" w:space="0" w:color="auto"/>
      </w:divBdr>
    </w:div>
    <w:div w:id="1837454264">
      <w:bodyDiv w:val="1"/>
      <w:marLeft w:val="0"/>
      <w:marRight w:val="0"/>
      <w:marTop w:val="0"/>
      <w:marBottom w:val="0"/>
      <w:divBdr>
        <w:top w:val="none" w:sz="0" w:space="0" w:color="auto"/>
        <w:left w:val="none" w:sz="0" w:space="0" w:color="auto"/>
        <w:bottom w:val="none" w:sz="0" w:space="0" w:color="auto"/>
        <w:right w:val="none" w:sz="0" w:space="0" w:color="auto"/>
      </w:divBdr>
    </w:div>
    <w:div w:id="1935823349">
      <w:bodyDiv w:val="1"/>
      <w:marLeft w:val="0"/>
      <w:marRight w:val="0"/>
      <w:marTop w:val="0"/>
      <w:marBottom w:val="0"/>
      <w:divBdr>
        <w:top w:val="none" w:sz="0" w:space="0" w:color="auto"/>
        <w:left w:val="none" w:sz="0" w:space="0" w:color="auto"/>
        <w:bottom w:val="none" w:sz="0" w:space="0" w:color="auto"/>
        <w:right w:val="none" w:sz="0" w:space="0" w:color="auto"/>
      </w:divBdr>
    </w:div>
    <w:div w:id="2012102973">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 w:id="2070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9R2152" TargetMode="External"/><Relationship Id="rId18" Type="http://schemas.openxmlformats.org/officeDocument/2006/relationships/hyperlink" Target="https://www.ukrstat.gov.ua/anketa/2020/povid/povidoml_bud.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xUriServ/LexUriServ.do?uri=CONSLEG:1998R1165:20120621:EN:PDF" TargetMode="External"/><Relationship Id="rId17" Type="http://schemas.openxmlformats.org/officeDocument/2006/relationships/hyperlink" Target="http://www.ukrstat.gov.ua" TargetMode="External"/><Relationship Id="rId2" Type="http://schemas.openxmlformats.org/officeDocument/2006/relationships/customXml" Target="../customXml/item2.xml"/><Relationship Id="rId16" Type="http://schemas.openxmlformats.org/officeDocument/2006/relationships/hyperlink" Target="https://data.gov.ua/dataset/72bc2875-f964-41b5-bb3f-c4858b4311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Users\Desktop\Fedorenko%20413k\druk\publicat\kat_u\publ2_u.htm" TargetMode="External"/><Relationship Id="rId10" Type="http://schemas.openxmlformats.org/officeDocument/2006/relationships/endnotes" Target="endnotes.xml"/><Relationship Id="rId19" Type="http://schemas.openxmlformats.org/officeDocument/2006/relationships/hyperlink" Target="https://ukrstat.gov.ua/norm_doc/2019/283/Politnka_pereg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2.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3.xml><?xml version="1.0" encoding="utf-8"?>
<ds:datastoreItem xmlns:ds="http://schemas.openxmlformats.org/officeDocument/2006/customXml" ds:itemID="{60C14CAD-D40F-45D4-AC96-76A3ED26B002}">
  <ds:schemaRefs>
    <ds:schemaRef ds:uri="http://schemas.openxmlformats.org/officeDocument/2006/bibliography"/>
  </ds:schemaRefs>
</ds:datastoreItem>
</file>

<file path=customXml/itemProps4.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6030</Words>
  <Characters>34371</Characters>
  <Application>Microsoft Office Word</Application>
  <DocSecurity>0</DocSecurity>
  <Lines>286</Lines>
  <Paragraphs>80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НАГНИБІДА Лариса Анатоліївна</cp:lastModifiedBy>
  <cp:revision>7</cp:revision>
  <dcterms:created xsi:type="dcterms:W3CDTF">2024-06-18T10:50:00Z</dcterms:created>
  <dcterms:modified xsi:type="dcterms:W3CDTF">2024-07-22T11:55:00Z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