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0B894" w14:textId="77777777" w:rsidR="0062176B" w:rsidRPr="003445D6" w:rsidRDefault="0062176B" w:rsidP="00755505">
      <w:pPr>
        <w:autoSpaceDE w:val="0"/>
        <w:autoSpaceDN w:val="0"/>
        <w:adjustRightInd w:val="0"/>
        <w:jc w:val="right"/>
        <w:rPr>
          <w:bCs/>
          <w:color w:val="000000"/>
        </w:rPr>
      </w:pPr>
    </w:p>
    <w:p w14:paraId="47A5F6E8" w14:textId="77777777" w:rsidR="0062176B" w:rsidRPr="003445D6" w:rsidRDefault="0062176B" w:rsidP="00755505">
      <w:pPr>
        <w:autoSpaceDE w:val="0"/>
        <w:autoSpaceDN w:val="0"/>
        <w:adjustRightInd w:val="0"/>
        <w:jc w:val="right"/>
        <w:rPr>
          <w:bCs/>
          <w:color w:val="000000"/>
        </w:rPr>
      </w:pPr>
    </w:p>
    <w:p w14:paraId="44FE06C3" w14:textId="77777777" w:rsidR="00755505" w:rsidRPr="003445D6" w:rsidRDefault="00755505" w:rsidP="00755505">
      <w:pPr>
        <w:autoSpaceDE w:val="0"/>
        <w:autoSpaceDN w:val="0"/>
        <w:adjustRightInd w:val="0"/>
        <w:jc w:val="right"/>
        <w:rPr>
          <w:bCs/>
          <w:color w:val="000000"/>
        </w:rPr>
      </w:pPr>
    </w:p>
    <w:p w14:paraId="60563091" w14:textId="77777777" w:rsidR="00755505" w:rsidRPr="003445D6" w:rsidRDefault="00755505" w:rsidP="00755505">
      <w:pPr>
        <w:autoSpaceDE w:val="0"/>
        <w:autoSpaceDN w:val="0"/>
        <w:adjustRightInd w:val="0"/>
        <w:jc w:val="center"/>
        <w:rPr>
          <w:color w:val="000000"/>
        </w:rPr>
      </w:pPr>
      <w:r w:rsidRPr="003445D6">
        <w:rPr>
          <w:bCs/>
          <w:color w:val="000000"/>
        </w:rPr>
        <w:t>Державна служба статистики України</w:t>
      </w:r>
    </w:p>
    <w:p w14:paraId="659220B0" w14:textId="77777777" w:rsidR="00755505" w:rsidRPr="003445D6" w:rsidRDefault="00755505" w:rsidP="00755505">
      <w:pPr>
        <w:autoSpaceDE w:val="0"/>
        <w:autoSpaceDN w:val="0"/>
        <w:adjustRightInd w:val="0"/>
        <w:rPr>
          <w:color w:val="000000"/>
        </w:rPr>
      </w:pPr>
    </w:p>
    <w:p w14:paraId="31FCDD00" w14:textId="77777777" w:rsidR="00755505" w:rsidRPr="003445D6"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3445D6" w14:paraId="59047F6C" w14:textId="77777777" w:rsidTr="00F5736F">
        <w:trPr>
          <w:trHeight w:val="610"/>
        </w:trPr>
        <w:tc>
          <w:tcPr>
            <w:tcW w:w="4003" w:type="dxa"/>
            <w:tcBorders>
              <w:top w:val="nil"/>
              <w:left w:val="nil"/>
              <w:bottom w:val="nil"/>
              <w:right w:val="nil"/>
            </w:tcBorders>
            <w:hideMark/>
          </w:tcPr>
          <w:p w14:paraId="4CB71367" w14:textId="77777777" w:rsidR="00755505" w:rsidRPr="003445D6" w:rsidRDefault="00755505" w:rsidP="00F5736F">
            <w:pPr>
              <w:autoSpaceDE w:val="0"/>
              <w:autoSpaceDN w:val="0"/>
              <w:adjustRightInd w:val="0"/>
              <w:spacing w:line="360" w:lineRule="auto"/>
              <w:rPr>
                <w:color w:val="000000"/>
              </w:rPr>
            </w:pPr>
            <w:r w:rsidRPr="003445D6">
              <w:rPr>
                <w:color w:val="000000"/>
              </w:rPr>
              <w:t>СХВАЛЕНО</w:t>
            </w:r>
          </w:p>
          <w:p w14:paraId="26703E6C" w14:textId="77777777" w:rsidR="00755505" w:rsidRPr="003445D6" w:rsidRDefault="00755505" w:rsidP="00F5736F">
            <w:pPr>
              <w:autoSpaceDE w:val="0"/>
              <w:autoSpaceDN w:val="0"/>
              <w:adjustRightInd w:val="0"/>
              <w:rPr>
                <w:color w:val="000000"/>
              </w:rPr>
            </w:pPr>
            <w:r w:rsidRPr="003445D6">
              <w:rPr>
                <w:color w:val="000000"/>
              </w:rPr>
              <w:t>Рішення Комісії з питань</w:t>
            </w:r>
          </w:p>
          <w:p w14:paraId="3B176D35" w14:textId="77777777" w:rsidR="00755505" w:rsidRPr="003445D6" w:rsidRDefault="00755505" w:rsidP="00F5736F">
            <w:pPr>
              <w:autoSpaceDE w:val="0"/>
              <w:autoSpaceDN w:val="0"/>
              <w:adjustRightInd w:val="0"/>
              <w:rPr>
                <w:color w:val="000000"/>
              </w:rPr>
            </w:pPr>
            <w:r w:rsidRPr="003445D6">
              <w:rPr>
                <w:color w:val="000000"/>
              </w:rPr>
              <w:t>удосконалення методології</w:t>
            </w:r>
          </w:p>
          <w:p w14:paraId="0CC55808" w14:textId="77777777" w:rsidR="00755505" w:rsidRPr="003445D6" w:rsidRDefault="00755505" w:rsidP="00F5736F">
            <w:pPr>
              <w:autoSpaceDE w:val="0"/>
              <w:autoSpaceDN w:val="0"/>
              <w:adjustRightInd w:val="0"/>
              <w:rPr>
                <w:color w:val="000000"/>
              </w:rPr>
            </w:pPr>
            <w:r w:rsidRPr="003445D6">
              <w:rPr>
                <w:color w:val="000000"/>
              </w:rPr>
              <w:t>та звітної документації</w:t>
            </w:r>
          </w:p>
          <w:p w14:paraId="09CEF337" w14:textId="070193C1" w:rsidR="00886F75" w:rsidRPr="003445D6" w:rsidRDefault="00755505" w:rsidP="00F5736F">
            <w:pPr>
              <w:autoSpaceDE w:val="0"/>
              <w:autoSpaceDN w:val="0"/>
              <w:adjustRightInd w:val="0"/>
              <w:rPr>
                <w:color w:val="000000"/>
              </w:rPr>
            </w:pPr>
            <w:r w:rsidRPr="003445D6">
              <w:rPr>
                <w:color w:val="000000"/>
              </w:rPr>
              <w:t>(протокол від</w:t>
            </w:r>
            <w:r w:rsidR="009E38D9">
              <w:rPr>
                <w:color w:val="000000"/>
              </w:rPr>
              <w:t xml:space="preserve"> </w:t>
            </w:r>
            <w:r w:rsidR="008B4FF8">
              <w:rPr>
                <w:color w:val="000000"/>
                <w:lang w:val="en-US"/>
              </w:rPr>
              <w:t>31.</w:t>
            </w:r>
            <w:r w:rsidR="00502AF4" w:rsidRPr="003445D6">
              <w:rPr>
                <w:color w:val="000000"/>
              </w:rPr>
              <w:t>0</w:t>
            </w:r>
            <w:r w:rsidR="008B4FF8">
              <w:rPr>
                <w:color w:val="000000"/>
                <w:lang w:val="en-US"/>
              </w:rPr>
              <w:t>5.</w:t>
            </w:r>
            <w:r w:rsidR="00886F75" w:rsidRPr="003445D6">
              <w:rPr>
                <w:color w:val="000000"/>
              </w:rPr>
              <w:t>202</w:t>
            </w:r>
            <w:r w:rsidR="009E38D9">
              <w:rPr>
                <w:color w:val="000000"/>
              </w:rPr>
              <w:t xml:space="preserve">4 </w:t>
            </w:r>
            <w:r w:rsidR="00886F75" w:rsidRPr="003445D6">
              <w:rPr>
                <w:color w:val="000000"/>
              </w:rPr>
              <w:t>р.</w:t>
            </w:r>
          </w:p>
          <w:p w14:paraId="63554352" w14:textId="1F26FCFF" w:rsidR="00755505" w:rsidRPr="003445D6" w:rsidRDefault="00755505" w:rsidP="00F5736F">
            <w:pPr>
              <w:autoSpaceDE w:val="0"/>
              <w:autoSpaceDN w:val="0"/>
              <w:adjustRightInd w:val="0"/>
              <w:rPr>
                <w:color w:val="000000"/>
              </w:rPr>
            </w:pPr>
            <w:r w:rsidRPr="003445D6">
              <w:rPr>
                <w:color w:val="000000"/>
              </w:rPr>
              <w:t xml:space="preserve">№ </w:t>
            </w:r>
            <w:r w:rsidR="00886F75" w:rsidRPr="003445D6">
              <w:rPr>
                <w:color w:val="000000"/>
              </w:rPr>
              <w:t>КПУМ/</w:t>
            </w:r>
            <w:r w:rsidR="00C07F6F">
              <w:rPr>
                <w:color w:val="000000"/>
                <w:lang w:val="en-US"/>
              </w:rPr>
              <w:t>1</w:t>
            </w:r>
            <w:r w:rsidR="0062176B" w:rsidRPr="003445D6">
              <w:rPr>
                <w:color w:val="000000"/>
              </w:rPr>
              <w:t>0</w:t>
            </w:r>
            <w:r w:rsidR="00886F75" w:rsidRPr="003445D6">
              <w:rPr>
                <w:color w:val="000000"/>
              </w:rPr>
              <w:t>-2</w:t>
            </w:r>
            <w:r w:rsidR="009E38D9">
              <w:rPr>
                <w:color w:val="000000"/>
              </w:rPr>
              <w:t>4</w:t>
            </w:r>
            <w:r w:rsidRPr="003445D6">
              <w:rPr>
                <w:color w:val="000000"/>
              </w:rPr>
              <w:t>)</w:t>
            </w:r>
          </w:p>
        </w:tc>
      </w:tr>
    </w:tbl>
    <w:p w14:paraId="1C993BE3" w14:textId="77777777" w:rsidR="00755505" w:rsidRPr="003445D6" w:rsidRDefault="00755505" w:rsidP="00755505"/>
    <w:p w14:paraId="3D9B2B49" w14:textId="77777777" w:rsidR="00755505" w:rsidRPr="003445D6" w:rsidRDefault="00755505" w:rsidP="00755505">
      <w:pPr>
        <w:autoSpaceDE w:val="0"/>
        <w:autoSpaceDN w:val="0"/>
        <w:adjustRightInd w:val="0"/>
        <w:rPr>
          <w:color w:val="000000"/>
        </w:rPr>
      </w:pPr>
    </w:p>
    <w:p w14:paraId="04D875BA" w14:textId="77777777" w:rsidR="00755505" w:rsidRPr="003445D6" w:rsidRDefault="00755505" w:rsidP="00755505">
      <w:pPr>
        <w:autoSpaceDE w:val="0"/>
        <w:autoSpaceDN w:val="0"/>
        <w:adjustRightInd w:val="0"/>
        <w:rPr>
          <w:color w:val="000000"/>
        </w:rPr>
      </w:pPr>
    </w:p>
    <w:p w14:paraId="7F290AC0" w14:textId="77777777" w:rsidR="00755505" w:rsidRPr="003445D6" w:rsidRDefault="00755505" w:rsidP="00755505">
      <w:pPr>
        <w:autoSpaceDE w:val="0"/>
        <w:autoSpaceDN w:val="0"/>
        <w:adjustRightInd w:val="0"/>
        <w:rPr>
          <w:color w:val="000000"/>
        </w:rPr>
      </w:pPr>
    </w:p>
    <w:p w14:paraId="648E7211" w14:textId="77777777" w:rsidR="00755505" w:rsidRPr="003445D6" w:rsidRDefault="00755505" w:rsidP="00755505">
      <w:pPr>
        <w:autoSpaceDE w:val="0"/>
        <w:autoSpaceDN w:val="0"/>
        <w:adjustRightInd w:val="0"/>
        <w:jc w:val="center"/>
        <w:rPr>
          <w:b/>
          <w:bCs/>
          <w:caps/>
        </w:rPr>
      </w:pPr>
      <w:r w:rsidRPr="003445D6">
        <w:rPr>
          <w:b/>
          <w:bCs/>
        </w:rPr>
        <w:t xml:space="preserve">СТАНДАРТНИЙ ЗВІТ З ЯКОСТІ </w:t>
      </w:r>
    </w:p>
    <w:p w14:paraId="47BADC01" w14:textId="77777777" w:rsidR="00755505" w:rsidRPr="003445D6" w:rsidRDefault="00755505" w:rsidP="00755505">
      <w:pPr>
        <w:autoSpaceDE w:val="0"/>
        <w:autoSpaceDN w:val="0"/>
        <w:adjustRightInd w:val="0"/>
        <w:jc w:val="center"/>
        <w:rPr>
          <w:b/>
          <w:bCs/>
          <w:caps/>
        </w:rPr>
      </w:pPr>
      <w:r w:rsidRPr="003445D6">
        <w:rPr>
          <w:b/>
          <w:color w:val="000000"/>
        </w:rPr>
        <w:t>ДЕРЖАВНОГО СТАТИСТИЧНОГО СПОСТЕРЕЖЕННЯ</w:t>
      </w:r>
    </w:p>
    <w:p w14:paraId="6696E66E" w14:textId="77777777" w:rsidR="00755505" w:rsidRPr="003445D6" w:rsidRDefault="00755505" w:rsidP="00755505">
      <w:pPr>
        <w:autoSpaceDE w:val="0"/>
        <w:autoSpaceDN w:val="0"/>
        <w:adjustRightInd w:val="0"/>
        <w:jc w:val="center"/>
        <w:rPr>
          <w:b/>
          <w:bCs/>
          <w:caps/>
        </w:rPr>
      </w:pPr>
      <w:r w:rsidRPr="003445D6">
        <w:rPr>
          <w:b/>
          <w:bCs/>
          <w:caps/>
        </w:rPr>
        <w:t>"</w:t>
      </w:r>
      <w:r w:rsidR="0062176B" w:rsidRPr="003445D6">
        <w:rPr>
          <w:b/>
          <w:bCs/>
          <w:caps/>
        </w:rPr>
        <w:t>Інвестиції зовнішньоекономічної діяльності</w:t>
      </w:r>
      <w:r w:rsidRPr="003445D6">
        <w:rPr>
          <w:b/>
          <w:bCs/>
          <w:caps/>
        </w:rPr>
        <w:t xml:space="preserve">" </w:t>
      </w:r>
    </w:p>
    <w:p w14:paraId="46130285" w14:textId="77777777" w:rsidR="00755505" w:rsidRPr="003445D6" w:rsidRDefault="00755505" w:rsidP="00755505">
      <w:pPr>
        <w:autoSpaceDE w:val="0"/>
        <w:autoSpaceDN w:val="0"/>
        <w:adjustRightInd w:val="0"/>
        <w:spacing w:before="120"/>
        <w:jc w:val="center"/>
        <w:rPr>
          <w:b/>
          <w:bCs/>
          <w:caps/>
        </w:rPr>
      </w:pPr>
      <w:r w:rsidRPr="003445D6">
        <w:rPr>
          <w:b/>
          <w:color w:val="000000"/>
          <w:spacing w:val="-1"/>
        </w:rPr>
        <w:t>2.0</w:t>
      </w:r>
      <w:r w:rsidR="0062176B" w:rsidRPr="003445D6">
        <w:rPr>
          <w:b/>
          <w:color w:val="000000"/>
          <w:spacing w:val="-1"/>
        </w:rPr>
        <w:t>5</w:t>
      </w:r>
      <w:r w:rsidRPr="003445D6">
        <w:rPr>
          <w:b/>
          <w:color w:val="000000"/>
          <w:spacing w:val="-1"/>
        </w:rPr>
        <w:t>.0</w:t>
      </w:r>
      <w:r w:rsidR="0062176B" w:rsidRPr="003445D6">
        <w:rPr>
          <w:b/>
          <w:color w:val="000000"/>
          <w:spacing w:val="-1"/>
        </w:rPr>
        <w:t>3</w:t>
      </w:r>
      <w:r w:rsidRPr="003445D6">
        <w:rPr>
          <w:b/>
          <w:color w:val="000000"/>
          <w:spacing w:val="-1"/>
        </w:rPr>
        <w:t>.</w:t>
      </w:r>
      <w:r w:rsidR="0062176B" w:rsidRPr="003445D6">
        <w:rPr>
          <w:b/>
          <w:color w:val="000000"/>
          <w:spacing w:val="-1"/>
        </w:rPr>
        <w:t>01</w:t>
      </w:r>
    </w:p>
    <w:p w14:paraId="62548C1E" w14:textId="77777777" w:rsidR="00755505" w:rsidRPr="003445D6" w:rsidRDefault="00755505" w:rsidP="00755505">
      <w:pPr>
        <w:jc w:val="center"/>
      </w:pPr>
    </w:p>
    <w:p w14:paraId="60905900" w14:textId="77777777" w:rsidR="00755505" w:rsidRPr="003445D6" w:rsidRDefault="00755505" w:rsidP="00755505">
      <w:pPr>
        <w:jc w:val="center"/>
      </w:pPr>
    </w:p>
    <w:p w14:paraId="1CB349BE" w14:textId="77777777" w:rsidR="00755505" w:rsidRPr="003445D6" w:rsidRDefault="00755505" w:rsidP="00755505">
      <w:pPr>
        <w:jc w:val="center"/>
      </w:pPr>
    </w:p>
    <w:p w14:paraId="2520B15A" w14:textId="77777777" w:rsidR="00755505" w:rsidRPr="003445D6" w:rsidRDefault="00755505" w:rsidP="00755505">
      <w:pPr>
        <w:jc w:val="center"/>
      </w:pPr>
    </w:p>
    <w:p w14:paraId="72408D6E" w14:textId="77777777" w:rsidR="00755505" w:rsidRPr="003445D6" w:rsidRDefault="00755505" w:rsidP="00755505">
      <w:pPr>
        <w:autoSpaceDE w:val="0"/>
        <w:autoSpaceDN w:val="0"/>
        <w:adjustRightInd w:val="0"/>
        <w:spacing w:before="120"/>
        <w:jc w:val="center"/>
        <w:rPr>
          <w:bCs/>
        </w:rPr>
      </w:pPr>
    </w:p>
    <w:p w14:paraId="317E9698" w14:textId="77777777" w:rsidR="00755505" w:rsidRPr="003445D6" w:rsidRDefault="00755505" w:rsidP="00755505">
      <w:pPr>
        <w:autoSpaceDE w:val="0"/>
        <w:autoSpaceDN w:val="0"/>
        <w:adjustRightInd w:val="0"/>
        <w:spacing w:before="120"/>
        <w:jc w:val="center"/>
        <w:rPr>
          <w:bCs/>
        </w:rPr>
      </w:pPr>
    </w:p>
    <w:p w14:paraId="606412C5" w14:textId="77777777" w:rsidR="00755505" w:rsidRPr="003445D6" w:rsidRDefault="00755505" w:rsidP="00755505">
      <w:pPr>
        <w:autoSpaceDE w:val="0"/>
        <w:autoSpaceDN w:val="0"/>
        <w:adjustRightInd w:val="0"/>
        <w:spacing w:before="120"/>
        <w:jc w:val="center"/>
        <w:rPr>
          <w:bCs/>
        </w:rPr>
      </w:pPr>
    </w:p>
    <w:p w14:paraId="7A30E954" w14:textId="77777777" w:rsidR="00755505" w:rsidRPr="003445D6" w:rsidRDefault="00755505" w:rsidP="00755505">
      <w:pPr>
        <w:autoSpaceDE w:val="0"/>
        <w:autoSpaceDN w:val="0"/>
        <w:adjustRightInd w:val="0"/>
        <w:spacing w:before="120"/>
        <w:jc w:val="center"/>
        <w:rPr>
          <w:bCs/>
        </w:rPr>
      </w:pPr>
    </w:p>
    <w:p w14:paraId="41742C95" w14:textId="77777777" w:rsidR="00755505" w:rsidRPr="003445D6" w:rsidRDefault="00755505" w:rsidP="00755505">
      <w:pPr>
        <w:autoSpaceDE w:val="0"/>
        <w:autoSpaceDN w:val="0"/>
        <w:adjustRightInd w:val="0"/>
        <w:spacing w:before="120"/>
        <w:jc w:val="center"/>
        <w:rPr>
          <w:bCs/>
        </w:rPr>
      </w:pPr>
    </w:p>
    <w:p w14:paraId="20DF2DB7" w14:textId="77777777" w:rsidR="00755505" w:rsidRPr="003445D6" w:rsidRDefault="00755505" w:rsidP="00755505">
      <w:pPr>
        <w:autoSpaceDE w:val="0"/>
        <w:autoSpaceDN w:val="0"/>
        <w:adjustRightInd w:val="0"/>
        <w:spacing w:before="120"/>
        <w:jc w:val="center"/>
        <w:rPr>
          <w:bCs/>
        </w:rPr>
      </w:pPr>
    </w:p>
    <w:p w14:paraId="2CE99A4D" w14:textId="77777777" w:rsidR="00755505" w:rsidRPr="003445D6" w:rsidRDefault="00755505" w:rsidP="00755505">
      <w:pPr>
        <w:autoSpaceDE w:val="0"/>
        <w:autoSpaceDN w:val="0"/>
        <w:adjustRightInd w:val="0"/>
        <w:spacing w:before="120"/>
        <w:jc w:val="center"/>
        <w:rPr>
          <w:bCs/>
        </w:rPr>
      </w:pPr>
    </w:p>
    <w:p w14:paraId="18D14721" w14:textId="77777777" w:rsidR="00755505" w:rsidRPr="003445D6" w:rsidRDefault="00755505" w:rsidP="00755505">
      <w:pPr>
        <w:autoSpaceDE w:val="0"/>
        <w:autoSpaceDN w:val="0"/>
        <w:adjustRightInd w:val="0"/>
        <w:spacing w:before="120"/>
        <w:jc w:val="center"/>
        <w:rPr>
          <w:bCs/>
        </w:rPr>
      </w:pPr>
    </w:p>
    <w:p w14:paraId="2FA27795" w14:textId="77777777" w:rsidR="00755505" w:rsidRPr="003445D6" w:rsidRDefault="00755505" w:rsidP="00755505">
      <w:pPr>
        <w:autoSpaceDE w:val="0"/>
        <w:autoSpaceDN w:val="0"/>
        <w:adjustRightInd w:val="0"/>
        <w:spacing w:before="120"/>
        <w:jc w:val="center"/>
        <w:rPr>
          <w:bCs/>
        </w:rPr>
      </w:pPr>
    </w:p>
    <w:p w14:paraId="06D26A9F" w14:textId="77777777" w:rsidR="00755505" w:rsidRPr="003445D6" w:rsidRDefault="00755505" w:rsidP="00755505">
      <w:pPr>
        <w:autoSpaceDE w:val="0"/>
        <w:autoSpaceDN w:val="0"/>
        <w:adjustRightInd w:val="0"/>
        <w:spacing w:before="120"/>
        <w:jc w:val="center"/>
        <w:rPr>
          <w:bCs/>
        </w:rPr>
      </w:pPr>
    </w:p>
    <w:p w14:paraId="515100EB" w14:textId="77777777" w:rsidR="00755505" w:rsidRPr="003445D6" w:rsidRDefault="00755505" w:rsidP="00755505">
      <w:pPr>
        <w:autoSpaceDE w:val="0"/>
        <w:autoSpaceDN w:val="0"/>
        <w:adjustRightInd w:val="0"/>
        <w:spacing w:before="120"/>
        <w:jc w:val="center"/>
        <w:rPr>
          <w:bCs/>
        </w:rPr>
      </w:pPr>
      <w:r w:rsidRPr="003445D6">
        <w:rPr>
          <w:bCs/>
        </w:rPr>
        <w:t>Київ – 202</w:t>
      </w:r>
      <w:r w:rsidR="00381280" w:rsidRPr="00652A72">
        <w:rPr>
          <w:bCs/>
        </w:rPr>
        <w:t>4</w:t>
      </w:r>
    </w:p>
    <w:p w14:paraId="2B9D2930" w14:textId="77777777" w:rsidR="00755505" w:rsidRPr="003445D6" w:rsidRDefault="00755505" w:rsidP="00755505">
      <w:pPr>
        <w:autoSpaceDE w:val="0"/>
        <w:autoSpaceDN w:val="0"/>
        <w:adjustRightInd w:val="0"/>
        <w:spacing w:before="120"/>
        <w:jc w:val="center"/>
        <w:rPr>
          <w:bCs/>
        </w:rPr>
        <w:sectPr w:rsidR="00755505" w:rsidRPr="003445D6" w:rsidSect="00D26284">
          <w:headerReference w:type="default" r:id="rId8"/>
          <w:pgSz w:w="11906" w:h="16838"/>
          <w:pgMar w:top="1134" w:right="567" w:bottom="1134" w:left="1701" w:header="709" w:footer="709" w:gutter="0"/>
          <w:cols w:space="708"/>
          <w:titlePg/>
          <w:docGrid w:linePitch="381"/>
        </w:sect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8647"/>
      </w:tblGrid>
      <w:tr w:rsidR="00755505" w:rsidRPr="003445D6" w14:paraId="3C97028A" w14:textId="77777777" w:rsidTr="00993362">
        <w:trPr>
          <w:trHeight w:val="335"/>
        </w:trPr>
        <w:tc>
          <w:tcPr>
            <w:tcW w:w="5812" w:type="dxa"/>
            <w:shd w:val="clear" w:color="auto" w:fill="auto"/>
          </w:tcPr>
          <w:p w14:paraId="4741ECE8" w14:textId="77777777" w:rsidR="00755505" w:rsidRPr="003445D6" w:rsidRDefault="00755505" w:rsidP="00F5736F">
            <w:pPr>
              <w:widowControl w:val="0"/>
              <w:autoSpaceDE w:val="0"/>
              <w:autoSpaceDN w:val="0"/>
              <w:adjustRightInd w:val="0"/>
              <w:jc w:val="center"/>
              <w:rPr>
                <w:highlight w:val="yellow"/>
              </w:rPr>
            </w:pPr>
            <w:r w:rsidRPr="003445D6">
              <w:lastRenderedPageBreak/>
              <w:t>Складові звіту з якості з урахуванням SIMS</w:t>
            </w:r>
          </w:p>
        </w:tc>
        <w:tc>
          <w:tcPr>
            <w:tcW w:w="8647" w:type="dxa"/>
            <w:shd w:val="clear" w:color="auto" w:fill="auto"/>
          </w:tcPr>
          <w:p w14:paraId="472A4B49" w14:textId="77777777" w:rsidR="00755505" w:rsidRPr="003445D6" w:rsidRDefault="00755505" w:rsidP="00F5736F">
            <w:pPr>
              <w:widowControl w:val="0"/>
              <w:autoSpaceDE w:val="0"/>
              <w:autoSpaceDN w:val="0"/>
              <w:adjustRightInd w:val="0"/>
              <w:jc w:val="center"/>
            </w:pPr>
            <w:r w:rsidRPr="003445D6">
              <w:t>Для заповнення керівником ДСС</w:t>
            </w:r>
          </w:p>
        </w:tc>
      </w:tr>
    </w:tbl>
    <w:p w14:paraId="08494BDE" w14:textId="77777777" w:rsidR="00755505" w:rsidRPr="003445D6" w:rsidRDefault="00755505" w:rsidP="00755505">
      <w:pPr>
        <w:rPr>
          <w:sz w:val="4"/>
          <w:szCs w:val="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8647"/>
      </w:tblGrid>
      <w:tr w:rsidR="00755505" w:rsidRPr="003445D6" w14:paraId="7ABA684D" w14:textId="77777777" w:rsidTr="006023BA">
        <w:trPr>
          <w:trHeight w:val="173"/>
          <w:tblHeader/>
        </w:trPr>
        <w:tc>
          <w:tcPr>
            <w:tcW w:w="5812" w:type="dxa"/>
            <w:shd w:val="clear" w:color="auto" w:fill="auto"/>
            <w:vAlign w:val="center"/>
          </w:tcPr>
          <w:p w14:paraId="7EF02E0E" w14:textId="77777777" w:rsidR="00755505" w:rsidRPr="003445D6" w:rsidRDefault="00755505" w:rsidP="00F5736F">
            <w:pPr>
              <w:jc w:val="center"/>
            </w:pPr>
            <w:r w:rsidRPr="003445D6">
              <w:t>1</w:t>
            </w:r>
          </w:p>
        </w:tc>
        <w:tc>
          <w:tcPr>
            <w:tcW w:w="8647" w:type="dxa"/>
            <w:shd w:val="clear" w:color="auto" w:fill="auto"/>
            <w:vAlign w:val="center"/>
          </w:tcPr>
          <w:p w14:paraId="5F23C7F2" w14:textId="77777777" w:rsidR="00755505" w:rsidRPr="003445D6" w:rsidRDefault="00755505" w:rsidP="00F5736F">
            <w:pPr>
              <w:jc w:val="center"/>
            </w:pPr>
            <w:r w:rsidRPr="003445D6">
              <w:t>2</w:t>
            </w:r>
          </w:p>
        </w:tc>
      </w:tr>
      <w:tr w:rsidR="00755505" w:rsidRPr="003445D6" w14:paraId="28DFCE11" w14:textId="77777777" w:rsidTr="006023BA">
        <w:trPr>
          <w:trHeight w:val="397"/>
        </w:trPr>
        <w:tc>
          <w:tcPr>
            <w:tcW w:w="14459" w:type="dxa"/>
            <w:gridSpan w:val="2"/>
            <w:shd w:val="clear" w:color="auto" w:fill="auto"/>
          </w:tcPr>
          <w:p w14:paraId="5C40468F" w14:textId="77777777" w:rsidR="00755505" w:rsidRPr="003445D6" w:rsidRDefault="00755505" w:rsidP="00F5736F">
            <w:pPr>
              <w:widowControl w:val="0"/>
              <w:autoSpaceDE w:val="0"/>
              <w:autoSpaceDN w:val="0"/>
              <w:adjustRightInd w:val="0"/>
            </w:pPr>
            <w:r w:rsidRPr="003445D6">
              <w:t>S.1. Контакти самостійних структурних підрозділів апарату Держстату з питань даних і метаданих</w:t>
            </w:r>
          </w:p>
        </w:tc>
      </w:tr>
      <w:tr w:rsidR="00755505" w:rsidRPr="003445D6" w14:paraId="62A51A3D" w14:textId="77777777" w:rsidTr="006023BA">
        <w:trPr>
          <w:trHeight w:val="397"/>
        </w:trPr>
        <w:tc>
          <w:tcPr>
            <w:tcW w:w="5812" w:type="dxa"/>
            <w:shd w:val="clear" w:color="auto" w:fill="auto"/>
          </w:tcPr>
          <w:p w14:paraId="2CF12E28" w14:textId="77777777" w:rsidR="00755505" w:rsidRPr="003445D6" w:rsidRDefault="00755505" w:rsidP="00F5736F">
            <w:pPr>
              <w:widowControl w:val="0"/>
              <w:autoSpaceDE w:val="0"/>
              <w:autoSpaceDN w:val="0"/>
              <w:adjustRightInd w:val="0"/>
            </w:pPr>
            <w:r w:rsidRPr="003445D6">
              <w:t>S.1.1. Контактна організація</w:t>
            </w:r>
          </w:p>
        </w:tc>
        <w:tc>
          <w:tcPr>
            <w:tcW w:w="8647" w:type="dxa"/>
            <w:shd w:val="clear" w:color="auto" w:fill="auto"/>
          </w:tcPr>
          <w:p w14:paraId="3B846F0D" w14:textId="77777777" w:rsidR="00755505" w:rsidRPr="003445D6" w:rsidRDefault="00755505" w:rsidP="00F5736F">
            <w:pPr>
              <w:widowControl w:val="0"/>
              <w:autoSpaceDE w:val="0"/>
              <w:autoSpaceDN w:val="0"/>
              <w:adjustRightInd w:val="0"/>
              <w:ind w:firstLine="430"/>
              <w:jc w:val="both"/>
            </w:pPr>
            <w:r w:rsidRPr="003445D6">
              <w:rPr>
                <w:bCs/>
              </w:rPr>
              <w:t>Державна служба статистики України</w:t>
            </w:r>
          </w:p>
        </w:tc>
      </w:tr>
      <w:tr w:rsidR="00755505" w:rsidRPr="003445D6" w14:paraId="7C4007E0" w14:textId="77777777" w:rsidTr="006023BA">
        <w:trPr>
          <w:trHeight w:val="397"/>
        </w:trPr>
        <w:tc>
          <w:tcPr>
            <w:tcW w:w="5812" w:type="dxa"/>
            <w:shd w:val="clear" w:color="auto" w:fill="auto"/>
          </w:tcPr>
          <w:p w14:paraId="72EC922A" w14:textId="77777777" w:rsidR="00755505" w:rsidRPr="003445D6" w:rsidRDefault="00755505" w:rsidP="00F5736F">
            <w:pPr>
              <w:widowControl w:val="0"/>
              <w:autoSpaceDE w:val="0"/>
              <w:autoSpaceDN w:val="0"/>
              <w:adjustRightInd w:val="0"/>
            </w:pPr>
            <w:r w:rsidRPr="003445D6">
              <w:t>S.1.2. Контактний підрозділ в організації</w:t>
            </w:r>
          </w:p>
        </w:tc>
        <w:tc>
          <w:tcPr>
            <w:tcW w:w="8647" w:type="dxa"/>
            <w:shd w:val="clear" w:color="auto" w:fill="auto"/>
          </w:tcPr>
          <w:p w14:paraId="78B046B2" w14:textId="77777777" w:rsidR="00591F11" w:rsidRPr="003445D6" w:rsidRDefault="00755505" w:rsidP="00591F11">
            <w:pPr>
              <w:ind w:firstLine="454"/>
              <w:jc w:val="both"/>
              <w:rPr>
                <w:bCs/>
              </w:rPr>
            </w:pPr>
            <w:r w:rsidRPr="003445D6">
              <w:rPr>
                <w:bCs/>
              </w:rPr>
              <w:t xml:space="preserve">Департамент </w:t>
            </w:r>
            <w:r w:rsidR="00591F11" w:rsidRPr="003445D6">
              <w:rPr>
                <w:bCs/>
              </w:rPr>
              <w:t xml:space="preserve">статистики </w:t>
            </w:r>
            <w:r w:rsidR="00DF45BC" w:rsidRPr="003445D6">
              <w:rPr>
                <w:bCs/>
              </w:rPr>
              <w:t>зовнішньоекономічної діяльності та енергетики</w:t>
            </w:r>
            <w:r w:rsidR="00591F11" w:rsidRPr="003445D6">
              <w:rPr>
                <w:bCs/>
              </w:rPr>
              <w:t xml:space="preserve">, </w:t>
            </w:r>
          </w:p>
          <w:p w14:paraId="1D951B2B" w14:textId="77777777" w:rsidR="00755505" w:rsidRPr="003445D6" w:rsidRDefault="00591F11" w:rsidP="00DF45BC">
            <w:pPr>
              <w:ind w:firstLine="454"/>
              <w:jc w:val="both"/>
            </w:pPr>
            <w:r w:rsidRPr="003445D6">
              <w:rPr>
                <w:bCs/>
              </w:rPr>
              <w:t xml:space="preserve">відділ </w:t>
            </w:r>
            <w:r w:rsidR="00DF45BC" w:rsidRPr="003445D6">
              <w:rPr>
                <w:bCs/>
              </w:rPr>
              <w:t>статистики інвестицій зовнішньоекономічної діяльності</w:t>
            </w:r>
          </w:p>
        </w:tc>
      </w:tr>
      <w:tr w:rsidR="00755505" w:rsidRPr="003445D6" w14:paraId="65CB9374" w14:textId="77777777" w:rsidTr="006023BA">
        <w:trPr>
          <w:trHeight w:val="397"/>
        </w:trPr>
        <w:tc>
          <w:tcPr>
            <w:tcW w:w="5812" w:type="dxa"/>
            <w:shd w:val="clear" w:color="auto" w:fill="auto"/>
          </w:tcPr>
          <w:p w14:paraId="3F7B129D" w14:textId="77777777" w:rsidR="00755505" w:rsidRPr="003445D6" w:rsidRDefault="00755505" w:rsidP="00F5736F">
            <w:pPr>
              <w:widowControl w:val="0"/>
              <w:autoSpaceDE w:val="0"/>
              <w:autoSpaceDN w:val="0"/>
              <w:adjustRightInd w:val="0"/>
            </w:pPr>
            <w:r w:rsidRPr="003445D6">
              <w:t>S.1.3. Власне ім’я, прізвище контактної особи</w:t>
            </w:r>
          </w:p>
        </w:tc>
        <w:tc>
          <w:tcPr>
            <w:tcW w:w="8647" w:type="dxa"/>
            <w:shd w:val="clear" w:color="auto" w:fill="auto"/>
          </w:tcPr>
          <w:p w14:paraId="6F85DCC9" w14:textId="77777777" w:rsidR="00591F11" w:rsidRPr="003445D6" w:rsidRDefault="00DF45BC" w:rsidP="00591F11">
            <w:pPr>
              <w:ind w:firstLine="454"/>
              <w:jc w:val="both"/>
              <w:rPr>
                <w:bCs/>
              </w:rPr>
            </w:pPr>
            <w:r w:rsidRPr="003445D6">
              <w:rPr>
                <w:bCs/>
              </w:rPr>
              <w:t>Валентина Кругляк</w:t>
            </w:r>
          </w:p>
          <w:p w14:paraId="7D73FD5B" w14:textId="77777777" w:rsidR="00755505" w:rsidRPr="003445D6" w:rsidRDefault="006B2EAC" w:rsidP="00DF45BC">
            <w:pPr>
              <w:widowControl w:val="0"/>
              <w:autoSpaceDE w:val="0"/>
              <w:autoSpaceDN w:val="0"/>
              <w:adjustRightInd w:val="0"/>
              <w:ind w:firstLine="454"/>
              <w:jc w:val="both"/>
            </w:pPr>
            <w:r w:rsidRPr="003445D6">
              <w:rPr>
                <w:bCs/>
              </w:rPr>
              <w:t xml:space="preserve">Ольга </w:t>
            </w:r>
            <w:r w:rsidR="00DF45BC" w:rsidRPr="003445D6">
              <w:rPr>
                <w:bCs/>
              </w:rPr>
              <w:t>Антонова</w:t>
            </w:r>
          </w:p>
        </w:tc>
      </w:tr>
      <w:tr w:rsidR="00755505" w:rsidRPr="003445D6" w14:paraId="126DDA07" w14:textId="77777777" w:rsidTr="006023BA">
        <w:trPr>
          <w:trHeight w:val="397"/>
        </w:trPr>
        <w:tc>
          <w:tcPr>
            <w:tcW w:w="5812" w:type="dxa"/>
            <w:shd w:val="clear" w:color="auto" w:fill="auto"/>
          </w:tcPr>
          <w:p w14:paraId="4DE4ABAC" w14:textId="77777777" w:rsidR="00755505" w:rsidRPr="003445D6" w:rsidRDefault="00755505" w:rsidP="00F5736F">
            <w:pPr>
              <w:widowControl w:val="0"/>
              <w:autoSpaceDE w:val="0"/>
              <w:autoSpaceDN w:val="0"/>
              <w:adjustRightInd w:val="0"/>
            </w:pPr>
            <w:r w:rsidRPr="003445D6">
              <w:t>S.1.4. Посада контактної особи</w:t>
            </w:r>
          </w:p>
        </w:tc>
        <w:tc>
          <w:tcPr>
            <w:tcW w:w="8647" w:type="dxa"/>
            <w:shd w:val="clear" w:color="auto" w:fill="auto"/>
          </w:tcPr>
          <w:p w14:paraId="589AB9DA" w14:textId="77777777" w:rsidR="00350351" w:rsidRPr="003445D6" w:rsidRDefault="00755505" w:rsidP="00350351">
            <w:pPr>
              <w:ind w:firstLine="454"/>
              <w:rPr>
                <w:bCs/>
              </w:rPr>
            </w:pPr>
            <w:r w:rsidRPr="003445D6">
              <w:rPr>
                <w:bCs/>
              </w:rPr>
              <w:t xml:space="preserve">Директор департаменту </w:t>
            </w:r>
            <w:r w:rsidR="00DF45BC" w:rsidRPr="003445D6">
              <w:rPr>
                <w:bCs/>
              </w:rPr>
              <w:t>статистики зовнішньоекономічної діяльності та енергетики</w:t>
            </w:r>
            <w:r w:rsidR="00350351" w:rsidRPr="003445D6">
              <w:rPr>
                <w:bCs/>
              </w:rPr>
              <w:t>,</w:t>
            </w:r>
          </w:p>
          <w:p w14:paraId="42D8CE44" w14:textId="77777777" w:rsidR="00755505" w:rsidRPr="003445D6" w:rsidRDefault="00755505" w:rsidP="00462668">
            <w:pPr>
              <w:widowControl w:val="0"/>
              <w:autoSpaceDE w:val="0"/>
              <w:autoSpaceDN w:val="0"/>
              <w:adjustRightInd w:val="0"/>
              <w:ind w:firstLine="430"/>
              <w:jc w:val="both"/>
            </w:pPr>
            <w:r w:rsidRPr="003445D6">
              <w:rPr>
                <w:bCs/>
              </w:rPr>
              <w:t xml:space="preserve">начальник </w:t>
            </w:r>
            <w:r w:rsidR="00841189" w:rsidRPr="003445D6">
              <w:rPr>
                <w:bCs/>
              </w:rPr>
              <w:t xml:space="preserve">відділу </w:t>
            </w:r>
            <w:r w:rsidR="00DF45BC" w:rsidRPr="003445D6">
              <w:rPr>
                <w:bCs/>
              </w:rPr>
              <w:t>статистики інвестицій зовнішньоекономічної діяльності</w:t>
            </w:r>
          </w:p>
        </w:tc>
      </w:tr>
      <w:tr w:rsidR="00755505" w:rsidRPr="003445D6" w14:paraId="0160F4AE" w14:textId="77777777" w:rsidTr="006023BA">
        <w:trPr>
          <w:trHeight w:val="397"/>
        </w:trPr>
        <w:tc>
          <w:tcPr>
            <w:tcW w:w="5812" w:type="dxa"/>
            <w:shd w:val="clear" w:color="auto" w:fill="auto"/>
          </w:tcPr>
          <w:p w14:paraId="1B51F16C" w14:textId="77777777" w:rsidR="00755505" w:rsidRPr="003445D6" w:rsidRDefault="00755505" w:rsidP="00F5736F">
            <w:pPr>
              <w:widowControl w:val="0"/>
              <w:autoSpaceDE w:val="0"/>
              <w:autoSpaceDN w:val="0"/>
              <w:adjustRightInd w:val="0"/>
            </w:pPr>
            <w:r w:rsidRPr="003445D6">
              <w:t>S.1.5. Контактна поштова адреса</w:t>
            </w:r>
          </w:p>
        </w:tc>
        <w:tc>
          <w:tcPr>
            <w:tcW w:w="8647" w:type="dxa"/>
            <w:shd w:val="clear" w:color="auto" w:fill="auto"/>
          </w:tcPr>
          <w:p w14:paraId="31A77C86" w14:textId="77777777" w:rsidR="00755505" w:rsidRPr="003445D6" w:rsidRDefault="00755505" w:rsidP="00F5736F">
            <w:pPr>
              <w:ind w:firstLine="430"/>
              <w:jc w:val="both"/>
              <w:rPr>
                <w:bCs/>
                <w:u w:val="single"/>
              </w:rPr>
            </w:pPr>
            <w:r w:rsidRPr="003445D6">
              <w:rPr>
                <w:bCs/>
              </w:rPr>
              <w:t>вул. Ш. Руставелі, 3, м. Київ, 01601, Україна</w:t>
            </w:r>
          </w:p>
        </w:tc>
      </w:tr>
      <w:tr w:rsidR="00755505" w:rsidRPr="003445D6" w14:paraId="4D284587" w14:textId="77777777" w:rsidTr="006023BA">
        <w:trPr>
          <w:trHeight w:val="397"/>
        </w:trPr>
        <w:tc>
          <w:tcPr>
            <w:tcW w:w="5812" w:type="dxa"/>
            <w:shd w:val="clear" w:color="auto" w:fill="auto"/>
          </w:tcPr>
          <w:p w14:paraId="7F975C12" w14:textId="77777777" w:rsidR="00755505" w:rsidRPr="003445D6" w:rsidRDefault="00755505" w:rsidP="00F5736F">
            <w:pPr>
              <w:widowControl w:val="0"/>
              <w:autoSpaceDE w:val="0"/>
              <w:autoSpaceDN w:val="0"/>
              <w:adjustRightInd w:val="0"/>
            </w:pPr>
            <w:r w:rsidRPr="003445D6">
              <w:t>S.1.6. Контактна електронна адреса</w:t>
            </w:r>
          </w:p>
        </w:tc>
        <w:tc>
          <w:tcPr>
            <w:tcW w:w="8647" w:type="dxa"/>
            <w:shd w:val="clear" w:color="auto" w:fill="auto"/>
          </w:tcPr>
          <w:p w14:paraId="6CB42CD4" w14:textId="77777777" w:rsidR="00DF45BC" w:rsidRPr="003445D6" w:rsidRDefault="00043CAC" w:rsidP="00043CAC">
            <w:pPr>
              <w:widowControl w:val="0"/>
              <w:autoSpaceDE w:val="0"/>
              <w:autoSpaceDN w:val="0"/>
              <w:adjustRightInd w:val="0"/>
              <w:ind w:firstLine="430"/>
              <w:jc w:val="both"/>
            </w:pPr>
            <w:r w:rsidRPr="003445D6">
              <w:t>v.kruglyak@sssu.gov.ua</w:t>
            </w:r>
          </w:p>
          <w:p w14:paraId="5728A3FF" w14:textId="77777777" w:rsidR="00755505" w:rsidRPr="003445D6" w:rsidRDefault="00DF45BC" w:rsidP="00DF45BC">
            <w:pPr>
              <w:widowControl w:val="0"/>
              <w:autoSpaceDE w:val="0"/>
              <w:autoSpaceDN w:val="0"/>
              <w:adjustRightInd w:val="0"/>
              <w:ind w:firstLine="430"/>
              <w:jc w:val="both"/>
            </w:pPr>
            <w:r w:rsidRPr="003445D6">
              <w:t>o.antonova@sssu.gov.ua</w:t>
            </w:r>
          </w:p>
        </w:tc>
      </w:tr>
      <w:tr w:rsidR="00755505" w:rsidRPr="003445D6" w14:paraId="42E2DFB5" w14:textId="77777777" w:rsidTr="006023BA">
        <w:trPr>
          <w:trHeight w:val="397"/>
        </w:trPr>
        <w:tc>
          <w:tcPr>
            <w:tcW w:w="5812" w:type="dxa"/>
            <w:shd w:val="clear" w:color="auto" w:fill="auto"/>
          </w:tcPr>
          <w:p w14:paraId="1D00285B" w14:textId="77777777" w:rsidR="00755505" w:rsidRPr="003445D6" w:rsidRDefault="00755505" w:rsidP="00F5736F">
            <w:pPr>
              <w:widowControl w:val="0"/>
              <w:autoSpaceDE w:val="0"/>
              <w:autoSpaceDN w:val="0"/>
              <w:adjustRightInd w:val="0"/>
            </w:pPr>
            <w:r w:rsidRPr="003445D6">
              <w:t>S.1.7. Контактний номер телефону</w:t>
            </w:r>
          </w:p>
        </w:tc>
        <w:tc>
          <w:tcPr>
            <w:tcW w:w="8647" w:type="dxa"/>
            <w:shd w:val="clear" w:color="auto" w:fill="auto"/>
          </w:tcPr>
          <w:p w14:paraId="2A18FC82" w14:textId="77777777" w:rsidR="00755505" w:rsidRPr="003445D6" w:rsidRDefault="00755505" w:rsidP="00F5736F">
            <w:pPr>
              <w:ind w:firstLine="430"/>
              <w:jc w:val="both"/>
              <w:rPr>
                <w:bCs/>
              </w:rPr>
            </w:pPr>
            <w:r w:rsidRPr="003445D6">
              <w:rPr>
                <w:bCs/>
              </w:rPr>
              <w:t>(044) 28</w:t>
            </w:r>
            <w:r w:rsidR="00043CAC" w:rsidRPr="003445D6">
              <w:rPr>
                <w:bCs/>
              </w:rPr>
              <w:t>7 65 11</w:t>
            </w:r>
          </w:p>
          <w:p w14:paraId="1B9BCBB7" w14:textId="77777777" w:rsidR="00755505" w:rsidRPr="003445D6" w:rsidRDefault="00755505" w:rsidP="00043CAC">
            <w:pPr>
              <w:widowControl w:val="0"/>
              <w:autoSpaceDE w:val="0"/>
              <w:autoSpaceDN w:val="0"/>
              <w:adjustRightInd w:val="0"/>
              <w:ind w:firstLine="430"/>
              <w:jc w:val="both"/>
            </w:pPr>
            <w:r w:rsidRPr="003445D6">
              <w:rPr>
                <w:bCs/>
              </w:rPr>
              <w:t xml:space="preserve">(044) </w:t>
            </w:r>
            <w:r w:rsidR="00043CAC" w:rsidRPr="003445D6">
              <w:rPr>
                <w:bCs/>
              </w:rPr>
              <w:t>289 96 45</w:t>
            </w:r>
          </w:p>
        </w:tc>
      </w:tr>
      <w:tr w:rsidR="00755505" w:rsidRPr="003445D6" w14:paraId="43B5206A" w14:textId="77777777" w:rsidTr="006023BA">
        <w:trPr>
          <w:trHeight w:val="397"/>
        </w:trPr>
        <w:tc>
          <w:tcPr>
            <w:tcW w:w="5812" w:type="dxa"/>
            <w:shd w:val="clear" w:color="auto" w:fill="auto"/>
          </w:tcPr>
          <w:p w14:paraId="14ACED63" w14:textId="77777777" w:rsidR="00755505" w:rsidRPr="003445D6" w:rsidRDefault="00755505" w:rsidP="00F5736F">
            <w:pPr>
              <w:widowControl w:val="0"/>
              <w:autoSpaceDE w:val="0"/>
              <w:autoSpaceDN w:val="0"/>
              <w:adjustRightInd w:val="0"/>
            </w:pPr>
            <w:r w:rsidRPr="003445D6">
              <w:t>S.1.8. Контактний номер факсу</w:t>
            </w:r>
          </w:p>
        </w:tc>
        <w:tc>
          <w:tcPr>
            <w:tcW w:w="8647" w:type="dxa"/>
            <w:shd w:val="clear" w:color="auto" w:fill="auto"/>
          </w:tcPr>
          <w:p w14:paraId="491B9F25" w14:textId="77777777" w:rsidR="00755505" w:rsidRPr="003445D6" w:rsidRDefault="00755505" w:rsidP="00F5736F">
            <w:pPr>
              <w:widowControl w:val="0"/>
              <w:autoSpaceDE w:val="0"/>
              <w:autoSpaceDN w:val="0"/>
              <w:adjustRightInd w:val="0"/>
              <w:ind w:firstLine="430"/>
              <w:jc w:val="both"/>
            </w:pPr>
            <w:r w:rsidRPr="003445D6">
              <w:rPr>
                <w:bCs/>
              </w:rPr>
              <w:t xml:space="preserve">(044) 235 37 39 </w:t>
            </w:r>
          </w:p>
        </w:tc>
      </w:tr>
      <w:tr w:rsidR="00755505" w:rsidRPr="003445D6" w14:paraId="78A4E6E2" w14:textId="77777777" w:rsidTr="006023BA">
        <w:trPr>
          <w:trHeight w:val="284"/>
        </w:trPr>
        <w:tc>
          <w:tcPr>
            <w:tcW w:w="14459" w:type="dxa"/>
            <w:gridSpan w:val="2"/>
            <w:shd w:val="clear" w:color="auto" w:fill="auto"/>
          </w:tcPr>
          <w:p w14:paraId="16A95169" w14:textId="77777777" w:rsidR="00755505" w:rsidRPr="003445D6" w:rsidRDefault="00755505" w:rsidP="00F5736F">
            <w:pPr>
              <w:widowControl w:val="0"/>
              <w:autoSpaceDE w:val="0"/>
              <w:autoSpaceDN w:val="0"/>
              <w:adjustRightInd w:val="0"/>
            </w:pPr>
            <w:r w:rsidRPr="003445D6">
              <w:t>S.2. Оновлення метаданих</w:t>
            </w:r>
          </w:p>
        </w:tc>
      </w:tr>
      <w:tr w:rsidR="00755505" w:rsidRPr="003445D6" w14:paraId="0CA88E5C" w14:textId="77777777" w:rsidTr="006023BA">
        <w:trPr>
          <w:trHeight w:val="397"/>
        </w:trPr>
        <w:tc>
          <w:tcPr>
            <w:tcW w:w="5812" w:type="dxa"/>
            <w:shd w:val="clear" w:color="auto" w:fill="auto"/>
          </w:tcPr>
          <w:p w14:paraId="693A5FB7" w14:textId="77777777" w:rsidR="00755505" w:rsidRPr="003445D6" w:rsidRDefault="00755505" w:rsidP="00F5736F">
            <w:pPr>
              <w:widowControl w:val="0"/>
              <w:autoSpaceDE w:val="0"/>
              <w:autoSpaceDN w:val="0"/>
              <w:adjustRightInd w:val="0"/>
            </w:pPr>
            <w:r w:rsidRPr="003445D6">
              <w:t>S.2.1. Дата останнього оновлення метаданих</w:t>
            </w:r>
          </w:p>
        </w:tc>
        <w:tc>
          <w:tcPr>
            <w:tcW w:w="8647" w:type="dxa"/>
            <w:shd w:val="clear" w:color="auto" w:fill="auto"/>
          </w:tcPr>
          <w:p w14:paraId="7F76D3CE" w14:textId="77777777" w:rsidR="00755505" w:rsidRPr="008746D4" w:rsidRDefault="00C975EB" w:rsidP="00381280">
            <w:pPr>
              <w:ind w:firstLine="430"/>
              <w:jc w:val="both"/>
            </w:pPr>
            <w:r w:rsidRPr="008746D4">
              <w:t>2</w:t>
            </w:r>
            <w:r w:rsidR="00381280" w:rsidRPr="008746D4">
              <w:t xml:space="preserve">5 </w:t>
            </w:r>
            <w:r w:rsidR="0043619D" w:rsidRPr="008746D4">
              <w:t>грудня</w:t>
            </w:r>
            <w:r w:rsidR="00755505" w:rsidRPr="008746D4">
              <w:t xml:space="preserve"> 202</w:t>
            </w:r>
            <w:r w:rsidR="00BA6A56" w:rsidRPr="008746D4">
              <w:t>3</w:t>
            </w:r>
            <w:r w:rsidR="00755505" w:rsidRPr="008746D4">
              <w:t xml:space="preserve"> року</w:t>
            </w:r>
          </w:p>
        </w:tc>
      </w:tr>
      <w:tr w:rsidR="00755505" w:rsidRPr="003445D6" w14:paraId="7B114415" w14:textId="77777777" w:rsidTr="006023BA">
        <w:trPr>
          <w:trHeight w:val="397"/>
        </w:trPr>
        <w:tc>
          <w:tcPr>
            <w:tcW w:w="5812" w:type="dxa"/>
            <w:shd w:val="clear" w:color="auto" w:fill="auto"/>
          </w:tcPr>
          <w:p w14:paraId="396A111A" w14:textId="77777777" w:rsidR="00755505" w:rsidRPr="003445D6" w:rsidRDefault="00755505" w:rsidP="00F5736F">
            <w:pPr>
              <w:widowControl w:val="0"/>
              <w:autoSpaceDE w:val="0"/>
              <w:autoSpaceDN w:val="0"/>
              <w:adjustRightInd w:val="0"/>
            </w:pPr>
            <w:r w:rsidRPr="003445D6">
              <w:t>S.2.2. Дата останнього розміщення метаданих</w:t>
            </w:r>
          </w:p>
        </w:tc>
        <w:tc>
          <w:tcPr>
            <w:tcW w:w="8647" w:type="dxa"/>
            <w:shd w:val="clear" w:color="auto" w:fill="auto"/>
          </w:tcPr>
          <w:p w14:paraId="351ED655" w14:textId="77777777" w:rsidR="00755505" w:rsidRPr="008746D4" w:rsidRDefault="0043619D" w:rsidP="00381280">
            <w:pPr>
              <w:ind w:firstLine="430"/>
              <w:jc w:val="both"/>
            </w:pPr>
            <w:r w:rsidRPr="008746D4">
              <w:t>2</w:t>
            </w:r>
            <w:r w:rsidR="00381280" w:rsidRPr="008746D4">
              <w:t>5</w:t>
            </w:r>
            <w:r w:rsidRPr="008746D4">
              <w:t xml:space="preserve"> грудня 202</w:t>
            </w:r>
            <w:r w:rsidR="00381280" w:rsidRPr="008746D4">
              <w:t>3</w:t>
            </w:r>
            <w:r w:rsidRPr="008746D4">
              <w:t xml:space="preserve"> року</w:t>
            </w:r>
          </w:p>
        </w:tc>
      </w:tr>
      <w:tr w:rsidR="00755505" w:rsidRPr="003445D6" w14:paraId="5F2E162E" w14:textId="77777777" w:rsidTr="006023BA">
        <w:trPr>
          <w:trHeight w:val="397"/>
        </w:trPr>
        <w:tc>
          <w:tcPr>
            <w:tcW w:w="5812" w:type="dxa"/>
            <w:shd w:val="clear" w:color="auto" w:fill="auto"/>
          </w:tcPr>
          <w:p w14:paraId="606DC539" w14:textId="77777777" w:rsidR="00B54E69" w:rsidRPr="003445D6" w:rsidRDefault="00755505" w:rsidP="00B54E69">
            <w:pPr>
              <w:widowControl w:val="0"/>
              <w:autoSpaceDE w:val="0"/>
              <w:autoSpaceDN w:val="0"/>
              <w:adjustRightInd w:val="0"/>
            </w:pPr>
            <w:r w:rsidRPr="003445D6">
              <w:t>S.2.3. Дата останнього оновлення вмісту метаданих</w:t>
            </w:r>
          </w:p>
        </w:tc>
        <w:tc>
          <w:tcPr>
            <w:tcW w:w="8647" w:type="dxa"/>
            <w:shd w:val="clear" w:color="auto" w:fill="auto"/>
          </w:tcPr>
          <w:p w14:paraId="6E34159D" w14:textId="77777777" w:rsidR="00755505" w:rsidRPr="008746D4" w:rsidRDefault="0043619D" w:rsidP="00381280">
            <w:pPr>
              <w:ind w:firstLine="430"/>
              <w:jc w:val="both"/>
            </w:pPr>
            <w:r w:rsidRPr="008746D4">
              <w:t>2</w:t>
            </w:r>
            <w:r w:rsidR="00381280" w:rsidRPr="008746D4">
              <w:t>5</w:t>
            </w:r>
            <w:r w:rsidRPr="008746D4">
              <w:t xml:space="preserve"> грудня 202</w:t>
            </w:r>
            <w:r w:rsidR="00381280" w:rsidRPr="008746D4">
              <w:t>3</w:t>
            </w:r>
            <w:r w:rsidRPr="008746D4">
              <w:t xml:space="preserve"> року</w:t>
            </w:r>
          </w:p>
        </w:tc>
      </w:tr>
      <w:tr w:rsidR="00755505" w:rsidRPr="003445D6" w14:paraId="0B063DDD" w14:textId="77777777" w:rsidTr="006023BA">
        <w:tc>
          <w:tcPr>
            <w:tcW w:w="14459" w:type="dxa"/>
            <w:gridSpan w:val="2"/>
            <w:shd w:val="clear" w:color="auto" w:fill="auto"/>
          </w:tcPr>
          <w:p w14:paraId="0615BD27" w14:textId="77777777" w:rsidR="00755505" w:rsidRPr="003445D6" w:rsidRDefault="00755505" w:rsidP="00F5736F">
            <w:pPr>
              <w:widowControl w:val="0"/>
              <w:autoSpaceDE w:val="0"/>
              <w:autoSpaceDN w:val="0"/>
              <w:adjustRightInd w:val="0"/>
            </w:pPr>
            <w:r w:rsidRPr="003445D6">
              <w:t>S.3. Статистичне представлення</w:t>
            </w:r>
          </w:p>
        </w:tc>
      </w:tr>
      <w:tr w:rsidR="00755505" w:rsidRPr="003445D6" w14:paraId="7BB97F7B" w14:textId="77777777" w:rsidTr="006023BA">
        <w:tc>
          <w:tcPr>
            <w:tcW w:w="5812" w:type="dxa"/>
            <w:shd w:val="clear" w:color="auto" w:fill="auto"/>
          </w:tcPr>
          <w:p w14:paraId="097FFFB6" w14:textId="77777777" w:rsidR="00755505" w:rsidRPr="003445D6" w:rsidRDefault="00755505" w:rsidP="00F5736F">
            <w:pPr>
              <w:widowControl w:val="0"/>
              <w:autoSpaceDE w:val="0"/>
              <w:autoSpaceDN w:val="0"/>
              <w:adjustRightInd w:val="0"/>
            </w:pPr>
            <w:r w:rsidRPr="003445D6">
              <w:t>S.3.1. Опис даних</w:t>
            </w:r>
          </w:p>
        </w:tc>
        <w:tc>
          <w:tcPr>
            <w:tcW w:w="8647" w:type="dxa"/>
            <w:shd w:val="clear" w:color="auto" w:fill="auto"/>
          </w:tcPr>
          <w:p w14:paraId="0E8193FB" w14:textId="77777777" w:rsidR="002F60F7" w:rsidRPr="003445D6" w:rsidRDefault="00D26FBC" w:rsidP="00335941">
            <w:pPr>
              <w:ind w:firstLine="430"/>
              <w:jc w:val="both"/>
            </w:pPr>
            <w:r w:rsidRPr="003445D6">
              <w:t xml:space="preserve">Метою проведення ДСС є формування статистичної інформації про іноземні інвестиції в Україну; інвестиції резидентів за кордон і про </w:t>
            </w:r>
            <w:r w:rsidR="000D350A" w:rsidRPr="003445D6">
              <w:t>взаємозв’язки</w:t>
            </w:r>
            <w:r w:rsidRPr="003445D6">
              <w:t xml:space="preserve"> в межах відносин іноземного інвестування для забезпечення інформаційних потреб</w:t>
            </w:r>
            <w:r w:rsidR="006836EA" w:rsidRPr="006836EA">
              <w:t xml:space="preserve"> </w:t>
            </w:r>
            <w:r w:rsidR="00895792" w:rsidRPr="00967160">
              <w:t xml:space="preserve">Національного банку України (далі – Національний банк, НБУ) </w:t>
            </w:r>
            <w:r w:rsidRPr="00967160">
              <w:t>з</w:t>
            </w:r>
            <w:r w:rsidRPr="003445D6">
              <w:t>і складання показників прямих інвестицій в Україну/з України, платіжного балансу, визначення міжнародної інвестиційної позиції країни.</w:t>
            </w:r>
          </w:p>
          <w:p w14:paraId="1C16B3C4" w14:textId="77777777" w:rsidR="00207C88" w:rsidRPr="003445D6" w:rsidRDefault="00B12BB9" w:rsidP="00335941">
            <w:pPr>
              <w:ind w:firstLine="430"/>
              <w:jc w:val="both"/>
            </w:pPr>
            <w:r w:rsidRPr="003445D6">
              <w:t xml:space="preserve">Для </w:t>
            </w:r>
            <w:r w:rsidR="00E329E1" w:rsidRPr="003445D6">
              <w:t xml:space="preserve">цього </w:t>
            </w:r>
            <w:r w:rsidRPr="003445D6">
              <w:t>у</w:t>
            </w:r>
            <w:r w:rsidR="00D26FBC" w:rsidRPr="003445D6">
              <w:t xml:space="preserve"> межах ДСС формуються показники</w:t>
            </w:r>
            <w:r w:rsidR="00C12E1A" w:rsidRPr="003445D6">
              <w:t xml:space="preserve"> щодо обсягів</w:t>
            </w:r>
            <w:r w:rsidR="00207C88" w:rsidRPr="003445D6">
              <w:t>:</w:t>
            </w:r>
          </w:p>
          <w:p w14:paraId="2DFB26CB" w14:textId="77777777" w:rsidR="00207C88" w:rsidRPr="003445D6" w:rsidRDefault="00D26FBC" w:rsidP="00335941">
            <w:pPr>
              <w:ind w:firstLine="430"/>
              <w:jc w:val="both"/>
            </w:pPr>
            <w:r w:rsidRPr="003445D6">
              <w:t>іноземн</w:t>
            </w:r>
            <w:r w:rsidR="00C12E1A" w:rsidRPr="003445D6">
              <w:t>их</w:t>
            </w:r>
            <w:r w:rsidRPr="003445D6">
              <w:t xml:space="preserve"> інвестиції в Україну</w:t>
            </w:r>
            <w:r w:rsidR="00207C88" w:rsidRPr="003445D6">
              <w:t>;</w:t>
            </w:r>
          </w:p>
          <w:p w14:paraId="170C0341" w14:textId="77777777" w:rsidR="00207C88" w:rsidRPr="003445D6" w:rsidRDefault="00D26FBC" w:rsidP="00335941">
            <w:pPr>
              <w:ind w:firstLine="430"/>
              <w:jc w:val="both"/>
            </w:pPr>
            <w:r w:rsidRPr="003445D6">
              <w:t>інвестиці</w:t>
            </w:r>
            <w:r w:rsidR="00C12E1A" w:rsidRPr="003445D6">
              <w:t>й</w:t>
            </w:r>
            <w:r w:rsidRPr="003445D6">
              <w:t xml:space="preserve"> за кордон</w:t>
            </w:r>
            <w:r w:rsidR="00207C88" w:rsidRPr="003445D6">
              <w:t xml:space="preserve">; </w:t>
            </w:r>
          </w:p>
          <w:p w14:paraId="42E58F5B" w14:textId="77777777" w:rsidR="00907EB5" w:rsidRPr="003445D6" w:rsidRDefault="00D26FBC" w:rsidP="00335941">
            <w:pPr>
              <w:ind w:firstLine="430"/>
              <w:jc w:val="both"/>
            </w:pPr>
            <w:r w:rsidRPr="003445D6">
              <w:t>власн</w:t>
            </w:r>
            <w:r w:rsidR="00C12E1A" w:rsidRPr="003445D6">
              <w:t>ого</w:t>
            </w:r>
            <w:r w:rsidRPr="003445D6">
              <w:t xml:space="preserve"> капіталу, доходів та витрат підприємств з іноземними інвестиціями</w:t>
            </w:r>
            <w:r w:rsidR="00D52528" w:rsidRPr="00967160">
              <w:t>.</w:t>
            </w:r>
          </w:p>
        </w:tc>
      </w:tr>
      <w:tr w:rsidR="00755505" w:rsidRPr="003445D6" w14:paraId="622D3C45" w14:textId="77777777" w:rsidTr="006023BA">
        <w:trPr>
          <w:trHeight w:val="2322"/>
        </w:trPr>
        <w:tc>
          <w:tcPr>
            <w:tcW w:w="5812" w:type="dxa"/>
            <w:shd w:val="clear" w:color="auto" w:fill="auto"/>
          </w:tcPr>
          <w:p w14:paraId="165C8154" w14:textId="77777777" w:rsidR="00755505" w:rsidRPr="003445D6" w:rsidRDefault="00034A26" w:rsidP="00F5736F">
            <w:pPr>
              <w:widowControl w:val="0"/>
              <w:autoSpaceDE w:val="0"/>
              <w:autoSpaceDN w:val="0"/>
              <w:adjustRightInd w:val="0"/>
            </w:pPr>
            <w:r w:rsidRPr="003445D6">
              <w:t>S.3.2</w:t>
            </w:r>
            <w:r w:rsidR="005756B5" w:rsidRPr="003445D6">
              <w:t xml:space="preserve"> Класифікатори (класифікації) та стандарти</w:t>
            </w:r>
          </w:p>
        </w:tc>
        <w:tc>
          <w:tcPr>
            <w:tcW w:w="8647" w:type="dxa"/>
            <w:shd w:val="clear" w:color="auto" w:fill="auto"/>
          </w:tcPr>
          <w:p w14:paraId="75DA3FDD" w14:textId="77777777" w:rsidR="00755505" w:rsidRPr="003445D6" w:rsidRDefault="00755505" w:rsidP="00F312AE">
            <w:pPr>
              <w:ind w:firstLine="458"/>
              <w:jc w:val="both"/>
            </w:pPr>
            <w:r w:rsidRPr="003445D6">
              <w:t>При проведенні ДСС використову</w:t>
            </w:r>
            <w:r w:rsidR="00965C0A" w:rsidRPr="003445D6">
              <w:t>ється</w:t>
            </w:r>
            <w:r w:rsidR="00C975EB" w:rsidRPr="003445D6">
              <w:t>:</w:t>
            </w:r>
          </w:p>
          <w:p w14:paraId="50D10502" w14:textId="77777777" w:rsidR="00335941" w:rsidRPr="003445D6" w:rsidRDefault="00335941" w:rsidP="00335941">
            <w:pPr>
              <w:pStyle w:val="paragraph"/>
              <w:spacing w:before="0" w:beforeAutospacing="0" w:after="0" w:afterAutospacing="0"/>
              <w:textAlignment w:val="baseline"/>
              <w:rPr>
                <w:sz w:val="28"/>
                <w:szCs w:val="28"/>
              </w:rPr>
            </w:pPr>
            <w:r w:rsidRPr="003445D6">
              <w:rPr>
                <w:sz w:val="28"/>
                <w:szCs w:val="28"/>
              </w:rPr>
              <w:t>Кодифікатор адміністративно-територіальних одиниць та територій територіальних громад (КАТОТТГ)</w:t>
            </w:r>
          </w:p>
          <w:p w14:paraId="7DBA0426" w14:textId="77777777" w:rsidR="00335941" w:rsidRPr="003445D6" w:rsidRDefault="007010A8" w:rsidP="009F0FE9">
            <w:pPr>
              <w:pStyle w:val="paragraph"/>
              <w:spacing w:before="0" w:beforeAutospacing="0" w:after="0" w:afterAutospacing="0"/>
              <w:ind w:firstLine="464"/>
              <w:textAlignment w:val="baseline"/>
              <w:rPr>
                <w:sz w:val="28"/>
                <w:szCs w:val="28"/>
              </w:rPr>
            </w:pPr>
            <w:hyperlink r:id="rId9" w:tgtFrame="_blank" w:history="1">
              <w:r w:rsidR="00335941" w:rsidRPr="003445D6">
                <w:rPr>
                  <w:sz w:val="28"/>
                  <w:szCs w:val="28"/>
                </w:rPr>
                <w:t>https://mtu.gov.ua/content/kodifikator-administrativnoteritorialnih-odinic-ta-teritoriy-teritorialnih-gromad.html</w:t>
              </w:r>
            </w:hyperlink>
            <w:r w:rsidR="00F375DA" w:rsidRPr="003445D6">
              <w:rPr>
                <w:sz w:val="28"/>
                <w:szCs w:val="28"/>
              </w:rPr>
              <w:t xml:space="preserve">, </w:t>
            </w:r>
          </w:p>
          <w:p w14:paraId="643E319E" w14:textId="77777777" w:rsidR="00335941" w:rsidRPr="003445D6" w:rsidRDefault="00335941" w:rsidP="00335941">
            <w:pPr>
              <w:pStyle w:val="paragraph"/>
              <w:spacing w:before="0" w:beforeAutospacing="0" w:after="0" w:afterAutospacing="0"/>
              <w:textAlignment w:val="baseline"/>
              <w:rPr>
                <w:sz w:val="28"/>
                <w:szCs w:val="28"/>
              </w:rPr>
            </w:pPr>
            <w:r w:rsidRPr="003445D6">
              <w:rPr>
                <w:sz w:val="28"/>
                <w:szCs w:val="28"/>
              </w:rPr>
              <w:t>Класифікація видів економічної діяльності(КВЕД)</w:t>
            </w:r>
          </w:p>
          <w:p w14:paraId="41027881" w14:textId="77777777" w:rsidR="00335941" w:rsidRPr="003445D6" w:rsidRDefault="00335941" w:rsidP="009F0FE9">
            <w:pPr>
              <w:pStyle w:val="paragraph"/>
              <w:spacing w:before="0" w:beforeAutospacing="0" w:after="0" w:afterAutospacing="0"/>
              <w:ind w:firstLine="464"/>
              <w:textAlignment w:val="baseline"/>
              <w:rPr>
                <w:sz w:val="28"/>
                <w:szCs w:val="28"/>
              </w:rPr>
            </w:pPr>
            <w:r w:rsidRPr="003445D6">
              <w:rPr>
                <w:sz w:val="28"/>
                <w:szCs w:val="28"/>
              </w:rPr>
              <w:t>https://www.ukrstat.gov.ua/klasf/nac_kls/dc_009.pdf </w:t>
            </w:r>
            <w:r w:rsidR="00F375DA" w:rsidRPr="003445D6">
              <w:rPr>
                <w:sz w:val="28"/>
                <w:szCs w:val="28"/>
              </w:rPr>
              <w:t xml:space="preserve">, </w:t>
            </w:r>
          </w:p>
          <w:p w14:paraId="16D5BB3E" w14:textId="77777777" w:rsidR="00822186" w:rsidRPr="003445D6" w:rsidRDefault="00396E10" w:rsidP="00335941">
            <w:pPr>
              <w:pStyle w:val="paragraph"/>
              <w:spacing w:before="0" w:beforeAutospacing="0" w:after="0" w:afterAutospacing="0"/>
              <w:textAlignment w:val="baseline"/>
              <w:rPr>
                <w:sz w:val="28"/>
                <w:szCs w:val="28"/>
              </w:rPr>
            </w:pPr>
            <w:r w:rsidRPr="003445D6">
              <w:rPr>
                <w:sz w:val="28"/>
                <w:szCs w:val="28"/>
              </w:rPr>
              <w:t>Класифікацію інституційних секторів економіки (КІСЕ)</w:t>
            </w:r>
          </w:p>
          <w:p w14:paraId="207CECDA" w14:textId="77777777" w:rsidR="00335941" w:rsidRPr="003445D6" w:rsidRDefault="007010A8" w:rsidP="009F0FE9">
            <w:pPr>
              <w:pStyle w:val="paragraph"/>
              <w:spacing w:before="0" w:beforeAutospacing="0" w:after="0" w:afterAutospacing="0"/>
              <w:ind w:firstLine="464"/>
              <w:textAlignment w:val="baseline"/>
              <w:rPr>
                <w:sz w:val="28"/>
                <w:szCs w:val="28"/>
              </w:rPr>
            </w:pPr>
            <w:hyperlink r:id="rId10" w:history="1">
              <w:r w:rsidR="005B7436" w:rsidRPr="003445D6">
                <w:rPr>
                  <w:rStyle w:val="a3"/>
                  <w:color w:val="auto"/>
                  <w:sz w:val="28"/>
                  <w:szCs w:val="28"/>
                  <w:u w:val="none"/>
                </w:rPr>
                <w:t>https://ukrstat.gov.ua/klasf/st_kls/op_kise_2016.htm</w:t>
              </w:r>
            </w:hyperlink>
            <w:r w:rsidR="005B7436" w:rsidRPr="003445D6">
              <w:rPr>
                <w:sz w:val="28"/>
                <w:szCs w:val="28"/>
              </w:rPr>
              <w:t>,</w:t>
            </w:r>
          </w:p>
          <w:p w14:paraId="73972AED" w14:textId="77777777" w:rsidR="00335941" w:rsidRPr="003445D6" w:rsidRDefault="00335941" w:rsidP="00335941">
            <w:pPr>
              <w:pStyle w:val="paragraph"/>
              <w:spacing w:before="0" w:beforeAutospacing="0" w:after="0" w:afterAutospacing="0"/>
              <w:textAlignment w:val="baseline"/>
              <w:rPr>
                <w:sz w:val="28"/>
                <w:szCs w:val="28"/>
              </w:rPr>
            </w:pPr>
            <w:r w:rsidRPr="003445D6">
              <w:rPr>
                <w:sz w:val="28"/>
                <w:szCs w:val="28"/>
              </w:rPr>
              <w:t>Перелік кодів країн світу для статистичних цілей (ПККС) </w:t>
            </w:r>
          </w:p>
          <w:p w14:paraId="0956CE19" w14:textId="77777777" w:rsidR="00D8656B" w:rsidRPr="003445D6" w:rsidRDefault="00335941" w:rsidP="009F0FE9">
            <w:pPr>
              <w:pStyle w:val="paragraph"/>
              <w:spacing w:before="0" w:beforeAutospacing="0" w:after="0" w:afterAutospacing="0"/>
              <w:ind w:firstLine="464"/>
              <w:textAlignment w:val="baseline"/>
            </w:pPr>
            <w:r w:rsidRPr="003445D6">
              <w:rPr>
                <w:sz w:val="28"/>
                <w:szCs w:val="28"/>
              </w:rPr>
              <w:t>https://www.ukrstat.gov.ua/klasf/st_kls/PKKS.zip</w:t>
            </w:r>
          </w:p>
        </w:tc>
      </w:tr>
      <w:tr w:rsidR="00755505" w:rsidRPr="003445D6" w14:paraId="34C3F83D" w14:textId="77777777" w:rsidTr="006023BA">
        <w:tc>
          <w:tcPr>
            <w:tcW w:w="5812" w:type="dxa"/>
            <w:shd w:val="clear" w:color="auto" w:fill="auto"/>
          </w:tcPr>
          <w:p w14:paraId="7C6DFCD4" w14:textId="77777777" w:rsidR="00755505" w:rsidRPr="003445D6" w:rsidRDefault="00755505" w:rsidP="00F5736F">
            <w:pPr>
              <w:widowControl w:val="0"/>
              <w:autoSpaceDE w:val="0"/>
              <w:autoSpaceDN w:val="0"/>
              <w:adjustRightInd w:val="0"/>
            </w:pPr>
            <w:r w:rsidRPr="003445D6">
              <w:t>S.3.3. Сектор охоплення</w:t>
            </w:r>
          </w:p>
        </w:tc>
        <w:tc>
          <w:tcPr>
            <w:tcW w:w="8647" w:type="dxa"/>
            <w:shd w:val="clear" w:color="auto" w:fill="auto"/>
          </w:tcPr>
          <w:p w14:paraId="22894216" w14:textId="2BBA6E32" w:rsidR="00596E17" w:rsidRPr="00652A72" w:rsidRDefault="00914F2B" w:rsidP="00D8656B">
            <w:pPr>
              <w:pStyle w:val="a7"/>
              <w:spacing w:before="0" w:beforeAutospacing="0" w:after="0" w:afterAutospacing="0"/>
              <w:ind w:firstLine="458"/>
              <w:jc w:val="both"/>
              <w:rPr>
                <w:sz w:val="28"/>
                <w:szCs w:val="28"/>
                <w:lang w:val="uk-UA" w:eastAsia="uk-UA"/>
              </w:rPr>
            </w:pPr>
            <w:r w:rsidRPr="00652A72">
              <w:rPr>
                <w:sz w:val="28"/>
                <w:szCs w:val="28"/>
                <w:lang w:val="uk-UA" w:eastAsia="uk-UA"/>
              </w:rPr>
              <w:t>Спостереження охоплює</w:t>
            </w:r>
            <w:r w:rsidR="00596E17" w:rsidRPr="00652A72">
              <w:rPr>
                <w:sz w:val="28"/>
                <w:szCs w:val="28"/>
                <w:lang w:val="uk-UA" w:eastAsia="uk-UA"/>
              </w:rPr>
              <w:t>:</w:t>
            </w:r>
            <w:r w:rsidR="00040627">
              <w:rPr>
                <w:sz w:val="28"/>
                <w:szCs w:val="28"/>
                <w:lang w:val="uk-UA" w:eastAsia="uk-UA"/>
              </w:rPr>
              <w:t xml:space="preserve"> </w:t>
            </w:r>
            <w:r w:rsidR="00596E17" w:rsidRPr="00652A72">
              <w:rPr>
                <w:sz w:val="28"/>
                <w:szCs w:val="28"/>
                <w:lang w:val="uk-UA" w:eastAsia="uk-UA"/>
              </w:rPr>
              <w:t xml:space="preserve">юридичних осіб-резидентів України, що мають засновників нерезидентів з часткою участі в статутному капіталі підприємства 10 і більше відсотків та/або які уклали концесійний договір та/або (контракт) про спільну інвестиційну діяльність за участю іноземного інвестора; відокремлені підрозділи юридичної особи-нерезидента (філії та постійні представництва іноземних юридичних осіб в Україні); юридичні особи, що є засновниками юридичних осіб за кордоном (з часткою участі в їх статутному капіталі 10 і більше відсотків) та/або мають відокремлені підрозділи за кордоном та/або уклали договір та/або (контракт) про спільну інвестиційну діяльність із підприємствами за кордоном.  </w:t>
            </w:r>
          </w:p>
          <w:p w14:paraId="06B8FD38" w14:textId="77777777" w:rsidR="00596E17" w:rsidRPr="00652A72" w:rsidRDefault="00596E17" w:rsidP="00D8656B">
            <w:pPr>
              <w:pStyle w:val="a7"/>
              <w:spacing w:before="0" w:beforeAutospacing="0" w:after="0" w:afterAutospacing="0"/>
              <w:ind w:firstLine="458"/>
              <w:jc w:val="both"/>
              <w:rPr>
                <w:sz w:val="28"/>
                <w:szCs w:val="28"/>
                <w:lang w:val="uk-UA" w:eastAsia="uk-UA"/>
              </w:rPr>
            </w:pPr>
            <w:r w:rsidRPr="00652A72">
              <w:rPr>
                <w:sz w:val="28"/>
                <w:szCs w:val="28"/>
                <w:lang w:val="uk-UA" w:eastAsia="uk-UA"/>
              </w:rPr>
              <w:t>ДСС не охоплює юридичних осіб – банківські установи.</w:t>
            </w:r>
          </w:p>
          <w:p w14:paraId="01D6FBCE" w14:textId="77777777" w:rsidR="002D495B" w:rsidRPr="00652A72" w:rsidRDefault="00D8656B" w:rsidP="00D8656B">
            <w:pPr>
              <w:pStyle w:val="a7"/>
              <w:spacing w:before="0" w:beforeAutospacing="0" w:after="0" w:afterAutospacing="0"/>
              <w:ind w:firstLine="458"/>
              <w:jc w:val="both"/>
              <w:rPr>
                <w:sz w:val="28"/>
                <w:szCs w:val="28"/>
                <w:lang w:val="uk-UA"/>
              </w:rPr>
            </w:pPr>
            <w:r w:rsidRPr="00652A72">
              <w:rPr>
                <w:sz w:val="28"/>
                <w:szCs w:val="28"/>
                <w:lang w:val="uk-UA" w:eastAsia="uk-UA"/>
              </w:rPr>
              <w:t xml:space="preserve">До генеральної сукупності одиниць ДСС включаються </w:t>
            </w:r>
            <w:r w:rsidR="00D52528" w:rsidRPr="00652A72">
              <w:rPr>
                <w:sz w:val="28"/>
                <w:szCs w:val="28"/>
                <w:lang w:val="uk-UA" w:eastAsia="uk-UA"/>
              </w:rPr>
              <w:t>одиниці</w:t>
            </w:r>
            <w:r w:rsidR="002D495B" w:rsidRPr="00652A72">
              <w:rPr>
                <w:sz w:val="28"/>
                <w:szCs w:val="28"/>
                <w:lang w:val="uk-UA" w:eastAsia="uk-UA"/>
              </w:rPr>
              <w:t xml:space="preserve">: </w:t>
            </w:r>
          </w:p>
          <w:p w14:paraId="2F86B2A1" w14:textId="0752B5C5" w:rsidR="00D8656B" w:rsidRPr="00652A72" w:rsidRDefault="00D8656B" w:rsidP="00D8656B">
            <w:pPr>
              <w:pStyle w:val="a7"/>
              <w:spacing w:before="0" w:beforeAutospacing="0" w:after="0" w:afterAutospacing="0"/>
              <w:ind w:firstLine="458"/>
              <w:jc w:val="both"/>
              <w:rPr>
                <w:sz w:val="28"/>
                <w:szCs w:val="28"/>
                <w:lang w:val="uk-UA"/>
              </w:rPr>
            </w:pPr>
            <w:r w:rsidRPr="00652A72">
              <w:rPr>
                <w:sz w:val="28"/>
                <w:szCs w:val="28"/>
                <w:lang w:val="uk-UA"/>
              </w:rPr>
              <w:t>інсти</w:t>
            </w:r>
            <w:r w:rsidR="002D495B" w:rsidRPr="00652A72">
              <w:rPr>
                <w:sz w:val="28"/>
                <w:szCs w:val="28"/>
                <w:lang w:val="uk-UA"/>
              </w:rPr>
              <w:t>туційних секторів</w:t>
            </w:r>
            <w:r w:rsidRPr="00652A72">
              <w:rPr>
                <w:sz w:val="28"/>
                <w:szCs w:val="28"/>
                <w:lang w:val="uk-UA"/>
              </w:rPr>
              <w:t xml:space="preserve"> економіки відповідно до КІСЕ: </w:t>
            </w:r>
            <w:r w:rsidR="00C512D4">
              <w:rPr>
                <w:sz w:val="28"/>
                <w:szCs w:val="28"/>
                <w:lang w:val="uk-UA"/>
              </w:rPr>
              <w:t xml:space="preserve">                             </w:t>
            </w:r>
            <w:r w:rsidR="002D495B" w:rsidRPr="00652A72">
              <w:rPr>
                <w:sz w:val="28"/>
                <w:szCs w:val="28"/>
                <w:lang w:val="uk-UA"/>
              </w:rPr>
              <w:t>S.11 "Нефінансові корпорації", S.12 "Фінансові корпорації" (крім підгруп S.122021, S.122022, S.122031, S</w:t>
            </w:r>
            <w:r w:rsidR="00E03DB2" w:rsidRPr="00652A72">
              <w:rPr>
                <w:sz w:val="28"/>
                <w:szCs w:val="28"/>
                <w:lang w:val="uk-UA"/>
              </w:rPr>
              <w:t>.122032)</w:t>
            </w:r>
            <w:r w:rsidR="00FA428B">
              <w:rPr>
                <w:sz w:val="28"/>
                <w:szCs w:val="28"/>
                <w:lang w:val="uk-UA"/>
              </w:rPr>
              <w:t xml:space="preserve"> </w:t>
            </w:r>
            <w:r w:rsidR="005B6F17" w:rsidRPr="00652A72">
              <w:rPr>
                <w:sz w:val="28"/>
                <w:szCs w:val="28"/>
                <w:lang w:val="uk-UA"/>
              </w:rPr>
              <w:t xml:space="preserve">(для форм </w:t>
            </w:r>
            <w:r w:rsidR="00BC5BFB" w:rsidRPr="00652A72">
              <w:rPr>
                <w:sz w:val="28"/>
                <w:szCs w:val="28"/>
                <w:lang w:val="uk-UA"/>
              </w:rPr>
              <w:t>№</w:t>
            </w:r>
            <w:r w:rsidR="005B6F17" w:rsidRPr="00652A72">
              <w:rPr>
                <w:sz w:val="28"/>
                <w:szCs w:val="28"/>
                <w:lang w:val="uk-UA"/>
              </w:rPr>
              <w:t>10-зез (квартальна) "Звіт підприємства з іноземними інвестиціями" (далі – форма № 10-зез (квартальна))та № 13-зез (квартальна) "Звіт підприємства про інвестиції за кордон" (далі – форма № 13-зез (квартальна))</w:t>
            </w:r>
            <w:r w:rsidR="00A65001" w:rsidRPr="00652A72">
              <w:rPr>
                <w:sz w:val="28"/>
                <w:szCs w:val="28"/>
                <w:lang w:val="uk-UA"/>
              </w:rPr>
              <w:t>,</w:t>
            </w:r>
            <w:r w:rsidR="00CB52D5">
              <w:rPr>
                <w:sz w:val="28"/>
                <w:szCs w:val="28"/>
                <w:lang w:val="uk-UA"/>
              </w:rPr>
              <w:t xml:space="preserve"> </w:t>
            </w:r>
            <w:r w:rsidR="00D11F0B" w:rsidRPr="00652A72">
              <w:rPr>
                <w:sz w:val="28"/>
                <w:szCs w:val="28"/>
                <w:lang w:val="uk-UA"/>
              </w:rPr>
              <w:t xml:space="preserve">а також </w:t>
            </w:r>
            <w:r w:rsidR="002D495B" w:rsidRPr="00652A72">
              <w:rPr>
                <w:sz w:val="28"/>
                <w:szCs w:val="28"/>
                <w:lang w:val="uk-UA"/>
              </w:rPr>
              <w:t>S.13 "Сектор загального державного управління"</w:t>
            </w:r>
            <w:r w:rsidR="00E03DB2" w:rsidRPr="00652A72">
              <w:rPr>
                <w:sz w:val="28"/>
                <w:szCs w:val="28"/>
                <w:lang w:val="uk-UA"/>
              </w:rPr>
              <w:t xml:space="preserve"> (тільки для форми </w:t>
            </w:r>
            <w:r w:rsidR="005B6F17" w:rsidRPr="00652A72">
              <w:rPr>
                <w:sz w:val="28"/>
                <w:szCs w:val="28"/>
                <w:lang w:val="uk-UA"/>
              </w:rPr>
              <w:t>№ 13-зез (квартальна))</w:t>
            </w:r>
            <w:r w:rsidR="002D495B" w:rsidRPr="00652A72">
              <w:rPr>
                <w:sz w:val="28"/>
                <w:szCs w:val="28"/>
                <w:lang w:val="uk-UA"/>
              </w:rPr>
              <w:t>;</w:t>
            </w:r>
          </w:p>
          <w:p w14:paraId="5D7F8515" w14:textId="77777777" w:rsidR="00D8656B" w:rsidRPr="00652A72" w:rsidRDefault="00D8656B" w:rsidP="00D8656B">
            <w:pPr>
              <w:pStyle w:val="a7"/>
              <w:spacing w:before="0" w:beforeAutospacing="0" w:after="0" w:afterAutospacing="0"/>
              <w:ind w:firstLine="458"/>
              <w:jc w:val="both"/>
              <w:rPr>
                <w:sz w:val="28"/>
                <w:szCs w:val="28"/>
                <w:lang w:val="uk-UA"/>
              </w:rPr>
            </w:pPr>
            <w:r w:rsidRPr="00652A72">
              <w:rPr>
                <w:sz w:val="28"/>
                <w:szCs w:val="28"/>
                <w:lang w:val="uk-UA"/>
              </w:rPr>
              <w:t>вид</w:t>
            </w:r>
            <w:r w:rsidR="002D495B" w:rsidRPr="00652A72">
              <w:rPr>
                <w:sz w:val="28"/>
                <w:szCs w:val="28"/>
                <w:lang w:val="uk-UA"/>
              </w:rPr>
              <w:t>ів</w:t>
            </w:r>
            <w:r w:rsidRPr="00652A72">
              <w:rPr>
                <w:sz w:val="28"/>
                <w:szCs w:val="28"/>
                <w:lang w:val="uk-UA"/>
              </w:rPr>
              <w:t xml:space="preserve"> економічної діяльності відповідно до КВЕД: секції А-S (крім одиниць класу 64.19, у назві яких є слово "банк"); </w:t>
            </w:r>
          </w:p>
          <w:p w14:paraId="00216920" w14:textId="77777777" w:rsidR="00D8656B" w:rsidRPr="00652A72" w:rsidRDefault="002D495B" w:rsidP="00D8656B">
            <w:pPr>
              <w:pStyle w:val="a7"/>
              <w:spacing w:before="0" w:beforeAutospacing="0" w:after="0" w:afterAutospacing="0"/>
              <w:ind w:firstLine="458"/>
              <w:jc w:val="both"/>
              <w:rPr>
                <w:sz w:val="28"/>
                <w:szCs w:val="28"/>
                <w:lang w:val="uk-UA"/>
              </w:rPr>
            </w:pPr>
            <w:r w:rsidRPr="00652A72">
              <w:rPr>
                <w:sz w:val="28"/>
                <w:szCs w:val="28"/>
                <w:lang w:val="uk-UA"/>
              </w:rPr>
              <w:t xml:space="preserve">що </w:t>
            </w:r>
            <w:r w:rsidR="00D8656B" w:rsidRPr="00652A72">
              <w:rPr>
                <w:sz w:val="28"/>
                <w:szCs w:val="28"/>
                <w:lang w:val="uk-UA"/>
              </w:rPr>
              <w:t xml:space="preserve">мають ознаку наявності іноземного засновника; </w:t>
            </w:r>
          </w:p>
          <w:p w14:paraId="1CCA92B8" w14:textId="77777777" w:rsidR="00D8656B" w:rsidRPr="00652A72" w:rsidRDefault="00D8656B" w:rsidP="00D8656B">
            <w:pPr>
              <w:pStyle w:val="a7"/>
              <w:spacing w:before="0" w:beforeAutospacing="0" w:after="0" w:afterAutospacing="0"/>
              <w:ind w:firstLine="458"/>
              <w:jc w:val="both"/>
              <w:rPr>
                <w:sz w:val="28"/>
                <w:szCs w:val="28"/>
                <w:lang w:val="uk-UA"/>
              </w:rPr>
            </w:pPr>
            <w:r w:rsidRPr="00652A72">
              <w:rPr>
                <w:sz w:val="28"/>
                <w:szCs w:val="28"/>
                <w:lang w:val="uk-UA"/>
              </w:rPr>
              <w:t xml:space="preserve">є відокремленим підрозділом юридичної особи-нерезидента (філія або постійне представництво іноземної юридичної особи в Україні); </w:t>
            </w:r>
          </w:p>
          <w:p w14:paraId="226B6920" w14:textId="77777777" w:rsidR="00D8656B" w:rsidRPr="00652A72" w:rsidRDefault="00D8656B" w:rsidP="00D8656B">
            <w:pPr>
              <w:pStyle w:val="a7"/>
              <w:spacing w:before="0" w:beforeAutospacing="0" w:after="0" w:afterAutospacing="0"/>
              <w:ind w:firstLine="458"/>
              <w:jc w:val="both"/>
              <w:rPr>
                <w:sz w:val="28"/>
                <w:szCs w:val="28"/>
                <w:lang w:val="uk-UA"/>
              </w:rPr>
            </w:pPr>
            <w:r w:rsidRPr="00652A72">
              <w:rPr>
                <w:sz w:val="28"/>
                <w:szCs w:val="28"/>
                <w:lang w:val="uk-UA"/>
              </w:rPr>
              <w:t xml:space="preserve">мають відокремлені підрозділи, що знаходяться за межами України; </w:t>
            </w:r>
          </w:p>
          <w:p w14:paraId="0DACAF0B" w14:textId="77777777" w:rsidR="00755505" w:rsidRPr="00652A72" w:rsidRDefault="00D8656B" w:rsidP="002D495B">
            <w:pPr>
              <w:pStyle w:val="a7"/>
              <w:spacing w:before="0" w:beforeAutospacing="0" w:after="0" w:afterAutospacing="0"/>
              <w:ind w:firstLine="458"/>
              <w:jc w:val="both"/>
              <w:rPr>
                <w:sz w:val="28"/>
                <w:szCs w:val="28"/>
                <w:lang w:val="uk-UA" w:eastAsia="uk-UA"/>
              </w:rPr>
            </w:pPr>
            <w:r w:rsidRPr="00652A72">
              <w:rPr>
                <w:sz w:val="28"/>
                <w:szCs w:val="28"/>
                <w:lang w:val="uk-UA"/>
              </w:rPr>
              <w:t>мають хоча б одну із ознак здійснення зовнішньоекономічної діяльності та наявності іноземних інвестицій: ознака отримання іноземних інвестицій; ознака здійснення інвестицій за корд</w:t>
            </w:r>
            <w:r w:rsidR="002D495B" w:rsidRPr="00652A72">
              <w:rPr>
                <w:sz w:val="28"/>
                <w:szCs w:val="28"/>
                <w:lang w:val="uk-UA"/>
              </w:rPr>
              <w:t>он</w:t>
            </w:r>
            <w:r w:rsidR="00D52528" w:rsidRPr="00652A72">
              <w:rPr>
                <w:sz w:val="28"/>
                <w:szCs w:val="28"/>
                <w:lang w:val="uk-UA"/>
              </w:rPr>
              <w:t>.</w:t>
            </w:r>
          </w:p>
        </w:tc>
      </w:tr>
      <w:tr w:rsidR="00755505" w:rsidRPr="003445D6" w14:paraId="2B981543" w14:textId="77777777" w:rsidTr="006023BA">
        <w:tc>
          <w:tcPr>
            <w:tcW w:w="5812" w:type="dxa"/>
            <w:shd w:val="clear" w:color="auto" w:fill="auto"/>
          </w:tcPr>
          <w:p w14:paraId="5D16FB53" w14:textId="77777777" w:rsidR="00755505" w:rsidRPr="003445D6" w:rsidRDefault="00755505" w:rsidP="00F5736F">
            <w:pPr>
              <w:widowControl w:val="0"/>
              <w:tabs>
                <w:tab w:val="left" w:pos="4584"/>
              </w:tabs>
              <w:autoSpaceDE w:val="0"/>
              <w:autoSpaceDN w:val="0"/>
              <w:adjustRightInd w:val="0"/>
            </w:pPr>
            <w:r w:rsidRPr="003445D6">
              <w:t>S.3.4. Статистичні визначення</w:t>
            </w:r>
            <w:r w:rsidRPr="003445D6">
              <w:tab/>
            </w:r>
          </w:p>
        </w:tc>
        <w:tc>
          <w:tcPr>
            <w:tcW w:w="8647" w:type="dxa"/>
            <w:shd w:val="clear" w:color="auto" w:fill="auto"/>
          </w:tcPr>
          <w:p w14:paraId="55B47DB6" w14:textId="77777777" w:rsidR="00BC0849" w:rsidRPr="00652A72" w:rsidRDefault="00BC0849" w:rsidP="009748A6">
            <w:pPr>
              <w:ind w:firstLine="459"/>
              <w:jc w:val="both"/>
            </w:pPr>
            <w:r w:rsidRPr="00652A72">
              <w:t>У межах ДСС формуються такі показники із їх характеристиками (визначеннями)</w:t>
            </w:r>
            <w:r w:rsidR="00832E0F" w:rsidRPr="00652A72">
              <w:t>:</w:t>
            </w:r>
          </w:p>
          <w:p w14:paraId="084791CD" w14:textId="77777777" w:rsidR="00692BF9" w:rsidRPr="00652A72" w:rsidRDefault="00BC0849" w:rsidP="00BC0849">
            <w:pPr>
              <w:pStyle w:val="a4"/>
              <w:numPr>
                <w:ilvl w:val="0"/>
                <w:numId w:val="8"/>
              </w:numPr>
              <w:jc w:val="both"/>
            </w:pPr>
            <w:r w:rsidRPr="00652A72">
              <w:t>п</w:t>
            </w:r>
            <w:r w:rsidR="000D350A" w:rsidRPr="00652A72">
              <w:t>ро іноземні інвестиції в Україну</w:t>
            </w:r>
            <w:r w:rsidRPr="00652A72">
              <w:t>:</w:t>
            </w:r>
          </w:p>
          <w:p w14:paraId="3CB1216A" w14:textId="77777777" w:rsidR="00C27DCF" w:rsidRPr="00652A72" w:rsidRDefault="003C67BD" w:rsidP="00C27DCF">
            <w:pPr>
              <w:ind w:firstLine="459"/>
              <w:jc w:val="both"/>
            </w:pPr>
            <w:r w:rsidRPr="00652A72">
              <w:t>"</w:t>
            </w:r>
            <w:r w:rsidR="00C27DCF" w:rsidRPr="00652A72">
              <w:t>внески нерезидента</w:t>
            </w:r>
            <w:r w:rsidR="006836EA" w:rsidRPr="00652A72">
              <w:rPr>
                <w:lang w:val="ru-RU"/>
              </w:rPr>
              <w:t xml:space="preserve"> </w:t>
            </w:r>
            <w:r w:rsidR="00C27DCF" w:rsidRPr="00652A72">
              <w:t>до статутного капіталу підприємства</w:t>
            </w:r>
            <w:r w:rsidR="006836EA" w:rsidRPr="00652A72">
              <w:rPr>
                <w:lang w:val="ru-RU"/>
              </w:rPr>
              <w:t xml:space="preserve"> </w:t>
            </w:r>
            <w:r w:rsidRPr="00652A72">
              <w:t>"характеризує</w:t>
            </w:r>
            <w:r w:rsidR="00C27DCF" w:rsidRPr="00652A72">
              <w:t xml:space="preserve"> вартість внесків нерезидента до статутного капіталу підприємства </w:t>
            </w:r>
            <w:r w:rsidRPr="00652A72">
              <w:t>(</w:t>
            </w:r>
            <w:r w:rsidR="00C27DCF" w:rsidRPr="00652A72">
              <w:t>зареєстрований (уключаючи пайовий) капітал (зафіксована в установчих документах сума статутного капіталу, іншого зареєстрованого капіталу) або сума фактичних (сплачених) внесків</w:t>
            </w:r>
            <w:r w:rsidR="006836EA" w:rsidRPr="00652A72">
              <w:rPr>
                <w:lang w:val="ru-RU"/>
              </w:rPr>
              <w:t xml:space="preserve"> </w:t>
            </w:r>
            <w:r w:rsidR="001A759A" w:rsidRPr="00652A72">
              <w:t xml:space="preserve">(із часткою участі </w:t>
            </w:r>
            <w:r w:rsidR="00787665" w:rsidRPr="00652A72">
              <w:t>≥</w:t>
            </w:r>
            <w:r w:rsidR="001A759A" w:rsidRPr="00652A72">
              <w:t xml:space="preserve">10 %) </w:t>
            </w:r>
            <w:r w:rsidRPr="00652A72">
              <w:t>станом на поч</w:t>
            </w:r>
            <w:r w:rsidR="001A759A" w:rsidRPr="00652A72">
              <w:t>аток та кінець звітного періоду;</w:t>
            </w:r>
            <w:r w:rsidRPr="00652A72">
              <w:t xml:space="preserve"> д</w:t>
            </w:r>
            <w:r w:rsidR="00C27DCF" w:rsidRPr="00652A72">
              <w:t xml:space="preserve">ля філій та постійних представництв іноземних юридичних осіб в Україні </w:t>
            </w:r>
            <w:r w:rsidRPr="00652A72">
              <w:t xml:space="preserve">цей показник характеризує </w:t>
            </w:r>
            <w:r w:rsidR="00C27DCF" w:rsidRPr="00652A72">
              <w:t>варт</w:t>
            </w:r>
            <w:r w:rsidRPr="00652A72">
              <w:t>і</w:t>
            </w:r>
            <w:r w:rsidR="00C27DCF" w:rsidRPr="00652A72">
              <w:t>ст</w:t>
            </w:r>
            <w:r w:rsidRPr="00652A72">
              <w:t>ь</w:t>
            </w:r>
            <w:r w:rsidR="00C27DCF" w:rsidRPr="00652A72">
              <w:t xml:space="preserve"> їх матеріальних активів</w:t>
            </w:r>
            <w:r w:rsidR="00ED7830" w:rsidRPr="00652A72">
              <w:t>;</w:t>
            </w:r>
          </w:p>
          <w:p w14:paraId="725BC555" w14:textId="77777777" w:rsidR="00ED7830" w:rsidRPr="00652A72" w:rsidRDefault="00ED7830" w:rsidP="009748A6">
            <w:pPr>
              <w:ind w:firstLine="459"/>
              <w:jc w:val="both"/>
            </w:pPr>
            <w:r w:rsidRPr="00652A72">
              <w:t>"збільшення внесків нерезидентів до статутного капіталу підприємства" характеризує</w:t>
            </w:r>
            <w:r w:rsidR="006836EA" w:rsidRPr="00652A72">
              <w:t xml:space="preserve"> </w:t>
            </w:r>
            <w:r w:rsidRPr="00652A72">
              <w:t>вартість внесків у вигляді грошових коштів та/або купівлі акцій підприємства, обміну на скасування боргових зобов'язань підприємства, дооцінки капіталу, переходу прав власності на внесок (капітал) від іншого нерезидента та/або демографічних змін на підприємстві, внесків нерезидента із часткою участі на початок звітного періоду &lt;10 %, які збільшилися у звітному періоді, інших видів збільшення вартості внесків (у вигляді цінних паперів, матеріальних та нематеріальних активів, за рахунок резервного капіталу, нерозподіленого прибутку або інших джерел, передбачених установчими документами, іншого вкладеного капіталу, безоплатно одержаних необоротних активів)), що призвели до збільшення внесків нерезидентів у статутному капіталі підприємства</w:t>
            </w:r>
            <w:r w:rsidR="001D7FA4" w:rsidRPr="00652A72">
              <w:t xml:space="preserve"> у звітному періоді</w:t>
            </w:r>
            <w:r w:rsidR="001B3704" w:rsidRPr="00652A72">
              <w:t>;</w:t>
            </w:r>
          </w:p>
          <w:p w14:paraId="45AE4850" w14:textId="77777777" w:rsidR="00ED7830" w:rsidRPr="00652A72" w:rsidRDefault="001B3704" w:rsidP="009748A6">
            <w:pPr>
              <w:ind w:firstLine="459"/>
              <w:jc w:val="both"/>
            </w:pPr>
            <w:r w:rsidRPr="00652A72">
              <w:t>"</w:t>
            </w:r>
            <w:r w:rsidR="00AB14A7" w:rsidRPr="00652A72">
              <w:t>з</w:t>
            </w:r>
            <w:r w:rsidR="00907626" w:rsidRPr="00652A72">
              <w:t>меншення внесків нерезидентів до статутного капіталу підприємства</w:t>
            </w:r>
            <w:r w:rsidRPr="00652A72">
              <w:t>"</w:t>
            </w:r>
            <w:r w:rsidR="006836EA" w:rsidRPr="00652A72">
              <w:t xml:space="preserve"> </w:t>
            </w:r>
            <w:r w:rsidR="00AB14A7" w:rsidRPr="00652A72">
              <w:t>характеризує</w:t>
            </w:r>
            <w:r w:rsidR="006836EA" w:rsidRPr="00652A72">
              <w:t xml:space="preserve"> </w:t>
            </w:r>
            <w:r w:rsidR="007D6F5E" w:rsidRPr="00652A72">
              <w:t>вартість</w:t>
            </w:r>
            <w:r w:rsidR="00652A72">
              <w:t xml:space="preserve"> </w:t>
            </w:r>
            <w:r w:rsidR="00AB14A7" w:rsidRPr="00652A72">
              <w:t>вилучен</w:t>
            </w:r>
            <w:r w:rsidR="007D6F5E" w:rsidRPr="00652A72">
              <w:t>их</w:t>
            </w:r>
            <w:r w:rsidR="00AB14A7" w:rsidRPr="00652A72">
              <w:t xml:space="preserve"> грошових коштів та/або продажу (погашення викуплених) акцій підприємства, втрати капіталу, уцінки капіталу, переходу прав власності на капітал підприємства до іншого нерезидента, та/або демографічних змін на підприємстві, внесків нерезидента із часткою участі на кінець періоду &lt;10%, які зменшилися у звітному періоді, інших видів зменшення внесків (вилучення цінних паперів, матеріальних та нематеріальних активів, та/або безоплатної відмови від прав власності на капітал на користь резидента тощо)</w:t>
            </w:r>
            <w:r w:rsidR="00CF1775" w:rsidRPr="00652A72">
              <w:t xml:space="preserve"> у звітному періоді</w:t>
            </w:r>
            <w:r w:rsidR="00134C63" w:rsidRPr="00652A72">
              <w:t>;</w:t>
            </w:r>
          </w:p>
          <w:p w14:paraId="4A18F769" w14:textId="77777777" w:rsidR="00FB239A" w:rsidRPr="00652A72" w:rsidRDefault="00FB239A" w:rsidP="00FB239A">
            <w:pPr>
              <w:ind w:firstLine="459"/>
              <w:jc w:val="both"/>
            </w:pPr>
            <w:r w:rsidRPr="00652A72">
              <w:t xml:space="preserve">"дохід нерезидента від участі в капіталі підприємства" характеризує суму доходу нерезидента від участі в капіталі підприємства у вигляді дивідендів, нарахованих </w:t>
            </w:r>
            <w:r w:rsidR="00ED6859" w:rsidRPr="00652A72">
              <w:t xml:space="preserve">до сплати нерезиденту </w:t>
            </w:r>
            <w:r w:rsidR="00DB3997" w:rsidRPr="00652A72">
              <w:t xml:space="preserve">та/або сплачених </w:t>
            </w:r>
            <w:r w:rsidRPr="00652A72">
              <w:t xml:space="preserve">підприємством </w:t>
            </w:r>
            <w:proofErr w:type="spellStart"/>
            <w:r w:rsidRPr="00652A72">
              <w:t>пропорційно</w:t>
            </w:r>
            <w:proofErr w:type="spellEnd"/>
            <w:r w:rsidRPr="00652A72">
              <w:t xml:space="preserve"> до його частки участі в капіталі</w:t>
            </w:r>
            <w:r w:rsidR="00CF1775" w:rsidRPr="00652A72">
              <w:t xml:space="preserve"> у звітному періоді</w:t>
            </w:r>
            <w:r w:rsidRPr="00652A72">
              <w:t>;</w:t>
            </w:r>
          </w:p>
          <w:p w14:paraId="3AD84286" w14:textId="77777777" w:rsidR="00CF1775" w:rsidRPr="00652A72" w:rsidRDefault="00CF1775" w:rsidP="00CF1775">
            <w:pPr>
              <w:ind w:firstLine="459"/>
              <w:jc w:val="both"/>
            </w:pPr>
            <w:r w:rsidRPr="00652A72">
              <w:t>"внески нерезидентів за концесійними договорами та/або договорами про спільну інвестиційну діяльність" характеризує вартість внесків нерезидента, здійснених</w:t>
            </w:r>
            <w:r w:rsidR="006836EA" w:rsidRPr="00652A72">
              <w:rPr>
                <w:lang w:val="ru-RU"/>
              </w:rPr>
              <w:t xml:space="preserve"> </w:t>
            </w:r>
            <w:r w:rsidRPr="00652A72">
              <w:t>на умовах концесійних договорів та/або договорів (контрактів) про спільну інвестиційну діяльність (виробничу кооперацію, спільне виробництво тощо)</w:t>
            </w:r>
            <w:r w:rsidR="008E05B0" w:rsidRPr="00652A72">
              <w:t>,</w:t>
            </w:r>
            <w:r w:rsidRPr="00652A72">
              <w:t xml:space="preserve"> станом на початок та кінець звітного періоду;</w:t>
            </w:r>
          </w:p>
          <w:p w14:paraId="157CDE2E" w14:textId="77777777" w:rsidR="00DA4C4B" w:rsidRPr="00652A72" w:rsidRDefault="00F71D97" w:rsidP="00782672">
            <w:pPr>
              <w:ind w:firstLine="459"/>
              <w:jc w:val="both"/>
            </w:pPr>
            <w:r w:rsidRPr="00652A72">
              <w:t>"</w:t>
            </w:r>
            <w:r w:rsidR="007E6541" w:rsidRPr="00652A72">
              <w:t>збільшення внесків нерезидента за концесійними договорами та/або договорами про спільну інвестиційну діяльність</w:t>
            </w:r>
            <w:r w:rsidRPr="00652A72">
              <w:t>"</w:t>
            </w:r>
            <w:r w:rsidR="006836EA" w:rsidRPr="00652A72">
              <w:rPr>
                <w:lang w:val="ru-RU"/>
              </w:rPr>
              <w:t xml:space="preserve"> </w:t>
            </w:r>
            <w:r w:rsidRPr="00652A72">
              <w:t xml:space="preserve">характеризує збільшення вартості внесків нерезидента за концесійними договорами та/або договорами про спільну інвестиційну діяльність </w:t>
            </w:r>
            <w:r w:rsidR="00330BF1" w:rsidRPr="00652A72">
              <w:t>у звітному періоді;</w:t>
            </w:r>
          </w:p>
          <w:p w14:paraId="726459D5" w14:textId="77777777" w:rsidR="00330BF1" w:rsidRPr="00652A72" w:rsidRDefault="00C07D64" w:rsidP="00782672">
            <w:pPr>
              <w:ind w:firstLine="459"/>
              <w:jc w:val="both"/>
            </w:pPr>
            <w:r w:rsidRPr="00652A72">
              <w:t>"</w:t>
            </w:r>
            <w:r w:rsidR="00330BF1" w:rsidRPr="00652A72">
              <w:t>зменшення внесків нерезидента за концесійними договорами та/або договорами про спільну інвестиційну діяльність</w:t>
            </w:r>
            <w:r w:rsidRPr="00652A72">
              <w:t>"</w:t>
            </w:r>
            <w:r w:rsidR="006836EA" w:rsidRPr="00652A72">
              <w:rPr>
                <w:lang w:val="ru-RU"/>
              </w:rPr>
              <w:t xml:space="preserve"> </w:t>
            </w:r>
            <w:r w:rsidR="00E32220" w:rsidRPr="00652A72">
              <w:t xml:space="preserve">характеризує </w:t>
            </w:r>
            <w:r w:rsidR="00E6152A" w:rsidRPr="00652A72">
              <w:t xml:space="preserve">зменшення вартості внесків нерезидента за концесійними договорами та/або договорами про спільну інвестиційну діяльність </w:t>
            </w:r>
            <w:r w:rsidR="00330BF1" w:rsidRPr="00652A72">
              <w:t>у звітному періоді;</w:t>
            </w:r>
          </w:p>
          <w:p w14:paraId="0ED73964" w14:textId="2A222DEF" w:rsidR="00366C82" w:rsidRPr="00652A72" w:rsidRDefault="00366C82" w:rsidP="00BF063B">
            <w:pPr>
              <w:ind w:firstLine="459"/>
              <w:jc w:val="both"/>
            </w:pPr>
            <w:r w:rsidRPr="00652A72">
              <w:t>"частка участі нерезидента у статутному капіталі підприємства та/або за концесійними договорами та/або договорами про спільну інвестиційну діяльність"</w:t>
            </w:r>
            <w:r w:rsidR="00040627">
              <w:t xml:space="preserve"> </w:t>
            </w:r>
            <w:r w:rsidRPr="00652A72">
              <w:t>характеризує частку участі (</w:t>
            </w:r>
            <w:r w:rsidR="00787665" w:rsidRPr="00652A72">
              <w:t xml:space="preserve">≥ </w:t>
            </w:r>
            <w:r w:rsidRPr="00652A72">
              <w:t>10</w:t>
            </w:r>
            <w:r w:rsidR="00F03911" w:rsidRPr="00652A72">
              <w:t> </w:t>
            </w:r>
            <w:r w:rsidR="00787665" w:rsidRPr="00652A72">
              <w:t>%</w:t>
            </w:r>
            <w:r w:rsidRPr="00652A72">
              <w:t>) іноземного інвестора у статутному (пайовому) капіталі підприємства-резидента згідно з фактичним унесенням кожного інвестора та/або внеску на умовах концесійних договорів та/або договорів (контрактів) про спільну інвестиційну діяльність станом на кінець звітного періоду;</w:t>
            </w:r>
          </w:p>
          <w:p w14:paraId="71C1724A" w14:textId="77777777" w:rsidR="00366C82" w:rsidRPr="00652A72" w:rsidRDefault="00DA612E" w:rsidP="00BF063B">
            <w:pPr>
              <w:ind w:firstLine="459"/>
              <w:jc w:val="both"/>
            </w:pPr>
            <w:r w:rsidRPr="00652A72">
              <w:t>"заборгованість (кредиторська/дебіторська) підприємств</w:t>
            </w:r>
            <w:r w:rsidR="006836EA" w:rsidRPr="00652A72">
              <w:rPr>
                <w:color w:val="FF0000"/>
                <w:lang w:val="ru-RU"/>
              </w:rPr>
              <w:t xml:space="preserve"> </w:t>
            </w:r>
            <w:r w:rsidRPr="00652A72">
              <w:t>за розрахунками із нерезидентами за товари, роботи, послуги"</w:t>
            </w:r>
            <w:r w:rsidR="009E05D4" w:rsidRPr="00652A72">
              <w:rPr>
                <w:lang w:val="ru-RU"/>
              </w:rPr>
              <w:t xml:space="preserve"> </w:t>
            </w:r>
            <w:r w:rsidR="005E2298" w:rsidRPr="00652A72">
              <w:t>характеризує вартість кредиторської та/або дебіторської заборгованості за товари, роботи, послуги за розрахунками із нерезидентами станом на початок та кінець звітного періоду;</w:t>
            </w:r>
          </w:p>
          <w:p w14:paraId="254A6D3B" w14:textId="7C490562" w:rsidR="006750D4" w:rsidRPr="00652A72" w:rsidRDefault="006750D4" w:rsidP="006750D4">
            <w:pPr>
              <w:ind w:firstLine="459"/>
              <w:jc w:val="both"/>
            </w:pPr>
            <w:r w:rsidRPr="00652A72">
              <w:t>"збільшення</w:t>
            </w:r>
            <w:r w:rsidR="009E05D4" w:rsidRPr="00BB7FFD">
              <w:t xml:space="preserve"> </w:t>
            </w:r>
            <w:r w:rsidRPr="00652A72">
              <w:t>заборгованості</w:t>
            </w:r>
            <w:r w:rsidR="009E05D4" w:rsidRPr="00BB7FFD">
              <w:t xml:space="preserve"> </w:t>
            </w:r>
            <w:r w:rsidRPr="00652A72">
              <w:t>(кредиторської та/або дебіторської) підприємств за розрахунками із нерезидентами за товари, роботи, послуги"</w:t>
            </w:r>
            <w:r w:rsidR="00BB7FFD">
              <w:t xml:space="preserve"> </w:t>
            </w:r>
            <w:r w:rsidRPr="00652A72">
              <w:t>характеризує</w:t>
            </w:r>
            <w:r w:rsidR="00BB7FFD">
              <w:t xml:space="preserve"> </w:t>
            </w:r>
            <w:r w:rsidRPr="00652A72">
              <w:t>збільшення</w:t>
            </w:r>
            <w:r w:rsidR="00BB7FFD">
              <w:t xml:space="preserve"> </w:t>
            </w:r>
            <w:r w:rsidRPr="00652A72">
              <w:t>вартості кредиторської та/або дебіторської заборгованості</w:t>
            </w:r>
            <w:r w:rsidR="00040627">
              <w:t xml:space="preserve"> </w:t>
            </w:r>
            <w:r w:rsidRPr="00652A72">
              <w:t>підприємства перед/до нерезидентом(а) за отримані/надані, але не сплачені товари, роботи, послуги у звітному періоді;</w:t>
            </w:r>
          </w:p>
          <w:p w14:paraId="334D3D16" w14:textId="77777777" w:rsidR="00B050A3" w:rsidRPr="00652A72" w:rsidRDefault="00BD21C3" w:rsidP="00B050A3">
            <w:pPr>
              <w:ind w:firstLine="459"/>
              <w:jc w:val="both"/>
            </w:pPr>
            <w:r w:rsidRPr="00652A72">
              <w:t>"</w:t>
            </w:r>
            <w:r w:rsidR="00ED35B7" w:rsidRPr="00652A72">
              <w:t xml:space="preserve">зменшення заборгованості </w:t>
            </w:r>
            <w:r w:rsidR="00D54B4E" w:rsidRPr="00652A72">
              <w:t>(</w:t>
            </w:r>
            <w:r w:rsidR="00B050A3" w:rsidRPr="00652A72">
              <w:t>кредиторської та/або дебіторської</w:t>
            </w:r>
            <w:r w:rsidR="00D54B4E" w:rsidRPr="00652A72">
              <w:t>)</w:t>
            </w:r>
            <w:r w:rsidR="00B050A3" w:rsidRPr="00652A72">
              <w:t xml:space="preserve"> підприємств </w:t>
            </w:r>
            <w:r w:rsidR="00D54B4E" w:rsidRPr="00652A72">
              <w:t>за розрахунками із нерезидентами за товари, роботи, послуги</w:t>
            </w:r>
            <w:r w:rsidRPr="00652A72">
              <w:t>"</w:t>
            </w:r>
            <w:r w:rsidR="00ED35B7" w:rsidRPr="00652A72">
              <w:t xml:space="preserve"> характеризує зменшення </w:t>
            </w:r>
            <w:r w:rsidR="00D54B4E" w:rsidRPr="00652A72">
              <w:t>вартості кредиторської та/або дебіторської заборгованості</w:t>
            </w:r>
            <w:r w:rsidR="009E05D4" w:rsidRPr="00652A72">
              <w:rPr>
                <w:lang w:val="ru-RU"/>
              </w:rPr>
              <w:t xml:space="preserve"> </w:t>
            </w:r>
            <w:r w:rsidR="00D54B4E" w:rsidRPr="00652A72">
              <w:t xml:space="preserve">підприємства перед/до нерезидентом(а) за отримані/надані, але не сплачені товари, роботи, послуги </w:t>
            </w:r>
            <w:r w:rsidR="00B050A3" w:rsidRPr="00652A72">
              <w:t>у звітному періоді;</w:t>
            </w:r>
          </w:p>
          <w:p w14:paraId="352D47DD" w14:textId="77777777" w:rsidR="00E51A90" w:rsidRPr="00652A72" w:rsidRDefault="00E51A90" w:rsidP="009748A6">
            <w:pPr>
              <w:ind w:firstLine="459"/>
              <w:jc w:val="both"/>
            </w:pPr>
            <w:r w:rsidRPr="00652A72">
              <w:t>"</w:t>
            </w:r>
            <w:r w:rsidR="00352344" w:rsidRPr="00652A72">
              <w:t>переоцінка заборгованості (кредиторської та/або дебіторської) за рахунок курсової різниці"</w:t>
            </w:r>
            <w:r w:rsidR="00BB7FFD">
              <w:t xml:space="preserve"> </w:t>
            </w:r>
            <w:r w:rsidR="00352344" w:rsidRPr="00652A72">
              <w:t>характеризує зміну вартості заборгованості (кредиторської/дебіторської) у звітному періоді, яка відбулась за рахунок різниці офіційного курсу гривні до іноземної валюти кредиту, установленого НБУ на дати початку та кінця звітного періоду;</w:t>
            </w:r>
          </w:p>
          <w:p w14:paraId="252ABF14" w14:textId="77777777" w:rsidR="00352344" w:rsidRPr="00652A72" w:rsidRDefault="00040B3F" w:rsidP="009748A6">
            <w:pPr>
              <w:ind w:firstLine="459"/>
              <w:jc w:val="both"/>
            </w:pPr>
            <w:r w:rsidRPr="00652A72">
              <w:t xml:space="preserve">"внески підприємства до статутного капіталу </w:t>
            </w:r>
            <w:r w:rsidR="005922B6" w:rsidRPr="00652A72">
              <w:t>підприємств-</w:t>
            </w:r>
            <w:r w:rsidRPr="00652A72">
              <w:t>нерезидент</w:t>
            </w:r>
            <w:r w:rsidR="005922B6" w:rsidRPr="00652A72">
              <w:t>ів"</w:t>
            </w:r>
            <w:r w:rsidR="00BB7FFD">
              <w:t xml:space="preserve"> </w:t>
            </w:r>
            <w:r w:rsidRPr="00652A72">
              <w:t xml:space="preserve">характеризує вартість внесків (із часткою участі </w:t>
            </w:r>
            <w:r w:rsidR="00787665" w:rsidRPr="00652A72">
              <w:rPr>
                <w:rFonts w:ascii="Calibri" w:hAnsi="Calibri" w:cs="Calibri"/>
              </w:rPr>
              <w:t>&lt;</w:t>
            </w:r>
            <w:r w:rsidR="00787665" w:rsidRPr="00652A72">
              <w:t xml:space="preserve"> 10</w:t>
            </w:r>
            <w:r w:rsidR="0099725F" w:rsidRPr="00652A72">
              <w:t> </w:t>
            </w:r>
            <w:r w:rsidR="00787665" w:rsidRPr="00652A72">
              <w:t>%</w:t>
            </w:r>
            <w:r w:rsidR="00750003" w:rsidRPr="00652A72">
              <w:t>), здійснених підприємством-</w:t>
            </w:r>
            <w:r w:rsidRPr="00652A72">
              <w:t>резидентом (підприємством прямого інвестування) до статутного (пайового) капіталу підприємства</w:t>
            </w:r>
            <w:r w:rsidR="00750003" w:rsidRPr="00652A72">
              <w:t>-інвестора</w:t>
            </w:r>
            <w:r w:rsidRPr="00652A72">
              <w:t>)</w:t>
            </w:r>
            <w:r w:rsidR="00750003" w:rsidRPr="00652A72">
              <w:t xml:space="preserve"> станом на початок та кінець звітного періоду</w:t>
            </w:r>
            <w:r w:rsidRPr="00652A72">
              <w:t>;</w:t>
            </w:r>
          </w:p>
          <w:p w14:paraId="73F13B47" w14:textId="77777777" w:rsidR="009049FC" w:rsidRPr="00652A72" w:rsidRDefault="00D01CE1" w:rsidP="009748A6">
            <w:pPr>
              <w:ind w:firstLine="459"/>
              <w:jc w:val="both"/>
            </w:pPr>
            <w:r w:rsidRPr="00652A72">
              <w:t>"збільшення внесків підприємств до статутного капіталу підприємств-нерезидентів"</w:t>
            </w:r>
            <w:r w:rsidR="00BB7FFD">
              <w:t xml:space="preserve"> </w:t>
            </w:r>
            <w:r w:rsidR="00D400EE" w:rsidRPr="00652A72">
              <w:t>характеризує</w:t>
            </w:r>
            <w:r w:rsidR="009E05D4" w:rsidRPr="00652A72">
              <w:t xml:space="preserve"> </w:t>
            </w:r>
            <w:r w:rsidR="009049FC" w:rsidRPr="00652A72">
              <w:t xml:space="preserve">збільшення вартості </w:t>
            </w:r>
            <w:r w:rsidR="00BB7384" w:rsidRPr="00652A72">
              <w:t xml:space="preserve">фактичних </w:t>
            </w:r>
            <w:r w:rsidR="009049FC" w:rsidRPr="00652A72">
              <w:t>внесків підприємств до статутного капіталу підприємств</w:t>
            </w:r>
            <w:r w:rsidR="00BF3DB6" w:rsidRPr="00652A72">
              <w:t>-</w:t>
            </w:r>
            <w:r w:rsidR="009049FC" w:rsidRPr="00652A72">
              <w:t xml:space="preserve">нерезидентів у звітному </w:t>
            </w:r>
            <w:r w:rsidR="001D7FA4" w:rsidRPr="00652A72">
              <w:t>періоді</w:t>
            </w:r>
            <w:r w:rsidR="009049FC" w:rsidRPr="00652A72">
              <w:t xml:space="preserve">, які складають </w:t>
            </w:r>
            <w:r w:rsidR="00787665" w:rsidRPr="00652A72">
              <w:rPr>
                <w:rFonts w:ascii="Calibri" w:hAnsi="Calibri" w:cs="Calibri"/>
              </w:rPr>
              <w:t>&lt;</w:t>
            </w:r>
            <w:r w:rsidR="00787665" w:rsidRPr="00652A72">
              <w:t xml:space="preserve"> 10</w:t>
            </w:r>
            <w:r w:rsidR="0099725F" w:rsidRPr="00652A72">
              <w:t> </w:t>
            </w:r>
            <w:r w:rsidR="00787665" w:rsidRPr="00652A72">
              <w:t>%</w:t>
            </w:r>
            <w:r w:rsidR="00BB7FFD">
              <w:t xml:space="preserve"> </w:t>
            </w:r>
            <w:r w:rsidR="00BF3DB6" w:rsidRPr="00652A72">
              <w:t>у статутному капіталі іноземного підприємства-інвестора</w:t>
            </w:r>
            <w:r w:rsidR="009049FC" w:rsidRPr="00652A72">
              <w:t xml:space="preserve">; </w:t>
            </w:r>
          </w:p>
          <w:p w14:paraId="087C0AE8" w14:textId="77777777" w:rsidR="00000A79" w:rsidRPr="00652A72" w:rsidRDefault="00075C7E" w:rsidP="009748A6">
            <w:pPr>
              <w:ind w:firstLine="459"/>
              <w:jc w:val="both"/>
            </w:pPr>
            <w:r w:rsidRPr="00652A72">
              <w:t xml:space="preserve">"збільшення внесків підприємств до статутного капіталу підприємств-нерезидентів" характеризує збільшення вартості фактичних внесків у звітному </w:t>
            </w:r>
            <w:r w:rsidR="001D7FA4" w:rsidRPr="00652A72">
              <w:t xml:space="preserve">періоді </w:t>
            </w:r>
            <w:r w:rsidRPr="00652A72">
              <w:t xml:space="preserve">підприємства-резидента, які складають </w:t>
            </w:r>
            <w:r w:rsidR="00787665" w:rsidRPr="00652A72">
              <w:rPr>
                <w:rFonts w:ascii="Calibri" w:hAnsi="Calibri" w:cs="Calibri"/>
              </w:rPr>
              <w:t>&lt;</w:t>
            </w:r>
            <w:r w:rsidR="00787665" w:rsidRPr="00652A72">
              <w:t xml:space="preserve"> 10</w:t>
            </w:r>
            <w:r w:rsidR="0099725F" w:rsidRPr="00652A72">
              <w:t> </w:t>
            </w:r>
            <w:r w:rsidR="00787665" w:rsidRPr="00652A72">
              <w:t>%</w:t>
            </w:r>
            <w:r w:rsidR="00CB52D5">
              <w:t xml:space="preserve"> </w:t>
            </w:r>
            <w:r w:rsidRPr="00652A72">
              <w:t>у статутному капіталі іноземного підприємства-інвестора;</w:t>
            </w:r>
          </w:p>
          <w:p w14:paraId="19BB205A" w14:textId="18607F75" w:rsidR="00075C7E" w:rsidRPr="00652A72" w:rsidRDefault="001935D7" w:rsidP="009748A6">
            <w:pPr>
              <w:ind w:firstLine="459"/>
              <w:jc w:val="both"/>
            </w:pPr>
            <w:r w:rsidRPr="00652A72">
              <w:t>"зменшення внесків підприємств до статутного капіталу підприємств-нерезидентів"</w:t>
            </w:r>
            <w:r w:rsidR="00040627">
              <w:t xml:space="preserve"> </w:t>
            </w:r>
            <w:r w:rsidR="00442A63" w:rsidRPr="00652A72">
              <w:t>характеризує варті</w:t>
            </w:r>
            <w:r w:rsidRPr="00652A72">
              <w:t>ст</w:t>
            </w:r>
            <w:r w:rsidR="00EA64E5" w:rsidRPr="00652A72">
              <w:t>ь</w:t>
            </w:r>
            <w:r w:rsidRPr="00652A72">
              <w:t xml:space="preserve"> фактично вилучених у звітному </w:t>
            </w:r>
            <w:r w:rsidR="00F920F1" w:rsidRPr="00652A72">
              <w:t>періоді</w:t>
            </w:r>
            <w:r w:rsidRPr="00652A72">
              <w:t xml:space="preserve"> підприємством-резидентом інвестицій, які складають </w:t>
            </w:r>
            <w:r w:rsidR="00787665" w:rsidRPr="00652A72">
              <w:rPr>
                <w:rFonts w:ascii="Calibri" w:hAnsi="Calibri" w:cs="Calibri"/>
              </w:rPr>
              <w:t>&lt;</w:t>
            </w:r>
            <w:r w:rsidR="00787665" w:rsidRPr="00652A72">
              <w:t xml:space="preserve"> 10</w:t>
            </w:r>
            <w:r w:rsidR="0099725F" w:rsidRPr="00652A72">
              <w:t> </w:t>
            </w:r>
            <w:r w:rsidR="00787665" w:rsidRPr="00652A72">
              <w:t>%</w:t>
            </w:r>
            <w:r w:rsidR="009E05D4" w:rsidRPr="00652A72">
              <w:t xml:space="preserve"> </w:t>
            </w:r>
            <w:r w:rsidRPr="00652A72">
              <w:t>статутного капіталу іноземного підприємства-інвестора;</w:t>
            </w:r>
          </w:p>
          <w:p w14:paraId="3AD4EDC5" w14:textId="37AD8470" w:rsidR="001935D7" w:rsidRPr="00652A72" w:rsidRDefault="001935D7" w:rsidP="009748A6">
            <w:pPr>
              <w:ind w:firstLine="459"/>
              <w:jc w:val="both"/>
            </w:pPr>
            <w:r w:rsidRPr="00652A72">
              <w:t>"частка участі підприємства у статутному капіталі інших підприємств-резидентів"</w:t>
            </w:r>
            <w:r w:rsidR="00040627">
              <w:t xml:space="preserve"> </w:t>
            </w:r>
            <w:r w:rsidRPr="00652A72">
              <w:t>характеризує</w:t>
            </w:r>
            <w:r w:rsidR="00040627">
              <w:t xml:space="preserve"> </w:t>
            </w:r>
            <w:r w:rsidRPr="00652A72">
              <w:t xml:space="preserve">частку участі підприємства-резидента у статутному капіталі інших підприємств-резидентів (із часткою участі </w:t>
            </w:r>
            <w:r w:rsidR="00787665" w:rsidRPr="00652A72">
              <w:t xml:space="preserve">≥ </w:t>
            </w:r>
            <w:r w:rsidRPr="00652A72">
              <w:t>10</w:t>
            </w:r>
            <w:r w:rsidR="0099725F" w:rsidRPr="00652A72">
              <w:t> </w:t>
            </w:r>
            <w:r w:rsidR="00787665" w:rsidRPr="00652A72">
              <w:t>%</w:t>
            </w:r>
            <w:r w:rsidR="00EA64E5" w:rsidRPr="00652A72">
              <w:t xml:space="preserve"> станом на </w:t>
            </w:r>
            <w:r w:rsidR="00787665" w:rsidRPr="00652A72">
              <w:t>кінець</w:t>
            </w:r>
            <w:r w:rsidR="00ED7531" w:rsidRPr="00652A72">
              <w:t xml:space="preserve"> звітного періоду</w:t>
            </w:r>
            <w:r w:rsidRPr="00652A72">
              <w:t>;</w:t>
            </w:r>
          </w:p>
          <w:p w14:paraId="15B26693" w14:textId="396375DD" w:rsidR="001935D7" w:rsidRPr="00652A72" w:rsidRDefault="001935D7" w:rsidP="009748A6">
            <w:pPr>
              <w:ind w:firstLine="459"/>
              <w:jc w:val="both"/>
            </w:pPr>
            <w:r w:rsidRPr="00652A72">
              <w:t>"внески підприємств до статутного капіталу інших підприємств-резидентів"</w:t>
            </w:r>
            <w:r w:rsidR="00040627">
              <w:t xml:space="preserve"> </w:t>
            </w:r>
            <w:r w:rsidRPr="00652A72">
              <w:t>характеризує</w:t>
            </w:r>
            <w:r w:rsidR="00040627">
              <w:t xml:space="preserve"> </w:t>
            </w:r>
            <w:r w:rsidRPr="00652A72">
              <w:t xml:space="preserve">вартість його внесків (із часткою участі </w:t>
            </w:r>
            <w:r w:rsidR="00787665" w:rsidRPr="00652A72">
              <w:t xml:space="preserve">≥ </w:t>
            </w:r>
            <w:r w:rsidRPr="00652A72">
              <w:t>10</w:t>
            </w:r>
            <w:r w:rsidR="0099725F" w:rsidRPr="00652A72">
              <w:t> </w:t>
            </w:r>
            <w:r w:rsidR="00787665" w:rsidRPr="00652A72">
              <w:t>%</w:t>
            </w:r>
            <w:r w:rsidRPr="00652A72">
              <w:t>), унесених у статутний капітал інших підприємств-резидентів</w:t>
            </w:r>
            <w:r w:rsidR="00FF5D27" w:rsidRPr="00652A72">
              <w:t xml:space="preserve"> станом на </w:t>
            </w:r>
            <w:r w:rsidR="00787665" w:rsidRPr="00652A72">
              <w:t>кінець</w:t>
            </w:r>
            <w:r w:rsidR="00ED7531" w:rsidRPr="00652A72">
              <w:t xml:space="preserve"> звітного періоду</w:t>
            </w:r>
            <w:r w:rsidR="00EA64E5" w:rsidRPr="00652A72">
              <w:t>.</w:t>
            </w:r>
          </w:p>
          <w:p w14:paraId="7815DE3B" w14:textId="77777777" w:rsidR="00C2065B" w:rsidRPr="00652A72" w:rsidRDefault="00BC0849" w:rsidP="009748A6">
            <w:pPr>
              <w:ind w:firstLine="459"/>
              <w:jc w:val="both"/>
            </w:pPr>
            <w:r w:rsidRPr="00652A72">
              <w:t>2) </w:t>
            </w:r>
            <w:r w:rsidR="00EB5D95" w:rsidRPr="00652A72">
              <w:t>про інвестиції за кордон</w:t>
            </w:r>
            <w:r w:rsidR="00C2065B" w:rsidRPr="00652A72">
              <w:t xml:space="preserve">: </w:t>
            </w:r>
          </w:p>
          <w:p w14:paraId="79FB6C8D" w14:textId="77777777" w:rsidR="006D2CF5" w:rsidRPr="00652A72" w:rsidRDefault="006D2CF5" w:rsidP="009748A6">
            <w:pPr>
              <w:ind w:firstLine="459"/>
              <w:jc w:val="both"/>
            </w:pPr>
            <w:r w:rsidRPr="00652A72">
              <w:t>"внески підприємства до статутного капіталу підприємства-нерезидента"</w:t>
            </w:r>
            <w:r w:rsidR="00BB7FFD">
              <w:t xml:space="preserve"> </w:t>
            </w:r>
            <w:r w:rsidRPr="00652A72">
              <w:t>характеризує</w:t>
            </w:r>
            <w:r w:rsidR="00BB7FFD">
              <w:t xml:space="preserve"> </w:t>
            </w:r>
            <w:r w:rsidRPr="00652A72">
              <w:t xml:space="preserve">загальну вартість його капіталу в статутному, іншому вкладеному капіталі підприємства-нерезидента </w:t>
            </w:r>
            <w:r w:rsidR="0012768F" w:rsidRPr="00652A72">
              <w:t xml:space="preserve">(із часткою участі </w:t>
            </w:r>
            <w:r w:rsidR="00787665" w:rsidRPr="00652A72">
              <w:t>≥</w:t>
            </w:r>
            <w:r w:rsidR="00CB52D5">
              <w:t xml:space="preserve"> </w:t>
            </w:r>
            <w:r w:rsidR="00787665" w:rsidRPr="00652A72">
              <w:t>10</w:t>
            </w:r>
            <w:r w:rsidR="0099725F" w:rsidRPr="00652A72">
              <w:t> </w:t>
            </w:r>
            <w:r w:rsidR="00787665" w:rsidRPr="00652A72">
              <w:t>%</w:t>
            </w:r>
            <w:r w:rsidR="0012768F" w:rsidRPr="00652A72">
              <w:t xml:space="preserve">) </w:t>
            </w:r>
            <w:r w:rsidRPr="00652A72">
              <w:t>та вартості матеріальних активів відокремлених підрозділів підприємства, які знаходяться за межами України</w:t>
            </w:r>
            <w:r w:rsidR="00F920F1" w:rsidRPr="00652A72">
              <w:t xml:space="preserve"> станом на початок та кінець звітного періоду</w:t>
            </w:r>
            <w:r w:rsidRPr="00652A72">
              <w:t>;</w:t>
            </w:r>
          </w:p>
          <w:p w14:paraId="3D804573" w14:textId="77777777" w:rsidR="006D2CF5" w:rsidRPr="00652A72" w:rsidRDefault="006D2CF5" w:rsidP="009748A6">
            <w:pPr>
              <w:ind w:firstLine="459"/>
              <w:jc w:val="both"/>
            </w:pPr>
            <w:r w:rsidRPr="00652A72">
              <w:t>"збільшення внесків підприємства до статутного капіталу підприємства-нерезидента"</w:t>
            </w:r>
            <w:r w:rsidR="00BB7FFD">
              <w:t xml:space="preserve"> </w:t>
            </w:r>
            <w:r w:rsidRPr="00652A72">
              <w:t>характеризує</w:t>
            </w:r>
            <w:r w:rsidR="00BB7FFD">
              <w:t xml:space="preserve"> </w:t>
            </w:r>
            <w:r w:rsidR="0006609B" w:rsidRPr="00652A72">
              <w:t>збільшення</w:t>
            </w:r>
            <w:r w:rsidR="00CB52D5">
              <w:t xml:space="preserve"> </w:t>
            </w:r>
            <w:r w:rsidR="00442A63" w:rsidRPr="00652A72">
              <w:t xml:space="preserve">у звітному періоді </w:t>
            </w:r>
            <w:r w:rsidR="0006609B" w:rsidRPr="00652A72">
              <w:t>вартості його капіталу в статутному, іншому вкладеного капіталі підприємства-не</w:t>
            </w:r>
            <w:r w:rsidR="00442A63" w:rsidRPr="00652A72">
              <w:t xml:space="preserve">резидента (із часткою участі </w:t>
            </w:r>
            <w:r w:rsidR="00787665" w:rsidRPr="00652A72">
              <w:t>≥</w:t>
            </w:r>
            <w:r w:rsidR="0099725F" w:rsidRPr="00652A72">
              <w:t> </w:t>
            </w:r>
            <w:r w:rsidR="00442A63" w:rsidRPr="00652A72">
              <w:t>10</w:t>
            </w:r>
            <w:r w:rsidR="0099725F" w:rsidRPr="00652A72">
              <w:t> </w:t>
            </w:r>
            <w:r w:rsidR="003E0D2C" w:rsidRPr="00652A72">
              <w:t>%</w:t>
            </w:r>
            <w:r w:rsidR="0006609B" w:rsidRPr="00652A72">
              <w:t xml:space="preserve">) як сума окремих видів збільшення: вкладення грошових коштів та/або купівлі акцій підприємства-нерезидента; в обмін на скасування боргових зобов’язань нерезидента; дооцінки капіталу; переходу прав власності на капітал від іншого резидента в підприємстві-нерезиденті та/або демографічних змін на підприємстві; збільшення вартості внесків підприємства-резидента із часткою участі </w:t>
            </w:r>
            <w:r w:rsidR="00787665" w:rsidRPr="00652A72">
              <w:rPr>
                <w:rFonts w:ascii="Calibri" w:hAnsi="Calibri" w:cs="Calibri"/>
              </w:rPr>
              <w:t>&lt;</w:t>
            </w:r>
            <w:r w:rsidR="00787665" w:rsidRPr="00652A72">
              <w:t xml:space="preserve"> 10</w:t>
            </w:r>
            <w:r w:rsidR="0099725F" w:rsidRPr="00652A72">
              <w:t> </w:t>
            </w:r>
            <w:r w:rsidR="00787665" w:rsidRPr="00652A72">
              <w:t>%</w:t>
            </w:r>
            <w:r w:rsidR="0006609B" w:rsidRPr="00652A72">
              <w:t>; інших видів збільшення внесків (у вигляді цінних паперів, матеріальних та нематеріальних активів, іншого вкладеного капіталу, безоплатно одержаних необоротних активів, іншого додаткового капіталу, витрат на оплату послуг інших організацій при купівлі пакета акцій підприємства за кордоном, за рахунок чистого прибутку підприємства-нерезидента, внесків до статутного капіталу підприємства-нерезидента, на які права власності перейшли від нерезидента до резидента за рахунок безоплатної відмови тощо);</w:t>
            </w:r>
          </w:p>
          <w:p w14:paraId="7CF519BA" w14:textId="77777777" w:rsidR="0006609B" w:rsidRPr="00652A72" w:rsidRDefault="0006609B" w:rsidP="009748A6">
            <w:pPr>
              <w:ind w:firstLine="459"/>
              <w:jc w:val="both"/>
            </w:pPr>
            <w:r w:rsidRPr="00652A72">
              <w:t>"зменшення внесків підприємства до статутного капіталу підприємств-нерезидентів"</w:t>
            </w:r>
            <w:r w:rsidR="00BB7FFD">
              <w:t xml:space="preserve"> </w:t>
            </w:r>
            <w:r w:rsidRPr="00652A72">
              <w:t>характеризує</w:t>
            </w:r>
            <w:r w:rsidR="00BB7FFD">
              <w:t xml:space="preserve"> </w:t>
            </w:r>
            <w:r w:rsidRPr="00652A72">
              <w:t>зменшення</w:t>
            </w:r>
            <w:r w:rsidR="00BB7FFD">
              <w:t xml:space="preserve"> </w:t>
            </w:r>
            <w:r w:rsidR="00442A63" w:rsidRPr="00652A72">
              <w:t xml:space="preserve">у звітному </w:t>
            </w:r>
            <w:r w:rsidR="00795FE1" w:rsidRPr="00652A72">
              <w:t>періоді</w:t>
            </w:r>
            <w:r w:rsidR="00BB7FFD">
              <w:t xml:space="preserve"> </w:t>
            </w:r>
            <w:r w:rsidRPr="00652A72">
              <w:t>вартості його капіталу у статутному, пайовому капіталі та іншого вкладеного капіталу підприємства-не</w:t>
            </w:r>
            <w:r w:rsidR="00442A63" w:rsidRPr="00652A72">
              <w:t xml:space="preserve">резидента (із часткою участі </w:t>
            </w:r>
            <w:r w:rsidR="00787665" w:rsidRPr="00652A72">
              <w:t xml:space="preserve">≥ </w:t>
            </w:r>
            <w:r w:rsidR="00442A63" w:rsidRPr="00652A72">
              <w:t>10</w:t>
            </w:r>
            <w:r w:rsidR="0099725F" w:rsidRPr="00652A72">
              <w:t> </w:t>
            </w:r>
            <w:r w:rsidR="00787665" w:rsidRPr="00652A72">
              <w:t>%</w:t>
            </w:r>
            <w:r w:rsidRPr="00652A72">
              <w:t xml:space="preserve">) як сума </w:t>
            </w:r>
            <w:r w:rsidR="00AE75D8" w:rsidRPr="00652A72">
              <w:t xml:space="preserve">за </w:t>
            </w:r>
            <w:r w:rsidRPr="00652A72">
              <w:t>вид</w:t>
            </w:r>
            <w:r w:rsidR="00AE75D8" w:rsidRPr="00652A72">
              <w:t>ами</w:t>
            </w:r>
            <w:r w:rsidR="00C26935" w:rsidRPr="00652A72">
              <w:rPr>
                <w:color w:val="FF0000"/>
              </w:rPr>
              <w:t xml:space="preserve"> </w:t>
            </w:r>
            <w:r w:rsidRPr="00652A72">
              <w:t>зменшення</w:t>
            </w:r>
            <w:r w:rsidR="00C26935" w:rsidRPr="00652A72">
              <w:t xml:space="preserve">, </w:t>
            </w:r>
            <w:r w:rsidRPr="00652A72">
              <w:t xml:space="preserve">за рахунок: вилучення грошових коштів та/або продажу (погашення викуплених) акцій підприємства-нерезидента; втрат капіталу; уцінки капіталу; переходу прав власності на капітал підприємства-нерезидента до іншого резидента та/або демографічних змін на підприємстві; зменшення внесків нерезидента із часткою участі на кінець періоду </w:t>
            </w:r>
            <w:r w:rsidR="00C37253" w:rsidRPr="00652A72">
              <w:rPr>
                <w:rFonts w:ascii="Calibri" w:hAnsi="Calibri" w:cs="Calibri"/>
              </w:rPr>
              <w:t>&lt;</w:t>
            </w:r>
            <w:r w:rsidR="00C37253" w:rsidRPr="00652A72">
              <w:t xml:space="preserve"> 10</w:t>
            </w:r>
            <w:r w:rsidR="0099725F" w:rsidRPr="00652A72">
              <w:t> </w:t>
            </w:r>
            <w:r w:rsidR="00C37253" w:rsidRPr="00652A72">
              <w:t>%</w:t>
            </w:r>
            <w:r w:rsidRPr="00652A72">
              <w:t>; інших видів зменшення внесків (вилучення цінних паперів, матеріальних та нематеріальних активів, безоплатної відмови від права власності на капітал на користь нерезидента тощо);</w:t>
            </w:r>
          </w:p>
          <w:p w14:paraId="61E8E350" w14:textId="77777777" w:rsidR="0006609B" w:rsidRPr="00652A72" w:rsidRDefault="0006609B" w:rsidP="009748A6">
            <w:pPr>
              <w:ind w:firstLine="459"/>
              <w:jc w:val="both"/>
            </w:pPr>
            <w:r w:rsidRPr="00652A72">
              <w:t>"дивіденди, отримані від підприємства-нерезидента</w:t>
            </w:r>
            <w:r w:rsidR="00C26935" w:rsidRPr="00652A72">
              <w:t xml:space="preserve"> </w:t>
            </w:r>
            <w:r w:rsidRPr="00652A72">
              <w:t>"характеризує</w:t>
            </w:r>
            <w:r w:rsidR="00C26935" w:rsidRPr="00652A72">
              <w:t xml:space="preserve"> </w:t>
            </w:r>
            <w:r w:rsidRPr="00652A72">
              <w:t>суму отриманих від підприємства-нерезидента дивідендів</w:t>
            </w:r>
            <w:r w:rsidR="00C26935" w:rsidRPr="00652A72">
              <w:t xml:space="preserve"> </w:t>
            </w:r>
            <w:r w:rsidR="00795FE1" w:rsidRPr="00652A72">
              <w:t>у звітному періоді</w:t>
            </w:r>
            <w:r w:rsidRPr="00652A72">
              <w:t>;</w:t>
            </w:r>
          </w:p>
          <w:p w14:paraId="3E655FE2" w14:textId="150B33C5" w:rsidR="0006609B" w:rsidRPr="00652A72" w:rsidRDefault="0006609B" w:rsidP="009748A6">
            <w:pPr>
              <w:ind w:firstLine="459"/>
              <w:jc w:val="both"/>
            </w:pPr>
            <w:r w:rsidRPr="00652A72">
              <w:t>"внески підприємств за концесійними договорами та/або договорами про спільну інвестиційну діяльність"</w:t>
            </w:r>
            <w:r w:rsidR="00947D8E">
              <w:t xml:space="preserve"> </w:t>
            </w:r>
            <w:r w:rsidRPr="00652A72">
              <w:t>характеризує</w:t>
            </w:r>
            <w:r w:rsidR="00947D8E">
              <w:t xml:space="preserve"> </w:t>
            </w:r>
            <w:r w:rsidRPr="00652A72">
              <w:t xml:space="preserve">вартість внесків підприємства-резидента (із часткою участі </w:t>
            </w:r>
            <w:r w:rsidR="00C37253" w:rsidRPr="00652A72">
              <w:t xml:space="preserve">≥ </w:t>
            </w:r>
            <w:r w:rsidRPr="00652A72">
              <w:t>10</w:t>
            </w:r>
            <w:r w:rsidR="0099725F" w:rsidRPr="00652A72">
              <w:t> </w:t>
            </w:r>
            <w:r w:rsidR="00C37253" w:rsidRPr="00652A72">
              <w:t>%</w:t>
            </w:r>
            <w:r w:rsidRPr="00652A72">
              <w:t>), здійснених на умовах концесійних договорів та/або договорів (контрактів) про спільну інвестиційну діяльність</w:t>
            </w:r>
            <w:r w:rsidR="00442A63" w:rsidRPr="00652A72">
              <w:t xml:space="preserve"> станом на початок та кінець звітного </w:t>
            </w:r>
            <w:r w:rsidR="000233BD" w:rsidRPr="00652A72">
              <w:t>періоду</w:t>
            </w:r>
            <w:r w:rsidRPr="00652A72">
              <w:t>;</w:t>
            </w:r>
          </w:p>
          <w:p w14:paraId="521C498D" w14:textId="77777777" w:rsidR="0006609B" w:rsidRPr="00652A72" w:rsidRDefault="00C41A6A" w:rsidP="00C41A6A">
            <w:pPr>
              <w:ind w:firstLine="459"/>
              <w:jc w:val="both"/>
            </w:pPr>
            <w:r w:rsidRPr="00652A72">
              <w:t>"збільшення внесків підприємств за концесійними договорами та/або договорами про спільну інвестиційну діяльність" характеризує</w:t>
            </w:r>
            <w:r w:rsidR="00C26935" w:rsidRPr="00652A72">
              <w:t xml:space="preserve"> </w:t>
            </w:r>
            <w:r w:rsidRPr="00652A72">
              <w:t>збільшення</w:t>
            </w:r>
            <w:r w:rsidR="00C26935" w:rsidRPr="00652A72">
              <w:t xml:space="preserve"> </w:t>
            </w:r>
            <w:r w:rsidR="00976FA2" w:rsidRPr="00652A72">
              <w:t xml:space="preserve">у звітному періоді </w:t>
            </w:r>
            <w:r w:rsidRPr="00652A72">
              <w:t>вартості внесків підприємства-резидента, здійснених на умовах концесійних договорів та/або договорів про спільну інвестиційну діяльність;</w:t>
            </w:r>
          </w:p>
          <w:p w14:paraId="223E8802" w14:textId="77777777" w:rsidR="00C41A6A" w:rsidRPr="00652A72" w:rsidRDefault="00C41A6A" w:rsidP="00C41A6A">
            <w:pPr>
              <w:ind w:firstLine="459"/>
              <w:jc w:val="both"/>
            </w:pPr>
            <w:r w:rsidRPr="00652A72">
              <w:t>"зменшення внесків підприємств за концесійними договорами та/або договорами про спільну інвестиційну діяльність" характеризує</w:t>
            </w:r>
            <w:r w:rsidR="00C26935" w:rsidRPr="00652A72">
              <w:t xml:space="preserve"> </w:t>
            </w:r>
            <w:r w:rsidR="00DF0D2F" w:rsidRPr="00652A72">
              <w:t>зменшення</w:t>
            </w:r>
            <w:r w:rsidR="00C26935" w:rsidRPr="00652A72">
              <w:t xml:space="preserve"> </w:t>
            </w:r>
            <w:r w:rsidR="00976FA2" w:rsidRPr="00652A72">
              <w:t xml:space="preserve">у звітному періоді </w:t>
            </w:r>
            <w:r w:rsidR="00DF0D2F" w:rsidRPr="00652A72">
              <w:t>вартості внесків підприємства, здійснених на умовах концесійних договорів та/або договорів про спільну інвестиційну діяльність;</w:t>
            </w:r>
          </w:p>
          <w:p w14:paraId="53F469C6" w14:textId="69CDDC5D" w:rsidR="00DF0D2F" w:rsidRPr="00652A72" w:rsidRDefault="00DF0D2F" w:rsidP="00DF0D2F">
            <w:pPr>
              <w:ind w:firstLine="459"/>
              <w:jc w:val="both"/>
            </w:pPr>
            <w:r w:rsidRPr="00652A72">
              <w:t>"частка участі підприємства у статутному капіталі підприємств-нерезидентів та/або за концесійними договорами та/або договорами про спільну інвестиційну діяльність" характеризує</w:t>
            </w:r>
            <w:r w:rsidR="00947D8E">
              <w:t xml:space="preserve"> </w:t>
            </w:r>
            <w:r w:rsidRPr="00652A72">
              <w:t>частку участі (</w:t>
            </w:r>
            <w:r w:rsidR="00C37253" w:rsidRPr="00652A72">
              <w:t xml:space="preserve">≥ </w:t>
            </w:r>
            <w:r w:rsidRPr="00652A72">
              <w:t>10</w:t>
            </w:r>
            <w:r w:rsidR="0099725F" w:rsidRPr="00652A72">
              <w:t> </w:t>
            </w:r>
            <w:r w:rsidR="00C37253" w:rsidRPr="00652A72">
              <w:t>%</w:t>
            </w:r>
            <w:r w:rsidRPr="00652A72">
              <w:t>) підприємства-резидента у статутному капіталі підприємств-нерезидентів та/або відповідно до концесійних договорів та/або договорів про спільну інвестиційну діяльність згідно із фактичним унесенням станом на кінець звітного періоду;</w:t>
            </w:r>
          </w:p>
          <w:p w14:paraId="628AC1D8" w14:textId="77777777" w:rsidR="00DF0D2F" w:rsidRPr="00652A72" w:rsidRDefault="00DF0D2F" w:rsidP="00DF0D2F">
            <w:pPr>
              <w:ind w:firstLine="459"/>
              <w:jc w:val="both"/>
            </w:pPr>
            <w:r w:rsidRPr="00652A72">
              <w:t>"заборгованість (дебіторська/кредиторська) підприємств за розрахунками із нерезидентами за товари, роботи, послуги" характеризує</w:t>
            </w:r>
            <w:r w:rsidR="00BB7FFD">
              <w:t xml:space="preserve"> </w:t>
            </w:r>
            <w:r w:rsidRPr="00652A72">
              <w:t>вартість заборгованості (дебіторської/кредиторської) підприємства до/перед підприємства(</w:t>
            </w:r>
            <w:proofErr w:type="spellStart"/>
            <w:r w:rsidRPr="00652A72">
              <w:t>ом</w:t>
            </w:r>
            <w:proofErr w:type="spellEnd"/>
            <w:r w:rsidRPr="00652A72">
              <w:t>)-нерезидента(</w:t>
            </w:r>
            <w:proofErr w:type="spellStart"/>
            <w:r w:rsidRPr="00652A72">
              <w:t>ом</w:t>
            </w:r>
            <w:proofErr w:type="spellEnd"/>
            <w:r w:rsidRPr="00652A72">
              <w:t>) за надані/отримані, але не сплачені товари, роботи, послуги</w:t>
            </w:r>
            <w:r w:rsidR="004A7669" w:rsidRPr="00652A72">
              <w:t xml:space="preserve"> станом на початок та кінець звітного періоду</w:t>
            </w:r>
            <w:r w:rsidRPr="00652A72">
              <w:t>;</w:t>
            </w:r>
          </w:p>
          <w:p w14:paraId="003B7169" w14:textId="77777777" w:rsidR="00DF0D2F" w:rsidRPr="00652A72" w:rsidRDefault="00DF0D2F" w:rsidP="00DF0D2F">
            <w:pPr>
              <w:ind w:firstLine="459"/>
              <w:jc w:val="both"/>
            </w:pPr>
            <w:r w:rsidRPr="00652A72">
              <w:t>"збільшення заборгованості (дебіторської/кредиторської) підприємств за розрахунками із нерезидентами за товари, роботи, послуги" характеризує</w:t>
            </w:r>
            <w:r w:rsidR="00C26935" w:rsidRPr="00652A72">
              <w:t xml:space="preserve"> </w:t>
            </w:r>
            <w:r w:rsidRPr="00652A72">
              <w:t>збільшення</w:t>
            </w:r>
            <w:r w:rsidR="00C26935" w:rsidRPr="00652A72">
              <w:t xml:space="preserve"> </w:t>
            </w:r>
            <w:r w:rsidR="004A7669" w:rsidRPr="00652A72">
              <w:t xml:space="preserve">у звітному періоді </w:t>
            </w:r>
            <w:r w:rsidRPr="00652A72">
              <w:t>вартості заборгованості (дебіторської/кредиторської) до/перед підприємства(</w:t>
            </w:r>
            <w:proofErr w:type="spellStart"/>
            <w:r w:rsidRPr="00652A72">
              <w:t>ом</w:t>
            </w:r>
            <w:proofErr w:type="spellEnd"/>
            <w:r w:rsidRPr="00652A72">
              <w:t>)-нерезидента(</w:t>
            </w:r>
            <w:proofErr w:type="spellStart"/>
            <w:r w:rsidRPr="00652A72">
              <w:t>ом</w:t>
            </w:r>
            <w:proofErr w:type="spellEnd"/>
            <w:r w:rsidRPr="00652A72">
              <w:t>) за надані/отримані, але не сплачені товари, роботи, послуги;</w:t>
            </w:r>
          </w:p>
          <w:p w14:paraId="037A78E1" w14:textId="77777777" w:rsidR="00DF0D2F" w:rsidRPr="00652A72" w:rsidRDefault="00DF0D2F" w:rsidP="00DF0D2F">
            <w:pPr>
              <w:ind w:firstLine="459"/>
              <w:jc w:val="both"/>
            </w:pPr>
            <w:r w:rsidRPr="00652A72">
              <w:t>"зменшення дебіторської/кредиторської заборгованості підприємств за розрахунками із нерезидентами за товари, роботи, послуги" характеризує</w:t>
            </w:r>
            <w:r w:rsidR="00C26935" w:rsidRPr="00652A72">
              <w:t xml:space="preserve"> </w:t>
            </w:r>
            <w:r w:rsidRPr="00652A72">
              <w:t xml:space="preserve">зменшення (погашення) </w:t>
            </w:r>
            <w:r w:rsidR="004A7669" w:rsidRPr="00652A72">
              <w:t xml:space="preserve">у звітному періоді </w:t>
            </w:r>
            <w:r w:rsidRPr="00652A72">
              <w:t>вартості дебіторської/кредиторської заборгованості до/перед підприємства(</w:t>
            </w:r>
            <w:proofErr w:type="spellStart"/>
            <w:r w:rsidRPr="00652A72">
              <w:t>ом</w:t>
            </w:r>
            <w:proofErr w:type="spellEnd"/>
            <w:r w:rsidRPr="00652A72">
              <w:t>)-нерезидента</w:t>
            </w:r>
            <w:r w:rsidR="00C26935" w:rsidRPr="00652A72">
              <w:t xml:space="preserve">, </w:t>
            </w:r>
            <w:r w:rsidRPr="00652A72">
              <w:t>за надані/отримані, але не сплачені товари, роботи, послуги;</w:t>
            </w:r>
          </w:p>
          <w:p w14:paraId="0C7BF7E8" w14:textId="77777777" w:rsidR="00DF0D2F" w:rsidRPr="00652A72" w:rsidRDefault="00DF0D2F" w:rsidP="00DF0D2F">
            <w:pPr>
              <w:ind w:firstLine="459"/>
              <w:jc w:val="both"/>
            </w:pPr>
            <w:r w:rsidRPr="00652A72">
              <w:t>"переоцінка заборгованості (дебіторської/кредиторської) за рахунок курсової різниці" характеризує</w:t>
            </w:r>
            <w:r w:rsidR="00C26935" w:rsidRPr="00652A72">
              <w:t xml:space="preserve"> </w:t>
            </w:r>
            <w:r w:rsidRPr="00652A72">
              <w:t>зміну вартості заборгованості (дебіторської/кредиторської) у звітному періоді, яка відбулась за рахунок різниці офіційного курсу гривні до іноземної валюти кредиту, установленого НБУ на почат</w:t>
            </w:r>
            <w:r w:rsidR="00C37253" w:rsidRPr="00652A72">
              <w:t>ок</w:t>
            </w:r>
            <w:r w:rsidRPr="00652A72">
              <w:t xml:space="preserve"> та кін</w:t>
            </w:r>
            <w:r w:rsidR="00C37253" w:rsidRPr="00652A72">
              <w:t>ець</w:t>
            </w:r>
            <w:r w:rsidRPr="00652A72">
              <w:t xml:space="preserve"> звітного періоду;</w:t>
            </w:r>
          </w:p>
          <w:p w14:paraId="0AE2288E" w14:textId="77777777" w:rsidR="00DF0D2F" w:rsidRPr="00652A72" w:rsidRDefault="00DF0D2F" w:rsidP="00DF0D2F">
            <w:pPr>
              <w:ind w:firstLine="459"/>
              <w:jc w:val="both"/>
            </w:pPr>
            <w:r w:rsidRPr="00652A72">
              <w:t>"внески підприємств-нерезидентів до статутного капіталу підприємств" характеризує</w:t>
            </w:r>
            <w:r w:rsidR="00CB52D5">
              <w:t xml:space="preserve"> </w:t>
            </w:r>
            <w:r w:rsidRPr="00652A72">
              <w:t xml:space="preserve">вартість внесків (із часткою участі </w:t>
            </w:r>
            <w:r w:rsidR="00C37253" w:rsidRPr="00652A72">
              <w:t>&lt; 10</w:t>
            </w:r>
            <w:r w:rsidR="0099725F" w:rsidRPr="00652A72">
              <w:t> </w:t>
            </w:r>
            <w:r w:rsidR="00C37253" w:rsidRPr="00652A72">
              <w:t>%</w:t>
            </w:r>
            <w:r w:rsidRPr="00652A72">
              <w:t>), здійснених підприємством-нерезидентом (підприємством прямого інвестування) до статутного (пайового) капіталу підприємства</w:t>
            </w:r>
            <w:r w:rsidR="00D522C6" w:rsidRPr="00652A72">
              <w:t xml:space="preserve"> станом на початок та кінець звітного періоду</w:t>
            </w:r>
            <w:r w:rsidRPr="00652A72">
              <w:t>;</w:t>
            </w:r>
          </w:p>
          <w:p w14:paraId="213A95C2" w14:textId="77777777" w:rsidR="00DF0D2F" w:rsidRPr="00652A72" w:rsidRDefault="00DF0D2F" w:rsidP="00DF0D2F">
            <w:pPr>
              <w:ind w:firstLine="459"/>
              <w:jc w:val="both"/>
            </w:pPr>
            <w:r w:rsidRPr="00652A72">
              <w:t xml:space="preserve">"збільшення внесків підприємств-нерезидентів до статутного капіталу підприємства" характеризує збільшення </w:t>
            </w:r>
            <w:r w:rsidR="00D522C6" w:rsidRPr="00652A72">
              <w:t xml:space="preserve">у звітному періоді </w:t>
            </w:r>
            <w:r w:rsidRPr="00652A72">
              <w:t>вартості внесків до його статутного (пайового) капіталу, що здійснені підприємством-нерезидентом (підприємством прямого інвестування);</w:t>
            </w:r>
          </w:p>
          <w:p w14:paraId="5F8FFE37" w14:textId="77777777" w:rsidR="00DF0D2F" w:rsidRPr="00652A72" w:rsidRDefault="00DF0D2F" w:rsidP="00D00FFE">
            <w:pPr>
              <w:ind w:firstLine="459"/>
              <w:jc w:val="both"/>
            </w:pPr>
            <w:r w:rsidRPr="00652A72">
              <w:t>"зменшення внесків підприємства-нерезидента до статутного капіталу підприємства</w:t>
            </w:r>
            <w:r w:rsidR="00D00FFE" w:rsidRPr="00652A72">
              <w:t xml:space="preserve">" характеризує зменшення </w:t>
            </w:r>
            <w:r w:rsidR="00D522C6" w:rsidRPr="00652A72">
              <w:t xml:space="preserve">у звітному періоді </w:t>
            </w:r>
            <w:r w:rsidR="00D00FFE" w:rsidRPr="00652A72">
              <w:t xml:space="preserve">вартості вилучених внесків зі статутного (пайового) капіталу підприємства-резидента (у частині внесків із часткою участі </w:t>
            </w:r>
            <w:r w:rsidR="00C37253" w:rsidRPr="00652A72">
              <w:rPr>
                <w:rFonts w:ascii="Calibri" w:hAnsi="Calibri" w:cs="Calibri"/>
              </w:rPr>
              <w:t>&lt;</w:t>
            </w:r>
            <w:r w:rsidR="00C37253" w:rsidRPr="00652A72">
              <w:t xml:space="preserve"> 10</w:t>
            </w:r>
            <w:r w:rsidR="0099725F" w:rsidRPr="00652A72">
              <w:t> </w:t>
            </w:r>
            <w:r w:rsidR="00C37253" w:rsidRPr="00652A72">
              <w:t>%</w:t>
            </w:r>
            <w:r w:rsidR="00D00FFE" w:rsidRPr="00652A72">
              <w:t>) підприємством-нерезидентом (підприємством прямого інвестування).</w:t>
            </w:r>
          </w:p>
          <w:p w14:paraId="32187828" w14:textId="77777777" w:rsidR="004517C0" w:rsidRPr="00652A72" w:rsidRDefault="004517C0" w:rsidP="00D00FFE">
            <w:pPr>
              <w:ind w:firstLine="459"/>
              <w:jc w:val="both"/>
            </w:pPr>
          </w:p>
          <w:p w14:paraId="6FC6758A" w14:textId="77777777" w:rsidR="00D00FFE" w:rsidRPr="00652A72" w:rsidRDefault="00D00FFE" w:rsidP="00D00FFE">
            <w:pPr>
              <w:ind w:firstLine="459"/>
              <w:jc w:val="both"/>
            </w:pPr>
            <w:r w:rsidRPr="00652A72">
              <w:t>Показники щодо власного капіталу, доходів та витрат підприємств з іноземними інвестиціями характеризують обсяги власного капіталу, доходів та витрат підприємств з іноземними інвестиціями.</w:t>
            </w:r>
          </w:p>
        </w:tc>
      </w:tr>
      <w:tr w:rsidR="00755505" w:rsidRPr="003445D6" w14:paraId="190619B5" w14:textId="77777777" w:rsidTr="006023BA">
        <w:tc>
          <w:tcPr>
            <w:tcW w:w="5812" w:type="dxa"/>
            <w:shd w:val="clear" w:color="auto" w:fill="auto"/>
          </w:tcPr>
          <w:p w14:paraId="04747500" w14:textId="77777777" w:rsidR="00755505" w:rsidRPr="003445D6" w:rsidRDefault="00755505" w:rsidP="00F5736F">
            <w:pPr>
              <w:widowControl w:val="0"/>
              <w:autoSpaceDE w:val="0"/>
              <w:autoSpaceDN w:val="0"/>
              <w:adjustRightInd w:val="0"/>
            </w:pPr>
            <w:r w:rsidRPr="003445D6">
              <w:t>S.3.5. Статистична одиниця</w:t>
            </w:r>
          </w:p>
        </w:tc>
        <w:tc>
          <w:tcPr>
            <w:tcW w:w="8647" w:type="dxa"/>
            <w:shd w:val="clear" w:color="auto" w:fill="auto"/>
          </w:tcPr>
          <w:p w14:paraId="02B92352" w14:textId="77777777" w:rsidR="00755505" w:rsidRPr="0091308A" w:rsidRDefault="009B5CFC" w:rsidP="00D17D4E">
            <w:pPr>
              <w:ind w:firstLine="431"/>
              <w:contextualSpacing/>
              <w:jc w:val="both"/>
            </w:pPr>
            <w:r w:rsidRPr="0091308A">
              <w:t>Одиницею статистичного спостереження</w:t>
            </w:r>
            <w:r w:rsidR="00C26935" w:rsidRPr="0091308A">
              <w:t xml:space="preserve"> </w:t>
            </w:r>
            <w:r w:rsidRPr="0091308A">
              <w:t>є юридична особа, відокремлений підрозділ юридичної особи</w:t>
            </w:r>
            <w:r w:rsidR="001C34D7" w:rsidRPr="0091308A">
              <w:t>-нерезидента</w:t>
            </w:r>
            <w:r w:rsidR="00C13FAE" w:rsidRPr="0091308A">
              <w:t>.</w:t>
            </w:r>
          </w:p>
          <w:p w14:paraId="138CBB9C" w14:textId="77777777" w:rsidR="00C13FAE" w:rsidRPr="0091308A" w:rsidRDefault="00C13FAE" w:rsidP="00D17D4E">
            <w:pPr>
              <w:ind w:firstLine="431"/>
              <w:contextualSpacing/>
              <w:jc w:val="both"/>
            </w:pPr>
            <w:r w:rsidRPr="0091308A">
              <w:t>Для формування генеральної сукупності та сукупності одиниць, що вивчається, застосовується статистична одиниця – підприємство.</w:t>
            </w:r>
          </w:p>
        </w:tc>
      </w:tr>
      <w:tr w:rsidR="00755505" w:rsidRPr="003445D6" w14:paraId="36E6533A" w14:textId="77777777" w:rsidTr="006023BA">
        <w:tc>
          <w:tcPr>
            <w:tcW w:w="5812" w:type="dxa"/>
            <w:shd w:val="clear" w:color="auto" w:fill="auto"/>
          </w:tcPr>
          <w:p w14:paraId="1A14EA8E" w14:textId="77777777" w:rsidR="00755505" w:rsidRPr="003445D6" w:rsidRDefault="00755505" w:rsidP="00F5736F">
            <w:pPr>
              <w:widowControl w:val="0"/>
              <w:autoSpaceDE w:val="0"/>
              <w:autoSpaceDN w:val="0"/>
              <w:adjustRightInd w:val="0"/>
            </w:pPr>
            <w:r w:rsidRPr="003445D6">
              <w:t>S.3.6. Статистична сукупність</w:t>
            </w:r>
          </w:p>
        </w:tc>
        <w:tc>
          <w:tcPr>
            <w:tcW w:w="8647" w:type="dxa"/>
            <w:shd w:val="clear" w:color="auto" w:fill="auto"/>
          </w:tcPr>
          <w:p w14:paraId="2F770D19" w14:textId="77777777" w:rsidR="00282CF1" w:rsidRPr="0091308A" w:rsidRDefault="00596E17" w:rsidP="00596E17">
            <w:pPr>
              <w:pStyle w:val="a7"/>
              <w:spacing w:before="0" w:beforeAutospacing="0" w:after="0" w:afterAutospacing="0"/>
              <w:ind w:firstLine="454"/>
              <w:jc w:val="both"/>
              <w:rPr>
                <w:kern w:val="2"/>
                <w:sz w:val="28"/>
                <w:szCs w:val="28"/>
                <w:lang w:val="uk-UA"/>
              </w:rPr>
            </w:pPr>
            <w:r w:rsidRPr="0091308A">
              <w:rPr>
                <w:kern w:val="2"/>
                <w:sz w:val="28"/>
                <w:szCs w:val="28"/>
                <w:lang w:val="uk-UA"/>
              </w:rPr>
              <w:t>На основі</w:t>
            </w:r>
            <w:r w:rsidR="00C26935" w:rsidRPr="0091308A">
              <w:rPr>
                <w:kern w:val="2"/>
                <w:sz w:val="28"/>
                <w:szCs w:val="28"/>
                <w:lang w:val="uk-UA"/>
              </w:rPr>
              <w:t xml:space="preserve"> </w:t>
            </w:r>
            <w:r w:rsidRPr="0091308A">
              <w:rPr>
                <w:kern w:val="2"/>
                <w:sz w:val="28"/>
                <w:szCs w:val="28"/>
                <w:lang w:val="uk-UA"/>
              </w:rPr>
              <w:t>генеральної</w:t>
            </w:r>
            <w:r w:rsidR="00C26935" w:rsidRPr="0091308A">
              <w:rPr>
                <w:kern w:val="2"/>
                <w:sz w:val="28"/>
                <w:szCs w:val="28"/>
                <w:lang w:val="uk-UA"/>
              </w:rPr>
              <w:t xml:space="preserve"> </w:t>
            </w:r>
            <w:r w:rsidRPr="0091308A">
              <w:rPr>
                <w:kern w:val="2"/>
                <w:sz w:val="28"/>
                <w:szCs w:val="28"/>
                <w:lang w:val="uk-UA"/>
              </w:rPr>
              <w:t>сукупності</w:t>
            </w:r>
            <w:r w:rsidR="00C26935" w:rsidRPr="0091308A">
              <w:rPr>
                <w:kern w:val="2"/>
                <w:sz w:val="28"/>
                <w:szCs w:val="28"/>
                <w:lang w:val="uk-UA"/>
              </w:rPr>
              <w:t xml:space="preserve"> </w:t>
            </w:r>
            <w:r w:rsidRPr="0091308A">
              <w:rPr>
                <w:kern w:val="2"/>
                <w:sz w:val="28"/>
                <w:szCs w:val="28"/>
                <w:lang w:val="uk-UA"/>
              </w:rPr>
              <w:t>одиниць</w:t>
            </w:r>
            <w:r w:rsidR="00C26935" w:rsidRPr="0091308A">
              <w:rPr>
                <w:kern w:val="2"/>
                <w:sz w:val="28"/>
                <w:szCs w:val="28"/>
                <w:lang w:val="uk-UA"/>
              </w:rPr>
              <w:t xml:space="preserve"> </w:t>
            </w:r>
            <w:r w:rsidRPr="0091308A">
              <w:rPr>
                <w:kern w:val="2"/>
                <w:sz w:val="28"/>
                <w:szCs w:val="28"/>
                <w:lang w:val="uk-UA"/>
              </w:rPr>
              <w:t>формується</w:t>
            </w:r>
            <w:r w:rsidR="00C26935" w:rsidRPr="0091308A">
              <w:rPr>
                <w:kern w:val="2"/>
                <w:sz w:val="28"/>
                <w:szCs w:val="28"/>
                <w:lang w:val="uk-UA"/>
              </w:rPr>
              <w:t xml:space="preserve"> </w:t>
            </w:r>
            <w:r w:rsidRPr="0091308A">
              <w:rPr>
                <w:kern w:val="2"/>
                <w:sz w:val="28"/>
                <w:szCs w:val="28"/>
                <w:lang w:val="uk-UA"/>
              </w:rPr>
              <w:t>сукупність</w:t>
            </w:r>
            <w:r w:rsidR="00C26935" w:rsidRPr="0091308A">
              <w:rPr>
                <w:kern w:val="2"/>
                <w:sz w:val="28"/>
                <w:szCs w:val="28"/>
                <w:lang w:val="uk-UA"/>
              </w:rPr>
              <w:t xml:space="preserve"> </w:t>
            </w:r>
            <w:r w:rsidRPr="0091308A">
              <w:rPr>
                <w:kern w:val="2"/>
                <w:sz w:val="28"/>
                <w:szCs w:val="28"/>
                <w:lang w:val="uk-UA"/>
              </w:rPr>
              <w:t>одиниць</w:t>
            </w:r>
            <w:r w:rsidR="00C26935" w:rsidRPr="0091308A">
              <w:rPr>
                <w:kern w:val="2"/>
                <w:sz w:val="28"/>
                <w:szCs w:val="28"/>
                <w:lang w:val="uk-UA"/>
              </w:rPr>
              <w:t xml:space="preserve"> </w:t>
            </w:r>
            <w:r w:rsidRPr="0091308A">
              <w:rPr>
                <w:kern w:val="2"/>
                <w:sz w:val="28"/>
                <w:szCs w:val="28"/>
                <w:lang w:val="uk-UA"/>
              </w:rPr>
              <w:t>статистичного</w:t>
            </w:r>
            <w:r w:rsidR="00C26935" w:rsidRPr="0091308A">
              <w:rPr>
                <w:kern w:val="2"/>
                <w:sz w:val="28"/>
                <w:szCs w:val="28"/>
                <w:lang w:val="uk-UA"/>
              </w:rPr>
              <w:t xml:space="preserve"> </w:t>
            </w:r>
            <w:r w:rsidRPr="0091308A">
              <w:rPr>
                <w:kern w:val="2"/>
                <w:sz w:val="28"/>
                <w:szCs w:val="28"/>
                <w:lang w:val="uk-UA"/>
              </w:rPr>
              <w:t>спостереження, що</w:t>
            </w:r>
            <w:r w:rsidR="00C26935" w:rsidRPr="0091308A">
              <w:rPr>
                <w:kern w:val="2"/>
                <w:sz w:val="28"/>
                <w:szCs w:val="28"/>
                <w:lang w:val="uk-UA"/>
              </w:rPr>
              <w:t xml:space="preserve"> </w:t>
            </w:r>
            <w:r w:rsidRPr="0091308A">
              <w:rPr>
                <w:kern w:val="2"/>
                <w:sz w:val="28"/>
                <w:szCs w:val="28"/>
                <w:lang w:val="uk-UA"/>
              </w:rPr>
              <w:t>вивчається</w:t>
            </w:r>
            <w:r w:rsidR="00282CF1" w:rsidRPr="0091308A">
              <w:rPr>
                <w:kern w:val="2"/>
                <w:sz w:val="28"/>
                <w:szCs w:val="28"/>
                <w:lang w:val="uk-UA"/>
              </w:rPr>
              <w:t>, до якої</w:t>
            </w:r>
            <w:r w:rsidR="00C26935" w:rsidRPr="0091308A">
              <w:rPr>
                <w:kern w:val="2"/>
                <w:sz w:val="28"/>
                <w:szCs w:val="28"/>
                <w:lang w:val="uk-UA"/>
              </w:rPr>
              <w:t xml:space="preserve"> </w:t>
            </w:r>
            <w:r w:rsidR="00282CF1" w:rsidRPr="0091308A">
              <w:rPr>
                <w:kern w:val="2"/>
                <w:sz w:val="28"/>
                <w:szCs w:val="28"/>
                <w:lang w:val="uk-UA"/>
              </w:rPr>
              <w:t>включаються</w:t>
            </w:r>
            <w:r w:rsidR="00C26935" w:rsidRPr="0091308A">
              <w:rPr>
                <w:kern w:val="2"/>
                <w:sz w:val="28"/>
                <w:szCs w:val="28"/>
                <w:lang w:val="uk-UA"/>
              </w:rPr>
              <w:t xml:space="preserve"> </w:t>
            </w:r>
            <w:r w:rsidR="00282CF1" w:rsidRPr="0091308A">
              <w:rPr>
                <w:kern w:val="2"/>
                <w:sz w:val="28"/>
                <w:szCs w:val="28"/>
                <w:lang w:val="uk-UA"/>
              </w:rPr>
              <w:t>одиниці</w:t>
            </w:r>
            <w:r w:rsidR="00C26935" w:rsidRPr="0091308A">
              <w:rPr>
                <w:kern w:val="2"/>
                <w:sz w:val="28"/>
                <w:szCs w:val="28"/>
                <w:lang w:val="uk-UA"/>
              </w:rPr>
              <w:t>:</w:t>
            </w:r>
          </w:p>
          <w:p w14:paraId="053E44D0" w14:textId="77777777" w:rsidR="00596E17" w:rsidRPr="0091308A" w:rsidRDefault="00282CF1" w:rsidP="00596E17">
            <w:pPr>
              <w:pStyle w:val="a7"/>
              <w:spacing w:before="0" w:beforeAutospacing="0" w:after="0" w:afterAutospacing="0"/>
              <w:ind w:firstLine="454"/>
              <w:jc w:val="both"/>
              <w:rPr>
                <w:kern w:val="2"/>
                <w:sz w:val="28"/>
                <w:szCs w:val="28"/>
                <w:lang w:val="uk-UA"/>
              </w:rPr>
            </w:pPr>
            <w:r w:rsidRPr="0091308A">
              <w:rPr>
                <w:kern w:val="2"/>
                <w:sz w:val="28"/>
                <w:szCs w:val="28"/>
                <w:lang w:val="uk-UA"/>
              </w:rPr>
              <w:t>-</w:t>
            </w:r>
            <w:r w:rsidR="00596E17" w:rsidRPr="0091308A">
              <w:rPr>
                <w:kern w:val="2"/>
                <w:sz w:val="28"/>
                <w:szCs w:val="28"/>
                <w:lang w:val="uk-UA"/>
              </w:rPr>
              <w:t xml:space="preserve"> за формою № 10-зез (квартальна):</w:t>
            </w:r>
          </w:p>
          <w:p w14:paraId="40E2930A" w14:textId="77777777" w:rsidR="00596E17" w:rsidRPr="0091308A" w:rsidRDefault="00596E17" w:rsidP="00596E17">
            <w:pPr>
              <w:pStyle w:val="a7"/>
              <w:spacing w:before="0" w:beforeAutospacing="0" w:after="0" w:afterAutospacing="0"/>
              <w:ind w:firstLine="454"/>
              <w:jc w:val="both"/>
              <w:rPr>
                <w:kern w:val="2"/>
                <w:sz w:val="28"/>
                <w:szCs w:val="28"/>
                <w:lang w:val="uk-UA"/>
              </w:rPr>
            </w:pPr>
            <w:r w:rsidRPr="0091308A">
              <w:rPr>
                <w:kern w:val="2"/>
                <w:sz w:val="28"/>
                <w:szCs w:val="28"/>
                <w:lang w:val="uk-UA"/>
              </w:rPr>
              <w:t xml:space="preserve">мали ознаку наявності іноземного засновника або є відокремленим підрозділом юридичної особи-нерезидента (філія або постійне представництво іноземної юридичної особи в Україні);  </w:t>
            </w:r>
          </w:p>
          <w:p w14:paraId="4F2FB84E" w14:textId="77777777" w:rsidR="00596E17" w:rsidRPr="0091308A" w:rsidRDefault="00596E17" w:rsidP="00596E17">
            <w:pPr>
              <w:pStyle w:val="a7"/>
              <w:spacing w:before="0" w:beforeAutospacing="0" w:after="0" w:afterAutospacing="0"/>
              <w:ind w:firstLine="454"/>
              <w:jc w:val="both"/>
              <w:rPr>
                <w:kern w:val="2"/>
                <w:sz w:val="28"/>
                <w:szCs w:val="28"/>
                <w:lang w:val="uk-UA"/>
              </w:rPr>
            </w:pPr>
            <w:r w:rsidRPr="0091308A">
              <w:rPr>
                <w:kern w:val="2"/>
                <w:sz w:val="28"/>
                <w:szCs w:val="28"/>
                <w:lang w:val="uk-UA"/>
              </w:rPr>
              <w:t>які</w:t>
            </w:r>
            <w:r w:rsidR="00C26935" w:rsidRPr="0091308A">
              <w:rPr>
                <w:kern w:val="2"/>
                <w:sz w:val="28"/>
                <w:szCs w:val="28"/>
                <w:lang w:val="uk-UA"/>
              </w:rPr>
              <w:t xml:space="preserve"> </w:t>
            </w:r>
            <w:r w:rsidRPr="0091308A">
              <w:rPr>
                <w:kern w:val="2"/>
                <w:sz w:val="28"/>
                <w:szCs w:val="28"/>
                <w:lang w:val="uk-UA"/>
              </w:rPr>
              <w:t>опрацьовані в частині</w:t>
            </w:r>
            <w:r w:rsidR="00C26935" w:rsidRPr="0091308A">
              <w:rPr>
                <w:kern w:val="2"/>
                <w:sz w:val="28"/>
                <w:szCs w:val="28"/>
                <w:lang w:val="uk-UA"/>
              </w:rPr>
              <w:t xml:space="preserve"> </w:t>
            </w:r>
            <w:r w:rsidRPr="0091308A">
              <w:rPr>
                <w:kern w:val="2"/>
                <w:sz w:val="28"/>
                <w:szCs w:val="28"/>
                <w:lang w:val="uk-UA"/>
              </w:rPr>
              <w:t>операцій</w:t>
            </w:r>
            <w:r w:rsidR="00C26935" w:rsidRPr="0091308A">
              <w:rPr>
                <w:kern w:val="2"/>
                <w:sz w:val="28"/>
                <w:szCs w:val="28"/>
                <w:lang w:val="uk-UA"/>
              </w:rPr>
              <w:t xml:space="preserve"> </w:t>
            </w:r>
            <w:r w:rsidRPr="0091308A">
              <w:rPr>
                <w:kern w:val="2"/>
                <w:sz w:val="28"/>
                <w:szCs w:val="28"/>
                <w:lang w:val="uk-UA"/>
              </w:rPr>
              <w:t>щодо</w:t>
            </w:r>
            <w:r w:rsidR="00C26935" w:rsidRPr="0091308A">
              <w:rPr>
                <w:kern w:val="2"/>
                <w:sz w:val="28"/>
                <w:szCs w:val="28"/>
                <w:lang w:val="uk-UA"/>
              </w:rPr>
              <w:t xml:space="preserve"> </w:t>
            </w:r>
            <w:r w:rsidRPr="0091308A">
              <w:rPr>
                <w:kern w:val="2"/>
                <w:sz w:val="28"/>
                <w:szCs w:val="28"/>
                <w:lang w:val="uk-UA"/>
              </w:rPr>
              <w:t>надходження</w:t>
            </w:r>
            <w:r w:rsidR="00C26935" w:rsidRPr="0091308A">
              <w:rPr>
                <w:kern w:val="2"/>
                <w:sz w:val="28"/>
                <w:szCs w:val="28"/>
                <w:lang w:val="uk-UA"/>
              </w:rPr>
              <w:t xml:space="preserve"> </w:t>
            </w:r>
            <w:r w:rsidRPr="0091308A">
              <w:rPr>
                <w:kern w:val="2"/>
                <w:sz w:val="28"/>
                <w:szCs w:val="28"/>
                <w:lang w:val="uk-UA"/>
              </w:rPr>
              <w:t>від</w:t>
            </w:r>
            <w:r w:rsidR="00C26935" w:rsidRPr="0091308A">
              <w:rPr>
                <w:kern w:val="2"/>
                <w:sz w:val="28"/>
                <w:szCs w:val="28"/>
                <w:lang w:val="uk-UA"/>
              </w:rPr>
              <w:t xml:space="preserve"> </w:t>
            </w:r>
            <w:r w:rsidRPr="0091308A">
              <w:rPr>
                <w:kern w:val="2"/>
                <w:sz w:val="28"/>
                <w:szCs w:val="28"/>
                <w:lang w:val="uk-UA"/>
              </w:rPr>
              <w:t>нерезидентів</w:t>
            </w:r>
            <w:r w:rsidR="00C26935" w:rsidRPr="0091308A">
              <w:rPr>
                <w:kern w:val="2"/>
                <w:sz w:val="28"/>
                <w:szCs w:val="28"/>
                <w:lang w:val="uk-UA"/>
              </w:rPr>
              <w:t xml:space="preserve"> </w:t>
            </w:r>
            <w:r w:rsidRPr="0091308A">
              <w:rPr>
                <w:kern w:val="2"/>
                <w:sz w:val="28"/>
                <w:szCs w:val="28"/>
                <w:lang w:val="uk-UA"/>
              </w:rPr>
              <w:t>грошових</w:t>
            </w:r>
            <w:r w:rsidR="00C26935" w:rsidRPr="0091308A">
              <w:rPr>
                <w:kern w:val="2"/>
                <w:sz w:val="28"/>
                <w:szCs w:val="28"/>
                <w:lang w:val="uk-UA"/>
              </w:rPr>
              <w:t xml:space="preserve"> </w:t>
            </w:r>
            <w:r w:rsidRPr="0091308A">
              <w:rPr>
                <w:kern w:val="2"/>
                <w:sz w:val="28"/>
                <w:szCs w:val="28"/>
                <w:lang w:val="uk-UA"/>
              </w:rPr>
              <w:t>коштів, спрямованих на купівлю ними резидентів, та/або у вигляді</w:t>
            </w:r>
            <w:r w:rsidR="00C26935" w:rsidRPr="0091308A">
              <w:rPr>
                <w:kern w:val="2"/>
                <w:sz w:val="28"/>
                <w:szCs w:val="28"/>
                <w:lang w:val="uk-UA"/>
              </w:rPr>
              <w:t xml:space="preserve"> </w:t>
            </w:r>
            <w:r w:rsidRPr="0091308A">
              <w:rPr>
                <w:kern w:val="2"/>
                <w:sz w:val="28"/>
                <w:szCs w:val="28"/>
                <w:lang w:val="uk-UA"/>
              </w:rPr>
              <w:t>грошових</w:t>
            </w:r>
            <w:r w:rsidR="00C26935" w:rsidRPr="0091308A">
              <w:rPr>
                <w:kern w:val="2"/>
                <w:sz w:val="28"/>
                <w:szCs w:val="28"/>
                <w:lang w:val="uk-UA"/>
              </w:rPr>
              <w:t xml:space="preserve"> </w:t>
            </w:r>
            <w:r w:rsidRPr="0091308A">
              <w:rPr>
                <w:kern w:val="2"/>
                <w:sz w:val="28"/>
                <w:szCs w:val="28"/>
                <w:lang w:val="uk-UA"/>
              </w:rPr>
              <w:t>внесків;</w:t>
            </w:r>
          </w:p>
          <w:p w14:paraId="74BE61B9" w14:textId="77777777" w:rsidR="00282CF1" w:rsidRPr="0091308A" w:rsidRDefault="00596E17" w:rsidP="00282CF1">
            <w:pPr>
              <w:pStyle w:val="a7"/>
              <w:spacing w:before="0" w:beforeAutospacing="0" w:after="0" w:afterAutospacing="0"/>
              <w:ind w:firstLine="454"/>
              <w:jc w:val="both"/>
              <w:rPr>
                <w:kern w:val="2"/>
                <w:sz w:val="28"/>
                <w:szCs w:val="28"/>
                <w:lang w:val="uk-UA"/>
              </w:rPr>
            </w:pPr>
            <w:r w:rsidRPr="0091308A">
              <w:rPr>
                <w:kern w:val="2"/>
                <w:sz w:val="28"/>
                <w:szCs w:val="28"/>
                <w:lang w:val="uk-UA"/>
              </w:rPr>
              <w:t>які</w:t>
            </w:r>
            <w:r w:rsidR="00C26935" w:rsidRPr="0091308A">
              <w:rPr>
                <w:kern w:val="2"/>
                <w:sz w:val="28"/>
                <w:szCs w:val="28"/>
                <w:lang w:val="uk-UA"/>
              </w:rPr>
              <w:t xml:space="preserve"> </w:t>
            </w:r>
            <w:r w:rsidRPr="0091308A">
              <w:rPr>
                <w:kern w:val="2"/>
                <w:sz w:val="28"/>
                <w:szCs w:val="28"/>
                <w:lang w:val="uk-UA"/>
              </w:rPr>
              <w:t>опрацьовані в частині</w:t>
            </w:r>
            <w:r w:rsidR="00C26935" w:rsidRPr="0091308A">
              <w:rPr>
                <w:kern w:val="2"/>
                <w:sz w:val="28"/>
                <w:szCs w:val="28"/>
                <w:lang w:val="uk-UA"/>
              </w:rPr>
              <w:t xml:space="preserve"> </w:t>
            </w:r>
            <w:r w:rsidRPr="0091308A">
              <w:rPr>
                <w:kern w:val="2"/>
                <w:sz w:val="28"/>
                <w:szCs w:val="28"/>
                <w:lang w:val="uk-UA"/>
              </w:rPr>
              <w:t>проведення</w:t>
            </w:r>
            <w:r w:rsidR="00C26935" w:rsidRPr="0091308A">
              <w:rPr>
                <w:kern w:val="2"/>
                <w:sz w:val="28"/>
                <w:szCs w:val="28"/>
                <w:lang w:val="uk-UA"/>
              </w:rPr>
              <w:t xml:space="preserve"> </w:t>
            </w:r>
            <w:r w:rsidRPr="0091308A">
              <w:rPr>
                <w:kern w:val="2"/>
                <w:sz w:val="28"/>
                <w:szCs w:val="28"/>
                <w:lang w:val="uk-UA"/>
              </w:rPr>
              <w:t>їх</w:t>
            </w:r>
            <w:r w:rsidR="00C26935" w:rsidRPr="0091308A">
              <w:rPr>
                <w:kern w:val="2"/>
                <w:sz w:val="28"/>
                <w:szCs w:val="28"/>
                <w:lang w:val="uk-UA"/>
              </w:rPr>
              <w:t xml:space="preserve"> </w:t>
            </w:r>
            <w:r w:rsidRPr="0091308A">
              <w:rPr>
                <w:kern w:val="2"/>
                <w:sz w:val="28"/>
                <w:szCs w:val="28"/>
                <w:lang w:val="uk-UA"/>
              </w:rPr>
              <w:t>приватизації</w:t>
            </w:r>
            <w:r w:rsidR="00C26935" w:rsidRPr="0091308A">
              <w:rPr>
                <w:kern w:val="2"/>
                <w:sz w:val="28"/>
                <w:szCs w:val="28"/>
                <w:lang w:val="uk-UA"/>
              </w:rPr>
              <w:t xml:space="preserve"> </w:t>
            </w:r>
            <w:r w:rsidRPr="0091308A">
              <w:rPr>
                <w:kern w:val="2"/>
                <w:sz w:val="28"/>
                <w:szCs w:val="28"/>
                <w:lang w:val="uk-UA"/>
              </w:rPr>
              <w:t>із</w:t>
            </w:r>
            <w:r w:rsidR="00C26935" w:rsidRPr="0091308A">
              <w:rPr>
                <w:kern w:val="2"/>
                <w:sz w:val="28"/>
                <w:szCs w:val="28"/>
                <w:lang w:val="uk-UA"/>
              </w:rPr>
              <w:t xml:space="preserve"> </w:t>
            </w:r>
            <w:r w:rsidRPr="0091308A">
              <w:rPr>
                <w:kern w:val="2"/>
                <w:sz w:val="28"/>
                <w:szCs w:val="28"/>
                <w:lang w:val="uk-UA"/>
              </w:rPr>
              <w:t>залученням</w:t>
            </w:r>
            <w:r w:rsidR="00C26935" w:rsidRPr="0091308A">
              <w:rPr>
                <w:kern w:val="2"/>
                <w:sz w:val="28"/>
                <w:szCs w:val="28"/>
                <w:lang w:val="uk-UA"/>
              </w:rPr>
              <w:t xml:space="preserve"> </w:t>
            </w:r>
            <w:r w:rsidRPr="0091308A">
              <w:rPr>
                <w:kern w:val="2"/>
                <w:sz w:val="28"/>
                <w:szCs w:val="28"/>
                <w:lang w:val="uk-UA"/>
              </w:rPr>
              <w:t>іноземного</w:t>
            </w:r>
            <w:r w:rsidR="00C26935" w:rsidRPr="0091308A">
              <w:rPr>
                <w:kern w:val="2"/>
                <w:sz w:val="28"/>
                <w:szCs w:val="28"/>
                <w:lang w:val="uk-UA"/>
              </w:rPr>
              <w:t xml:space="preserve"> </w:t>
            </w:r>
            <w:r w:rsidRPr="0091308A">
              <w:rPr>
                <w:kern w:val="2"/>
                <w:sz w:val="28"/>
                <w:szCs w:val="28"/>
                <w:lang w:val="uk-UA"/>
              </w:rPr>
              <w:t xml:space="preserve">капіталу; </w:t>
            </w:r>
          </w:p>
          <w:p w14:paraId="46B7EACC" w14:textId="77777777" w:rsidR="00282CF1" w:rsidRPr="0091308A" w:rsidRDefault="00596E17" w:rsidP="00282CF1">
            <w:pPr>
              <w:pStyle w:val="a7"/>
              <w:spacing w:before="0" w:beforeAutospacing="0" w:after="0" w:afterAutospacing="0"/>
              <w:ind w:firstLine="454"/>
              <w:jc w:val="both"/>
              <w:rPr>
                <w:kern w:val="2"/>
                <w:sz w:val="28"/>
                <w:szCs w:val="28"/>
                <w:lang w:val="uk-UA"/>
              </w:rPr>
            </w:pPr>
            <w:r w:rsidRPr="0091308A">
              <w:rPr>
                <w:kern w:val="2"/>
                <w:sz w:val="28"/>
                <w:szCs w:val="28"/>
                <w:lang w:val="uk-UA"/>
              </w:rPr>
              <w:t>які</w:t>
            </w:r>
            <w:r w:rsidR="00C26935" w:rsidRPr="0091308A">
              <w:rPr>
                <w:kern w:val="2"/>
                <w:sz w:val="28"/>
                <w:szCs w:val="28"/>
                <w:lang w:val="uk-UA"/>
              </w:rPr>
              <w:t xml:space="preserve"> </w:t>
            </w:r>
            <w:r w:rsidRPr="0091308A">
              <w:rPr>
                <w:kern w:val="2"/>
                <w:sz w:val="28"/>
                <w:szCs w:val="28"/>
                <w:lang w:val="uk-UA"/>
              </w:rPr>
              <w:t>опрацьовані в частині</w:t>
            </w:r>
            <w:r w:rsidR="00C26935" w:rsidRPr="0091308A">
              <w:rPr>
                <w:kern w:val="2"/>
                <w:sz w:val="28"/>
                <w:szCs w:val="28"/>
                <w:lang w:val="uk-UA"/>
              </w:rPr>
              <w:t xml:space="preserve"> </w:t>
            </w:r>
            <w:r w:rsidRPr="0091308A">
              <w:rPr>
                <w:kern w:val="2"/>
                <w:sz w:val="28"/>
                <w:szCs w:val="28"/>
                <w:lang w:val="uk-UA"/>
              </w:rPr>
              <w:t>здійснення</w:t>
            </w:r>
            <w:r w:rsidR="00C26935" w:rsidRPr="0091308A">
              <w:rPr>
                <w:kern w:val="2"/>
                <w:sz w:val="28"/>
                <w:szCs w:val="28"/>
                <w:lang w:val="uk-UA"/>
              </w:rPr>
              <w:t xml:space="preserve"> </w:t>
            </w:r>
            <w:r w:rsidRPr="0091308A">
              <w:rPr>
                <w:kern w:val="2"/>
                <w:sz w:val="28"/>
                <w:szCs w:val="28"/>
                <w:lang w:val="uk-UA"/>
              </w:rPr>
              <w:t>реєстрації/перереєстрації</w:t>
            </w:r>
            <w:r w:rsidR="00C26935" w:rsidRPr="0091308A">
              <w:rPr>
                <w:kern w:val="2"/>
                <w:sz w:val="28"/>
                <w:szCs w:val="28"/>
                <w:lang w:val="uk-UA"/>
              </w:rPr>
              <w:t xml:space="preserve"> </w:t>
            </w:r>
            <w:r w:rsidRPr="0091308A">
              <w:rPr>
                <w:kern w:val="2"/>
                <w:sz w:val="28"/>
                <w:szCs w:val="28"/>
                <w:lang w:val="uk-UA"/>
              </w:rPr>
              <w:t>концесійних</w:t>
            </w:r>
            <w:r w:rsidR="00C26935" w:rsidRPr="0091308A">
              <w:rPr>
                <w:kern w:val="2"/>
                <w:sz w:val="28"/>
                <w:szCs w:val="28"/>
                <w:lang w:val="uk-UA"/>
              </w:rPr>
              <w:t xml:space="preserve"> </w:t>
            </w:r>
            <w:r w:rsidRPr="0091308A">
              <w:rPr>
                <w:kern w:val="2"/>
                <w:sz w:val="28"/>
                <w:szCs w:val="28"/>
                <w:lang w:val="uk-UA"/>
              </w:rPr>
              <w:t>договорів та/або</w:t>
            </w:r>
            <w:r w:rsidR="00C26935" w:rsidRPr="0091308A">
              <w:rPr>
                <w:kern w:val="2"/>
                <w:sz w:val="28"/>
                <w:szCs w:val="28"/>
                <w:lang w:val="uk-UA"/>
              </w:rPr>
              <w:t xml:space="preserve"> </w:t>
            </w:r>
            <w:r w:rsidRPr="0091308A">
              <w:rPr>
                <w:kern w:val="2"/>
                <w:sz w:val="28"/>
                <w:szCs w:val="28"/>
                <w:lang w:val="uk-UA"/>
              </w:rPr>
              <w:t>договорів (контрактів) про спільну</w:t>
            </w:r>
            <w:r w:rsidR="00C26935" w:rsidRPr="0091308A">
              <w:rPr>
                <w:kern w:val="2"/>
                <w:sz w:val="28"/>
                <w:szCs w:val="28"/>
                <w:lang w:val="uk-UA"/>
              </w:rPr>
              <w:t xml:space="preserve"> </w:t>
            </w:r>
            <w:r w:rsidRPr="0091308A">
              <w:rPr>
                <w:kern w:val="2"/>
                <w:sz w:val="28"/>
                <w:szCs w:val="28"/>
                <w:lang w:val="uk-UA"/>
              </w:rPr>
              <w:t>інвестиційну</w:t>
            </w:r>
            <w:r w:rsidR="00C26935" w:rsidRPr="0091308A">
              <w:rPr>
                <w:kern w:val="2"/>
                <w:sz w:val="28"/>
                <w:szCs w:val="28"/>
                <w:lang w:val="uk-UA"/>
              </w:rPr>
              <w:t xml:space="preserve"> </w:t>
            </w:r>
            <w:r w:rsidRPr="0091308A">
              <w:rPr>
                <w:kern w:val="2"/>
                <w:sz w:val="28"/>
                <w:szCs w:val="28"/>
                <w:lang w:val="uk-UA"/>
              </w:rPr>
              <w:t>діяльність</w:t>
            </w:r>
            <w:r w:rsidR="00282CF1" w:rsidRPr="0091308A">
              <w:rPr>
                <w:kern w:val="2"/>
                <w:sz w:val="28"/>
                <w:szCs w:val="28"/>
                <w:lang w:val="uk-UA"/>
              </w:rPr>
              <w:t xml:space="preserve"> тощо;</w:t>
            </w:r>
          </w:p>
          <w:p w14:paraId="18B75FDD" w14:textId="77777777" w:rsidR="00282CF1" w:rsidRPr="0091308A" w:rsidRDefault="00282CF1" w:rsidP="00282CF1">
            <w:pPr>
              <w:pStyle w:val="a7"/>
              <w:spacing w:before="0" w:beforeAutospacing="0" w:after="0" w:afterAutospacing="0"/>
              <w:ind w:firstLine="454"/>
              <w:jc w:val="both"/>
              <w:rPr>
                <w:kern w:val="2"/>
                <w:sz w:val="28"/>
                <w:szCs w:val="28"/>
                <w:lang w:val="uk-UA"/>
              </w:rPr>
            </w:pPr>
            <w:r w:rsidRPr="0091308A">
              <w:rPr>
                <w:kern w:val="2"/>
                <w:sz w:val="28"/>
                <w:szCs w:val="28"/>
                <w:lang w:val="uk-UA"/>
              </w:rPr>
              <w:t>-</w:t>
            </w:r>
            <w:r w:rsidR="00596E17" w:rsidRPr="0091308A">
              <w:rPr>
                <w:kern w:val="2"/>
                <w:sz w:val="28"/>
                <w:szCs w:val="28"/>
                <w:lang w:val="uk-UA"/>
              </w:rPr>
              <w:t xml:space="preserve"> за формою № 13-зез (квартальна)</w:t>
            </w:r>
            <w:r w:rsidRPr="0091308A">
              <w:rPr>
                <w:kern w:val="2"/>
                <w:sz w:val="28"/>
                <w:szCs w:val="28"/>
                <w:lang w:val="uk-UA"/>
              </w:rPr>
              <w:t>:</w:t>
            </w:r>
          </w:p>
          <w:p w14:paraId="4DE56D43" w14:textId="77777777" w:rsidR="00282CF1" w:rsidRPr="0091308A" w:rsidRDefault="002E5257" w:rsidP="00282CF1">
            <w:pPr>
              <w:pStyle w:val="a7"/>
              <w:spacing w:before="0" w:beforeAutospacing="0" w:after="0" w:afterAutospacing="0"/>
              <w:ind w:firstLine="454"/>
              <w:jc w:val="both"/>
              <w:rPr>
                <w:kern w:val="2"/>
                <w:sz w:val="28"/>
                <w:szCs w:val="28"/>
                <w:lang w:val="uk-UA"/>
              </w:rPr>
            </w:pPr>
            <w:r w:rsidRPr="0091308A">
              <w:rPr>
                <w:kern w:val="2"/>
                <w:sz w:val="28"/>
                <w:szCs w:val="28"/>
                <w:lang w:val="uk-UA"/>
              </w:rPr>
              <w:t>які м</w:t>
            </w:r>
            <w:r w:rsidR="00596E17" w:rsidRPr="0091308A">
              <w:rPr>
                <w:kern w:val="2"/>
                <w:sz w:val="28"/>
                <w:szCs w:val="28"/>
                <w:lang w:val="uk-UA"/>
              </w:rPr>
              <w:t>али</w:t>
            </w:r>
            <w:r w:rsidR="00C26935" w:rsidRPr="0091308A">
              <w:rPr>
                <w:kern w:val="2"/>
                <w:sz w:val="28"/>
                <w:szCs w:val="28"/>
                <w:lang w:val="uk-UA"/>
              </w:rPr>
              <w:t xml:space="preserve"> </w:t>
            </w:r>
            <w:r w:rsidR="00596E17" w:rsidRPr="0091308A">
              <w:rPr>
                <w:kern w:val="2"/>
                <w:sz w:val="28"/>
                <w:szCs w:val="28"/>
                <w:lang w:val="uk-UA"/>
              </w:rPr>
              <w:t>відокремлені</w:t>
            </w:r>
            <w:r w:rsidR="00C26935" w:rsidRPr="0091308A">
              <w:rPr>
                <w:kern w:val="2"/>
                <w:sz w:val="28"/>
                <w:szCs w:val="28"/>
                <w:lang w:val="uk-UA"/>
              </w:rPr>
              <w:t xml:space="preserve"> </w:t>
            </w:r>
            <w:r w:rsidR="00596E17" w:rsidRPr="0091308A">
              <w:rPr>
                <w:kern w:val="2"/>
                <w:sz w:val="28"/>
                <w:szCs w:val="28"/>
                <w:lang w:val="uk-UA"/>
              </w:rPr>
              <w:t>підрозділи, що</w:t>
            </w:r>
            <w:r w:rsidR="00C26935" w:rsidRPr="0091308A">
              <w:rPr>
                <w:kern w:val="2"/>
                <w:sz w:val="28"/>
                <w:szCs w:val="28"/>
                <w:lang w:val="uk-UA"/>
              </w:rPr>
              <w:t xml:space="preserve"> </w:t>
            </w:r>
            <w:r w:rsidR="00596E17" w:rsidRPr="0091308A">
              <w:rPr>
                <w:kern w:val="2"/>
                <w:sz w:val="28"/>
                <w:szCs w:val="28"/>
                <w:lang w:val="uk-UA"/>
              </w:rPr>
              <w:t xml:space="preserve">знаходяться за межами України; </w:t>
            </w:r>
          </w:p>
          <w:p w14:paraId="759D8438" w14:textId="77777777" w:rsidR="008E2B00" w:rsidRPr="0091308A" w:rsidRDefault="002E5257" w:rsidP="00C26935">
            <w:pPr>
              <w:pStyle w:val="a7"/>
              <w:spacing w:before="0" w:beforeAutospacing="0" w:after="0" w:afterAutospacing="0"/>
              <w:ind w:firstLine="454"/>
              <w:jc w:val="both"/>
              <w:rPr>
                <w:color w:val="FF0000"/>
                <w:sz w:val="28"/>
                <w:szCs w:val="28"/>
                <w:lang w:val="uk-UA"/>
              </w:rPr>
            </w:pPr>
            <w:r w:rsidRPr="0091308A">
              <w:rPr>
                <w:kern w:val="2"/>
                <w:sz w:val="28"/>
                <w:szCs w:val="28"/>
                <w:lang w:val="uk-UA"/>
              </w:rPr>
              <w:t>я</w:t>
            </w:r>
            <w:r w:rsidR="00596E17" w:rsidRPr="0091308A">
              <w:rPr>
                <w:kern w:val="2"/>
                <w:sz w:val="28"/>
                <w:szCs w:val="28"/>
                <w:lang w:val="uk-UA"/>
              </w:rPr>
              <w:t>кі</w:t>
            </w:r>
            <w:r w:rsidR="00C26935" w:rsidRPr="0091308A">
              <w:rPr>
                <w:kern w:val="2"/>
                <w:sz w:val="28"/>
                <w:szCs w:val="28"/>
                <w:lang w:val="uk-UA"/>
              </w:rPr>
              <w:t xml:space="preserve"> </w:t>
            </w:r>
            <w:r w:rsidR="00596E17" w:rsidRPr="0091308A">
              <w:rPr>
                <w:kern w:val="2"/>
                <w:sz w:val="28"/>
                <w:szCs w:val="28"/>
                <w:lang w:val="uk-UA"/>
              </w:rPr>
              <w:t>опрацьовані в частині</w:t>
            </w:r>
            <w:r w:rsidR="00C26935" w:rsidRPr="0091308A">
              <w:rPr>
                <w:kern w:val="2"/>
                <w:sz w:val="28"/>
                <w:szCs w:val="28"/>
                <w:lang w:val="uk-UA"/>
              </w:rPr>
              <w:t xml:space="preserve"> </w:t>
            </w:r>
            <w:r w:rsidR="00596E17" w:rsidRPr="0091308A">
              <w:rPr>
                <w:kern w:val="2"/>
                <w:sz w:val="28"/>
                <w:szCs w:val="28"/>
                <w:lang w:val="uk-UA"/>
              </w:rPr>
              <w:t>здійснення інвестицій у вигляді</w:t>
            </w:r>
            <w:r w:rsidR="00C26935" w:rsidRPr="0091308A">
              <w:rPr>
                <w:kern w:val="2"/>
                <w:sz w:val="28"/>
                <w:szCs w:val="28"/>
                <w:lang w:val="uk-UA"/>
              </w:rPr>
              <w:t xml:space="preserve"> </w:t>
            </w:r>
            <w:r w:rsidR="00596E17" w:rsidRPr="0091308A">
              <w:rPr>
                <w:kern w:val="2"/>
                <w:sz w:val="28"/>
                <w:szCs w:val="28"/>
                <w:lang w:val="uk-UA"/>
              </w:rPr>
              <w:t>грошових</w:t>
            </w:r>
            <w:r w:rsidR="00C26935" w:rsidRPr="0091308A">
              <w:rPr>
                <w:kern w:val="2"/>
                <w:sz w:val="28"/>
                <w:szCs w:val="28"/>
                <w:lang w:val="uk-UA"/>
              </w:rPr>
              <w:t xml:space="preserve"> </w:t>
            </w:r>
            <w:r w:rsidR="00596E17" w:rsidRPr="0091308A">
              <w:rPr>
                <w:kern w:val="2"/>
                <w:sz w:val="28"/>
                <w:szCs w:val="28"/>
                <w:lang w:val="uk-UA"/>
              </w:rPr>
              <w:t>внесків</w:t>
            </w:r>
            <w:r w:rsidR="00282CF1" w:rsidRPr="0091308A">
              <w:rPr>
                <w:kern w:val="2"/>
                <w:sz w:val="28"/>
                <w:szCs w:val="28"/>
                <w:lang w:val="uk-UA"/>
              </w:rPr>
              <w:t xml:space="preserve"> тощо.</w:t>
            </w:r>
          </w:p>
        </w:tc>
      </w:tr>
      <w:tr w:rsidR="00755505" w:rsidRPr="003445D6" w14:paraId="7F1417EF" w14:textId="77777777" w:rsidTr="006023BA">
        <w:tc>
          <w:tcPr>
            <w:tcW w:w="5812" w:type="dxa"/>
            <w:shd w:val="clear" w:color="auto" w:fill="auto"/>
          </w:tcPr>
          <w:p w14:paraId="3D13ADB7" w14:textId="77777777" w:rsidR="00755505" w:rsidRPr="003445D6" w:rsidRDefault="00755505" w:rsidP="00F5736F">
            <w:pPr>
              <w:widowControl w:val="0"/>
              <w:autoSpaceDE w:val="0"/>
              <w:autoSpaceDN w:val="0"/>
              <w:adjustRightInd w:val="0"/>
            </w:pPr>
            <w:r w:rsidRPr="003445D6">
              <w:t>S.3.7. Відповідна область</w:t>
            </w:r>
          </w:p>
        </w:tc>
        <w:tc>
          <w:tcPr>
            <w:tcW w:w="8647" w:type="dxa"/>
            <w:shd w:val="clear" w:color="auto" w:fill="auto"/>
          </w:tcPr>
          <w:p w14:paraId="36FC108F" w14:textId="77777777" w:rsidR="00D569E6" w:rsidRPr="0091308A" w:rsidRDefault="0008786C" w:rsidP="00C26935">
            <w:pPr>
              <w:widowControl w:val="0"/>
              <w:autoSpaceDE w:val="0"/>
              <w:autoSpaceDN w:val="0"/>
              <w:adjustRightInd w:val="0"/>
              <w:ind w:firstLine="430"/>
              <w:jc w:val="both"/>
            </w:pPr>
            <w:r w:rsidRPr="0091308A">
              <w:rPr>
                <w:color w:val="000000" w:themeColor="text1"/>
              </w:rPr>
              <w:t xml:space="preserve">Результати </w:t>
            </w:r>
            <w:r w:rsidR="6DAEA687" w:rsidRPr="0091308A">
              <w:rPr>
                <w:color w:val="000000" w:themeColor="text1"/>
              </w:rPr>
              <w:t xml:space="preserve">ДСС </w:t>
            </w:r>
            <w:r w:rsidRPr="0091308A">
              <w:rPr>
                <w:color w:val="000000" w:themeColor="text1"/>
              </w:rPr>
              <w:t>формуються в цілому по Україні</w:t>
            </w:r>
            <w:r w:rsidR="00C26935" w:rsidRPr="0091308A">
              <w:rPr>
                <w:color w:val="000000" w:themeColor="text1"/>
              </w:rPr>
              <w:t xml:space="preserve"> </w:t>
            </w:r>
            <w:r w:rsidR="00195164" w:rsidRPr="0091308A">
              <w:t>та</w:t>
            </w:r>
            <w:r w:rsidR="00C26935" w:rsidRPr="0091308A">
              <w:t xml:space="preserve"> </w:t>
            </w:r>
            <w:r w:rsidR="006361DF" w:rsidRPr="0091308A">
              <w:t>регіон</w:t>
            </w:r>
            <w:r w:rsidR="002417FA" w:rsidRPr="0091308A">
              <w:t>ах</w:t>
            </w:r>
            <w:r w:rsidR="00C26935" w:rsidRPr="0091308A">
              <w:rPr>
                <w:color w:val="000000" w:themeColor="text1"/>
              </w:rPr>
              <w:t xml:space="preserve"> </w:t>
            </w:r>
            <w:r w:rsidR="6DAEA687" w:rsidRPr="0091308A">
              <w:rPr>
                <w:color w:val="000000" w:themeColor="text1"/>
              </w:rPr>
              <w:t>(без урахування тимчасово окупованої території Автономної Республіки Крим, м.</w:t>
            </w:r>
            <w:r w:rsidR="00EE7429" w:rsidRPr="0091308A">
              <w:rPr>
                <w:color w:val="000000" w:themeColor="text1"/>
              </w:rPr>
              <w:t> </w:t>
            </w:r>
            <w:r w:rsidR="6DAEA687" w:rsidRPr="0091308A">
              <w:rPr>
                <w:color w:val="000000" w:themeColor="text1"/>
              </w:rPr>
              <w:t>Севастополя та частини тимчасово окупованих територій у Донецькій та Луганській областях</w:t>
            </w:r>
            <w:r w:rsidR="002417FA" w:rsidRPr="0091308A">
              <w:rPr>
                <w:color w:val="000000" w:themeColor="text1"/>
              </w:rPr>
              <w:t>, починаючи з 2014 року</w:t>
            </w:r>
            <w:r w:rsidR="6DAEA687" w:rsidRPr="0091308A">
              <w:rPr>
                <w:color w:val="000000" w:themeColor="text1"/>
              </w:rPr>
              <w:t>)</w:t>
            </w:r>
            <w:r w:rsidR="00EE34D0" w:rsidRPr="0091308A">
              <w:rPr>
                <w:color w:val="000000" w:themeColor="text1"/>
              </w:rPr>
              <w:t xml:space="preserve">, </w:t>
            </w:r>
            <w:r w:rsidR="00EE34D0" w:rsidRPr="0091308A">
              <w:t>без урахування тимчасово окупованих російською федерацією територій та частини територій, на яких ведуться (велися) бойові дії</w:t>
            </w:r>
            <w:r w:rsidR="002417FA" w:rsidRPr="0091308A">
              <w:t xml:space="preserve"> – із 2022 року</w:t>
            </w:r>
            <w:r w:rsidR="00EE34D0" w:rsidRPr="0091308A">
              <w:t>)</w:t>
            </w:r>
            <w:r w:rsidR="00BD658C" w:rsidRPr="0091308A">
              <w:t>.</w:t>
            </w:r>
          </w:p>
        </w:tc>
      </w:tr>
      <w:tr w:rsidR="00755505" w:rsidRPr="003445D6" w14:paraId="4A86E454" w14:textId="77777777" w:rsidTr="006023BA">
        <w:tc>
          <w:tcPr>
            <w:tcW w:w="5812" w:type="dxa"/>
            <w:shd w:val="clear" w:color="auto" w:fill="auto"/>
          </w:tcPr>
          <w:p w14:paraId="40E731CC" w14:textId="77777777" w:rsidR="00755505" w:rsidRPr="003445D6" w:rsidRDefault="00755505" w:rsidP="00F5736F">
            <w:pPr>
              <w:widowControl w:val="0"/>
              <w:autoSpaceDE w:val="0"/>
              <w:autoSpaceDN w:val="0"/>
              <w:adjustRightInd w:val="0"/>
            </w:pPr>
            <w:r w:rsidRPr="003445D6">
              <w:t>S.3.8. Часове охоплення</w:t>
            </w:r>
          </w:p>
        </w:tc>
        <w:tc>
          <w:tcPr>
            <w:tcW w:w="8647" w:type="dxa"/>
            <w:shd w:val="clear" w:color="auto" w:fill="auto"/>
          </w:tcPr>
          <w:p w14:paraId="006E3043" w14:textId="77777777" w:rsidR="001A3D99" w:rsidRPr="0091308A" w:rsidRDefault="15F692E7" w:rsidP="00EE2CD5">
            <w:pPr>
              <w:widowControl w:val="0"/>
              <w:autoSpaceDE w:val="0"/>
              <w:autoSpaceDN w:val="0"/>
              <w:adjustRightInd w:val="0"/>
              <w:ind w:firstLine="430"/>
              <w:jc w:val="both"/>
            </w:pPr>
            <w:r w:rsidRPr="0091308A">
              <w:t>ДСС охоплює період із 199</w:t>
            </w:r>
            <w:r w:rsidR="07F8968A" w:rsidRPr="0091308A">
              <w:t>4</w:t>
            </w:r>
            <w:r w:rsidR="0091308A" w:rsidRPr="0091308A">
              <w:t xml:space="preserve"> </w:t>
            </w:r>
            <w:r w:rsidR="00EE2CD5" w:rsidRPr="0091308A">
              <w:t xml:space="preserve">року </w:t>
            </w:r>
            <w:r w:rsidR="008E58F3" w:rsidRPr="0091308A">
              <w:t>по</w:t>
            </w:r>
            <w:r w:rsidR="00D328D1" w:rsidRPr="0091308A">
              <w:t xml:space="preserve"> 2023 рік</w:t>
            </w:r>
            <w:r w:rsidR="008E58F3" w:rsidRPr="0091308A">
              <w:t xml:space="preserve">. </w:t>
            </w:r>
          </w:p>
          <w:p w14:paraId="1E3E22F4" w14:textId="77777777" w:rsidR="00C07FD4" w:rsidRPr="0091308A" w:rsidRDefault="00C07FD4" w:rsidP="00EE2CD5">
            <w:pPr>
              <w:widowControl w:val="0"/>
              <w:autoSpaceDE w:val="0"/>
              <w:autoSpaceDN w:val="0"/>
              <w:adjustRightInd w:val="0"/>
              <w:ind w:firstLine="430"/>
              <w:jc w:val="both"/>
            </w:pPr>
            <w:r w:rsidRPr="0091308A">
              <w:t xml:space="preserve">У сучасному вигляді ДСС охоплює період із </w:t>
            </w:r>
            <w:r w:rsidR="00A00152" w:rsidRPr="0091308A">
              <w:t>І</w:t>
            </w:r>
            <w:r w:rsidR="00410415" w:rsidRPr="0091308A">
              <w:t xml:space="preserve"> кварталу </w:t>
            </w:r>
            <w:r w:rsidRPr="0091308A">
              <w:t xml:space="preserve">2020 року. </w:t>
            </w:r>
          </w:p>
          <w:p w14:paraId="50CFAF5A" w14:textId="77777777" w:rsidR="00755505" w:rsidRPr="0091308A" w:rsidRDefault="008E58F3" w:rsidP="00EE2CD5">
            <w:pPr>
              <w:widowControl w:val="0"/>
              <w:autoSpaceDE w:val="0"/>
              <w:autoSpaceDN w:val="0"/>
              <w:adjustRightInd w:val="0"/>
              <w:ind w:firstLine="430"/>
              <w:jc w:val="both"/>
            </w:pPr>
            <w:r w:rsidRPr="0091308A">
              <w:t>Динамічний ряд описаний у п</w:t>
            </w:r>
            <w:r w:rsidR="001C0EC7" w:rsidRPr="0091308A">
              <w:t>у</w:t>
            </w:r>
            <w:r w:rsidRPr="0091308A">
              <w:t xml:space="preserve">нкті </w:t>
            </w:r>
            <w:r w:rsidR="001C0EC7" w:rsidRPr="0091308A">
              <w:t>розділу S.15.2.</w:t>
            </w:r>
          </w:p>
        </w:tc>
      </w:tr>
      <w:tr w:rsidR="00755505" w:rsidRPr="003445D6" w14:paraId="3CD2D83D" w14:textId="77777777" w:rsidTr="006023BA">
        <w:trPr>
          <w:trHeight w:val="315"/>
        </w:trPr>
        <w:tc>
          <w:tcPr>
            <w:tcW w:w="5812" w:type="dxa"/>
            <w:shd w:val="clear" w:color="auto" w:fill="auto"/>
          </w:tcPr>
          <w:p w14:paraId="33F23765" w14:textId="77777777" w:rsidR="00755505" w:rsidRPr="003445D6" w:rsidRDefault="00755505" w:rsidP="00F5736F">
            <w:pPr>
              <w:widowControl w:val="0"/>
              <w:autoSpaceDE w:val="0"/>
              <w:autoSpaceDN w:val="0"/>
              <w:adjustRightInd w:val="0"/>
            </w:pPr>
            <w:r w:rsidRPr="003445D6">
              <w:t>S.3.9. Базисний період</w:t>
            </w:r>
          </w:p>
        </w:tc>
        <w:tc>
          <w:tcPr>
            <w:tcW w:w="8647" w:type="dxa"/>
            <w:shd w:val="clear" w:color="auto" w:fill="auto"/>
          </w:tcPr>
          <w:p w14:paraId="6E43DF1A" w14:textId="77777777" w:rsidR="006D6C73" w:rsidRPr="00CB52D5" w:rsidRDefault="008E2B00" w:rsidP="6FA82486">
            <w:pPr>
              <w:widowControl w:val="0"/>
              <w:autoSpaceDE w:val="0"/>
              <w:autoSpaceDN w:val="0"/>
              <w:adjustRightInd w:val="0"/>
              <w:ind w:firstLine="430"/>
              <w:jc w:val="both"/>
            </w:pPr>
            <w:r w:rsidRPr="00CB52D5">
              <w:rPr>
                <w:color w:val="000000" w:themeColor="text1"/>
              </w:rPr>
              <w:t>З цим ДСС не використовується поняття базисного періоду</w:t>
            </w:r>
            <w:r w:rsidR="00A00152" w:rsidRPr="00CB52D5">
              <w:rPr>
                <w:color w:val="000000" w:themeColor="text1"/>
              </w:rPr>
              <w:t>.</w:t>
            </w:r>
          </w:p>
        </w:tc>
      </w:tr>
      <w:tr w:rsidR="00755505" w:rsidRPr="003445D6" w14:paraId="0296DA97" w14:textId="77777777" w:rsidTr="006023BA">
        <w:tc>
          <w:tcPr>
            <w:tcW w:w="5812" w:type="dxa"/>
            <w:shd w:val="clear" w:color="auto" w:fill="auto"/>
          </w:tcPr>
          <w:p w14:paraId="7FBE764C" w14:textId="77777777" w:rsidR="00755505" w:rsidRPr="003445D6" w:rsidRDefault="00755505" w:rsidP="00F5736F">
            <w:pPr>
              <w:widowControl w:val="0"/>
              <w:autoSpaceDE w:val="0"/>
              <w:autoSpaceDN w:val="0"/>
              <w:adjustRightInd w:val="0"/>
            </w:pPr>
            <w:r w:rsidRPr="003445D6">
              <w:t>S.4. Одиниця вимірювання</w:t>
            </w:r>
          </w:p>
        </w:tc>
        <w:tc>
          <w:tcPr>
            <w:tcW w:w="8647" w:type="dxa"/>
            <w:shd w:val="clear" w:color="auto" w:fill="auto"/>
          </w:tcPr>
          <w:p w14:paraId="48CD2F28" w14:textId="77777777" w:rsidR="00755505" w:rsidRPr="00CB52D5" w:rsidRDefault="541699C8" w:rsidP="008741C6">
            <w:pPr>
              <w:widowControl w:val="0"/>
              <w:autoSpaceDE w:val="0"/>
              <w:autoSpaceDN w:val="0"/>
              <w:adjustRightInd w:val="0"/>
              <w:ind w:firstLine="430"/>
              <w:jc w:val="both"/>
            </w:pPr>
            <w:r w:rsidRPr="00CB52D5">
              <w:rPr>
                <w:color w:val="000000" w:themeColor="text1"/>
              </w:rPr>
              <w:t>Тисяча гривень</w:t>
            </w:r>
            <w:r w:rsidR="00EE7429" w:rsidRPr="00CB52D5">
              <w:rPr>
                <w:color w:val="000000" w:themeColor="text1"/>
              </w:rPr>
              <w:t xml:space="preserve"> з одним десятковим знаком</w:t>
            </w:r>
            <w:r w:rsidR="008741C6" w:rsidRPr="00CB52D5">
              <w:rPr>
                <w:color w:val="000000" w:themeColor="text1"/>
              </w:rPr>
              <w:t>, частка, відсоток</w:t>
            </w:r>
            <w:r w:rsidR="00A00152" w:rsidRPr="00CB52D5">
              <w:rPr>
                <w:color w:val="000000" w:themeColor="text1"/>
              </w:rPr>
              <w:t>.</w:t>
            </w:r>
          </w:p>
        </w:tc>
      </w:tr>
      <w:tr w:rsidR="00755505" w:rsidRPr="003445D6" w14:paraId="5B88F60A" w14:textId="77777777" w:rsidTr="006023BA">
        <w:tc>
          <w:tcPr>
            <w:tcW w:w="5812" w:type="dxa"/>
            <w:shd w:val="clear" w:color="auto" w:fill="auto"/>
          </w:tcPr>
          <w:p w14:paraId="704C8A26" w14:textId="77777777" w:rsidR="00755505" w:rsidRPr="003445D6" w:rsidRDefault="00755505" w:rsidP="00F5736F">
            <w:pPr>
              <w:widowControl w:val="0"/>
              <w:autoSpaceDE w:val="0"/>
              <w:autoSpaceDN w:val="0"/>
              <w:adjustRightInd w:val="0"/>
            </w:pPr>
            <w:r w:rsidRPr="003445D6">
              <w:t>S.5. Звітний період</w:t>
            </w:r>
          </w:p>
        </w:tc>
        <w:tc>
          <w:tcPr>
            <w:tcW w:w="8647" w:type="dxa"/>
            <w:shd w:val="clear" w:color="auto" w:fill="auto"/>
          </w:tcPr>
          <w:p w14:paraId="435CD5F5" w14:textId="77777777" w:rsidR="00510EBD" w:rsidRPr="0091308A" w:rsidRDefault="00A00152" w:rsidP="009F6B0E">
            <w:pPr>
              <w:widowControl w:val="0"/>
              <w:autoSpaceDE w:val="0"/>
              <w:autoSpaceDN w:val="0"/>
              <w:adjustRightInd w:val="0"/>
              <w:ind w:firstLine="430"/>
              <w:jc w:val="both"/>
            </w:pPr>
            <w:r w:rsidRPr="0091308A">
              <w:t xml:space="preserve">Останній звітним періодом цього ДСС, за який поширено результати  уважається ІІІ квартал 2023 року. </w:t>
            </w:r>
          </w:p>
        </w:tc>
      </w:tr>
      <w:tr w:rsidR="00755505" w:rsidRPr="003445D6" w14:paraId="16761159" w14:textId="77777777" w:rsidTr="006023BA">
        <w:tc>
          <w:tcPr>
            <w:tcW w:w="14459" w:type="dxa"/>
            <w:gridSpan w:val="2"/>
            <w:shd w:val="clear" w:color="auto" w:fill="auto"/>
          </w:tcPr>
          <w:p w14:paraId="3053B5E6" w14:textId="77777777" w:rsidR="00755505" w:rsidRPr="0091308A" w:rsidRDefault="00755505" w:rsidP="00F5736F">
            <w:pPr>
              <w:widowControl w:val="0"/>
              <w:autoSpaceDE w:val="0"/>
              <w:autoSpaceDN w:val="0"/>
              <w:adjustRightInd w:val="0"/>
            </w:pPr>
            <w:r w:rsidRPr="0091308A">
              <w:t>S.6. Підстава для проведення спостереження</w:t>
            </w:r>
          </w:p>
        </w:tc>
      </w:tr>
      <w:tr w:rsidR="00755505" w:rsidRPr="003445D6" w14:paraId="20AFD72E" w14:textId="77777777" w:rsidTr="006023BA">
        <w:tc>
          <w:tcPr>
            <w:tcW w:w="5812" w:type="dxa"/>
            <w:shd w:val="clear" w:color="auto" w:fill="auto"/>
          </w:tcPr>
          <w:p w14:paraId="4A84402C" w14:textId="77777777" w:rsidR="00755505" w:rsidRPr="003445D6" w:rsidRDefault="00755505" w:rsidP="00F5736F">
            <w:pPr>
              <w:widowControl w:val="0"/>
              <w:autoSpaceDE w:val="0"/>
              <w:autoSpaceDN w:val="0"/>
              <w:adjustRightInd w:val="0"/>
            </w:pPr>
            <w:r w:rsidRPr="003445D6">
              <w:t>S.6.1. Законодавчі акти й угоди</w:t>
            </w:r>
          </w:p>
        </w:tc>
        <w:tc>
          <w:tcPr>
            <w:tcW w:w="8647" w:type="dxa"/>
            <w:shd w:val="clear" w:color="auto" w:fill="auto"/>
          </w:tcPr>
          <w:p w14:paraId="4E9EC4B4" w14:textId="77777777" w:rsidR="00755505" w:rsidRPr="0091308A" w:rsidRDefault="00755505" w:rsidP="00F5736F">
            <w:pPr>
              <w:ind w:firstLine="430"/>
              <w:jc w:val="both"/>
            </w:pPr>
            <w:r w:rsidRPr="0091308A">
              <w:t>Європейський рівень:</w:t>
            </w:r>
          </w:p>
          <w:p w14:paraId="3BED1CBC" w14:textId="1CBBCB8D" w:rsidR="00A00152" w:rsidRPr="0091308A" w:rsidRDefault="00834E46" w:rsidP="00834E46">
            <w:pPr>
              <w:ind w:firstLine="430"/>
              <w:jc w:val="both"/>
            </w:pPr>
            <w:r w:rsidRPr="0091308A">
              <w:t>Регламент (ЄС) №</w:t>
            </w:r>
            <w:r w:rsidR="00EE7429" w:rsidRPr="0091308A">
              <w:t> </w:t>
            </w:r>
            <w:r w:rsidRPr="0091308A">
              <w:t>184/2005 від 12 січня 2005 року Європейського Парламенту та Ради про статистику Співтовариства щодо платіжного балансу, міжнародної торгівлі послугами та прямих іноземних інвестицій</w:t>
            </w:r>
            <w:r w:rsidR="00904C96">
              <w:t xml:space="preserve"> (https://eur-lex.europa.eu/legalcontent/EN/TXT/PDF/?uri=CELEX:32005R0184&amp;from=EN)</w:t>
            </w:r>
            <w:r w:rsidR="00A00152" w:rsidRPr="0091308A">
              <w:t>;</w:t>
            </w:r>
          </w:p>
          <w:p w14:paraId="12742EFE" w14:textId="23579DD3" w:rsidR="00834E46" w:rsidRPr="0091308A" w:rsidRDefault="00834E46" w:rsidP="00834E46">
            <w:pPr>
              <w:ind w:firstLine="430"/>
              <w:jc w:val="both"/>
            </w:pPr>
            <w:r w:rsidRPr="0091308A">
              <w:t>Регламент (ЄС) №</w:t>
            </w:r>
            <w:r w:rsidR="00EE7429" w:rsidRPr="0091308A">
              <w:t> </w:t>
            </w:r>
            <w:r w:rsidRPr="0091308A">
              <w:t xml:space="preserve">555/2012 від 22 червня 2012 року про статистику Співтовариства щодо платіжного балансу, міжнародної торгівлі послугами та прямих іноземних інвестицій, щодо оновлення </w:t>
            </w:r>
            <w:r w:rsidR="00F921F0">
              <w:br/>
            </w:r>
            <w:r w:rsidRPr="0091308A">
              <w:t xml:space="preserve">вимог та визначень даних </w:t>
            </w:r>
            <w:r w:rsidR="00C07FD4" w:rsidRPr="0091308A">
              <w:t>(</w:t>
            </w:r>
            <w:hyperlink r:id="rId11" w:history="1">
              <w:r w:rsidR="00A33B8F" w:rsidRPr="0091308A">
                <w:rPr>
                  <w:rStyle w:val="a3"/>
                  <w:color w:val="auto"/>
                  <w:u w:val="none"/>
                </w:rPr>
                <w:t>https://eur-lex.europa.eu/legal-content/EN/TXT/PDF/?uri=CELEX:32005R0184&amp;from=EN</w:t>
              </w:r>
            </w:hyperlink>
            <w:r w:rsidR="00C07FD4" w:rsidRPr="0091308A">
              <w:t>)</w:t>
            </w:r>
            <w:r w:rsidRPr="0091308A">
              <w:t>.</w:t>
            </w:r>
          </w:p>
          <w:p w14:paraId="0E3B7FD2" w14:textId="3E0F97E7" w:rsidR="00A33B8F" w:rsidRPr="0091308A" w:rsidRDefault="00A33B8F" w:rsidP="00834E46">
            <w:pPr>
              <w:ind w:firstLine="430"/>
              <w:jc w:val="both"/>
            </w:pPr>
            <w:r w:rsidRPr="0091308A">
              <w:t>Керівництв</w:t>
            </w:r>
            <w:r w:rsidR="00A00152" w:rsidRPr="0091308A">
              <w:t>о</w:t>
            </w:r>
            <w:r w:rsidRPr="0091308A">
              <w:t xml:space="preserve"> з платіжного балансу та міжнародної інвестиційної позиції Міжнародного валютного фонду (6-те видання, 2009) </w:t>
            </w:r>
            <w:r w:rsidR="008522DB" w:rsidRPr="0091308A">
              <w:t>(</w:t>
            </w:r>
            <w:hyperlink r:id="rId12" w:history="1">
              <w:r w:rsidR="008522DB" w:rsidRPr="0091308A">
                <w:rPr>
                  <w:rStyle w:val="a3"/>
                  <w:color w:val="auto"/>
                  <w:u w:val="none"/>
                </w:rPr>
                <w:t>https://www.imf.org/external/pubs/ft/bop/2007/pdf/bpm6.pdf</w:t>
              </w:r>
            </w:hyperlink>
            <w:r w:rsidR="008522DB" w:rsidRPr="0091308A">
              <w:t xml:space="preserve">), </w:t>
            </w:r>
            <w:r w:rsidRPr="0091308A">
              <w:t>та Еталонному визначенні ОЕСР для іноземних прямих інвестицій (4-те видання, 2008)</w:t>
            </w:r>
            <w:r w:rsidR="00904C96">
              <w:t xml:space="preserve"> </w:t>
            </w:r>
            <w:r w:rsidR="008522DB" w:rsidRPr="0091308A">
              <w:t>(</w:t>
            </w:r>
            <w:r w:rsidR="008522DB" w:rsidRPr="0091308A">
              <w:rPr>
                <w:rStyle w:val="a3"/>
                <w:color w:val="auto"/>
                <w:u w:val="none"/>
              </w:rPr>
              <w:t>https://www.oecd.org/daf/inv/investmentstatisticsandanalysis/40193734.pdf</w:t>
            </w:r>
            <w:r w:rsidR="008522DB" w:rsidRPr="0091308A">
              <w:t>).</w:t>
            </w:r>
          </w:p>
          <w:p w14:paraId="1BA361F3" w14:textId="77777777" w:rsidR="00755505" w:rsidRPr="0091308A" w:rsidRDefault="00755505" w:rsidP="00F5736F">
            <w:pPr>
              <w:ind w:firstLine="430"/>
              <w:jc w:val="both"/>
            </w:pPr>
            <w:r w:rsidRPr="0091308A">
              <w:t>Національний рівень:</w:t>
            </w:r>
          </w:p>
          <w:p w14:paraId="65F165C4" w14:textId="77777777" w:rsidR="00C07FD4" w:rsidRPr="0091308A" w:rsidRDefault="005B32C9" w:rsidP="00131B77">
            <w:pPr>
              <w:ind w:firstLine="454"/>
              <w:jc w:val="both"/>
            </w:pPr>
            <w:r w:rsidRPr="0091308A">
              <w:t>Закон України "Про офіційну статистику"</w:t>
            </w:r>
            <w:r w:rsidR="00C07FD4" w:rsidRPr="0091308A">
              <w:t xml:space="preserve"> (https://zakon.rada.gov.ua/laws/show/2524-20#Text);</w:t>
            </w:r>
          </w:p>
          <w:p w14:paraId="78D9FCC5" w14:textId="77777777" w:rsidR="00C07FD4" w:rsidRPr="0091308A" w:rsidRDefault="005B32C9" w:rsidP="00131B77">
            <w:pPr>
              <w:ind w:firstLine="454"/>
              <w:jc w:val="both"/>
            </w:pPr>
            <w:r w:rsidRPr="0091308A">
              <w:t>постанова Кабінету Міністрів України і Національного банку України від 17 березня 2000 року №</w:t>
            </w:r>
            <w:r w:rsidR="00F304B0" w:rsidRPr="0091308A">
              <w:t> </w:t>
            </w:r>
            <w:r w:rsidRPr="0091308A">
              <w:t>517 "Про складання платіжного балансу України"</w:t>
            </w:r>
            <w:r w:rsidR="00C07FD4" w:rsidRPr="0091308A">
              <w:t xml:space="preserve"> (https://zakon.rada.gov.ua/laws/show/517-2000-%D0%BF#Text);</w:t>
            </w:r>
          </w:p>
          <w:p w14:paraId="5DC31956" w14:textId="77777777" w:rsidR="00755505" w:rsidRPr="0091308A" w:rsidRDefault="005B32C9" w:rsidP="00131B77">
            <w:pPr>
              <w:ind w:firstLine="454"/>
              <w:jc w:val="both"/>
            </w:pPr>
            <w:r w:rsidRPr="0091308A">
              <w:t>план державних статистичних спостережень, затверджений розпорядженням Кабінету Міністрів України</w:t>
            </w:r>
            <w:r w:rsidR="00A00152" w:rsidRPr="0091308A">
              <w:t>.</w:t>
            </w:r>
          </w:p>
        </w:tc>
      </w:tr>
      <w:tr w:rsidR="00755505" w:rsidRPr="003445D6" w14:paraId="62D9A5E2" w14:textId="77777777" w:rsidTr="006023BA">
        <w:tc>
          <w:tcPr>
            <w:tcW w:w="5812" w:type="dxa"/>
            <w:shd w:val="clear" w:color="auto" w:fill="auto"/>
          </w:tcPr>
          <w:p w14:paraId="14DEB882" w14:textId="77777777" w:rsidR="00755505" w:rsidRPr="003445D6" w:rsidRDefault="00755505" w:rsidP="00F5736F">
            <w:pPr>
              <w:widowControl w:val="0"/>
              <w:autoSpaceDE w:val="0"/>
              <w:autoSpaceDN w:val="0"/>
              <w:adjustRightInd w:val="0"/>
            </w:pPr>
            <w:r w:rsidRPr="003445D6">
              <w:t>S.6.2. Обмін інформацією</w:t>
            </w:r>
          </w:p>
        </w:tc>
        <w:tc>
          <w:tcPr>
            <w:tcW w:w="8647" w:type="dxa"/>
            <w:shd w:val="clear" w:color="auto" w:fill="auto"/>
          </w:tcPr>
          <w:p w14:paraId="3F5920ED" w14:textId="77777777" w:rsidR="00CC6A5A" w:rsidRPr="00145EF8" w:rsidRDefault="00CD674A" w:rsidP="6FA82486">
            <w:pPr>
              <w:ind w:firstLine="430"/>
              <w:jc w:val="both"/>
            </w:pPr>
            <w:r w:rsidRPr="00145EF8">
              <w:t>Обмін і</w:t>
            </w:r>
            <w:r w:rsidR="00F035CA" w:rsidRPr="00145EF8">
              <w:t>нформаці</w:t>
            </w:r>
            <w:r w:rsidRPr="00145EF8">
              <w:t>є</w:t>
            </w:r>
            <w:r w:rsidR="00F035CA" w:rsidRPr="00145EF8">
              <w:t>ю за результатами ДСС</w:t>
            </w:r>
            <w:r w:rsidRPr="00145EF8">
              <w:t xml:space="preserve"> здійснюється відповідно до</w:t>
            </w:r>
            <w:r w:rsidR="00CC6A5A" w:rsidRPr="00145EF8">
              <w:t>:</w:t>
            </w:r>
          </w:p>
          <w:p w14:paraId="59510BCC" w14:textId="1C06416C" w:rsidR="005D35BB" w:rsidRPr="00145EF8" w:rsidRDefault="00F035CA" w:rsidP="00F035CA">
            <w:pPr>
              <w:ind w:firstLine="430"/>
              <w:jc w:val="both"/>
            </w:pPr>
            <w:r w:rsidRPr="00145EF8">
              <w:t>договору щодо</w:t>
            </w:r>
            <w:r w:rsidR="00C26935" w:rsidRPr="00145EF8">
              <w:t xml:space="preserve"> </w:t>
            </w:r>
            <w:proofErr w:type="spellStart"/>
            <w:r w:rsidR="005D35BB" w:rsidRPr="00145EF8">
              <w:t>взаємообміну</w:t>
            </w:r>
            <w:proofErr w:type="spellEnd"/>
            <w:r w:rsidR="005D35BB" w:rsidRPr="00145EF8">
              <w:t xml:space="preserve"> інформаційними ресурсами</w:t>
            </w:r>
            <w:r w:rsidRPr="00145EF8">
              <w:t xml:space="preserve"> між </w:t>
            </w:r>
            <w:proofErr w:type="spellStart"/>
            <w:r w:rsidRPr="00145EF8">
              <w:t>Держстатом</w:t>
            </w:r>
            <w:proofErr w:type="spellEnd"/>
            <w:r w:rsidRPr="00145EF8">
              <w:t xml:space="preserve"> та </w:t>
            </w:r>
            <w:r w:rsidR="00895792" w:rsidRPr="00145EF8">
              <w:t>НБУ</w:t>
            </w:r>
            <w:r w:rsidR="00FA755D" w:rsidRPr="00145EF8">
              <w:t xml:space="preserve"> від </w:t>
            </w:r>
            <w:r w:rsidR="008741C6" w:rsidRPr="00145EF8">
              <w:t>18.08.2020 № 13/102356 (зі змінами)</w:t>
            </w:r>
            <w:r w:rsidRPr="00145EF8">
              <w:t xml:space="preserve"> (починаючи з </w:t>
            </w:r>
            <w:r w:rsidR="00C26935" w:rsidRPr="00145EF8">
              <w:t>І</w:t>
            </w:r>
            <w:r w:rsidRPr="00145EF8">
              <w:t xml:space="preserve"> кварталу 2020</w:t>
            </w:r>
            <w:r w:rsidR="001E27C8">
              <w:t> </w:t>
            </w:r>
            <w:r w:rsidRPr="00145EF8">
              <w:t xml:space="preserve">року єдиний користувач </w:t>
            </w:r>
            <w:r w:rsidR="00395A8F" w:rsidRPr="00145EF8">
              <w:t xml:space="preserve">ДСС – </w:t>
            </w:r>
            <w:r w:rsidR="00895792" w:rsidRPr="00145EF8">
              <w:t>НБУ</w:t>
            </w:r>
            <w:r w:rsidR="00C26935" w:rsidRPr="00145EF8">
              <w:t>).</w:t>
            </w:r>
          </w:p>
          <w:p w14:paraId="153E79F0" w14:textId="0BCCEFD7" w:rsidR="00CD674A" w:rsidRPr="00145EF8" w:rsidRDefault="009F6B0E" w:rsidP="00CD674A">
            <w:pPr>
              <w:ind w:firstLine="430"/>
              <w:jc w:val="both"/>
            </w:pPr>
            <w:r w:rsidRPr="00145EF8">
              <w:t>договору в</w:t>
            </w:r>
            <w:r w:rsidR="00CD674A" w:rsidRPr="00145EF8">
              <w:t>ід 28.08.2023 №</w:t>
            </w:r>
            <w:r w:rsidR="008C2FA5">
              <w:t> </w:t>
            </w:r>
            <w:r w:rsidR="00CD674A" w:rsidRPr="00145EF8">
              <w:t xml:space="preserve">23/146 щодо </w:t>
            </w:r>
            <w:proofErr w:type="spellStart"/>
            <w:r w:rsidR="00CD674A" w:rsidRPr="00145EF8">
              <w:t>взаємообміну</w:t>
            </w:r>
            <w:proofErr w:type="spellEnd"/>
            <w:r w:rsidR="00CD674A" w:rsidRPr="00145EF8">
              <w:t xml:space="preserve"> інформаційними ресурсами між </w:t>
            </w:r>
            <w:proofErr w:type="spellStart"/>
            <w:r w:rsidR="00CD674A" w:rsidRPr="00145EF8">
              <w:t>Держстатом</w:t>
            </w:r>
            <w:proofErr w:type="spellEnd"/>
            <w:r w:rsidR="00CD674A" w:rsidRPr="00145EF8">
              <w:t xml:space="preserve"> та </w:t>
            </w:r>
            <w:r w:rsidR="00910A44" w:rsidRPr="00145EF8">
              <w:t>Фонд</w:t>
            </w:r>
            <w:r w:rsidR="00CD674A" w:rsidRPr="00145EF8">
              <w:t>ом</w:t>
            </w:r>
            <w:r w:rsidRPr="00145EF8">
              <w:t xml:space="preserve"> державного майна України;</w:t>
            </w:r>
          </w:p>
          <w:p w14:paraId="18D8A416" w14:textId="77777777" w:rsidR="00CD674A" w:rsidRPr="00145EF8" w:rsidRDefault="009F6B0E" w:rsidP="00CD674A">
            <w:pPr>
              <w:ind w:firstLine="430"/>
              <w:jc w:val="both"/>
            </w:pPr>
            <w:r w:rsidRPr="00145EF8">
              <w:t>угод</w:t>
            </w:r>
            <w:r w:rsidR="00C26935" w:rsidRPr="00145EF8">
              <w:t xml:space="preserve"> </w:t>
            </w:r>
            <w:r w:rsidR="00F304B0" w:rsidRPr="00145EF8">
              <w:t>з органами</w:t>
            </w:r>
            <w:r w:rsidR="00910A44" w:rsidRPr="00145EF8">
              <w:t xml:space="preserve"> державної реєстрації </w:t>
            </w:r>
            <w:r w:rsidR="00F304B0" w:rsidRPr="00145EF8">
              <w:t xml:space="preserve">– </w:t>
            </w:r>
            <w:r w:rsidR="00910A44" w:rsidRPr="00145EF8">
              <w:t>обласн</w:t>
            </w:r>
            <w:r w:rsidR="00F304B0" w:rsidRPr="00145EF8">
              <w:t>ими державними адміністраціями та Київською міською державною адміністрацією</w:t>
            </w:r>
            <w:r w:rsidR="00CD674A" w:rsidRPr="00145EF8">
              <w:t>.</w:t>
            </w:r>
          </w:p>
          <w:p w14:paraId="4A1BA6CD" w14:textId="5FCAB2FE" w:rsidR="009F6B0E" w:rsidRPr="00145EF8" w:rsidRDefault="00CD674A" w:rsidP="00CD674A">
            <w:pPr>
              <w:ind w:firstLine="430"/>
              <w:jc w:val="both"/>
            </w:pPr>
            <w:r w:rsidRPr="00145EF8">
              <w:t xml:space="preserve">Також </w:t>
            </w:r>
            <w:r w:rsidR="009F6B0E" w:rsidRPr="00145EF8">
              <w:t xml:space="preserve">актуальна </w:t>
            </w:r>
            <w:r w:rsidRPr="00145EF8">
              <w:t xml:space="preserve">інформація за результатами цього ДСС </w:t>
            </w:r>
            <w:r w:rsidR="009F6B0E" w:rsidRPr="00145EF8">
              <w:t>(за період 1994–2014 роки</w:t>
            </w:r>
            <w:r w:rsidR="00F304B0" w:rsidRPr="00145EF8">
              <w:t>)</w:t>
            </w:r>
            <w:r w:rsidR="00145EF8" w:rsidRPr="00145EF8">
              <w:t xml:space="preserve"> </w:t>
            </w:r>
            <w:r w:rsidRPr="00145EF8">
              <w:t>надається</w:t>
            </w:r>
            <w:r w:rsidR="00145EF8">
              <w:t xml:space="preserve"> </w:t>
            </w:r>
            <w:r w:rsidRPr="00145EF8">
              <w:t>за запитами користувачів статистичної інформації у порядку та на умовах, визначених чинним законодавством</w:t>
            </w:r>
            <w:r w:rsidR="009F6B0E" w:rsidRPr="00145EF8">
              <w:t xml:space="preserve">. </w:t>
            </w:r>
            <w:r w:rsidR="007C0C68" w:rsidRPr="00145EF8">
              <w:t>У зв'язку із переглядом Національним банком даних щодо прямих інвестицій за період 2015</w:t>
            </w:r>
            <w:r w:rsidR="00E817B0">
              <w:t>–</w:t>
            </w:r>
            <w:r w:rsidR="007C0C68" w:rsidRPr="00145EF8">
              <w:t xml:space="preserve">2019 роки та їх оприлюдненням 30 червня 2020  року на </w:t>
            </w:r>
            <w:proofErr w:type="spellStart"/>
            <w:r w:rsidR="007C0C68" w:rsidRPr="00145EF8">
              <w:t>вебсайті</w:t>
            </w:r>
            <w:proofErr w:type="spellEnd"/>
            <w:r w:rsidR="007C0C68" w:rsidRPr="00145EF8">
              <w:t xml:space="preserve"> Національного банку дані державного статистичного спостереження щодо інвестицій зовнішньоекономічної діяльності за період 01 січня 2016 року – 31 грудня 2019 року неактуальні.</w:t>
            </w:r>
          </w:p>
          <w:p w14:paraId="21DAD2E7" w14:textId="77777777" w:rsidR="00910A44" w:rsidRPr="00895792" w:rsidRDefault="009F6B0E" w:rsidP="00987221">
            <w:pPr>
              <w:pStyle w:val="af3"/>
              <w:spacing w:before="0" w:beforeAutospacing="0" w:after="0" w:afterAutospacing="0"/>
              <w:ind w:firstLine="455"/>
              <w:jc w:val="both"/>
              <w:rPr>
                <w:strike/>
                <w:color w:val="FF0000"/>
                <w:lang w:val="uk-UA"/>
              </w:rPr>
            </w:pPr>
            <w:r w:rsidRPr="00145EF8">
              <w:rPr>
                <w:sz w:val="28"/>
                <w:szCs w:val="28"/>
                <w:lang w:val="uk-UA" w:eastAsia="uk-UA"/>
              </w:rPr>
              <w:t>З І кварталу 2020 року єдиним відповідальним за поширення даних про прямі інвестиції є Національний банк.</w:t>
            </w:r>
            <w:r w:rsidR="00145EF8">
              <w:rPr>
                <w:sz w:val="28"/>
                <w:szCs w:val="28"/>
                <w:lang w:val="uk-UA" w:eastAsia="uk-UA"/>
              </w:rPr>
              <w:t xml:space="preserve"> </w:t>
            </w:r>
          </w:p>
        </w:tc>
      </w:tr>
      <w:tr w:rsidR="00755505" w:rsidRPr="003445D6" w14:paraId="524608DE" w14:textId="77777777" w:rsidTr="006023BA">
        <w:tc>
          <w:tcPr>
            <w:tcW w:w="14459" w:type="dxa"/>
            <w:gridSpan w:val="2"/>
            <w:shd w:val="clear" w:color="auto" w:fill="auto"/>
          </w:tcPr>
          <w:p w14:paraId="52BDB142" w14:textId="77777777" w:rsidR="00755505" w:rsidRPr="003445D6" w:rsidRDefault="00755505" w:rsidP="00F5736F">
            <w:pPr>
              <w:widowControl w:val="0"/>
              <w:autoSpaceDE w:val="0"/>
              <w:autoSpaceDN w:val="0"/>
              <w:adjustRightInd w:val="0"/>
            </w:pPr>
            <w:r w:rsidRPr="003445D6">
              <w:t>S.7. Конфіденційність</w:t>
            </w:r>
          </w:p>
        </w:tc>
      </w:tr>
      <w:tr w:rsidR="00755505" w:rsidRPr="003445D6" w14:paraId="28275ABC" w14:textId="77777777" w:rsidTr="006023BA">
        <w:tc>
          <w:tcPr>
            <w:tcW w:w="5812" w:type="dxa"/>
            <w:shd w:val="clear" w:color="auto" w:fill="auto"/>
          </w:tcPr>
          <w:p w14:paraId="63CF08F5" w14:textId="77777777" w:rsidR="00755505" w:rsidRPr="003445D6" w:rsidRDefault="00755505" w:rsidP="00F5736F">
            <w:pPr>
              <w:widowControl w:val="0"/>
              <w:autoSpaceDE w:val="0"/>
              <w:autoSpaceDN w:val="0"/>
              <w:adjustRightInd w:val="0"/>
            </w:pPr>
            <w:r w:rsidRPr="003445D6">
              <w:t>S.7.1. Конфіденційність ‒ політика</w:t>
            </w:r>
          </w:p>
        </w:tc>
        <w:tc>
          <w:tcPr>
            <w:tcW w:w="8647" w:type="dxa"/>
            <w:shd w:val="clear" w:color="auto" w:fill="auto"/>
          </w:tcPr>
          <w:p w14:paraId="189796D1" w14:textId="77777777" w:rsidR="00755505" w:rsidRDefault="00755505" w:rsidP="006843D6">
            <w:pPr>
              <w:spacing w:line="233" w:lineRule="auto"/>
              <w:ind w:firstLine="430"/>
              <w:jc w:val="both"/>
            </w:pPr>
            <w:r w:rsidRPr="003445D6">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w:t>
            </w:r>
            <w:r w:rsidRPr="0091308A">
              <w:t xml:space="preserve">до </w:t>
            </w:r>
            <w:r w:rsidR="00CD674A" w:rsidRPr="0091308A">
              <w:t>глави V</w:t>
            </w:r>
            <w:r w:rsidR="00145EF8" w:rsidRPr="0091308A">
              <w:t xml:space="preserve"> </w:t>
            </w:r>
            <w:r w:rsidRPr="0091308A">
              <w:t>Регламенту</w:t>
            </w:r>
            <w:r w:rsidRPr="003445D6">
              <w:t xml:space="preserve"> (ЄС) №</w:t>
            </w:r>
            <w:r w:rsidR="00B94841" w:rsidRPr="003445D6">
              <w:t> </w:t>
            </w:r>
            <w:r w:rsidRPr="003445D6">
              <w:t xml:space="preserve">223/2009 Європейського Парламенту та Ради від 11 березня 2009 року щодо європейської статистики, а також </w:t>
            </w:r>
            <w:r w:rsidR="00145EF8">
              <w:t>відповідно до вимог статей</w:t>
            </w:r>
            <w:r w:rsidR="00145EF8" w:rsidRPr="00987221">
              <w:t xml:space="preserve"> </w:t>
            </w:r>
            <w:r w:rsidR="00D56420" w:rsidRPr="003445D6">
              <w:t>25, 29, 30, 31</w:t>
            </w:r>
            <w:r w:rsidR="00145EF8">
              <w:t>,</w:t>
            </w:r>
            <w:r w:rsidR="00D56420" w:rsidRPr="003445D6">
              <w:t xml:space="preserve"> </w:t>
            </w:r>
            <w:r w:rsidR="00145EF8">
              <w:t xml:space="preserve">37 </w:t>
            </w:r>
            <w:r w:rsidR="00D56420" w:rsidRPr="003445D6">
              <w:t>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0A81946A" w14:textId="77777777" w:rsidR="001F1D4B" w:rsidRPr="003445D6" w:rsidRDefault="00755505" w:rsidP="00CD674A">
            <w:pPr>
              <w:spacing w:line="233" w:lineRule="auto"/>
              <w:ind w:firstLine="458"/>
              <w:jc w:val="both"/>
            </w:pPr>
            <w:r w:rsidRPr="003445D6">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w:t>
            </w:r>
            <w:r w:rsidR="002E23ED" w:rsidRPr="003445D6">
              <w:t>Методологічними положеннями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зареєстрованих в Міністерстві юстиції України 05 квітня 2023 року за №  573/39629</w:t>
            </w:r>
            <w:r w:rsidR="00CD674A" w:rsidRPr="0091308A">
              <w:t>.</w:t>
            </w:r>
          </w:p>
        </w:tc>
      </w:tr>
      <w:tr w:rsidR="00755505" w:rsidRPr="003445D6" w14:paraId="00D27E34" w14:textId="77777777" w:rsidTr="006023BA">
        <w:tc>
          <w:tcPr>
            <w:tcW w:w="5812" w:type="dxa"/>
            <w:shd w:val="clear" w:color="auto" w:fill="auto"/>
          </w:tcPr>
          <w:p w14:paraId="08D0A8EE" w14:textId="77777777" w:rsidR="00755505" w:rsidRPr="003445D6" w:rsidRDefault="00755505" w:rsidP="00F5736F">
            <w:pPr>
              <w:widowControl w:val="0"/>
              <w:autoSpaceDE w:val="0"/>
              <w:autoSpaceDN w:val="0"/>
              <w:adjustRightInd w:val="0"/>
            </w:pPr>
            <w:r w:rsidRPr="003445D6">
              <w:t>S.7.2. Конфіденційність ‒ обробка даних</w:t>
            </w:r>
          </w:p>
        </w:tc>
        <w:tc>
          <w:tcPr>
            <w:tcW w:w="8647" w:type="dxa"/>
            <w:shd w:val="clear" w:color="auto" w:fill="auto"/>
          </w:tcPr>
          <w:p w14:paraId="47ED62A4" w14:textId="77777777" w:rsidR="006425C4" w:rsidRPr="003445D6" w:rsidRDefault="006425C4" w:rsidP="00C158F1">
            <w:pPr>
              <w:ind w:firstLine="454"/>
              <w:jc w:val="both"/>
            </w:pPr>
            <w:r w:rsidRPr="003445D6">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78EDFF8C" w14:textId="77777777" w:rsidR="00CC1F7F" w:rsidRPr="003445D6" w:rsidRDefault="00CC1F7F" w:rsidP="00D7569A">
            <w:pPr>
              <w:ind w:firstLine="454"/>
              <w:jc w:val="both"/>
            </w:pPr>
            <w:r w:rsidRPr="003445D6">
              <w:t xml:space="preserve">Під час проведення ДСС реалізуються такі заходи щодо забезпечення статистичної конфіденційності: </w:t>
            </w:r>
          </w:p>
          <w:p w14:paraId="5D71931F" w14:textId="77777777" w:rsidR="00CC1F7F" w:rsidRPr="003445D6" w:rsidRDefault="00CC1F7F" w:rsidP="00D7569A">
            <w:pPr>
              <w:ind w:firstLine="454"/>
              <w:jc w:val="both"/>
            </w:pPr>
            <w:r w:rsidRPr="003445D6">
              <w:t>надання статистичної інформації, отриманої за результатами ДСС, користувачам у знеособленому вигляді;</w:t>
            </w:r>
          </w:p>
          <w:p w14:paraId="6925F070" w14:textId="77777777" w:rsidR="00CC1F7F" w:rsidRPr="003445D6" w:rsidRDefault="00CC1F7F" w:rsidP="00D7569A">
            <w:pPr>
              <w:ind w:firstLine="454"/>
              <w:jc w:val="both"/>
            </w:pPr>
            <w:r w:rsidRPr="003445D6">
              <w:t xml:space="preserve">нерозповсюдження інформації, включаючи адміністративні дані, яка була отримана під час проведення ДСС, якщо є загроза розкриття первинних даних; </w:t>
            </w:r>
          </w:p>
          <w:p w14:paraId="6F85F345" w14:textId="77777777" w:rsidR="005B0A67" w:rsidRPr="003445D6" w:rsidRDefault="00CC1F7F" w:rsidP="00D7569A">
            <w:pPr>
              <w:ind w:firstLine="454"/>
              <w:jc w:val="both"/>
              <w:rPr>
                <w:color w:val="FF0000"/>
              </w:rPr>
            </w:pPr>
            <w:r w:rsidRPr="003445D6">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tc>
      </w:tr>
      <w:tr w:rsidR="00755505" w:rsidRPr="003445D6" w14:paraId="0AD098B9" w14:textId="77777777" w:rsidTr="006023BA">
        <w:tc>
          <w:tcPr>
            <w:tcW w:w="14459" w:type="dxa"/>
            <w:gridSpan w:val="2"/>
            <w:shd w:val="clear" w:color="auto" w:fill="auto"/>
          </w:tcPr>
          <w:p w14:paraId="2640462B" w14:textId="77777777" w:rsidR="00755505" w:rsidRPr="003445D6" w:rsidRDefault="00755505" w:rsidP="00F5736F">
            <w:pPr>
              <w:widowControl w:val="0"/>
              <w:autoSpaceDE w:val="0"/>
              <w:autoSpaceDN w:val="0"/>
              <w:adjustRightInd w:val="0"/>
            </w:pPr>
            <w:r w:rsidRPr="003445D6">
              <w:t>S.8. Політика оприлюднення</w:t>
            </w:r>
          </w:p>
        </w:tc>
      </w:tr>
      <w:tr w:rsidR="00755505" w:rsidRPr="003445D6" w14:paraId="7F5AA08C" w14:textId="77777777" w:rsidTr="006023BA">
        <w:tc>
          <w:tcPr>
            <w:tcW w:w="5812" w:type="dxa"/>
            <w:shd w:val="clear" w:color="auto" w:fill="auto"/>
          </w:tcPr>
          <w:p w14:paraId="7F7F998D" w14:textId="77777777" w:rsidR="00755505" w:rsidRPr="003445D6" w:rsidRDefault="00755505" w:rsidP="00F5736F">
            <w:pPr>
              <w:widowControl w:val="0"/>
              <w:autoSpaceDE w:val="0"/>
              <w:autoSpaceDN w:val="0"/>
              <w:adjustRightInd w:val="0"/>
            </w:pPr>
            <w:r w:rsidRPr="003445D6">
              <w:t>S.8.1. Календар оприлюднення інформації</w:t>
            </w:r>
          </w:p>
        </w:tc>
        <w:tc>
          <w:tcPr>
            <w:tcW w:w="8647" w:type="dxa"/>
            <w:shd w:val="clear" w:color="auto" w:fill="auto"/>
          </w:tcPr>
          <w:p w14:paraId="5D32C273" w14:textId="77777777" w:rsidR="00755505" w:rsidRPr="003445D6" w:rsidRDefault="00A17322" w:rsidP="00F304B0">
            <w:pPr>
              <w:ind w:firstLine="458"/>
              <w:jc w:val="both"/>
            </w:pPr>
            <w:r w:rsidRPr="003445D6">
              <w:t xml:space="preserve">Календар оприлюднення інформації не містить результатів проведення ДСС, оскільки розроблювана інформація є проміжною, </w:t>
            </w:r>
            <w:r w:rsidR="00EE2CD5" w:rsidRPr="003445D6">
              <w:t xml:space="preserve">передається до </w:t>
            </w:r>
            <w:r w:rsidR="00D328D1" w:rsidRPr="003445D6">
              <w:t xml:space="preserve">Національного банку </w:t>
            </w:r>
            <w:r w:rsidR="00EE2CD5" w:rsidRPr="003445D6">
              <w:t xml:space="preserve">та </w:t>
            </w:r>
            <w:r w:rsidRPr="003445D6">
              <w:t xml:space="preserve">використовується </w:t>
            </w:r>
            <w:r w:rsidR="008F342A" w:rsidRPr="003445D6">
              <w:t xml:space="preserve">ним </w:t>
            </w:r>
            <w:r w:rsidRPr="003445D6">
              <w:t xml:space="preserve">виключно для </w:t>
            </w:r>
            <w:r w:rsidR="00EE2CD5" w:rsidRPr="003445D6">
              <w:t xml:space="preserve">потреб </w:t>
            </w:r>
            <w:r w:rsidRPr="003445D6">
              <w:t>складання показників платіжного балансу</w:t>
            </w:r>
            <w:r w:rsidR="00EE2CD5" w:rsidRPr="003445D6">
              <w:t xml:space="preserve">, міжнародної інвестиційної позиції, </w:t>
            </w:r>
            <w:r w:rsidR="00967620" w:rsidRPr="003445D6">
              <w:t xml:space="preserve">прямих іноземних інвестицій </w:t>
            </w:r>
            <w:r w:rsidRPr="003445D6">
              <w:t>й окремо не поширюється</w:t>
            </w:r>
            <w:r w:rsidR="005C4968">
              <w:t xml:space="preserve"> </w:t>
            </w:r>
            <w:r w:rsidR="000A6C38" w:rsidRPr="0091308A">
              <w:t xml:space="preserve">з </w:t>
            </w:r>
            <w:r w:rsidR="00F304B0" w:rsidRPr="0091308A">
              <w:t>І</w:t>
            </w:r>
            <w:r w:rsidR="00B94873" w:rsidRPr="0091308A">
              <w:t>  </w:t>
            </w:r>
            <w:r w:rsidR="00C158F1" w:rsidRPr="0091308A">
              <w:t xml:space="preserve">кварталу 2020 </w:t>
            </w:r>
            <w:r w:rsidR="000A6C38" w:rsidRPr="0091308A">
              <w:t>року</w:t>
            </w:r>
            <w:r w:rsidRPr="0091308A">
              <w:t>.</w:t>
            </w:r>
          </w:p>
        </w:tc>
      </w:tr>
      <w:tr w:rsidR="00755505" w:rsidRPr="003445D6" w14:paraId="43BE4783" w14:textId="77777777" w:rsidTr="006023BA">
        <w:tc>
          <w:tcPr>
            <w:tcW w:w="5812" w:type="dxa"/>
            <w:shd w:val="clear" w:color="auto" w:fill="auto"/>
          </w:tcPr>
          <w:p w14:paraId="52CE14D8" w14:textId="77777777" w:rsidR="00755505" w:rsidRPr="003445D6" w:rsidRDefault="00755505" w:rsidP="00F5736F">
            <w:pPr>
              <w:widowControl w:val="0"/>
              <w:autoSpaceDE w:val="0"/>
              <w:autoSpaceDN w:val="0"/>
              <w:adjustRightInd w:val="0"/>
            </w:pPr>
            <w:r w:rsidRPr="003445D6">
              <w:t>S.8.2. Доступ до календаря оприлюднення інформації</w:t>
            </w:r>
          </w:p>
        </w:tc>
        <w:tc>
          <w:tcPr>
            <w:tcW w:w="8647" w:type="dxa"/>
            <w:shd w:val="clear" w:color="auto" w:fill="auto"/>
          </w:tcPr>
          <w:p w14:paraId="47027138" w14:textId="77777777" w:rsidR="008A09DE" w:rsidRPr="003445D6" w:rsidRDefault="009E404C" w:rsidP="00B94873">
            <w:pPr>
              <w:widowControl w:val="0"/>
              <w:autoSpaceDE w:val="0"/>
              <w:autoSpaceDN w:val="0"/>
              <w:adjustRightInd w:val="0"/>
              <w:ind w:firstLine="458"/>
              <w:jc w:val="both"/>
            </w:pPr>
            <w:r w:rsidRPr="003445D6">
              <w:t xml:space="preserve">Інформація </w:t>
            </w:r>
            <w:r w:rsidR="00EE2CD5" w:rsidRPr="003445D6">
              <w:t xml:space="preserve">з </w:t>
            </w:r>
            <w:r w:rsidR="00B94873" w:rsidRPr="003445D6">
              <w:t>1</w:t>
            </w:r>
            <w:r w:rsidR="00EE2CD5" w:rsidRPr="003445D6">
              <w:t xml:space="preserve"> кварталу 2020 року </w:t>
            </w:r>
            <w:r w:rsidRPr="003445D6">
              <w:t xml:space="preserve">не оприлюднюється на офіційному </w:t>
            </w:r>
            <w:proofErr w:type="spellStart"/>
            <w:r w:rsidRPr="003445D6">
              <w:t>вебсайті</w:t>
            </w:r>
            <w:proofErr w:type="spellEnd"/>
            <w:r w:rsidR="005C4968">
              <w:t xml:space="preserve"> </w:t>
            </w:r>
            <w:r w:rsidRPr="003445D6">
              <w:t>Держстату, і тому не має посилань у відповідному календарі.</w:t>
            </w:r>
          </w:p>
        </w:tc>
      </w:tr>
      <w:tr w:rsidR="00755505" w:rsidRPr="003445D6" w14:paraId="1F866011" w14:textId="77777777" w:rsidTr="006023BA">
        <w:tc>
          <w:tcPr>
            <w:tcW w:w="5812" w:type="dxa"/>
            <w:shd w:val="clear" w:color="auto" w:fill="auto"/>
          </w:tcPr>
          <w:p w14:paraId="75CA4214" w14:textId="77777777" w:rsidR="00755505" w:rsidRPr="003445D6" w:rsidRDefault="00755505" w:rsidP="00F5736F">
            <w:pPr>
              <w:widowControl w:val="0"/>
              <w:autoSpaceDE w:val="0"/>
              <w:autoSpaceDN w:val="0"/>
              <w:adjustRightInd w:val="0"/>
            </w:pPr>
            <w:r w:rsidRPr="003445D6">
              <w:t>S.8.3. Доступ користувача до інформації</w:t>
            </w:r>
          </w:p>
        </w:tc>
        <w:tc>
          <w:tcPr>
            <w:tcW w:w="8647" w:type="dxa"/>
            <w:shd w:val="clear" w:color="auto" w:fill="auto"/>
          </w:tcPr>
          <w:p w14:paraId="6B560322" w14:textId="6C4790CC" w:rsidR="00277D00" w:rsidRPr="003445D6" w:rsidRDefault="000156BA" w:rsidP="00F312AE">
            <w:pPr>
              <w:ind w:firstLine="458"/>
              <w:jc w:val="both"/>
            </w:pPr>
            <w:r w:rsidRPr="003445D6">
              <w:t xml:space="preserve">Принципи оприлюднення інформації визначені відповідною </w:t>
            </w:r>
            <w:r w:rsidR="00C53132" w:rsidRPr="003445D6">
              <w:t>П</w:t>
            </w:r>
            <w:r w:rsidRPr="003445D6">
              <w:t>олітикою</w:t>
            </w:r>
            <w:r w:rsidR="00277D00" w:rsidRPr="003445D6">
              <w:t xml:space="preserve"> поширення офіційної державної статистичної інформації, затвердженої наказом Держстату від 21 грудня 2022 року №</w:t>
            </w:r>
            <w:r w:rsidR="00B94873" w:rsidRPr="003445D6">
              <w:t> </w:t>
            </w:r>
            <w:r w:rsidR="00277D00" w:rsidRPr="003445D6">
              <w:t xml:space="preserve">335, зареєстрованою у Міністерстві юстиції України 24 січня 2023 року </w:t>
            </w:r>
            <w:r w:rsidR="00FE0CFD">
              <w:br/>
            </w:r>
            <w:r w:rsidR="00277D00" w:rsidRPr="003445D6">
              <w:t>№ 155/39211.</w:t>
            </w:r>
          </w:p>
          <w:p w14:paraId="5DC31195" w14:textId="77777777" w:rsidR="000156BA" w:rsidRPr="003445D6" w:rsidRDefault="00D663A9" w:rsidP="00F312AE">
            <w:pPr>
              <w:ind w:firstLine="458"/>
              <w:jc w:val="both"/>
            </w:pPr>
            <w:r w:rsidRPr="003445D6">
              <w:t xml:space="preserve">Статистична інформація, отримана за результатами ДСС, надається відповідно до умов договору щодо </w:t>
            </w:r>
            <w:proofErr w:type="spellStart"/>
            <w:r w:rsidRPr="003445D6">
              <w:t>взаємообміну</w:t>
            </w:r>
            <w:proofErr w:type="spellEnd"/>
            <w:r w:rsidRPr="003445D6">
              <w:t xml:space="preserve"> інформаційними ресурсами виключно НБУ, лише за умови її використання у статистичних цілях без можливості застосування для прийняття рішень до конкретного респондента, уключаючи отримання гарантії забезпечення конфіденційності статистичної інформації.</w:t>
            </w:r>
          </w:p>
        </w:tc>
      </w:tr>
      <w:tr w:rsidR="00755505" w:rsidRPr="003445D6" w14:paraId="49579BB9" w14:textId="77777777" w:rsidTr="006023BA">
        <w:tc>
          <w:tcPr>
            <w:tcW w:w="5812" w:type="dxa"/>
            <w:shd w:val="clear" w:color="auto" w:fill="auto"/>
          </w:tcPr>
          <w:p w14:paraId="012024FA" w14:textId="77777777" w:rsidR="00755505" w:rsidRPr="003445D6" w:rsidRDefault="00755505" w:rsidP="00F5736F">
            <w:pPr>
              <w:widowControl w:val="0"/>
              <w:autoSpaceDE w:val="0"/>
              <w:autoSpaceDN w:val="0"/>
              <w:adjustRightInd w:val="0"/>
            </w:pPr>
            <w:r w:rsidRPr="003445D6">
              <w:t>S.9. Періодичність оприлюднення інформації</w:t>
            </w:r>
          </w:p>
        </w:tc>
        <w:tc>
          <w:tcPr>
            <w:tcW w:w="8647" w:type="dxa"/>
            <w:shd w:val="clear" w:color="auto" w:fill="auto"/>
          </w:tcPr>
          <w:p w14:paraId="49373228" w14:textId="77777777" w:rsidR="00D569E6" w:rsidRPr="0091308A" w:rsidRDefault="001070A2" w:rsidP="001070A2">
            <w:pPr>
              <w:ind w:firstLine="458"/>
              <w:jc w:val="both"/>
            </w:pPr>
            <w:r w:rsidRPr="0091308A">
              <w:t xml:space="preserve">Відповідно до Методологічних положень </w:t>
            </w:r>
            <w:r w:rsidR="00863C77" w:rsidRPr="0091308A">
              <w:t xml:space="preserve">єдиним користувачем </w:t>
            </w:r>
            <w:r w:rsidRPr="0091308A">
              <w:t>статистичн</w:t>
            </w:r>
            <w:r w:rsidR="00863C77" w:rsidRPr="0091308A">
              <w:t>ої інформації</w:t>
            </w:r>
            <w:r w:rsidRPr="0091308A">
              <w:t xml:space="preserve"> за результатами цього ДСС </w:t>
            </w:r>
            <w:r w:rsidR="00863C77" w:rsidRPr="0091308A">
              <w:t>є НБУ, поширення</w:t>
            </w:r>
            <w:r w:rsidR="005C4968" w:rsidRPr="0091308A">
              <w:t xml:space="preserve"> </w:t>
            </w:r>
            <w:r w:rsidR="00863C77" w:rsidRPr="0091308A">
              <w:t>здійснюється</w:t>
            </w:r>
            <w:r w:rsidR="0091308A" w:rsidRPr="0091308A">
              <w:t xml:space="preserve"> </w:t>
            </w:r>
            <w:r w:rsidRPr="0091308A">
              <w:t xml:space="preserve">щоквартально відповідно до термінів, форматів і за переліком показників згідно з договором щодо </w:t>
            </w:r>
            <w:proofErr w:type="spellStart"/>
            <w:r w:rsidRPr="0091308A">
              <w:t>взаємообміну</w:t>
            </w:r>
            <w:proofErr w:type="spellEnd"/>
            <w:r w:rsidRPr="0091308A">
              <w:t xml:space="preserve"> інформаційними ресурсами між Державною службою статистики та Національним банком.</w:t>
            </w:r>
          </w:p>
          <w:p w14:paraId="658C103B" w14:textId="77777777" w:rsidR="001070A2" w:rsidRPr="0091308A" w:rsidRDefault="001070A2" w:rsidP="001070A2">
            <w:pPr>
              <w:ind w:firstLine="458"/>
              <w:jc w:val="both"/>
            </w:pPr>
            <w:r w:rsidRPr="0091308A">
              <w:t>Перелік показників, які поширюються за результатами ДСС, та їх розрізи (деталізація) зазначаються у плані державних статистичних спостережень на відповідний рік.</w:t>
            </w:r>
          </w:p>
        </w:tc>
      </w:tr>
      <w:tr w:rsidR="00755505" w:rsidRPr="003445D6" w14:paraId="664BBE3D" w14:textId="77777777" w:rsidTr="006023BA">
        <w:tc>
          <w:tcPr>
            <w:tcW w:w="14459" w:type="dxa"/>
            <w:gridSpan w:val="2"/>
            <w:shd w:val="clear" w:color="auto" w:fill="auto"/>
          </w:tcPr>
          <w:p w14:paraId="40FDDE73" w14:textId="77777777" w:rsidR="0045131E" w:rsidRPr="003445D6" w:rsidRDefault="00755505" w:rsidP="00510EBD">
            <w:pPr>
              <w:widowControl w:val="0"/>
              <w:autoSpaceDE w:val="0"/>
              <w:autoSpaceDN w:val="0"/>
              <w:adjustRightInd w:val="0"/>
            </w:pPr>
            <w:r w:rsidRPr="003445D6">
              <w:t>S.10.  Доступність і ясність</w:t>
            </w:r>
          </w:p>
        </w:tc>
      </w:tr>
      <w:tr w:rsidR="00E02BA9" w:rsidRPr="003445D6" w14:paraId="7EE44CC8" w14:textId="77777777" w:rsidTr="006023BA">
        <w:tc>
          <w:tcPr>
            <w:tcW w:w="5812" w:type="dxa"/>
            <w:shd w:val="clear" w:color="auto" w:fill="auto"/>
          </w:tcPr>
          <w:p w14:paraId="02CE098C" w14:textId="77777777" w:rsidR="00E02BA9" w:rsidRPr="003445D6" w:rsidRDefault="00E02BA9" w:rsidP="00E02BA9">
            <w:pPr>
              <w:widowControl w:val="0"/>
              <w:autoSpaceDE w:val="0"/>
              <w:autoSpaceDN w:val="0"/>
              <w:adjustRightInd w:val="0"/>
            </w:pPr>
            <w:r w:rsidRPr="003445D6">
              <w:t>S.10.1.  Повідомлення для ЗМІ</w:t>
            </w:r>
          </w:p>
        </w:tc>
        <w:tc>
          <w:tcPr>
            <w:tcW w:w="8647" w:type="dxa"/>
            <w:shd w:val="clear" w:color="auto" w:fill="auto"/>
          </w:tcPr>
          <w:p w14:paraId="3550FC1A" w14:textId="690E8575" w:rsidR="00E02BA9" w:rsidRPr="0091308A" w:rsidRDefault="005B1054" w:rsidP="00B94873">
            <w:pPr>
              <w:widowControl w:val="0"/>
              <w:autoSpaceDE w:val="0"/>
              <w:autoSpaceDN w:val="0"/>
              <w:adjustRightInd w:val="0"/>
              <w:ind w:firstLine="430"/>
              <w:jc w:val="both"/>
            </w:pPr>
            <w:r w:rsidRPr="0091308A">
              <w:t>Оприлюднення інформації (експрес-випуск, статистична інформація) не передбачено методологічними положеннями ДСС, планом державних статистичних спостережень</w:t>
            </w:r>
            <w:r w:rsidR="00B2077B" w:rsidRPr="0091308A">
              <w:t xml:space="preserve"> (починаючи з </w:t>
            </w:r>
            <w:r w:rsidR="00FE0CFD">
              <w:br/>
              <w:t>І</w:t>
            </w:r>
            <w:r w:rsidR="00B2077B" w:rsidRPr="0091308A">
              <w:t xml:space="preserve"> кварталу 2020 року)</w:t>
            </w:r>
            <w:r w:rsidR="000A6C38" w:rsidRPr="0091308A">
              <w:t>.</w:t>
            </w:r>
          </w:p>
        </w:tc>
      </w:tr>
      <w:tr w:rsidR="00E02BA9" w:rsidRPr="003445D6" w14:paraId="2508DC63" w14:textId="77777777" w:rsidTr="006023BA">
        <w:tc>
          <w:tcPr>
            <w:tcW w:w="5812" w:type="dxa"/>
            <w:shd w:val="clear" w:color="auto" w:fill="auto"/>
          </w:tcPr>
          <w:p w14:paraId="1762959C" w14:textId="77777777" w:rsidR="00E02BA9" w:rsidRPr="003445D6" w:rsidRDefault="00E02BA9" w:rsidP="00E02BA9">
            <w:pPr>
              <w:widowControl w:val="0"/>
              <w:autoSpaceDE w:val="0"/>
              <w:autoSpaceDN w:val="0"/>
              <w:adjustRightInd w:val="0"/>
            </w:pPr>
            <w:r w:rsidRPr="003445D6">
              <w:t>S.10.2.  Публікації</w:t>
            </w:r>
          </w:p>
        </w:tc>
        <w:tc>
          <w:tcPr>
            <w:tcW w:w="8647" w:type="dxa"/>
            <w:shd w:val="clear" w:color="auto" w:fill="auto"/>
          </w:tcPr>
          <w:p w14:paraId="3C124C60" w14:textId="6D22C852" w:rsidR="00B94841" w:rsidRPr="0091308A" w:rsidRDefault="005B1054" w:rsidP="00FE0CFD">
            <w:pPr>
              <w:ind w:firstLine="458"/>
              <w:jc w:val="both"/>
            </w:pPr>
            <w:r w:rsidRPr="0091308A">
              <w:t>Оприлюднення інформації (експрес-випуск, статистична інформація) не передбачено методологічними положеннями ДСС, планом державних статистичних спостережень</w:t>
            </w:r>
            <w:r w:rsidR="00B2077B" w:rsidRPr="0091308A">
              <w:t xml:space="preserve"> (починаючи з </w:t>
            </w:r>
            <w:r w:rsidR="00FE0CFD">
              <w:br/>
              <w:t>І</w:t>
            </w:r>
            <w:r w:rsidR="00B2077B" w:rsidRPr="0091308A">
              <w:t xml:space="preserve"> кварталу 2020 року)</w:t>
            </w:r>
            <w:r w:rsidR="000A6C38" w:rsidRPr="0091308A">
              <w:t>.</w:t>
            </w:r>
          </w:p>
        </w:tc>
      </w:tr>
      <w:tr w:rsidR="00E02BA9" w:rsidRPr="003445D6" w14:paraId="4D18C91C" w14:textId="77777777" w:rsidTr="006023BA">
        <w:tc>
          <w:tcPr>
            <w:tcW w:w="5812" w:type="dxa"/>
            <w:shd w:val="clear" w:color="auto" w:fill="auto"/>
          </w:tcPr>
          <w:p w14:paraId="5FFB8FD0" w14:textId="77777777" w:rsidR="00E02BA9" w:rsidRPr="003445D6" w:rsidRDefault="00E02BA9" w:rsidP="00E02BA9">
            <w:pPr>
              <w:widowControl w:val="0"/>
              <w:autoSpaceDE w:val="0"/>
              <w:autoSpaceDN w:val="0"/>
              <w:adjustRightInd w:val="0"/>
            </w:pPr>
            <w:r w:rsidRPr="003445D6">
              <w:t>S.10.3.  База даних онлайн</w:t>
            </w:r>
          </w:p>
        </w:tc>
        <w:tc>
          <w:tcPr>
            <w:tcW w:w="8647" w:type="dxa"/>
            <w:shd w:val="clear" w:color="auto" w:fill="auto"/>
          </w:tcPr>
          <w:p w14:paraId="50C91433" w14:textId="77777777" w:rsidR="00E02BA9" w:rsidRPr="003445D6" w:rsidRDefault="005B1054" w:rsidP="00EC5BF3">
            <w:pPr>
              <w:pStyle w:val="a4"/>
              <w:widowControl w:val="0"/>
              <w:autoSpaceDE w:val="0"/>
              <w:autoSpaceDN w:val="0"/>
              <w:adjustRightInd w:val="0"/>
              <w:ind w:left="28" w:firstLine="430"/>
              <w:jc w:val="both"/>
            </w:pPr>
            <w:r w:rsidRPr="003445D6">
              <w:t xml:space="preserve">Результати цього ДСС не формуються в онлайн базі статистичних даних, оскільки надаються виключно </w:t>
            </w:r>
            <w:r w:rsidR="00EC5BF3" w:rsidRPr="003445D6">
              <w:t>НБУ</w:t>
            </w:r>
            <w:r w:rsidRPr="003445D6">
              <w:t xml:space="preserve"> для складання показників платіжного балансу</w:t>
            </w:r>
            <w:r w:rsidR="00C311D4" w:rsidRPr="003445D6">
              <w:t>, міжнародної інвестиційної позиції та прямих іноземних інвестицій</w:t>
            </w:r>
            <w:r w:rsidRPr="003445D6">
              <w:t>.</w:t>
            </w:r>
          </w:p>
        </w:tc>
      </w:tr>
      <w:tr w:rsidR="00E02BA9" w:rsidRPr="003445D6" w14:paraId="73D0A9AF" w14:textId="77777777" w:rsidTr="006023BA">
        <w:tc>
          <w:tcPr>
            <w:tcW w:w="5812" w:type="dxa"/>
            <w:shd w:val="clear" w:color="auto" w:fill="auto"/>
          </w:tcPr>
          <w:p w14:paraId="4AE8162E" w14:textId="77777777" w:rsidR="00E02BA9" w:rsidRPr="003445D6" w:rsidRDefault="00E02BA9" w:rsidP="00E02BA9">
            <w:pPr>
              <w:widowControl w:val="0"/>
              <w:autoSpaceDE w:val="0"/>
              <w:autoSpaceDN w:val="0"/>
              <w:adjustRightInd w:val="0"/>
            </w:pPr>
            <w:r w:rsidRPr="003445D6">
              <w:t>S.10.3.1. Таблиці даних ‒ консультації (AC1)</w:t>
            </w:r>
          </w:p>
        </w:tc>
        <w:tc>
          <w:tcPr>
            <w:tcW w:w="8647" w:type="dxa"/>
            <w:shd w:val="clear" w:color="auto" w:fill="auto"/>
          </w:tcPr>
          <w:p w14:paraId="44A7C8D7" w14:textId="77777777" w:rsidR="00E02BA9" w:rsidRPr="003445D6" w:rsidRDefault="005B1054" w:rsidP="007B6421">
            <w:pPr>
              <w:ind w:firstLine="430"/>
              <w:jc w:val="both"/>
            </w:pPr>
            <w:r w:rsidRPr="003445D6">
              <w:t xml:space="preserve">Не розраховується, оскільки результати ДСС надаються виключно </w:t>
            </w:r>
            <w:r w:rsidR="00EC5BF3" w:rsidRPr="003445D6">
              <w:t>НБУ</w:t>
            </w:r>
            <w:r w:rsidRPr="003445D6">
              <w:t xml:space="preserve"> для складання показників платіжного балансу</w:t>
            </w:r>
            <w:r w:rsidR="001267F2" w:rsidRPr="003445D6">
              <w:t>.</w:t>
            </w:r>
          </w:p>
        </w:tc>
      </w:tr>
      <w:tr w:rsidR="00E02BA9" w:rsidRPr="003445D6" w14:paraId="794ED132" w14:textId="77777777" w:rsidTr="006023BA">
        <w:tc>
          <w:tcPr>
            <w:tcW w:w="5812" w:type="dxa"/>
            <w:shd w:val="clear" w:color="auto" w:fill="auto"/>
          </w:tcPr>
          <w:p w14:paraId="270A86A7" w14:textId="77777777" w:rsidR="00E02BA9" w:rsidRPr="003445D6" w:rsidRDefault="00E02BA9" w:rsidP="00E02BA9">
            <w:pPr>
              <w:widowControl w:val="0"/>
              <w:autoSpaceDE w:val="0"/>
              <w:autoSpaceDN w:val="0"/>
              <w:adjustRightInd w:val="0"/>
            </w:pPr>
            <w:r w:rsidRPr="003445D6">
              <w:t xml:space="preserve">S.10.4.  Доступ до </w:t>
            </w:r>
            <w:proofErr w:type="spellStart"/>
            <w:r w:rsidRPr="003445D6">
              <w:t>мікроданих</w:t>
            </w:r>
            <w:proofErr w:type="spellEnd"/>
          </w:p>
        </w:tc>
        <w:tc>
          <w:tcPr>
            <w:tcW w:w="8647" w:type="dxa"/>
            <w:shd w:val="clear" w:color="auto" w:fill="auto"/>
          </w:tcPr>
          <w:p w14:paraId="59DC73AE" w14:textId="77777777" w:rsidR="00E02BA9" w:rsidRPr="003445D6" w:rsidRDefault="005B1054" w:rsidP="00F312AE">
            <w:pPr>
              <w:widowControl w:val="0"/>
              <w:autoSpaceDE w:val="0"/>
              <w:autoSpaceDN w:val="0"/>
              <w:adjustRightInd w:val="0"/>
              <w:ind w:firstLine="458"/>
              <w:jc w:val="both"/>
            </w:pPr>
            <w:proofErr w:type="spellStart"/>
            <w:r w:rsidRPr="003445D6">
              <w:t>Мікродані</w:t>
            </w:r>
            <w:proofErr w:type="spellEnd"/>
            <w:r w:rsidRPr="003445D6">
              <w:t xml:space="preserve"> за цим ДСС не формуються.</w:t>
            </w:r>
          </w:p>
        </w:tc>
      </w:tr>
      <w:tr w:rsidR="00E02BA9" w:rsidRPr="003445D6" w14:paraId="3710A69A" w14:textId="77777777" w:rsidTr="006023BA">
        <w:tc>
          <w:tcPr>
            <w:tcW w:w="5812" w:type="dxa"/>
            <w:shd w:val="clear" w:color="auto" w:fill="auto"/>
          </w:tcPr>
          <w:p w14:paraId="5FBC5616" w14:textId="77777777" w:rsidR="00E02BA9" w:rsidRPr="003445D6" w:rsidRDefault="00E02BA9" w:rsidP="00E02BA9">
            <w:pPr>
              <w:widowControl w:val="0"/>
              <w:autoSpaceDE w:val="0"/>
              <w:autoSpaceDN w:val="0"/>
              <w:adjustRightInd w:val="0"/>
            </w:pPr>
            <w:r w:rsidRPr="003445D6">
              <w:t>S.10.5.  Інше</w:t>
            </w:r>
          </w:p>
        </w:tc>
        <w:tc>
          <w:tcPr>
            <w:tcW w:w="8647" w:type="dxa"/>
            <w:shd w:val="clear" w:color="auto" w:fill="auto"/>
          </w:tcPr>
          <w:p w14:paraId="573F6B9F" w14:textId="77777777" w:rsidR="00E02BA9" w:rsidRPr="009C713C" w:rsidRDefault="000A6C38" w:rsidP="00EC5BF3">
            <w:pPr>
              <w:widowControl w:val="0"/>
              <w:autoSpaceDE w:val="0"/>
              <w:autoSpaceDN w:val="0"/>
              <w:adjustRightInd w:val="0"/>
              <w:ind w:firstLine="458"/>
              <w:jc w:val="both"/>
            </w:pPr>
            <w:r w:rsidRPr="009C713C">
              <w:t xml:space="preserve">Інші способи поширення результатів ДСС описані у розділі </w:t>
            </w:r>
            <w:r w:rsidR="001267F2" w:rsidRPr="009C713C">
              <w:t>S.6.2.</w:t>
            </w:r>
          </w:p>
        </w:tc>
      </w:tr>
      <w:tr w:rsidR="00E02BA9" w:rsidRPr="003445D6" w14:paraId="6AB700F7" w14:textId="77777777" w:rsidTr="006023BA">
        <w:tc>
          <w:tcPr>
            <w:tcW w:w="5812" w:type="dxa"/>
            <w:shd w:val="clear" w:color="auto" w:fill="auto"/>
          </w:tcPr>
          <w:p w14:paraId="14D434BE" w14:textId="77777777" w:rsidR="00E02BA9" w:rsidRPr="003445D6" w:rsidRDefault="00E02BA9" w:rsidP="00E02BA9">
            <w:pPr>
              <w:widowControl w:val="0"/>
              <w:autoSpaceDE w:val="0"/>
              <w:autoSpaceDN w:val="0"/>
              <w:adjustRightInd w:val="0"/>
            </w:pPr>
            <w:r w:rsidRPr="003445D6">
              <w:t>S.10.5.1.  Кількість консультацій щодо метаданих (AC2)</w:t>
            </w:r>
          </w:p>
        </w:tc>
        <w:tc>
          <w:tcPr>
            <w:tcW w:w="8647" w:type="dxa"/>
            <w:shd w:val="clear" w:color="auto" w:fill="auto"/>
          </w:tcPr>
          <w:p w14:paraId="2BF82BD9" w14:textId="77777777" w:rsidR="00E02BA9" w:rsidRPr="00187B4C" w:rsidRDefault="00F304B0" w:rsidP="005C4968">
            <w:pPr>
              <w:ind w:firstLine="430"/>
              <w:jc w:val="both"/>
              <w:rPr>
                <w:strike/>
              </w:rPr>
            </w:pPr>
            <w:r w:rsidRPr="00511490">
              <w:t xml:space="preserve">За період з 01 січня по 01 жовтня 2023 року було здійснено </w:t>
            </w:r>
            <w:r w:rsidR="001045C2" w:rsidRPr="00511490">
              <w:t xml:space="preserve">9 </w:t>
            </w:r>
            <w:r w:rsidRPr="00511490">
              <w:t xml:space="preserve">консультацій щодо метаданих </w:t>
            </w:r>
            <w:r w:rsidR="001045C2" w:rsidRPr="00511490">
              <w:t>ДСС для фахівців НБУ</w:t>
            </w:r>
          </w:p>
        </w:tc>
      </w:tr>
      <w:tr w:rsidR="00E02BA9" w:rsidRPr="003445D6" w14:paraId="2EEEA05B" w14:textId="77777777" w:rsidTr="006023BA">
        <w:tc>
          <w:tcPr>
            <w:tcW w:w="5812" w:type="dxa"/>
            <w:shd w:val="clear" w:color="auto" w:fill="auto"/>
          </w:tcPr>
          <w:p w14:paraId="09ACFB78" w14:textId="77777777" w:rsidR="00E02BA9" w:rsidRPr="003445D6" w:rsidRDefault="00E02BA9" w:rsidP="00E02BA9">
            <w:pPr>
              <w:widowControl w:val="0"/>
              <w:autoSpaceDE w:val="0"/>
              <w:autoSpaceDN w:val="0"/>
              <w:adjustRightInd w:val="0"/>
            </w:pPr>
            <w:r w:rsidRPr="003445D6">
              <w:t>S.10.6.  Документація з методології</w:t>
            </w:r>
          </w:p>
        </w:tc>
        <w:tc>
          <w:tcPr>
            <w:tcW w:w="8647" w:type="dxa"/>
            <w:shd w:val="clear" w:color="auto" w:fill="auto"/>
          </w:tcPr>
          <w:p w14:paraId="4C37E81C" w14:textId="77777777" w:rsidR="001267F2" w:rsidRPr="003445D6" w:rsidRDefault="00DB3F5F" w:rsidP="00BF678A">
            <w:pPr>
              <w:widowControl w:val="0"/>
              <w:autoSpaceDE w:val="0"/>
              <w:autoSpaceDN w:val="0"/>
              <w:adjustRightInd w:val="0"/>
              <w:ind w:firstLine="430"/>
              <w:jc w:val="both"/>
              <w:rPr>
                <w:spacing w:val="-2"/>
              </w:rPr>
            </w:pPr>
            <w:r w:rsidRPr="003445D6">
              <w:rPr>
                <w:spacing w:val="-2"/>
              </w:rPr>
              <w:t>Методологічні положення державного статистичного спостереження "Інвестиції зовнішньоекономічної діяльності", затверджені наказом Держстату від 30 грудня 2022 року № 435</w:t>
            </w:r>
            <w:r w:rsidR="005C4968">
              <w:rPr>
                <w:spacing w:val="-2"/>
              </w:rPr>
              <w:t xml:space="preserve"> (зі змінами)</w:t>
            </w:r>
            <w:r w:rsidR="00BF678A" w:rsidRPr="003445D6">
              <w:rPr>
                <w:spacing w:val="-2"/>
              </w:rPr>
              <w:t>.</w:t>
            </w:r>
          </w:p>
          <w:p w14:paraId="17D058E2" w14:textId="700DAC2E" w:rsidR="00E02BA9" w:rsidRPr="003445D6" w:rsidRDefault="00DB3F5F" w:rsidP="00BF678A">
            <w:pPr>
              <w:widowControl w:val="0"/>
              <w:autoSpaceDE w:val="0"/>
              <w:autoSpaceDN w:val="0"/>
              <w:adjustRightInd w:val="0"/>
              <w:ind w:firstLine="430"/>
              <w:jc w:val="both"/>
              <w:rPr>
                <w:spacing w:val="-2"/>
                <w:highlight w:val="cyan"/>
              </w:rPr>
            </w:pPr>
            <w:r w:rsidRPr="009C713C">
              <w:rPr>
                <w:spacing w:val="-2"/>
              </w:rPr>
              <w:t>За</w:t>
            </w:r>
            <w:r w:rsidRPr="003445D6">
              <w:rPr>
                <w:spacing w:val="-2"/>
              </w:rPr>
              <w:t xml:space="preserve">значений документ розміщений на офіційному </w:t>
            </w:r>
            <w:proofErr w:type="spellStart"/>
            <w:r w:rsidRPr="003445D6">
              <w:rPr>
                <w:spacing w:val="-2"/>
              </w:rPr>
              <w:t>вебсайті</w:t>
            </w:r>
            <w:proofErr w:type="spellEnd"/>
            <w:r w:rsidR="005C4968">
              <w:rPr>
                <w:spacing w:val="-2"/>
              </w:rPr>
              <w:t xml:space="preserve"> </w:t>
            </w:r>
            <w:r w:rsidRPr="003445D6">
              <w:rPr>
                <w:spacing w:val="-2"/>
              </w:rPr>
              <w:t>Держстату www.ukrstat.gov.ua у розділі "Методологія та класифікатори"/"Статистична методологія"/"Економічна статистика"/</w:t>
            </w:r>
            <w:r w:rsidR="007010A8">
              <w:rPr>
                <w:spacing w:val="-2"/>
              </w:rPr>
              <w:t xml:space="preserve"> </w:t>
            </w:r>
            <w:r w:rsidRPr="003445D6">
              <w:rPr>
                <w:spacing w:val="-2"/>
              </w:rPr>
              <w:t>"Зовнішньоекономічна діяльність".</w:t>
            </w:r>
          </w:p>
        </w:tc>
      </w:tr>
      <w:tr w:rsidR="00E02BA9" w:rsidRPr="003445D6" w14:paraId="70937B2B" w14:textId="77777777" w:rsidTr="006023BA">
        <w:tc>
          <w:tcPr>
            <w:tcW w:w="5812" w:type="dxa"/>
            <w:shd w:val="clear" w:color="auto" w:fill="auto"/>
          </w:tcPr>
          <w:p w14:paraId="138A9D20" w14:textId="77777777" w:rsidR="00E02BA9" w:rsidRPr="003445D6" w:rsidRDefault="00E02BA9" w:rsidP="00E02BA9">
            <w:pPr>
              <w:widowControl w:val="0"/>
              <w:autoSpaceDE w:val="0"/>
              <w:autoSpaceDN w:val="0"/>
              <w:adjustRightInd w:val="0"/>
              <w:rPr>
                <w:color w:val="C00000"/>
              </w:rPr>
            </w:pPr>
            <w:r w:rsidRPr="003445D6">
              <w:t>S.10.6.1.  Рівень повноти метаданих (AC3)</w:t>
            </w:r>
            <w:r w:rsidR="00AD3411">
              <w:t xml:space="preserve"> </w:t>
            </w:r>
          </w:p>
        </w:tc>
        <w:tc>
          <w:tcPr>
            <w:tcW w:w="8647" w:type="dxa"/>
            <w:shd w:val="clear" w:color="auto" w:fill="auto"/>
          </w:tcPr>
          <w:p w14:paraId="47BA94D7" w14:textId="77777777" w:rsidR="00C373ED" w:rsidRPr="00127CA1" w:rsidRDefault="00C373ED" w:rsidP="00AD3411">
            <w:pPr>
              <w:ind w:firstLine="430"/>
              <w:jc w:val="both"/>
              <w:rPr>
                <w:strike/>
              </w:rPr>
            </w:pPr>
            <w:r w:rsidRPr="007E7DB6">
              <w:t xml:space="preserve">1. Рівень повноти представлення метаданих щодо оприлюднення інформації </w:t>
            </w:r>
            <w:r w:rsidR="00187B4C" w:rsidRPr="00511490">
              <w:t>не розраховується через відсутність оприлюднення на веб-сайті Держстату</w:t>
            </w:r>
            <w:r w:rsidR="00AD3411" w:rsidRPr="00511490">
              <w:t xml:space="preserve"> </w:t>
            </w:r>
          </w:p>
          <w:p w14:paraId="5BECC921" w14:textId="77777777" w:rsidR="00C373ED" w:rsidRPr="003445D6" w:rsidRDefault="00C373ED" w:rsidP="008D2F35">
            <w:pPr>
              <w:ind w:firstLine="430"/>
              <w:jc w:val="both"/>
            </w:pPr>
            <w:r w:rsidRPr="003445D6">
              <w:t>2.</w:t>
            </w:r>
            <w:r w:rsidR="00F018DE" w:rsidRPr="003445D6">
              <w:t> </w:t>
            </w:r>
            <w:r w:rsidRPr="003445D6">
              <w:t xml:space="preserve">Рівень повноти представлення метаданих щодо обробки становить </w:t>
            </w:r>
            <w:r w:rsidR="00121CB1" w:rsidRPr="003445D6">
              <w:t>80</w:t>
            </w:r>
            <w:r w:rsidRPr="003445D6">
              <w:t xml:space="preserve">%: </w:t>
            </w:r>
          </w:p>
          <w:p w14:paraId="25ECECB4" w14:textId="77777777" w:rsidR="00C373ED" w:rsidRPr="003445D6" w:rsidRDefault="00C373ED" w:rsidP="008D2F35">
            <w:pPr>
              <w:ind w:firstLine="430"/>
              <w:jc w:val="both"/>
            </w:pPr>
            <w:r w:rsidRPr="003445D6">
              <w:t>AC3 = 1</w:t>
            </w:r>
            <w:r w:rsidR="008D2F35" w:rsidRPr="003445D6">
              <w:t>2/15 =  0,80</w:t>
            </w:r>
            <w:r w:rsidRPr="003445D6">
              <w:t xml:space="preserve">. </w:t>
            </w:r>
          </w:p>
          <w:p w14:paraId="0D417695" w14:textId="77777777" w:rsidR="00C373ED" w:rsidRPr="003445D6" w:rsidRDefault="00C373ED" w:rsidP="008D2F35">
            <w:pPr>
              <w:ind w:firstLine="430"/>
              <w:jc w:val="both"/>
            </w:pPr>
            <w:r w:rsidRPr="003445D6">
              <w:t>3.</w:t>
            </w:r>
            <w:r w:rsidR="00F018DE" w:rsidRPr="003445D6">
              <w:t> </w:t>
            </w:r>
            <w:r w:rsidRPr="003445D6">
              <w:t xml:space="preserve">Рівень повноти представлення метаданих щодо якості становить </w:t>
            </w:r>
            <w:r w:rsidR="00923A9E" w:rsidRPr="003445D6">
              <w:t>70</w:t>
            </w:r>
            <w:r w:rsidRPr="003445D6">
              <w:t>%:</w:t>
            </w:r>
          </w:p>
          <w:p w14:paraId="236EE6A8" w14:textId="77777777" w:rsidR="00C373ED" w:rsidRPr="003445D6" w:rsidRDefault="00C373ED" w:rsidP="008D2F35">
            <w:pPr>
              <w:ind w:firstLine="430"/>
              <w:jc w:val="both"/>
            </w:pPr>
            <w:r w:rsidRPr="003445D6">
              <w:t xml:space="preserve">AC3 = </w:t>
            </w:r>
            <w:r w:rsidR="008E65DB" w:rsidRPr="003445D6">
              <w:t>30</w:t>
            </w:r>
            <w:r w:rsidRPr="003445D6">
              <w:t>/43= 0,</w:t>
            </w:r>
            <w:r w:rsidR="00824DAC" w:rsidRPr="003445D6">
              <w:t>70</w:t>
            </w:r>
            <w:r w:rsidRPr="003445D6">
              <w:t>.</w:t>
            </w:r>
          </w:p>
        </w:tc>
      </w:tr>
      <w:tr w:rsidR="00E02BA9" w:rsidRPr="003445D6" w14:paraId="69DC6C14" w14:textId="77777777" w:rsidTr="006023BA">
        <w:tc>
          <w:tcPr>
            <w:tcW w:w="5812" w:type="dxa"/>
            <w:shd w:val="clear" w:color="auto" w:fill="auto"/>
          </w:tcPr>
          <w:p w14:paraId="64E90D0A" w14:textId="77777777" w:rsidR="00E02BA9" w:rsidRPr="003445D6" w:rsidRDefault="00E02BA9" w:rsidP="00E02BA9">
            <w:pPr>
              <w:widowControl w:val="0"/>
              <w:autoSpaceDE w:val="0"/>
              <w:autoSpaceDN w:val="0"/>
              <w:adjustRightInd w:val="0"/>
            </w:pPr>
            <w:r w:rsidRPr="003445D6">
              <w:t>S.10.7.  Документація з якості</w:t>
            </w:r>
          </w:p>
        </w:tc>
        <w:tc>
          <w:tcPr>
            <w:tcW w:w="8647" w:type="dxa"/>
            <w:shd w:val="clear" w:color="auto" w:fill="auto"/>
          </w:tcPr>
          <w:p w14:paraId="5BA6328A" w14:textId="77777777" w:rsidR="00E02BA9" w:rsidRPr="00457DEA" w:rsidRDefault="00E02BA9" w:rsidP="00E02BA9">
            <w:pPr>
              <w:ind w:firstLine="430"/>
              <w:jc w:val="both"/>
            </w:pPr>
            <w:r w:rsidRPr="00457DEA">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w:t>
            </w:r>
            <w:r w:rsidR="00E24DA1" w:rsidRPr="00457DEA">
              <w:t> </w:t>
            </w:r>
            <w:r w:rsidRPr="00457DEA">
              <w:t>228 (зі змінами) (</w:t>
            </w:r>
            <w:hyperlink r:id="rId13" w:history="1">
              <w:r w:rsidRPr="00457DEA">
                <w:rPr>
                  <w:rStyle w:val="a3"/>
                  <w:color w:val="auto"/>
                  <w:u w:val="none"/>
                </w:rPr>
                <w:t>www.ukrstat.gov.ua</w:t>
              </w:r>
            </w:hyperlink>
            <w:r w:rsidR="001267F2" w:rsidRPr="00457DEA">
              <w:rPr>
                <w:rStyle w:val="a3"/>
                <w:color w:val="auto"/>
                <w:u w:val="none"/>
              </w:rPr>
              <w:t xml:space="preserve">) </w:t>
            </w:r>
            <w:r w:rsidRPr="00457DEA">
              <w:t>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w:t>
            </w:r>
            <w:r w:rsidR="00E24DA1" w:rsidRPr="00457DEA">
              <w:t> </w:t>
            </w:r>
            <w:r w:rsidRPr="00457DEA">
              <w:t>414 (зі змінами), зареєстрованого в Міністерстві юстиції України</w:t>
            </w:r>
            <w:r w:rsidR="009C713C" w:rsidRPr="009E38D9">
              <w:t xml:space="preserve"> </w:t>
            </w:r>
            <w:r w:rsidRPr="00457DEA">
              <w:t>13 січня 2023 року №</w:t>
            </w:r>
            <w:r w:rsidR="00E24DA1" w:rsidRPr="00457DEA">
              <w:t> </w:t>
            </w:r>
            <w:r w:rsidRPr="00457DEA">
              <w:t>74/39130 (зі змінами).</w:t>
            </w:r>
          </w:p>
          <w:p w14:paraId="11EDC648" w14:textId="56726BAE" w:rsidR="00E02BA9" w:rsidRPr="00457DEA" w:rsidRDefault="00D87E06" w:rsidP="00EB1940">
            <w:pPr>
              <w:widowControl w:val="0"/>
              <w:autoSpaceDE w:val="0"/>
              <w:autoSpaceDN w:val="0"/>
              <w:adjustRightInd w:val="0"/>
              <w:ind w:firstLine="430"/>
              <w:jc w:val="both"/>
            </w:pPr>
            <w:r w:rsidRPr="00457DEA">
              <w:t>За цим спостереженням складалися стандартні звіти з якості у 2017 та 2020 роках, які схвалені рішеннями Комісії з удосконалення методології та звітної документації Державної служби статистики України (протоколи від 0</w:t>
            </w:r>
            <w:r w:rsidR="005F3F4D" w:rsidRPr="00457DEA">
              <w:t>9</w:t>
            </w:r>
            <w:r w:rsidR="00AD3411" w:rsidRPr="00457DEA">
              <w:t xml:space="preserve"> </w:t>
            </w:r>
            <w:r w:rsidR="005F3F4D" w:rsidRPr="00457DEA">
              <w:t>жовтня</w:t>
            </w:r>
            <w:r w:rsidRPr="00457DEA">
              <w:t xml:space="preserve"> 201</w:t>
            </w:r>
            <w:r w:rsidR="005F3F4D" w:rsidRPr="00457DEA">
              <w:t>7</w:t>
            </w:r>
            <w:r w:rsidRPr="00457DEA">
              <w:t xml:space="preserve"> року №</w:t>
            </w:r>
            <w:r w:rsidR="00830484" w:rsidRPr="00457DEA">
              <w:t> </w:t>
            </w:r>
            <w:r w:rsidRPr="00457DEA">
              <w:t>1</w:t>
            </w:r>
            <w:r w:rsidR="005F3F4D" w:rsidRPr="00457DEA">
              <w:t>8</w:t>
            </w:r>
            <w:r w:rsidRPr="00457DEA">
              <w:t xml:space="preserve"> та від 1</w:t>
            </w:r>
            <w:r w:rsidR="005F3F4D" w:rsidRPr="00457DEA">
              <w:t>7</w:t>
            </w:r>
            <w:r w:rsidR="00AD3411" w:rsidRPr="00457DEA">
              <w:t xml:space="preserve"> </w:t>
            </w:r>
            <w:r w:rsidR="005F3F4D" w:rsidRPr="00457DEA">
              <w:t>лип</w:t>
            </w:r>
            <w:r w:rsidRPr="00457DEA">
              <w:t>ня 20</w:t>
            </w:r>
            <w:r w:rsidR="005F3F4D" w:rsidRPr="00457DEA">
              <w:t>20</w:t>
            </w:r>
            <w:r w:rsidRPr="00457DEA">
              <w:t xml:space="preserve"> року №</w:t>
            </w:r>
            <w:r w:rsidR="00830484" w:rsidRPr="00457DEA">
              <w:t> </w:t>
            </w:r>
            <w:r w:rsidR="005F3F4D" w:rsidRPr="00457DEA">
              <w:t>КПУМ/13-</w:t>
            </w:r>
            <w:r w:rsidRPr="00457DEA">
              <w:t>2</w:t>
            </w:r>
            <w:r w:rsidR="005F3F4D" w:rsidRPr="00457DEA">
              <w:t>0</w:t>
            </w:r>
            <w:r w:rsidRPr="00457DEA">
              <w:t>) і розміщені на офіційному сайті Держстату у розділі "Діяльність"/"Статистичні спостереження"/"Звіти з</w:t>
            </w:r>
            <w:r w:rsidR="00AD3411" w:rsidRPr="00457DEA">
              <w:t xml:space="preserve"> </w:t>
            </w:r>
            <w:r w:rsidRPr="00457DEA">
              <w:t>якості"/</w:t>
            </w:r>
            <w:r w:rsidR="00FC2349">
              <w:t xml:space="preserve"> </w:t>
            </w:r>
            <w:r w:rsidRPr="00457DEA">
              <w:t>"</w:t>
            </w:r>
            <w:r w:rsidR="005F3F4D" w:rsidRPr="00457DEA">
              <w:t>Зовнішньоекономічна д</w:t>
            </w:r>
            <w:r w:rsidRPr="00457DEA">
              <w:t>іяльність".</w:t>
            </w:r>
          </w:p>
        </w:tc>
      </w:tr>
      <w:tr w:rsidR="00E02BA9" w:rsidRPr="003445D6" w14:paraId="3CE0246A" w14:textId="77777777" w:rsidTr="006023BA">
        <w:tc>
          <w:tcPr>
            <w:tcW w:w="14459" w:type="dxa"/>
            <w:gridSpan w:val="2"/>
            <w:shd w:val="clear" w:color="auto" w:fill="auto"/>
          </w:tcPr>
          <w:p w14:paraId="482B36BF" w14:textId="77777777" w:rsidR="00E02BA9" w:rsidRPr="00457DEA" w:rsidRDefault="00E02BA9" w:rsidP="00E02BA9">
            <w:pPr>
              <w:widowControl w:val="0"/>
              <w:autoSpaceDE w:val="0"/>
              <w:autoSpaceDN w:val="0"/>
              <w:adjustRightInd w:val="0"/>
            </w:pPr>
            <w:r w:rsidRPr="00457DEA">
              <w:t>S.11.  Управління якістю</w:t>
            </w:r>
          </w:p>
        </w:tc>
      </w:tr>
      <w:tr w:rsidR="00E02BA9" w:rsidRPr="003445D6" w14:paraId="7F768BDC" w14:textId="77777777" w:rsidTr="006023BA">
        <w:tc>
          <w:tcPr>
            <w:tcW w:w="5812" w:type="dxa"/>
            <w:shd w:val="clear" w:color="auto" w:fill="auto"/>
          </w:tcPr>
          <w:p w14:paraId="7DE1C6FA" w14:textId="77777777" w:rsidR="00E02BA9" w:rsidRPr="003445D6" w:rsidRDefault="00E02BA9" w:rsidP="00E02BA9">
            <w:pPr>
              <w:widowControl w:val="0"/>
              <w:autoSpaceDE w:val="0"/>
              <w:autoSpaceDN w:val="0"/>
              <w:adjustRightInd w:val="0"/>
            </w:pPr>
            <w:r w:rsidRPr="003445D6">
              <w:t>S.11.1.  Забезпечення якості</w:t>
            </w:r>
          </w:p>
        </w:tc>
        <w:tc>
          <w:tcPr>
            <w:tcW w:w="8647" w:type="dxa"/>
            <w:shd w:val="clear" w:color="auto" w:fill="auto"/>
          </w:tcPr>
          <w:p w14:paraId="599B682B" w14:textId="77777777" w:rsidR="000C134D" w:rsidRPr="00457DEA" w:rsidRDefault="00E02BA9" w:rsidP="000C134D">
            <w:pPr>
              <w:ind w:firstLine="430"/>
              <w:jc w:val="both"/>
            </w:pPr>
            <w:proofErr w:type="spellStart"/>
            <w:r w:rsidRPr="00457DEA">
              <w:t>Держстат</w:t>
            </w:r>
            <w:proofErr w:type="spellEnd"/>
            <w:r w:rsidR="00E24224" w:rsidRPr="00457DEA">
              <w:t xml:space="preserve"> </w:t>
            </w:r>
            <w:r w:rsidR="00EB1940" w:rsidRPr="00457DEA">
              <w:t>в</w:t>
            </w:r>
            <w:r w:rsidRPr="00457DEA">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w:t>
            </w:r>
            <w:r w:rsidR="00E24DA1" w:rsidRPr="00457DEA">
              <w:t> </w:t>
            </w:r>
            <w:r w:rsidRPr="00457DEA">
              <w:t>481 (зі змінами)</w:t>
            </w:r>
            <w:r w:rsidR="00E830D8" w:rsidRPr="00457DEA">
              <w:t>, Кодекс практики європейської статистики</w:t>
            </w:r>
            <w:r w:rsidR="000C134D" w:rsidRPr="00457DEA">
              <w:t>.</w:t>
            </w:r>
          </w:p>
          <w:p w14:paraId="39F8237F" w14:textId="77777777" w:rsidR="00E02BA9" w:rsidRPr="00457DEA" w:rsidRDefault="00E02BA9" w:rsidP="000C134D">
            <w:pPr>
              <w:ind w:firstLine="430"/>
              <w:jc w:val="both"/>
              <w:rPr>
                <w:color w:val="FF0000"/>
              </w:rPr>
            </w:pPr>
            <w:r w:rsidRPr="00457DEA">
              <w:t xml:space="preserve">Усі етапи проведення ДСС повністю відповідають </w:t>
            </w:r>
            <w:r w:rsidR="00480F99" w:rsidRPr="00457DEA">
              <w:t>П</w:t>
            </w:r>
            <w:r w:rsidRPr="00457DEA">
              <w:t>олітиці з якості в органах державної статистики.</w:t>
            </w:r>
          </w:p>
        </w:tc>
      </w:tr>
      <w:tr w:rsidR="00E02BA9" w:rsidRPr="003445D6" w14:paraId="45176C88" w14:textId="77777777" w:rsidTr="006023BA">
        <w:tc>
          <w:tcPr>
            <w:tcW w:w="5812" w:type="dxa"/>
            <w:shd w:val="clear" w:color="auto" w:fill="auto"/>
          </w:tcPr>
          <w:p w14:paraId="01E07721" w14:textId="77777777" w:rsidR="00E02BA9" w:rsidRPr="000532F6" w:rsidRDefault="00E02BA9" w:rsidP="00E02BA9">
            <w:pPr>
              <w:widowControl w:val="0"/>
              <w:autoSpaceDE w:val="0"/>
              <w:autoSpaceDN w:val="0"/>
              <w:adjustRightInd w:val="0"/>
            </w:pPr>
            <w:r w:rsidRPr="000532F6">
              <w:t>S.11.2.  Оцінка якості</w:t>
            </w:r>
          </w:p>
        </w:tc>
        <w:tc>
          <w:tcPr>
            <w:tcW w:w="8647" w:type="dxa"/>
            <w:shd w:val="clear" w:color="auto" w:fill="auto"/>
          </w:tcPr>
          <w:p w14:paraId="1B46D860" w14:textId="61CE3AF9" w:rsidR="000C134D" w:rsidRPr="0009591F" w:rsidRDefault="00D328D1" w:rsidP="00D328D1">
            <w:pPr>
              <w:widowControl w:val="0"/>
              <w:autoSpaceDE w:val="0"/>
              <w:autoSpaceDN w:val="0"/>
              <w:adjustRightInd w:val="0"/>
              <w:ind w:firstLine="430"/>
              <w:jc w:val="both"/>
            </w:pPr>
            <w:r w:rsidRPr="0009591F">
              <w:t xml:space="preserve">ДСС проводиться з урахуванням Національної моделі </w:t>
            </w:r>
            <w:r w:rsidR="008B2FE0">
              <w:br/>
            </w:r>
            <w:r w:rsidRPr="0009591F">
              <w:t>діяльності органів державної статистики</w:t>
            </w:r>
            <w:r w:rsidR="000C134D" w:rsidRPr="0009591F">
              <w:t>: https://ukrstat.gov.ua/norm_doc/dok/onmd_ODS.pdf</w:t>
            </w:r>
          </w:p>
          <w:p w14:paraId="07E794E0" w14:textId="77777777" w:rsidR="000C134D" w:rsidRPr="0009591F" w:rsidRDefault="00E06F51" w:rsidP="00D328D1">
            <w:pPr>
              <w:widowControl w:val="0"/>
              <w:autoSpaceDE w:val="0"/>
              <w:autoSpaceDN w:val="0"/>
              <w:adjustRightInd w:val="0"/>
              <w:ind w:firstLine="430"/>
              <w:jc w:val="both"/>
            </w:pPr>
            <w:r w:rsidRPr="0009591F">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5A47101E" w14:textId="3FB93B06" w:rsidR="000B7C5E" w:rsidRPr="00511490" w:rsidRDefault="00D328D1" w:rsidP="00D328D1">
            <w:pPr>
              <w:ind w:firstLine="454"/>
              <w:jc w:val="both"/>
            </w:pPr>
            <w:r w:rsidRPr="0009591F">
              <w:t xml:space="preserve">За цим ДСС були складені стандартні звіти з якості у 2017, 2020 роках, які оприлюднені на офіційному </w:t>
            </w:r>
            <w:proofErr w:type="spellStart"/>
            <w:r w:rsidRPr="0009591F">
              <w:t>вебсайті</w:t>
            </w:r>
            <w:proofErr w:type="spellEnd"/>
            <w:r w:rsidR="00E24224">
              <w:t xml:space="preserve"> </w:t>
            </w:r>
            <w:r w:rsidRPr="0009591F">
              <w:t>Держстату у розділі "Діяльність"/"Статистичні спостереження"/"Звіти з якості"/</w:t>
            </w:r>
            <w:r w:rsidR="008B2FE0">
              <w:t xml:space="preserve"> </w:t>
            </w:r>
            <w:r w:rsidRPr="0009591F">
              <w:t>"Зовнішньоекономічна діяльність".</w:t>
            </w:r>
          </w:p>
          <w:p w14:paraId="73423852" w14:textId="77777777" w:rsidR="00E60067" w:rsidRPr="0009591F" w:rsidRDefault="00F64537" w:rsidP="00EB1940">
            <w:pPr>
              <w:ind w:firstLine="454"/>
              <w:jc w:val="both"/>
            </w:pPr>
            <w:r w:rsidRPr="0009591F">
              <w:t>За результатами оцінювання якості адміністративних даних</w:t>
            </w:r>
            <w:r w:rsidR="00E60067" w:rsidRPr="0009591F">
              <w:t>, які використовуються для проведення ДСС 2.05.03.01 "Інвестиції зовнішньоекономічної діяльності"</w:t>
            </w:r>
            <w:r w:rsidR="002A172F" w:rsidRPr="0009591F">
              <w:t>:</w:t>
            </w:r>
          </w:p>
          <w:p w14:paraId="4E77916F" w14:textId="23B9A83E" w:rsidR="001045C2" w:rsidRPr="000532F6" w:rsidRDefault="00F64537" w:rsidP="00EB1940">
            <w:pPr>
              <w:ind w:firstLine="454"/>
              <w:jc w:val="both"/>
            </w:pPr>
            <w:r w:rsidRPr="0009591F">
              <w:t xml:space="preserve">адміністративні дані </w:t>
            </w:r>
            <w:r w:rsidR="006B417D" w:rsidRPr="0009591F">
              <w:t>НБУ</w:t>
            </w:r>
            <w:r w:rsidR="00EB1940" w:rsidRPr="0009591F">
              <w:t xml:space="preserve"> </w:t>
            </w:r>
            <w:r w:rsidR="00EB1940" w:rsidRPr="000532F6">
              <w:t>(</w:t>
            </w:r>
            <w:r w:rsidR="00E60067" w:rsidRPr="000532F6">
              <w:t>перелік</w:t>
            </w:r>
            <w:r w:rsidR="00E24224" w:rsidRPr="000532F6">
              <w:t>и</w:t>
            </w:r>
            <w:r w:rsidR="002A172F" w:rsidRPr="000532F6">
              <w:t xml:space="preserve"> кодів ЄДРПОУ підприємств, що здійснюють і отримують інвестиції у вигляді грошових внесків</w:t>
            </w:r>
            <w:r w:rsidR="00E60067" w:rsidRPr="000532F6">
              <w:t>,</w:t>
            </w:r>
            <w:r w:rsidR="002A172F" w:rsidRPr="000532F6">
              <w:t xml:space="preserve"> та</w:t>
            </w:r>
            <w:r w:rsidR="00E60067" w:rsidRPr="000532F6">
              <w:t>к і</w:t>
            </w:r>
            <w:r w:rsidR="00F921F0">
              <w:t xml:space="preserve"> </w:t>
            </w:r>
            <w:r w:rsidR="00E60067" w:rsidRPr="000532F6">
              <w:t>ринкової вартості прямих інвестицій по підприємствах, дані щодо акцій яких наявні в фондовій мережі України</w:t>
            </w:r>
            <w:r w:rsidR="00EB1940" w:rsidRPr="000532F6">
              <w:t>)</w:t>
            </w:r>
            <w:r w:rsidRPr="000532F6">
              <w:t xml:space="preserve"> отримали позитивну оцінку та можуть уважатися релевантними для викорис</w:t>
            </w:r>
            <w:r w:rsidR="002A172F" w:rsidRPr="000532F6">
              <w:t>тання їх для статистичних цілей;</w:t>
            </w:r>
          </w:p>
          <w:p w14:paraId="5C131BAD" w14:textId="77777777" w:rsidR="002A172F" w:rsidRPr="000532F6" w:rsidRDefault="00E60067" w:rsidP="00EB1940">
            <w:pPr>
              <w:ind w:firstLine="454"/>
              <w:jc w:val="both"/>
            </w:pPr>
            <w:r w:rsidRPr="000532F6">
              <w:t xml:space="preserve">адміністративні дані обласних державних адміністрацій та Київської міської державної адміністрації </w:t>
            </w:r>
            <w:r w:rsidR="006949D8" w:rsidRPr="000532F6">
              <w:t>(про зареєстровані договори (контракти) про спільну інвестиційну діяльність за участю іноземного інвестора) отримали позитивну оцінку та можуть уважатися релевантними для використання їх для статистичних цілей;</w:t>
            </w:r>
          </w:p>
          <w:p w14:paraId="64199935" w14:textId="5CFE25F4" w:rsidR="000B7C5E" w:rsidRPr="0031601C" w:rsidRDefault="006949D8" w:rsidP="00E24224">
            <w:pPr>
              <w:ind w:firstLine="454"/>
              <w:jc w:val="both"/>
              <w:rPr>
                <w:strike/>
                <w:color w:val="FF0000"/>
              </w:rPr>
            </w:pPr>
            <w:r w:rsidRPr="000532F6">
              <w:t xml:space="preserve">адміністративні дані Фонду державного майна України </w:t>
            </w:r>
            <w:r w:rsidR="003A4F52" w:rsidRPr="000532F6">
              <w:t xml:space="preserve">щодо інвестицій, одержаних державними підприємствами в результаті приватизації за участі іноземного інвестора отримали </w:t>
            </w:r>
            <w:r w:rsidR="0009591F" w:rsidRPr="000532F6">
              <w:t>посередню</w:t>
            </w:r>
            <w:r w:rsidR="003A4F52" w:rsidRPr="000532F6">
              <w:t xml:space="preserve"> оцінку та </w:t>
            </w:r>
            <w:r w:rsidR="0009591F" w:rsidRPr="000532F6">
              <w:t>є не</w:t>
            </w:r>
            <w:r w:rsidR="003A4F52" w:rsidRPr="000532F6">
              <w:t>релевантними для використання їх для статистичних цілей</w:t>
            </w:r>
            <w:r w:rsidR="00780CA2">
              <w:t>.</w:t>
            </w:r>
          </w:p>
        </w:tc>
      </w:tr>
      <w:tr w:rsidR="00E02BA9" w:rsidRPr="003445D6" w14:paraId="02B16192" w14:textId="77777777" w:rsidTr="006023BA">
        <w:tc>
          <w:tcPr>
            <w:tcW w:w="14459" w:type="dxa"/>
            <w:gridSpan w:val="2"/>
            <w:shd w:val="clear" w:color="auto" w:fill="auto"/>
          </w:tcPr>
          <w:p w14:paraId="2EAB74ED" w14:textId="77777777" w:rsidR="00E02BA9" w:rsidRPr="00E24224" w:rsidRDefault="00E02BA9" w:rsidP="00E02BA9">
            <w:pPr>
              <w:widowControl w:val="0"/>
              <w:autoSpaceDE w:val="0"/>
              <w:autoSpaceDN w:val="0"/>
              <w:adjustRightInd w:val="0"/>
            </w:pPr>
            <w:r w:rsidRPr="00457DEA">
              <w:t xml:space="preserve">S.12.  </w:t>
            </w:r>
            <w:r w:rsidRPr="00457DEA">
              <w:rPr>
                <w:szCs w:val="20"/>
                <w:lang w:eastAsia="ru-RU"/>
              </w:rPr>
              <w:t>Актуальність</w:t>
            </w:r>
          </w:p>
        </w:tc>
      </w:tr>
      <w:tr w:rsidR="00E02BA9" w:rsidRPr="003445D6" w14:paraId="593104B2" w14:textId="77777777" w:rsidTr="006023BA">
        <w:tc>
          <w:tcPr>
            <w:tcW w:w="5812" w:type="dxa"/>
            <w:shd w:val="clear" w:color="auto" w:fill="auto"/>
          </w:tcPr>
          <w:p w14:paraId="69F8DDBA" w14:textId="77777777" w:rsidR="00E02BA9" w:rsidRPr="003445D6" w:rsidRDefault="00E02BA9" w:rsidP="00E02BA9">
            <w:pPr>
              <w:widowControl w:val="0"/>
              <w:autoSpaceDE w:val="0"/>
              <w:autoSpaceDN w:val="0"/>
              <w:adjustRightInd w:val="0"/>
            </w:pPr>
            <w:r w:rsidRPr="003445D6">
              <w:t xml:space="preserve">S.12.1. Потреби користувачів  </w:t>
            </w:r>
          </w:p>
        </w:tc>
        <w:tc>
          <w:tcPr>
            <w:tcW w:w="8647" w:type="dxa"/>
            <w:shd w:val="clear" w:color="auto" w:fill="auto"/>
          </w:tcPr>
          <w:p w14:paraId="0B5F118D" w14:textId="77777777" w:rsidR="00E02BA9" w:rsidRPr="003445D6" w:rsidRDefault="00D328D1" w:rsidP="00D328D1">
            <w:pPr>
              <w:ind w:firstLine="458"/>
              <w:jc w:val="both"/>
            </w:pPr>
            <w:r w:rsidRPr="003445D6">
              <w:t>Єдиним к</w:t>
            </w:r>
            <w:r w:rsidR="00844892" w:rsidRPr="003445D6">
              <w:t xml:space="preserve">ористувачем </w:t>
            </w:r>
            <w:r w:rsidR="00435BEA" w:rsidRPr="003445D6">
              <w:t xml:space="preserve">ДСС </w:t>
            </w:r>
            <w:r w:rsidR="00844892" w:rsidRPr="003445D6">
              <w:t>є НБУ.</w:t>
            </w:r>
          </w:p>
        </w:tc>
      </w:tr>
      <w:tr w:rsidR="00E02BA9" w:rsidRPr="003445D6" w14:paraId="2BEBA435" w14:textId="77777777" w:rsidTr="006023BA">
        <w:tc>
          <w:tcPr>
            <w:tcW w:w="5812" w:type="dxa"/>
            <w:shd w:val="clear" w:color="auto" w:fill="auto"/>
          </w:tcPr>
          <w:p w14:paraId="488DFC87" w14:textId="77777777" w:rsidR="00E02BA9" w:rsidRPr="003445D6" w:rsidRDefault="00E02BA9" w:rsidP="00E02BA9">
            <w:pPr>
              <w:widowControl w:val="0"/>
              <w:autoSpaceDE w:val="0"/>
              <w:autoSpaceDN w:val="0"/>
              <w:adjustRightInd w:val="0"/>
            </w:pPr>
            <w:r w:rsidRPr="003445D6">
              <w:t>S.12.2. Задоволення користувачів</w:t>
            </w:r>
          </w:p>
        </w:tc>
        <w:tc>
          <w:tcPr>
            <w:tcW w:w="8647" w:type="dxa"/>
            <w:shd w:val="clear" w:color="auto" w:fill="auto"/>
          </w:tcPr>
          <w:p w14:paraId="0A1D950C" w14:textId="77777777" w:rsidR="00E02BA9" w:rsidRPr="000532F6" w:rsidRDefault="00844892" w:rsidP="009C713C">
            <w:pPr>
              <w:ind w:firstLine="425"/>
              <w:jc w:val="both"/>
            </w:pPr>
            <w:r w:rsidRPr="000532F6">
              <w:t xml:space="preserve">Показники та методологія їх складання узгоджуються з єдиним користувачем інформації НБУ </w:t>
            </w:r>
            <w:r w:rsidR="00FA5652" w:rsidRPr="000532F6">
              <w:t xml:space="preserve">та </w:t>
            </w:r>
            <w:r w:rsidR="00E24224" w:rsidRPr="000532F6">
              <w:t xml:space="preserve">ураховують вимоги </w:t>
            </w:r>
            <w:r w:rsidR="00C475E9" w:rsidRPr="000532F6">
              <w:t>щодо</w:t>
            </w:r>
            <w:r w:rsidR="00E24224" w:rsidRPr="000532F6">
              <w:t xml:space="preserve"> </w:t>
            </w:r>
            <w:r w:rsidR="00FA5652" w:rsidRPr="000532F6">
              <w:t xml:space="preserve">складання </w:t>
            </w:r>
            <w:r w:rsidR="00A8493F" w:rsidRPr="000532F6">
              <w:t xml:space="preserve">статистики </w:t>
            </w:r>
            <w:r w:rsidRPr="000532F6">
              <w:t>платіжного балансу</w:t>
            </w:r>
            <w:r w:rsidR="00A8493F" w:rsidRPr="000532F6">
              <w:t>, міжнародної інвестиційної позиції та прямих іноземних інвестицій</w:t>
            </w:r>
            <w:r w:rsidRPr="000532F6">
              <w:t>.</w:t>
            </w:r>
          </w:p>
        </w:tc>
      </w:tr>
      <w:tr w:rsidR="00E02BA9" w:rsidRPr="003445D6" w14:paraId="096E9304" w14:textId="77777777" w:rsidTr="006023BA">
        <w:tc>
          <w:tcPr>
            <w:tcW w:w="5812" w:type="dxa"/>
            <w:shd w:val="clear" w:color="auto" w:fill="auto"/>
          </w:tcPr>
          <w:p w14:paraId="0A075D99" w14:textId="77777777" w:rsidR="00E02BA9" w:rsidRPr="003445D6" w:rsidRDefault="00E02BA9" w:rsidP="00E02BA9">
            <w:pPr>
              <w:widowControl w:val="0"/>
              <w:autoSpaceDE w:val="0"/>
              <w:autoSpaceDN w:val="0"/>
              <w:adjustRightInd w:val="0"/>
            </w:pPr>
            <w:r w:rsidRPr="003445D6">
              <w:t xml:space="preserve">S.12.3. Рівень </w:t>
            </w:r>
            <w:proofErr w:type="spellStart"/>
            <w:r w:rsidRPr="003445D6">
              <w:t>релевантності</w:t>
            </w:r>
            <w:proofErr w:type="spellEnd"/>
            <w:r w:rsidR="00FF1443">
              <w:t xml:space="preserve"> </w:t>
            </w:r>
            <w:r w:rsidRPr="003445D6">
              <w:t>інформації (R1(U))</w:t>
            </w:r>
          </w:p>
        </w:tc>
        <w:tc>
          <w:tcPr>
            <w:tcW w:w="8647" w:type="dxa"/>
            <w:shd w:val="clear" w:color="auto" w:fill="auto"/>
          </w:tcPr>
          <w:p w14:paraId="579E6FFA" w14:textId="77777777" w:rsidR="00087698" w:rsidRPr="000532F6" w:rsidRDefault="003E17E0" w:rsidP="009C713C">
            <w:pPr>
              <w:ind w:firstLine="425"/>
              <w:jc w:val="both"/>
            </w:pPr>
            <w:r w:rsidRPr="000532F6">
              <w:t xml:space="preserve">Інформація цього спостереження надається у повному обсязі відповідно до плану державних статистичних спостережень, затвердженого  Кабінетом Міністрів України.  </w:t>
            </w:r>
          </w:p>
          <w:p w14:paraId="743AA8E7" w14:textId="77777777" w:rsidR="00E02BA9" w:rsidRPr="000532F6" w:rsidRDefault="003C606C" w:rsidP="009C713C">
            <w:pPr>
              <w:ind w:firstLine="425"/>
              <w:jc w:val="both"/>
            </w:pPr>
            <w:r w:rsidRPr="000532F6">
              <w:t xml:space="preserve">R1(U)) = </w:t>
            </w:r>
            <w:r w:rsidR="003E17E0" w:rsidRPr="000532F6">
              <w:t>1.</w:t>
            </w:r>
          </w:p>
        </w:tc>
      </w:tr>
      <w:tr w:rsidR="00E02BA9" w:rsidRPr="003445D6" w14:paraId="79AF9FA7" w14:textId="77777777" w:rsidTr="006023BA">
        <w:tc>
          <w:tcPr>
            <w:tcW w:w="5812" w:type="dxa"/>
            <w:shd w:val="clear" w:color="auto" w:fill="auto"/>
          </w:tcPr>
          <w:p w14:paraId="720AC5E9" w14:textId="77777777" w:rsidR="00E02BA9" w:rsidRPr="003445D6" w:rsidRDefault="00E02BA9" w:rsidP="00E02BA9">
            <w:pPr>
              <w:widowControl w:val="0"/>
              <w:autoSpaceDE w:val="0"/>
              <w:autoSpaceDN w:val="0"/>
              <w:adjustRightInd w:val="0"/>
            </w:pPr>
            <w:r w:rsidRPr="003445D6">
              <w:t>S.12.3.1. Рівень повноти інформації (R1(Р))</w:t>
            </w:r>
          </w:p>
        </w:tc>
        <w:tc>
          <w:tcPr>
            <w:tcW w:w="8647" w:type="dxa"/>
            <w:shd w:val="clear" w:color="auto" w:fill="auto"/>
          </w:tcPr>
          <w:p w14:paraId="22576419" w14:textId="77777777" w:rsidR="00AA62A4" w:rsidRPr="000532F6" w:rsidRDefault="006C5562" w:rsidP="00E02BA9">
            <w:pPr>
              <w:ind w:firstLine="459"/>
              <w:jc w:val="both"/>
            </w:pPr>
            <w:r w:rsidRPr="000532F6">
              <w:t xml:space="preserve">Відповідно до методології за цим ДСС із метою забезпечення статистичної конфіденційності інформація надається виключно НБУ у знеособленому вигляді згідно умов договору про </w:t>
            </w:r>
            <w:proofErr w:type="spellStart"/>
            <w:r w:rsidRPr="000532F6">
              <w:t>взаємообмін</w:t>
            </w:r>
            <w:proofErr w:type="spellEnd"/>
            <w:r w:rsidRPr="000532F6">
              <w:t xml:space="preserve"> інформаційними ресурсами.</w:t>
            </w:r>
          </w:p>
          <w:p w14:paraId="0DA7CEA7" w14:textId="77777777" w:rsidR="00087698" w:rsidRPr="000532F6" w:rsidRDefault="00087698" w:rsidP="00E02BA9">
            <w:pPr>
              <w:ind w:firstLine="459"/>
              <w:jc w:val="both"/>
            </w:pPr>
            <w:r w:rsidRPr="000532F6">
              <w:t>R1(Р)) = 1</w:t>
            </w:r>
            <w:r w:rsidR="00EB1940" w:rsidRPr="000532F6">
              <w:t>.</w:t>
            </w:r>
          </w:p>
        </w:tc>
      </w:tr>
      <w:tr w:rsidR="00E02BA9" w:rsidRPr="003445D6" w14:paraId="6DA2AA5D" w14:textId="77777777" w:rsidTr="006023BA">
        <w:tc>
          <w:tcPr>
            <w:tcW w:w="14459" w:type="dxa"/>
            <w:gridSpan w:val="2"/>
            <w:shd w:val="clear" w:color="auto" w:fill="auto"/>
          </w:tcPr>
          <w:p w14:paraId="618CB257" w14:textId="77777777" w:rsidR="00E02BA9" w:rsidRPr="000532F6" w:rsidRDefault="00E02BA9" w:rsidP="00E02BA9">
            <w:pPr>
              <w:widowControl w:val="0"/>
              <w:autoSpaceDE w:val="0"/>
              <w:autoSpaceDN w:val="0"/>
              <w:adjustRightInd w:val="0"/>
            </w:pPr>
            <w:r w:rsidRPr="000532F6">
              <w:t>S.13.  Точність і надійність</w:t>
            </w:r>
          </w:p>
        </w:tc>
      </w:tr>
      <w:tr w:rsidR="00E02BA9" w:rsidRPr="003445D6" w14:paraId="4C96F5B1" w14:textId="77777777" w:rsidTr="006023BA">
        <w:tc>
          <w:tcPr>
            <w:tcW w:w="5812" w:type="dxa"/>
            <w:shd w:val="clear" w:color="auto" w:fill="auto"/>
          </w:tcPr>
          <w:p w14:paraId="146EAE2B" w14:textId="77777777" w:rsidR="00E02BA9" w:rsidRPr="003445D6" w:rsidRDefault="00E02BA9" w:rsidP="00E02BA9">
            <w:pPr>
              <w:widowControl w:val="0"/>
              <w:autoSpaceDE w:val="0"/>
              <w:autoSpaceDN w:val="0"/>
              <w:adjustRightInd w:val="0"/>
              <w:rPr>
                <w:highlight w:val="lightGray"/>
              </w:rPr>
            </w:pPr>
            <w:r w:rsidRPr="003445D6">
              <w:t>S.13.1.  Загальна точність</w:t>
            </w:r>
          </w:p>
        </w:tc>
        <w:tc>
          <w:tcPr>
            <w:tcW w:w="8647" w:type="dxa"/>
            <w:shd w:val="clear" w:color="auto" w:fill="auto"/>
          </w:tcPr>
          <w:p w14:paraId="751C6F2D" w14:textId="77777777" w:rsidR="00E02BA9" w:rsidRPr="000532F6" w:rsidRDefault="00BD008F" w:rsidP="00BD008F">
            <w:pPr>
              <w:ind w:firstLine="430"/>
              <w:jc w:val="both"/>
            </w:pPr>
            <w:r w:rsidRPr="000532F6">
              <w:t>Відповідно до Методологічних положень для проведення ДСС використовується комбінація статистичних методів, а саме проведення несуцільного обстеження безпосередньо одиниць статистичного спостереження шляхом відбору за визначеними критеріями, а також використання адміністративних даних та результатів інших ДСС.</w:t>
            </w:r>
          </w:p>
          <w:p w14:paraId="5EE1FD18" w14:textId="77777777" w:rsidR="006172BF" w:rsidRPr="000532F6" w:rsidRDefault="006172BF" w:rsidP="006172BF">
            <w:pPr>
              <w:ind w:firstLine="430"/>
              <w:jc w:val="both"/>
            </w:pPr>
            <w:r w:rsidRPr="000532F6">
              <w:t xml:space="preserve">Дані ДСС опрацьовуються із застосуванням методів </w:t>
            </w:r>
            <w:r w:rsidR="008B077B" w:rsidRPr="000532F6">
              <w:t>поєднання даних із різних джерел,</w:t>
            </w:r>
            <w:r w:rsidR="00E24224" w:rsidRPr="000532F6">
              <w:t xml:space="preserve"> </w:t>
            </w:r>
            <w:r w:rsidRPr="000532F6">
              <w:t>аналізу абсолютних, відносних та середніх величин, сумнівних агрегатів та динаміки показників.</w:t>
            </w:r>
          </w:p>
          <w:p w14:paraId="1EB7635A" w14:textId="77777777" w:rsidR="00BD008F" w:rsidRPr="000532F6" w:rsidRDefault="006172BF" w:rsidP="006172BF">
            <w:pPr>
              <w:ind w:firstLine="430"/>
              <w:jc w:val="both"/>
            </w:pPr>
            <w:r w:rsidRPr="000532F6">
              <w:t xml:space="preserve">У випадках відсутності даних від окремих респондентів з'ясовуються причини неотримання інформації. Аналіз причин неподання звітності свідчить, що переважна більшість випадків неотримання інформації від респондентів пов’язана з об’єктивними причинами, наприклад, з відмовою підприємства звітувати, відсутністю підприємства за наявними контактами тощо. Рівень </w:t>
            </w:r>
            <w:proofErr w:type="spellStart"/>
            <w:r w:rsidRPr="000532F6">
              <w:t>невідповідей</w:t>
            </w:r>
            <w:proofErr w:type="spellEnd"/>
            <w:r w:rsidRPr="000532F6">
              <w:t xml:space="preserve">, як правило, </w:t>
            </w:r>
            <w:r w:rsidR="00FD4FF2" w:rsidRPr="000532F6">
              <w:t xml:space="preserve">становить до </w:t>
            </w:r>
            <w:r w:rsidR="00461074" w:rsidRPr="000532F6">
              <w:t>2</w:t>
            </w:r>
            <w:r w:rsidR="00FD4FF2" w:rsidRPr="000532F6">
              <w:t>5</w:t>
            </w:r>
            <w:r w:rsidR="00461074" w:rsidRPr="000532F6">
              <w:t>,0</w:t>
            </w:r>
            <w:r w:rsidRPr="000532F6">
              <w:t>%.</w:t>
            </w:r>
          </w:p>
          <w:p w14:paraId="7C6B412B" w14:textId="77777777" w:rsidR="00461074" w:rsidRPr="000532F6" w:rsidRDefault="00461074" w:rsidP="006172BF">
            <w:pPr>
              <w:ind w:firstLine="430"/>
              <w:jc w:val="both"/>
            </w:pPr>
            <w:r w:rsidRPr="000532F6">
              <w:t xml:space="preserve">Такий рівень </w:t>
            </w:r>
            <w:proofErr w:type="spellStart"/>
            <w:r w:rsidRPr="000532F6">
              <w:t>невідповідей</w:t>
            </w:r>
            <w:proofErr w:type="spellEnd"/>
            <w:r w:rsidR="00E44338" w:rsidRPr="000532F6">
              <w:t xml:space="preserve">, зокрема, </w:t>
            </w:r>
            <w:r w:rsidRPr="000532F6">
              <w:t xml:space="preserve">обумовлений </w:t>
            </w:r>
            <w:r w:rsidR="00B847BC" w:rsidRPr="000532F6">
              <w:t>змінами</w:t>
            </w:r>
            <w:r w:rsidR="00E44338" w:rsidRPr="000532F6">
              <w:t>,</w:t>
            </w:r>
            <w:r w:rsidR="00E24224" w:rsidRPr="000532F6">
              <w:t xml:space="preserve"> </w:t>
            </w:r>
            <w:r w:rsidR="00E44338" w:rsidRPr="000532F6">
              <w:t>що</w:t>
            </w:r>
            <w:r w:rsidR="00E24224" w:rsidRPr="000532F6">
              <w:t xml:space="preserve"> </w:t>
            </w:r>
            <w:r w:rsidR="00B847BC" w:rsidRPr="000532F6">
              <w:t xml:space="preserve">відбуваються упродовж звітного періоду з одиницями ДСС, </w:t>
            </w:r>
            <w:r w:rsidR="00897DC9" w:rsidRPr="000532F6">
              <w:t xml:space="preserve">а саме: </w:t>
            </w:r>
            <w:r w:rsidR="00B847BC" w:rsidRPr="000532F6">
              <w:t>щодо стану їх діяльності</w:t>
            </w:r>
            <w:r w:rsidR="00E44338" w:rsidRPr="000532F6">
              <w:t xml:space="preserve"> (припинення діяльності, демографічні зміни тощо)</w:t>
            </w:r>
            <w:r w:rsidR="00B847BC" w:rsidRPr="000532F6">
              <w:t xml:space="preserve">, прав власності на інвестиції (зменшення частки участі в </w:t>
            </w:r>
            <w:r w:rsidR="005A223A" w:rsidRPr="000532F6">
              <w:t xml:space="preserve">статутному </w:t>
            </w:r>
            <w:r w:rsidR="00B847BC" w:rsidRPr="000532F6">
              <w:t xml:space="preserve">капіталі </w:t>
            </w:r>
            <w:r w:rsidR="005A223A" w:rsidRPr="000532F6">
              <w:t xml:space="preserve">підприємства </w:t>
            </w:r>
            <w:r w:rsidR="00B847BC" w:rsidRPr="000532F6">
              <w:t xml:space="preserve">або вихід зі складу </w:t>
            </w:r>
            <w:r w:rsidR="00E44338" w:rsidRPr="000532F6">
              <w:t xml:space="preserve">його </w:t>
            </w:r>
            <w:r w:rsidR="005A223A" w:rsidRPr="000532F6">
              <w:t xml:space="preserve">власників </w:t>
            </w:r>
            <w:r w:rsidR="00E44338" w:rsidRPr="000532F6">
              <w:t xml:space="preserve">нерезидента), а також </w:t>
            </w:r>
            <w:r w:rsidR="0031601C" w:rsidRPr="000532F6">
              <w:t>враховуючи</w:t>
            </w:r>
            <w:r w:rsidR="00E24224" w:rsidRPr="000532F6">
              <w:t xml:space="preserve"> </w:t>
            </w:r>
            <w:r w:rsidR="00E44338" w:rsidRPr="000532F6">
              <w:t xml:space="preserve">якість адміністративних даних, </w:t>
            </w:r>
            <w:r w:rsidR="0031601C" w:rsidRPr="000532F6">
              <w:t>що</w:t>
            </w:r>
            <w:r w:rsidR="00E44338" w:rsidRPr="000532F6">
              <w:t xml:space="preserve"> призвод</w:t>
            </w:r>
            <w:r w:rsidR="0031601C" w:rsidRPr="000532F6">
              <w:t>и</w:t>
            </w:r>
            <w:r w:rsidR="00B847BC" w:rsidRPr="000532F6">
              <w:t>ть</w:t>
            </w:r>
            <w:r w:rsidR="00E24224" w:rsidRPr="000532F6">
              <w:t xml:space="preserve"> </w:t>
            </w:r>
            <w:r w:rsidR="00B847BC" w:rsidRPr="000532F6">
              <w:t>до невідповідності критеріям ДСС</w:t>
            </w:r>
            <w:r w:rsidR="00E44338" w:rsidRPr="000532F6">
              <w:t xml:space="preserve"> одиниць, відібраних для обстеження</w:t>
            </w:r>
            <w:r w:rsidR="00E354D5" w:rsidRPr="000532F6">
              <w:t>, в межах звітного періоду</w:t>
            </w:r>
            <w:r w:rsidR="00B847BC" w:rsidRPr="000532F6">
              <w:t>.</w:t>
            </w:r>
          </w:p>
          <w:p w14:paraId="39B007C8" w14:textId="77777777" w:rsidR="006172BF" w:rsidRPr="000532F6" w:rsidRDefault="006172BF" w:rsidP="006172BF">
            <w:pPr>
              <w:ind w:firstLine="430"/>
              <w:jc w:val="both"/>
            </w:pPr>
            <w:r w:rsidRPr="000532F6">
              <w:t xml:space="preserve">При проведенні спостереження застосовуються методи компенсації відсутніх даних. Зокрема, у випадку неотримання даних за звітний період від підприємства із суттєвими обсягами, здійснюється </w:t>
            </w:r>
            <w:proofErr w:type="spellStart"/>
            <w:r w:rsidRPr="000532F6">
              <w:t>імпутація</w:t>
            </w:r>
            <w:proofErr w:type="spellEnd"/>
            <w:r w:rsidRPr="000532F6">
              <w:t xml:space="preserve"> даних у частині зазначених даних станом на початок та кінець звітного періоду на підставі інформації за попередні звітні періоди.</w:t>
            </w:r>
          </w:p>
          <w:p w14:paraId="3127528F" w14:textId="77777777" w:rsidR="006172BF" w:rsidRPr="000532F6" w:rsidRDefault="006172BF" w:rsidP="007078C1">
            <w:pPr>
              <w:ind w:firstLine="430"/>
              <w:jc w:val="both"/>
            </w:pPr>
            <w:r w:rsidRPr="000532F6">
              <w:t>При проведенні спостереження сезонні коригування не здійснюються.</w:t>
            </w:r>
          </w:p>
        </w:tc>
      </w:tr>
      <w:tr w:rsidR="00E02BA9" w:rsidRPr="003445D6" w14:paraId="09C7C31A" w14:textId="77777777" w:rsidTr="006023BA">
        <w:tc>
          <w:tcPr>
            <w:tcW w:w="5812" w:type="dxa"/>
            <w:shd w:val="clear" w:color="auto" w:fill="auto"/>
          </w:tcPr>
          <w:p w14:paraId="565C548D" w14:textId="77777777" w:rsidR="00E02BA9" w:rsidRPr="003445D6" w:rsidRDefault="00E02BA9" w:rsidP="00E02BA9">
            <w:pPr>
              <w:widowControl w:val="0"/>
              <w:autoSpaceDE w:val="0"/>
              <w:autoSpaceDN w:val="0"/>
              <w:adjustRightInd w:val="0"/>
            </w:pPr>
            <w:r w:rsidRPr="003445D6">
              <w:t>S.13.2.  Похибки вибірки (A1 (U))</w:t>
            </w:r>
          </w:p>
        </w:tc>
        <w:tc>
          <w:tcPr>
            <w:tcW w:w="8647" w:type="dxa"/>
            <w:shd w:val="clear" w:color="auto" w:fill="auto"/>
          </w:tcPr>
          <w:p w14:paraId="2F24897A" w14:textId="77777777" w:rsidR="004D255D" w:rsidRPr="000532F6" w:rsidRDefault="007078C1" w:rsidP="00746B01">
            <w:pPr>
              <w:ind w:firstLine="430"/>
              <w:jc w:val="both"/>
            </w:pPr>
            <w:r w:rsidRPr="000532F6">
              <w:t xml:space="preserve">Не застосовується. </w:t>
            </w:r>
          </w:p>
          <w:p w14:paraId="27BAE883" w14:textId="77777777" w:rsidR="00A46791" w:rsidRPr="000532F6" w:rsidRDefault="00051D11" w:rsidP="00746B01">
            <w:pPr>
              <w:ind w:firstLine="430"/>
              <w:jc w:val="both"/>
            </w:pPr>
            <w:r w:rsidRPr="000532F6">
              <w:t xml:space="preserve">Статистичне спостереження поводиться методом </w:t>
            </w:r>
            <w:r w:rsidR="00A46791" w:rsidRPr="000532F6">
              <w:t>несуцільн</w:t>
            </w:r>
            <w:r w:rsidRPr="000532F6">
              <w:t>ого</w:t>
            </w:r>
            <w:r w:rsidR="00A46791" w:rsidRPr="000532F6">
              <w:t xml:space="preserve"> обстеження безпосередньо одиниць статистичного спостереження шляхом відбору за визначеними критеріями</w:t>
            </w:r>
            <w:r w:rsidR="00B611DA" w:rsidRPr="000532F6">
              <w:t>:</w:t>
            </w:r>
            <w:r w:rsidRPr="000532F6">
              <w:t xml:space="preserve"> не охоплює юридичних осіб – банківські установи.</w:t>
            </w:r>
          </w:p>
          <w:p w14:paraId="48769F3D" w14:textId="77777777" w:rsidR="00E02BA9" w:rsidRPr="000532F6" w:rsidRDefault="007078C1" w:rsidP="00746B01">
            <w:pPr>
              <w:ind w:firstLine="430"/>
              <w:jc w:val="both"/>
            </w:pPr>
            <w:r w:rsidRPr="000532F6">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E02BA9" w:rsidRPr="003445D6" w14:paraId="3634F363" w14:textId="77777777" w:rsidTr="006023BA">
        <w:tc>
          <w:tcPr>
            <w:tcW w:w="5812" w:type="dxa"/>
            <w:shd w:val="clear" w:color="auto" w:fill="auto"/>
          </w:tcPr>
          <w:p w14:paraId="4F946B0D" w14:textId="77777777" w:rsidR="00E02BA9" w:rsidRPr="003445D6" w:rsidRDefault="00E02BA9" w:rsidP="00E02BA9">
            <w:pPr>
              <w:widowControl w:val="0"/>
              <w:autoSpaceDE w:val="0"/>
              <w:autoSpaceDN w:val="0"/>
              <w:adjustRightInd w:val="0"/>
            </w:pPr>
            <w:r w:rsidRPr="003445D6">
              <w:t>S.13.2.1.  Похибки вибірки (A1(P))</w:t>
            </w:r>
          </w:p>
        </w:tc>
        <w:tc>
          <w:tcPr>
            <w:tcW w:w="8647" w:type="dxa"/>
            <w:shd w:val="clear" w:color="auto" w:fill="auto"/>
          </w:tcPr>
          <w:p w14:paraId="0BDBAAD1" w14:textId="77777777" w:rsidR="004D255D" w:rsidRPr="000532F6" w:rsidRDefault="007078C1" w:rsidP="00E02BA9">
            <w:pPr>
              <w:ind w:firstLine="430"/>
              <w:jc w:val="both"/>
            </w:pPr>
            <w:r w:rsidRPr="000532F6">
              <w:t xml:space="preserve">Не застосовується. </w:t>
            </w:r>
          </w:p>
          <w:p w14:paraId="0534C648" w14:textId="77777777" w:rsidR="00B611DA" w:rsidRPr="000532F6" w:rsidRDefault="00B611DA" w:rsidP="00B611DA">
            <w:pPr>
              <w:ind w:firstLine="430"/>
              <w:jc w:val="both"/>
            </w:pPr>
            <w:r w:rsidRPr="000532F6">
              <w:t>Статистичне спостереження поводиться методом несуцільного обстеження безпосередньо одиниць статистичного спостереження шляхом відбору за визначеними критеріями: не охоплює юридичних осіб – банківські установи.</w:t>
            </w:r>
          </w:p>
          <w:p w14:paraId="54A76E07" w14:textId="77777777" w:rsidR="00E02BA9" w:rsidRPr="000532F6" w:rsidRDefault="007078C1" w:rsidP="00E02BA9">
            <w:pPr>
              <w:ind w:firstLine="430"/>
              <w:jc w:val="both"/>
            </w:pPr>
            <w:r w:rsidRPr="000532F6">
              <w:t>ДСС не проводиться з використанням методу стратифікованого випадкового відбору.</w:t>
            </w:r>
          </w:p>
        </w:tc>
      </w:tr>
      <w:tr w:rsidR="00E02BA9" w:rsidRPr="003445D6" w14:paraId="348603AA" w14:textId="77777777" w:rsidTr="006023BA">
        <w:tc>
          <w:tcPr>
            <w:tcW w:w="5812" w:type="dxa"/>
            <w:shd w:val="clear" w:color="auto" w:fill="auto"/>
          </w:tcPr>
          <w:p w14:paraId="2869E592" w14:textId="77777777" w:rsidR="00E02BA9" w:rsidRPr="003445D6" w:rsidRDefault="00E02BA9" w:rsidP="00E02BA9">
            <w:pPr>
              <w:widowControl w:val="0"/>
              <w:autoSpaceDE w:val="0"/>
              <w:autoSpaceDN w:val="0"/>
              <w:adjustRightInd w:val="0"/>
            </w:pPr>
            <w:r w:rsidRPr="003445D6">
              <w:t xml:space="preserve">S.13.3. Похибки, що не стосуються вибірки та </w:t>
            </w:r>
            <w:r w:rsidRPr="00866EAE">
              <w:t xml:space="preserve">A4. </w:t>
            </w:r>
            <w:proofErr w:type="spellStart"/>
            <w:r w:rsidRPr="00866EAE">
              <w:t>Невідповіді</w:t>
            </w:r>
            <w:proofErr w:type="spellEnd"/>
            <w:r w:rsidRPr="00866EAE">
              <w:t xml:space="preserve"> одиниць і рівень </w:t>
            </w:r>
            <w:proofErr w:type="spellStart"/>
            <w:r w:rsidRPr="00866EAE">
              <w:t>невідповідей</w:t>
            </w:r>
            <w:proofErr w:type="spellEnd"/>
            <w:r w:rsidRPr="00866EAE">
              <w:t xml:space="preserve"> одиниць (A5)</w:t>
            </w:r>
          </w:p>
        </w:tc>
        <w:tc>
          <w:tcPr>
            <w:tcW w:w="8647" w:type="dxa"/>
            <w:shd w:val="clear" w:color="auto" w:fill="auto"/>
          </w:tcPr>
          <w:p w14:paraId="0198EC42" w14:textId="77777777" w:rsidR="000F3876" w:rsidRDefault="000F3876" w:rsidP="00026214">
            <w:pPr>
              <w:ind w:firstLine="430"/>
              <w:jc w:val="both"/>
            </w:pPr>
            <w:r w:rsidRPr="003445D6">
              <w:t>В межах ДСС присутні похибки вимірювання, охоплення, обробки тощо.</w:t>
            </w:r>
          </w:p>
          <w:p w14:paraId="62AC47C3" w14:textId="77777777" w:rsidR="002A1945" w:rsidRPr="003C1EA7" w:rsidRDefault="00E76637" w:rsidP="00026214">
            <w:pPr>
              <w:ind w:firstLine="430"/>
              <w:jc w:val="both"/>
            </w:pPr>
            <w:r w:rsidRPr="006909E2">
              <w:t>Зокрема, щодо розбіжності між даними ДСС та адміністративною інформацією НБУ</w:t>
            </w:r>
            <w:r w:rsidR="002A1945" w:rsidRPr="006909E2">
              <w:t>: адміністративні дані НБУ про переліки кодів ЄДРПОУ підприємств, що здійснюють і отримують інвестиції у вигляді грошових внесків, не уміщують інформації щодо обсягу грошових внесків з огляду на дотримання вимог щодо конфіденційності даних. В результаті існують розбіжності між даними ДСС та адміністративною інформацією НБУ як щодо обсягів грошових внесків так і періоду їх реєстрації. Щоквартально  здійснюється порівняльний аналіз адміністративних даних Національного банку про переліки кодів ЄДРПОУ, що здійснюють і отримують інвестиції у вигляді грошових внесків, з переліками кодів ЄДРПОУ підприємств, що прозвітували органам державної статистики з метою уникнення дублювання при формуванні НБУ остаточних даних щодо прямих інвестицій. Результати такого порівняльного аналізу надаються НБУ щоквартально.</w:t>
            </w:r>
          </w:p>
          <w:p w14:paraId="0649EEFE" w14:textId="0B13F9E5" w:rsidR="005B6F17" w:rsidRPr="000532F6" w:rsidRDefault="006C1287" w:rsidP="007D1F92">
            <w:pPr>
              <w:ind w:firstLine="430"/>
              <w:jc w:val="both"/>
            </w:pPr>
            <w:r w:rsidRPr="000532F6">
              <w:t>З</w:t>
            </w:r>
            <w:r w:rsidR="00C46CD0" w:rsidRPr="000532F6">
              <w:t xml:space="preserve">а результатами </w:t>
            </w:r>
            <w:r w:rsidR="00845655" w:rsidRPr="000532F6">
              <w:t>ІІІ</w:t>
            </w:r>
            <w:r w:rsidR="00C46CD0" w:rsidRPr="000532F6">
              <w:t xml:space="preserve"> кварталу 202</w:t>
            </w:r>
            <w:r w:rsidR="00845655" w:rsidRPr="000532F6">
              <w:t>3</w:t>
            </w:r>
            <w:r w:rsidR="00C46CD0" w:rsidRPr="000532F6">
              <w:t xml:space="preserve"> року</w:t>
            </w:r>
            <w:r w:rsidR="00E24224" w:rsidRPr="000532F6">
              <w:t xml:space="preserve"> </w:t>
            </w:r>
            <w:r w:rsidR="007D1F92" w:rsidRPr="000532F6">
              <w:t>рівень неучасті респондентів</w:t>
            </w:r>
            <w:r w:rsidR="00E24224" w:rsidRPr="000532F6">
              <w:t xml:space="preserve"> </w:t>
            </w:r>
            <w:r w:rsidR="007D1F92" w:rsidRPr="000532F6">
              <w:t xml:space="preserve">склав </w:t>
            </w:r>
            <w:r w:rsidR="0097681E" w:rsidRPr="000532F6">
              <w:t xml:space="preserve">за </w:t>
            </w:r>
            <w:r w:rsidR="00D11F0B" w:rsidRPr="000532F6">
              <w:t>формою</w:t>
            </w:r>
            <w:r w:rsidR="000B7C5E" w:rsidRPr="000532F6">
              <w:t xml:space="preserve"> № 10-зез (квартальна)</w:t>
            </w:r>
            <w:r w:rsidR="009662CE" w:rsidRPr="000532F6">
              <w:t>– 30,4</w:t>
            </w:r>
            <w:r w:rsidR="00D11F0B" w:rsidRPr="000532F6">
              <w:t xml:space="preserve">%, </w:t>
            </w:r>
            <w:r w:rsidR="0097681E" w:rsidRPr="000532F6">
              <w:t>за ф</w:t>
            </w:r>
            <w:r w:rsidR="00D11F0B" w:rsidRPr="000532F6">
              <w:t>ормою № </w:t>
            </w:r>
            <w:r w:rsidR="0097681E" w:rsidRPr="000532F6">
              <w:t xml:space="preserve">13-зез </w:t>
            </w:r>
            <w:r w:rsidR="008E31A7" w:rsidRPr="000532F6">
              <w:t>(квартальна)</w:t>
            </w:r>
            <w:r w:rsidR="00FA428B">
              <w:t xml:space="preserve"> </w:t>
            </w:r>
            <w:r w:rsidR="0097681E" w:rsidRPr="000532F6">
              <w:t xml:space="preserve">– </w:t>
            </w:r>
            <w:r w:rsidR="009662CE" w:rsidRPr="000532F6">
              <w:t>53,1</w:t>
            </w:r>
            <w:r w:rsidR="0097681E" w:rsidRPr="000532F6">
              <w:t xml:space="preserve">% від загальної кількості </w:t>
            </w:r>
            <w:r w:rsidR="00845655" w:rsidRPr="000532F6">
              <w:t>одиниць</w:t>
            </w:r>
            <w:r w:rsidR="0097681E" w:rsidRPr="000532F6">
              <w:t xml:space="preserve"> сукупності, що </w:t>
            </w:r>
            <w:r w:rsidR="00845655" w:rsidRPr="000532F6">
              <w:t>вивчалась</w:t>
            </w:r>
            <w:r w:rsidR="007D1F92" w:rsidRPr="000532F6">
              <w:t>.</w:t>
            </w:r>
          </w:p>
          <w:p w14:paraId="5D623B79" w14:textId="77777777" w:rsidR="00D11F0B" w:rsidRPr="000532F6" w:rsidRDefault="00D11F0B" w:rsidP="00D11F0B">
            <w:pPr>
              <w:ind w:firstLine="430"/>
              <w:jc w:val="both"/>
            </w:pPr>
            <w:r w:rsidRPr="000532F6">
              <w:t>Такий високий рівень неучасті респондентів, пояснюється тим,</w:t>
            </w:r>
            <w:r w:rsidR="00FF1443" w:rsidRPr="000532F6">
              <w:t xml:space="preserve"> </w:t>
            </w:r>
            <w:r w:rsidRPr="000532F6">
              <w:t>що респонденти с</w:t>
            </w:r>
            <w:r w:rsidR="008D4844" w:rsidRPr="000532F6">
              <w:t xml:space="preserve">користалися правом не подавати статистичну </w:t>
            </w:r>
            <w:r w:rsidRPr="000532F6">
              <w:t>звітність в</w:t>
            </w:r>
            <w:r w:rsidR="008D4844" w:rsidRPr="000532F6">
              <w:t>ідповідно до Закону України "Про захист інтересів суб’єктів</w:t>
            </w:r>
            <w:r w:rsidRPr="000532F6">
              <w:t xml:space="preserve"> подання звітн</w:t>
            </w:r>
            <w:r w:rsidR="008D4844" w:rsidRPr="000532F6">
              <w:t xml:space="preserve">ості та інших документів у період дії воєнного стану або </w:t>
            </w:r>
            <w:r w:rsidRPr="000532F6">
              <w:t>стану війни").</w:t>
            </w:r>
          </w:p>
          <w:p w14:paraId="1C906973" w14:textId="24782313" w:rsidR="00D11F0B" w:rsidRPr="000532F6" w:rsidRDefault="008D4844" w:rsidP="00D11F0B">
            <w:pPr>
              <w:ind w:firstLine="430"/>
              <w:jc w:val="both"/>
            </w:pPr>
            <w:r w:rsidRPr="000532F6">
              <w:t xml:space="preserve">Серед основних причин </w:t>
            </w:r>
            <w:r w:rsidR="00E24224" w:rsidRPr="000532F6">
              <w:t xml:space="preserve">не відповідей </w:t>
            </w:r>
            <w:r w:rsidR="00997ED6" w:rsidRPr="000532F6">
              <w:t>найпоширенішою</w:t>
            </w:r>
            <w:r w:rsidR="00D11F0B" w:rsidRPr="000532F6">
              <w:t xml:space="preserve"> є </w:t>
            </w:r>
            <w:r w:rsidRPr="000532F6">
              <w:t xml:space="preserve">неможливість звітування </w:t>
            </w:r>
            <w:r w:rsidR="00D11F0B" w:rsidRPr="000532F6">
              <w:t>з</w:t>
            </w:r>
            <w:r w:rsidRPr="000532F6">
              <w:t xml:space="preserve"> причини </w:t>
            </w:r>
            <w:r w:rsidR="00D11F0B" w:rsidRPr="000532F6">
              <w:t>виникнення</w:t>
            </w:r>
            <w:r w:rsidR="00E24224" w:rsidRPr="000532F6">
              <w:t xml:space="preserve"> </w:t>
            </w:r>
            <w:r w:rsidR="00D11F0B" w:rsidRPr="000532F6">
              <w:t>надзвичайних та непереборних обставин.</w:t>
            </w:r>
          </w:p>
          <w:p w14:paraId="6B2A281B" w14:textId="77777777" w:rsidR="006E2B4F" w:rsidRPr="000532F6" w:rsidRDefault="006E2B4F" w:rsidP="007D1F92">
            <w:pPr>
              <w:ind w:firstLine="430"/>
              <w:jc w:val="both"/>
            </w:pPr>
          </w:p>
          <w:p w14:paraId="4B519103" w14:textId="77777777" w:rsidR="00CE7719" w:rsidRPr="000532F6" w:rsidRDefault="005B6F17" w:rsidP="007D1F92">
            <w:pPr>
              <w:ind w:firstLine="430"/>
              <w:jc w:val="both"/>
            </w:pPr>
            <w:r w:rsidRPr="000532F6">
              <w:t xml:space="preserve">Для порівняння </w:t>
            </w:r>
            <w:r w:rsidR="00D11F0B" w:rsidRPr="000532F6">
              <w:t xml:space="preserve">у IV кварталі </w:t>
            </w:r>
            <w:r w:rsidRPr="000532F6">
              <w:t>2021 р</w:t>
            </w:r>
            <w:r w:rsidR="00D11F0B" w:rsidRPr="000532F6">
              <w:t>о</w:t>
            </w:r>
            <w:r w:rsidR="00FD4FF2" w:rsidRPr="000532F6">
              <w:t>ку</w:t>
            </w:r>
            <w:r w:rsidRPr="000532F6">
              <w:t xml:space="preserve"> було зафіксовано такий рівень неучасті респондентів</w:t>
            </w:r>
            <w:r w:rsidR="00D11F0B" w:rsidRPr="007010A8">
              <w:t>:</w:t>
            </w:r>
          </w:p>
          <w:p w14:paraId="13350E03" w14:textId="77777777" w:rsidR="00CE7719" w:rsidRPr="000532F6" w:rsidRDefault="00CE7719" w:rsidP="007D1F92">
            <w:pPr>
              <w:ind w:firstLine="430"/>
              <w:jc w:val="both"/>
            </w:pPr>
            <w:r w:rsidRPr="000532F6">
              <w:t>форма № 10-зез (квартальна)</w:t>
            </w:r>
            <w:r w:rsidR="009662CE" w:rsidRPr="000532F6">
              <w:t xml:space="preserve"> – 20,1%</w:t>
            </w:r>
          </w:p>
          <w:p w14:paraId="75674E78" w14:textId="77777777" w:rsidR="009662CE" w:rsidRPr="003445D6" w:rsidRDefault="00CE7719" w:rsidP="009662CE">
            <w:pPr>
              <w:ind w:firstLine="430"/>
              <w:jc w:val="both"/>
            </w:pPr>
            <w:r w:rsidRPr="000532F6">
              <w:t>форма № 13-зез (квартальна)</w:t>
            </w:r>
            <w:r w:rsidR="009662CE" w:rsidRPr="000532F6">
              <w:t xml:space="preserve"> – 22,2%</w:t>
            </w:r>
          </w:p>
          <w:p w14:paraId="173A5971" w14:textId="77777777" w:rsidR="007D1F92" w:rsidRPr="003445D6" w:rsidRDefault="007D1F92" w:rsidP="009662CE">
            <w:pPr>
              <w:ind w:left="5" w:firstLine="425"/>
              <w:jc w:val="both"/>
              <w:rPr>
                <w:color w:val="FF0000"/>
              </w:rPr>
            </w:pPr>
            <w:r w:rsidRPr="003445D6">
              <w:t xml:space="preserve">Для зменшення рівня </w:t>
            </w:r>
            <w:proofErr w:type="spellStart"/>
            <w:r w:rsidRPr="003445D6">
              <w:t>невідповідей</w:t>
            </w:r>
            <w:proofErr w:type="spellEnd"/>
            <w:r w:rsidRPr="003445D6">
              <w:t xml:space="preserve"> застосовується контроль рівня подання звітів респондентами, аналізуються причини їх неподання.</w:t>
            </w:r>
          </w:p>
        </w:tc>
      </w:tr>
      <w:tr w:rsidR="00E02BA9" w:rsidRPr="003445D6" w14:paraId="0A58B807" w14:textId="77777777" w:rsidTr="006023BA">
        <w:tc>
          <w:tcPr>
            <w:tcW w:w="5812" w:type="dxa"/>
            <w:shd w:val="clear" w:color="auto" w:fill="auto"/>
          </w:tcPr>
          <w:p w14:paraId="144772C4" w14:textId="77777777" w:rsidR="00E02BA9" w:rsidRPr="003445D6" w:rsidRDefault="00E02BA9" w:rsidP="00E02BA9">
            <w:pPr>
              <w:widowControl w:val="0"/>
              <w:autoSpaceDE w:val="0"/>
              <w:autoSpaceDN w:val="0"/>
              <w:adjustRightInd w:val="0"/>
            </w:pPr>
            <w:r w:rsidRPr="003445D6">
              <w:t>S.13.3.1.  Похибки охоплення</w:t>
            </w:r>
          </w:p>
        </w:tc>
        <w:tc>
          <w:tcPr>
            <w:tcW w:w="8647" w:type="dxa"/>
            <w:shd w:val="clear" w:color="auto" w:fill="auto"/>
          </w:tcPr>
          <w:p w14:paraId="140A9329" w14:textId="1D02E90B" w:rsidR="00CE6E05" w:rsidRPr="00FF1443" w:rsidRDefault="00215019" w:rsidP="00CE6E05">
            <w:pPr>
              <w:ind w:firstLine="458"/>
              <w:jc w:val="both"/>
            </w:pPr>
            <w:r w:rsidRPr="003445D6">
              <w:t xml:space="preserve">Для отримання інформації безпосередньо від респондента в грудні попереднього </w:t>
            </w:r>
            <w:r w:rsidR="00FD4FF2" w:rsidRPr="00FF1443">
              <w:t>до звітного</w:t>
            </w:r>
            <w:r w:rsidR="00FF1443" w:rsidRPr="00FF1443">
              <w:t xml:space="preserve"> </w:t>
            </w:r>
            <w:r w:rsidRPr="00FF1443">
              <w:t>року на державному рівні відбу</w:t>
            </w:r>
            <w:r w:rsidR="00556CB8" w:rsidRPr="00FF1443">
              <w:t>ваєть</w:t>
            </w:r>
            <w:r w:rsidRPr="00FF1443">
              <w:t xml:space="preserve">ся формування генеральної сукупності </w:t>
            </w:r>
            <w:r w:rsidR="00556CB8" w:rsidRPr="00FF1443">
              <w:t xml:space="preserve">та </w:t>
            </w:r>
            <w:r w:rsidRPr="00FF1443">
              <w:t>сукупності одиниць статистичного спостереження, що вивчається</w:t>
            </w:r>
            <w:r w:rsidR="00CE6E05" w:rsidRPr="00FF1443">
              <w:t xml:space="preserve"> окремо для форм </w:t>
            </w:r>
            <w:r w:rsidR="00780CA2">
              <w:br/>
            </w:r>
            <w:r w:rsidR="00CE6E05" w:rsidRPr="00FF1443">
              <w:t>№ 10-зез (квартальна) та №</w:t>
            </w:r>
            <w:r w:rsidR="00E120CD" w:rsidRPr="00FF1443">
              <w:t> </w:t>
            </w:r>
            <w:r w:rsidR="00CE6E05" w:rsidRPr="00FF1443">
              <w:t>13-зез (квартальна)</w:t>
            </w:r>
            <w:r w:rsidR="000B7C5E" w:rsidRPr="00FF1443">
              <w:t>.</w:t>
            </w:r>
          </w:p>
          <w:p w14:paraId="74BC4A15" w14:textId="77777777" w:rsidR="00864894" w:rsidRPr="003445D6" w:rsidRDefault="00864894" w:rsidP="00864894">
            <w:pPr>
              <w:ind w:firstLine="458"/>
              <w:jc w:val="both"/>
            </w:pPr>
            <w:r w:rsidRPr="00FF1443">
              <w:t>Різниця між одиницями генеральної сукупності та сукупності, що вивчається, у 202</w:t>
            </w:r>
            <w:r w:rsidR="00845655" w:rsidRPr="00FF1443">
              <w:t>3</w:t>
            </w:r>
            <w:r w:rsidRPr="00FF1443">
              <w:t xml:space="preserve"> році становила</w:t>
            </w:r>
            <w:r w:rsidRPr="003445D6">
              <w:t>:</w:t>
            </w:r>
          </w:p>
          <w:p w14:paraId="7672FEB0" w14:textId="77777777" w:rsidR="00864894" w:rsidRPr="000532F6" w:rsidRDefault="004607A6" w:rsidP="00864894">
            <w:pPr>
              <w:ind w:firstLine="458"/>
              <w:jc w:val="both"/>
            </w:pPr>
            <w:r w:rsidRPr="000532F6">
              <w:t xml:space="preserve">для форми № 10-зез (квартальна) </w:t>
            </w:r>
            <w:r w:rsidR="00864894" w:rsidRPr="000532F6">
              <w:t xml:space="preserve">– </w:t>
            </w:r>
            <w:r w:rsidRPr="000532F6">
              <w:t>14318</w:t>
            </w:r>
            <w:r w:rsidR="00864894" w:rsidRPr="000532F6">
              <w:t xml:space="preserve"> (</w:t>
            </w:r>
            <w:r w:rsidRPr="000532F6">
              <w:t>27744</w:t>
            </w:r>
            <w:r w:rsidR="00AE0C23" w:rsidRPr="000532F6">
              <w:t xml:space="preserve"> – </w:t>
            </w:r>
            <w:r w:rsidRPr="000532F6">
              <w:t>13426</w:t>
            </w:r>
            <w:r w:rsidR="00864894" w:rsidRPr="000532F6">
              <w:t>) одиниць;</w:t>
            </w:r>
          </w:p>
          <w:p w14:paraId="34A197E8" w14:textId="77777777" w:rsidR="00864894" w:rsidRPr="000532F6" w:rsidRDefault="00864894" w:rsidP="00864894">
            <w:pPr>
              <w:ind w:firstLine="458"/>
              <w:jc w:val="both"/>
            </w:pPr>
            <w:r w:rsidRPr="000532F6">
              <w:t xml:space="preserve">для форми № 13-зез (квартальна) – </w:t>
            </w:r>
            <w:r w:rsidR="004607A6" w:rsidRPr="000532F6">
              <w:t>243</w:t>
            </w:r>
            <w:r w:rsidRPr="000532F6">
              <w:t xml:space="preserve"> (</w:t>
            </w:r>
            <w:r w:rsidR="004607A6" w:rsidRPr="000532F6">
              <w:t>390</w:t>
            </w:r>
            <w:r w:rsidR="00AE0C23" w:rsidRPr="000532F6">
              <w:t>–</w:t>
            </w:r>
            <w:r w:rsidR="004607A6" w:rsidRPr="000532F6">
              <w:t>147</w:t>
            </w:r>
            <w:r w:rsidRPr="000532F6">
              <w:t>) одиниць</w:t>
            </w:r>
            <w:r w:rsidR="003A3A32" w:rsidRPr="000532F6">
              <w:t>.</w:t>
            </w:r>
          </w:p>
          <w:p w14:paraId="364D5D66" w14:textId="77777777" w:rsidR="00CE7719" w:rsidRPr="000532F6" w:rsidRDefault="009662CE" w:rsidP="00864894">
            <w:pPr>
              <w:ind w:firstLine="458"/>
              <w:jc w:val="both"/>
            </w:pPr>
            <w:r w:rsidRPr="000532F6">
              <w:t xml:space="preserve">Для </w:t>
            </w:r>
            <w:r w:rsidR="00997ED6" w:rsidRPr="000532F6">
              <w:t xml:space="preserve">порівняння </w:t>
            </w:r>
            <w:r w:rsidR="004C50DD" w:rsidRPr="000532F6">
              <w:t>різниця між одиницями генеральної сукупності та сукупності, що вивчається у</w:t>
            </w:r>
            <w:r w:rsidRPr="000532F6">
              <w:t xml:space="preserve"> 2021 </w:t>
            </w:r>
            <w:r w:rsidR="004607A6" w:rsidRPr="000532F6">
              <w:t>ро</w:t>
            </w:r>
            <w:r w:rsidR="004C50DD" w:rsidRPr="000532F6">
              <w:t>ці була:</w:t>
            </w:r>
          </w:p>
          <w:p w14:paraId="5104DBC9" w14:textId="77777777" w:rsidR="00CE7719" w:rsidRPr="000532F6" w:rsidRDefault="00CE7719" w:rsidP="00CE7719">
            <w:pPr>
              <w:ind w:firstLine="458"/>
              <w:jc w:val="both"/>
            </w:pPr>
            <w:r w:rsidRPr="000532F6">
              <w:t>для форми № 10-зез (квартальна)</w:t>
            </w:r>
            <w:r w:rsidR="00AD022C" w:rsidRPr="000532F6">
              <w:t xml:space="preserve"> –</w:t>
            </w:r>
            <w:r w:rsidR="009662CE" w:rsidRPr="000532F6">
              <w:t xml:space="preserve"> 17580 (35877 – 18297) одиниць</w:t>
            </w:r>
            <w:r w:rsidRPr="000532F6">
              <w:t>;</w:t>
            </w:r>
          </w:p>
          <w:p w14:paraId="42707DAB" w14:textId="77777777" w:rsidR="00CE7719" w:rsidRPr="000532F6" w:rsidRDefault="00CE7719" w:rsidP="004607A6">
            <w:pPr>
              <w:ind w:firstLine="458"/>
              <w:jc w:val="both"/>
            </w:pPr>
            <w:r w:rsidRPr="000532F6">
              <w:t>для форми № 13-зез (квартальна)</w:t>
            </w:r>
            <w:r w:rsidR="00AD022C" w:rsidRPr="000532F6">
              <w:t xml:space="preserve"> –</w:t>
            </w:r>
            <w:r w:rsidR="009662CE" w:rsidRPr="000532F6">
              <w:t xml:space="preserve"> 165 (359–194) одиниць</w:t>
            </w:r>
          </w:p>
          <w:p w14:paraId="7091E62E" w14:textId="77777777" w:rsidR="004607A6" w:rsidRPr="000532F6" w:rsidRDefault="004607A6" w:rsidP="004607A6">
            <w:pPr>
              <w:ind w:firstLine="458"/>
              <w:jc w:val="both"/>
            </w:pPr>
          </w:p>
          <w:p w14:paraId="2838637B" w14:textId="77777777" w:rsidR="00864894" w:rsidRPr="000532F6" w:rsidRDefault="00D329C7" w:rsidP="00997ED6">
            <w:pPr>
              <w:ind w:firstLine="459"/>
              <w:jc w:val="both"/>
            </w:pPr>
            <w:r w:rsidRPr="000532F6">
              <w:t xml:space="preserve">З метою </w:t>
            </w:r>
            <w:proofErr w:type="spellStart"/>
            <w:r w:rsidR="00683689" w:rsidRPr="000532F6">
              <w:t>доохоплення</w:t>
            </w:r>
            <w:proofErr w:type="spellEnd"/>
            <w:r w:rsidR="00683689" w:rsidRPr="000532F6">
              <w:t xml:space="preserve"> явища застосовується метод</w:t>
            </w:r>
            <w:r w:rsidR="001B3A71" w:rsidRPr="000532F6">
              <w:t>и</w:t>
            </w:r>
            <w:r w:rsidR="00683689" w:rsidRPr="000532F6">
              <w:t xml:space="preserve"> компенсації </w:t>
            </w:r>
            <w:r w:rsidR="00EE1FBD" w:rsidRPr="000532F6">
              <w:t xml:space="preserve">відсутніх </w:t>
            </w:r>
            <w:r w:rsidR="00683689" w:rsidRPr="000532F6">
              <w:t>даних.</w:t>
            </w:r>
          </w:p>
          <w:p w14:paraId="164D2766" w14:textId="13DEEAB5" w:rsidR="003274FB" w:rsidRPr="000532F6" w:rsidRDefault="00AC01CD" w:rsidP="00997ED6">
            <w:pPr>
              <w:ind w:firstLine="459"/>
              <w:jc w:val="both"/>
            </w:pPr>
            <w:r w:rsidRPr="000532F6">
              <w:t xml:space="preserve">З метою уникнення надмірного охоплення або </w:t>
            </w:r>
            <w:proofErr w:type="spellStart"/>
            <w:r w:rsidRPr="000532F6">
              <w:t>недоохоплення</w:t>
            </w:r>
            <w:proofErr w:type="spellEnd"/>
            <w:r w:rsidRPr="000532F6">
              <w:t xml:space="preserve"> для формування сукупності одиниць, яка </w:t>
            </w:r>
            <w:r w:rsidR="003274FB" w:rsidRPr="000532F6">
              <w:t xml:space="preserve">безпосередньо </w:t>
            </w:r>
            <w:r w:rsidRPr="000532F6">
              <w:t xml:space="preserve">вивчається при проведенні ДСС, </w:t>
            </w:r>
            <w:r w:rsidR="003274FB" w:rsidRPr="000532F6">
              <w:t xml:space="preserve">відповідно до методології ДСС </w:t>
            </w:r>
            <w:r w:rsidRPr="000532F6">
              <w:t>використову</w:t>
            </w:r>
            <w:r w:rsidR="00FE28B5" w:rsidRPr="000532F6">
              <w:t>є</w:t>
            </w:r>
            <w:r w:rsidRPr="000532F6">
              <w:t>ться</w:t>
            </w:r>
            <w:r w:rsidR="00FF1443" w:rsidRPr="000532F6">
              <w:t xml:space="preserve"> </w:t>
            </w:r>
            <w:r w:rsidR="006F523B" w:rsidRPr="000532F6">
              <w:t>наявна</w:t>
            </w:r>
            <w:r w:rsidR="00FF1443" w:rsidRPr="000532F6">
              <w:t xml:space="preserve"> </w:t>
            </w:r>
            <w:r w:rsidR="00AC5AC2" w:rsidRPr="000532F6">
              <w:t xml:space="preserve">інформація </w:t>
            </w:r>
            <w:r w:rsidR="00845655" w:rsidRPr="000532F6">
              <w:t>Реєстру статистичних одиниць</w:t>
            </w:r>
            <w:r w:rsidR="004C50DD" w:rsidRPr="000532F6">
              <w:t xml:space="preserve"> (</w:t>
            </w:r>
            <w:r w:rsidR="00AC5AC2" w:rsidRPr="000532F6">
              <w:t>РСО</w:t>
            </w:r>
            <w:r w:rsidR="004C50DD" w:rsidRPr="000532F6">
              <w:t>)</w:t>
            </w:r>
            <w:r w:rsidR="00DE7C80">
              <w:t xml:space="preserve"> </w:t>
            </w:r>
            <w:r w:rsidR="004C50DD" w:rsidRPr="000532F6">
              <w:t xml:space="preserve">у частині Статистичного реєстру підприємств </w:t>
            </w:r>
            <w:r w:rsidR="00AC5AC2" w:rsidRPr="000532F6">
              <w:t>(СРП)</w:t>
            </w:r>
            <w:r w:rsidR="002A1945" w:rsidRPr="000532F6">
              <w:t xml:space="preserve"> </w:t>
            </w:r>
            <w:r w:rsidR="00D329C7" w:rsidRPr="000532F6">
              <w:t>щодо</w:t>
            </w:r>
            <w:r w:rsidR="003274FB" w:rsidRPr="000532F6">
              <w:t>:</w:t>
            </w:r>
          </w:p>
          <w:p w14:paraId="28ED32FF" w14:textId="77777777" w:rsidR="003F6BA2" w:rsidRPr="003445D6" w:rsidRDefault="00C77FC3" w:rsidP="00461356">
            <w:pPr>
              <w:ind w:firstLine="458"/>
              <w:jc w:val="both"/>
            </w:pPr>
            <w:r w:rsidRPr="000532F6">
              <w:t>для форми № 10-зез (квартальна)</w:t>
            </w:r>
            <w:r w:rsidR="00E120CD" w:rsidRPr="000532F6">
              <w:t>:</w:t>
            </w:r>
          </w:p>
          <w:p w14:paraId="2ECA2A4B" w14:textId="77777777" w:rsidR="00110583" w:rsidRPr="003445D6" w:rsidRDefault="00110583" w:rsidP="00461356">
            <w:pPr>
              <w:ind w:firstLine="458"/>
              <w:jc w:val="both"/>
            </w:pPr>
            <w:r w:rsidRPr="003445D6">
              <w:t>1)</w:t>
            </w:r>
            <w:r w:rsidR="006F523B" w:rsidRPr="003445D6">
              <w:t> </w:t>
            </w:r>
            <w:r w:rsidRPr="003445D6">
              <w:t xml:space="preserve">ознаки </w:t>
            </w:r>
            <w:r w:rsidR="00D329C7" w:rsidRPr="003445D6">
              <w:t xml:space="preserve">здійснення зовнішньоекономічної діяльності, зокрема </w:t>
            </w:r>
            <w:r w:rsidRPr="003445D6">
              <w:t>отримання іноземних інвестицій;</w:t>
            </w:r>
          </w:p>
          <w:p w14:paraId="1CC547EE" w14:textId="77777777" w:rsidR="003274FB" w:rsidRPr="003445D6" w:rsidRDefault="00110583" w:rsidP="00461356">
            <w:pPr>
              <w:ind w:firstLine="458"/>
              <w:jc w:val="both"/>
            </w:pPr>
            <w:r w:rsidRPr="003445D6">
              <w:t>2</w:t>
            </w:r>
            <w:r w:rsidR="003274FB" w:rsidRPr="003445D6">
              <w:t>)</w:t>
            </w:r>
            <w:r w:rsidR="003F6BA2" w:rsidRPr="003445D6">
              <w:t> </w:t>
            </w:r>
            <w:r w:rsidR="003274FB" w:rsidRPr="003445D6">
              <w:t xml:space="preserve">наявності іноземного засновника або є відокремленим підрозділом юридичної особи-нерезидента (філія або постійне представництво іноземної юридичної особи в </w:t>
            </w:r>
            <w:r w:rsidR="003274FB" w:rsidRPr="000532F6">
              <w:t>Україні)</w:t>
            </w:r>
            <w:r w:rsidR="00845655" w:rsidRPr="000532F6">
              <w:t>.</w:t>
            </w:r>
          </w:p>
          <w:p w14:paraId="57653047" w14:textId="46A455F6" w:rsidR="00CE6E05" w:rsidRPr="000532F6" w:rsidRDefault="00110583" w:rsidP="00461356">
            <w:pPr>
              <w:ind w:firstLine="458"/>
              <w:jc w:val="both"/>
            </w:pPr>
            <w:r w:rsidRPr="000532F6">
              <w:t xml:space="preserve">А також переліки підприємств, які </w:t>
            </w:r>
            <w:r w:rsidR="003274FB" w:rsidRPr="000532F6">
              <w:t>надали дані за формою №</w:t>
            </w:r>
            <w:r w:rsidR="00122831" w:rsidRPr="000532F6">
              <w:t> </w:t>
            </w:r>
            <w:r w:rsidR="003274FB" w:rsidRPr="000532F6">
              <w:t xml:space="preserve">10-зез (квартальна), що вони мають засновника-нерезидента із часткою участі в статутному капіталі </w:t>
            </w:r>
            <w:r w:rsidR="00845655" w:rsidRPr="000532F6">
              <w:t xml:space="preserve">≥ </w:t>
            </w:r>
            <w:r w:rsidR="003274FB" w:rsidRPr="000532F6">
              <w:t>10</w:t>
            </w:r>
            <w:r w:rsidR="00DE7C80">
              <w:t> </w:t>
            </w:r>
            <w:r w:rsidR="00845655" w:rsidRPr="000532F6">
              <w:t>%</w:t>
            </w:r>
            <w:r w:rsidR="003274FB" w:rsidRPr="000532F6">
              <w:t xml:space="preserve"> (у тому числі на основі концесійних договорів та/або договорів (контрактів) про спільну інвестиційну діяльність) і відповідно обсяг їх іноземних інвестицій більше нуля, уключаючи самостійно подані звіти</w:t>
            </w:r>
            <w:r w:rsidR="00F24331" w:rsidRPr="000532F6">
              <w:t>.</w:t>
            </w:r>
          </w:p>
          <w:p w14:paraId="5FFA042F" w14:textId="77777777" w:rsidR="00E120CD" w:rsidRPr="000532F6" w:rsidRDefault="00E120CD" w:rsidP="00E120CD">
            <w:pPr>
              <w:ind w:firstLine="458"/>
              <w:jc w:val="both"/>
            </w:pPr>
            <w:r w:rsidRPr="000532F6">
              <w:t>для форми № 13-зез (квартальна):</w:t>
            </w:r>
          </w:p>
          <w:p w14:paraId="157F6A99" w14:textId="77777777" w:rsidR="00110583" w:rsidRPr="000532F6" w:rsidRDefault="00110583" w:rsidP="00461356">
            <w:pPr>
              <w:ind w:firstLine="458"/>
              <w:jc w:val="both"/>
            </w:pPr>
            <w:r w:rsidRPr="000532F6">
              <w:t>1) </w:t>
            </w:r>
            <w:r w:rsidR="00D329C7" w:rsidRPr="000532F6">
              <w:t>ознаки здійснення зовнішньоекономічної діяльності, зокрема</w:t>
            </w:r>
            <w:r w:rsidR="00FF1443" w:rsidRPr="000532F6">
              <w:t xml:space="preserve"> </w:t>
            </w:r>
            <w:r w:rsidR="00D329C7" w:rsidRPr="000532F6">
              <w:t>здійснення інвестицій за кордон;</w:t>
            </w:r>
          </w:p>
          <w:p w14:paraId="54293C28" w14:textId="77777777" w:rsidR="00864894" w:rsidRPr="000532F6" w:rsidRDefault="00D329C7" w:rsidP="00461356">
            <w:pPr>
              <w:ind w:firstLine="458"/>
              <w:jc w:val="both"/>
            </w:pPr>
            <w:r w:rsidRPr="000532F6">
              <w:t>2</w:t>
            </w:r>
            <w:r w:rsidR="003274FB" w:rsidRPr="000532F6">
              <w:t>)</w:t>
            </w:r>
            <w:r w:rsidR="00C77FC3" w:rsidRPr="000532F6">
              <w:t> </w:t>
            </w:r>
            <w:r w:rsidR="003274FB" w:rsidRPr="000532F6">
              <w:t xml:space="preserve">мали відокремлені підрозділи, що знаходяться за межами України; </w:t>
            </w:r>
          </w:p>
          <w:p w14:paraId="4CF5BCCC" w14:textId="29828D45" w:rsidR="00D329C7" w:rsidRPr="003445D6" w:rsidRDefault="00D329C7" w:rsidP="002A7418">
            <w:pPr>
              <w:ind w:firstLine="458"/>
              <w:jc w:val="both"/>
              <w:rPr>
                <w:color w:val="FF0000"/>
              </w:rPr>
            </w:pPr>
            <w:r w:rsidRPr="000532F6">
              <w:t xml:space="preserve">А також переліки підприємств, які </w:t>
            </w:r>
            <w:r w:rsidR="003274FB" w:rsidRPr="000532F6">
              <w:t xml:space="preserve">надали дані за формою </w:t>
            </w:r>
            <w:r w:rsidR="00DE7C80">
              <w:br/>
            </w:r>
            <w:r w:rsidR="003274FB" w:rsidRPr="000532F6">
              <w:t>№</w:t>
            </w:r>
            <w:r w:rsidR="00505D9C" w:rsidRPr="000532F6">
              <w:t> </w:t>
            </w:r>
            <w:r w:rsidR="003274FB" w:rsidRPr="000532F6">
              <w:t xml:space="preserve">13-зез (квартальна), що вони є засновниками із часткою участі в статутному капіталі підприємства за кордоном </w:t>
            </w:r>
            <w:r w:rsidR="002A7418" w:rsidRPr="000532F6">
              <w:t>≥ 10</w:t>
            </w:r>
            <w:r w:rsidR="004C50DD" w:rsidRPr="000532F6">
              <w:t> </w:t>
            </w:r>
            <w:r w:rsidR="002A7418" w:rsidRPr="000532F6">
              <w:t>%</w:t>
            </w:r>
            <w:r w:rsidR="00DE7C80">
              <w:t xml:space="preserve"> </w:t>
            </w:r>
            <w:r w:rsidR="003274FB" w:rsidRPr="00DE7C80">
              <w:t>(</w:t>
            </w:r>
            <w:r w:rsidR="003274FB" w:rsidRPr="000532F6">
              <w:t>у тому числі в рамках концесійних договорів та/або договорів (контрактів) про спільну інвестиційну діяльність) та/або мають відокремлений підрозділ, що знаходиться за межами України, і відповідно обсяг їх інвестицій за кордон більше нуля, уключаючи самостійно подані звіти.</w:t>
            </w:r>
          </w:p>
        </w:tc>
      </w:tr>
      <w:tr w:rsidR="00E02BA9" w:rsidRPr="003445D6" w14:paraId="05381AAE" w14:textId="77777777" w:rsidTr="006023BA">
        <w:tc>
          <w:tcPr>
            <w:tcW w:w="5812" w:type="dxa"/>
            <w:shd w:val="clear" w:color="auto" w:fill="auto"/>
          </w:tcPr>
          <w:p w14:paraId="089896D3" w14:textId="77777777" w:rsidR="00E02BA9" w:rsidRPr="003445D6" w:rsidRDefault="00E02BA9" w:rsidP="00E02BA9">
            <w:pPr>
              <w:widowControl w:val="0"/>
              <w:autoSpaceDE w:val="0"/>
              <w:autoSpaceDN w:val="0"/>
              <w:adjustRightInd w:val="0"/>
            </w:pPr>
            <w:r w:rsidRPr="003445D6">
              <w:t>S.13.3.1.1. Рівень надмірного охоплення (A2)</w:t>
            </w:r>
          </w:p>
        </w:tc>
        <w:tc>
          <w:tcPr>
            <w:tcW w:w="8647" w:type="dxa"/>
            <w:shd w:val="clear" w:color="auto" w:fill="auto"/>
          </w:tcPr>
          <w:p w14:paraId="60DECB8E" w14:textId="77777777" w:rsidR="00CD4A58" w:rsidRPr="000532F6" w:rsidRDefault="00FE28B5" w:rsidP="00CE0F8A">
            <w:pPr>
              <w:ind w:firstLine="430"/>
              <w:jc w:val="both"/>
            </w:pPr>
            <w:r w:rsidRPr="003445D6">
              <w:t xml:space="preserve">Рівень надмірного охоплення для респондентів, як відношення кількості одиниць, які не </w:t>
            </w:r>
            <w:r w:rsidRPr="000532F6">
              <w:t xml:space="preserve">знайдені за наявними контактами, </w:t>
            </w:r>
            <w:r w:rsidR="008E31A7" w:rsidRPr="000532F6">
              <w:t xml:space="preserve">у яких </w:t>
            </w:r>
            <w:r w:rsidR="00606FBE" w:rsidRPr="000532F6">
              <w:t xml:space="preserve">відсутнє </w:t>
            </w:r>
            <w:r w:rsidRPr="000532F6">
              <w:t xml:space="preserve">явище, </w:t>
            </w:r>
            <w:r w:rsidR="008E31A7" w:rsidRPr="000532F6">
              <w:t>що</w:t>
            </w:r>
            <w:r w:rsidRPr="000532F6">
              <w:t xml:space="preserve"> спостерігається, та які припинені або знаходяться в стадії припинення, до сукупності одиниць, що вивчається, склав</w:t>
            </w:r>
            <w:r w:rsidR="000532F6" w:rsidRPr="000532F6">
              <w:t xml:space="preserve"> </w:t>
            </w:r>
            <w:r w:rsidR="004E5FCE" w:rsidRPr="000532F6">
              <w:t>у 202</w:t>
            </w:r>
            <w:r w:rsidR="002A7418" w:rsidRPr="000532F6">
              <w:t>3</w:t>
            </w:r>
            <w:r w:rsidR="004E5FCE" w:rsidRPr="000532F6">
              <w:t xml:space="preserve"> році</w:t>
            </w:r>
            <w:r w:rsidR="00CD4A58" w:rsidRPr="000532F6">
              <w:t>:</w:t>
            </w:r>
          </w:p>
          <w:p w14:paraId="5E33FB8C" w14:textId="77777777" w:rsidR="00CD4A58" w:rsidRPr="000532F6" w:rsidRDefault="00CD4A58" w:rsidP="00CD4A58">
            <w:pPr>
              <w:ind w:firstLine="458"/>
              <w:jc w:val="both"/>
            </w:pPr>
            <w:r w:rsidRPr="000532F6">
              <w:t>для форми № 10-зез (квартальна)</w:t>
            </w:r>
            <w:r w:rsidR="00AB0F5A" w:rsidRPr="000532F6">
              <w:t>:</w:t>
            </w:r>
            <w:r w:rsidR="000532F6" w:rsidRPr="000532F6">
              <w:t xml:space="preserve"> </w:t>
            </w:r>
            <w:r w:rsidR="00AB0F5A" w:rsidRPr="000532F6">
              <w:t>A2</w:t>
            </w:r>
            <w:r w:rsidR="002A7418" w:rsidRPr="000532F6">
              <w:rPr>
                <w:vertAlign w:val="subscript"/>
              </w:rPr>
              <w:t>1</w:t>
            </w:r>
            <w:r w:rsidR="000532F6" w:rsidRPr="000532F6">
              <w:rPr>
                <w:vertAlign w:val="subscript"/>
              </w:rPr>
              <w:t xml:space="preserve"> </w:t>
            </w:r>
            <w:r w:rsidR="00AB0F5A" w:rsidRPr="000532F6">
              <w:t>=</w:t>
            </w:r>
            <w:r w:rsidR="000532F6" w:rsidRPr="000532F6">
              <w:t xml:space="preserve"> </w:t>
            </w:r>
            <w:r w:rsidR="0096459D" w:rsidRPr="000532F6">
              <w:t>1079</w:t>
            </w:r>
            <w:r w:rsidR="00B179F2" w:rsidRPr="000532F6">
              <w:t>/</w:t>
            </w:r>
            <w:r w:rsidR="00675E0A" w:rsidRPr="000532F6">
              <w:t>13426</w:t>
            </w:r>
            <w:r w:rsidR="002A7418" w:rsidRPr="000532F6">
              <w:t>×</w:t>
            </w:r>
            <w:r w:rsidR="00B179F2" w:rsidRPr="000532F6">
              <w:t xml:space="preserve">100% = </w:t>
            </w:r>
            <w:r w:rsidR="0096459D" w:rsidRPr="000532F6">
              <w:t>8,0</w:t>
            </w:r>
            <w:r w:rsidR="004E5FCE" w:rsidRPr="000532F6">
              <w:t>%;</w:t>
            </w:r>
          </w:p>
          <w:p w14:paraId="0B461875" w14:textId="77777777" w:rsidR="003F6BA2" w:rsidRPr="000532F6" w:rsidRDefault="004E5FCE" w:rsidP="002A7418">
            <w:pPr>
              <w:ind w:firstLine="458"/>
              <w:jc w:val="both"/>
            </w:pPr>
            <w:r w:rsidRPr="000532F6">
              <w:t>для форми № 13-зез (квартальна)</w:t>
            </w:r>
            <w:r w:rsidR="00AB0F5A" w:rsidRPr="000532F6">
              <w:t>:</w:t>
            </w:r>
            <w:r w:rsidR="000532F6" w:rsidRPr="000532F6">
              <w:t xml:space="preserve"> </w:t>
            </w:r>
            <w:r w:rsidR="00AB0F5A" w:rsidRPr="000532F6">
              <w:t>A2</w:t>
            </w:r>
            <w:r w:rsidR="002A7418" w:rsidRPr="000532F6">
              <w:rPr>
                <w:vertAlign w:val="subscript"/>
              </w:rPr>
              <w:t>2</w:t>
            </w:r>
            <w:r w:rsidR="00AB0F5A" w:rsidRPr="000532F6">
              <w:t xml:space="preserve"> = </w:t>
            </w:r>
            <w:r w:rsidR="0096459D" w:rsidRPr="000532F6">
              <w:t>20</w:t>
            </w:r>
            <w:r w:rsidR="00B179F2" w:rsidRPr="000532F6">
              <w:t>/</w:t>
            </w:r>
            <w:r w:rsidR="00675E0A" w:rsidRPr="000532F6">
              <w:t>147</w:t>
            </w:r>
            <w:r w:rsidR="002A7418" w:rsidRPr="000532F6">
              <w:t>×</w:t>
            </w:r>
            <w:r w:rsidR="00B179F2" w:rsidRPr="000532F6">
              <w:t xml:space="preserve">100% = </w:t>
            </w:r>
            <w:r w:rsidR="0096459D" w:rsidRPr="000532F6">
              <w:t>13,6</w:t>
            </w:r>
            <w:r w:rsidRPr="000532F6">
              <w:t>%</w:t>
            </w:r>
          </w:p>
          <w:p w14:paraId="13C086E5" w14:textId="77777777" w:rsidR="00B07CDB" w:rsidRDefault="00B07CDB" w:rsidP="00CE7719">
            <w:pPr>
              <w:ind w:firstLine="458"/>
              <w:jc w:val="both"/>
            </w:pPr>
          </w:p>
          <w:p w14:paraId="74462F21" w14:textId="188A7BEA" w:rsidR="00CE7719" w:rsidRPr="000532F6" w:rsidRDefault="004C50DD" w:rsidP="00CE7719">
            <w:pPr>
              <w:ind w:firstLine="458"/>
              <w:jc w:val="both"/>
            </w:pPr>
            <w:r w:rsidRPr="000532F6">
              <w:t xml:space="preserve">Для порівняння цей показник за результатами </w:t>
            </w:r>
            <w:r w:rsidR="00C240CF" w:rsidRPr="000532F6">
              <w:t>2021 ро</w:t>
            </w:r>
            <w:r w:rsidRPr="000532F6">
              <w:t>ку склав:</w:t>
            </w:r>
          </w:p>
          <w:p w14:paraId="438AEE43" w14:textId="77777777" w:rsidR="00CE7719" w:rsidRPr="000532F6" w:rsidRDefault="00CE7719" w:rsidP="00CE7719">
            <w:pPr>
              <w:ind w:firstLine="458"/>
              <w:jc w:val="both"/>
            </w:pPr>
            <w:r w:rsidRPr="000532F6">
              <w:t>для форми № 10-зез (квартальна): A2</w:t>
            </w:r>
            <w:r w:rsidRPr="000532F6">
              <w:rPr>
                <w:vertAlign w:val="subscript"/>
              </w:rPr>
              <w:t>1</w:t>
            </w:r>
            <w:r w:rsidRPr="000532F6">
              <w:t xml:space="preserve">= </w:t>
            </w:r>
            <w:r w:rsidR="00AD022C" w:rsidRPr="000532F6">
              <w:t>2521/18297×100% = 13,8%;</w:t>
            </w:r>
          </w:p>
          <w:p w14:paraId="43E3621F" w14:textId="77777777" w:rsidR="00CE7719" w:rsidRPr="003445D6" w:rsidRDefault="00CE7719" w:rsidP="004C50DD">
            <w:pPr>
              <w:ind w:firstLine="458"/>
              <w:jc w:val="both"/>
            </w:pPr>
            <w:r w:rsidRPr="000532F6">
              <w:t>для форми № 13-зез (квартальна): A2</w:t>
            </w:r>
            <w:r w:rsidRPr="000532F6">
              <w:rPr>
                <w:vertAlign w:val="subscript"/>
              </w:rPr>
              <w:t>2</w:t>
            </w:r>
            <w:r w:rsidRPr="000532F6">
              <w:t xml:space="preserve"> = </w:t>
            </w:r>
            <w:r w:rsidR="00AD022C" w:rsidRPr="000532F6">
              <w:t>32/</w:t>
            </w:r>
            <w:r w:rsidR="00675E0A" w:rsidRPr="000532F6">
              <w:t>1</w:t>
            </w:r>
            <w:r w:rsidR="00AD022C" w:rsidRPr="000532F6">
              <w:t>94×100% = 16%</w:t>
            </w:r>
            <w:r w:rsidR="00FD4FF2" w:rsidRPr="000532F6">
              <w:t>.</w:t>
            </w:r>
          </w:p>
        </w:tc>
      </w:tr>
      <w:tr w:rsidR="00E02BA9" w:rsidRPr="003445D6" w14:paraId="6E316212" w14:textId="77777777" w:rsidTr="006023BA">
        <w:tc>
          <w:tcPr>
            <w:tcW w:w="5812" w:type="dxa"/>
            <w:shd w:val="clear" w:color="auto" w:fill="auto"/>
          </w:tcPr>
          <w:p w14:paraId="54642966" w14:textId="77777777" w:rsidR="00E02BA9" w:rsidRPr="003445D6" w:rsidRDefault="00E02BA9" w:rsidP="00E02BA9">
            <w:pPr>
              <w:widowControl w:val="0"/>
              <w:autoSpaceDE w:val="0"/>
              <w:autoSpaceDN w:val="0"/>
              <w:adjustRightInd w:val="0"/>
              <w:rPr>
                <w:highlight w:val="red"/>
              </w:rPr>
            </w:pPr>
            <w:r w:rsidRPr="003445D6">
              <w:t>S.13.3.1.2.  Частка спільних одиниць (</w:t>
            </w:r>
            <w:r w:rsidR="008137AC" w:rsidRPr="003445D6">
              <w:t>A3</w:t>
            </w:r>
            <w:r w:rsidRPr="003445D6">
              <w:t xml:space="preserve">) </w:t>
            </w:r>
          </w:p>
        </w:tc>
        <w:tc>
          <w:tcPr>
            <w:tcW w:w="8647" w:type="dxa"/>
            <w:shd w:val="clear" w:color="auto" w:fill="auto"/>
          </w:tcPr>
          <w:p w14:paraId="219523FE" w14:textId="77777777" w:rsidR="0024530E" w:rsidRPr="003445D6" w:rsidRDefault="0024530E" w:rsidP="00ED06C3">
            <w:pPr>
              <w:pStyle w:val="a5"/>
              <w:ind w:firstLine="458"/>
              <w:jc w:val="both"/>
              <w:rPr>
                <w:sz w:val="28"/>
                <w:szCs w:val="28"/>
              </w:rPr>
            </w:pPr>
            <w:r w:rsidRPr="003445D6">
              <w:rPr>
                <w:sz w:val="28"/>
                <w:szCs w:val="28"/>
              </w:rPr>
              <w:t xml:space="preserve">Показник характеризує повноту охоплення джерел, тобто наскільки одиниці існують у двох різних джерелах й узгоджуються їх дані. </w:t>
            </w:r>
          </w:p>
          <w:p w14:paraId="71929D5D" w14:textId="77777777" w:rsidR="005B11A3" w:rsidRPr="003445D6" w:rsidRDefault="005B11A3" w:rsidP="00ED06C3">
            <w:pPr>
              <w:pStyle w:val="a5"/>
              <w:ind w:firstLine="458"/>
              <w:jc w:val="both"/>
              <w:rPr>
                <w:sz w:val="28"/>
                <w:szCs w:val="28"/>
              </w:rPr>
            </w:pPr>
            <w:r w:rsidRPr="003445D6">
              <w:rPr>
                <w:sz w:val="28"/>
                <w:szCs w:val="28"/>
              </w:rPr>
              <w:t>В межах ДСС використовується а</w:t>
            </w:r>
            <w:r w:rsidR="0024530E" w:rsidRPr="003445D6">
              <w:rPr>
                <w:sz w:val="28"/>
                <w:szCs w:val="28"/>
              </w:rPr>
              <w:t>дміністративна інформація</w:t>
            </w:r>
            <w:r w:rsidRPr="003445D6">
              <w:rPr>
                <w:sz w:val="28"/>
                <w:szCs w:val="28"/>
              </w:rPr>
              <w:t>:</w:t>
            </w:r>
          </w:p>
          <w:p w14:paraId="20ABEDAD" w14:textId="4CF50A78" w:rsidR="005B11A3" w:rsidRPr="003445D6" w:rsidRDefault="005B11A3" w:rsidP="00ED06C3">
            <w:pPr>
              <w:pStyle w:val="a5"/>
              <w:ind w:firstLine="458"/>
              <w:jc w:val="both"/>
              <w:rPr>
                <w:sz w:val="28"/>
              </w:rPr>
            </w:pPr>
            <w:r w:rsidRPr="003445D6">
              <w:rPr>
                <w:sz w:val="28"/>
                <w:szCs w:val="28"/>
              </w:rPr>
              <w:t xml:space="preserve">НБУ – </w:t>
            </w:r>
            <w:r w:rsidR="0024530E" w:rsidRPr="003445D6">
              <w:rPr>
                <w:sz w:val="28"/>
                <w:szCs w:val="28"/>
              </w:rPr>
              <w:t>про ринкову вартість прямих інвестицій по підприємствах</w:t>
            </w:r>
            <w:r w:rsidR="002A1945" w:rsidRPr="002A1945">
              <w:rPr>
                <w:sz w:val="28"/>
                <w:szCs w:val="28"/>
              </w:rPr>
              <w:t xml:space="preserve">, </w:t>
            </w:r>
            <w:r w:rsidR="0024530E" w:rsidRPr="002A1945">
              <w:rPr>
                <w:sz w:val="28"/>
                <w:szCs w:val="28"/>
              </w:rPr>
              <w:t>д</w:t>
            </w:r>
            <w:r w:rsidR="0024530E" w:rsidRPr="003445D6">
              <w:rPr>
                <w:sz w:val="28"/>
                <w:szCs w:val="28"/>
              </w:rPr>
              <w:t xml:space="preserve">ані щодо акцій яких наявні в </w:t>
            </w:r>
            <w:r w:rsidR="0024530E" w:rsidRPr="008C7BBC">
              <w:rPr>
                <w:sz w:val="28"/>
                <w:szCs w:val="28"/>
              </w:rPr>
              <w:t>фондовій мережі України</w:t>
            </w:r>
            <w:r w:rsidR="002A1945">
              <w:rPr>
                <w:color w:val="FF0000"/>
                <w:sz w:val="28"/>
                <w:szCs w:val="28"/>
              </w:rPr>
              <w:t xml:space="preserve"> </w:t>
            </w:r>
            <w:r w:rsidR="0024530E" w:rsidRPr="003445D6">
              <w:rPr>
                <w:sz w:val="28"/>
                <w:szCs w:val="28"/>
              </w:rPr>
              <w:t xml:space="preserve"> </w:t>
            </w:r>
            <w:r w:rsidRPr="003445D6">
              <w:rPr>
                <w:sz w:val="28"/>
                <w:szCs w:val="28"/>
              </w:rPr>
              <w:t xml:space="preserve">та </w:t>
            </w:r>
            <w:r w:rsidR="0024530E" w:rsidRPr="003445D6">
              <w:rPr>
                <w:sz w:val="28"/>
              </w:rPr>
              <w:t xml:space="preserve">щодо переліку кодів ЄДРПОУ підприємств, що здійснюють і отримують інвестиції у вигляді грошових внесків; </w:t>
            </w:r>
          </w:p>
          <w:p w14:paraId="7EC9C71B" w14:textId="77777777" w:rsidR="005B11A3" w:rsidRPr="003445D6" w:rsidRDefault="0024530E" w:rsidP="00ED06C3">
            <w:pPr>
              <w:pStyle w:val="a5"/>
              <w:ind w:firstLine="458"/>
              <w:jc w:val="both"/>
              <w:rPr>
                <w:sz w:val="28"/>
              </w:rPr>
            </w:pPr>
            <w:r w:rsidRPr="003445D6">
              <w:rPr>
                <w:sz w:val="28"/>
                <w:szCs w:val="28"/>
              </w:rPr>
              <w:t xml:space="preserve">ФДМУ </w:t>
            </w:r>
            <w:r w:rsidR="005B11A3" w:rsidRPr="003445D6">
              <w:rPr>
                <w:sz w:val="28"/>
                <w:szCs w:val="28"/>
              </w:rPr>
              <w:t xml:space="preserve">– </w:t>
            </w:r>
            <w:r w:rsidRPr="003445D6">
              <w:rPr>
                <w:sz w:val="28"/>
                <w:szCs w:val="28"/>
              </w:rPr>
              <w:t>про інвестиції, одержані державними підприємствами в результаті приватизації за участі іноземного інвестора;</w:t>
            </w:r>
          </w:p>
          <w:p w14:paraId="1DE85F08" w14:textId="77777777" w:rsidR="002A7418" w:rsidRPr="003445D6" w:rsidRDefault="0024530E" w:rsidP="00ED06C3">
            <w:pPr>
              <w:pStyle w:val="a5"/>
              <w:ind w:firstLine="458"/>
              <w:jc w:val="both"/>
              <w:rPr>
                <w:sz w:val="28"/>
                <w:szCs w:val="28"/>
              </w:rPr>
            </w:pPr>
            <w:r w:rsidRPr="003445D6">
              <w:rPr>
                <w:sz w:val="28"/>
              </w:rPr>
              <w:t xml:space="preserve">органів державної реєстрації </w:t>
            </w:r>
            <w:r w:rsidR="005B11A3" w:rsidRPr="003445D6">
              <w:rPr>
                <w:sz w:val="28"/>
              </w:rPr>
              <w:t xml:space="preserve">– </w:t>
            </w:r>
            <w:r w:rsidRPr="003445D6">
              <w:rPr>
                <w:sz w:val="28"/>
                <w:szCs w:val="28"/>
              </w:rPr>
              <w:t>про зареєстровані договори (контракти) про спільну інвестиційну діяльність за участю іноземного інвестора).</w:t>
            </w:r>
          </w:p>
          <w:p w14:paraId="76927212" w14:textId="77777777" w:rsidR="0024530E" w:rsidRPr="000532F6" w:rsidRDefault="0024530E" w:rsidP="0024530E">
            <w:pPr>
              <w:pStyle w:val="a5"/>
              <w:ind w:firstLine="458"/>
              <w:jc w:val="both"/>
              <w:rPr>
                <w:sz w:val="28"/>
                <w:szCs w:val="28"/>
              </w:rPr>
            </w:pPr>
            <w:r w:rsidRPr="000532F6">
              <w:rPr>
                <w:sz w:val="28"/>
                <w:szCs w:val="28"/>
              </w:rPr>
              <w:t xml:space="preserve">За результатами </w:t>
            </w:r>
            <w:r w:rsidR="003F1630" w:rsidRPr="000532F6">
              <w:rPr>
                <w:sz w:val="28"/>
                <w:szCs w:val="28"/>
              </w:rPr>
              <w:t>ІІІ</w:t>
            </w:r>
            <w:r w:rsidRPr="000532F6">
              <w:rPr>
                <w:sz w:val="28"/>
                <w:szCs w:val="28"/>
              </w:rPr>
              <w:t xml:space="preserve"> кварталу 202</w:t>
            </w:r>
            <w:r w:rsidR="00EB0B5C" w:rsidRPr="000532F6">
              <w:rPr>
                <w:sz w:val="28"/>
                <w:szCs w:val="28"/>
              </w:rPr>
              <w:t>3</w:t>
            </w:r>
            <w:r w:rsidRPr="000532F6">
              <w:rPr>
                <w:sz w:val="28"/>
                <w:szCs w:val="28"/>
              </w:rPr>
              <w:t xml:space="preserve"> року </w:t>
            </w:r>
            <w:r w:rsidR="00CC42EF" w:rsidRPr="000532F6">
              <w:rPr>
                <w:sz w:val="28"/>
                <w:szCs w:val="28"/>
              </w:rPr>
              <w:t>за цим ДСС загальна кількість респондентів, що подали звіти до органів державної статистики</w:t>
            </w:r>
            <w:r w:rsidR="003F1630" w:rsidRPr="000532F6">
              <w:rPr>
                <w:sz w:val="28"/>
                <w:szCs w:val="28"/>
              </w:rPr>
              <w:t>,</w:t>
            </w:r>
            <w:r w:rsidR="00CC42EF" w:rsidRPr="000532F6">
              <w:rPr>
                <w:sz w:val="28"/>
                <w:szCs w:val="28"/>
              </w:rPr>
              <w:t xml:space="preserve"> для форми №</w:t>
            </w:r>
            <w:r w:rsidR="003F1630" w:rsidRPr="000532F6">
              <w:rPr>
                <w:sz w:val="28"/>
                <w:szCs w:val="28"/>
              </w:rPr>
              <w:t> </w:t>
            </w:r>
            <w:r w:rsidR="00CC42EF" w:rsidRPr="000532F6">
              <w:rPr>
                <w:sz w:val="28"/>
                <w:szCs w:val="28"/>
              </w:rPr>
              <w:t xml:space="preserve">10-зез (квартальна) становить </w:t>
            </w:r>
            <w:r w:rsidR="00EB0B5C" w:rsidRPr="000532F6">
              <w:rPr>
                <w:sz w:val="28"/>
                <w:szCs w:val="28"/>
              </w:rPr>
              <w:t>9966</w:t>
            </w:r>
            <w:r w:rsidR="00CC42EF" w:rsidRPr="000532F6">
              <w:rPr>
                <w:sz w:val="28"/>
                <w:szCs w:val="28"/>
              </w:rPr>
              <w:t xml:space="preserve"> одиниц</w:t>
            </w:r>
            <w:r w:rsidR="003F1630" w:rsidRPr="000532F6">
              <w:rPr>
                <w:sz w:val="28"/>
                <w:szCs w:val="28"/>
              </w:rPr>
              <w:t>ь</w:t>
            </w:r>
            <w:r w:rsidR="00CC42EF" w:rsidRPr="000532F6">
              <w:rPr>
                <w:sz w:val="28"/>
                <w:szCs w:val="28"/>
              </w:rPr>
              <w:t>, для форми №</w:t>
            </w:r>
            <w:r w:rsidR="003F1630" w:rsidRPr="000532F6">
              <w:rPr>
                <w:sz w:val="28"/>
                <w:szCs w:val="28"/>
              </w:rPr>
              <w:t> </w:t>
            </w:r>
            <w:r w:rsidR="00CC42EF" w:rsidRPr="000532F6">
              <w:rPr>
                <w:sz w:val="28"/>
                <w:szCs w:val="28"/>
              </w:rPr>
              <w:t xml:space="preserve">13-зез (квартальна) – </w:t>
            </w:r>
            <w:r w:rsidR="00EB0B5C" w:rsidRPr="000532F6">
              <w:rPr>
                <w:sz w:val="28"/>
                <w:szCs w:val="28"/>
              </w:rPr>
              <w:t>114</w:t>
            </w:r>
            <w:r w:rsidR="00CC42EF" w:rsidRPr="000532F6">
              <w:rPr>
                <w:sz w:val="28"/>
                <w:szCs w:val="28"/>
              </w:rPr>
              <w:t xml:space="preserve"> одиниц</w:t>
            </w:r>
            <w:r w:rsidR="003F1630" w:rsidRPr="000532F6">
              <w:rPr>
                <w:sz w:val="28"/>
                <w:szCs w:val="28"/>
              </w:rPr>
              <w:t>ь</w:t>
            </w:r>
            <w:r w:rsidR="00CC42EF" w:rsidRPr="000532F6">
              <w:rPr>
                <w:sz w:val="28"/>
                <w:szCs w:val="28"/>
              </w:rPr>
              <w:t>.</w:t>
            </w:r>
          </w:p>
          <w:p w14:paraId="6B2F1745" w14:textId="13F8A91E" w:rsidR="003F1630" w:rsidRPr="000532F6" w:rsidRDefault="002A1945" w:rsidP="00A34594">
            <w:pPr>
              <w:pStyle w:val="a5"/>
              <w:ind w:firstLine="455"/>
              <w:jc w:val="both"/>
              <w:rPr>
                <w:sz w:val="28"/>
                <w:szCs w:val="28"/>
              </w:rPr>
            </w:pPr>
            <w:r w:rsidRPr="000532F6">
              <w:rPr>
                <w:sz w:val="28"/>
                <w:szCs w:val="28"/>
              </w:rPr>
              <w:t>1) </w:t>
            </w:r>
            <w:r w:rsidR="0075515D" w:rsidRPr="000532F6">
              <w:rPr>
                <w:sz w:val="28"/>
                <w:szCs w:val="28"/>
              </w:rPr>
              <w:t>Д</w:t>
            </w:r>
            <w:r w:rsidR="0086408A" w:rsidRPr="000532F6">
              <w:rPr>
                <w:sz w:val="28"/>
                <w:szCs w:val="28"/>
              </w:rPr>
              <w:t xml:space="preserve">ля форм </w:t>
            </w:r>
            <w:r w:rsidR="00EB0B5C" w:rsidRPr="000532F6">
              <w:rPr>
                <w:sz w:val="28"/>
                <w:szCs w:val="28"/>
              </w:rPr>
              <w:t>№ 10-зез (квартальна)</w:t>
            </w:r>
            <w:r w:rsidR="003C1EA7">
              <w:rPr>
                <w:sz w:val="28"/>
                <w:szCs w:val="28"/>
              </w:rPr>
              <w:t xml:space="preserve"> </w:t>
            </w:r>
            <w:r w:rsidR="00EB0B5C" w:rsidRPr="000532F6">
              <w:rPr>
                <w:sz w:val="28"/>
                <w:szCs w:val="28"/>
              </w:rPr>
              <w:t xml:space="preserve">та </w:t>
            </w:r>
            <w:r w:rsidR="0086408A" w:rsidRPr="000532F6">
              <w:rPr>
                <w:sz w:val="28"/>
                <w:szCs w:val="28"/>
              </w:rPr>
              <w:t>№</w:t>
            </w:r>
            <w:r w:rsidR="00564F68" w:rsidRPr="000532F6">
              <w:rPr>
                <w:sz w:val="28"/>
                <w:szCs w:val="28"/>
              </w:rPr>
              <w:t> </w:t>
            </w:r>
            <w:r w:rsidR="0086408A" w:rsidRPr="000532F6">
              <w:rPr>
                <w:sz w:val="28"/>
                <w:szCs w:val="28"/>
              </w:rPr>
              <w:t>13-зез (квартальна)</w:t>
            </w:r>
            <w:r w:rsidRPr="000532F6">
              <w:rPr>
                <w:sz w:val="28"/>
                <w:szCs w:val="28"/>
              </w:rPr>
              <w:t xml:space="preserve"> </w:t>
            </w:r>
            <w:r w:rsidR="00EB0B5C" w:rsidRPr="000532F6">
              <w:rPr>
                <w:sz w:val="28"/>
                <w:szCs w:val="28"/>
              </w:rPr>
              <w:t>інформація</w:t>
            </w:r>
            <w:r w:rsidRPr="000532F6">
              <w:rPr>
                <w:sz w:val="28"/>
                <w:szCs w:val="28"/>
              </w:rPr>
              <w:t xml:space="preserve"> </w:t>
            </w:r>
            <w:r w:rsidR="00EB0B5C" w:rsidRPr="000532F6">
              <w:rPr>
                <w:sz w:val="28"/>
                <w:szCs w:val="28"/>
              </w:rPr>
              <w:t xml:space="preserve">від НБУ про ринкову вартість прямих інвестицій, за цей період </w:t>
            </w:r>
            <w:r w:rsidR="0075515D" w:rsidRPr="000532F6">
              <w:rPr>
                <w:sz w:val="28"/>
                <w:szCs w:val="28"/>
              </w:rPr>
              <w:t>не надавалась.</w:t>
            </w:r>
          </w:p>
          <w:p w14:paraId="089CA04A" w14:textId="77777777" w:rsidR="0086408A" w:rsidRPr="000532F6" w:rsidRDefault="003F1630" w:rsidP="003F1630">
            <w:pPr>
              <w:pStyle w:val="a5"/>
              <w:ind w:left="458"/>
              <w:jc w:val="both"/>
              <w:rPr>
                <w:sz w:val="28"/>
                <w:szCs w:val="28"/>
              </w:rPr>
            </w:pPr>
            <w:r w:rsidRPr="000532F6">
              <w:rPr>
                <w:sz w:val="28"/>
                <w:szCs w:val="28"/>
              </w:rPr>
              <w:t xml:space="preserve">частка спільних одиниць  </w:t>
            </w:r>
            <w:r w:rsidR="00EB0B5C" w:rsidRPr="000532F6">
              <w:rPr>
                <w:sz w:val="28"/>
                <w:szCs w:val="28"/>
              </w:rPr>
              <w:t>A3</w:t>
            </w:r>
            <w:r w:rsidR="00EB0B5C" w:rsidRPr="000532F6">
              <w:rPr>
                <w:sz w:val="28"/>
                <w:szCs w:val="28"/>
                <w:vertAlign w:val="subscript"/>
              </w:rPr>
              <w:t>1</w:t>
            </w:r>
            <w:r w:rsidR="00EB0B5C" w:rsidRPr="000532F6">
              <w:rPr>
                <w:sz w:val="28"/>
                <w:szCs w:val="28"/>
              </w:rPr>
              <w:t xml:space="preserve"> =0.</w:t>
            </w:r>
          </w:p>
          <w:p w14:paraId="7BBDF1D9" w14:textId="77777777" w:rsidR="003F1630" w:rsidRPr="000532F6" w:rsidRDefault="003F1630" w:rsidP="00564F68">
            <w:pPr>
              <w:pStyle w:val="a5"/>
              <w:ind w:firstLine="458"/>
              <w:jc w:val="both"/>
              <w:rPr>
                <w:sz w:val="28"/>
                <w:szCs w:val="28"/>
              </w:rPr>
            </w:pPr>
          </w:p>
          <w:p w14:paraId="40F41029" w14:textId="77777777" w:rsidR="003F1630" w:rsidRPr="000532F6" w:rsidRDefault="0075515D" w:rsidP="00564F68">
            <w:pPr>
              <w:pStyle w:val="a5"/>
              <w:ind w:firstLine="458"/>
              <w:jc w:val="both"/>
              <w:rPr>
                <w:sz w:val="28"/>
                <w:szCs w:val="28"/>
              </w:rPr>
            </w:pPr>
            <w:r w:rsidRPr="000532F6">
              <w:rPr>
                <w:sz w:val="28"/>
                <w:szCs w:val="28"/>
              </w:rPr>
              <w:t>2) </w:t>
            </w:r>
            <w:r w:rsidR="0042520F" w:rsidRPr="000532F6">
              <w:rPr>
                <w:sz w:val="28"/>
                <w:szCs w:val="28"/>
              </w:rPr>
              <w:t>53</w:t>
            </w:r>
            <w:r w:rsidR="00564F68" w:rsidRPr="000532F6">
              <w:rPr>
                <w:sz w:val="28"/>
                <w:szCs w:val="28"/>
              </w:rPr>
              <w:t xml:space="preserve"> підприємств</w:t>
            </w:r>
            <w:r w:rsidR="003F1630" w:rsidRPr="000532F6">
              <w:rPr>
                <w:sz w:val="28"/>
                <w:szCs w:val="28"/>
              </w:rPr>
              <w:t>а</w:t>
            </w:r>
            <w:r w:rsidR="00564F68" w:rsidRPr="000532F6">
              <w:rPr>
                <w:sz w:val="28"/>
                <w:szCs w:val="28"/>
              </w:rPr>
              <w:t xml:space="preserve"> з </w:t>
            </w:r>
            <w:r w:rsidR="00EB0B5C" w:rsidRPr="000532F6">
              <w:rPr>
                <w:sz w:val="28"/>
                <w:szCs w:val="28"/>
              </w:rPr>
              <w:t>9966</w:t>
            </w:r>
            <w:r w:rsidR="00564F68" w:rsidRPr="000532F6">
              <w:rPr>
                <w:sz w:val="28"/>
                <w:szCs w:val="28"/>
              </w:rPr>
              <w:t>, які прозвітували до органів державної статистики за формою №</w:t>
            </w:r>
            <w:r w:rsidR="003F1630" w:rsidRPr="000532F6">
              <w:rPr>
                <w:sz w:val="28"/>
                <w:szCs w:val="28"/>
              </w:rPr>
              <w:t> </w:t>
            </w:r>
            <w:r w:rsidR="00564F68" w:rsidRPr="000532F6">
              <w:rPr>
                <w:sz w:val="28"/>
                <w:szCs w:val="28"/>
              </w:rPr>
              <w:t xml:space="preserve">10-зез (квартальна), </w:t>
            </w:r>
            <w:r w:rsidR="000F33D5" w:rsidRPr="000532F6">
              <w:rPr>
                <w:sz w:val="28"/>
                <w:szCs w:val="28"/>
              </w:rPr>
              <w:t xml:space="preserve">були також включені до </w:t>
            </w:r>
            <w:r w:rsidR="00672AA5" w:rsidRPr="000532F6">
              <w:rPr>
                <w:sz w:val="28"/>
                <w:szCs w:val="28"/>
              </w:rPr>
              <w:t>інформації щодо</w:t>
            </w:r>
            <w:r w:rsidR="00672AA5" w:rsidRPr="000532F6">
              <w:rPr>
                <w:color w:val="FF0000"/>
                <w:sz w:val="28"/>
                <w:szCs w:val="28"/>
              </w:rPr>
              <w:t xml:space="preserve"> </w:t>
            </w:r>
            <w:r w:rsidR="000F33D5" w:rsidRPr="000532F6">
              <w:rPr>
                <w:sz w:val="28"/>
                <w:szCs w:val="28"/>
              </w:rPr>
              <w:t xml:space="preserve">переліку </w:t>
            </w:r>
            <w:r w:rsidR="0024530E" w:rsidRPr="000532F6">
              <w:rPr>
                <w:sz w:val="28"/>
                <w:szCs w:val="28"/>
              </w:rPr>
              <w:t>кодів ЄДРПОУ підприємств, що отримують інвестиції у вигляді грошових внесків</w:t>
            </w:r>
            <w:r w:rsidR="000F33D5" w:rsidRPr="000532F6">
              <w:rPr>
                <w:sz w:val="28"/>
                <w:szCs w:val="28"/>
              </w:rPr>
              <w:t>, за інформацією НБУ</w:t>
            </w:r>
            <w:r w:rsidR="006D3013" w:rsidRPr="000532F6">
              <w:rPr>
                <w:sz w:val="28"/>
                <w:szCs w:val="28"/>
              </w:rPr>
              <w:t xml:space="preserve">: </w:t>
            </w:r>
          </w:p>
          <w:p w14:paraId="6E1CD852" w14:textId="77777777" w:rsidR="00564F68" w:rsidRPr="000532F6" w:rsidRDefault="006D3013" w:rsidP="00564F68">
            <w:pPr>
              <w:pStyle w:val="a5"/>
              <w:ind w:firstLine="458"/>
              <w:jc w:val="both"/>
              <w:rPr>
                <w:sz w:val="28"/>
                <w:szCs w:val="28"/>
              </w:rPr>
            </w:pPr>
            <w:r w:rsidRPr="000532F6">
              <w:rPr>
                <w:sz w:val="28"/>
                <w:szCs w:val="28"/>
              </w:rPr>
              <w:t>ч</w:t>
            </w:r>
            <w:r w:rsidR="00564F68" w:rsidRPr="000532F6">
              <w:rPr>
                <w:sz w:val="28"/>
                <w:szCs w:val="28"/>
              </w:rPr>
              <w:t>астка спільних одиниць A3</w:t>
            </w:r>
            <w:r w:rsidRPr="000532F6">
              <w:rPr>
                <w:sz w:val="28"/>
                <w:szCs w:val="28"/>
                <w:vertAlign w:val="subscript"/>
              </w:rPr>
              <w:t>2</w:t>
            </w:r>
            <w:r w:rsidR="00564F68" w:rsidRPr="000532F6">
              <w:rPr>
                <w:sz w:val="28"/>
                <w:szCs w:val="28"/>
              </w:rPr>
              <w:t xml:space="preserve"> =</w:t>
            </w:r>
            <w:r w:rsidR="0042520F" w:rsidRPr="000532F6">
              <w:rPr>
                <w:sz w:val="28"/>
                <w:szCs w:val="28"/>
              </w:rPr>
              <w:t>5</w:t>
            </w:r>
            <w:r w:rsidR="00E113CF" w:rsidRPr="000532F6">
              <w:rPr>
                <w:sz w:val="28"/>
                <w:szCs w:val="28"/>
              </w:rPr>
              <w:t>3</w:t>
            </w:r>
            <w:r w:rsidR="00564F68" w:rsidRPr="000532F6">
              <w:rPr>
                <w:sz w:val="28"/>
                <w:szCs w:val="28"/>
              </w:rPr>
              <w:t>/</w:t>
            </w:r>
            <w:r w:rsidR="00EB0B5C" w:rsidRPr="000532F6">
              <w:rPr>
                <w:sz w:val="28"/>
                <w:szCs w:val="28"/>
              </w:rPr>
              <w:t>9966</w:t>
            </w:r>
            <w:r w:rsidR="00564F68" w:rsidRPr="000532F6">
              <w:rPr>
                <w:sz w:val="28"/>
                <w:szCs w:val="28"/>
              </w:rPr>
              <w:t xml:space="preserve"> = 0,</w:t>
            </w:r>
            <w:r w:rsidR="0042520F" w:rsidRPr="000532F6">
              <w:rPr>
                <w:sz w:val="28"/>
                <w:szCs w:val="28"/>
              </w:rPr>
              <w:t>00532</w:t>
            </w:r>
            <w:r w:rsidR="00564F68" w:rsidRPr="000532F6">
              <w:rPr>
                <w:sz w:val="28"/>
                <w:szCs w:val="28"/>
              </w:rPr>
              <w:t xml:space="preserve"> або </w:t>
            </w:r>
            <w:r w:rsidR="0042520F" w:rsidRPr="000532F6">
              <w:rPr>
                <w:sz w:val="28"/>
                <w:szCs w:val="28"/>
              </w:rPr>
              <w:t>0,53</w:t>
            </w:r>
            <w:r w:rsidR="00564F68" w:rsidRPr="000532F6">
              <w:rPr>
                <w:sz w:val="28"/>
                <w:szCs w:val="28"/>
              </w:rPr>
              <w:t>%</w:t>
            </w:r>
            <w:r w:rsidRPr="000532F6">
              <w:rPr>
                <w:sz w:val="28"/>
                <w:szCs w:val="28"/>
              </w:rPr>
              <w:t>;</w:t>
            </w:r>
          </w:p>
          <w:p w14:paraId="63A3C36A" w14:textId="77777777" w:rsidR="003F1630" w:rsidRPr="000532F6" w:rsidRDefault="003F1630" w:rsidP="00564F68">
            <w:pPr>
              <w:pStyle w:val="a5"/>
              <w:ind w:firstLine="458"/>
              <w:jc w:val="both"/>
              <w:rPr>
                <w:sz w:val="28"/>
                <w:szCs w:val="28"/>
              </w:rPr>
            </w:pPr>
          </w:p>
          <w:p w14:paraId="1C8C9CA4" w14:textId="77777777" w:rsidR="003F1630" w:rsidRPr="000532F6" w:rsidRDefault="006D3013" w:rsidP="00F12D2D">
            <w:pPr>
              <w:pStyle w:val="a5"/>
              <w:ind w:firstLine="458"/>
              <w:jc w:val="both"/>
              <w:rPr>
                <w:sz w:val="28"/>
                <w:szCs w:val="28"/>
              </w:rPr>
            </w:pPr>
            <w:r w:rsidRPr="000532F6">
              <w:rPr>
                <w:sz w:val="28"/>
                <w:szCs w:val="28"/>
              </w:rPr>
              <w:t>3) </w:t>
            </w:r>
            <w:r w:rsidR="00E113CF" w:rsidRPr="000532F6">
              <w:rPr>
                <w:sz w:val="28"/>
                <w:szCs w:val="28"/>
              </w:rPr>
              <w:t xml:space="preserve">тільки </w:t>
            </w:r>
            <w:r w:rsidR="0042520F" w:rsidRPr="000532F6">
              <w:rPr>
                <w:sz w:val="28"/>
                <w:szCs w:val="28"/>
              </w:rPr>
              <w:t>1</w:t>
            </w:r>
            <w:r w:rsidRPr="000532F6">
              <w:rPr>
                <w:sz w:val="28"/>
                <w:szCs w:val="28"/>
              </w:rPr>
              <w:t xml:space="preserve"> підприємств</w:t>
            </w:r>
            <w:r w:rsidR="00D71235" w:rsidRPr="000532F6">
              <w:rPr>
                <w:sz w:val="28"/>
                <w:szCs w:val="28"/>
              </w:rPr>
              <w:t>о</w:t>
            </w:r>
            <w:r w:rsidRPr="000532F6">
              <w:rPr>
                <w:sz w:val="28"/>
                <w:szCs w:val="28"/>
              </w:rPr>
              <w:t xml:space="preserve"> з 1</w:t>
            </w:r>
            <w:r w:rsidR="0042520F" w:rsidRPr="000532F6">
              <w:rPr>
                <w:sz w:val="28"/>
                <w:szCs w:val="28"/>
              </w:rPr>
              <w:t>14</w:t>
            </w:r>
            <w:r w:rsidRPr="000532F6">
              <w:rPr>
                <w:sz w:val="28"/>
                <w:szCs w:val="28"/>
              </w:rPr>
              <w:t>, які прозвітували до органів державної статистики за формою №</w:t>
            </w:r>
            <w:r w:rsidR="000F33D5" w:rsidRPr="000532F6">
              <w:rPr>
                <w:sz w:val="28"/>
                <w:szCs w:val="28"/>
              </w:rPr>
              <w:t> </w:t>
            </w:r>
            <w:r w:rsidRPr="000532F6">
              <w:rPr>
                <w:sz w:val="28"/>
                <w:szCs w:val="28"/>
              </w:rPr>
              <w:t xml:space="preserve">13-зез (квартальна), </w:t>
            </w:r>
            <w:r w:rsidR="000F33D5" w:rsidRPr="000532F6">
              <w:rPr>
                <w:sz w:val="28"/>
                <w:szCs w:val="28"/>
              </w:rPr>
              <w:t>бул</w:t>
            </w:r>
            <w:r w:rsidR="00E113CF" w:rsidRPr="000532F6">
              <w:rPr>
                <w:sz w:val="28"/>
                <w:szCs w:val="28"/>
              </w:rPr>
              <w:t>о</w:t>
            </w:r>
            <w:r w:rsidR="000F33D5" w:rsidRPr="000532F6">
              <w:rPr>
                <w:sz w:val="28"/>
                <w:szCs w:val="28"/>
              </w:rPr>
              <w:t xml:space="preserve"> також включен</w:t>
            </w:r>
            <w:r w:rsidR="00E113CF" w:rsidRPr="000532F6">
              <w:rPr>
                <w:sz w:val="28"/>
                <w:szCs w:val="28"/>
              </w:rPr>
              <w:t>о</w:t>
            </w:r>
            <w:r w:rsidR="000F33D5" w:rsidRPr="000532F6">
              <w:rPr>
                <w:sz w:val="28"/>
                <w:szCs w:val="28"/>
              </w:rPr>
              <w:t xml:space="preserve"> до </w:t>
            </w:r>
            <w:r w:rsidR="00672AA5" w:rsidRPr="000532F6">
              <w:rPr>
                <w:sz w:val="28"/>
                <w:szCs w:val="28"/>
              </w:rPr>
              <w:t xml:space="preserve">інформації щодо </w:t>
            </w:r>
            <w:r w:rsidRPr="000532F6">
              <w:rPr>
                <w:sz w:val="28"/>
                <w:szCs w:val="28"/>
              </w:rPr>
              <w:t>перелік</w:t>
            </w:r>
            <w:r w:rsidR="000F33D5" w:rsidRPr="000532F6">
              <w:rPr>
                <w:sz w:val="28"/>
                <w:szCs w:val="28"/>
              </w:rPr>
              <w:t>у</w:t>
            </w:r>
            <w:r w:rsidRPr="000532F6">
              <w:rPr>
                <w:sz w:val="28"/>
                <w:szCs w:val="28"/>
              </w:rPr>
              <w:t xml:space="preserve"> кодів ЄДРПОУ підприємств, що здійснюють інвестиції у вигляді грошових внесків</w:t>
            </w:r>
            <w:r w:rsidR="000F33D5" w:rsidRPr="000532F6">
              <w:rPr>
                <w:sz w:val="28"/>
                <w:szCs w:val="28"/>
              </w:rPr>
              <w:t>, за інформацією НБУ</w:t>
            </w:r>
            <w:r w:rsidRPr="000532F6">
              <w:rPr>
                <w:sz w:val="28"/>
                <w:szCs w:val="28"/>
              </w:rPr>
              <w:t xml:space="preserve">: </w:t>
            </w:r>
          </w:p>
          <w:p w14:paraId="5961FEF7" w14:textId="77777777" w:rsidR="00F12D2D" w:rsidRPr="000532F6" w:rsidRDefault="006D3013" w:rsidP="00F12D2D">
            <w:pPr>
              <w:pStyle w:val="a5"/>
              <w:ind w:firstLine="458"/>
              <w:jc w:val="both"/>
              <w:rPr>
                <w:sz w:val="28"/>
                <w:szCs w:val="28"/>
              </w:rPr>
            </w:pPr>
            <w:r w:rsidRPr="000532F6">
              <w:rPr>
                <w:sz w:val="28"/>
                <w:szCs w:val="28"/>
              </w:rPr>
              <w:t>частка спільних одиниць A3</w:t>
            </w:r>
            <w:r w:rsidR="00A6160B" w:rsidRPr="000532F6">
              <w:rPr>
                <w:sz w:val="28"/>
                <w:szCs w:val="28"/>
                <w:vertAlign w:val="subscript"/>
              </w:rPr>
              <w:t>3</w:t>
            </w:r>
            <w:r w:rsidRPr="000532F6">
              <w:rPr>
                <w:sz w:val="28"/>
                <w:szCs w:val="28"/>
              </w:rPr>
              <w:t xml:space="preserve"> =</w:t>
            </w:r>
            <w:r w:rsidR="000F33D5" w:rsidRPr="000532F6">
              <w:rPr>
                <w:sz w:val="28"/>
                <w:szCs w:val="28"/>
              </w:rPr>
              <w:t>1</w:t>
            </w:r>
            <w:r w:rsidRPr="000532F6">
              <w:rPr>
                <w:sz w:val="28"/>
                <w:szCs w:val="28"/>
              </w:rPr>
              <w:t>/</w:t>
            </w:r>
            <w:r w:rsidR="0042520F" w:rsidRPr="000532F6">
              <w:rPr>
                <w:sz w:val="28"/>
                <w:szCs w:val="28"/>
              </w:rPr>
              <w:t>114</w:t>
            </w:r>
            <w:r w:rsidRPr="000532F6">
              <w:rPr>
                <w:sz w:val="28"/>
                <w:szCs w:val="28"/>
              </w:rPr>
              <w:t xml:space="preserve"> = 0,</w:t>
            </w:r>
            <w:r w:rsidR="0042520F" w:rsidRPr="000532F6">
              <w:rPr>
                <w:sz w:val="28"/>
                <w:szCs w:val="28"/>
              </w:rPr>
              <w:t>009</w:t>
            </w:r>
            <w:r w:rsidRPr="000532F6">
              <w:rPr>
                <w:sz w:val="28"/>
                <w:szCs w:val="28"/>
              </w:rPr>
              <w:t xml:space="preserve"> або </w:t>
            </w:r>
            <w:r w:rsidR="0042520F" w:rsidRPr="000532F6">
              <w:rPr>
                <w:sz w:val="28"/>
                <w:szCs w:val="28"/>
              </w:rPr>
              <w:t>0,9</w:t>
            </w:r>
            <w:r w:rsidRPr="000532F6">
              <w:rPr>
                <w:sz w:val="28"/>
                <w:szCs w:val="28"/>
              </w:rPr>
              <w:t>%.</w:t>
            </w:r>
          </w:p>
          <w:p w14:paraId="1F7F3D33" w14:textId="77777777" w:rsidR="00E0707A" w:rsidRPr="000532F6" w:rsidRDefault="00E0707A" w:rsidP="00CE7719">
            <w:pPr>
              <w:pStyle w:val="a5"/>
              <w:ind w:firstLine="458"/>
              <w:jc w:val="both"/>
              <w:rPr>
                <w:sz w:val="28"/>
                <w:szCs w:val="28"/>
              </w:rPr>
            </w:pPr>
          </w:p>
          <w:p w14:paraId="6F5B7D7B" w14:textId="77777777" w:rsidR="0042520F" w:rsidRPr="003445D6" w:rsidRDefault="00E0707A" w:rsidP="00CE7719">
            <w:pPr>
              <w:pStyle w:val="a5"/>
              <w:ind w:firstLine="458"/>
              <w:jc w:val="both"/>
              <w:rPr>
                <w:sz w:val="28"/>
                <w:szCs w:val="28"/>
              </w:rPr>
            </w:pPr>
            <w:r w:rsidRPr="003445D6">
              <w:rPr>
                <w:sz w:val="28"/>
                <w:szCs w:val="28"/>
              </w:rPr>
              <w:t>Для порівняння нижче наведено частки спільних одиниць за результатами IV кварталу 2021 року за ДСС.</w:t>
            </w:r>
          </w:p>
          <w:p w14:paraId="23E9BB1E" w14:textId="77777777" w:rsidR="00CE7719" w:rsidRPr="003445D6" w:rsidRDefault="00E0707A" w:rsidP="00CE7719">
            <w:pPr>
              <w:pStyle w:val="a5"/>
              <w:ind w:firstLine="458"/>
              <w:jc w:val="both"/>
              <w:rPr>
                <w:sz w:val="28"/>
                <w:szCs w:val="28"/>
              </w:rPr>
            </w:pPr>
            <w:r w:rsidRPr="003445D6">
              <w:rPr>
                <w:sz w:val="28"/>
                <w:szCs w:val="28"/>
              </w:rPr>
              <w:t>З</w:t>
            </w:r>
            <w:r w:rsidR="00CE7719" w:rsidRPr="003445D6">
              <w:rPr>
                <w:sz w:val="28"/>
                <w:szCs w:val="28"/>
              </w:rPr>
              <w:t>агальна кількість респондентів, що подали звіти до органів державної статистики для форми №</w:t>
            </w:r>
            <w:r w:rsidR="003F1630" w:rsidRPr="003445D6">
              <w:rPr>
                <w:sz w:val="28"/>
                <w:szCs w:val="28"/>
              </w:rPr>
              <w:t> </w:t>
            </w:r>
            <w:r w:rsidR="00CE7719" w:rsidRPr="003445D6">
              <w:rPr>
                <w:sz w:val="28"/>
                <w:szCs w:val="28"/>
              </w:rPr>
              <w:t>10-зез (квартальна), становить 14614 одиниці, для форми №</w:t>
            </w:r>
            <w:r w:rsidR="003F1630" w:rsidRPr="003445D6">
              <w:rPr>
                <w:sz w:val="28"/>
                <w:szCs w:val="28"/>
              </w:rPr>
              <w:t> </w:t>
            </w:r>
            <w:r w:rsidR="00CE7719" w:rsidRPr="003445D6">
              <w:rPr>
                <w:sz w:val="28"/>
                <w:szCs w:val="28"/>
              </w:rPr>
              <w:t>13-зез (квартальна) – 151 одиниця.</w:t>
            </w:r>
          </w:p>
          <w:p w14:paraId="58BC22DF" w14:textId="77777777" w:rsidR="00A13DB0" w:rsidRPr="003445D6" w:rsidRDefault="00A13DB0" w:rsidP="00CE7719">
            <w:pPr>
              <w:pStyle w:val="a5"/>
              <w:ind w:firstLine="458"/>
              <w:jc w:val="both"/>
              <w:rPr>
                <w:sz w:val="28"/>
                <w:szCs w:val="28"/>
              </w:rPr>
            </w:pPr>
          </w:p>
          <w:p w14:paraId="4492AEF6" w14:textId="77777777" w:rsidR="000642FD" w:rsidRPr="003445D6" w:rsidRDefault="00CE7719" w:rsidP="00CE7719">
            <w:pPr>
              <w:pStyle w:val="a5"/>
              <w:ind w:firstLine="458"/>
              <w:jc w:val="both"/>
              <w:rPr>
                <w:sz w:val="28"/>
                <w:szCs w:val="28"/>
              </w:rPr>
            </w:pPr>
            <w:r w:rsidRPr="003445D6">
              <w:rPr>
                <w:sz w:val="28"/>
                <w:szCs w:val="28"/>
              </w:rPr>
              <w:t xml:space="preserve">1) по 10 респондентах з 14614, які прозвітували до органів державної статистики за формою № 10-зез (квартальна), від НБУ була отримана інформація про ринкову вартість прямих інвестицій, дані щодо акцій яких наявні в фондовій мережі України: </w:t>
            </w:r>
          </w:p>
          <w:p w14:paraId="4A4EE710" w14:textId="77777777" w:rsidR="00CE7719" w:rsidRPr="003445D6" w:rsidRDefault="00CE7719" w:rsidP="00CE7719">
            <w:pPr>
              <w:pStyle w:val="a5"/>
              <w:ind w:firstLine="458"/>
              <w:jc w:val="both"/>
              <w:rPr>
                <w:sz w:val="28"/>
                <w:szCs w:val="28"/>
              </w:rPr>
            </w:pPr>
            <w:r w:rsidRPr="003445D6">
              <w:rPr>
                <w:sz w:val="28"/>
                <w:szCs w:val="28"/>
              </w:rPr>
              <w:t>частка спільних одиниць A3</w:t>
            </w:r>
            <w:r w:rsidRPr="003445D6">
              <w:rPr>
                <w:sz w:val="28"/>
                <w:szCs w:val="28"/>
                <w:vertAlign w:val="subscript"/>
              </w:rPr>
              <w:t>1</w:t>
            </w:r>
            <w:r w:rsidRPr="003445D6">
              <w:rPr>
                <w:sz w:val="28"/>
                <w:szCs w:val="28"/>
              </w:rPr>
              <w:t xml:space="preserve"> =10/14614 = 0,0007 або 0,07%.</w:t>
            </w:r>
          </w:p>
          <w:p w14:paraId="50032688" w14:textId="77777777" w:rsidR="00CE7719" w:rsidRPr="003445D6" w:rsidRDefault="00CE7719" w:rsidP="00CE7719">
            <w:pPr>
              <w:pStyle w:val="a5"/>
              <w:ind w:firstLine="458"/>
              <w:jc w:val="both"/>
              <w:rPr>
                <w:sz w:val="28"/>
                <w:szCs w:val="28"/>
              </w:rPr>
            </w:pPr>
            <w:r w:rsidRPr="003445D6">
              <w:rPr>
                <w:sz w:val="28"/>
                <w:szCs w:val="28"/>
              </w:rPr>
              <w:t>Для форми № 13-зез (квартальна) зазначена інформація за цей період НБУ не надавалась.</w:t>
            </w:r>
          </w:p>
          <w:p w14:paraId="23EA0174" w14:textId="77777777" w:rsidR="000642FD" w:rsidRPr="003445D6" w:rsidRDefault="000642FD" w:rsidP="00CE7719">
            <w:pPr>
              <w:pStyle w:val="a5"/>
              <w:ind w:firstLine="458"/>
              <w:jc w:val="both"/>
              <w:rPr>
                <w:sz w:val="28"/>
                <w:szCs w:val="28"/>
              </w:rPr>
            </w:pPr>
          </w:p>
          <w:p w14:paraId="63469502" w14:textId="77777777" w:rsidR="00CE7719" w:rsidRPr="000532F6" w:rsidRDefault="00CE7719" w:rsidP="00CE7719">
            <w:pPr>
              <w:pStyle w:val="a5"/>
              <w:ind w:firstLine="458"/>
              <w:jc w:val="both"/>
              <w:rPr>
                <w:sz w:val="28"/>
                <w:szCs w:val="28"/>
              </w:rPr>
            </w:pPr>
            <w:r w:rsidRPr="003445D6">
              <w:rPr>
                <w:sz w:val="28"/>
                <w:szCs w:val="28"/>
              </w:rPr>
              <w:t>2) 158 підприємств з 14614, які прозвітували до органів державної статистики за формою №</w:t>
            </w:r>
            <w:r w:rsidR="00FC48DA">
              <w:rPr>
                <w:sz w:val="28"/>
                <w:szCs w:val="28"/>
              </w:rPr>
              <w:t> </w:t>
            </w:r>
            <w:r w:rsidRPr="003445D6">
              <w:rPr>
                <w:sz w:val="28"/>
                <w:szCs w:val="28"/>
              </w:rPr>
              <w:t xml:space="preserve">10-зез (квартальна), були також включені до </w:t>
            </w:r>
            <w:r w:rsidR="00672AA5" w:rsidRPr="000532F6">
              <w:rPr>
                <w:sz w:val="28"/>
                <w:szCs w:val="28"/>
              </w:rPr>
              <w:t>інформації щодо</w:t>
            </w:r>
            <w:r w:rsidR="002A1945" w:rsidRPr="000532F6">
              <w:rPr>
                <w:sz w:val="28"/>
                <w:szCs w:val="28"/>
              </w:rPr>
              <w:t xml:space="preserve"> </w:t>
            </w:r>
            <w:r w:rsidRPr="000532F6">
              <w:rPr>
                <w:sz w:val="28"/>
                <w:szCs w:val="28"/>
              </w:rPr>
              <w:t xml:space="preserve">переліку кодів ЄДРПОУ підприємств, що отримують інвестиції у вигляді грошових внесків, за інформацією НБУ: частка спільних одиниць </w:t>
            </w:r>
          </w:p>
          <w:p w14:paraId="25CF4DB6" w14:textId="77777777" w:rsidR="00CE7719" w:rsidRPr="000532F6" w:rsidRDefault="00CE7719" w:rsidP="00CE7719">
            <w:pPr>
              <w:pStyle w:val="a5"/>
              <w:ind w:firstLine="458"/>
              <w:jc w:val="both"/>
              <w:rPr>
                <w:sz w:val="28"/>
                <w:szCs w:val="28"/>
              </w:rPr>
            </w:pPr>
            <w:r w:rsidRPr="000532F6">
              <w:rPr>
                <w:sz w:val="28"/>
                <w:szCs w:val="28"/>
              </w:rPr>
              <w:t>A3</w:t>
            </w:r>
            <w:r w:rsidRPr="000532F6">
              <w:rPr>
                <w:sz w:val="28"/>
                <w:szCs w:val="28"/>
                <w:vertAlign w:val="subscript"/>
              </w:rPr>
              <w:t>2</w:t>
            </w:r>
            <w:r w:rsidRPr="000532F6">
              <w:rPr>
                <w:sz w:val="28"/>
                <w:szCs w:val="28"/>
              </w:rPr>
              <w:t xml:space="preserve"> =158/14614 = 0,011 або 1,10%;</w:t>
            </w:r>
          </w:p>
          <w:p w14:paraId="1CE50CBF" w14:textId="77777777" w:rsidR="00A13DB0" w:rsidRPr="000532F6" w:rsidRDefault="00A13DB0" w:rsidP="00CE7719">
            <w:pPr>
              <w:pStyle w:val="a5"/>
              <w:ind w:firstLine="458"/>
              <w:jc w:val="both"/>
              <w:rPr>
                <w:sz w:val="28"/>
                <w:szCs w:val="28"/>
              </w:rPr>
            </w:pPr>
          </w:p>
          <w:p w14:paraId="1A26B5C2" w14:textId="77777777" w:rsidR="00CE7719" w:rsidRPr="003445D6" w:rsidRDefault="00CE7719" w:rsidP="00CE7719">
            <w:pPr>
              <w:pStyle w:val="a5"/>
              <w:ind w:firstLine="458"/>
              <w:jc w:val="both"/>
              <w:rPr>
                <w:sz w:val="28"/>
                <w:szCs w:val="28"/>
              </w:rPr>
            </w:pPr>
            <w:r w:rsidRPr="000532F6">
              <w:rPr>
                <w:sz w:val="28"/>
                <w:szCs w:val="28"/>
              </w:rPr>
              <w:t xml:space="preserve">3) 16 підприємств з 151, які прозвітували до органів державної статистики за формою № 13-зез (квартальна), були також включені до </w:t>
            </w:r>
            <w:r w:rsidR="00672AA5" w:rsidRPr="000532F6">
              <w:rPr>
                <w:sz w:val="28"/>
                <w:szCs w:val="28"/>
              </w:rPr>
              <w:t>інформації щодо</w:t>
            </w:r>
            <w:r w:rsidR="002A1945" w:rsidRPr="000532F6">
              <w:rPr>
                <w:sz w:val="28"/>
                <w:szCs w:val="28"/>
              </w:rPr>
              <w:t xml:space="preserve"> </w:t>
            </w:r>
            <w:r w:rsidRPr="000532F6">
              <w:rPr>
                <w:sz w:val="28"/>
                <w:szCs w:val="28"/>
              </w:rPr>
              <w:t>переліку</w:t>
            </w:r>
            <w:r w:rsidRPr="003445D6">
              <w:rPr>
                <w:sz w:val="28"/>
                <w:szCs w:val="28"/>
              </w:rPr>
              <w:t xml:space="preserve"> кодів ЄДРПОУ підприємств, що здійснюють інвестиції у вигляді грошових внесків, за інформацією НБУ: частка спільних одиниць </w:t>
            </w:r>
          </w:p>
          <w:p w14:paraId="5A179A0F" w14:textId="77777777" w:rsidR="00CE7719" w:rsidRPr="003445D6" w:rsidRDefault="00CE7719" w:rsidP="00CE7719">
            <w:pPr>
              <w:pStyle w:val="a5"/>
              <w:ind w:firstLine="458"/>
              <w:jc w:val="both"/>
              <w:rPr>
                <w:sz w:val="28"/>
                <w:szCs w:val="28"/>
              </w:rPr>
            </w:pPr>
            <w:r w:rsidRPr="003445D6">
              <w:rPr>
                <w:sz w:val="28"/>
                <w:szCs w:val="28"/>
              </w:rPr>
              <w:t>A3</w:t>
            </w:r>
            <w:r w:rsidRPr="003445D6">
              <w:rPr>
                <w:sz w:val="28"/>
                <w:szCs w:val="28"/>
                <w:vertAlign w:val="subscript"/>
              </w:rPr>
              <w:t>3</w:t>
            </w:r>
            <w:r w:rsidRPr="003445D6">
              <w:rPr>
                <w:sz w:val="28"/>
                <w:szCs w:val="28"/>
              </w:rPr>
              <w:t xml:space="preserve"> =16/151 = 0,106 або 10,6%.</w:t>
            </w:r>
          </w:p>
          <w:p w14:paraId="567E0F55" w14:textId="77777777" w:rsidR="0086408A" w:rsidRPr="003445D6" w:rsidRDefault="0086408A" w:rsidP="00F12D2D">
            <w:pPr>
              <w:pStyle w:val="a5"/>
              <w:ind w:firstLine="458"/>
              <w:jc w:val="both"/>
              <w:rPr>
                <w:sz w:val="28"/>
                <w:szCs w:val="28"/>
              </w:rPr>
            </w:pPr>
          </w:p>
          <w:p w14:paraId="3D1F2092" w14:textId="51BDA1BB" w:rsidR="000D73A3" w:rsidRPr="003445D6" w:rsidRDefault="005B11A3" w:rsidP="00675E0A">
            <w:pPr>
              <w:pStyle w:val="a5"/>
              <w:ind w:firstLine="458"/>
              <w:jc w:val="both"/>
              <w:rPr>
                <w:sz w:val="28"/>
                <w:szCs w:val="28"/>
              </w:rPr>
            </w:pPr>
            <w:r w:rsidRPr="003445D6">
              <w:rPr>
                <w:sz w:val="28"/>
                <w:szCs w:val="28"/>
              </w:rPr>
              <w:t xml:space="preserve">Оскільки </w:t>
            </w:r>
            <w:r w:rsidR="00A9127A" w:rsidRPr="003445D6">
              <w:rPr>
                <w:sz w:val="28"/>
                <w:szCs w:val="28"/>
              </w:rPr>
              <w:t xml:space="preserve">у </w:t>
            </w:r>
            <w:r w:rsidR="00A13DB0" w:rsidRPr="003445D6">
              <w:rPr>
                <w:sz w:val="28"/>
                <w:szCs w:val="28"/>
              </w:rPr>
              <w:t xml:space="preserve">2021 та </w:t>
            </w:r>
            <w:r w:rsidR="00675E0A" w:rsidRPr="003445D6">
              <w:rPr>
                <w:sz w:val="28"/>
                <w:szCs w:val="28"/>
              </w:rPr>
              <w:t>2023</w:t>
            </w:r>
            <w:r w:rsidR="00A9127A" w:rsidRPr="003445D6">
              <w:rPr>
                <w:sz w:val="28"/>
                <w:szCs w:val="28"/>
              </w:rPr>
              <w:t xml:space="preserve"> ро</w:t>
            </w:r>
            <w:r w:rsidR="00A13DB0" w:rsidRPr="003445D6">
              <w:rPr>
                <w:sz w:val="28"/>
                <w:szCs w:val="28"/>
              </w:rPr>
              <w:t xml:space="preserve">ках </w:t>
            </w:r>
            <w:r w:rsidRPr="003445D6">
              <w:rPr>
                <w:sz w:val="28"/>
                <w:szCs w:val="28"/>
              </w:rPr>
              <w:t>явищ</w:t>
            </w:r>
            <w:r w:rsidR="00A13DB0" w:rsidRPr="003445D6">
              <w:rPr>
                <w:sz w:val="28"/>
                <w:szCs w:val="28"/>
              </w:rPr>
              <w:t>а</w:t>
            </w:r>
            <w:r w:rsidR="00CC6094">
              <w:rPr>
                <w:sz w:val="28"/>
                <w:szCs w:val="28"/>
              </w:rPr>
              <w:t xml:space="preserve"> </w:t>
            </w:r>
            <w:r w:rsidR="00A9127A" w:rsidRPr="003445D6">
              <w:rPr>
                <w:sz w:val="28"/>
                <w:szCs w:val="28"/>
              </w:rPr>
              <w:t>про</w:t>
            </w:r>
            <w:r w:rsidRPr="003445D6">
              <w:rPr>
                <w:sz w:val="28"/>
                <w:szCs w:val="28"/>
              </w:rPr>
              <w:t xml:space="preserve"> приватизаці</w:t>
            </w:r>
            <w:r w:rsidR="00A9127A" w:rsidRPr="003445D6">
              <w:rPr>
                <w:sz w:val="28"/>
                <w:szCs w:val="28"/>
              </w:rPr>
              <w:t xml:space="preserve">ю </w:t>
            </w:r>
            <w:r w:rsidRPr="003445D6">
              <w:rPr>
                <w:sz w:val="28"/>
                <w:szCs w:val="28"/>
              </w:rPr>
              <w:t>державни</w:t>
            </w:r>
            <w:r w:rsidR="00A9127A" w:rsidRPr="003445D6">
              <w:rPr>
                <w:sz w:val="28"/>
                <w:szCs w:val="28"/>
              </w:rPr>
              <w:t>х</w:t>
            </w:r>
            <w:r w:rsidRPr="003445D6">
              <w:rPr>
                <w:sz w:val="28"/>
                <w:szCs w:val="28"/>
              </w:rPr>
              <w:t xml:space="preserve"> підприємств</w:t>
            </w:r>
            <w:r w:rsidR="00A9127A" w:rsidRPr="003445D6">
              <w:rPr>
                <w:sz w:val="28"/>
                <w:szCs w:val="28"/>
              </w:rPr>
              <w:t xml:space="preserve"> із залученням іноземних інвесторів </w:t>
            </w:r>
            <w:r w:rsidR="0063651D" w:rsidRPr="003445D6">
              <w:rPr>
                <w:sz w:val="28"/>
                <w:szCs w:val="28"/>
              </w:rPr>
              <w:t xml:space="preserve">(інформація ФДМУ) </w:t>
            </w:r>
            <w:r w:rsidR="00A9127A" w:rsidRPr="003445D6">
              <w:rPr>
                <w:sz w:val="28"/>
                <w:szCs w:val="28"/>
              </w:rPr>
              <w:t xml:space="preserve">та зареєстровані договори (контракти) про спільну інвестиційну діяльність за участю іноземного інвестора </w:t>
            </w:r>
            <w:r w:rsidR="0063651D" w:rsidRPr="003445D6">
              <w:rPr>
                <w:sz w:val="28"/>
                <w:szCs w:val="28"/>
              </w:rPr>
              <w:t xml:space="preserve">(інформація </w:t>
            </w:r>
            <w:r w:rsidR="0063651D" w:rsidRPr="003445D6">
              <w:rPr>
                <w:sz w:val="28"/>
              </w:rPr>
              <w:t xml:space="preserve">органів державної реєстрації) </w:t>
            </w:r>
            <w:r w:rsidR="00A9127A" w:rsidRPr="003445D6">
              <w:rPr>
                <w:sz w:val="28"/>
                <w:szCs w:val="28"/>
              </w:rPr>
              <w:t xml:space="preserve">не </w:t>
            </w:r>
            <w:r w:rsidR="008137AC" w:rsidRPr="003445D6">
              <w:rPr>
                <w:sz w:val="28"/>
                <w:szCs w:val="28"/>
              </w:rPr>
              <w:t xml:space="preserve">відбувалось, </w:t>
            </w:r>
            <w:r w:rsidR="0063651D" w:rsidRPr="003445D6">
              <w:rPr>
                <w:sz w:val="28"/>
                <w:szCs w:val="28"/>
              </w:rPr>
              <w:t xml:space="preserve">спільні одиниці </w:t>
            </w:r>
            <w:r w:rsidR="00E144F0" w:rsidRPr="003445D6">
              <w:rPr>
                <w:sz w:val="28"/>
                <w:szCs w:val="28"/>
              </w:rPr>
              <w:t xml:space="preserve">у ДСС та </w:t>
            </w:r>
            <w:r w:rsidR="0063651D" w:rsidRPr="003445D6">
              <w:rPr>
                <w:sz w:val="28"/>
                <w:szCs w:val="28"/>
              </w:rPr>
              <w:t xml:space="preserve">для цих видів адміністративних даних відсутні. </w:t>
            </w:r>
          </w:p>
        </w:tc>
      </w:tr>
      <w:tr w:rsidR="00E02BA9" w:rsidRPr="003445D6" w14:paraId="2FB07E77" w14:textId="77777777" w:rsidTr="006023BA">
        <w:tc>
          <w:tcPr>
            <w:tcW w:w="5812" w:type="dxa"/>
            <w:shd w:val="clear" w:color="auto" w:fill="auto"/>
          </w:tcPr>
          <w:p w14:paraId="778C2EFE" w14:textId="77777777" w:rsidR="00E02BA9" w:rsidRPr="003445D6" w:rsidRDefault="00E02BA9" w:rsidP="00E02BA9">
            <w:pPr>
              <w:widowControl w:val="0"/>
              <w:autoSpaceDE w:val="0"/>
              <w:autoSpaceDN w:val="0"/>
              <w:adjustRightInd w:val="0"/>
            </w:pPr>
            <w:r w:rsidRPr="003445D6">
              <w:t>S.13.3.2. Похибки вимірювання</w:t>
            </w:r>
          </w:p>
        </w:tc>
        <w:tc>
          <w:tcPr>
            <w:tcW w:w="8647" w:type="dxa"/>
            <w:shd w:val="clear" w:color="auto" w:fill="auto"/>
          </w:tcPr>
          <w:p w14:paraId="57F3BA30" w14:textId="77777777" w:rsidR="00306A92" w:rsidRPr="000532F6" w:rsidRDefault="001015C1" w:rsidP="00AC6839">
            <w:pPr>
              <w:pStyle w:val="a5"/>
              <w:ind w:firstLine="458"/>
              <w:jc w:val="both"/>
              <w:rPr>
                <w:sz w:val="28"/>
                <w:szCs w:val="28"/>
              </w:rPr>
            </w:pPr>
            <w:r w:rsidRPr="000532F6">
              <w:rPr>
                <w:sz w:val="28"/>
                <w:szCs w:val="28"/>
              </w:rPr>
              <w:t>Похибки вимірювання є одиничними та суттєво не впливають на точність статистичних даних</w:t>
            </w:r>
            <w:r w:rsidR="002277C6" w:rsidRPr="000532F6">
              <w:rPr>
                <w:sz w:val="28"/>
                <w:szCs w:val="28"/>
              </w:rPr>
              <w:t xml:space="preserve"> (</w:t>
            </w:r>
            <w:r w:rsidR="002A7418" w:rsidRPr="000532F6">
              <w:rPr>
                <w:sz w:val="28"/>
                <w:szCs w:val="28"/>
              </w:rPr>
              <w:t>за оцінкою</w:t>
            </w:r>
            <w:r w:rsidR="002A1945" w:rsidRPr="000532F6">
              <w:rPr>
                <w:sz w:val="28"/>
                <w:szCs w:val="28"/>
              </w:rPr>
              <w:t xml:space="preserve"> </w:t>
            </w:r>
            <w:r w:rsidR="002277C6" w:rsidRPr="000532F6">
              <w:rPr>
                <w:sz w:val="28"/>
                <w:szCs w:val="28"/>
              </w:rPr>
              <w:t>до 1 %).</w:t>
            </w:r>
          </w:p>
          <w:p w14:paraId="3C3A9D47" w14:textId="77777777" w:rsidR="00E02BA9" w:rsidRPr="000532F6" w:rsidRDefault="00306A92" w:rsidP="0066477C">
            <w:pPr>
              <w:pStyle w:val="a5"/>
              <w:ind w:firstLine="458"/>
              <w:jc w:val="both"/>
              <w:rPr>
                <w:sz w:val="28"/>
                <w:szCs w:val="28"/>
              </w:rPr>
            </w:pPr>
            <w:r w:rsidRPr="000532F6">
              <w:rPr>
                <w:sz w:val="28"/>
                <w:szCs w:val="28"/>
              </w:rPr>
              <w:t xml:space="preserve">Для запобігання уникнення похибок вимірювання здійснюється аналіз даних, що надійшли від респондентів, з попереднім періодом. У разі виявлення </w:t>
            </w:r>
            <w:proofErr w:type="spellStart"/>
            <w:r w:rsidRPr="000532F6">
              <w:rPr>
                <w:sz w:val="28"/>
                <w:szCs w:val="28"/>
              </w:rPr>
              <w:t>неузгодженостей</w:t>
            </w:r>
            <w:proofErr w:type="spellEnd"/>
            <w:r w:rsidRPr="000532F6">
              <w:rPr>
                <w:sz w:val="28"/>
                <w:szCs w:val="28"/>
              </w:rPr>
              <w:t xml:space="preserve"> може здійснюватися зв’язок із респондентами і відповідне редагування інформації.</w:t>
            </w:r>
          </w:p>
        </w:tc>
      </w:tr>
      <w:tr w:rsidR="00E02BA9" w:rsidRPr="003445D6" w14:paraId="78ED8D0C" w14:textId="77777777" w:rsidTr="006023BA">
        <w:tc>
          <w:tcPr>
            <w:tcW w:w="5812" w:type="dxa"/>
            <w:shd w:val="clear" w:color="auto" w:fill="auto"/>
          </w:tcPr>
          <w:p w14:paraId="20F0749F" w14:textId="77777777" w:rsidR="00E02BA9" w:rsidRPr="003445D6" w:rsidRDefault="00E02BA9" w:rsidP="00E02BA9">
            <w:pPr>
              <w:widowControl w:val="0"/>
              <w:autoSpaceDE w:val="0"/>
              <w:autoSpaceDN w:val="0"/>
              <w:adjustRightInd w:val="0"/>
              <w:rPr>
                <w:highlight w:val="red"/>
              </w:rPr>
            </w:pPr>
            <w:r w:rsidRPr="003445D6">
              <w:t xml:space="preserve">S.13.3.3. Похибки </w:t>
            </w:r>
            <w:proofErr w:type="spellStart"/>
            <w:r w:rsidRPr="003445D6">
              <w:t>невідповідей</w:t>
            </w:r>
            <w:proofErr w:type="spellEnd"/>
            <w:r w:rsidRPr="003445D6">
              <w:t xml:space="preserve"> одиниць    </w:t>
            </w:r>
          </w:p>
        </w:tc>
        <w:tc>
          <w:tcPr>
            <w:tcW w:w="8647" w:type="dxa"/>
            <w:shd w:val="clear" w:color="auto" w:fill="auto"/>
          </w:tcPr>
          <w:p w14:paraId="43B6C5FD" w14:textId="77777777" w:rsidR="00E61DC3" w:rsidRPr="000532F6" w:rsidRDefault="00E61DC3" w:rsidP="00AC6839">
            <w:pPr>
              <w:pStyle w:val="a5"/>
              <w:ind w:firstLine="458"/>
              <w:jc w:val="both"/>
              <w:rPr>
                <w:sz w:val="28"/>
                <w:szCs w:val="28"/>
              </w:rPr>
            </w:pPr>
            <w:r w:rsidRPr="000532F6">
              <w:rPr>
                <w:sz w:val="28"/>
                <w:szCs w:val="28"/>
              </w:rPr>
              <w:t>За результатами спостереження розраховується рівень участі респондентів та здійснюється аналіз основних причин їх неучасті.</w:t>
            </w:r>
          </w:p>
          <w:p w14:paraId="55D646A9" w14:textId="30C62ABB" w:rsidR="00CE7719" w:rsidRPr="000532F6" w:rsidRDefault="00CE7719" w:rsidP="00CE7719">
            <w:pPr>
              <w:pStyle w:val="a5"/>
              <w:ind w:firstLine="458"/>
              <w:jc w:val="both"/>
              <w:rPr>
                <w:sz w:val="28"/>
                <w:szCs w:val="28"/>
              </w:rPr>
            </w:pPr>
            <w:r w:rsidRPr="000532F6">
              <w:rPr>
                <w:sz w:val="28"/>
                <w:szCs w:val="28"/>
              </w:rPr>
              <w:t xml:space="preserve">Так показник щодо рівня участі респондентів в цілому по Україні за </w:t>
            </w:r>
            <w:r w:rsidR="001F0C4C" w:rsidRPr="000532F6">
              <w:rPr>
                <w:sz w:val="28"/>
                <w:szCs w:val="28"/>
              </w:rPr>
              <w:t>ІІІ</w:t>
            </w:r>
            <w:r w:rsidR="00FA428B">
              <w:rPr>
                <w:sz w:val="28"/>
                <w:szCs w:val="28"/>
              </w:rPr>
              <w:t xml:space="preserve"> </w:t>
            </w:r>
            <w:r w:rsidRPr="000532F6">
              <w:rPr>
                <w:sz w:val="28"/>
                <w:szCs w:val="28"/>
              </w:rPr>
              <w:t>квартал 202</w:t>
            </w:r>
            <w:r w:rsidR="00675E0A" w:rsidRPr="000532F6">
              <w:rPr>
                <w:sz w:val="28"/>
                <w:szCs w:val="28"/>
              </w:rPr>
              <w:t>3</w:t>
            </w:r>
            <w:r w:rsidRPr="000532F6">
              <w:rPr>
                <w:sz w:val="28"/>
                <w:szCs w:val="28"/>
              </w:rPr>
              <w:t xml:space="preserve"> року склав:</w:t>
            </w:r>
          </w:p>
          <w:p w14:paraId="1861B3BD" w14:textId="77777777" w:rsidR="00CE7719" w:rsidRPr="000532F6" w:rsidRDefault="00CE7719" w:rsidP="00CE7719">
            <w:pPr>
              <w:pStyle w:val="a5"/>
              <w:ind w:firstLine="458"/>
              <w:jc w:val="both"/>
              <w:rPr>
                <w:sz w:val="28"/>
                <w:szCs w:val="28"/>
              </w:rPr>
            </w:pPr>
            <w:r w:rsidRPr="000532F6">
              <w:rPr>
                <w:sz w:val="28"/>
                <w:szCs w:val="28"/>
              </w:rPr>
              <w:t>за ф</w:t>
            </w:r>
            <w:r w:rsidR="001F0C4C" w:rsidRPr="000532F6">
              <w:rPr>
                <w:sz w:val="28"/>
                <w:szCs w:val="28"/>
              </w:rPr>
              <w:t xml:space="preserve">ормою </w:t>
            </w:r>
            <w:r w:rsidRPr="000532F6">
              <w:rPr>
                <w:sz w:val="28"/>
                <w:szCs w:val="28"/>
              </w:rPr>
              <w:t>№</w:t>
            </w:r>
            <w:r w:rsidR="001F0C4C" w:rsidRPr="000532F6">
              <w:rPr>
                <w:sz w:val="28"/>
                <w:szCs w:val="28"/>
              </w:rPr>
              <w:t> </w:t>
            </w:r>
            <w:r w:rsidRPr="000532F6">
              <w:rPr>
                <w:sz w:val="28"/>
                <w:szCs w:val="28"/>
              </w:rPr>
              <w:t xml:space="preserve">10-зез (квартальна) – </w:t>
            </w:r>
            <w:r w:rsidR="00675E0A" w:rsidRPr="000532F6">
              <w:rPr>
                <w:sz w:val="28"/>
                <w:szCs w:val="28"/>
              </w:rPr>
              <w:t>69,6</w:t>
            </w:r>
            <w:r w:rsidRPr="000532F6">
              <w:rPr>
                <w:sz w:val="28"/>
                <w:szCs w:val="28"/>
              </w:rPr>
              <w:t xml:space="preserve">% від загальної кількості одиниць (респондентів) у сукупності, </w:t>
            </w:r>
          </w:p>
          <w:p w14:paraId="7739142D" w14:textId="77777777" w:rsidR="00793F3A" w:rsidRPr="000532F6" w:rsidRDefault="00CE7719" w:rsidP="00AC6839">
            <w:pPr>
              <w:pStyle w:val="a5"/>
              <w:ind w:firstLine="458"/>
              <w:jc w:val="both"/>
              <w:rPr>
                <w:sz w:val="28"/>
                <w:szCs w:val="28"/>
              </w:rPr>
            </w:pPr>
            <w:r w:rsidRPr="000532F6">
              <w:rPr>
                <w:sz w:val="28"/>
                <w:szCs w:val="28"/>
              </w:rPr>
              <w:t>за ф</w:t>
            </w:r>
            <w:r w:rsidR="001F0C4C" w:rsidRPr="000532F6">
              <w:rPr>
                <w:sz w:val="28"/>
                <w:szCs w:val="28"/>
              </w:rPr>
              <w:t>ормою</w:t>
            </w:r>
            <w:r w:rsidRPr="000532F6">
              <w:rPr>
                <w:sz w:val="28"/>
                <w:szCs w:val="28"/>
              </w:rPr>
              <w:t xml:space="preserve"> № 13-зез (квартальна) – </w:t>
            </w:r>
            <w:r w:rsidR="00675E0A" w:rsidRPr="000532F6">
              <w:rPr>
                <w:sz w:val="28"/>
                <w:szCs w:val="28"/>
              </w:rPr>
              <w:t>46,9</w:t>
            </w:r>
            <w:r w:rsidRPr="000532F6">
              <w:rPr>
                <w:sz w:val="28"/>
                <w:szCs w:val="28"/>
              </w:rPr>
              <w:t>% від загальної кількості одиниць (респондентів) у сукупності.</w:t>
            </w:r>
          </w:p>
          <w:p w14:paraId="63C7FD3A" w14:textId="662F2B31" w:rsidR="00035906" w:rsidRPr="000532F6" w:rsidRDefault="00035906" w:rsidP="00035906">
            <w:pPr>
              <w:ind w:firstLine="430"/>
              <w:jc w:val="both"/>
            </w:pPr>
            <w:r w:rsidRPr="000532F6">
              <w:t>Причиною такого низького рівня участі респондентів у ДСС є те, що респонденти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r w:rsidR="00E82D4A">
              <w:t xml:space="preserve"> </w:t>
            </w:r>
          </w:p>
          <w:p w14:paraId="0A4A9615" w14:textId="77777777" w:rsidR="00AC6839" w:rsidRPr="000532F6" w:rsidRDefault="00035906" w:rsidP="00AC6839">
            <w:pPr>
              <w:pStyle w:val="a5"/>
              <w:ind w:firstLine="458"/>
              <w:jc w:val="both"/>
              <w:rPr>
                <w:sz w:val="28"/>
                <w:szCs w:val="28"/>
              </w:rPr>
            </w:pPr>
            <w:r w:rsidRPr="000532F6">
              <w:rPr>
                <w:sz w:val="28"/>
                <w:szCs w:val="28"/>
              </w:rPr>
              <w:t xml:space="preserve">Аналогічний </w:t>
            </w:r>
            <w:r w:rsidR="00F32AD8" w:rsidRPr="000532F6">
              <w:rPr>
                <w:sz w:val="28"/>
                <w:szCs w:val="28"/>
              </w:rPr>
              <w:t xml:space="preserve">показник за </w:t>
            </w:r>
            <w:r w:rsidRPr="000532F6">
              <w:rPr>
                <w:sz w:val="28"/>
                <w:szCs w:val="28"/>
              </w:rPr>
              <w:t xml:space="preserve">IV </w:t>
            </w:r>
            <w:r w:rsidR="00F32AD8" w:rsidRPr="000532F6">
              <w:rPr>
                <w:sz w:val="28"/>
                <w:szCs w:val="28"/>
              </w:rPr>
              <w:t xml:space="preserve">квартал </w:t>
            </w:r>
            <w:r w:rsidR="00AC6839" w:rsidRPr="000532F6">
              <w:rPr>
                <w:sz w:val="28"/>
                <w:szCs w:val="28"/>
              </w:rPr>
              <w:t>2021 ро</w:t>
            </w:r>
            <w:r w:rsidR="00F32AD8" w:rsidRPr="000532F6">
              <w:rPr>
                <w:sz w:val="28"/>
                <w:szCs w:val="28"/>
              </w:rPr>
              <w:t>ку</w:t>
            </w:r>
            <w:r w:rsidR="00191324" w:rsidRPr="000532F6">
              <w:rPr>
                <w:sz w:val="28"/>
                <w:szCs w:val="28"/>
              </w:rPr>
              <w:t xml:space="preserve"> склав</w:t>
            </w:r>
            <w:r w:rsidR="00B264B9" w:rsidRPr="000532F6">
              <w:rPr>
                <w:sz w:val="28"/>
                <w:szCs w:val="28"/>
              </w:rPr>
              <w:t>:</w:t>
            </w:r>
          </w:p>
          <w:p w14:paraId="6A6C4857" w14:textId="77777777" w:rsidR="00872F15" w:rsidRPr="000532F6" w:rsidRDefault="00B264B9" w:rsidP="00AC6839">
            <w:pPr>
              <w:pStyle w:val="a5"/>
              <w:ind w:firstLine="458"/>
              <w:jc w:val="both"/>
              <w:rPr>
                <w:sz w:val="28"/>
                <w:szCs w:val="28"/>
              </w:rPr>
            </w:pPr>
            <w:r w:rsidRPr="000532F6">
              <w:rPr>
                <w:sz w:val="28"/>
                <w:szCs w:val="28"/>
              </w:rPr>
              <w:t>за ф</w:t>
            </w:r>
            <w:r w:rsidR="008A38C4" w:rsidRPr="000532F6">
              <w:rPr>
                <w:sz w:val="28"/>
                <w:szCs w:val="28"/>
              </w:rPr>
              <w:t xml:space="preserve">ормою </w:t>
            </w:r>
            <w:r w:rsidR="00E47866" w:rsidRPr="000532F6">
              <w:rPr>
                <w:sz w:val="28"/>
                <w:szCs w:val="28"/>
              </w:rPr>
              <w:t>№</w:t>
            </w:r>
            <w:r w:rsidR="008A38C4" w:rsidRPr="000532F6">
              <w:rPr>
                <w:sz w:val="28"/>
                <w:szCs w:val="28"/>
              </w:rPr>
              <w:t> </w:t>
            </w:r>
            <w:r w:rsidRPr="000532F6">
              <w:rPr>
                <w:sz w:val="28"/>
                <w:szCs w:val="28"/>
              </w:rPr>
              <w:t xml:space="preserve">10-зез </w:t>
            </w:r>
            <w:r w:rsidR="00E47866" w:rsidRPr="000532F6">
              <w:rPr>
                <w:sz w:val="28"/>
                <w:szCs w:val="28"/>
              </w:rPr>
              <w:t xml:space="preserve">(квартальна) </w:t>
            </w:r>
            <w:r w:rsidR="00B656C5" w:rsidRPr="000532F6">
              <w:rPr>
                <w:sz w:val="28"/>
                <w:szCs w:val="28"/>
              </w:rPr>
              <w:t xml:space="preserve">– </w:t>
            </w:r>
            <w:r w:rsidRPr="000532F6">
              <w:rPr>
                <w:sz w:val="28"/>
                <w:szCs w:val="28"/>
              </w:rPr>
              <w:t xml:space="preserve">79,9% від загальної кількості </w:t>
            </w:r>
            <w:r w:rsidR="00793F3A" w:rsidRPr="000532F6">
              <w:rPr>
                <w:sz w:val="28"/>
                <w:szCs w:val="28"/>
              </w:rPr>
              <w:t>одиниць</w:t>
            </w:r>
            <w:r w:rsidRPr="000532F6">
              <w:rPr>
                <w:sz w:val="28"/>
                <w:szCs w:val="28"/>
              </w:rPr>
              <w:t xml:space="preserve"> (респондентів) у сукупності, </w:t>
            </w:r>
          </w:p>
          <w:p w14:paraId="572031F5" w14:textId="77777777" w:rsidR="00793F3A" w:rsidRPr="000532F6" w:rsidRDefault="00B264B9" w:rsidP="00793F3A">
            <w:pPr>
              <w:pStyle w:val="a5"/>
              <w:ind w:firstLine="458"/>
              <w:jc w:val="both"/>
              <w:rPr>
                <w:sz w:val="28"/>
                <w:szCs w:val="28"/>
              </w:rPr>
            </w:pPr>
            <w:r w:rsidRPr="000532F6">
              <w:rPr>
                <w:sz w:val="28"/>
                <w:szCs w:val="28"/>
              </w:rPr>
              <w:t xml:space="preserve">за </w:t>
            </w:r>
            <w:r w:rsidR="008A38C4" w:rsidRPr="000532F6">
              <w:rPr>
                <w:sz w:val="28"/>
                <w:szCs w:val="28"/>
              </w:rPr>
              <w:t>формою</w:t>
            </w:r>
            <w:r w:rsidR="00E47866" w:rsidRPr="000532F6">
              <w:rPr>
                <w:sz w:val="28"/>
                <w:szCs w:val="28"/>
              </w:rPr>
              <w:t xml:space="preserve"> № </w:t>
            </w:r>
            <w:r w:rsidRPr="000532F6">
              <w:rPr>
                <w:sz w:val="28"/>
                <w:szCs w:val="28"/>
              </w:rPr>
              <w:t xml:space="preserve">13-зез </w:t>
            </w:r>
            <w:r w:rsidR="00E47866" w:rsidRPr="000532F6">
              <w:rPr>
                <w:sz w:val="28"/>
                <w:szCs w:val="28"/>
              </w:rPr>
              <w:t xml:space="preserve">(квартальна) </w:t>
            </w:r>
            <w:r w:rsidR="00B656C5" w:rsidRPr="000532F6">
              <w:rPr>
                <w:sz w:val="28"/>
                <w:szCs w:val="28"/>
              </w:rPr>
              <w:t>–</w:t>
            </w:r>
            <w:r w:rsidRPr="000532F6">
              <w:rPr>
                <w:sz w:val="28"/>
                <w:szCs w:val="28"/>
              </w:rPr>
              <w:t xml:space="preserve"> 77,8% від загальної кількості </w:t>
            </w:r>
            <w:r w:rsidR="00793F3A" w:rsidRPr="000532F6">
              <w:rPr>
                <w:sz w:val="28"/>
                <w:szCs w:val="28"/>
              </w:rPr>
              <w:t>одиниць (респондентів) у сукупності.</w:t>
            </w:r>
          </w:p>
          <w:p w14:paraId="0929639E" w14:textId="3A98EF23" w:rsidR="00AC6839" w:rsidRPr="000532F6" w:rsidRDefault="00AC6839" w:rsidP="00AC6839">
            <w:pPr>
              <w:pStyle w:val="a5"/>
              <w:ind w:firstLine="458"/>
              <w:jc w:val="both"/>
              <w:rPr>
                <w:sz w:val="28"/>
                <w:szCs w:val="28"/>
              </w:rPr>
            </w:pPr>
            <w:r w:rsidRPr="000532F6">
              <w:rPr>
                <w:sz w:val="28"/>
                <w:szCs w:val="28"/>
              </w:rPr>
              <w:t>Діями з підвищення рівня відповідей є телефонне та електронне контактування з респондентами.</w:t>
            </w:r>
            <w:r w:rsidR="0027317C">
              <w:rPr>
                <w:sz w:val="28"/>
                <w:szCs w:val="28"/>
              </w:rPr>
              <w:t xml:space="preserve"> </w:t>
            </w:r>
          </w:p>
          <w:p w14:paraId="13DF4F2F" w14:textId="77777777" w:rsidR="003729C9" w:rsidRPr="000532F6" w:rsidRDefault="00F32AD8" w:rsidP="008A22BD">
            <w:pPr>
              <w:pStyle w:val="a5"/>
              <w:ind w:firstLine="458"/>
              <w:jc w:val="both"/>
              <w:rPr>
                <w:sz w:val="28"/>
                <w:szCs w:val="28"/>
              </w:rPr>
            </w:pPr>
            <w:r w:rsidRPr="000532F6">
              <w:rPr>
                <w:sz w:val="28"/>
                <w:szCs w:val="28"/>
              </w:rPr>
              <w:t>Відповідно до методології з</w:t>
            </w:r>
            <w:r w:rsidR="00AC6839" w:rsidRPr="000532F6">
              <w:rPr>
                <w:sz w:val="28"/>
                <w:szCs w:val="28"/>
              </w:rPr>
              <w:t xml:space="preserve"> метою </w:t>
            </w:r>
            <w:proofErr w:type="spellStart"/>
            <w:r w:rsidR="00AC6839" w:rsidRPr="000532F6">
              <w:rPr>
                <w:sz w:val="28"/>
                <w:szCs w:val="28"/>
              </w:rPr>
              <w:t>доохоплення</w:t>
            </w:r>
            <w:proofErr w:type="spellEnd"/>
            <w:r w:rsidR="00AC6839" w:rsidRPr="000532F6">
              <w:rPr>
                <w:sz w:val="28"/>
                <w:szCs w:val="28"/>
              </w:rPr>
              <w:t xml:space="preserve"> явища застосовуються методи компенсації відсутніх даних</w:t>
            </w:r>
            <w:r w:rsidR="00205326" w:rsidRPr="000532F6">
              <w:rPr>
                <w:color w:val="FF0000"/>
                <w:sz w:val="28"/>
                <w:szCs w:val="28"/>
              </w:rPr>
              <w:t>.</w:t>
            </w:r>
          </w:p>
        </w:tc>
      </w:tr>
      <w:tr w:rsidR="00E02BA9" w:rsidRPr="003445D6" w14:paraId="735F8A89" w14:textId="77777777" w:rsidTr="006023BA">
        <w:tc>
          <w:tcPr>
            <w:tcW w:w="5812" w:type="dxa"/>
            <w:shd w:val="clear" w:color="auto" w:fill="auto"/>
          </w:tcPr>
          <w:p w14:paraId="4C48F06E" w14:textId="77777777" w:rsidR="00E02BA9" w:rsidRPr="003445D6" w:rsidRDefault="00E02BA9" w:rsidP="00E02BA9">
            <w:pPr>
              <w:widowControl w:val="0"/>
              <w:autoSpaceDE w:val="0"/>
              <w:autoSpaceDN w:val="0"/>
              <w:adjustRightInd w:val="0"/>
              <w:rPr>
                <w:highlight w:val="red"/>
              </w:rPr>
            </w:pPr>
            <w:r w:rsidRPr="003445D6">
              <w:t xml:space="preserve">S.13.3.3.1. Частка </w:t>
            </w:r>
            <w:proofErr w:type="spellStart"/>
            <w:r w:rsidRPr="003445D6">
              <w:t>невідповідей</w:t>
            </w:r>
            <w:proofErr w:type="spellEnd"/>
            <w:r w:rsidRPr="003445D6">
              <w:t xml:space="preserve"> одиниць (A4)</w:t>
            </w:r>
          </w:p>
        </w:tc>
        <w:tc>
          <w:tcPr>
            <w:tcW w:w="8647" w:type="dxa"/>
            <w:shd w:val="clear" w:color="auto" w:fill="auto"/>
          </w:tcPr>
          <w:p w14:paraId="253C9B88" w14:textId="77777777" w:rsidR="00675E0A" w:rsidRPr="000532F6" w:rsidRDefault="00675E0A" w:rsidP="00675E0A">
            <w:pPr>
              <w:pStyle w:val="a5"/>
              <w:ind w:firstLine="458"/>
              <w:jc w:val="both"/>
              <w:rPr>
                <w:sz w:val="28"/>
                <w:szCs w:val="28"/>
              </w:rPr>
            </w:pPr>
            <w:r w:rsidRPr="000532F6">
              <w:rPr>
                <w:sz w:val="28"/>
                <w:szCs w:val="28"/>
              </w:rPr>
              <w:t xml:space="preserve">У </w:t>
            </w:r>
            <w:r w:rsidR="00035906" w:rsidRPr="000532F6">
              <w:rPr>
                <w:sz w:val="28"/>
                <w:szCs w:val="28"/>
              </w:rPr>
              <w:t>ІІІ</w:t>
            </w:r>
            <w:r w:rsidRPr="000532F6">
              <w:rPr>
                <w:sz w:val="28"/>
                <w:szCs w:val="28"/>
              </w:rPr>
              <w:t xml:space="preserve"> кварталі 2023 року </w:t>
            </w:r>
            <w:r w:rsidR="00035906" w:rsidRPr="000532F6">
              <w:rPr>
                <w:sz w:val="28"/>
                <w:szCs w:val="28"/>
              </w:rPr>
              <w:t xml:space="preserve">для участі у ДСС </w:t>
            </w:r>
            <w:r w:rsidRPr="000532F6">
              <w:rPr>
                <w:sz w:val="28"/>
                <w:szCs w:val="28"/>
              </w:rPr>
              <w:t xml:space="preserve">за формою № 10-зез (квартальна) було обрано 14318 респондентів, з них 9966 респондентів надали інформацію, 4352 – не прозвітували. </w:t>
            </w:r>
          </w:p>
          <w:p w14:paraId="212775A4" w14:textId="77777777" w:rsidR="00675E0A" w:rsidRPr="000532F6" w:rsidRDefault="00675E0A" w:rsidP="00675E0A">
            <w:pPr>
              <w:pStyle w:val="a5"/>
              <w:ind w:firstLine="458"/>
              <w:jc w:val="both"/>
              <w:rPr>
                <w:sz w:val="28"/>
                <w:szCs w:val="28"/>
              </w:rPr>
            </w:pPr>
            <w:r w:rsidRPr="000532F6">
              <w:rPr>
                <w:sz w:val="28"/>
                <w:szCs w:val="28"/>
              </w:rPr>
              <w:t>А4</w:t>
            </w:r>
            <w:r w:rsidR="00205326" w:rsidRPr="000532F6">
              <w:rPr>
                <w:sz w:val="28"/>
                <w:szCs w:val="28"/>
                <w:vertAlign w:val="subscript"/>
              </w:rPr>
              <w:t>1</w:t>
            </w:r>
            <w:r w:rsidRPr="000532F6">
              <w:rPr>
                <w:sz w:val="28"/>
                <w:szCs w:val="28"/>
              </w:rPr>
              <w:t xml:space="preserve"> = 4352/14318 = 0,304.</w:t>
            </w:r>
          </w:p>
          <w:p w14:paraId="01D8E821" w14:textId="77777777" w:rsidR="00675E0A" w:rsidRPr="000532F6" w:rsidRDefault="00675E0A" w:rsidP="00675E0A">
            <w:pPr>
              <w:pStyle w:val="a5"/>
              <w:ind w:firstLine="458"/>
              <w:jc w:val="both"/>
              <w:rPr>
                <w:sz w:val="28"/>
                <w:szCs w:val="28"/>
              </w:rPr>
            </w:pPr>
            <w:r w:rsidRPr="000532F6">
              <w:rPr>
                <w:sz w:val="28"/>
                <w:szCs w:val="28"/>
              </w:rPr>
              <w:t xml:space="preserve">30,4 % одиниць із сукупності не прозвітували. </w:t>
            </w:r>
          </w:p>
          <w:p w14:paraId="794DDB67" w14:textId="77777777" w:rsidR="00675E0A" w:rsidRPr="000532F6" w:rsidRDefault="00675E0A" w:rsidP="00675E0A">
            <w:pPr>
              <w:pStyle w:val="a5"/>
              <w:ind w:firstLine="458"/>
              <w:jc w:val="both"/>
              <w:rPr>
                <w:sz w:val="28"/>
                <w:szCs w:val="28"/>
              </w:rPr>
            </w:pPr>
            <w:r w:rsidRPr="000532F6">
              <w:rPr>
                <w:sz w:val="28"/>
                <w:szCs w:val="28"/>
              </w:rPr>
              <w:t xml:space="preserve">Серед причин </w:t>
            </w:r>
            <w:proofErr w:type="spellStart"/>
            <w:r w:rsidRPr="000532F6">
              <w:rPr>
                <w:sz w:val="28"/>
                <w:szCs w:val="28"/>
              </w:rPr>
              <w:t>невідповідей</w:t>
            </w:r>
            <w:proofErr w:type="spellEnd"/>
            <w:r w:rsidRPr="000532F6">
              <w:rPr>
                <w:sz w:val="28"/>
                <w:szCs w:val="28"/>
              </w:rPr>
              <w:t xml:space="preserve"> найпоширенішими були такі:</w:t>
            </w:r>
          </w:p>
          <w:p w14:paraId="3AE6FF13" w14:textId="77777777" w:rsidR="00931D95" w:rsidRPr="000532F6" w:rsidRDefault="00931D95" w:rsidP="00675E0A">
            <w:pPr>
              <w:pStyle w:val="a5"/>
              <w:ind w:firstLine="458"/>
              <w:jc w:val="both"/>
              <w:rPr>
                <w:sz w:val="28"/>
                <w:szCs w:val="28"/>
              </w:rPr>
            </w:pPr>
            <w:r w:rsidRPr="000532F6">
              <w:rPr>
                <w:sz w:val="28"/>
                <w:szCs w:val="28"/>
              </w:rPr>
              <w:t>у</w:t>
            </w:r>
            <w:r w:rsidR="004137DD" w:rsidRPr="000532F6">
              <w:rPr>
                <w:sz w:val="28"/>
                <w:szCs w:val="28"/>
              </w:rPr>
              <w:t xml:space="preserve"> одиниці відсутнє явище, яке спостерігається (для звітів без даних)</w:t>
            </w:r>
            <w:r w:rsidR="00DC1D6D">
              <w:rPr>
                <w:sz w:val="28"/>
                <w:szCs w:val="28"/>
              </w:rPr>
              <w:t xml:space="preserve"> </w:t>
            </w:r>
            <w:r w:rsidR="00035906" w:rsidRPr="000532F6">
              <w:t xml:space="preserve">– </w:t>
            </w:r>
            <w:r w:rsidR="004137DD" w:rsidRPr="000532F6">
              <w:rPr>
                <w:sz w:val="28"/>
                <w:szCs w:val="28"/>
              </w:rPr>
              <w:t>8</w:t>
            </w:r>
            <w:r w:rsidR="00675E0A" w:rsidRPr="000532F6">
              <w:rPr>
                <w:sz w:val="28"/>
                <w:szCs w:val="28"/>
              </w:rPr>
              <w:t>,</w:t>
            </w:r>
            <w:r w:rsidR="004137DD" w:rsidRPr="000532F6">
              <w:rPr>
                <w:sz w:val="28"/>
                <w:szCs w:val="28"/>
              </w:rPr>
              <w:t>2</w:t>
            </w:r>
            <w:r w:rsidRPr="000532F6">
              <w:rPr>
                <w:sz w:val="28"/>
                <w:szCs w:val="28"/>
              </w:rPr>
              <w:t>  </w:t>
            </w:r>
            <w:r w:rsidR="00675E0A" w:rsidRPr="000532F6">
              <w:rPr>
                <w:sz w:val="28"/>
                <w:szCs w:val="28"/>
              </w:rPr>
              <w:t>%;</w:t>
            </w:r>
          </w:p>
          <w:p w14:paraId="4AD441A9" w14:textId="77777777" w:rsidR="004137DD" w:rsidRPr="000532F6" w:rsidRDefault="00931D95" w:rsidP="00675E0A">
            <w:pPr>
              <w:pStyle w:val="a5"/>
              <w:ind w:firstLine="458"/>
              <w:jc w:val="both"/>
              <w:rPr>
                <w:sz w:val="28"/>
                <w:szCs w:val="28"/>
              </w:rPr>
            </w:pPr>
            <w:r w:rsidRPr="000532F6">
              <w:rPr>
                <w:sz w:val="28"/>
                <w:szCs w:val="28"/>
              </w:rPr>
              <w:t>о</w:t>
            </w:r>
            <w:r w:rsidR="004137DD" w:rsidRPr="000532F6">
              <w:rPr>
                <w:sz w:val="28"/>
                <w:szCs w:val="28"/>
              </w:rPr>
              <w:t xml:space="preserve">диниця не звітує з причини виникнення надзвичайних та непереборних обставин </w:t>
            </w:r>
            <w:r w:rsidRPr="000532F6">
              <w:rPr>
                <w:sz w:val="28"/>
                <w:szCs w:val="28"/>
              </w:rPr>
              <w:t xml:space="preserve">– </w:t>
            </w:r>
            <w:r w:rsidR="004137DD" w:rsidRPr="000532F6">
              <w:rPr>
                <w:sz w:val="28"/>
                <w:szCs w:val="28"/>
              </w:rPr>
              <w:t>44,1 %.</w:t>
            </w:r>
          </w:p>
          <w:p w14:paraId="4BE7CE5B" w14:textId="77777777" w:rsidR="004137DD" w:rsidRPr="000532F6" w:rsidRDefault="004137DD" w:rsidP="00675E0A">
            <w:pPr>
              <w:pStyle w:val="a5"/>
              <w:ind w:firstLine="458"/>
              <w:jc w:val="both"/>
            </w:pPr>
          </w:p>
          <w:p w14:paraId="16E44A5C" w14:textId="1D6A1876" w:rsidR="00675E0A" w:rsidRPr="000532F6" w:rsidRDefault="00675E0A" w:rsidP="00675E0A">
            <w:pPr>
              <w:pStyle w:val="a5"/>
              <w:ind w:firstLine="458"/>
              <w:jc w:val="both"/>
              <w:rPr>
                <w:sz w:val="28"/>
                <w:szCs w:val="28"/>
              </w:rPr>
            </w:pPr>
            <w:r w:rsidRPr="000532F6">
              <w:rPr>
                <w:sz w:val="28"/>
                <w:szCs w:val="28"/>
              </w:rPr>
              <w:t>Для участі у статистичному спостереженні</w:t>
            </w:r>
            <w:r w:rsidR="000A08F4">
              <w:rPr>
                <w:sz w:val="28"/>
                <w:szCs w:val="28"/>
              </w:rPr>
              <w:t xml:space="preserve"> </w:t>
            </w:r>
            <w:r w:rsidRPr="000532F6">
              <w:rPr>
                <w:sz w:val="28"/>
                <w:szCs w:val="28"/>
              </w:rPr>
              <w:t xml:space="preserve">за формою № 13-зез (квартальна) було обрано </w:t>
            </w:r>
            <w:r w:rsidR="00836080" w:rsidRPr="000532F6">
              <w:rPr>
                <w:sz w:val="28"/>
                <w:szCs w:val="28"/>
              </w:rPr>
              <w:t xml:space="preserve">243 </w:t>
            </w:r>
            <w:r w:rsidRPr="000532F6">
              <w:rPr>
                <w:sz w:val="28"/>
                <w:szCs w:val="28"/>
              </w:rPr>
              <w:t xml:space="preserve">респондентів, з них </w:t>
            </w:r>
            <w:r w:rsidR="00836080" w:rsidRPr="000532F6">
              <w:rPr>
                <w:sz w:val="28"/>
                <w:szCs w:val="28"/>
              </w:rPr>
              <w:t>114</w:t>
            </w:r>
            <w:r w:rsidRPr="000532F6">
              <w:rPr>
                <w:sz w:val="28"/>
                <w:szCs w:val="28"/>
              </w:rPr>
              <w:t xml:space="preserve"> респондентів надали інформацію, </w:t>
            </w:r>
            <w:r w:rsidR="00836080" w:rsidRPr="000532F6">
              <w:rPr>
                <w:sz w:val="28"/>
                <w:szCs w:val="28"/>
              </w:rPr>
              <w:t>129</w:t>
            </w:r>
            <w:r w:rsidRPr="000532F6">
              <w:rPr>
                <w:sz w:val="28"/>
                <w:szCs w:val="28"/>
              </w:rPr>
              <w:t xml:space="preserve"> – не прозвітували.</w:t>
            </w:r>
          </w:p>
          <w:p w14:paraId="4F0561F8" w14:textId="77777777" w:rsidR="00675E0A" w:rsidRPr="000532F6" w:rsidRDefault="00675E0A" w:rsidP="00675E0A">
            <w:pPr>
              <w:pStyle w:val="a5"/>
              <w:ind w:firstLine="458"/>
              <w:jc w:val="both"/>
              <w:rPr>
                <w:sz w:val="28"/>
                <w:szCs w:val="28"/>
              </w:rPr>
            </w:pPr>
            <w:r w:rsidRPr="000532F6">
              <w:rPr>
                <w:sz w:val="28"/>
                <w:szCs w:val="28"/>
              </w:rPr>
              <w:t>А4</w:t>
            </w:r>
            <w:r w:rsidR="00205326" w:rsidRPr="000532F6">
              <w:rPr>
                <w:sz w:val="28"/>
                <w:szCs w:val="28"/>
                <w:vertAlign w:val="subscript"/>
              </w:rPr>
              <w:t>2</w:t>
            </w:r>
            <w:r w:rsidRPr="000532F6">
              <w:rPr>
                <w:sz w:val="28"/>
                <w:szCs w:val="28"/>
              </w:rPr>
              <w:t xml:space="preserve"> = </w:t>
            </w:r>
            <w:r w:rsidR="00836080" w:rsidRPr="000532F6">
              <w:rPr>
                <w:sz w:val="28"/>
                <w:szCs w:val="28"/>
              </w:rPr>
              <w:t>129</w:t>
            </w:r>
            <w:r w:rsidRPr="000532F6">
              <w:rPr>
                <w:sz w:val="28"/>
                <w:szCs w:val="28"/>
              </w:rPr>
              <w:t>/</w:t>
            </w:r>
            <w:r w:rsidR="00836080" w:rsidRPr="000532F6">
              <w:rPr>
                <w:sz w:val="28"/>
                <w:szCs w:val="28"/>
              </w:rPr>
              <w:t>243</w:t>
            </w:r>
            <w:r w:rsidRPr="000532F6">
              <w:rPr>
                <w:sz w:val="28"/>
                <w:szCs w:val="28"/>
              </w:rPr>
              <w:t xml:space="preserve"> = 0,</w:t>
            </w:r>
            <w:r w:rsidR="00836080" w:rsidRPr="000532F6">
              <w:rPr>
                <w:sz w:val="28"/>
                <w:szCs w:val="28"/>
              </w:rPr>
              <w:t>531</w:t>
            </w:r>
            <w:r w:rsidRPr="000532F6">
              <w:rPr>
                <w:sz w:val="28"/>
                <w:szCs w:val="28"/>
              </w:rPr>
              <w:t>.</w:t>
            </w:r>
          </w:p>
          <w:p w14:paraId="1C8C49ED" w14:textId="77777777" w:rsidR="00675E0A" w:rsidRPr="000532F6" w:rsidRDefault="00836080" w:rsidP="00675E0A">
            <w:pPr>
              <w:pStyle w:val="a5"/>
              <w:ind w:firstLine="458"/>
              <w:jc w:val="both"/>
              <w:rPr>
                <w:sz w:val="28"/>
                <w:szCs w:val="28"/>
              </w:rPr>
            </w:pPr>
            <w:r w:rsidRPr="000532F6">
              <w:rPr>
                <w:sz w:val="28"/>
                <w:szCs w:val="28"/>
              </w:rPr>
              <w:t>53</w:t>
            </w:r>
            <w:r w:rsidR="00675E0A" w:rsidRPr="000532F6">
              <w:rPr>
                <w:sz w:val="28"/>
                <w:szCs w:val="28"/>
              </w:rPr>
              <w:t>,</w:t>
            </w:r>
            <w:r w:rsidRPr="000532F6">
              <w:rPr>
                <w:sz w:val="28"/>
                <w:szCs w:val="28"/>
              </w:rPr>
              <w:t>1</w:t>
            </w:r>
            <w:r w:rsidR="00675E0A" w:rsidRPr="000532F6">
              <w:rPr>
                <w:sz w:val="28"/>
                <w:szCs w:val="28"/>
              </w:rPr>
              <w:t xml:space="preserve"> % одиниць із сукупності не прозвітували. </w:t>
            </w:r>
          </w:p>
          <w:p w14:paraId="4CFCD2FA" w14:textId="77777777" w:rsidR="004137DD" w:rsidRPr="000532F6" w:rsidRDefault="00675E0A" w:rsidP="00E47866">
            <w:pPr>
              <w:pStyle w:val="a5"/>
              <w:ind w:firstLine="458"/>
              <w:jc w:val="both"/>
              <w:rPr>
                <w:sz w:val="28"/>
                <w:szCs w:val="28"/>
              </w:rPr>
            </w:pPr>
            <w:r w:rsidRPr="000532F6">
              <w:rPr>
                <w:sz w:val="28"/>
                <w:szCs w:val="28"/>
              </w:rPr>
              <w:t xml:space="preserve">Серед причин </w:t>
            </w:r>
            <w:proofErr w:type="spellStart"/>
            <w:r w:rsidRPr="000532F6">
              <w:rPr>
                <w:sz w:val="28"/>
                <w:szCs w:val="28"/>
              </w:rPr>
              <w:t>невідповідей</w:t>
            </w:r>
            <w:proofErr w:type="spellEnd"/>
            <w:r w:rsidRPr="000532F6">
              <w:rPr>
                <w:sz w:val="28"/>
                <w:szCs w:val="28"/>
              </w:rPr>
              <w:t xml:space="preserve"> найпоширенішими бул</w:t>
            </w:r>
            <w:r w:rsidR="00931D95" w:rsidRPr="000532F6">
              <w:rPr>
                <w:sz w:val="28"/>
                <w:szCs w:val="28"/>
              </w:rPr>
              <w:t>и:</w:t>
            </w:r>
          </w:p>
          <w:p w14:paraId="1A369E69" w14:textId="4F43AAA5" w:rsidR="00931D95" w:rsidRPr="000532F6" w:rsidRDefault="00931D95" w:rsidP="004137DD">
            <w:pPr>
              <w:pStyle w:val="a5"/>
              <w:ind w:firstLine="458"/>
              <w:jc w:val="both"/>
              <w:rPr>
                <w:sz w:val="28"/>
                <w:szCs w:val="28"/>
              </w:rPr>
            </w:pPr>
            <w:r w:rsidRPr="000532F6">
              <w:rPr>
                <w:sz w:val="28"/>
                <w:szCs w:val="28"/>
              </w:rPr>
              <w:t>у</w:t>
            </w:r>
            <w:r w:rsidR="004137DD" w:rsidRPr="000532F6">
              <w:rPr>
                <w:sz w:val="28"/>
                <w:szCs w:val="28"/>
              </w:rPr>
              <w:t xml:space="preserve"> одиниці відсутнє явище, яке спостерігається (для звітів без даних)</w:t>
            </w:r>
            <w:r w:rsidR="000A08F4">
              <w:rPr>
                <w:sz w:val="28"/>
                <w:szCs w:val="28"/>
              </w:rPr>
              <w:t xml:space="preserve"> </w:t>
            </w:r>
            <w:r w:rsidRPr="000532F6">
              <w:rPr>
                <w:sz w:val="28"/>
                <w:szCs w:val="28"/>
              </w:rPr>
              <w:t>–</w:t>
            </w:r>
            <w:r w:rsidR="004137DD" w:rsidRPr="000532F6">
              <w:rPr>
                <w:sz w:val="28"/>
                <w:szCs w:val="28"/>
              </w:rPr>
              <w:t>39,5</w:t>
            </w:r>
            <w:r w:rsidRPr="000532F6">
              <w:rPr>
                <w:sz w:val="28"/>
                <w:szCs w:val="28"/>
              </w:rPr>
              <w:t> </w:t>
            </w:r>
            <w:r w:rsidR="004137DD" w:rsidRPr="000532F6">
              <w:rPr>
                <w:sz w:val="28"/>
                <w:szCs w:val="28"/>
              </w:rPr>
              <w:t>%;</w:t>
            </w:r>
          </w:p>
          <w:p w14:paraId="3C67D09A" w14:textId="77777777" w:rsidR="004137DD" w:rsidRPr="000532F6" w:rsidRDefault="00931D95" w:rsidP="004137DD">
            <w:pPr>
              <w:pStyle w:val="a5"/>
              <w:ind w:firstLine="458"/>
              <w:jc w:val="both"/>
              <w:rPr>
                <w:sz w:val="28"/>
                <w:szCs w:val="28"/>
              </w:rPr>
            </w:pPr>
            <w:r w:rsidRPr="000532F6">
              <w:rPr>
                <w:sz w:val="28"/>
                <w:szCs w:val="28"/>
              </w:rPr>
              <w:t>о</w:t>
            </w:r>
            <w:r w:rsidR="004137DD" w:rsidRPr="000532F6">
              <w:rPr>
                <w:sz w:val="28"/>
                <w:szCs w:val="28"/>
              </w:rPr>
              <w:t xml:space="preserve">диниця не звітує з причини виникнення надзвичайних та непереборних обставин </w:t>
            </w:r>
            <w:r w:rsidRPr="000532F6">
              <w:rPr>
                <w:sz w:val="28"/>
                <w:szCs w:val="28"/>
              </w:rPr>
              <w:t xml:space="preserve">– </w:t>
            </w:r>
            <w:r w:rsidR="004137DD" w:rsidRPr="000532F6">
              <w:rPr>
                <w:sz w:val="28"/>
                <w:szCs w:val="28"/>
              </w:rPr>
              <w:t>51,2 %.</w:t>
            </w:r>
          </w:p>
          <w:p w14:paraId="75BA6F18" w14:textId="77777777" w:rsidR="004137DD" w:rsidRPr="000532F6" w:rsidRDefault="004137DD" w:rsidP="00E47866">
            <w:pPr>
              <w:pStyle w:val="a5"/>
              <w:ind w:firstLine="458"/>
              <w:jc w:val="both"/>
              <w:rPr>
                <w:sz w:val="28"/>
                <w:szCs w:val="28"/>
              </w:rPr>
            </w:pPr>
          </w:p>
          <w:p w14:paraId="0C44F30B" w14:textId="0A393219" w:rsidR="00E47866" w:rsidRPr="000532F6" w:rsidRDefault="00793F3A" w:rsidP="00E47866">
            <w:pPr>
              <w:pStyle w:val="a5"/>
              <w:ind w:firstLine="458"/>
              <w:jc w:val="both"/>
              <w:rPr>
                <w:sz w:val="28"/>
                <w:szCs w:val="28"/>
              </w:rPr>
            </w:pPr>
            <w:r w:rsidRPr="000532F6">
              <w:rPr>
                <w:sz w:val="28"/>
                <w:szCs w:val="28"/>
              </w:rPr>
              <w:t xml:space="preserve">У </w:t>
            </w:r>
            <w:r w:rsidR="00931D95" w:rsidRPr="000532F6">
              <w:rPr>
                <w:sz w:val="28"/>
                <w:szCs w:val="28"/>
              </w:rPr>
              <w:t>IV</w:t>
            </w:r>
            <w:r w:rsidRPr="000532F6">
              <w:rPr>
                <w:sz w:val="28"/>
                <w:szCs w:val="28"/>
              </w:rPr>
              <w:t xml:space="preserve"> кварталі 2021 року</w:t>
            </w:r>
            <w:r w:rsidR="000A08F4">
              <w:rPr>
                <w:sz w:val="28"/>
                <w:szCs w:val="28"/>
              </w:rPr>
              <w:t xml:space="preserve"> </w:t>
            </w:r>
            <w:r w:rsidR="00E47866" w:rsidRPr="000532F6">
              <w:rPr>
                <w:sz w:val="28"/>
                <w:szCs w:val="28"/>
              </w:rPr>
              <w:t xml:space="preserve">за формою № 10-зез (квартальна) було обрано 18297 респондентів, з них 14614 респондентів надали інформацію, 3683 – не прозвітували. </w:t>
            </w:r>
          </w:p>
          <w:p w14:paraId="4C2CA245" w14:textId="77777777" w:rsidR="00E47866" w:rsidRPr="000532F6" w:rsidRDefault="00E47866" w:rsidP="00E47866">
            <w:pPr>
              <w:pStyle w:val="a5"/>
              <w:ind w:firstLine="458"/>
              <w:jc w:val="both"/>
              <w:rPr>
                <w:sz w:val="28"/>
                <w:szCs w:val="28"/>
              </w:rPr>
            </w:pPr>
            <w:r w:rsidRPr="000532F6">
              <w:rPr>
                <w:sz w:val="28"/>
                <w:szCs w:val="28"/>
              </w:rPr>
              <w:t>А4</w:t>
            </w:r>
            <w:r w:rsidR="00205326" w:rsidRPr="000532F6">
              <w:rPr>
                <w:sz w:val="28"/>
                <w:szCs w:val="28"/>
                <w:vertAlign w:val="subscript"/>
              </w:rPr>
              <w:t>1</w:t>
            </w:r>
            <w:r w:rsidRPr="000532F6">
              <w:rPr>
                <w:sz w:val="28"/>
                <w:szCs w:val="28"/>
              </w:rPr>
              <w:t xml:space="preserve"> = </w:t>
            </w:r>
            <w:r w:rsidR="00E101FD" w:rsidRPr="000532F6">
              <w:rPr>
                <w:sz w:val="28"/>
                <w:szCs w:val="28"/>
              </w:rPr>
              <w:t>3683/</w:t>
            </w:r>
            <w:r w:rsidR="00F22B99" w:rsidRPr="000532F6">
              <w:rPr>
                <w:sz w:val="28"/>
                <w:szCs w:val="28"/>
              </w:rPr>
              <w:t xml:space="preserve">18297 = </w:t>
            </w:r>
            <w:r w:rsidRPr="000532F6">
              <w:rPr>
                <w:sz w:val="28"/>
                <w:szCs w:val="28"/>
              </w:rPr>
              <w:t>0,201.</w:t>
            </w:r>
          </w:p>
          <w:p w14:paraId="675A1086" w14:textId="77777777" w:rsidR="00E47866" w:rsidRPr="000532F6" w:rsidRDefault="00E47866" w:rsidP="00E47866">
            <w:pPr>
              <w:pStyle w:val="a5"/>
              <w:ind w:firstLine="458"/>
              <w:jc w:val="both"/>
              <w:rPr>
                <w:sz w:val="28"/>
                <w:szCs w:val="28"/>
              </w:rPr>
            </w:pPr>
            <w:r w:rsidRPr="000532F6">
              <w:rPr>
                <w:sz w:val="28"/>
                <w:szCs w:val="28"/>
              </w:rPr>
              <w:t xml:space="preserve">20,1 % одиниць із сукупності не прозвітували. </w:t>
            </w:r>
          </w:p>
          <w:p w14:paraId="0538CE42" w14:textId="77777777" w:rsidR="00E47866" w:rsidRPr="000532F6" w:rsidRDefault="00E47866" w:rsidP="00E47866">
            <w:pPr>
              <w:pStyle w:val="a5"/>
              <w:ind w:firstLine="458"/>
              <w:jc w:val="both"/>
              <w:rPr>
                <w:sz w:val="28"/>
                <w:szCs w:val="28"/>
              </w:rPr>
            </w:pPr>
            <w:r w:rsidRPr="000532F6">
              <w:rPr>
                <w:sz w:val="28"/>
                <w:szCs w:val="28"/>
              </w:rPr>
              <w:t xml:space="preserve">Серед причин </w:t>
            </w:r>
            <w:proofErr w:type="spellStart"/>
            <w:r w:rsidRPr="000532F6">
              <w:rPr>
                <w:sz w:val="28"/>
                <w:szCs w:val="28"/>
              </w:rPr>
              <w:t>невідповідей</w:t>
            </w:r>
            <w:proofErr w:type="spellEnd"/>
            <w:r w:rsidRPr="000532F6">
              <w:rPr>
                <w:sz w:val="28"/>
                <w:szCs w:val="28"/>
              </w:rPr>
              <w:t xml:space="preserve"> найпоширенішими були такі:</w:t>
            </w:r>
          </w:p>
          <w:p w14:paraId="6F4D6AD4" w14:textId="77777777" w:rsidR="00E47866" w:rsidRPr="000532F6" w:rsidRDefault="00E47866" w:rsidP="00E47866">
            <w:pPr>
              <w:pStyle w:val="a5"/>
              <w:ind w:firstLine="458"/>
              <w:jc w:val="both"/>
              <w:rPr>
                <w:sz w:val="28"/>
                <w:szCs w:val="28"/>
              </w:rPr>
            </w:pPr>
            <w:r w:rsidRPr="000532F6">
              <w:rPr>
                <w:sz w:val="28"/>
                <w:szCs w:val="28"/>
              </w:rPr>
              <w:t>одиниця не знайдена за наявними контактами (35,4 %);</w:t>
            </w:r>
            <w:r w:rsidRPr="000532F6">
              <w:rPr>
                <w:sz w:val="28"/>
                <w:szCs w:val="28"/>
              </w:rPr>
              <w:tab/>
            </w:r>
          </w:p>
          <w:p w14:paraId="08083158" w14:textId="77777777" w:rsidR="00E47866" w:rsidRPr="000532F6" w:rsidRDefault="00E47866" w:rsidP="00E47866">
            <w:pPr>
              <w:pStyle w:val="a5"/>
              <w:ind w:firstLine="458"/>
              <w:jc w:val="both"/>
              <w:rPr>
                <w:sz w:val="28"/>
                <w:szCs w:val="28"/>
              </w:rPr>
            </w:pPr>
            <w:r w:rsidRPr="000532F6">
              <w:rPr>
                <w:sz w:val="28"/>
                <w:szCs w:val="28"/>
              </w:rPr>
              <w:t xml:space="preserve">одиниця не здійснює вид діяльності, що формує явище, яке спостерігається (для звітів без даних) </w:t>
            </w:r>
            <w:r w:rsidR="00931D95" w:rsidRPr="000532F6">
              <w:rPr>
                <w:sz w:val="28"/>
                <w:szCs w:val="28"/>
              </w:rPr>
              <w:t xml:space="preserve">– </w:t>
            </w:r>
            <w:r w:rsidRPr="000532F6">
              <w:rPr>
                <w:sz w:val="28"/>
                <w:szCs w:val="28"/>
              </w:rPr>
              <w:t>24,9 %.</w:t>
            </w:r>
          </w:p>
          <w:p w14:paraId="3D59A6DB" w14:textId="71F6534E" w:rsidR="00E47866" w:rsidRPr="000532F6" w:rsidRDefault="00E47866" w:rsidP="00E47866">
            <w:pPr>
              <w:pStyle w:val="a5"/>
              <w:ind w:firstLine="458"/>
              <w:jc w:val="both"/>
              <w:rPr>
                <w:sz w:val="28"/>
                <w:szCs w:val="28"/>
              </w:rPr>
            </w:pPr>
            <w:r w:rsidRPr="000532F6">
              <w:rPr>
                <w:sz w:val="28"/>
                <w:szCs w:val="28"/>
              </w:rPr>
              <w:t>Для участі у статистичному спостереженні</w:t>
            </w:r>
            <w:r w:rsidR="000A08F4">
              <w:rPr>
                <w:sz w:val="28"/>
                <w:szCs w:val="28"/>
              </w:rPr>
              <w:t xml:space="preserve"> </w:t>
            </w:r>
            <w:r w:rsidRPr="000532F6">
              <w:rPr>
                <w:sz w:val="28"/>
                <w:szCs w:val="28"/>
              </w:rPr>
              <w:t>за формою № 13-зез (квартальна) було обрано 194 респондентів, з них 151 респондентів надали інформацію, 43 – не прозвітували.</w:t>
            </w:r>
          </w:p>
          <w:p w14:paraId="3362E7A4" w14:textId="77777777" w:rsidR="00E47866" w:rsidRPr="000532F6" w:rsidRDefault="00E47866" w:rsidP="00E47866">
            <w:pPr>
              <w:pStyle w:val="a5"/>
              <w:ind w:firstLine="458"/>
              <w:jc w:val="both"/>
              <w:rPr>
                <w:sz w:val="28"/>
                <w:szCs w:val="28"/>
              </w:rPr>
            </w:pPr>
            <w:r w:rsidRPr="000532F6">
              <w:rPr>
                <w:sz w:val="28"/>
                <w:szCs w:val="28"/>
              </w:rPr>
              <w:t>А4</w:t>
            </w:r>
            <w:r w:rsidR="00205326" w:rsidRPr="000532F6">
              <w:rPr>
                <w:sz w:val="28"/>
                <w:szCs w:val="28"/>
                <w:vertAlign w:val="subscript"/>
              </w:rPr>
              <w:t>2</w:t>
            </w:r>
            <w:r w:rsidR="00A05834" w:rsidRPr="000532F6">
              <w:rPr>
                <w:sz w:val="28"/>
                <w:szCs w:val="28"/>
              </w:rPr>
              <w:t xml:space="preserve">= 43/194 </w:t>
            </w:r>
            <w:r w:rsidRPr="000532F6">
              <w:rPr>
                <w:sz w:val="28"/>
                <w:szCs w:val="28"/>
              </w:rPr>
              <w:t>= 0,22.</w:t>
            </w:r>
          </w:p>
          <w:p w14:paraId="745D4E60" w14:textId="77777777" w:rsidR="00E47866" w:rsidRPr="003445D6" w:rsidRDefault="00E47866" w:rsidP="00E47866">
            <w:pPr>
              <w:pStyle w:val="a5"/>
              <w:ind w:firstLine="458"/>
              <w:jc w:val="both"/>
              <w:rPr>
                <w:sz w:val="28"/>
                <w:szCs w:val="28"/>
              </w:rPr>
            </w:pPr>
            <w:r w:rsidRPr="000532F6">
              <w:rPr>
                <w:sz w:val="28"/>
                <w:szCs w:val="28"/>
              </w:rPr>
              <w:t>22,2 %</w:t>
            </w:r>
            <w:r w:rsidRPr="003445D6">
              <w:rPr>
                <w:sz w:val="28"/>
                <w:szCs w:val="28"/>
              </w:rPr>
              <w:t xml:space="preserve"> одиниць із сукупності не прозвітували. </w:t>
            </w:r>
          </w:p>
          <w:p w14:paraId="3A94A3E0" w14:textId="16C2B168" w:rsidR="00CE7719" w:rsidRPr="003445D6" w:rsidRDefault="00E47866" w:rsidP="00EA4762">
            <w:pPr>
              <w:pStyle w:val="a5"/>
              <w:ind w:firstLine="458"/>
              <w:jc w:val="both"/>
              <w:rPr>
                <w:color w:val="FF0000"/>
                <w:sz w:val="28"/>
                <w:szCs w:val="28"/>
              </w:rPr>
            </w:pPr>
            <w:r w:rsidRPr="003445D6">
              <w:rPr>
                <w:sz w:val="28"/>
                <w:szCs w:val="28"/>
              </w:rPr>
              <w:t xml:space="preserve">Серед причин </w:t>
            </w:r>
            <w:proofErr w:type="spellStart"/>
            <w:r w:rsidRPr="003445D6">
              <w:rPr>
                <w:sz w:val="28"/>
                <w:szCs w:val="28"/>
              </w:rPr>
              <w:t>невідповідей</w:t>
            </w:r>
            <w:proofErr w:type="spellEnd"/>
            <w:r w:rsidRPr="003445D6">
              <w:rPr>
                <w:sz w:val="28"/>
                <w:szCs w:val="28"/>
              </w:rPr>
              <w:t xml:space="preserve"> найпоширенішими бул</w:t>
            </w:r>
            <w:r w:rsidR="00716E04" w:rsidRPr="003445D6">
              <w:rPr>
                <w:sz w:val="28"/>
                <w:szCs w:val="28"/>
              </w:rPr>
              <w:t>а</w:t>
            </w:r>
            <w:r w:rsidR="00EA4762" w:rsidRPr="003445D6">
              <w:rPr>
                <w:sz w:val="28"/>
                <w:szCs w:val="28"/>
              </w:rPr>
              <w:t xml:space="preserve"> </w:t>
            </w:r>
            <w:r w:rsidR="00E82D4A" w:rsidRPr="00E82D4A">
              <w:rPr>
                <w:sz w:val="28"/>
                <w:szCs w:val="28"/>
              </w:rPr>
              <w:t>"</w:t>
            </w:r>
            <w:r w:rsidRPr="00E82D4A">
              <w:rPr>
                <w:sz w:val="28"/>
                <w:szCs w:val="28"/>
              </w:rPr>
              <w:t>Одиниця не здійснює вид діяльності, що формує явище, яке спостерігається</w:t>
            </w:r>
            <w:r w:rsidR="00E82D4A" w:rsidRPr="00E82D4A">
              <w:rPr>
                <w:sz w:val="28"/>
                <w:szCs w:val="28"/>
              </w:rPr>
              <w:t>"</w:t>
            </w:r>
            <w:r w:rsidRPr="003445D6">
              <w:rPr>
                <w:sz w:val="28"/>
                <w:szCs w:val="28"/>
              </w:rPr>
              <w:t xml:space="preserve"> 74,4</w:t>
            </w:r>
            <w:r w:rsidR="002038DC">
              <w:rPr>
                <w:sz w:val="28"/>
                <w:szCs w:val="28"/>
              </w:rPr>
              <w:t>  </w:t>
            </w:r>
            <w:r w:rsidRPr="003445D6">
              <w:rPr>
                <w:sz w:val="28"/>
                <w:szCs w:val="28"/>
              </w:rPr>
              <w:t>%</w:t>
            </w:r>
            <w:r w:rsidR="0005699B" w:rsidRPr="003445D6">
              <w:rPr>
                <w:sz w:val="28"/>
                <w:szCs w:val="28"/>
              </w:rPr>
              <w:t>.</w:t>
            </w:r>
          </w:p>
        </w:tc>
      </w:tr>
      <w:tr w:rsidR="00E02BA9" w:rsidRPr="003445D6" w14:paraId="09816B10" w14:textId="77777777" w:rsidTr="006023BA">
        <w:tc>
          <w:tcPr>
            <w:tcW w:w="5812" w:type="dxa"/>
            <w:shd w:val="clear" w:color="auto" w:fill="auto"/>
          </w:tcPr>
          <w:p w14:paraId="33529285" w14:textId="77777777" w:rsidR="00E02BA9" w:rsidRPr="003445D6" w:rsidRDefault="00E02BA9" w:rsidP="00E02BA9">
            <w:pPr>
              <w:widowControl w:val="0"/>
              <w:autoSpaceDE w:val="0"/>
              <w:autoSpaceDN w:val="0"/>
              <w:adjustRightInd w:val="0"/>
            </w:pPr>
            <w:r w:rsidRPr="003445D6">
              <w:t xml:space="preserve">S.13.3.3.2. Рівень </w:t>
            </w:r>
            <w:proofErr w:type="spellStart"/>
            <w:r w:rsidRPr="003445D6">
              <w:t>невідповідей</w:t>
            </w:r>
            <w:proofErr w:type="spellEnd"/>
            <w:r w:rsidRPr="003445D6">
              <w:t xml:space="preserve"> одиниць (A5)</w:t>
            </w:r>
          </w:p>
        </w:tc>
        <w:tc>
          <w:tcPr>
            <w:tcW w:w="8647" w:type="dxa"/>
            <w:shd w:val="clear" w:color="auto" w:fill="auto"/>
          </w:tcPr>
          <w:p w14:paraId="01CBCFC3" w14:textId="046A00F0" w:rsidR="00CE7719" w:rsidRPr="008C4F34" w:rsidRDefault="00CE7719" w:rsidP="00CE7719">
            <w:pPr>
              <w:ind w:firstLine="458"/>
              <w:jc w:val="both"/>
            </w:pPr>
            <w:r w:rsidRPr="008C4F34">
              <w:t xml:space="preserve">Кількість залучених до звітування респондентів, які надали ОДС інформацію за </w:t>
            </w:r>
            <w:r w:rsidR="00EA4762" w:rsidRPr="008C4F34">
              <w:t>ІІІ</w:t>
            </w:r>
            <w:r w:rsidR="0005699B" w:rsidRPr="008C4F34">
              <w:t xml:space="preserve"> квартал </w:t>
            </w:r>
            <w:r w:rsidRPr="008C4F34">
              <w:t>202</w:t>
            </w:r>
            <w:r w:rsidR="0005699B" w:rsidRPr="008C4F34">
              <w:t>3</w:t>
            </w:r>
            <w:r w:rsidRPr="008C4F34">
              <w:t xml:space="preserve"> р</w:t>
            </w:r>
            <w:r w:rsidR="0005699B" w:rsidRPr="008C4F34">
              <w:t>о</w:t>
            </w:r>
            <w:r w:rsidRPr="008C4F34">
              <w:t>к</w:t>
            </w:r>
            <w:r w:rsidR="0005699B" w:rsidRPr="008C4F34">
              <w:t>у</w:t>
            </w:r>
            <w:r w:rsidRPr="008C4F34">
              <w:t xml:space="preserve"> за цим ДСС за формою </w:t>
            </w:r>
            <w:r w:rsidR="00922BFE">
              <w:t>№ </w:t>
            </w:r>
            <w:r w:rsidRPr="008C4F34">
              <w:t>10-зез (квартальна) станови</w:t>
            </w:r>
            <w:r w:rsidR="00516F05" w:rsidRPr="008C4F34">
              <w:t>ло</w:t>
            </w:r>
            <w:r w:rsidRPr="008C4F34">
              <w:t xml:space="preserve"> 1</w:t>
            </w:r>
            <w:r w:rsidR="0005699B" w:rsidRPr="008C4F34">
              <w:t>4318</w:t>
            </w:r>
            <w:r w:rsidRPr="008C4F34">
              <w:t xml:space="preserve">, кількість залучених до звітування респондентів, які не надали ОДС інформацію – </w:t>
            </w:r>
            <w:r w:rsidR="0005699B" w:rsidRPr="008C4F34">
              <w:t>4352</w:t>
            </w:r>
            <w:r w:rsidRPr="008C4F34">
              <w:t xml:space="preserve">; за формою </w:t>
            </w:r>
            <w:r w:rsidR="00922BFE">
              <w:br/>
              <w:t>№ </w:t>
            </w:r>
            <w:r w:rsidRPr="008C4F34">
              <w:t xml:space="preserve">13-зез (квартальна) – </w:t>
            </w:r>
            <w:r w:rsidR="0005699B" w:rsidRPr="008C4F34">
              <w:t>243</w:t>
            </w:r>
            <w:r w:rsidRPr="008C4F34">
              <w:t xml:space="preserve"> та </w:t>
            </w:r>
            <w:r w:rsidR="0005699B" w:rsidRPr="008C4F34">
              <w:t>129</w:t>
            </w:r>
            <w:r w:rsidRPr="008C4F34">
              <w:t xml:space="preserve"> відповідно.</w:t>
            </w:r>
          </w:p>
          <w:p w14:paraId="02EE1E58" w14:textId="77777777" w:rsidR="00CE7719" w:rsidRPr="008C4F34" w:rsidRDefault="00CE7719" w:rsidP="00CE7719">
            <w:pPr>
              <w:ind w:firstLine="458"/>
              <w:jc w:val="both"/>
            </w:pPr>
            <w:r w:rsidRPr="008C4F34">
              <w:t xml:space="preserve">Показник якості щодо рівня </w:t>
            </w:r>
            <w:proofErr w:type="spellStart"/>
            <w:r w:rsidRPr="008C4F34">
              <w:t>невідповідей</w:t>
            </w:r>
            <w:proofErr w:type="spellEnd"/>
            <w:r w:rsidRPr="008C4F34">
              <w:t xml:space="preserve"> одиниць (як співвідношення тих респондентів, хто прозвітував, до тих, хто був залучений, але не надав інформацію</w:t>
            </w:r>
            <w:r w:rsidR="00516F05" w:rsidRPr="008C4F34">
              <w:t>,</w:t>
            </w:r>
            <w:r w:rsidRPr="008C4F34">
              <w:t xml:space="preserve"> склав: </w:t>
            </w:r>
          </w:p>
          <w:p w14:paraId="040ED9C9" w14:textId="77777777" w:rsidR="00CE7719" w:rsidRPr="008C4F34" w:rsidRDefault="00CE7719" w:rsidP="00CE7719">
            <w:pPr>
              <w:ind w:firstLine="458"/>
              <w:jc w:val="both"/>
            </w:pPr>
            <w:r w:rsidRPr="008C4F34">
              <w:t>для форми № 10-зез (квартальна) А5</w:t>
            </w:r>
            <w:r w:rsidRPr="008C4F34">
              <w:rPr>
                <w:vertAlign w:val="subscript"/>
              </w:rPr>
              <w:t>1</w:t>
            </w:r>
            <w:r w:rsidRPr="008C4F34">
              <w:t xml:space="preserve"> = 1 – </w:t>
            </w:r>
            <w:r w:rsidR="0005699B" w:rsidRPr="008C4F34">
              <w:t>4352</w:t>
            </w:r>
            <w:r w:rsidRPr="008C4F34">
              <w:t>/</w:t>
            </w:r>
            <w:r w:rsidR="0005699B" w:rsidRPr="008C4F34">
              <w:t>14318</w:t>
            </w:r>
            <w:r w:rsidRPr="008C4F34">
              <w:t xml:space="preserve"> = 0,</w:t>
            </w:r>
            <w:r w:rsidR="0005699B" w:rsidRPr="008C4F34">
              <w:t>7</w:t>
            </w:r>
            <w:r w:rsidRPr="008C4F34">
              <w:t>;</w:t>
            </w:r>
          </w:p>
          <w:p w14:paraId="48C5A6E4" w14:textId="77777777" w:rsidR="00CE7719" w:rsidRPr="008C4F34" w:rsidRDefault="00CE7719" w:rsidP="0005699B">
            <w:pPr>
              <w:ind w:firstLine="458"/>
              <w:jc w:val="both"/>
            </w:pPr>
            <w:r w:rsidRPr="008C4F34">
              <w:t>для форми № 13-зез (квартальна) А5</w:t>
            </w:r>
            <w:r w:rsidRPr="008C4F34">
              <w:rPr>
                <w:vertAlign w:val="subscript"/>
              </w:rPr>
              <w:t>2</w:t>
            </w:r>
            <w:r w:rsidRPr="008C4F34">
              <w:t xml:space="preserve"> = 1 – </w:t>
            </w:r>
            <w:r w:rsidR="0005699B" w:rsidRPr="008C4F34">
              <w:t>129</w:t>
            </w:r>
            <w:r w:rsidRPr="008C4F34">
              <w:t>/</w:t>
            </w:r>
            <w:r w:rsidR="0005699B" w:rsidRPr="008C4F34">
              <w:t>243</w:t>
            </w:r>
            <w:r w:rsidRPr="008C4F34">
              <w:t xml:space="preserve"> = 0,</w:t>
            </w:r>
            <w:r w:rsidR="0005699B" w:rsidRPr="008C4F34">
              <w:t>47</w:t>
            </w:r>
          </w:p>
          <w:p w14:paraId="61A057D9" w14:textId="7E18DE59" w:rsidR="00BC2B42" w:rsidRPr="008C4F34" w:rsidRDefault="00516F05" w:rsidP="00E24DA1">
            <w:pPr>
              <w:ind w:firstLine="458"/>
              <w:jc w:val="both"/>
            </w:pPr>
            <w:r w:rsidRPr="008C4F34">
              <w:t>Для порівняння к</w:t>
            </w:r>
            <w:r w:rsidR="00793F3A" w:rsidRPr="008C4F34">
              <w:t xml:space="preserve">ількість залучених до звітування респондентів, які надали ОДС інформацію </w:t>
            </w:r>
            <w:r w:rsidR="00BC2B42" w:rsidRPr="008C4F34">
              <w:t xml:space="preserve">за </w:t>
            </w:r>
            <w:r w:rsidRPr="008C4F34">
              <w:t xml:space="preserve">результатами ДСС у </w:t>
            </w:r>
            <w:r w:rsidR="00BC2B42" w:rsidRPr="008C4F34">
              <w:t>2021 р</w:t>
            </w:r>
            <w:r w:rsidRPr="008C4F34">
              <w:t>оці</w:t>
            </w:r>
            <w:r w:rsidR="00BC2B42" w:rsidRPr="008C4F34">
              <w:t xml:space="preserve"> за формою </w:t>
            </w:r>
            <w:r w:rsidR="00DC1D6D">
              <w:t>№ </w:t>
            </w:r>
            <w:r w:rsidR="00BC2B42" w:rsidRPr="008C4F34">
              <w:t xml:space="preserve">10-зез (квартальна) становить 18297, кількість залучених до звітування респондентів, які не надали ОДС інформацію – 3683; за формою </w:t>
            </w:r>
            <w:r w:rsidR="00DC1D6D">
              <w:t xml:space="preserve">№ </w:t>
            </w:r>
            <w:r w:rsidR="00BC2B42" w:rsidRPr="008C4F34">
              <w:t>13-зез (квартальна) – 194 та 43 відповідно.</w:t>
            </w:r>
          </w:p>
          <w:p w14:paraId="5F571CD0" w14:textId="77777777" w:rsidR="00BC2B42" w:rsidRPr="008C4F34" w:rsidRDefault="00BC2B42" w:rsidP="00E24DA1">
            <w:pPr>
              <w:ind w:firstLine="458"/>
              <w:jc w:val="both"/>
            </w:pPr>
            <w:r w:rsidRPr="008C4F34">
              <w:t xml:space="preserve">Показник якості щодо рівня </w:t>
            </w:r>
            <w:proofErr w:type="spellStart"/>
            <w:r w:rsidRPr="008C4F34">
              <w:t>невідповідей</w:t>
            </w:r>
            <w:proofErr w:type="spellEnd"/>
            <w:r w:rsidRPr="008C4F34">
              <w:t xml:space="preserve"> одиниць (як співвідношення тих респондентів, хто прозвітував, до тих, хто був залучений, але не надав інформацію склав: </w:t>
            </w:r>
          </w:p>
          <w:p w14:paraId="2BF93081" w14:textId="77777777" w:rsidR="00BC2B42" w:rsidRPr="008C4F34" w:rsidRDefault="00BC2B42" w:rsidP="00E24DA1">
            <w:pPr>
              <w:ind w:firstLine="458"/>
              <w:jc w:val="both"/>
            </w:pPr>
            <w:r w:rsidRPr="008C4F34">
              <w:t>для форми № 10-зез (квартальна) А5</w:t>
            </w:r>
            <w:r w:rsidR="00793F3A" w:rsidRPr="008C4F34">
              <w:rPr>
                <w:vertAlign w:val="subscript"/>
              </w:rPr>
              <w:t>1</w:t>
            </w:r>
            <w:r w:rsidRPr="008C4F34">
              <w:t xml:space="preserve"> = 1 – 3683/18297 = 0,8;</w:t>
            </w:r>
          </w:p>
          <w:p w14:paraId="11C68FA5" w14:textId="77777777" w:rsidR="00793F3A" w:rsidRPr="008C4F34" w:rsidRDefault="00BC2B42" w:rsidP="00866EAE">
            <w:pPr>
              <w:ind w:firstLine="458"/>
              <w:jc w:val="both"/>
            </w:pPr>
            <w:r w:rsidRPr="008C4F34">
              <w:t>для форми № 13-зез (квартальна) А5</w:t>
            </w:r>
            <w:r w:rsidR="00793F3A" w:rsidRPr="008C4F34">
              <w:rPr>
                <w:vertAlign w:val="subscript"/>
              </w:rPr>
              <w:t>2</w:t>
            </w:r>
            <w:r w:rsidRPr="008C4F34">
              <w:t xml:space="preserve"> = 1 – 43/194 = 0,78.</w:t>
            </w:r>
          </w:p>
        </w:tc>
      </w:tr>
      <w:tr w:rsidR="00E02BA9" w:rsidRPr="003445D6" w14:paraId="68D68973" w14:textId="77777777" w:rsidTr="006023BA">
        <w:tc>
          <w:tcPr>
            <w:tcW w:w="5812" w:type="dxa"/>
            <w:shd w:val="clear" w:color="auto" w:fill="auto"/>
          </w:tcPr>
          <w:p w14:paraId="44F4E82E" w14:textId="77777777" w:rsidR="00E02BA9" w:rsidRPr="003445D6" w:rsidRDefault="00E02BA9" w:rsidP="00E02BA9">
            <w:pPr>
              <w:widowControl w:val="0"/>
              <w:autoSpaceDE w:val="0"/>
              <w:autoSpaceDN w:val="0"/>
              <w:adjustRightInd w:val="0"/>
            </w:pPr>
            <w:r w:rsidRPr="003445D6">
              <w:t>S.13.3.4. Похибки обробки даних</w:t>
            </w:r>
          </w:p>
        </w:tc>
        <w:tc>
          <w:tcPr>
            <w:tcW w:w="8647" w:type="dxa"/>
            <w:shd w:val="clear" w:color="auto" w:fill="auto"/>
          </w:tcPr>
          <w:p w14:paraId="027BFC5D" w14:textId="77777777" w:rsidR="00EE16E7" w:rsidRPr="008C4F34" w:rsidRDefault="001015C1" w:rsidP="001015C1">
            <w:pPr>
              <w:ind w:firstLine="430"/>
              <w:jc w:val="both"/>
            </w:pPr>
            <w:r w:rsidRPr="008C4F34">
              <w:t>Для запобігання похибок оброблення даних передбачена система контролів на етапі подання звітів, а також уведеної інформації: щодо повнот</w:t>
            </w:r>
            <w:r w:rsidR="00EE16E7" w:rsidRPr="008C4F34">
              <w:t>и</w:t>
            </w:r>
            <w:r w:rsidRPr="008C4F34">
              <w:t xml:space="preserve"> та правильності заповнення статистичних формулярів, правильності кодування інформації відповідно до класифікаторів, довідників, переліків кодів</w:t>
            </w:r>
            <w:r w:rsidR="00EE16E7" w:rsidRPr="008C4F34">
              <w:t>, арифметичних дій з кількісними показниками, обмежень уведення мінімальних/максимальних значень,</w:t>
            </w:r>
            <w:r w:rsidR="0066477C" w:rsidRPr="008C4F34">
              <w:t xml:space="preserve"> </w:t>
            </w:r>
            <w:r w:rsidR="00EE16E7" w:rsidRPr="008C4F34">
              <w:t xml:space="preserve">наявності дублюючих записів, логічних контролів щодо взаємопов’язаних показників. </w:t>
            </w:r>
          </w:p>
          <w:p w14:paraId="698D327B" w14:textId="77777777" w:rsidR="00EA258C" w:rsidRPr="008C4F34" w:rsidRDefault="001015C1" w:rsidP="00AE0A41">
            <w:pPr>
              <w:ind w:firstLine="430"/>
              <w:jc w:val="both"/>
            </w:pPr>
            <w:r w:rsidRPr="008C4F34">
              <w:t xml:space="preserve">У середньому похибка </w:t>
            </w:r>
            <w:r w:rsidR="00793F3A" w:rsidRPr="008C4F34">
              <w:t>обробки за оцінкою</w:t>
            </w:r>
            <w:r w:rsidR="0066477C" w:rsidRPr="008C4F34">
              <w:t xml:space="preserve"> </w:t>
            </w:r>
            <w:r w:rsidRPr="008C4F34">
              <w:t>складає до 1%.</w:t>
            </w:r>
          </w:p>
        </w:tc>
      </w:tr>
      <w:tr w:rsidR="00E02BA9" w:rsidRPr="003445D6" w14:paraId="47F102B3" w14:textId="77777777" w:rsidTr="006023BA">
        <w:tc>
          <w:tcPr>
            <w:tcW w:w="5812" w:type="dxa"/>
            <w:shd w:val="clear" w:color="auto" w:fill="auto"/>
          </w:tcPr>
          <w:p w14:paraId="0963FFC9" w14:textId="77777777" w:rsidR="00E02BA9" w:rsidRPr="003445D6" w:rsidRDefault="00E02BA9" w:rsidP="00E02BA9">
            <w:pPr>
              <w:widowControl w:val="0"/>
              <w:autoSpaceDE w:val="0"/>
              <w:autoSpaceDN w:val="0"/>
              <w:adjustRightInd w:val="0"/>
            </w:pPr>
            <w:r w:rsidRPr="003445D6">
              <w:t>S.13.3.5. Похибки вибору моделі</w:t>
            </w:r>
          </w:p>
        </w:tc>
        <w:tc>
          <w:tcPr>
            <w:tcW w:w="8647" w:type="dxa"/>
            <w:shd w:val="clear" w:color="auto" w:fill="auto"/>
          </w:tcPr>
          <w:p w14:paraId="5C5870EC" w14:textId="77777777" w:rsidR="00E02BA9" w:rsidRPr="003445D6" w:rsidRDefault="00014D53" w:rsidP="00E24DA1">
            <w:pPr>
              <w:ind w:firstLine="458"/>
              <w:jc w:val="both"/>
            </w:pPr>
            <w:r w:rsidRPr="003445D6">
              <w:t>Не застосовується</w:t>
            </w:r>
            <w:r w:rsidR="00DF7DFC" w:rsidRPr="003445D6">
              <w:t>, оскільки результати ДСС формуються методом арифметичного підсумовування результатів обстеження сукупності ДСС, що обстежується.</w:t>
            </w:r>
          </w:p>
        </w:tc>
      </w:tr>
      <w:tr w:rsidR="00E02BA9" w:rsidRPr="003445D6" w14:paraId="4230A2B6" w14:textId="77777777" w:rsidTr="006023BA">
        <w:trPr>
          <w:trHeight w:val="363"/>
        </w:trPr>
        <w:tc>
          <w:tcPr>
            <w:tcW w:w="14459" w:type="dxa"/>
            <w:gridSpan w:val="2"/>
            <w:shd w:val="clear" w:color="auto" w:fill="auto"/>
          </w:tcPr>
          <w:p w14:paraId="04015543" w14:textId="77777777" w:rsidR="00E02BA9" w:rsidRPr="003445D6" w:rsidRDefault="00E02BA9" w:rsidP="00E02BA9">
            <w:pPr>
              <w:widowControl w:val="0"/>
              <w:autoSpaceDE w:val="0"/>
              <w:autoSpaceDN w:val="0"/>
              <w:adjustRightInd w:val="0"/>
            </w:pPr>
            <w:r w:rsidRPr="003445D6">
              <w:t>S.14. Своєчасність і пунктуальність</w:t>
            </w:r>
          </w:p>
        </w:tc>
      </w:tr>
      <w:tr w:rsidR="00014D53" w:rsidRPr="003445D6" w14:paraId="14F8B904" w14:textId="77777777" w:rsidTr="006023BA">
        <w:tc>
          <w:tcPr>
            <w:tcW w:w="5812" w:type="dxa"/>
            <w:shd w:val="clear" w:color="auto" w:fill="auto"/>
          </w:tcPr>
          <w:p w14:paraId="5EDF02DF" w14:textId="77777777" w:rsidR="00014D53" w:rsidRPr="003445D6" w:rsidRDefault="00014D53" w:rsidP="003B7A45">
            <w:pPr>
              <w:widowControl w:val="0"/>
              <w:autoSpaceDE w:val="0"/>
              <w:autoSpaceDN w:val="0"/>
              <w:adjustRightInd w:val="0"/>
            </w:pPr>
            <w:r w:rsidRPr="003445D6">
              <w:t>S.14.1. Своєчасність і тривалість часу до оприлюднення інформації (TP2)</w:t>
            </w:r>
          </w:p>
        </w:tc>
        <w:tc>
          <w:tcPr>
            <w:tcW w:w="8647" w:type="dxa"/>
            <w:shd w:val="clear" w:color="auto" w:fill="auto"/>
          </w:tcPr>
          <w:p w14:paraId="2C7E0E4A" w14:textId="0A26F03D" w:rsidR="00CE5D36" w:rsidRPr="003445D6" w:rsidRDefault="00014D53" w:rsidP="00651C0E">
            <w:pPr>
              <w:ind w:firstLine="430"/>
              <w:jc w:val="both"/>
            </w:pPr>
            <w:r w:rsidRPr="003445D6">
              <w:t xml:space="preserve">Збір первинних даних </w:t>
            </w:r>
            <w:r w:rsidR="00CF43CC" w:rsidRPr="003445D6">
              <w:t xml:space="preserve">ДСС </w:t>
            </w:r>
            <w:r w:rsidRPr="003445D6">
              <w:t xml:space="preserve">здійснюється </w:t>
            </w:r>
            <w:r w:rsidR="00A23954" w:rsidRPr="003445D6">
              <w:t xml:space="preserve">щоквартально не пізніше </w:t>
            </w:r>
            <w:r w:rsidR="00A23954" w:rsidRPr="008C4F34">
              <w:t>10</w:t>
            </w:r>
            <w:r w:rsidR="00304E84" w:rsidRPr="008C4F34">
              <w:t>-</w:t>
            </w:r>
            <w:r w:rsidR="00205326" w:rsidRPr="008C4F34">
              <w:t>го</w:t>
            </w:r>
            <w:r w:rsidR="002A1945">
              <w:rPr>
                <w:color w:val="FF0000"/>
              </w:rPr>
              <w:t xml:space="preserve"> </w:t>
            </w:r>
            <w:r w:rsidR="00A23954" w:rsidRPr="003445D6">
              <w:t>числа місяця, наступного за звітним періодом.</w:t>
            </w:r>
            <w:r w:rsidR="00866EAE">
              <w:t xml:space="preserve"> </w:t>
            </w:r>
            <w:r w:rsidR="00CF43CC" w:rsidRPr="003445D6">
              <w:t xml:space="preserve">Також в межах ДСС </w:t>
            </w:r>
            <w:r w:rsidR="00056C36" w:rsidRPr="003445D6">
              <w:t xml:space="preserve">щоквартально </w:t>
            </w:r>
            <w:r w:rsidR="00CF43CC" w:rsidRPr="003445D6">
              <w:t>здійснюється формування даних</w:t>
            </w:r>
            <w:r w:rsidR="00056C36" w:rsidRPr="003445D6">
              <w:t xml:space="preserve"> за підприємствами</w:t>
            </w:r>
            <w:r w:rsidR="00CF43CC" w:rsidRPr="003445D6">
              <w:t xml:space="preserve">, що прозвітували за </w:t>
            </w:r>
            <w:r w:rsidR="00056C36" w:rsidRPr="003445D6">
              <w:t>ф</w:t>
            </w:r>
            <w:r w:rsidR="00CF43CC" w:rsidRPr="003445D6">
              <w:t>ормою №</w:t>
            </w:r>
            <w:r w:rsidR="00304E84" w:rsidRPr="003445D6">
              <w:t> </w:t>
            </w:r>
            <w:r w:rsidR="00CF43CC" w:rsidRPr="003445D6">
              <w:t>10-зез (квартальна)</w:t>
            </w:r>
            <w:r w:rsidR="00056C36" w:rsidRPr="003445D6">
              <w:t>,</w:t>
            </w:r>
            <w:r w:rsidR="00CF43CC" w:rsidRPr="003445D6">
              <w:t xml:space="preserve"> за окремими показниками фінансової звітності</w:t>
            </w:r>
            <w:r w:rsidR="00606B7E">
              <w:t xml:space="preserve"> </w:t>
            </w:r>
            <w:r w:rsidR="00304E84" w:rsidRPr="003445D6">
              <w:t xml:space="preserve">на підставі ДСС "Активи, власний капітал, зобов’язання та фінансові результати підприємств" </w:t>
            </w:r>
            <w:r w:rsidR="00056C36" w:rsidRPr="003445D6">
              <w:t xml:space="preserve">за періоди </w:t>
            </w:r>
            <w:r w:rsidR="00237211" w:rsidRPr="003445D6">
              <w:t xml:space="preserve">– </w:t>
            </w:r>
            <w:r w:rsidR="00056C36" w:rsidRPr="003445D6">
              <w:t>на 6</w:t>
            </w:r>
            <w:r w:rsidR="00F14661" w:rsidRPr="003445D6">
              <w:t>2</w:t>
            </w:r>
            <w:r w:rsidR="00304E84" w:rsidRPr="003445D6">
              <w:t>-й</w:t>
            </w:r>
            <w:r w:rsidR="00056C36" w:rsidRPr="003445D6">
              <w:t xml:space="preserve"> день після закінчення звітного періоду</w:t>
            </w:r>
            <w:r w:rsidR="00304E84" w:rsidRPr="003445D6">
              <w:t>, попередні річні дані –</w:t>
            </w:r>
            <w:r w:rsidR="00C86C5F" w:rsidRPr="003445D6">
              <w:t xml:space="preserve"> не пізніше 1</w:t>
            </w:r>
            <w:r w:rsidR="00095C21" w:rsidRPr="003445D6">
              <w:t>8</w:t>
            </w:r>
            <w:r w:rsidR="00C86C5F" w:rsidRPr="003445D6">
              <w:t xml:space="preserve"> червня, остаточні річні дані – не пізніше 1</w:t>
            </w:r>
            <w:r w:rsidR="00095C21" w:rsidRPr="003445D6">
              <w:t>2</w:t>
            </w:r>
            <w:r w:rsidR="00C86C5F" w:rsidRPr="003445D6">
              <w:t xml:space="preserve"> вересня року, що настає за звітним</w:t>
            </w:r>
            <w:r w:rsidR="00056C36" w:rsidRPr="003445D6">
              <w:t>.</w:t>
            </w:r>
          </w:p>
          <w:p w14:paraId="7AF6E839" w14:textId="6DEAC644" w:rsidR="00134D92" w:rsidRPr="003445D6" w:rsidRDefault="00AC5F7F" w:rsidP="00651C0E">
            <w:pPr>
              <w:ind w:firstLine="430"/>
              <w:jc w:val="both"/>
            </w:pPr>
            <w:r w:rsidRPr="003445D6">
              <w:t xml:space="preserve">За </w:t>
            </w:r>
            <w:r w:rsidRPr="008C4F34">
              <w:t>результатами ДСС поширюються квартальні</w:t>
            </w:r>
            <w:r w:rsidR="00301ECB" w:rsidRPr="008C4F34">
              <w:t xml:space="preserve"> дані</w:t>
            </w:r>
            <w:r w:rsidR="00D87603" w:rsidRPr="008C4F34">
              <w:t xml:space="preserve"> (попередні, остаточні)</w:t>
            </w:r>
            <w:r w:rsidR="00644708" w:rsidRPr="008C4F34">
              <w:t xml:space="preserve">, </w:t>
            </w:r>
            <w:r w:rsidR="00D87603" w:rsidRPr="008C4F34">
              <w:t xml:space="preserve">а також </w:t>
            </w:r>
            <w:r w:rsidR="00644708" w:rsidRPr="008C4F34">
              <w:t>дані за періоди з початку року</w:t>
            </w:r>
            <w:r w:rsidR="00CA1D84" w:rsidRPr="008C4F34">
              <w:t xml:space="preserve"> </w:t>
            </w:r>
            <w:r w:rsidR="00B10F0F" w:rsidRPr="008C4F34">
              <w:t xml:space="preserve">(остаточні) </w:t>
            </w:r>
            <w:r w:rsidR="00134D92" w:rsidRPr="008C4F34">
              <w:t>та річні (</w:t>
            </w:r>
            <w:r w:rsidRPr="008C4F34">
              <w:t>попередні</w:t>
            </w:r>
            <w:r w:rsidR="00134D92" w:rsidRPr="008C4F34">
              <w:t>,</w:t>
            </w:r>
            <w:r w:rsidR="00B07CDB">
              <w:t xml:space="preserve"> </w:t>
            </w:r>
            <w:r w:rsidR="00134D92" w:rsidRPr="008C4F34">
              <w:t>остаточні (з урахуванням даних за окремими показниками фінансової звітності підприємств))</w:t>
            </w:r>
            <w:r w:rsidR="00CA1D84" w:rsidRPr="008C4F34">
              <w:t xml:space="preserve"> </w:t>
            </w:r>
            <w:r w:rsidR="00D23B82" w:rsidRPr="008C4F34">
              <w:t xml:space="preserve">згідно з договором щодо </w:t>
            </w:r>
            <w:proofErr w:type="spellStart"/>
            <w:r w:rsidR="00D23B82" w:rsidRPr="008C4F34">
              <w:t>взаємообміну</w:t>
            </w:r>
            <w:proofErr w:type="spellEnd"/>
            <w:r w:rsidR="00D23B82" w:rsidRPr="008C4F34">
              <w:t xml:space="preserve"> інформаційними ресурсами між Державною службою статистики та Національним банком</w:t>
            </w:r>
            <w:r w:rsidR="00D87603" w:rsidRPr="008C4F34">
              <w:t xml:space="preserve">: </w:t>
            </w:r>
            <w:r w:rsidR="00C86C5F" w:rsidRPr="008C4F34">
              <w:t xml:space="preserve">попередні </w:t>
            </w:r>
            <w:r w:rsidR="00D23B82" w:rsidRPr="008C4F34">
              <w:t xml:space="preserve">річні дані – у червні року наступного за звітним, </w:t>
            </w:r>
            <w:r w:rsidR="00C86C5F" w:rsidRPr="008C4F34">
              <w:t xml:space="preserve">остаточні – </w:t>
            </w:r>
            <w:r w:rsidR="00D23B82" w:rsidRPr="008C4F34">
              <w:t>у вересні</w:t>
            </w:r>
            <w:r w:rsidR="00D23B82" w:rsidRPr="003445D6">
              <w:t xml:space="preserve"> року наступного за звітним, за квартали звітного року – на 35</w:t>
            </w:r>
            <w:r w:rsidR="00304E84" w:rsidRPr="003445D6">
              <w:t>-й</w:t>
            </w:r>
            <w:r w:rsidR="00D23B82" w:rsidRPr="003445D6">
              <w:t xml:space="preserve"> та 45-й, за періоди – </w:t>
            </w:r>
            <w:r w:rsidR="00B07CDB">
              <w:br/>
            </w:r>
            <w:r w:rsidR="00D23B82" w:rsidRPr="003445D6">
              <w:t>на 65-й день після закінчення звітного періоду.</w:t>
            </w:r>
          </w:p>
          <w:p w14:paraId="6D37CD83" w14:textId="77777777" w:rsidR="00651C0E" w:rsidRPr="003445D6" w:rsidRDefault="00651C0E" w:rsidP="00866EAE">
            <w:pPr>
              <w:ind w:firstLine="430"/>
              <w:jc w:val="both"/>
            </w:pPr>
            <w:r w:rsidRPr="003445D6">
              <w:t>Кількість днів з останнього дня звітного періоду до дня поширення результатів становить</w:t>
            </w:r>
            <w:r w:rsidR="007378C8" w:rsidRPr="003445D6">
              <w:t xml:space="preserve"> для</w:t>
            </w:r>
            <w:r w:rsidRPr="003445D6">
              <w:t>:</w:t>
            </w:r>
          </w:p>
          <w:p w14:paraId="10D40FB5" w14:textId="77777777" w:rsidR="006C3D0F" w:rsidRPr="003445D6" w:rsidRDefault="006C3D0F" w:rsidP="00866EAE">
            <w:pPr>
              <w:ind w:left="321" w:firstLine="430"/>
              <w:jc w:val="both"/>
            </w:pPr>
            <w:r w:rsidRPr="003445D6">
              <w:t>квартальних (попередніх) даних: ТР2</w:t>
            </w:r>
            <w:r w:rsidR="00866EAE">
              <w:t xml:space="preserve"> </w:t>
            </w:r>
            <w:r w:rsidRPr="003445D6">
              <w:t>=</w:t>
            </w:r>
            <w:r w:rsidR="00866EAE">
              <w:t xml:space="preserve"> </w:t>
            </w:r>
            <w:r w:rsidRPr="003445D6">
              <w:t>125</w:t>
            </w:r>
            <w:r w:rsidR="001D2409" w:rsidRPr="003445D6">
              <w:t xml:space="preserve">– </w:t>
            </w:r>
            <w:r w:rsidRPr="003445D6">
              <w:t>100 = 25 днів;</w:t>
            </w:r>
          </w:p>
          <w:p w14:paraId="326B42A2" w14:textId="77777777" w:rsidR="007378C8" w:rsidRPr="003445D6" w:rsidRDefault="007378C8" w:rsidP="00866EAE">
            <w:pPr>
              <w:ind w:left="321" w:firstLine="430"/>
              <w:jc w:val="both"/>
            </w:pPr>
            <w:r w:rsidRPr="003445D6">
              <w:t>квартальних (остаточних) даних: ТР2</w:t>
            </w:r>
            <w:r w:rsidR="00866EAE">
              <w:t xml:space="preserve"> </w:t>
            </w:r>
            <w:r w:rsidRPr="003445D6">
              <w:t>=</w:t>
            </w:r>
            <w:r w:rsidR="00866EAE">
              <w:t xml:space="preserve"> </w:t>
            </w:r>
            <w:r w:rsidRPr="003445D6">
              <w:t>135</w:t>
            </w:r>
            <w:r w:rsidR="001D2409" w:rsidRPr="003445D6">
              <w:t>–</w:t>
            </w:r>
            <w:r w:rsidRPr="003445D6">
              <w:t>100 = 35 днів;</w:t>
            </w:r>
          </w:p>
          <w:p w14:paraId="57E81D50" w14:textId="77777777" w:rsidR="008B7742" w:rsidRPr="003445D6" w:rsidRDefault="009C1F3C" w:rsidP="00866EAE">
            <w:pPr>
              <w:ind w:left="321" w:firstLine="430"/>
              <w:jc w:val="both"/>
            </w:pPr>
            <w:r w:rsidRPr="003445D6">
              <w:t>даних</w:t>
            </w:r>
            <w:r w:rsidR="007378C8" w:rsidRPr="003445D6">
              <w:t>за періоди</w:t>
            </w:r>
            <w:r w:rsidR="00CE5D36" w:rsidRPr="003445D6">
              <w:t>(остаточн</w:t>
            </w:r>
            <w:r w:rsidRPr="003445D6">
              <w:t xml:space="preserve">их, </w:t>
            </w:r>
            <w:r w:rsidR="007378C8" w:rsidRPr="003445D6">
              <w:t>з урахуванням даних за окремими показниками фінансової звітності підприємств)</w:t>
            </w:r>
            <w:r w:rsidR="00651C0E" w:rsidRPr="003445D6">
              <w:t xml:space="preserve">: </w:t>
            </w:r>
          </w:p>
          <w:p w14:paraId="7EB96571" w14:textId="77777777" w:rsidR="00ED131F" w:rsidRDefault="00651C0E" w:rsidP="00866EAE">
            <w:pPr>
              <w:ind w:left="321" w:firstLine="430"/>
              <w:jc w:val="both"/>
            </w:pPr>
            <w:r w:rsidRPr="003445D6">
              <w:t>ТР2</w:t>
            </w:r>
            <w:r w:rsidR="00866EAE">
              <w:t xml:space="preserve"> </w:t>
            </w:r>
            <w:r w:rsidRPr="003445D6">
              <w:t>=</w:t>
            </w:r>
            <w:r w:rsidR="00866EAE">
              <w:t xml:space="preserve"> </w:t>
            </w:r>
            <w:r w:rsidR="00304E84" w:rsidRPr="003445D6">
              <w:t>65</w:t>
            </w:r>
            <w:r w:rsidR="001D2409" w:rsidRPr="003445D6">
              <w:t>–</w:t>
            </w:r>
            <w:r w:rsidR="00304E84" w:rsidRPr="003445D6">
              <w:t>62</w:t>
            </w:r>
            <w:r w:rsidRPr="003445D6">
              <w:t xml:space="preserve"> = </w:t>
            </w:r>
            <w:r w:rsidR="006B6FBD" w:rsidRPr="003445D6">
              <w:t>3</w:t>
            </w:r>
            <w:r w:rsidR="00B83804" w:rsidRPr="003445D6">
              <w:t xml:space="preserve"> дні</w:t>
            </w:r>
            <w:r w:rsidR="006C3D0F" w:rsidRPr="003445D6">
              <w:t>;</w:t>
            </w:r>
          </w:p>
          <w:p w14:paraId="2975A905" w14:textId="77777777" w:rsidR="008B7742" w:rsidRPr="003445D6" w:rsidRDefault="006C3D0F" w:rsidP="00866EAE">
            <w:pPr>
              <w:ind w:left="321" w:firstLine="430"/>
              <w:jc w:val="both"/>
            </w:pPr>
            <w:r w:rsidRPr="003445D6">
              <w:t>річних даних</w:t>
            </w:r>
            <w:r w:rsidR="00AC5F7F" w:rsidRPr="003445D6">
              <w:t>(попередні</w:t>
            </w:r>
            <w:r w:rsidR="00134D92" w:rsidRPr="003445D6">
              <w:t>х</w:t>
            </w:r>
            <w:r w:rsidR="00117FEC" w:rsidRPr="003445D6">
              <w:t>, з урахуванням даних за окремими показниками фінансової звітності підприємств</w:t>
            </w:r>
            <w:r w:rsidR="00AC5F7F" w:rsidRPr="003445D6">
              <w:t>)</w:t>
            </w:r>
            <w:r w:rsidRPr="003445D6">
              <w:t xml:space="preserve">: </w:t>
            </w:r>
          </w:p>
          <w:p w14:paraId="21E20028" w14:textId="77777777" w:rsidR="006C3D0F" w:rsidRPr="003445D6" w:rsidRDefault="006C3D0F" w:rsidP="00866EAE">
            <w:pPr>
              <w:ind w:left="321" w:firstLine="430"/>
              <w:jc w:val="both"/>
            </w:pPr>
            <w:r w:rsidRPr="003445D6">
              <w:t>ТР2</w:t>
            </w:r>
            <w:r w:rsidR="00866EAE">
              <w:t xml:space="preserve"> </w:t>
            </w:r>
            <w:r w:rsidRPr="003445D6">
              <w:t>=</w:t>
            </w:r>
            <w:r w:rsidR="00866EAE">
              <w:t xml:space="preserve"> </w:t>
            </w:r>
            <w:r w:rsidR="00204773" w:rsidRPr="003445D6">
              <w:t>17</w:t>
            </w:r>
            <w:r w:rsidR="0019030E" w:rsidRPr="003445D6">
              <w:t>1</w:t>
            </w:r>
            <w:r w:rsidR="001D2409" w:rsidRPr="003445D6">
              <w:t>–</w:t>
            </w:r>
            <w:r w:rsidR="00712C03" w:rsidRPr="003445D6">
              <w:t>168</w:t>
            </w:r>
            <w:r w:rsidR="00BB11D8">
              <w:t xml:space="preserve"> </w:t>
            </w:r>
            <w:r w:rsidRPr="003445D6">
              <w:t>=</w:t>
            </w:r>
            <w:r w:rsidR="00712C03" w:rsidRPr="003445D6">
              <w:t>3</w:t>
            </w:r>
            <w:r w:rsidRPr="003445D6">
              <w:t xml:space="preserve"> дні;</w:t>
            </w:r>
          </w:p>
          <w:p w14:paraId="762CC21D" w14:textId="77777777" w:rsidR="008B7742" w:rsidRPr="003445D6" w:rsidRDefault="00651C0E" w:rsidP="00866EAE">
            <w:pPr>
              <w:ind w:left="321" w:firstLine="430"/>
              <w:jc w:val="both"/>
            </w:pPr>
            <w:r w:rsidRPr="003445D6">
              <w:t xml:space="preserve">річних </w:t>
            </w:r>
            <w:r w:rsidR="00C969D2" w:rsidRPr="003445D6">
              <w:t>даних</w:t>
            </w:r>
            <w:r w:rsidR="00CE5D36" w:rsidRPr="003445D6">
              <w:t>(остаточних</w:t>
            </w:r>
            <w:r w:rsidR="00117FEC" w:rsidRPr="003445D6">
              <w:t>, з урахуванням даних за окремими показниками фінансової звітності підприємств</w:t>
            </w:r>
            <w:r w:rsidR="00CE5D36" w:rsidRPr="003445D6">
              <w:t>)</w:t>
            </w:r>
            <w:r w:rsidRPr="003445D6">
              <w:t xml:space="preserve">: </w:t>
            </w:r>
          </w:p>
          <w:p w14:paraId="2E1FCC98" w14:textId="77777777" w:rsidR="00014D53" w:rsidRPr="003445D6" w:rsidRDefault="00651C0E" w:rsidP="00866EAE">
            <w:pPr>
              <w:ind w:left="321" w:firstLine="430"/>
              <w:jc w:val="both"/>
              <w:rPr>
                <w:color w:val="FF0000"/>
                <w:highlight w:val="cyan"/>
              </w:rPr>
            </w:pPr>
            <w:r w:rsidRPr="003445D6">
              <w:t>ТР2</w:t>
            </w:r>
            <w:r w:rsidR="00866EAE">
              <w:t xml:space="preserve"> </w:t>
            </w:r>
            <w:r w:rsidRPr="003445D6">
              <w:t>=</w:t>
            </w:r>
            <w:r w:rsidR="00866EAE">
              <w:t xml:space="preserve"> </w:t>
            </w:r>
            <w:r w:rsidR="00CE5D36" w:rsidRPr="003445D6">
              <w:t>25</w:t>
            </w:r>
            <w:r w:rsidR="006C4C71" w:rsidRPr="003445D6">
              <w:t>8</w:t>
            </w:r>
            <w:r w:rsidR="00BB11D8">
              <w:t xml:space="preserve"> </w:t>
            </w:r>
            <w:r w:rsidR="001D2409" w:rsidRPr="003445D6">
              <w:t>–</w:t>
            </w:r>
            <w:r w:rsidR="00BB11D8">
              <w:t xml:space="preserve"> </w:t>
            </w:r>
            <w:r w:rsidR="00712C03" w:rsidRPr="003445D6">
              <w:t>25</w:t>
            </w:r>
            <w:r w:rsidR="00014B28" w:rsidRPr="003445D6">
              <w:t>2</w:t>
            </w:r>
            <w:r w:rsidR="00BB11D8">
              <w:t xml:space="preserve"> </w:t>
            </w:r>
            <w:r w:rsidRPr="003445D6">
              <w:t>=</w:t>
            </w:r>
            <w:r w:rsidR="00BB11D8">
              <w:t xml:space="preserve"> </w:t>
            </w:r>
            <w:r w:rsidR="00014B28" w:rsidRPr="003445D6">
              <w:t xml:space="preserve">6 </w:t>
            </w:r>
            <w:r w:rsidR="006C3D0F" w:rsidRPr="003445D6">
              <w:t>дні</w:t>
            </w:r>
            <w:r w:rsidR="00014B28" w:rsidRPr="003445D6">
              <w:t>в</w:t>
            </w:r>
            <w:r w:rsidR="006B6FBD" w:rsidRPr="003445D6">
              <w:t>.</w:t>
            </w:r>
          </w:p>
        </w:tc>
      </w:tr>
      <w:tr w:rsidR="00651C0E" w:rsidRPr="003445D6" w14:paraId="08242660" w14:textId="77777777" w:rsidTr="006023BA">
        <w:tc>
          <w:tcPr>
            <w:tcW w:w="5812" w:type="dxa"/>
            <w:shd w:val="clear" w:color="auto" w:fill="auto"/>
          </w:tcPr>
          <w:p w14:paraId="24DE811B" w14:textId="77777777" w:rsidR="00651C0E" w:rsidRPr="003445D6" w:rsidRDefault="00651C0E" w:rsidP="003B7A45">
            <w:pPr>
              <w:widowControl w:val="0"/>
              <w:autoSpaceDE w:val="0"/>
              <w:autoSpaceDN w:val="0"/>
              <w:adjustRightInd w:val="0"/>
            </w:pPr>
            <w:r w:rsidRPr="003445D6">
              <w:t>S.14.1.1. Тривалість часу до оприлюднення попередніх результатів ДСС (TP1)</w:t>
            </w:r>
          </w:p>
        </w:tc>
        <w:tc>
          <w:tcPr>
            <w:tcW w:w="8647" w:type="dxa"/>
            <w:shd w:val="clear" w:color="auto" w:fill="auto"/>
          </w:tcPr>
          <w:p w14:paraId="070BBA8F" w14:textId="77777777" w:rsidR="00B25EAA" w:rsidRPr="003445D6" w:rsidRDefault="00772A1A" w:rsidP="00593D38">
            <w:pPr>
              <w:ind w:firstLine="431"/>
              <w:jc w:val="both"/>
            </w:pPr>
            <w:r w:rsidRPr="003445D6">
              <w:t xml:space="preserve">За результатами </w:t>
            </w:r>
            <w:r w:rsidR="006E5933" w:rsidRPr="003445D6">
              <w:t xml:space="preserve">ДСС поширюються </w:t>
            </w:r>
            <w:r w:rsidRPr="003445D6">
              <w:t>попередні та остаточні дані</w:t>
            </w:r>
            <w:r w:rsidR="00FF64C1" w:rsidRPr="003445D6">
              <w:t>.</w:t>
            </w:r>
          </w:p>
          <w:p w14:paraId="6800B9F1" w14:textId="77777777" w:rsidR="00FA466F" w:rsidRPr="003445D6" w:rsidRDefault="00772A1A" w:rsidP="00593D38">
            <w:pPr>
              <w:ind w:firstLine="431"/>
              <w:jc w:val="both"/>
            </w:pPr>
            <w:r w:rsidRPr="003445D6">
              <w:t>П</w:t>
            </w:r>
            <w:r w:rsidR="00B25EAA" w:rsidRPr="003445D6">
              <w:t xml:space="preserve">опередні квартальні дані </w:t>
            </w:r>
            <w:r w:rsidR="00300E08" w:rsidRPr="003445D6">
              <w:t>поширюються</w:t>
            </w:r>
            <w:r w:rsidR="00B25EAA" w:rsidRPr="003445D6">
              <w:t xml:space="preserve"> на 35 день після закінчення звітного періоду</w:t>
            </w:r>
            <w:r w:rsidRPr="003445D6">
              <w:t xml:space="preserve">,остаточні дані– </w:t>
            </w:r>
            <w:r w:rsidR="00FA466F" w:rsidRPr="003445D6">
              <w:t>на 45-й день після закінчення звітного періоду</w:t>
            </w:r>
            <w:r w:rsidR="00300E08" w:rsidRPr="003445D6">
              <w:t>:</w:t>
            </w:r>
            <w:r w:rsidR="00BB11D8">
              <w:t xml:space="preserve"> </w:t>
            </w:r>
            <w:r w:rsidR="00FA466F" w:rsidRPr="003445D6">
              <w:t>ТР1</w:t>
            </w:r>
            <w:r w:rsidR="00BB11D8">
              <w:t xml:space="preserve"> </w:t>
            </w:r>
            <w:r w:rsidR="00FA466F" w:rsidRPr="003445D6">
              <w:t>=</w:t>
            </w:r>
            <w:r w:rsidR="00BB11D8">
              <w:t xml:space="preserve"> </w:t>
            </w:r>
            <w:r w:rsidR="00FA466F" w:rsidRPr="003445D6">
              <w:t>45</w:t>
            </w:r>
            <w:r w:rsidR="00BB11D8">
              <w:t xml:space="preserve"> </w:t>
            </w:r>
            <w:r w:rsidR="009C1F68" w:rsidRPr="003445D6">
              <w:t>–</w:t>
            </w:r>
            <w:r w:rsidR="00BB11D8">
              <w:t xml:space="preserve"> </w:t>
            </w:r>
            <w:r w:rsidR="00FA466F" w:rsidRPr="003445D6">
              <w:t>35 = 10 днів.</w:t>
            </w:r>
          </w:p>
          <w:p w14:paraId="7EEA4304" w14:textId="77777777" w:rsidR="006E5933" w:rsidRPr="003445D6" w:rsidRDefault="0019030E" w:rsidP="00593D38">
            <w:pPr>
              <w:tabs>
                <w:tab w:val="left" w:pos="37"/>
              </w:tabs>
              <w:ind w:left="37" w:firstLine="431"/>
              <w:jc w:val="both"/>
            </w:pPr>
            <w:r w:rsidRPr="003445D6">
              <w:t>П</w:t>
            </w:r>
            <w:r w:rsidR="00B25EAA" w:rsidRPr="003445D6">
              <w:t>опередні річні</w:t>
            </w:r>
            <w:r w:rsidR="00CA1D84">
              <w:t xml:space="preserve"> </w:t>
            </w:r>
            <w:r w:rsidR="002D3329" w:rsidRPr="003445D6">
              <w:t>дані</w:t>
            </w:r>
            <w:r w:rsidR="00CA1D84">
              <w:t xml:space="preserve"> </w:t>
            </w:r>
            <w:r w:rsidR="00B4296D" w:rsidRPr="003445D6">
              <w:t xml:space="preserve">(з урахуванням даних за окремими показниками фінансової звітності підприємств) </w:t>
            </w:r>
            <w:r w:rsidR="00300E08" w:rsidRPr="003445D6">
              <w:t>поширюються</w:t>
            </w:r>
            <w:r w:rsidR="00B25EAA" w:rsidRPr="003445D6">
              <w:t xml:space="preserve"> не пізніше 20 червня року, наступного за звітним</w:t>
            </w:r>
            <w:r w:rsidR="00772A1A" w:rsidRPr="003445D6">
              <w:t>, остаточні</w:t>
            </w:r>
            <w:r w:rsidR="00CA1D84">
              <w:t xml:space="preserve"> </w:t>
            </w:r>
            <w:r w:rsidR="00772A1A" w:rsidRPr="003445D6">
              <w:t>– не пізніше 16 вересня року, наступного за звітним</w:t>
            </w:r>
            <w:r w:rsidR="00300E08" w:rsidRPr="003445D6">
              <w:t xml:space="preserve">: </w:t>
            </w:r>
            <w:r w:rsidR="00772A1A" w:rsidRPr="003445D6">
              <w:t>ТР1</w:t>
            </w:r>
            <w:r w:rsidR="00BB11D8">
              <w:t xml:space="preserve"> </w:t>
            </w:r>
            <w:r w:rsidR="00772A1A" w:rsidRPr="003445D6">
              <w:t>=</w:t>
            </w:r>
            <w:r w:rsidR="00BB11D8">
              <w:t xml:space="preserve"> </w:t>
            </w:r>
            <w:r w:rsidR="009E6ECD" w:rsidRPr="003445D6">
              <w:t>25</w:t>
            </w:r>
            <w:r w:rsidR="006C4C71" w:rsidRPr="003445D6">
              <w:t>8</w:t>
            </w:r>
            <w:r w:rsidR="00BB11D8">
              <w:t xml:space="preserve"> </w:t>
            </w:r>
            <w:r w:rsidR="009C1F68" w:rsidRPr="003445D6">
              <w:t>–</w:t>
            </w:r>
            <w:r w:rsidR="00BB11D8">
              <w:t xml:space="preserve"> </w:t>
            </w:r>
            <w:r w:rsidRPr="003445D6">
              <w:t>17</w:t>
            </w:r>
            <w:r w:rsidR="009E6ECD" w:rsidRPr="003445D6">
              <w:t>1</w:t>
            </w:r>
            <w:r w:rsidR="00BB11D8">
              <w:t xml:space="preserve"> </w:t>
            </w:r>
            <w:r w:rsidR="00772A1A" w:rsidRPr="003445D6">
              <w:t xml:space="preserve">= </w:t>
            </w:r>
            <w:r w:rsidR="009E6ECD" w:rsidRPr="003445D6">
              <w:t>85</w:t>
            </w:r>
            <w:r w:rsidR="00772A1A" w:rsidRPr="003445D6">
              <w:t xml:space="preserve"> днів</w:t>
            </w:r>
            <w:r w:rsidRPr="003445D6">
              <w:t>.</w:t>
            </w:r>
          </w:p>
          <w:p w14:paraId="7C19E2F1" w14:textId="77777777" w:rsidR="00593D38" w:rsidRPr="003445D6" w:rsidRDefault="00593D38" w:rsidP="00300E08">
            <w:pPr>
              <w:tabs>
                <w:tab w:val="left" w:pos="37"/>
              </w:tabs>
              <w:ind w:left="37" w:firstLine="425"/>
              <w:jc w:val="both"/>
            </w:pPr>
            <w:r w:rsidRPr="003445D6">
              <w:t xml:space="preserve">За періоди з початку року </w:t>
            </w:r>
            <w:r w:rsidR="0026399E" w:rsidRPr="003445D6">
              <w:t xml:space="preserve">(січень-березень, січень-червень, січень-вересень) </w:t>
            </w:r>
            <w:r w:rsidRPr="003445D6">
              <w:t>поширюються тільки остаточні дані.</w:t>
            </w:r>
          </w:p>
        </w:tc>
      </w:tr>
      <w:tr w:rsidR="00014D53" w:rsidRPr="003445D6" w14:paraId="6C1F0992" w14:textId="77777777" w:rsidTr="006023BA">
        <w:tc>
          <w:tcPr>
            <w:tcW w:w="5812" w:type="dxa"/>
            <w:shd w:val="clear" w:color="auto" w:fill="auto"/>
          </w:tcPr>
          <w:p w14:paraId="6DE0D6DC" w14:textId="77777777" w:rsidR="00014D53" w:rsidRPr="003445D6" w:rsidRDefault="00014D53" w:rsidP="003B7A45">
            <w:pPr>
              <w:widowControl w:val="0"/>
              <w:autoSpaceDE w:val="0"/>
              <w:autoSpaceDN w:val="0"/>
              <w:adjustRightInd w:val="0"/>
            </w:pPr>
            <w:r w:rsidRPr="003445D6">
              <w:t>S.14.1.2. Тривалість часу до оприлюднення остаточних результатів ДСС (TP2)</w:t>
            </w:r>
          </w:p>
        </w:tc>
        <w:tc>
          <w:tcPr>
            <w:tcW w:w="8647" w:type="dxa"/>
            <w:shd w:val="clear" w:color="auto" w:fill="auto"/>
          </w:tcPr>
          <w:p w14:paraId="659FB9A5" w14:textId="288034C8" w:rsidR="006D2792" w:rsidRPr="003445D6" w:rsidRDefault="00593D38" w:rsidP="00593D38">
            <w:pPr>
              <w:ind w:firstLine="430"/>
              <w:jc w:val="both"/>
            </w:pPr>
            <w:r w:rsidRPr="003445D6">
              <w:t xml:space="preserve">Збір первинних даних ДСС здійснюється щоквартально не пізніше </w:t>
            </w:r>
            <w:r w:rsidR="008F29DC">
              <w:t xml:space="preserve"> </w:t>
            </w:r>
            <w:r w:rsidRPr="003445D6">
              <w:t>10-</w:t>
            </w:r>
            <w:r w:rsidR="008F29DC">
              <w:t>го</w:t>
            </w:r>
            <w:bookmarkStart w:id="0" w:name="_GoBack"/>
            <w:bookmarkEnd w:id="0"/>
            <w:r w:rsidRPr="003445D6">
              <w:t xml:space="preserve"> числа місяця, наступного за звітним періодом. Також в межах ДСС щоквартально здійснюється формування даних за підприємствами, що прозвітували за формою № 10-зез (квартальна), за окремими показниками фінансової звітності на підставі ДСС "Активи, власний капітал, зобов’язання та фінансові результати підприємств"</w:t>
            </w:r>
            <w:r w:rsidR="006D2792" w:rsidRPr="003445D6">
              <w:t>, які отримуються не пізніше 12</w:t>
            </w:r>
            <w:r w:rsidR="00D117AE" w:rsidRPr="003445D6">
              <w:t> </w:t>
            </w:r>
            <w:r w:rsidR="006D2792" w:rsidRPr="003445D6">
              <w:t>вересня року наступного за звітним.</w:t>
            </w:r>
          </w:p>
          <w:p w14:paraId="3BA1D55E" w14:textId="77777777" w:rsidR="006D2792" w:rsidRPr="003445D6" w:rsidRDefault="006D2792" w:rsidP="006D2792">
            <w:pPr>
              <w:ind w:firstLine="430"/>
              <w:jc w:val="both"/>
            </w:pPr>
            <w:r w:rsidRPr="003445D6">
              <w:t>Поширення остаточних квартальнихданих здійснюється на 45-й день після закінчення звітного періоду: ТР2</w:t>
            </w:r>
            <w:r w:rsidR="00003F6B">
              <w:t xml:space="preserve"> </w:t>
            </w:r>
            <w:r w:rsidRPr="003445D6">
              <w:t>=</w:t>
            </w:r>
            <w:r w:rsidR="00003F6B">
              <w:t xml:space="preserve"> </w:t>
            </w:r>
            <w:r w:rsidRPr="003445D6">
              <w:t xml:space="preserve">135 </w:t>
            </w:r>
            <w:r w:rsidR="00003F6B">
              <w:t xml:space="preserve">– </w:t>
            </w:r>
            <w:r w:rsidRPr="003445D6">
              <w:t>100 = 35 днів.</w:t>
            </w:r>
          </w:p>
          <w:p w14:paraId="3CB2F950" w14:textId="77777777" w:rsidR="00B07CDB" w:rsidRDefault="006D2792" w:rsidP="00E27615">
            <w:pPr>
              <w:ind w:firstLine="430"/>
              <w:jc w:val="both"/>
            </w:pPr>
            <w:r w:rsidRPr="003445D6">
              <w:t>Поширення остаточних річних даних (з урахуванням даних за окремими показниками фінансової звітності підприємств) здійснюється не пізніше 16</w:t>
            </w:r>
            <w:r w:rsidR="00C92A68" w:rsidRPr="003445D6">
              <w:t>  </w:t>
            </w:r>
            <w:r w:rsidRPr="003445D6">
              <w:t>вересня року, наступного за звітним</w:t>
            </w:r>
            <w:r w:rsidR="00424F85" w:rsidRPr="003445D6">
              <w:t>:</w:t>
            </w:r>
            <w:r w:rsidR="00E06D21">
              <w:t xml:space="preserve"> </w:t>
            </w:r>
          </w:p>
          <w:p w14:paraId="4A835C9A" w14:textId="62C50DE5" w:rsidR="00014D53" w:rsidRPr="003445D6" w:rsidRDefault="006D2792" w:rsidP="00E27615">
            <w:pPr>
              <w:ind w:firstLine="430"/>
              <w:jc w:val="both"/>
            </w:pPr>
            <w:r w:rsidRPr="003445D6">
              <w:t>ТР2</w:t>
            </w:r>
            <w:r w:rsidR="00003F6B">
              <w:t xml:space="preserve"> </w:t>
            </w:r>
            <w:r w:rsidRPr="003445D6">
              <w:t xml:space="preserve">= </w:t>
            </w:r>
            <w:r w:rsidR="00E27615" w:rsidRPr="003445D6">
              <w:t>258</w:t>
            </w:r>
            <w:r w:rsidR="009C1F68" w:rsidRPr="003445D6">
              <w:t xml:space="preserve"> </w:t>
            </w:r>
            <w:r w:rsidR="009C1F68" w:rsidRPr="008C4F34">
              <w:t>–</w:t>
            </w:r>
            <w:r w:rsidR="00003F6B" w:rsidRPr="008C4F34">
              <w:t xml:space="preserve"> </w:t>
            </w:r>
            <w:r w:rsidR="008F71B8" w:rsidRPr="008C4F34">
              <w:t>252</w:t>
            </w:r>
            <w:r w:rsidR="00003F6B">
              <w:t xml:space="preserve"> </w:t>
            </w:r>
            <w:r w:rsidR="00E27615" w:rsidRPr="003445D6">
              <w:t>= 6 днів.</w:t>
            </w:r>
          </w:p>
          <w:p w14:paraId="2C84578A" w14:textId="77777777" w:rsidR="00E27615" w:rsidRPr="003445D6" w:rsidRDefault="0026399E" w:rsidP="00E27615">
            <w:pPr>
              <w:ind w:firstLine="430"/>
              <w:jc w:val="both"/>
            </w:pPr>
            <w:r w:rsidRPr="003445D6">
              <w:t>За періоди з початку року (січень-березень, січень-червень, січень-вересень) поширюються тільки остаточні дані.</w:t>
            </w:r>
          </w:p>
        </w:tc>
      </w:tr>
      <w:tr w:rsidR="00014D53" w:rsidRPr="003445D6" w14:paraId="674B1DAB" w14:textId="77777777" w:rsidTr="006023BA">
        <w:tc>
          <w:tcPr>
            <w:tcW w:w="5812" w:type="dxa"/>
            <w:shd w:val="clear" w:color="auto" w:fill="auto"/>
          </w:tcPr>
          <w:p w14:paraId="7DBF07F8" w14:textId="77777777" w:rsidR="00014D53" w:rsidRPr="003445D6" w:rsidRDefault="00014D53" w:rsidP="003B7A45">
            <w:pPr>
              <w:widowControl w:val="0"/>
              <w:autoSpaceDE w:val="0"/>
              <w:autoSpaceDN w:val="0"/>
              <w:adjustRightInd w:val="0"/>
            </w:pPr>
            <w:r w:rsidRPr="003445D6">
              <w:t>S.14.2. Пунктуальність і оприлюднення (TP3(U))</w:t>
            </w:r>
          </w:p>
        </w:tc>
        <w:tc>
          <w:tcPr>
            <w:tcW w:w="8647" w:type="dxa"/>
            <w:shd w:val="clear" w:color="auto" w:fill="auto"/>
          </w:tcPr>
          <w:p w14:paraId="24A19E85" w14:textId="77777777" w:rsidR="00014D53" w:rsidRPr="003445D6" w:rsidRDefault="00014D53" w:rsidP="00AE0A41">
            <w:pPr>
              <w:ind w:firstLine="430"/>
              <w:jc w:val="both"/>
            </w:pPr>
            <w:r w:rsidRPr="003445D6">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100 %.   ТР3</w:t>
            </w:r>
            <w:r w:rsidR="005C4D92">
              <w:t xml:space="preserve"> </w:t>
            </w:r>
            <w:r w:rsidRPr="003445D6">
              <w:t>(U)</w:t>
            </w:r>
            <w:r w:rsidR="005C4D92">
              <w:t xml:space="preserve"> </w:t>
            </w:r>
            <w:r w:rsidRPr="003445D6">
              <w:t>= 1.</w:t>
            </w:r>
          </w:p>
        </w:tc>
      </w:tr>
      <w:tr w:rsidR="00014D53" w:rsidRPr="003445D6" w14:paraId="2C1775C6" w14:textId="77777777" w:rsidTr="006023BA">
        <w:tc>
          <w:tcPr>
            <w:tcW w:w="5812" w:type="dxa"/>
            <w:shd w:val="clear" w:color="auto" w:fill="auto"/>
          </w:tcPr>
          <w:p w14:paraId="47BE22A8" w14:textId="77777777" w:rsidR="00014D53" w:rsidRPr="003445D6" w:rsidRDefault="00014D53" w:rsidP="003B7A45">
            <w:pPr>
              <w:widowControl w:val="0"/>
              <w:autoSpaceDE w:val="0"/>
              <w:autoSpaceDN w:val="0"/>
              <w:adjustRightInd w:val="0"/>
            </w:pPr>
            <w:r w:rsidRPr="003445D6">
              <w:t>S.14.2.1. Пунктуальність і оприлюднення (TP3(Р))</w:t>
            </w:r>
          </w:p>
        </w:tc>
        <w:tc>
          <w:tcPr>
            <w:tcW w:w="8647" w:type="dxa"/>
            <w:shd w:val="clear" w:color="auto" w:fill="auto"/>
          </w:tcPr>
          <w:p w14:paraId="64445255" w14:textId="77777777" w:rsidR="00014D53" w:rsidRPr="003445D6" w:rsidRDefault="00014D53" w:rsidP="007E7DB6">
            <w:pPr>
              <w:widowControl w:val="0"/>
              <w:autoSpaceDE w:val="0"/>
              <w:autoSpaceDN w:val="0"/>
              <w:adjustRightInd w:val="0"/>
              <w:ind w:firstLine="430"/>
              <w:jc w:val="both"/>
            </w:pPr>
            <w:r w:rsidRPr="003445D6">
              <w:t>Терміни поширення інформації за цим ДСС жодного разу не порушувалися.   ТР3</w:t>
            </w:r>
            <w:r w:rsidR="005C4D92">
              <w:t xml:space="preserve"> </w:t>
            </w:r>
            <w:r w:rsidRPr="003445D6">
              <w:t>(Р)</w:t>
            </w:r>
            <w:r w:rsidR="00E06D21">
              <w:t xml:space="preserve"> </w:t>
            </w:r>
            <w:r w:rsidRPr="003445D6">
              <w:t>= 0.</w:t>
            </w:r>
          </w:p>
        </w:tc>
      </w:tr>
      <w:tr w:rsidR="00014D53" w:rsidRPr="003445D6" w14:paraId="0329909F" w14:textId="77777777" w:rsidTr="006023BA">
        <w:tc>
          <w:tcPr>
            <w:tcW w:w="14459" w:type="dxa"/>
            <w:gridSpan w:val="2"/>
            <w:shd w:val="clear" w:color="auto" w:fill="auto"/>
          </w:tcPr>
          <w:p w14:paraId="1B0E002D" w14:textId="77777777" w:rsidR="00014D53" w:rsidRPr="003445D6" w:rsidRDefault="00014D53" w:rsidP="003B7A45">
            <w:pPr>
              <w:widowControl w:val="0"/>
              <w:autoSpaceDE w:val="0"/>
              <w:autoSpaceDN w:val="0"/>
              <w:adjustRightInd w:val="0"/>
              <w:rPr>
                <w:highlight w:val="lightGray"/>
              </w:rPr>
            </w:pPr>
            <w:r w:rsidRPr="003445D6">
              <w:t xml:space="preserve">S.15. Узгодженість і порівнянність  </w:t>
            </w:r>
          </w:p>
        </w:tc>
      </w:tr>
      <w:tr w:rsidR="00014D53" w:rsidRPr="003445D6" w14:paraId="7EBF66C5" w14:textId="77777777" w:rsidTr="006023BA">
        <w:tc>
          <w:tcPr>
            <w:tcW w:w="5812" w:type="dxa"/>
            <w:shd w:val="clear" w:color="auto" w:fill="auto"/>
          </w:tcPr>
          <w:p w14:paraId="6C9DE82B" w14:textId="77777777" w:rsidR="00014D53" w:rsidRPr="003445D6" w:rsidRDefault="00014D53" w:rsidP="003B7A45">
            <w:pPr>
              <w:widowControl w:val="0"/>
              <w:autoSpaceDE w:val="0"/>
              <w:autoSpaceDN w:val="0"/>
              <w:adjustRightInd w:val="0"/>
            </w:pPr>
            <w:r w:rsidRPr="003445D6">
              <w:t xml:space="preserve">S.15.1. </w:t>
            </w:r>
            <w:r w:rsidRPr="003445D6">
              <w:rPr>
                <w:szCs w:val="20"/>
                <w:lang w:eastAsia="ru-RU"/>
              </w:rPr>
              <w:t>Узгодженість</w:t>
            </w:r>
            <w:r w:rsidRPr="003445D6">
              <w:t xml:space="preserve"> ‒ географічна</w:t>
            </w:r>
          </w:p>
        </w:tc>
        <w:tc>
          <w:tcPr>
            <w:tcW w:w="8647" w:type="dxa"/>
            <w:shd w:val="clear" w:color="auto" w:fill="auto"/>
          </w:tcPr>
          <w:p w14:paraId="00E0B39C" w14:textId="77777777" w:rsidR="00014D53" w:rsidRPr="003445D6" w:rsidRDefault="00375DAB" w:rsidP="00375DAB">
            <w:pPr>
              <w:ind w:firstLine="430"/>
              <w:jc w:val="both"/>
              <w:rPr>
                <w:rStyle w:val="jlqj4b"/>
              </w:rPr>
            </w:pPr>
            <w:bookmarkStart w:id="1" w:name="_Hlk156306859"/>
            <w:r w:rsidRPr="003445D6">
              <w:rPr>
                <w:rStyle w:val="jlqj4b"/>
              </w:rPr>
              <w:t>Результати ДСС</w:t>
            </w:r>
            <w:r w:rsidR="00512DBD" w:rsidRPr="003445D6">
              <w:rPr>
                <w:rStyle w:val="jlqj4b"/>
              </w:rPr>
              <w:t xml:space="preserve">, </w:t>
            </w:r>
            <w:r w:rsidR="00A43B2A" w:rsidRPr="003445D6">
              <w:rPr>
                <w:rStyle w:val="jlqj4b"/>
              </w:rPr>
              <w:t>які</w:t>
            </w:r>
            <w:r w:rsidR="00512DBD" w:rsidRPr="003445D6">
              <w:rPr>
                <w:rStyle w:val="jlqj4b"/>
              </w:rPr>
              <w:t xml:space="preserve"> за період </w:t>
            </w:r>
            <w:r w:rsidR="00A43B2A" w:rsidRPr="003445D6">
              <w:rPr>
                <w:rStyle w:val="jlqj4b"/>
              </w:rPr>
              <w:t>1994</w:t>
            </w:r>
            <w:r w:rsidR="00D117AE" w:rsidRPr="003445D6">
              <w:rPr>
                <w:rStyle w:val="jlqj4b"/>
              </w:rPr>
              <w:t>–</w:t>
            </w:r>
            <w:r w:rsidR="00A43B2A" w:rsidRPr="003445D6">
              <w:rPr>
                <w:rStyle w:val="jlqj4b"/>
              </w:rPr>
              <w:t>2014 роки формувались за географічними розрізами: регіони України, країни світу</w:t>
            </w:r>
            <w:r w:rsidRPr="003445D6">
              <w:rPr>
                <w:rStyle w:val="jlqj4b"/>
              </w:rPr>
              <w:t>.</w:t>
            </w:r>
          </w:p>
          <w:p w14:paraId="47572723" w14:textId="77777777" w:rsidR="00092176" w:rsidRPr="003445D6" w:rsidRDefault="00720C23" w:rsidP="00375DAB">
            <w:pPr>
              <w:ind w:firstLine="430"/>
              <w:jc w:val="both"/>
              <w:rPr>
                <w:rStyle w:val="jlqj4b"/>
              </w:rPr>
            </w:pPr>
            <w:r w:rsidRPr="003445D6">
              <w:rPr>
                <w:rStyle w:val="jlqj4b"/>
              </w:rPr>
              <w:t>Формування показників ДСС за г</w:t>
            </w:r>
            <w:r w:rsidR="00092176" w:rsidRPr="003445D6">
              <w:rPr>
                <w:rStyle w:val="jlqj4b"/>
              </w:rPr>
              <w:t>еографічн</w:t>
            </w:r>
            <w:r w:rsidRPr="003445D6">
              <w:rPr>
                <w:rStyle w:val="jlqj4b"/>
              </w:rPr>
              <w:t>им</w:t>
            </w:r>
            <w:r w:rsidR="00092176" w:rsidRPr="003445D6">
              <w:rPr>
                <w:rStyle w:val="jlqj4b"/>
              </w:rPr>
              <w:t xml:space="preserve"> розріз</w:t>
            </w:r>
            <w:r w:rsidRPr="003445D6">
              <w:rPr>
                <w:rStyle w:val="jlqj4b"/>
              </w:rPr>
              <w:t>ом –</w:t>
            </w:r>
            <w:r w:rsidR="00092176" w:rsidRPr="003445D6">
              <w:rPr>
                <w:rStyle w:val="jlqj4b"/>
              </w:rPr>
              <w:t xml:space="preserve"> за країнами світу</w:t>
            </w:r>
            <w:r w:rsidRPr="003445D6">
              <w:rPr>
                <w:rStyle w:val="jlqj4b"/>
              </w:rPr>
              <w:t xml:space="preserve">, угрупованням ЄС, відповідають рекомендаціям </w:t>
            </w:r>
            <w:r w:rsidR="004D6FBC" w:rsidRPr="003445D6">
              <w:t>Регламентів (ЄС) №</w:t>
            </w:r>
            <w:r w:rsidR="006C1287" w:rsidRPr="003445D6">
              <w:t> </w:t>
            </w:r>
            <w:r w:rsidR="004D6FBC" w:rsidRPr="003445D6">
              <w:t xml:space="preserve">184/2005 від 12 січня 2005 року та </w:t>
            </w:r>
            <w:r w:rsidRPr="003445D6">
              <w:rPr>
                <w:rStyle w:val="jlqj4b"/>
              </w:rPr>
              <w:t xml:space="preserve">№ 555/2012 </w:t>
            </w:r>
            <w:r w:rsidR="004D6FBC" w:rsidRPr="003445D6">
              <w:t xml:space="preserve">від 22 червня 2012 року </w:t>
            </w:r>
            <w:r w:rsidRPr="003445D6">
              <w:rPr>
                <w:rStyle w:val="jlqj4b"/>
              </w:rPr>
              <w:t>у частині показників щодо прямих інвестицій</w:t>
            </w:r>
            <w:r w:rsidR="004D6FBC" w:rsidRPr="003445D6">
              <w:rPr>
                <w:rStyle w:val="jlqj4b"/>
              </w:rPr>
              <w:t>.</w:t>
            </w:r>
          </w:p>
          <w:p w14:paraId="75853DC8" w14:textId="77777777" w:rsidR="00837693" w:rsidRPr="003445D6" w:rsidRDefault="00A43B2A" w:rsidP="00092176">
            <w:pPr>
              <w:ind w:firstLine="430"/>
              <w:jc w:val="both"/>
            </w:pPr>
            <w:bookmarkStart w:id="2" w:name="_Hlk156310204"/>
            <w:r w:rsidRPr="003445D6">
              <w:t xml:space="preserve">У 2014 році здійснено </w:t>
            </w:r>
            <w:r w:rsidR="00092176" w:rsidRPr="003445D6">
              <w:t xml:space="preserve">також </w:t>
            </w:r>
            <w:r w:rsidRPr="003445D6">
              <w:t>ретроспективні перерахунки інформації за 2010–2013 роки без тимчасово окупованої території Автономної Республіки Крим і м. Севастополя.</w:t>
            </w:r>
            <w:r w:rsidR="00092176" w:rsidRPr="003445D6">
              <w:t xml:space="preserve"> Крім того, результати спостереження станом на 01</w:t>
            </w:r>
            <w:r w:rsidR="00217F9F">
              <w:t> січня</w:t>
            </w:r>
            <w:r w:rsidR="00092176" w:rsidRPr="003445D6">
              <w:t xml:space="preserve"> 2014 та 2015 </w:t>
            </w:r>
            <w:r w:rsidR="00217F9F">
              <w:t xml:space="preserve">років </w:t>
            </w:r>
            <w:r w:rsidR="00092176" w:rsidRPr="003445D6">
              <w:t>сформовані</w:t>
            </w:r>
            <w:r w:rsidR="00DC1D6D">
              <w:t xml:space="preserve"> </w:t>
            </w:r>
            <w:r w:rsidR="00092176" w:rsidRPr="003445D6">
              <w:t>також без частини тимчасово окупованих територій у Донецькій та Луганській областях.</w:t>
            </w:r>
          </w:p>
          <w:bookmarkEnd w:id="1"/>
          <w:bookmarkEnd w:id="2"/>
          <w:p w14:paraId="13A025AF" w14:textId="19AD1727" w:rsidR="00092176" w:rsidRPr="003445D6" w:rsidRDefault="00092176" w:rsidP="00092176">
            <w:pPr>
              <w:ind w:firstLine="430"/>
              <w:jc w:val="both"/>
            </w:pPr>
            <w:r w:rsidRPr="003445D6">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w:t>
            </w:r>
          </w:p>
          <w:p w14:paraId="01D26027" w14:textId="77777777" w:rsidR="00092176" w:rsidRPr="003445D6" w:rsidRDefault="00092176" w:rsidP="00092176">
            <w:pPr>
              <w:ind w:firstLine="430"/>
              <w:jc w:val="both"/>
              <w:rPr>
                <w:highlight w:val="cyan"/>
              </w:rPr>
            </w:pPr>
            <w:r w:rsidRPr="003445D6">
              <w:t>Зважаючи на зазначене, показники спостереження за певний обраний період можна порівнювати, зокрема за регіонами та країнами</w:t>
            </w:r>
            <w:r w:rsidR="004D6FBC" w:rsidRPr="003445D6">
              <w:t>.</w:t>
            </w:r>
          </w:p>
        </w:tc>
      </w:tr>
      <w:tr w:rsidR="00014D53" w:rsidRPr="003445D6" w14:paraId="6DA4E0DA" w14:textId="77777777" w:rsidTr="006023BA">
        <w:tc>
          <w:tcPr>
            <w:tcW w:w="5812" w:type="dxa"/>
            <w:shd w:val="clear" w:color="auto" w:fill="auto"/>
          </w:tcPr>
          <w:p w14:paraId="0FD69306" w14:textId="77777777" w:rsidR="00014D53" w:rsidRPr="003445D6" w:rsidRDefault="00014D53" w:rsidP="003B7A45">
            <w:pPr>
              <w:widowControl w:val="0"/>
              <w:autoSpaceDE w:val="0"/>
              <w:autoSpaceDN w:val="0"/>
              <w:adjustRightInd w:val="0"/>
            </w:pPr>
            <w:r w:rsidRPr="003445D6">
              <w:t>S.15.1.1. Розмір асиметрії для дзеркальної статистики  (CC1)</w:t>
            </w:r>
          </w:p>
        </w:tc>
        <w:tc>
          <w:tcPr>
            <w:tcW w:w="8647" w:type="dxa"/>
            <w:shd w:val="clear" w:color="auto" w:fill="auto"/>
          </w:tcPr>
          <w:p w14:paraId="35D31689" w14:textId="77777777" w:rsidR="00014D53" w:rsidRPr="008C4F34" w:rsidRDefault="00014D53" w:rsidP="003B7A45">
            <w:pPr>
              <w:ind w:firstLine="430"/>
              <w:jc w:val="both"/>
              <w:rPr>
                <w:rStyle w:val="jlqj4b"/>
              </w:rPr>
            </w:pPr>
            <w:r w:rsidRPr="008C4F34">
              <w:rPr>
                <w:rStyle w:val="jlqj4b"/>
              </w:rPr>
              <w:t xml:space="preserve">Не застосовується. </w:t>
            </w:r>
          </w:p>
          <w:p w14:paraId="7E1458F0" w14:textId="77777777" w:rsidR="00BA49D4" w:rsidRPr="008C4F34" w:rsidRDefault="00BA49D4" w:rsidP="003B7A45">
            <w:pPr>
              <w:ind w:firstLine="430"/>
              <w:jc w:val="both"/>
            </w:pPr>
            <w:r w:rsidRPr="008C4F34">
              <w:t>Жодних вимірюваних дзеркальних потоків щодо цих статистичних даних не існує.</w:t>
            </w:r>
          </w:p>
        </w:tc>
      </w:tr>
      <w:tr w:rsidR="00014D53" w:rsidRPr="003445D6" w14:paraId="6A7C7FD8" w14:textId="77777777" w:rsidTr="006023BA">
        <w:tc>
          <w:tcPr>
            <w:tcW w:w="5812" w:type="dxa"/>
            <w:shd w:val="clear" w:color="auto" w:fill="auto"/>
          </w:tcPr>
          <w:p w14:paraId="6952FA29" w14:textId="77777777" w:rsidR="00014D53" w:rsidRPr="003445D6" w:rsidRDefault="00014D53" w:rsidP="003B7A45">
            <w:pPr>
              <w:widowControl w:val="0"/>
              <w:autoSpaceDE w:val="0"/>
              <w:autoSpaceDN w:val="0"/>
              <w:adjustRightInd w:val="0"/>
            </w:pPr>
            <w:r w:rsidRPr="003445D6">
              <w:t>S.15.2. Порівнянність ‒ у часі. Довжина порівнюваних часових рядів (CC2(U))</w:t>
            </w:r>
          </w:p>
        </w:tc>
        <w:tc>
          <w:tcPr>
            <w:tcW w:w="8647" w:type="dxa"/>
            <w:shd w:val="clear" w:color="auto" w:fill="auto"/>
          </w:tcPr>
          <w:p w14:paraId="2F53F78C" w14:textId="77777777" w:rsidR="00837693" w:rsidRPr="008C4F34" w:rsidRDefault="00837693" w:rsidP="003B7A45">
            <w:pPr>
              <w:ind w:firstLine="459"/>
              <w:jc w:val="both"/>
            </w:pPr>
            <w:bookmarkStart w:id="3" w:name="_Hlk156306536"/>
            <w:r w:rsidRPr="008C4F34">
              <w:t xml:space="preserve">ДСС </w:t>
            </w:r>
            <w:r w:rsidR="002109B6" w:rsidRPr="008C4F34">
              <w:t>проводиться з 1994 року.</w:t>
            </w:r>
          </w:p>
          <w:p w14:paraId="434C8AFA" w14:textId="77777777" w:rsidR="00014D53" w:rsidRPr="008C4F34" w:rsidRDefault="00014D53" w:rsidP="002C675D">
            <w:pPr>
              <w:ind w:firstLine="459"/>
              <w:jc w:val="both"/>
            </w:pPr>
            <w:r w:rsidRPr="008C4F34">
              <w:t xml:space="preserve">Показники цього спостереження </w:t>
            </w:r>
            <w:r w:rsidR="00DB7763" w:rsidRPr="008C4F34">
              <w:t>можна порівнювати у динаміці з 1995 року по економіці в цілому за період 1994</w:t>
            </w:r>
            <w:r w:rsidR="002C675D" w:rsidRPr="008C4F34">
              <w:t>–</w:t>
            </w:r>
            <w:r w:rsidR="00DB7763" w:rsidRPr="008C4F34">
              <w:t xml:space="preserve">2014 роки, а також </w:t>
            </w:r>
            <w:r w:rsidR="00837693" w:rsidRPr="008C4F34">
              <w:t>за певний обраний рік з даними попереднього року в межах певного періоду в залежності від розрізу</w:t>
            </w:r>
            <w:r w:rsidR="00A43B2A" w:rsidRPr="008C4F34">
              <w:t xml:space="preserve"> показника</w:t>
            </w:r>
            <w:r w:rsidRPr="008C4F34">
              <w:t>.</w:t>
            </w:r>
            <w:bookmarkEnd w:id="3"/>
          </w:p>
        </w:tc>
      </w:tr>
      <w:tr w:rsidR="00014D53" w:rsidRPr="003445D6" w14:paraId="6F5F92CE" w14:textId="77777777" w:rsidTr="006023BA">
        <w:tc>
          <w:tcPr>
            <w:tcW w:w="5812" w:type="dxa"/>
            <w:shd w:val="clear" w:color="auto" w:fill="auto"/>
          </w:tcPr>
          <w:p w14:paraId="4541784E" w14:textId="77777777" w:rsidR="00014D53" w:rsidRPr="003445D6" w:rsidRDefault="00014D53" w:rsidP="003B7A45">
            <w:pPr>
              <w:widowControl w:val="0"/>
              <w:autoSpaceDE w:val="0"/>
              <w:autoSpaceDN w:val="0"/>
              <w:adjustRightInd w:val="0"/>
            </w:pPr>
            <w:r w:rsidRPr="003445D6">
              <w:t>S.15.2.1. Порівнянність. Довжина порівнюваних часових рядів (CC2 (Р))</w:t>
            </w:r>
          </w:p>
        </w:tc>
        <w:tc>
          <w:tcPr>
            <w:tcW w:w="8647" w:type="dxa"/>
            <w:shd w:val="clear" w:color="auto" w:fill="auto"/>
            <w:vAlign w:val="bottom"/>
          </w:tcPr>
          <w:p w14:paraId="7BB12552" w14:textId="13B317F3" w:rsidR="00014D53" w:rsidRPr="00451541" w:rsidRDefault="00014D53" w:rsidP="002C675D">
            <w:pPr>
              <w:ind w:firstLine="459"/>
              <w:jc w:val="both"/>
            </w:pPr>
            <w:bookmarkStart w:id="4" w:name="_Hlk156306776"/>
            <w:r w:rsidRPr="00451541">
              <w:t>Статистичні показники цього спостереження можна порівнювати з даними попереднього року по економіці в цілому з</w:t>
            </w:r>
            <w:r w:rsidR="00504963" w:rsidRPr="00451541">
              <w:t>а період</w:t>
            </w:r>
            <w:r w:rsidRPr="00451541">
              <w:t xml:space="preserve"> 199</w:t>
            </w:r>
            <w:r w:rsidR="00DA3881" w:rsidRPr="00451541">
              <w:t>4</w:t>
            </w:r>
            <w:r w:rsidR="002C675D" w:rsidRPr="00451541">
              <w:t>–</w:t>
            </w:r>
            <w:r w:rsidR="00504963" w:rsidRPr="00451541">
              <w:t>2014</w:t>
            </w:r>
            <w:r w:rsidRPr="00451541">
              <w:t xml:space="preserve"> рок</w:t>
            </w:r>
            <w:r w:rsidR="00504963" w:rsidRPr="00451541">
              <w:t>и</w:t>
            </w:r>
            <w:r w:rsidRPr="00451541">
              <w:t xml:space="preserve"> у т</w:t>
            </w:r>
            <w:r w:rsidR="00F23EE9" w:rsidRPr="00451541">
              <w:t>ому числі</w:t>
            </w:r>
            <w:r w:rsidRPr="00451541">
              <w:t>:</w:t>
            </w:r>
          </w:p>
          <w:p w14:paraId="55F1A496" w14:textId="77777777" w:rsidR="00014D53" w:rsidRPr="00451541" w:rsidRDefault="00014D53" w:rsidP="003B7A45">
            <w:pPr>
              <w:ind w:firstLine="459"/>
            </w:pPr>
            <w:r w:rsidRPr="00451541">
              <w:t>з 199</w:t>
            </w:r>
            <w:r w:rsidR="00DA3881" w:rsidRPr="00451541">
              <w:t>4</w:t>
            </w:r>
            <w:r w:rsidRPr="00451541">
              <w:t xml:space="preserve"> по </w:t>
            </w:r>
            <w:r w:rsidR="00DA3881" w:rsidRPr="00451541">
              <w:t>1999</w:t>
            </w:r>
            <w:r w:rsidRPr="00451541">
              <w:t xml:space="preserve"> </w:t>
            </w:r>
            <w:r w:rsidR="005C4D92" w:rsidRPr="00451541">
              <w:t xml:space="preserve">роки </w:t>
            </w:r>
            <w:r w:rsidRPr="00451541">
              <w:t>– за галузями народного господарства відповідно до Загального класифікатора галузей народного господарства:</w:t>
            </w:r>
          </w:p>
          <w:p w14:paraId="3243FA9D" w14:textId="77777777" w:rsidR="00014D53" w:rsidRPr="00451541" w:rsidRDefault="00014D53" w:rsidP="003B7A45">
            <w:pPr>
              <w:ind w:firstLine="742"/>
            </w:pPr>
            <w:r w:rsidRPr="00451541">
              <w:t>СС2</w:t>
            </w:r>
            <w:r w:rsidRPr="00451541">
              <w:rPr>
                <w:vertAlign w:val="subscript"/>
              </w:rPr>
              <w:t>1</w:t>
            </w:r>
            <w:r w:rsidRPr="00451541">
              <w:t xml:space="preserve"> = (1</w:t>
            </w:r>
            <w:r w:rsidR="00DA3881" w:rsidRPr="00451541">
              <w:t>999</w:t>
            </w:r>
            <w:r w:rsidRPr="00451541">
              <w:t>-199</w:t>
            </w:r>
            <w:r w:rsidR="00DA3881" w:rsidRPr="00451541">
              <w:t>4</w:t>
            </w:r>
            <w:r w:rsidRPr="00451541">
              <w:t xml:space="preserve">) +1 = </w:t>
            </w:r>
            <w:r w:rsidR="00DA3881" w:rsidRPr="00451541">
              <w:t>6</w:t>
            </w:r>
            <w:r w:rsidRPr="00451541">
              <w:t>;</w:t>
            </w:r>
          </w:p>
          <w:p w14:paraId="74F236FE" w14:textId="77777777" w:rsidR="00DA3881" w:rsidRPr="00451541" w:rsidRDefault="00DA3881" w:rsidP="00DA3881">
            <w:pPr>
              <w:ind w:firstLine="459"/>
            </w:pPr>
            <w:r w:rsidRPr="00451541">
              <w:t>з</w:t>
            </w:r>
            <w:r w:rsidR="00B42626" w:rsidRPr="00451541">
              <w:t>а</w:t>
            </w:r>
            <w:r w:rsidRPr="00451541">
              <w:t xml:space="preserve"> 1994 </w:t>
            </w:r>
            <w:r w:rsidR="00B42626" w:rsidRPr="00451541">
              <w:t xml:space="preserve">– </w:t>
            </w:r>
            <w:r w:rsidRPr="00451541">
              <w:t>2014</w:t>
            </w:r>
            <w:r w:rsidR="005C4D92" w:rsidRPr="00451541">
              <w:t xml:space="preserve"> роки </w:t>
            </w:r>
            <w:r w:rsidRPr="00451541">
              <w:t>– за країнами світу відповідно до Статистичної класифікації країн світу:</w:t>
            </w:r>
          </w:p>
          <w:p w14:paraId="0B34A5F0" w14:textId="77777777" w:rsidR="00DA3881" w:rsidRPr="00451541" w:rsidRDefault="00DA3881" w:rsidP="00DA3881">
            <w:pPr>
              <w:ind w:firstLine="743"/>
            </w:pPr>
            <w:r w:rsidRPr="00451541">
              <w:t>СС21 = (2014-1994) +1 = 21;</w:t>
            </w:r>
          </w:p>
          <w:p w14:paraId="7DCE9ECF" w14:textId="77777777" w:rsidR="00014D53" w:rsidRPr="00451541" w:rsidRDefault="00014D53" w:rsidP="003B7A45">
            <w:pPr>
              <w:ind w:firstLine="459"/>
            </w:pPr>
            <w:r w:rsidRPr="00451541">
              <w:t>з</w:t>
            </w:r>
            <w:r w:rsidR="00C94536" w:rsidRPr="00451541">
              <w:t>а</w:t>
            </w:r>
            <w:r w:rsidRPr="00451541">
              <w:t xml:space="preserve"> 200</w:t>
            </w:r>
            <w:r w:rsidR="0078182C" w:rsidRPr="00451541">
              <w:t>0</w:t>
            </w:r>
            <w:r w:rsidRPr="00451541">
              <w:t xml:space="preserve"> </w:t>
            </w:r>
            <w:r w:rsidR="00C94536" w:rsidRPr="00451541">
              <w:t>–</w:t>
            </w:r>
            <w:r w:rsidRPr="00451541">
              <w:t xml:space="preserve"> 201</w:t>
            </w:r>
            <w:r w:rsidR="0078182C" w:rsidRPr="00451541">
              <w:t>2</w:t>
            </w:r>
            <w:r w:rsidR="005C4D92" w:rsidRPr="00451541">
              <w:t xml:space="preserve"> ро</w:t>
            </w:r>
            <w:r w:rsidRPr="00451541">
              <w:t>к</w:t>
            </w:r>
            <w:r w:rsidR="005C4D92" w:rsidRPr="00451541">
              <w:t>и</w:t>
            </w:r>
            <w:r w:rsidRPr="00451541">
              <w:t xml:space="preserve"> – за видами економічної діяльності відповідно до Класифікації видів економічної діяльності ДК 009:2005:</w:t>
            </w:r>
          </w:p>
          <w:p w14:paraId="7AAF54FF" w14:textId="77777777" w:rsidR="00014D53" w:rsidRPr="00451541" w:rsidRDefault="00014D53" w:rsidP="003B7A45">
            <w:pPr>
              <w:ind w:firstLine="742"/>
            </w:pPr>
            <w:r w:rsidRPr="00451541">
              <w:t>СС2</w:t>
            </w:r>
            <w:r w:rsidRPr="00451541">
              <w:rPr>
                <w:vertAlign w:val="subscript"/>
              </w:rPr>
              <w:t>2</w:t>
            </w:r>
            <w:r w:rsidRPr="00451541">
              <w:t xml:space="preserve"> = (201</w:t>
            </w:r>
            <w:r w:rsidR="0078182C" w:rsidRPr="00451541">
              <w:t>2</w:t>
            </w:r>
            <w:r w:rsidRPr="00451541">
              <w:t>-200</w:t>
            </w:r>
            <w:r w:rsidR="0078182C" w:rsidRPr="00451541">
              <w:t>0</w:t>
            </w:r>
            <w:r w:rsidRPr="00451541">
              <w:t>) +1 = 1</w:t>
            </w:r>
            <w:r w:rsidR="0078182C" w:rsidRPr="00451541">
              <w:t>3</w:t>
            </w:r>
            <w:r w:rsidRPr="00451541">
              <w:t>;</w:t>
            </w:r>
          </w:p>
          <w:p w14:paraId="335CA6C2" w14:textId="77777777" w:rsidR="00014D53" w:rsidRPr="00451541" w:rsidRDefault="00014D53" w:rsidP="003B7A45">
            <w:pPr>
              <w:ind w:firstLine="459"/>
            </w:pPr>
            <w:r w:rsidRPr="00451541">
              <w:t>з</w:t>
            </w:r>
            <w:r w:rsidR="00C94536" w:rsidRPr="00451541">
              <w:t>а</w:t>
            </w:r>
            <w:r w:rsidRPr="00451541">
              <w:t xml:space="preserve"> 20</w:t>
            </w:r>
            <w:r w:rsidR="0078182C" w:rsidRPr="00451541">
              <w:t xml:space="preserve">09 </w:t>
            </w:r>
            <w:r w:rsidR="00C94536" w:rsidRPr="00451541">
              <w:t>–</w:t>
            </w:r>
            <w:r w:rsidR="0078182C" w:rsidRPr="00451541">
              <w:t xml:space="preserve"> 2014</w:t>
            </w:r>
            <w:r w:rsidRPr="00451541">
              <w:t xml:space="preserve"> </w:t>
            </w:r>
            <w:r w:rsidR="005C4D92" w:rsidRPr="00451541">
              <w:t xml:space="preserve">роки </w:t>
            </w:r>
            <w:r w:rsidRPr="00451541">
              <w:t>–  за видами економічної діяльності відповідно до  Класифікації видів економічної діяльності ДК 009:2010:</w:t>
            </w:r>
          </w:p>
          <w:p w14:paraId="04763E84" w14:textId="77777777" w:rsidR="00014D53" w:rsidRPr="00451541" w:rsidRDefault="00014D53" w:rsidP="0078182C">
            <w:pPr>
              <w:ind w:firstLine="742"/>
            </w:pPr>
            <w:r w:rsidRPr="00451541">
              <w:t>СС2</w:t>
            </w:r>
            <w:r w:rsidRPr="00451541">
              <w:rPr>
                <w:vertAlign w:val="subscript"/>
              </w:rPr>
              <w:t>3</w:t>
            </w:r>
            <w:r w:rsidRPr="00451541">
              <w:t xml:space="preserve"> = (201</w:t>
            </w:r>
            <w:r w:rsidR="0078182C" w:rsidRPr="00451541">
              <w:t>4</w:t>
            </w:r>
            <w:r w:rsidRPr="00451541">
              <w:t>-20</w:t>
            </w:r>
            <w:r w:rsidR="0078182C" w:rsidRPr="00451541">
              <w:t>09</w:t>
            </w:r>
            <w:r w:rsidRPr="00451541">
              <w:t xml:space="preserve">) +1 = </w:t>
            </w:r>
            <w:r w:rsidR="0078182C" w:rsidRPr="00451541">
              <w:t>6</w:t>
            </w:r>
            <w:bookmarkEnd w:id="4"/>
            <w:r w:rsidR="00CE786E" w:rsidRPr="00451541">
              <w:t>;</w:t>
            </w:r>
          </w:p>
          <w:p w14:paraId="4748FFDB" w14:textId="77777777" w:rsidR="00444379" w:rsidRPr="00451541" w:rsidRDefault="00444379" w:rsidP="00165359">
            <w:pPr>
              <w:ind w:firstLine="459"/>
              <w:jc w:val="both"/>
            </w:pPr>
            <w:r w:rsidRPr="00451541">
              <w:t xml:space="preserve">Дані ДСС є порівняними як в цілому по економіці так </w:t>
            </w:r>
            <w:r w:rsidR="00964614" w:rsidRPr="00451541">
              <w:t xml:space="preserve">і </w:t>
            </w:r>
            <w:r w:rsidRPr="00451541">
              <w:t xml:space="preserve">за усіма розрізами </w:t>
            </w:r>
            <w:r w:rsidR="00165359" w:rsidRPr="00451541">
              <w:t>в межах</w:t>
            </w:r>
            <w:r w:rsidR="005C4D92" w:rsidRPr="00451541">
              <w:t xml:space="preserve"> </w:t>
            </w:r>
            <w:r w:rsidR="00DC1D6D" w:rsidRPr="00451541">
              <w:t xml:space="preserve">таких </w:t>
            </w:r>
            <w:r w:rsidRPr="00451541">
              <w:t>період</w:t>
            </w:r>
            <w:r w:rsidR="00165359" w:rsidRPr="00451541">
              <w:t>ів</w:t>
            </w:r>
            <w:r w:rsidRPr="00451541">
              <w:t>:</w:t>
            </w:r>
          </w:p>
          <w:p w14:paraId="568C4D59" w14:textId="77777777" w:rsidR="00CE786E" w:rsidRPr="00451541" w:rsidRDefault="005C4D92" w:rsidP="0078182C">
            <w:pPr>
              <w:ind w:firstLine="742"/>
            </w:pPr>
            <w:r w:rsidRPr="00451541">
              <w:t xml:space="preserve">2015 </w:t>
            </w:r>
            <w:r w:rsidR="00C94536" w:rsidRPr="00451541">
              <w:t>–</w:t>
            </w:r>
            <w:r w:rsidRPr="00451541">
              <w:t xml:space="preserve"> 2019 роки:</w:t>
            </w:r>
            <w:r w:rsidR="00444379" w:rsidRPr="00451541">
              <w:t xml:space="preserve"> </w:t>
            </w:r>
          </w:p>
          <w:p w14:paraId="5F803289" w14:textId="77777777" w:rsidR="00CE786E" w:rsidRPr="00451541" w:rsidRDefault="005C4D92" w:rsidP="0078182C">
            <w:pPr>
              <w:ind w:firstLine="742"/>
            </w:pPr>
            <w:r w:rsidRPr="00451541">
              <w:t>СС2</w:t>
            </w:r>
            <w:r w:rsidRPr="00451541">
              <w:rPr>
                <w:vertAlign w:val="subscript"/>
              </w:rPr>
              <w:t>4</w:t>
            </w:r>
            <w:r w:rsidRPr="00451541">
              <w:t xml:space="preserve"> = (2019-2015) +</w:t>
            </w:r>
            <w:r w:rsidR="00A274B1" w:rsidRPr="00451541">
              <w:t xml:space="preserve"> </w:t>
            </w:r>
            <w:r w:rsidRPr="00451541">
              <w:t>1 = 5;</w:t>
            </w:r>
          </w:p>
          <w:p w14:paraId="541F9E7D" w14:textId="77777777" w:rsidR="005C4D92" w:rsidRPr="00451541" w:rsidRDefault="005C4D92" w:rsidP="005C4D92">
            <w:pPr>
              <w:ind w:firstLine="742"/>
            </w:pPr>
            <w:r w:rsidRPr="00451541">
              <w:t xml:space="preserve">2023 </w:t>
            </w:r>
            <w:r w:rsidR="00C94536" w:rsidRPr="00451541">
              <w:t>–</w:t>
            </w:r>
            <w:r w:rsidRPr="00451541">
              <w:t xml:space="preserve"> 2020 роки:</w:t>
            </w:r>
          </w:p>
          <w:p w14:paraId="5C1010C1" w14:textId="77777777" w:rsidR="00BA49D4" w:rsidRPr="00451541" w:rsidRDefault="005C4D92" w:rsidP="005C4D92">
            <w:pPr>
              <w:ind w:firstLine="742"/>
            </w:pPr>
            <w:r w:rsidRPr="00451541">
              <w:t>СС2</w:t>
            </w:r>
            <w:r w:rsidRPr="00451541">
              <w:rPr>
                <w:vertAlign w:val="subscript"/>
              </w:rPr>
              <w:t>5</w:t>
            </w:r>
            <w:r w:rsidRPr="00451541">
              <w:t xml:space="preserve"> = (2023-2020) +</w:t>
            </w:r>
            <w:r w:rsidR="00A274B1" w:rsidRPr="00451541">
              <w:t xml:space="preserve"> </w:t>
            </w:r>
            <w:r w:rsidRPr="00451541">
              <w:t>1 = 4</w:t>
            </w:r>
          </w:p>
        </w:tc>
      </w:tr>
      <w:tr w:rsidR="00014D53" w:rsidRPr="003445D6" w14:paraId="2DC8A0DA" w14:textId="77777777" w:rsidTr="006023BA">
        <w:tc>
          <w:tcPr>
            <w:tcW w:w="5812" w:type="dxa"/>
            <w:shd w:val="clear" w:color="auto" w:fill="auto"/>
          </w:tcPr>
          <w:p w14:paraId="408FC8BF" w14:textId="77777777" w:rsidR="00014D53" w:rsidRPr="003445D6" w:rsidRDefault="00014D53" w:rsidP="003B7A45">
            <w:pPr>
              <w:widowControl w:val="0"/>
              <w:autoSpaceDE w:val="0"/>
              <w:autoSpaceDN w:val="0"/>
              <w:adjustRightInd w:val="0"/>
            </w:pPr>
            <w:r w:rsidRPr="003445D6">
              <w:t>S.15.3. Узгодженість ‒ перехресні області</w:t>
            </w:r>
          </w:p>
        </w:tc>
        <w:tc>
          <w:tcPr>
            <w:tcW w:w="8647" w:type="dxa"/>
            <w:shd w:val="clear" w:color="auto" w:fill="auto"/>
          </w:tcPr>
          <w:p w14:paraId="67150E0B" w14:textId="77777777" w:rsidR="00014D53" w:rsidRPr="003445D6" w:rsidRDefault="00014D53" w:rsidP="003B7A45">
            <w:pPr>
              <w:widowControl w:val="0"/>
              <w:autoSpaceDE w:val="0"/>
              <w:autoSpaceDN w:val="0"/>
              <w:adjustRightInd w:val="0"/>
              <w:ind w:firstLine="430"/>
              <w:jc w:val="both"/>
            </w:pPr>
            <w:r w:rsidRPr="003445D6">
              <w:t>Узгодженість з показниками, отриманих з різних джерел, відсутня, оскільки дані для цього спостереження отримуються тільки з одного джерела (від респондента), а результати використовуються лише НБУ для здійснення ним подальших розрахунків</w:t>
            </w:r>
            <w:r w:rsidR="0078182C" w:rsidRPr="003445D6">
              <w:t xml:space="preserve"> та публікації</w:t>
            </w:r>
            <w:r w:rsidRPr="003445D6">
              <w:t>.</w:t>
            </w:r>
          </w:p>
        </w:tc>
      </w:tr>
      <w:tr w:rsidR="00014D53" w:rsidRPr="003445D6" w14:paraId="5C5B6696" w14:textId="77777777" w:rsidTr="006023BA">
        <w:tc>
          <w:tcPr>
            <w:tcW w:w="5812" w:type="dxa"/>
            <w:shd w:val="clear" w:color="auto" w:fill="auto"/>
          </w:tcPr>
          <w:p w14:paraId="04CF9168" w14:textId="77777777" w:rsidR="00014D53" w:rsidRPr="003445D6" w:rsidRDefault="00014D53" w:rsidP="003B7A45">
            <w:pPr>
              <w:widowControl w:val="0"/>
              <w:autoSpaceDE w:val="0"/>
              <w:autoSpaceDN w:val="0"/>
              <w:adjustRightInd w:val="0"/>
            </w:pPr>
            <w:r w:rsidRPr="003445D6">
              <w:t xml:space="preserve">S.15.3.1. Узгодженість ‒ внутрішньорічна та річна статистика  </w:t>
            </w:r>
          </w:p>
        </w:tc>
        <w:tc>
          <w:tcPr>
            <w:tcW w:w="8647" w:type="dxa"/>
            <w:shd w:val="clear" w:color="auto" w:fill="auto"/>
          </w:tcPr>
          <w:p w14:paraId="2A09FDD4" w14:textId="77777777" w:rsidR="00014D53" w:rsidRPr="003445D6" w:rsidRDefault="00520953" w:rsidP="003B7A45">
            <w:pPr>
              <w:ind w:left="62" w:firstLine="368"/>
              <w:jc w:val="both"/>
            </w:pPr>
            <w:r w:rsidRPr="003445D6">
              <w:t xml:space="preserve">За цим ДСС квартальні </w:t>
            </w:r>
            <w:r w:rsidR="00DB7763" w:rsidRPr="003445D6">
              <w:t xml:space="preserve">дані </w:t>
            </w:r>
            <w:r w:rsidRPr="003445D6">
              <w:t>та</w:t>
            </w:r>
            <w:r w:rsidR="00DB7763" w:rsidRPr="003445D6">
              <w:t xml:space="preserve"> дані, сформовані накопичувальним підсумком, за звітні періоди </w:t>
            </w:r>
            <w:r w:rsidRPr="003445D6">
              <w:t>повністю узгоджуються між собою.</w:t>
            </w:r>
          </w:p>
        </w:tc>
      </w:tr>
      <w:tr w:rsidR="00014D53" w:rsidRPr="003445D6" w14:paraId="2B3FE0DA" w14:textId="77777777" w:rsidTr="006023BA">
        <w:trPr>
          <w:trHeight w:val="713"/>
        </w:trPr>
        <w:tc>
          <w:tcPr>
            <w:tcW w:w="5812" w:type="dxa"/>
            <w:shd w:val="clear" w:color="auto" w:fill="auto"/>
          </w:tcPr>
          <w:p w14:paraId="397B67A7" w14:textId="77777777" w:rsidR="00014D53" w:rsidRPr="003445D6" w:rsidRDefault="00014D53" w:rsidP="003B7A45">
            <w:pPr>
              <w:widowControl w:val="0"/>
              <w:autoSpaceDE w:val="0"/>
              <w:autoSpaceDN w:val="0"/>
              <w:adjustRightInd w:val="0"/>
            </w:pPr>
            <w:r w:rsidRPr="003445D6">
              <w:t>S.15.3.2. Узгодженість ‒ національні рахунки</w:t>
            </w:r>
          </w:p>
        </w:tc>
        <w:tc>
          <w:tcPr>
            <w:tcW w:w="8647" w:type="dxa"/>
            <w:shd w:val="clear" w:color="auto" w:fill="auto"/>
          </w:tcPr>
          <w:p w14:paraId="4E443F5E" w14:textId="77777777" w:rsidR="00014D53" w:rsidRPr="0063085F" w:rsidRDefault="00014D53" w:rsidP="00382E80">
            <w:pPr>
              <w:ind w:left="62" w:firstLine="368"/>
              <w:jc w:val="both"/>
            </w:pPr>
            <w:r w:rsidRPr="0063085F">
              <w:t>Не застосовується, оскільки дані статистичного спостереження не використовуються для статистики національних рахунків</w:t>
            </w:r>
            <w:r w:rsidR="00382E80" w:rsidRPr="0063085F">
              <w:t>.</w:t>
            </w:r>
            <w:r w:rsidR="002E706D" w:rsidRPr="0063085F">
              <w:t xml:space="preserve"> </w:t>
            </w:r>
            <w:r w:rsidR="00E3745B" w:rsidRPr="0063085F">
              <w:t>Водночас, статистика національних рахунків використовує показники платіжного балансу, джерелом для якого є дані цього ДСС.</w:t>
            </w:r>
          </w:p>
        </w:tc>
      </w:tr>
      <w:tr w:rsidR="00014D53" w:rsidRPr="003445D6" w14:paraId="2FEEF80E" w14:textId="77777777" w:rsidTr="006023BA">
        <w:tc>
          <w:tcPr>
            <w:tcW w:w="5812" w:type="dxa"/>
            <w:shd w:val="clear" w:color="auto" w:fill="auto"/>
          </w:tcPr>
          <w:p w14:paraId="4CA1CDA8" w14:textId="77777777" w:rsidR="00014D53" w:rsidRPr="003445D6" w:rsidRDefault="00014D53" w:rsidP="003B7A45">
            <w:pPr>
              <w:widowControl w:val="0"/>
              <w:autoSpaceDE w:val="0"/>
              <w:autoSpaceDN w:val="0"/>
              <w:adjustRightInd w:val="0"/>
            </w:pPr>
            <w:r w:rsidRPr="003445D6">
              <w:t>S.15.4. Узгодженість ‒ внутрішня</w:t>
            </w:r>
          </w:p>
        </w:tc>
        <w:tc>
          <w:tcPr>
            <w:tcW w:w="8647" w:type="dxa"/>
            <w:shd w:val="clear" w:color="auto" w:fill="auto"/>
          </w:tcPr>
          <w:p w14:paraId="765B844A" w14:textId="77777777" w:rsidR="00014D53" w:rsidRPr="0063085F" w:rsidRDefault="008950E4" w:rsidP="003B7A45">
            <w:pPr>
              <w:ind w:firstLine="430"/>
              <w:jc w:val="both"/>
            </w:pPr>
            <w:r w:rsidRPr="0063085F">
              <w:t>Результати цього статистичного спостереження внутрішньо узгоджені та є послідовними в часі.</w:t>
            </w:r>
          </w:p>
        </w:tc>
      </w:tr>
      <w:tr w:rsidR="00014D53" w:rsidRPr="003445D6" w14:paraId="076A9912" w14:textId="77777777" w:rsidTr="006023BA">
        <w:tc>
          <w:tcPr>
            <w:tcW w:w="5812" w:type="dxa"/>
            <w:shd w:val="clear" w:color="auto" w:fill="auto"/>
          </w:tcPr>
          <w:p w14:paraId="7DAEFD96" w14:textId="77777777" w:rsidR="00014D53" w:rsidRPr="003445D6" w:rsidRDefault="00014D53" w:rsidP="003B7A45">
            <w:pPr>
              <w:widowControl w:val="0"/>
              <w:autoSpaceDE w:val="0"/>
              <w:autoSpaceDN w:val="0"/>
              <w:adjustRightInd w:val="0"/>
            </w:pPr>
            <w:r w:rsidRPr="003445D6">
              <w:t>S.16. Витрати та навантаження</w:t>
            </w:r>
          </w:p>
        </w:tc>
        <w:tc>
          <w:tcPr>
            <w:tcW w:w="8647" w:type="dxa"/>
            <w:shd w:val="clear" w:color="auto" w:fill="auto"/>
          </w:tcPr>
          <w:p w14:paraId="3D434ECA" w14:textId="77777777" w:rsidR="00014D53" w:rsidRPr="003445D6" w:rsidRDefault="00014D53" w:rsidP="0026399E">
            <w:pPr>
              <w:ind w:firstLine="459"/>
              <w:jc w:val="both"/>
            </w:pPr>
            <w:proofErr w:type="spellStart"/>
            <w:r w:rsidRPr="003445D6">
              <w:t>Держстат</w:t>
            </w:r>
            <w:proofErr w:type="spellEnd"/>
            <w:r w:rsidRPr="003445D6">
              <w:t xml:space="preserve">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 травня 2013 року №</w:t>
            </w:r>
            <w:r w:rsidR="00F2302A" w:rsidRPr="003445D6">
              <w:t> </w:t>
            </w:r>
            <w:r w:rsidRPr="003445D6">
              <w:t xml:space="preserve">149. </w:t>
            </w:r>
          </w:p>
          <w:p w14:paraId="5A32796B" w14:textId="77777777" w:rsidR="007A63DD" w:rsidRPr="003445D6" w:rsidRDefault="007A63DD" w:rsidP="007A63DD">
            <w:pPr>
              <w:ind w:firstLine="459"/>
              <w:jc w:val="both"/>
            </w:pPr>
            <w:r w:rsidRPr="003445D6">
              <w:t>За останньою оцінкою в цілому по Україні у 2021 році звітне навантаження на респондентів порівняно з 2020 роком зменшилося за формою ДСС № 10-зез (квартальна) на 25,73%, а за формою № 13-зез (квартальна) на 8,71% за рахунок зменшення кількості респондентів (за даними матриці участі респондентів у державних статистичних спостереженнях).</w:t>
            </w:r>
          </w:p>
          <w:p w14:paraId="5D68D623" w14:textId="017F3A1A" w:rsidR="007A63DD" w:rsidRPr="003445D6" w:rsidRDefault="007A63DD" w:rsidP="007A63DD">
            <w:pPr>
              <w:ind w:firstLine="459"/>
              <w:jc w:val="both"/>
            </w:pPr>
            <w:r w:rsidRPr="003445D6">
              <w:t>За результатами анкетного опитування для визначення звітного навантаження на респондентів середні витрати часу на заповнення форми №</w:t>
            </w:r>
            <w:r w:rsidR="005E1895" w:rsidRPr="003445D6">
              <w:t> </w:t>
            </w:r>
            <w:r w:rsidRPr="003445D6">
              <w:t>10-</w:t>
            </w:r>
            <w:r w:rsidR="005E1895" w:rsidRPr="003445D6">
              <w:t>зез</w:t>
            </w:r>
            <w:r w:rsidRPr="003445D6">
              <w:t xml:space="preserve"> (квартальна) становить 1 год 02 хв, а за формою № 13-</w:t>
            </w:r>
            <w:r w:rsidR="005E1895" w:rsidRPr="003445D6">
              <w:t>зез</w:t>
            </w:r>
            <w:r w:rsidRPr="003445D6">
              <w:t xml:space="preserve"> (квартальна) </w:t>
            </w:r>
            <w:r w:rsidR="005E1895" w:rsidRPr="003445D6">
              <w:t>–</w:t>
            </w:r>
            <w:r w:rsidRPr="003445D6">
              <w:t xml:space="preserve"> 1 год 23 хв. Більшості з числа опитаних респондентів (76% за формою №</w:t>
            </w:r>
            <w:r w:rsidR="003C1EA7">
              <w:t> </w:t>
            </w:r>
            <w:r w:rsidRPr="003445D6">
              <w:t>10-</w:t>
            </w:r>
            <w:r w:rsidR="005E1895" w:rsidRPr="003445D6">
              <w:t>зез</w:t>
            </w:r>
            <w:r w:rsidRPr="003445D6">
              <w:t xml:space="preserve"> (квартальна) та за формою №</w:t>
            </w:r>
            <w:r w:rsidR="00A34594">
              <w:t> </w:t>
            </w:r>
            <w:r w:rsidRPr="003445D6">
              <w:t>13-</w:t>
            </w:r>
            <w:r w:rsidR="005E1895" w:rsidRPr="003445D6">
              <w:t>зез</w:t>
            </w:r>
            <w:r w:rsidRPr="003445D6">
              <w:t xml:space="preserve"> (квартальна)) було нескладно зрозуміти зміст показників та інструкцію (роз'яснення) щодо заповнення форми, підготувати інформацію та заповнити форму. Індекс задоволеності респондентів за формою </w:t>
            </w:r>
            <w:r w:rsidR="003C1EA7">
              <w:br/>
            </w:r>
            <w:r w:rsidRPr="003445D6">
              <w:t>№</w:t>
            </w:r>
            <w:r w:rsidR="003C1EA7">
              <w:t> </w:t>
            </w:r>
            <w:r w:rsidRPr="003445D6">
              <w:t>10-</w:t>
            </w:r>
            <w:r w:rsidR="005E1895" w:rsidRPr="003445D6">
              <w:t>зез</w:t>
            </w:r>
            <w:r w:rsidRPr="003445D6">
              <w:t xml:space="preserve"> (квартальна) становить 88</w:t>
            </w:r>
            <w:r w:rsidR="005E1895" w:rsidRPr="003445D6">
              <w:t> %</w:t>
            </w:r>
            <w:r w:rsidRPr="003445D6">
              <w:t>, за формою №</w:t>
            </w:r>
            <w:r w:rsidR="003C1EA7">
              <w:rPr>
                <w:lang w:val="en-US"/>
              </w:rPr>
              <w:t> </w:t>
            </w:r>
            <w:r w:rsidRPr="003445D6">
              <w:t>13-</w:t>
            </w:r>
            <w:r w:rsidR="005E1895" w:rsidRPr="003445D6">
              <w:t>зез</w:t>
            </w:r>
            <w:r w:rsidRPr="003445D6">
              <w:t xml:space="preserve"> (квартальна) </w:t>
            </w:r>
            <w:r w:rsidR="003C1EA7">
              <w:t>–</w:t>
            </w:r>
            <w:r w:rsidRPr="003445D6">
              <w:t xml:space="preserve"> 87% (при середньому показнику за формами державних статистичних спостережень – 88%).</w:t>
            </w:r>
          </w:p>
          <w:p w14:paraId="19EBD582" w14:textId="352104D6" w:rsidR="007A63DD" w:rsidRPr="003445D6" w:rsidRDefault="007A63DD" w:rsidP="00AD246F">
            <w:pPr>
              <w:ind w:firstLine="459"/>
              <w:jc w:val="both"/>
            </w:pPr>
            <w:r w:rsidRPr="00B07CDB">
              <w:t xml:space="preserve">Відсоток звітування в електронній </w:t>
            </w:r>
            <w:r w:rsidRPr="00B07CDB">
              <w:rPr>
                <w:color w:val="000000"/>
              </w:rPr>
              <w:t xml:space="preserve">формі </w:t>
            </w:r>
            <w:commentRangeStart w:id="5"/>
            <w:r w:rsidRPr="00B07CDB">
              <w:t>за 2023 р</w:t>
            </w:r>
            <w:r w:rsidR="009B5EFC" w:rsidRPr="00B07CDB">
              <w:t>ік</w:t>
            </w:r>
            <w:r w:rsidRPr="00B07CDB">
              <w:t xml:space="preserve"> за формами </w:t>
            </w:r>
            <w:r w:rsidRPr="00B07CDB">
              <w:rPr>
                <w:color w:val="000000"/>
              </w:rPr>
              <w:t xml:space="preserve">ДСС </w:t>
            </w:r>
            <w:r w:rsidRPr="00B07CDB">
              <w:t>№</w:t>
            </w:r>
            <w:r w:rsidR="00AD246F" w:rsidRPr="00B07CDB">
              <w:t> </w:t>
            </w:r>
            <w:r w:rsidRPr="00B07CDB">
              <w:t>10-</w:t>
            </w:r>
            <w:r w:rsidR="00AD246F" w:rsidRPr="00B07CDB">
              <w:t>зез</w:t>
            </w:r>
            <w:r w:rsidRPr="00B07CDB">
              <w:t xml:space="preserve"> (квартальна) становив 99,</w:t>
            </w:r>
            <w:r w:rsidR="009B5EFC" w:rsidRPr="00B07CDB">
              <w:t>6</w:t>
            </w:r>
            <w:r w:rsidRPr="00B07CDB">
              <w:t>% та №</w:t>
            </w:r>
            <w:r w:rsidR="00390239" w:rsidRPr="00B07CDB">
              <w:t> </w:t>
            </w:r>
            <w:r w:rsidRPr="00B07CDB">
              <w:t>13-</w:t>
            </w:r>
            <w:r w:rsidR="00AD246F" w:rsidRPr="00B07CDB">
              <w:t>зез</w:t>
            </w:r>
            <w:r w:rsidRPr="00B07CDB">
              <w:t xml:space="preserve"> (квартальна) становив 100,0%</w:t>
            </w:r>
            <w:r w:rsidR="00AD246F" w:rsidRPr="00B07CDB">
              <w:t>.</w:t>
            </w:r>
            <w:commentRangeEnd w:id="5"/>
            <w:r w:rsidR="00640D7D" w:rsidRPr="00B07CDB">
              <w:rPr>
                <w:rStyle w:val="af"/>
              </w:rPr>
              <w:commentReference w:id="5"/>
            </w:r>
          </w:p>
        </w:tc>
      </w:tr>
      <w:tr w:rsidR="00014D53" w:rsidRPr="003445D6" w14:paraId="6844F988" w14:textId="77777777" w:rsidTr="006023BA">
        <w:tc>
          <w:tcPr>
            <w:tcW w:w="14459" w:type="dxa"/>
            <w:gridSpan w:val="2"/>
            <w:shd w:val="clear" w:color="auto" w:fill="auto"/>
          </w:tcPr>
          <w:p w14:paraId="1F7F0DE6" w14:textId="77777777" w:rsidR="00014D53" w:rsidRPr="003445D6" w:rsidRDefault="00014D53" w:rsidP="003B7A45">
            <w:pPr>
              <w:widowControl w:val="0"/>
              <w:autoSpaceDE w:val="0"/>
              <w:autoSpaceDN w:val="0"/>
              <w:adjustRightInd w:val="0"/>
            </w:pPr>
            <w:r w:rsidRPr="003445D6">
              <w:t>S.17. Перегляд</w:t>
            </w:r>
          </w:p>
        </w:tc>
      </w:tr>
      <w:tr w:rsidR="00014D53" w:rsidRPr="003445D6" w14:paraId="2CB0D26E" w14:textId="77777777" w:rsidTr="006023BA">
        <w:tc>
          <w:tcPr>
            <w:tcW w:w="5812" w:type="dxa"/>
            <w:shd w:val="clear" w:color="auto" w:fill="auto"/>
          </w:tcPr>
          <w:p w14:paraId="3925D376" w14:textId="77777777" w:rsidR="00014D53" w:rsidRPr="003445D6" w:rsidRDefault="00014D53" w:rsidP="003B7A45">
            <w:pPr>
              <w:widowControl w:val="0"/>
              <w:autoSpaceDE w:val="0"/>
              <w:autoSpaceDN w:val="0"/>
              <w:adjustRightInd w:val="0"/>
            </w:pPr>
            <w:r w:rsidRPr="003445D6">
              <w:t>S.17.1. Перегляд ‒ політика</w:t>
            </w:r>
          </w:p>
        </w:tc>
        <w:tc>
          <w:tcPr>
            <w:tcW w:w="8647" w:type="dxa"/>
            <w:shd w:val="clear" w:color="auto" w:fill="auto"/>
          </w:tcPr>
          <w:p w14:paraId="7B2E35C6" w14:textId="77777777" w:rsidR="008867CF" w:rsidRPr="008867CF" w:rsidRDefault="008950E4" w:rsidP="008867CF">
            <w:pPr>
              <w:widowControl w:val="0"/>
              <w:ind w:right="-1" w:firstLine="459"/>
              <w:jc w:val="both"/>
              <w:outlineLvl w:val="3"/>
            </w:pPr>
            <w:r w:rsidRPr="008867CF">
              <w:t xml:space="preserve">Перегляд статистичної інформації ДСС відбувається відповідно до </w:t>
            </w:r>
            <w:hyperlink r:id="rId17" w:history="1">
              <w:r w:rsidRPr="008867CF">
                <w:t>Політики перегляду офіційної державної статистичної інформації, затвердженої наказом Держстату від 20 грудня 2022 року № 328</w:t>
              </w:r>
            </w:hyperlink>
            <w:r w:rsidRPr="008867CF">
              <w:t xml:space="preserve"> (зі змінами): </w:t>
            </w:r>
            <w:hyperlink r:id="rId18" w:history="1">
              <w:r w:rsidRPr="008867CF">
                <w:t>https://ukrstat.gov.ua/norm_doc/2019/283/Politnka_peregl.pdf</w:t>
              </w:r>
            </w:hyperlink>
            <w:r w:rsidR="008867CF" w:rsidRPr="008867CF">
              <w:t xml:space="preserve"> </w:t>
            </w:r>
          </w:p>
          <w:p w14:paraId="36D1D9F4" w14:textId="77777777" w:rsidR="008950E4" w:rsidRPr="008867CF" w:rsidRDefault="008950E4" w:rsidP="008867CF">
            <w:pPr>
              <w:widowControl w:val="0"/>
              <w:ind w:right="-1" w:firstLine="34"/>
              <w:jc w:val="both"/>
              <w:outlineLvl w:val="3"/>
            </w:pPr>
            <w:r w:rsidRPr="008867CF">
              <w:t xml:space="preserve">та </w:t>
            </w:r>
            <w:hyperlink r:id="rId19" w:tgtFrame="_blank" w:history="1">
              <w:r w:rsidRPr="008867CF">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Pr="008867CF">
              <w:t>):</w:t>
            </w:r>
          </w:p>
          <w:p w14:paraId="2BA32435" w14:textId="77777777" w:rsidR="00A82B27" w:rsidRPr="003445D6" w:rsidRDefault="007010A8" w:rsidP="008867CF">
            <w:pPr>
              <w:widowControl w:val="0"/>
              <w:ind w:right="-1"/>
              <w:jc w:val="both"/>
              <w:outlineLvl w:val="3"/>
            </w:pPr>
            <w:hyperlink r:id="rId20" w:history="1">
              <w:r w:rsidR="008950E4" w:rsidRPr="008867CF">
                <w:t>https://ukrstat.gov.ua/norm_doc/2021/220/220.pdf</w:t>
              </w:r>
            </w:hyperlink>
            <w:r w:rsidR="008867CF" w:rsidRPr="008867CF">
              <w:t xml:space="preserve">, а також відповідно </w:t>
            </w:r>
            <w:r w:rsidR="008950E4" w:rsidRPr="008867CF">
              <w:t>до</w:t>
            </w:r>
            <w:r w:rsidR="008867CF" w:rsidRPr="008867CF">
              <w:t xml:space="preserve"> </w:t>
            </w:r>
            <w:r w:rsidR="00014D53" w:rsidRPr="008867CF">
              <w:t>розділу ІХ Методологічних положень державного статистичного</w:t>
            </w:r>
            <w:r w:rsidR="00014D53" w:rsidRPr="003445D6">
              <w:t xml:space="preserve"> спостереження "</w:t>
            </w:r>
            <w:r w:rsidR="0071406B" w:rsidRPr="003445D6">
              <w:t>Інвестиції зовнішньоекономічної діяльності"</w:t>
            </w:r>
            <w:r w:rsidR="00014D53" w:rsidRPr="003445D6">
              <w:t xml:space="preserve"> (наказ Держстату від </w:t>
            </w:r>
            <w:r w:rsidR="0071406B" w:rsidRPr="003445D6">
              <w:t>30</w:t>
            </w:r>
            <w:r w:rsidR="00A274B1">
              <w:t xml:space="preserve"> </w:t>
            </w:r>
            <w:r w:rsidR="0071406B" w:rsidRPr="003445D6">
              <w:t>груд</w:t>
            </w:r>
            <w:r w:rsidR="00014D53" w:rsidRPr="003445D6">
              <w:t>ня 202</w:t>
            </w:r>
            <w:r w:rsidR="0071406B" w:rsidRPr="003445D6">
              <w:t>2</w:t>
            </w:r>
            <w:r w:rsidR="00A274B1">
              <w:t xml:space="preserve"> </w:t>
            </w:r>
            <w:r w:rsidR="00270372" w:rsidRPr="003445D6">
              <w:t>року</w:t>
            </w:r>
            <w:r w:rsidR="00014D53" w:rsidRPr="003445D6">
              <w:t xml:space="preserve"> № </w:t>
            </w:r>
            <w:r w:rsidR="0071406B" w:rsidRPr="003445D6">
              <w:t>435</w:t>
            </w:r>
            <w:r w:rsidR="008867CF">
              <w:t xml:space="preserve"> (зі змінами)</w:t>
            </w:r>
            <w:r w:rsidR="00014D53" w:rsidRPr="003445D6">
              <w:t>).</w:t>
            </w:r>
          </w:p>
        </w:tc>
      </w:tr>
      <w:tr w:rsidR="00014D53" w:rsidRPr="003445D6" w14:paraId="18DF8734" w14:textId="77777777" w:rsidTr="006023BA">
        <w:tc>
          <w:tcPr>
            <w:tcW w:w="5812" w:type="dxa"/>
            <w:shd w:val="clear" w:color="auto" w:fill="auto"/>
          </w:tcPr>
          <w:p w14:paraId="1685A340" w14:textId="77777777" w:rsidR="00014D53" w:rsidRPr="003445D6" w:rsidRDefault="00014D53" w:rsidP="003B7A45">
            <w:pPr>
              <w:widowControl w:val="0"/>
              <w:autoSpaceDE w:val="0"/>
              <w:autoSpaceDN w:val="0"/>
              <w:adjustRightInd w:val="0"/>
              <w:rPr>
                <w:highlight w:val="magenta"/>
              </w:rPr>
            </w:pPr>
            <w:r w:rsidRPr="005229E9">
              <w:t>S.17.2. Перегляд ‒ середній розмір перегляду (A6 (U))</w:t>
            </w:r>
          </w:p>
        </w:tc>
        <w:tc>
          <w:tcPr>
            <w:tcW w:w="8647" w:type="dxa"/>
            <w:shd w:val="clear" w:color="auto" w:fill="auto"/>
          </w:tcPr>
          <w:p w14:paraId="1FD48733" w14:textId="77777777" w:rsidR="00A82B27" w:rsidRPr="008C4F34" w:rsidRDefault="00A82B27" w:rsidP="00A82B27">
            <w:pPr>
              <w:ind w:firstLine="430"/>
              <w:jc w:val="both"/>
            </w:pPr>
            <w:r w:rsidRPr="008C4F34">
              <w:t xml:space="preserve">Для цього ДСС передбачений незапланований перегляд статистичної інформації, який проводиться в разі непередбачуваних подій, помилок, які можуть значно (більше 5%) вплинути на </w:t>
            </w:r>
            <w:r w:rsidR="00402414" w:rsidRPr="008C4F34">
              <w:t xml:space="preserve">вже </w:t>
            </w:r>
            <w:r w:rsidR="00E973FE" w:rsidRPr="008C4F34">
              <w:t>оприлюднені/поширені</w:t>
            </w:r>
            <w:r w:rsidR="00402414" w:rsidRPr="008C4F34">
              <w:t xml:space="preserve"> статистичні показники ДСС.</w:t>
            </w:r>
          </w:p>
          <w:p w14:paraId="375364CD" w14:textId="77777777" w:rsidR="00014D53" w:rsidRPr="008C4F34" w:rsidRDefault="006463BB" w:rsidP="00402414">
            <w:pPr>
              <w:ind w:firstLine="430"/>
              <w:jc w:val="both"/>
            </w:pPr>
            <w:r w:rsidRPr="008C4F34">
              <w:t xml:space="preserve">Починаючи з </w:t>
            </w:r>
            <w:r w:rsidR="008867CF" w:rsidRPr="008C4F34">
              <w:t>І</w:t>
            </w:r>
            <w:r w:rsidRPr="008C4F34">
              <w:t xml:space="preserve"> кварталу 2020 року </w:t>
            </w:r>
            <w:r w:rsidR="00A82B27" w:rsidRPr="008C4F34">
              <w:t xml:space="preserve">інформація </w:t>
            </w:r>
            <w:r w:rsidR="00402414" w:rsidRPr="008C4F34">
              <w:t>за ДСС</w:t>
            </w:r>
            <w:r w:rsidR="00832F0E" w:rsidRPr="008C4F34">
              <w:t>, яка</w:t>
            </w:r>
            <w:r w:rsidR="008867CF" w:rsidRPr="008C4F34">
              <w:t xml:space="preserve"> </w:t>
            </w:r>
            <w:r w:rsidR="00832F0E" w:rsidRPr="008C4F34">
              <w:t>була</w:t>
            </w:r>
            <w:r w:rsidR="008867CF" w:rsidRPr="008C4F34">
              <w:t xml:space="preserve"> </w:t>
            </w:r>
            <w:r w:rsidR="00832F0E" w:rsidRPr="008C4F34">
              <w:t xml:space="preserve">переглянута </w:t>
            </w:r>
            <w:r w:rsidR="00983E2C" w:rsidRPr="008C4F34">
              <w:t>у разі виявлення суттєвих помилок або коригувань даних респондент</w:t>
            </w:r>
            <w:r w:rsidR="00BE66DC" w:rsidRPr="008C4F34">
              <w:t>ами</w:t>
            </w:r>
            <w:r w:rsidR="00402414" w:rsidRPr="008C4F34">
              <w:t xml:space="preserve">за періоди та квартали звітного року надається НБУ, як єдиному користувачеві, відповідно до умов договору про </w:t>
            </w:r>
            <w:proofErr w:type="spellStart"/>
            <w:r w:rsidR="00402414" w:rsidRPr="008C4F34">
              <w:t>взаємообмін</w:t>
            </w:r>
            <w:proofErr w:type="spellEnd"/>
            <w:r w:rsidR="00402414" w:rsidRPr="008C4F34">
              <w:t xml:space="preserve"> інформаційними ресурсами між </w:t>
            </w:r>
            <w:proofErr w:type="spellStart"/>
            <w:r w:rsidR="00402414" w:rsidRPr="008C4F34">
              <w:t>Держстатом</w:t>
            </w:r>
            <w:proofErr w:type="spellEnd"/>
            <w:r w:rsidR="00402414" w:rsidRPr="008C4F34">
              <w:t xml:space="preserve"> та Національним банком із відповідними поясненнями.</w:t>
            </w:r>
          </w:p>
          <w:p w14:paraId="154EEBEF" w14:textId="220951B5" w:rsidR="007B4232" w:rsidRPr="008C4F34" w:rsidRDefault="00983E2C" w:rsidP="007B4232">
            <w:pPr>
              <w:autoSpaceDE w:val="0"/>
              <w:autoSpaceDN w:val="0"/>
              <w:adjustRightInd w:val="0"/>
              <w:ind w:firstLine="567"/>
              <w:jc w:val="both"/>
            </w:pPr>
            <w:r w:rsidRPr="008C4F34">
              <w:t>Водночас, з</w:t>
            </w:r>
            <w:r w:rsidR="007B4232" w:rsidRPr="008C4F34">
              <w:t xml:space="preserve">а історію проведення ДСС було здійснено декілька </w:t>
            </w:r>
            <w:r w:rsidR="005F54A9" w:rsidRPr="008C4F34">
              <w:t xml:space="preserve">запланованих </w:t>
            </w:r>
            <w:r w:rsidR="001051F2" w:rsidRPr="008C4F34">
              <w:t xml:space="preserve">ретроспективних </w:t>
            </w:r>
            <w:r w:rsidR="007B4232" w:rsidRPr="008C4F34">
              <w:t>пере</w:t>
            </w:r>
            <w:r w:rsidR="001051F2" w:rsidRPr="008C4F34">
              <w:t>рахунків</w:t>
            </w:r>
            <w:r w:rsidR="003E1A58" w:rsidRPr="008C4F34">
              <w:t xml:space="preserve">його результатів (річні динамічні ряди) </w:t>
            </w:r>
            <w:r w:rsidR="00CE6BAB" w:rsidRPr="008C4F34">
              <w:t xml:space="preserve">за </w:t>
            </w:r>
            <w:r w:rsidR="00A82722" w:rsidRPr="008C4F34">
              <w:t>основни</w:t>
            </w:r>
            <w:r w:rsidR="00CE6BAB" w:rsidRPr="008C4F34">
              <w:t>ми</w:t>
            </w:r>
            <w:r w:rsidR="00780CA2">
              <w:t xml:space="preserve"> </w:t>
            </w:r>
            <w:r w:rsidR="007B4232" w:rsidRPr="008C4F34">
              <w:t>його</w:t>
            </w:r>
            <w:r w:rsidR="00780CA2">
              <w:t xml:space="preserve"> </w:t>
            </w:r>
            <w:r w:rsidR="00A82722" w:rsidRPr="008C4F34">
              <w:t>показник</w:t>
            </w:r>
            <w:r w:rsidR="00CE6BAB" w:rsidRPr="008C4F34">
              <w:t xml:space="preserve">ами </w:t>
            </w:r>
            <w:r w:rsidR="003E1A58" w:rsidRPr="008C4F34">
              <w:t>(</w:t>
            </w:r>
            <w:r w:rsidR="00CE6BAB" w:rsidRPr="008C4F34">
              <w:t>обсяг</w:t>
            </w:r>
            <w:r w:rsidR="003E1A58" w:rsidRPr="008C4F34">
              <w:t>и</w:t>
            </w:r>
            <w:r w:rsidR="00CE6BAB" w:rsidRPr="008C4F34">
              <w:t xml:space="preserve"> прямих інвестицій (акціонерного капіталу</w:t>
            </w:r>
            <w:r w:rsidR="00F91E14" w:rsidRPr="008C4F34">
              <w:t>, боргові інструменти</w:t>
            </w:r>
            <w:r w:rsidR="00CE6BAB" w:rsidRPr="008C4F34">
              <w:t>) в Україну/з України</w:t>
            </w:r>
            <w:r w:rsidR="003E1A58" w:rsidRPr="008C4F34">
              <w:t>)</w:t>
            </w:r>
            <w:r w:rsidRPr="008C4F34">
              <w:t xml:space="preserve">, пов'язаних із </w:t>
            </w:r>
            <w:r w:rsidR="006B66E1" w:rsidRPr="008C4F34">
              <w:t xml:space="preserve">суттєвими </w:t>
            </w:r>
            <w:r w:rsidRPr="008C4F34">
              <w:t>змінами у методології</w:t>
            </w:r>
            <w:r w:rsidR="007B4232" w:rsidRPr="008C4F34">
              <w:t>:</w:t>
            </w:r>
          </w:p>
          <w:p w14:paraId="0FBDF30A" w14:textId="77777777" w:rsidR="007B4232" w:rsidRPr="008C4F34" w:rsidRDefault="007B4232" w:rsidP="007B4232">
            <w:pPr>
              <w:autoSpaceDE w:val="0"/>
              <w:autoSpaceDN w:val="0"/>
              <w:adjustRightInd w:val="0"/>
              <w:ind w:firstLine="567"/>
              <w:jc w:val="both"/>
            </w:pPr>
            <w:r w:rsidRPr="008C4F34">
              <w:t>1) </w:t>
            </w:r>
            <w:r w:rsidR="00F91E14" w:rsidRPr="008C4F34">
              <w:t xml:space="preserve">у 2013 році </w:t>
            </w:r>
            <w:r w:rsidR="008659CB" w:rsidRPr="008C4F34">
              <w:t xml:space="preserve">зроблено </w:t>
            </w:r>
            <w:r w:rsidR="00F91E14" w:rsidRPr="008C4F34">
              <w:t xml:space="preserve">перегляд </w:t>
            </w:r>
            <w:r w:rsidR="008659CB" w:rsidRPr="008C4F34">
              <w:t xml:space="preserve">даних </w:t>
            </w:r>
            <w:r w:rsidR="001061E3" w:rsidRPr="008C4F34">
              <w:t xml:space="preserve">за період </w:t>
            </w:r>
            <w:r w:rsidR="00F91E14" w:rsidRPr="008C4F34">
              <w:t>2009–2012</w:t>
            </w:r>
            <w:r w:rsidR="001061E3" w:rsidRPr="008C4F34">
              <w:t xml:space="preserve"> рок</w:t>
            </w:r>
            <w:r w:rsidR="00F91E14" w:rsidRPr="008C4F34">
              <w:t>и</w:t>
            </w:r>
            <w:r w:rsidR="001061E3" w:rsidRPr="008C4F34">
              <w:t xml:space="preserve"> у зв’язку із </w:t>
            </w:r>
            <w:r w:rsidRPr="008C4F34">
              <w:t>запровадженням у 2012 році КВЕД-2010 (ДК 009:2010) на заміну КВЕД-2005 (ДК 009:2005);</w:t>
            </w:r>
          </w:p>
          <w:p w14:paraId="0521777D" w14:textId="77777777" w:rsidR="00C52261" w:rsidRPr="008C4F34" w:rsidRDefault="006B66E1" w:rsidP="00C52261">
            <w:pPr>
              <w:autoSpaceDE w:val="0"/>
              <w:autoSpaceDN w:val="0"/>
              <w:adjustRightInd w:val="0"/>
              <w:ind w:firstLine="567"/>
              <w:jc w:val="both"/>
            </w:pPr>
            <w:r w:rsidRPr="008C4F34">
              <w:t>2</w:t>
            </w:r>
            <w:r w:rsidR="007B4232" w:rsidRPr="008C4F34">
              <w:t>) </w:t>
            </w:r>
            <w:r w:rsidR="00F91E14" w:rsidRPr="008C4F34">
              <w:t xml:space="preserve">у 2017 році </w:t>
            </w:r>
            <w:r w:rsidR="008659CB" w:rsidRPr="008C4F34">
              <w:t xml:space="preserve">перегляд даних </w:t>
            </w:r>
            <w:r w:rsidR="001061E3" w:rsidRPr="008C4F34">
              <w:t>за період 20</w:t>
            </w:r>
            <w:r w:rsidR="008659CB" w:rsidRPr="008C4F34">
              <w:t>10–2016 роки</w:t>
            </w:r>
            <w:r w:rsidR="001061E3" w:rsidRPr="008C4F34">
              <w:t xml:space="preserve"> у зв’язку з </w:t>
            </w:r>
            <w:r w:rsidR="007B4232" w:rsidRPr="008C4F34">
              <w:t>переоцінкою ринкової вартості прямих інвестицій підприємств та установ за адміністративними даними НБУ</w:t>
            </w:r>
            <w:r w:rsidR="00EE0B88" w:rsidRPr="008C4F34">
              <w:t>;</w:t>
            </w:r>
          </w:p>
          <w:p w14:paraId="6FF1BA5E" w14:textId="77777777" w:rsidR="00EE0B88" w:rsidRPr="003703BB" w:rsidRDefault="00EE0B88" w:rsidP="00EE0B88">
            <w:pPr>
              <w:autoSpaceDE w:val="0"/>
              <w:autoSpaceDN w:val="0"/>
              <w:adjustRightInd w:val="0"/>
              <w:ind w:firstLine="567"/>
              <w:jc w:val="both"/>
              <w:rPr>
                <w:color w:val="000000"/>
              </w:rPr>
            </w:pPr>
            <w:r w:rsidRPr="003703BB">
              <w:t xml:space="preserve">3) у 2018 році здійснено перегляд </w:t>
            </w:r>
            <w:r w:rsidR="008C4F34" w:rsidRPr="003703BB">
              <w:t xml:space="preserve">даних за період 2015–2017 роки </w:t>
            </w:r>
            <w:r w:rsidRPr="003703BB">
              <w:t xml:space="preserve">з урахуванням даних </w:t>
            </w:r>
            <w:r w:rsidRPr="003703BB">
              <w:rPr>
                <w:color w:val="000000"/>
              </w:rPr>
              <w:t xml:space="preserve">про прямі інвестиції банків України, які включають обсяги реінвестованих доходів (обчислені НБУ на основі даних про нерозподілені прибутки/збитки відповідно до частки участі прямого інвестора в їх капіталі) </w:t>
            </w:r>
            <w:r w:rsidRPr="003703BB">
              <w:t>за адміністративними даними НБУ;</w:t>
            </w:r>
          </w:p>
          <w:p w14:paraId="27879EB0" w14:textId="77777777" w:rsidR="008F7483" w:rsidRPr="003445D6" w:rsidRDefault="008C4F34" w:rsidP="008C4F34">
            <w:pPr>
              <w:autoSpaceDE w:val="0"/>
              <w:autoSpaceDN w:val="0"/>
              <w:adjustRightInd w:val="0"/>
              <w:ind w:firstLine="567"/>
              <w:jc w:val="both"/>
            </w:pPr>
            <w:r w:rsidRPr="003703BB">
              <w:t xml:space="preserve">Також </w:t>
            </w:r>
            <w:r w:rsidR="00C52261" w:rsidRPr="003703BB">
              <w:t xml:space="preserve">у 2014 році здійснено </w:t>
            </w:r>
            <w:r w:rsidR="008F7483" w:rsidRPr="003703BB">
              <w:t xml:space="preserve">ретроспективний </w:t>
            </w:r>
            <w:r w:rsidR="00C52261" w:rsidRPr="003703BB">
              <w:t xml:space="preserve">розрахунок даних </w:t>
            </w:r>
            <w:r w:rsidR="008F7483" w:rsidRPr="003703BB">
              <w:t>за період 2010</w:t>
            </w:r>
            <w:r w:rsidRPr="003703BB">
              <w:t>–</w:t>
            </w:r>
            <w:r w:rsidR="008F7483" w:rsidRPr="003703BB">
              <w:t xml:space="preserve">2014 роки без урахування тимчасово окупованої території Автономної Республіки Крим, м. Севастополя та </w:t>
            </w:r>
            <w:r w:rsidR="00106D5E" w:rsidRPr="003703BB">
              <w:t>даних станом на</w:t>
            </w:r>
            <w:r w:rsidR="008F7483" w:rsidRPr="003703BB">
              <w:t xml:space="preserve"> 01.01. 2014 та 2015 рр. – також без частини тимчасово окупованих територій у Донецькій та Луганській областях</w:t>
            </w:r>
            <w:r w:rsidR="00106D5E" w:rsidRPr="003703BB">
              <w:t>.</w:t>
            </w:r>
          </w:p>
        </w:tc>
      </w:tr>
      <w:tr w:rsidR="00014D53" w:rsidRPr="003445D6" w14:paraId="31A1A4E5" w14:textId="77777777" w:rsidTr="006023BA">
        <w:tc>
          <w:tcPr>
            <w:tcW w:w="5812" w:type="dxa"/>
            <w:shd w:val="clear" w:color="auto" w:fill="auto"/>
          </w:tcPr>
          <w:p w14:paraId="52529162" w14:textId="77777777" w:rsidR="00014D53" w:rsidRPr="003445D6" w:rsidRDefault="00014D53" w:rsidP="003B7A45">
            <w:pPr>
              <w:widowControl w:val="0"/>
              <w:autoSpaceDE w:val="0"/>
              <w:autoSpaceDN w:val="0"/>
              <w:adjustRightInd w:val="0"/>
              <w:rPr>
                <w:highlight w:val="magenta"/>
              </w:rPr>
            </w:pPr>
            <w:r w:rsidRPr="005229E9">
              <w:t>S.17.2.1. Перегляд ‒ середній розмір перегляду (A6 (Р))</w:t>
            </w:r>
          </w:p>
        </w:tc>
        <w:tc>
          <w:tcPr>
            <w:tcW w:w="8647" w:type="dxa"/>
            <w:shd w:val="clear" w:color="auto" w:fill="auto"/>
          </w:tcPr>
          <w:p w14:paraId="44A03EFC" w14:textId="77777777" w:rsidR="00BA7DD4" w:rsidRPr="00B85748" w:rsidRDefault="00801C80" w:rsidP="00801C80">
            <w:pPr>
              <w:ind w:firstLine="459"/>
              <w:jc w:val="both"/>
            </w:pPr>
            <w:r w:rsidRPr="00B85748">
              <w:t>За цим ДСС можуть переглядатися усі показники, наведені у S.3.4., але найчастіше перерахунок здійснюється за такими о</w:t>
            </w:r>
            <w:r w:rsidR="00832F0E" w:rsidRPr="00B85748">
              <w:t>сновн</w:t>
            </w:r>
            <w:r w:rsidRPr="00B85748">
              <w:t>ими</w:t>
            </w:r>
            <w:r w:rsidR="00832F0E" w:rsidRPr="00B85748">
              <w:t xml:space="preserve"> показник</w:t>
            </w:r>
            <w:r w:rsidRPr="00B85748">
              <w:t>ам</w:t>
            </w:r>
            <w:r w:rsidR="00BA7DD4" w:rsidRPr="00B85748">
              <w:t>и</w:t>
            </w:r>
            <w:r w:rsidRPr="00B85748">
              <w:t>:</w:t>
            </w:r>
          </w:p>
          <w:p w14:paraId="529D0FFB" w14:textId="77777777" w:rsidR="00014D53" w:rsidRPr="00B85748" w:rsidRDefault="00BA7DD4" w:rsidP="00796776">
            <w:pPr>
              <w:jc w:val="both"/>
            </w:pPr>
            <w:r w:rsidRPr="00B85748">
              <w:t>1) </w:t>
            </w:r>
            <w:r w:rsidR="00832F0E" w:rsidRPr="00B85748">
              <w:t>"внески нерезидента до статутного капіталу підприємства" станом на початок та кінець звітного періоду</w:t>
            </w:r>
            <w:r w:rsidR="00B85748" w:rsidRPr="00B85748">
              <w:t xml:space="preserve"> </w:t>
            </w:r>
            <w:r w:rsidRPr="00B85748">
              <w:t>;</w:t>
            </w:r>
          </w:p>
          <w:p w14:paraId="6E7AE021" w14:textId="77777777" w:rsidR="00BA7DD4" w:rsidRPr="00B85748" w:rsidRDefault="00BA7DD4" w:rsidP="00796776">
            <w:pPr>
              <w:ind w:firstLine="34"/>
              <w:jc w:val="both"/>
            </w:pPr>
            <w:r w:rsidRPr="00B85748">
              <w:t>2) "збільшення внесків нерезидентів до статутного капіталу підприємства" у звітному періоді;</w:t>
            </w:r>
          </w:p>
          <w:p w14:paraId="7AF54AEB" w14:textId="77777777" w:rsidR="00801C80" w:rsidRPr="00B85748" w:rsidRDefault="00801C80" w:rsidP="00796776">
            <w:pPr>
              <w:jc w:val="both"/>
            </w:pPr>
            <w:r w:rsidRPr="00B85748">
              <w:t>3) "зменшення внесків нерезидентів до статутного капіталу підприємства" у звітному періоді;</w:t>
            </w:r>
          </w:p>
          <w:p w14:paraId="2F48202B" w14:textId="77777777" w:rsidR="00BA7DD4" w:rsidRPr="00451541" w:rsidRDefault="00801C80" w:rsidP="00796776">
            <w:pPr>
              <w:jc w:val="both"/>
            </w:pPr>
            <w:r w:rsidRPr="00B85748">
              <w:t>4</w:t>
            </w:r>
            <w:r w:rsidR="00BA7DD4" w:rsidRPr="00B85748">
              <w:t>) "заборгованість (кредиторська/дебіторська) підприємств за розрахунками із нерезидентами за товари, роботи, послуги" станом на початок та кінець звітного періоду</w:t>
            </w:r>
            <w:r w:rsidR="00B85748" w:rsidRPr="00B85748">
              <w:t xml:space="preserve"> </w:t>
            </w:r>
            <w:r w:rsidR="00B85748" w:rsidRPr="00451541">
              <w:t>(показник за ф. № 10-зез (квартальна))</w:t>
            </w:r>
            <w:r w:rsidRPr="00451541">
              <w:t>;</w:t>
            </w:r>
          </w:p>
          <w:p w14:paraId="7D06E2C4" w14:textId="77777777" w:rsidR="00BA7DD4" w:rsidRPr="00B85748" w:rsidRDefault="00801C80" w:rsidP="00B85748">
            <w:pPr>
              <w:ind w:left="34"/>
              <w:jc w:val="both"/>
            </w:pPr>
            <w:r w:rsidRPr="00B85748">
              <w:t>5</w:t>
            </w:r>
            <w:r w:rsidR="00BA7DD4" w:rsidRPr="00B85748">
              <w:t>) </w:t>
            </w:r>
            <w:r w:rsidRPr="00B85748">
              <w:t>"внески підприємства до статутного капіталу підприємства-нерезидента";</w:t>
            </w:r>
          </w:p>
          <w:p w14:paraId="0C366E8B" w14:textId="77777777" w:rsidR="00832F0E" w:rsidRPr="00B85748" w:rsidRDefault="00801C80" w:rsidP="00B85748">
            <w:pPr>
              <w:ind w:left="34"/>
              <w:jc w:val="both"/>
            </w:pPr>
            <w:r w:rsidRPr="00B85748">
              <w:t>6) "збільшення внесків підприємства до статутного капіталу підприємства-нерезидента"</w:t>
            </w:r>
            <w:r w:rsidR="00B85748" w:rsidRPr="00B85748">
              <w:t xml:space="preserve"> у звітному періоді</w:t>
            </w:r>
            <w:r w:rsidRPr="00B85748">
              <w:t>;</w:t>
            </w:r>
          </w:p>
          <w:p w14:paraId="1F3B8F5C" w14:textId="77777777" w:rsidR="00801C80" w:rsidRPr="00B85748" w:rsidRDefault="00801C80" w:rsidP="00B85748">
            <w:pPr>
              <w:ind w:left="34"/>
              <w:jc w:val="both"/>
            </w:pPr>
            <w:r w:rsidRPr="00B85748">
              <w:t>7) "зменшення внесків підприємства до статутного капіталу підприємства-нерезидента</w:t>
            </w:r>
            <w:r w:rsidR="00B85748" w:rsidRPr="00B85748">
              <w:t xml:space="preserve"> у звітному періоді</w:t>
            </w:r>
            <w:r w:rsidRPr="00B85748">
              <w:t>;</w:t>
            </w:r>
          </w:p>
          <w:p w14:paraId="4AF76D20" w14:textId="24C536FD" w:rsidR="00801C80" w:rsidRPr="00451541" w:rsidRDefault="00801C80" w:rsidP="00B85748">
            <w:pPr>
              <w:ind w:left="34"/>
              <w:jc w:val="both"/>
            </w:pPr>
            <w:r w:rsidRPr="00B85748">
              <w:t>8) "заборгованість (дебіторська/кредиторська) підприємств за розрахунками із нерезидентами за товари, роботи, послуги"</w:t>
            </w:r>
            <w:r w:rsidR="00B85748" w:rsidRPr="00B85748">
              <w:t xml:space="preserve"> " станом на початок та кінець звітного періоду </w:t>
            </w:r>
            <w:r w:rsidR="00B85748" w:rsidRPr="00462AB6">
              <w:t>(показник за ф. № 13-зез (квартальна))</w:t>
            </w:r>
            <w:r w:rsidR="00B85748" w:rsidRPr="00451541">
              <w:t xml:space="preserve"> </w:t>
            </w:r>
          </w:p>
          <w:p w14:paraId="6A24E881" w14:textId="6857C2C3" w:rsidR="00DE5145" w:rsidRPr="00B85748" w:rsidRDefault="00DE5145" w:rsidP="007E1BFF">
            <w:pPr>
              <w:ind w:firstLine="489"/>
              <w:jc w:val="both"/>
            </w:pPr>
            <w:r w:rsidRPr="00B85748">
              <w:t xml:space="preserve">Розрахунки </w:t>
            </w:r>
            <w:r w:rsidR="005503D8" w:rsidRPr="00B85748">
              <w:t xml:space="preserve">середнього розміру перегляду </w:t>
            </w:r>
            <w:r w:rsidR="00137AA5" w:rsidRPr="00B85748">
              <w:t xml:space="preserve">(А6) </w:t>
            </w:r>
            <w:r w:rsidRPr="00B85748">
              <w:t xml:space="preserve">за кожним </w:t>
            </w:r>
            <w:r w:rsidR="007E1BFF" w:rsidRPr="00B85748">
              <w:t>і</w:t>
            </w:r>
            <w:r w:rsidRPr="00B85748">
              <w:t xml:space="preserve">з </w:t>
            </w:r>
            <w:r w:rsidR="007E1BFF" w:rsidRPr="00B85748">
              <w:t xml:space="preserve">зазначених </w:t>
            </w:r>
            <w:r w:rsidRPr="00B85748">
              <w:t>показник</w:t>
            </w:r>
            <w:r w:rsidR="00046692" w:rsidRPr="00B85748">
              <w:t>ів</w:t>
            </w:r>
            <w:r w:rsidR="00042ED2">
              <w:t xml:space="preserve"> </w:t>
            </w:r>
            <w:r w:rsidR="002D78DE" w:rsidRPr="00B85748">
              <w:t>у розрізі</w:t>
            </w:r>
            <w:r w:rsidR="007E1BFF" w:rsidRPr="00B85748">
              <w:t xml:space="preserve"> форм № 10-зез (квартальна)</w:t>
            </w:r>
            <w:r w:rsidR="002D78DE" w:rsidRPr="00B85748">
              <w:t>,</w:t>
            </w:r>
            <w:r w:rsidR="007E1BFF" w:rsidRPr="00B85748">
              <w:t xml:space="preserve"> № 13-зез (квартальна) </w:t>
            </w:r>
            <w:r w:rsidR="002D78DE" w:rsidRPr="00B85748">
              <w:t xml:space="preserve">за І–ІІІ квартали 2023 року, а також для порівняння за </w:t>
            </w:r>
            <w:r w:rsidR="00462AB6">
              <w:br/>
            </w:r>
            <w:r w:rsidR="002D78DE" w:rsidRPr="00B85748">
              <w:t xml:space="preserve">І–IV квартали 2021 року, </w:t>
            </w:r>
            <w:r w:rsidRPr="00B85748">
              <w:t>наведено у таблицях</w:t>
            </w:r>
            <w:r w:rsidR="002D78DE" w:rsidRPr="00B85748">
              <w:t>.</w:t>
            </w:r>
          </w:p>
          <w:p w14:paraId="24F88398" w14:textId="77777777" w:rsidR="00EB6D25" w:rsidRPr="00B85748" w:rsidRDefault="00EB6D25" w:rsidP="00EB6D25">
            <w:pPr>
              <w:jc w:val="both"/>
            </w:pPr>
          </w:p>
          <w:p w14:paraId="6CDD12D1" w14:textId="77777777" w:rsidR="00971CEF" w:rsidRPr="00B85748" w:rsidRDefault="00971CEF" w:rsidP="00971CEF">
            <w:pPr>
              <w:jc w:val="center"/>
            </w:pPr>
            <w:r w:rsidRPr="00B85748">
              <w:t xml:space="preserve">Середній розмір перегляду за показниками ДСС за формою </w:t>
            </w:r>
          </w:p>
          <w:p w14:paraId="7827C965" w14:textId="77777777" w:rsidR="00F91159" w:rsidRPr="003445D6" w:rsidRDefault="00971CEF" w:rsidP="00971CEF">
            <w:pPr>
              <w:jc w:val="center"/>
            </w:pPr>
            <w:r w:rsidRPr="00B85748">
              <w:t xml:space="preserve">№ 10-зез (квартальна) за </w:t>
            </w:r>
            <w:r w:rsidR="00046692" w:rsidRPr="00B85748">
              <w:t>І–ІІІ кварталах 2023 року</w:t>
            </w:r>
          </w:p>
          <w:p w14:paraId="29661011" w14:textId="77777777" w:rsidR="001874D6" w:rsidRPr="003445D6" w:rsidRDefault="001874D6" w:rsidP="001874D6">
            <w:pPr>
              <w:ind w:left="459" w:right="463"/>
              <w:jc w:val="right"/>
              <w:rPr>
                <w:sz w:val="20"/>
                <w:szCs w:val="20"/>
              </w:rPr>
            </w:pPr>
            <w:r w:rsidRPr="003445D6">
              <w:rPr>
                <w:sz w:val="20"/>
                <w:szCs w:val="20"/>
              </w:rPr>
              <w:t>(тис. грн.)</w:t>
            </w:r>
          </w:p>
          <w:tbl>
            <w:tblPr>
              <w:tblStyle w:val="af4"/>
              <w:tblW w:w="8187" w:type="dxa"/>
              <w:tblInd w:w="60" w:type="dxa"/>
              <w:tblLayout w:type="fixed"/>
              <w:tblLook w:val="04A0" w:firstRow="1" w:lastRow="0" w:firstColumn="1" w:lastColumn="0" w:noHBand="0" w:noVBand="1"/>
            </w:tblPr>
            <w:tblGrid>
              <w:gridCol w:w="3368"/>
              <w:gridCol w:w="1675"/>
              <w:gridCol w:w="80"/>
              <w:gridCol w:w="1763"/>
              <w:gridCol w:w="79"/>
              <w:gridCol w:w="1222"/>
            </w:tblGrid>
            <w:tr w:rsidR="00F91159" w:rsidRPr="003445D6" w14:paraId="107ACB22" w14:textId="77777777" w:rsidTr="00042ED2">
              <w:tc>
                <w:tcPr>
                  <w:tcW w:w="3368" w:type="dxa"/>
                </w:tcPr>
                <w:p w14:paraId="4B833710" w14:textId="30A134CE" w:rsidR="00F91159" w:rsidRPr="003445D6" w:rsidRDefault="00F91159" w:rsidP="001874D6">
                  <w:pPr>
                    <w:jc w:val="center"/>
                    <w:rPr>
                      <w:sz w:val="20"/>
                      <w:szCs w:val="20"/>
                    </w:rPr>
                  </w:pPr>
                  <w:r w:rsidRPr="003445D6">
                    <w:rPr>
                      <w:sz w:val="20"/>
                      <w:szCs w:val="20"/>
                    </w:rPr>
                    <w:t>Показник</w:t>
                  </w:r>
                  <w:r w:rsidR="00042ED2">
                    <w:rPr>
                      <w:sz w:val="20"/>
                      <w:szCs w:val="20"/>
                    </w:rPr>
                    <w:t xml:space="preserve"> </w:t>
                  </w:r>
                  <w:r w:rsidR="00971CEF" w:rsidRPr="00971CEF">
                    <w:rPr>
                      <w:sz w:val="20"/>
                      <w:szCs w:val="20"/>
                    </w:rPr>
                    <w:t>форм</w:t>
                  </w:r>
                  <w:r w:rsidR="00971CEF">
                    <w:rPr>
                      <w:sz w:val="20"/>
                      <w:szCs w:val="20"/>
                    </w:rPr>
                    <w:t>и</w:t>
                  </w:r>
                  <w:r w:rsidR="00971CEF" w:rsidRPr="00971CEF">
                    <w:rPr>
                      <w:sz w:val="20"/>
                      <w:szCs w:val="20"/>
                    </w:rPr>
                    <w:t xml:space="preserve"> № 10-зез (квартальна)</w:t>
                  </w:r>
                </w:p>
              </w:tc>
              <w:tc>
                <w:tcPr>
                  <w:tcW w:w="1675" w:type="dxa"/>
                </w:tcPr>
                <w:p w14:paraId="03E44752" w14:textId="77777777" w:rsidR="00F91159" w:rsidRPr="003445D6" w:rsidRDefault="00F91159" w:rsidP="009662CE">
                  <w:pPr>
                    <w:jc w:val="center"/>
                    <w:rPr>
                      <w:sz w:val="20"/>
                      <w:szCs w:val="20"/>
                    </w:rPr>
                  </w:pPr>
                  <w:r w:rsidRPr="003445D6">
                    <w:rPr>
                      <w:sz w:val="20"/>
                      <w:szCs w:val="20"/>
                    </w:rPr>
                    <w:t>Значення до перерахунку</w:t>
                  </w:r>
                </w:p>
              </w:tc>
              <w:tc>
                <w:tcPr>
                  <w:tcW w:w="1843" w:type="dxa"/>
                  <w:gridSpan w:val="2"/>
                </w:tcPr>
                <w:p w14:paraId="6790B47B" w14:textId="77777777" w:rsidR="00F91159" w:rsidRPr="003445D6" w:rsidRDefault="00F91159" w:rsidP="009662CE">
                  <w:pPr>
                    <w:jc w:val="center"/>
                    <w:rPr>
                      <w:sz w:val="20"/>
                      <w:szCs w:val="20"/>
                    </w:rPr>
                  </w:pPr>
                  <w:r w:rsidRPr="003445D6">
                    <w:rPr>
                      <w:sz w:val="20"/>
                      <w:szCs w:val="20"/>
                    </w:rPr>
                    <w:t>Значення після перерахунку</w:t>
                  </w:r>
                </w:p>
              </w:tc>
              <w:tc>
                <w:tcPr>
                  <w:tcW w:w="1301" w:type="dxa"/>
                  <w:gridSpan w:val="2"/>
                </w:tcPr>
                <w:p w14:paraId="3568CC85" w14:textId="7F9C777F" w:rsidR="00F91159" w:rsidRPr="003445D6" w:rsidRDefault="00F91159" w:rsidP="009662CE">
                  <w:pPr>
                    <w:jc w:val="center"/>
                    <w:rPr>
                      <w:sz w:val="20"/>
                      <w:szCs w:val="20"/>
                    </w:rPr>
                  </w:pPr>
                  <w:r w:rsidRPr="003445D6">
                    <w:rPr>
                      <w:sz w:val="20"/>
                      <w:szCs w:val="20"/>
                    </w:rPr>
                    <w:t>Середній</w:t>
                  </w:r>
                  <w:r w:rsidR="00042ED2">
                    <w:rPr>
                      <w:sz w:val="20"/>
                      <w:szCs w:val="20"/>
                    </w:rPr>
                    <w:t xml:space="preserve"> </w:t>
                  </w:r>
                  <w:r w:rsidRPr="003445D6">
                    <w:rPr>
                      <w:sz w:val="20"/>
                      <w:szCs w:val="20"/>
                    </w:rPr>
                    <w:t>розмір</w:t>
                  </w:r>
                  <w:r w:rsidR="00042ED2">
                    <w:rPr>
                      <w:sz w:val="20"/>
                      <w:szCs w:val="20"/>
                    </w:rPr>
                    <w:t xml:space="preserve"> </w:t>
                  </w:r>
                  <w:r w:rsidRPr="003445D6">
                    <w:rPr>
                      <w:sz w:val="20"/>
                      <w:szCs w:val="20"/>
                    </w:rPr>
                    <w:t>перегляду</w:t>
                  </w:r>
                  <w:r w:rsidR="00042ED2">
                    <w:rPr>
                      <w:sz w:val="20"/>
                      <w:szCs w:val="20"/>
                    </w:rPr>
                    <w:t xml:space="preserve"> </w:t>
                  </w:r>
                  <w:r w:rsidRPr="003445D6">
                    <w:rPr>
                      <w:sz w:val="20"/>
                      <w:szCs w:val="20"/>
                    </w:rPr>
                    <w:t>(А6)</w:t>
                  </w:r>
                </w:p>
              </w:tc>
            </w:tr>
            <w:tr w:rsidR="00F91159" w:rsidRPr="003445D6" w14:paraId="22BD10CD" w14:textId="77777777" w:rsidTr="00042ED2">
              <w:tc>
                <w:tcPr>
                  <w:tcW w:w="8187" w:type="dxa"/>
                  <w:gridSpan w:val="6"/>
                </w:tcPr>
                <w:p w14:paraId="51CF8F66" w14:textId="77777777" w:rsidR="00F91159" w:rsidRPr="00AE76DB" w:rsidRDefault="002A1F85" w:rsidP="009662CE">
                  <w:pPr>
                    <w:jc w:val="center"/>
                    <w:rPr>
                      <w:b/>
                      <w:sz w:val="20"/>
                      <w:szCs w:val="20"/>
                    </w:rPr>
                  </w:pPr>
                  <w:r w:rsidRPr="00AE76DB">
                    <w:rPr>
                      <w:b/>
                      <w:sz w:val="20"/>
                      <w:szCs w:val="20"/>
                    </w:rPr>
                    <w:t>І</w:t>
                  </w:r>
                  <w:r w:rsidR="00F91159" w:rsidRPr="00AE76DB">
                    <w:rPr>
                      <w:b/>
                      <w:sz w:val="20"/>
                      <w:szCs w:val="20"/>
                    </w:rPr>
                    <w:t xml:space="preserve"> квартал 2023 року</w:t>
                  </w:r>
                </w:p>
              </w:tc>
            </w:tr>
            <w:tr w:rsidR="00F91159" w:rsidRPr="003445D6" w14:paraId="2DF9A05F" w14:textId="77777777" w:rsidTr="00042ED2">
              <w:tc>
                <w:tcPr>
                  <w:tcW w:w="3368" w:type="dxa"/>
                </w:tcPr>
                <w:p w14:paraId="4A3A4CA8" w14:textId="77777777" w:rsidR="00F91159" w:rsidRPr="003445D6" w:rsidRDefault="00F91159" w:rsidP="009662CE">
                  <w:pPr>
                    <w:rPr>
                      <w:sz w:val="20"/>
                      <w:szCs w:val="20"/>
                    </w:rPr>
                  </w:pPr>
                  <w:r w:rsidRPr="003445D6">
                    <w:rPr>
                      <w:sz w:val="20"/>
                      <w:szCs w:val="20"/>
                    </w:rPr>
                    <w:t>"внески нерезидента до статутного капіталу підприємства" станом на початок звітного періоду</w:t>
                  </w:r>
                </w:p>
              </w:tc>
              <w:tc>
                <w:tcPr>
                  <w:tcW w:w="1675" w:type="dxa"/>
                  <w:tcBorders>
                    <w:top w:val="nil"/>
                    <w:left w:val="nil"/>
                    <w:bottom w:val="single" w:sz="8" w:space="0" w:color="auto"/>
                    <w:right w:val="single" w:sz="8" w:space="0" w:color="auto"/>
                  </w:tcBorders>
                  <w:shd w:val="clear" w:color="auto" w:fill="auto"/>
                  <w:vAlign w:val="bottom"/>
                </w:tcPr>
                <w:p w14:paraId="399BAE1C" w14:textId="77777777" w:rsidR="00F91159" w:rsidRPr="003445D6" w:rsidRDefault="00F91159" w:rsidP="009662CE">
                  <w:pPr>
                    <w:jc w:val="right"/>
                    <w:rPr>
                      <w:color w:val="000000"/>
                      <w:sz w:val="20"/>
                      <w:szCs w:val="20"/>
                    </w:rPr>
                  </w:pPr>
                  <w:r w:rsidRPr="003445D6">
                    <w:rPr>
                      <w:color w:val="000000"/>
                      <w:sz w:val="20"/>
                      <w:szCs w:val="20"/>
                    </w:rPr>
                    <w:t>431 764 768,0</w:t>
                  </w:r>
                </w:p>
              </w:tc>
              <w:tc>
                <w:tcPr>
                  <w:tcW w:w="1843" w:type="dxa"/>
                  <w:gridSpan w:val="2"/>
                  <w:tcBorders>
                    <w:top w:val="nil"/>
                    <w:left w:val="nil"/>
                    <w:bottom w:val="single" w:sz="8" w:space="0" w:color="auto"/>
                    <w:right w:val="single" w:sz="8" w:space="0" w:color="auto"/>
                  </w:tcBorders>
                  <w:shd w:val="clear" w:color="auto" w:fill="auto"/>
                  <w:vAlign w:val="bottom"/>
                </w:tcPr>
                <w:p w14:paraId="24734349" w14:textId="77777777" w:rsidR="00F91159" w:rsidRPr="003445D6" w:rsidRDefault="00F91159" w:rsidP="009662CE">
                  <w:pPr>
                    <w:jc w:val="right"/>
                    <w:rPr>
                      <w:color w:val="000000"/>
                      <w:sz w:val="20"/>
                      <w:szCs w:val="20"/>
                    </w:rPr>
                  </w:pPr>
                  <w:r w:rsidRPr="003445D6">
                    <w:rPr>
                      <w:color w:val="000000"/>
                      <w:sz w:val="20"/>
                      <w:szCs w:val="20"/>
                    </w:rPr>
                    <w:t>434 408 314,7</w:t>
                  </w:r>
                </w:p>
              </w:tc>
              <w:tc>
                <w:tcPr>
                  <w:tcW w:w="1301" w:type="dxa"/>
                  <w:gridSpan w:val="2"/>
                  <w:tcBorders>
                    <w:top w:val="nil"/>
                    <w:left w:val="nil"/>
                    <w:bottom w:val="single" w:sz="8" w:space="0" w:color="auto"/>
                    <w:right w:val="single" w:sz="8" w:space="0" w:color="auto"/>
                  </w:tcBorders>
                  <w:shd w:val="clear" w:color="auto" w:fill="auto"/>
                  <w:vAlign w:val="bottom"/>
                </w:tcPr>
                <w:p w14:paraId="74E91C8F" w14:textId="77777777" w:rsidR="00F91159" w:rsidRPr="003445D6" w:rsidRDefault="00F91159" w:rsidP="009662CE">
                  <w:pPr>
                    <w:jc w:val="right"/>
                    <w:rPr>
                      <w:color w:val="000000"/>
                      <w:sz w:val="20"/>
                      <w:szCs w:val="20"/>
                    </w:rPr>
                  </w:pPr>
                  <w:r w:rsidRPr="003445D6">
                    <w:rPr>
                      <w:color w:val="000000"/>
                      <w:sz w:val="20"/>
                      <w:szCs w:val="20"/>
                    </w:rPr>
                    <w:t>2 643 546,7</w:t>
                  </w:r>
                </w:p>
              </w:tc>
            </w:tr>
            <w:tr w:rsidR="00F91159" w:rsidRPr="003445D6" w14:paraId="6E8FAF15" w14:textId="77777777" w:rsidTr="00042ED2">
              <w:tc>
                <w:tcPr>
                  <w:tcW w:w="3368" w:type="dxa"/>
                </w:tcPr>
                <w:p w14:paraId="5C8A3141" w14:textId="77777777" w:rsidR="00F91159" w:rsidRPr="003445D6" w:rsidRDefault="00F91159" w:rsidP="009662CE">
                  <w:pPr>
                    <w:rPr>
                      <w:sz w:val="20"/>
                      <w:szCs w:val="20"/>
                    </w:rPr>
                  </w:pPr>
                  <w:r w:rsidRPr="003445D6">
                    <w:rPr>
                      <w:sz w:val="20"/>
                      <w:szCs w:val="20"/>
                    </w:rPr>
                    <w:t>"збільшення внесків нерезидентів до статутного капіталу підприємства" у звітному періоді</w:t>
                  </w:r>
                </w:p>
              </w:tc>
              <w:tc>
                <w:tcPr>
                  <w:tcW w:w="1675" w:type="dxa"/>
                  <w:tcBorders>
                    <w:top w:val="nil"/>
                    <w:left w:val="nil"/>
                    <w:bottom w:val="single" w:sz="8" w:space="0" w:color="auto"/>
                    <w:right w:val="single" w:sz="8" w:space="0" w:color="auto"/>
                  </w:tcBorders>
                  <w:shd w:val="clear" w:color="auto" w:fill="auto"/>
                  <w:vAlign w:val="bottom"/>
                </w:tcPr>
                <w:p w14:paraId="3C907529" w14:textId="77777777" w:rsidR="00F91159" w:rsidRPr="003445D6" w:rsidRDefault="00F91159" w:rsidP="009662CE">
                  <w:pPr>
                    <w:jc w:val="right"/>
                    <w:rPr>
                      <w:color w:val="000000"/>
                      <w:sz w:val="20"/>
                      <w:szCs w:val="20"/>
                    </w:rPr>
                  </w:pPr>
                  <w:r w:rsidRPr="003445D6">
                    <w:rPr>
                      <w:color w:val="000000"/>
                      <w:sz w:val="20"/>
                      <w:szCs w:val="20"/>
                    </w:rPr>
                    <w:t>8 269 170,2</w:t>
                  </w:r>
                </w:p>
              </w:tc>
              <w:tc>
                <w:tcPr>
                  <w:tcW w:w="1843" w:type="dxa"/>
                  <w:gridSpan w:val="2"/>
                  <w:tcBorders>
                    <w:top w:val="nil"/>
                    <w:left w:val="nil"/>
                    <w:bottom w:val="single" w:sz="8" w:space="0" w:color="auto"/>
                    <w:right w:val="single" w:sz="8" w:space="0" w:color="auto"/>
                  </w:tcBorders>
                  <w:shd w:val="clear" w:color="auto" w:fill="auto"/>
                  <w:vAlign w:val="bottom"/>
                </w:tcPr>
                <w:p w14:paraId="0CEB8AFA" w14:textId="77777777" w:rsidR="00F91159" w:rsidRPr="003445D6" w:rsidRDefault="00F91159" w:rsidP="009662CE">
                  <w:pPr>
                    <w:jc w:val="right"/>
                    <w:rPr>
                      <w:color w:val="000000"/>
                      <w:sz w:val="20"/>
                      <w:szCs w:val="20"/>
                    </w:rPr>
                  </w:pPr>
                  <w:r w:rsidRPr="003445D6">
                    <w:rPr>
                      <w:color w:val="000000"/>
                      <w:sz w:val="20"/>
                      <w:szCs w:val="20"/>
                    </w:rPr>
                    <w:t>8 037 048,9</w:t>
                  </w:r>
                </w:p>
              </w:tc>
              <w:tc>
                <w:tcPr>
                  <w:tcW w:w="1301" w:type="dxa"/>
                  <w:gridSpan w:val="2"/>
                  <w:tcBorders>
                    <w:top w:val="nil"/>
                    <w:left w:val="nil"/>
                    <w:bottom w:val="single" w:sz="8" w:space="0" w:color="auto"/>
                    <w:right w:val="single" w:sz="8" w:space="0" w:color="auto"/>
                  </w:tcBorders>
                  <w:shd w:val="clear" w:color="auto" w:fill="auto"/>
                  <w:vAlign w:val="bottom"/>
                </w:tcPr>
                <w:p w14:paraId="433F4D92" w14:textId="77777777" w:rsidR="00F91159" w:rsidRPr="003445D6" w:rsidRDefault="00F91159" w:rsidP="009662CE">
                  <w:pPr>
                    <w:jc w:val="right"/>
                    <w:rPr>
                      <w:color w:val="000000"/>
                      <w:sz w:val="20"/>
                      <w:szCs w:val="20"/>
                    </w:rPr>
                  </w:pPr>
                  <w:r w:rsidRPr="003445D6">
                    <w:rPr>
                      <w:color w:val="000000"/>
                      <w:sz w:val="20"/>
                      <w:szCs w:val="20"/>
                    </w:rPr>
                    <w:t>-232 121,3</w:t>
                  </w:r>
                </w:p>
              </w:tc>
            </w:tr>
            <w:tr w:rsidR="00F91159" w:rsidRPr="003445D6" w14:paraId="11749EB4" w14:textId="77777777" w:rsidTr="00042ED2">
              <w:tc>
                <w:tcPr>
                  <w:tcW w:w="3368" w:type="dxa"/>
                </w:tcPr>
                <w:p w14:paraId="193C98B1" w14:textId="77777777" w:rsidR="00F91159" w:rsidRPr="003445D6" w:rsidRDefault="00F91159" w:rsidP="009662CE">
                  <w:pPr>
                    <w:rPr>
                      <w:sz w:val="20"/>
                      <w:szCs w:val="20"/>
                    </w:rPr>
                  </w:pPr>
                  <w:r w:rsidRPr="003445D6">
                    <w:rPr>
                      <w:sz w:val="20"/>
                      <w:szCs w:val="20"/>
                    </w:rPr>
                    <w:t>"зменшення внесків нерезидентів до статутного капіталу підприємства" у звітному періоді</w:t>
                  </w:r>
                </w:p>
              </w:tc>
              <w:tc>
                <w:tcPr>
                  <w:tcW w:w="1675" w:type="dxa"/>
                  <w:tcBorders>
                    <w:top w:val="nil"/>
                    <w:left w:val="nil"/>
                    <w:bottom w:val="single" w:sz="8" w:space="0" w:color="auto"/>
                    <w:right w:val="single" w:sz="8" w:space="0" w:color="auto"/>
                  </w:tcBorders>
                  <w:shd w:val="clear" w:color="auto" w:fill="auto"/>
                  <w:vAlign w:val="bottom"/>
                </w:tcPr>
                <w:p w14:paraId="44BA6CAE" w14:textId="77777777" w:rsidR="00F91159" w:rsidRPr="003445D6" w:rsidRDefault="00F91159" w:rsidP="009662CE">
                  <w:pPr>
                    <w:jc w:val="right"/>
                    <w:rPr>
                      <w:color w:val="000000"/>
                      <w:sz w:val="20"/>
                      <w:szCs w:val="20"/>
                    </w:rPr>
                  </w:pPr>
                  <w:r w:rsidRPr="003445D6">
                    <w:rPr>
                      <w:color w:val="000000"/>
                      <w:sz w:val="20"/>
                      <w:szCs w:val="20"/>
                    </w:rPr>
                    <w:t>7 966 165,9</w:t>
                  </w:r>
                </w:p>
              </w:tc>
              <w:tc>
                <w:tcPr>
                  <w:tcW w:w="1843" w:type="dxa"/>
                  <w:gridSpan w:val="2"/>
                  <w:tcBorders>
                    <w:top w:val="nil"/>
                    <w:left w:val="nil"/>
                    <w:bottom w:val="single" w:sz="8" w:space="0" w:color="auto"/>
                    <w:right w:val="single" w:sz="8" w:space="0" w:color="auto"/>
                  </w:tcBorders>
                  <w:shd w:val="clear" w:color="auto" w:fill="auto"/>
                  <w:vAlign w:val="bottom"/>
                </w:tcPr>
                <w:p w14:paraId="3EE839C2" w14:textId="77777777" w:rsidR="00F91159" w:rsidRPr="003445D6" w:rsidRDefault="00F91159" w:rsidP="009662CE">
                  <w:pPr>
                    <w:jc w:val="right"/>
                    <w:rPr>
                      <w:color w:val="000000"/>
                      <w:sz w:val="20"/>
                      <w:szCs w:val="20"/>
                    </w:rPr>
                  </w:pPr>
                  <w:r w:rsidRPr="003445D6">
                    <w:rPr>
                      <w:color w:val="000000"/>
                      <w:sz w:val="20"/>
                      <w:szCs w:val="20"/>
                    </w:rPr>
                    <w:t>8 014 774,6</w:t>
                  </w:r>
                </w:p>
              </w:tc>
              <w:tc>
                <w:tcPr>
                  <w:tcW w:w="1301" w:type="dxa"/>
                  <w:gridSpan w:val="2"/>
                  <w:tcBorders>
                    <w:top w:val="nil"/>
                    <w:left w:val="nil"/>
                    <w:bottom w:val="single" w:sz="8" w:space="0" w:color="auto"/>
                    <w:right w:val="single" w:sz="8" w:space="0" w:color="auto"/>
                  </w:tcBorders>
                  <w:shd w:val="clear" w:color="auto" w:fill="auto"/>
                  <w:vAlign w:val="bottom"/>
                </w:tcPr>
                <w:p w14:paraId="6DFCAC8D" w14:textId="77777777" w:rsidR="00F91159" w:rsidRPr="003445D6" w:rsidRDefault="00F91159" w:rsidP="009662CE">
                  <w:pPr>
                    <w:jc w:val="right"/>
                    <w:rPr>
                      <w:color w:val="000000"/>
                      <w:sz w:val="20"/>
                      <w:szCs w:val="20"/>
                    </w:rPr>
                  </w:pPr>
                  <w:r w:rsidRPr="003445D6">
                    <w:rPr>
                      <w:color w:val="000000"/>
                      <w:sz w:val="20"/>
                      <w:szCs w:val="20"/>
                    </w:rPr>
                    <w:t>48 608,7</w:t>
                  </w:r>
                </w:p>
              </w:tc>
            </w:tr>
            <w:tr w:rsidR="00F91159" w:rsidRPr="003445D6" w14:paraId="25CE3054" w14:textId="77777777" w:rsidTr="00042ED2">
              <w:tc>
                <w:tcPr>
                  <w:tcW w:w="3368" w:type="dxa"/>
                </w:tcPr>
                <w:p w14:paraId="41F90E12" w14:textId="77777777" w:rsidR="00F91159" w:rsidRPr="003445D6" w:rsidRDefault="00F91159" w:rsidP="009662CE">
                  <w:pPr>
                    <w:rPr>
                      <w:sz w:val="20"/>
                      <w:szCs w:val="20"/>
                    </w:rPr>
                  </w:pPr>
                  <w:r w:rsidRPr="003445D6">
                    <w:rPr>
                      <w:sz w:val="20"/>
                      <w:szCs w:val="20"/>
                    </w:rPr>
                    <w:t>"внески нерезидента до статутного капіталу підприємства" станом на кінець звітного періоду</w:t>
                  </w:r>
                </w:p>
              </w:tc>
              <w:tc>
                <w:tcPr>
                  <w:tcW w:w="1675" w:type="dxa"/>
                  <w:tcBorders>
                    <w:top w:val="nil"/>
                    <w:left w:val="nil"/>
                    <w:bottom w:val="single" w:sz="8" w:space="0" w:color="auto"/>
                    <w:right w:val="single" w:sz="8" w:space="0" w:color="auto"/>
                  </w:tcBorders>
                  <w:shd w:val="clear" w:color="auto" w:fill="auto"/>
                  <w:vAlign w:val="bottom"/>
                </w:tcPr>
                <w:p w14:paraId="0A9DA89A" w14:textId="77777777" w:rsidR="00F91159" w:rsidRPr="003445D6" w:rsidRDefault="00F91159" w:rsidP="009662CE">
                  <w:pPr>
                    <w:jc w:val="right"/>
                    <w:rPr>
                      <w:color w:val="000000"/>
                      <w:sz w:val="20"/>
                      <w:szCs w:val="20"/>
                    </w:rPr>
                  </w:pPr>
                  <w:r w:rsidRPr="003445D6">
                    <w:rPr>
                      <w:color w:val="000000"/>
                      <w:sz w:val="20"/>
                      <w:szCs w:val="20"/>
                    </w:rPr>
                    <w:t>432 067 772,3</w:t>
                  </w:r>
                </w:p>
              </w:tc>
              <w:tc>
                <w:tcPr>
                  <w:tcW w:w="1843" w:type="dxa"/>
                  <w:gridSpan w:val="2"/>
                  <w:tcBorders>
                    <w:top w:val="nil"/>
                    <w:left w:val="nil"/>
                    <w:bottom w:val="single" w:sz="8" w:space="0" w:color="auto"/>
                    <w:right w:val="single" w:sz="8" w:space="0" w:color="auto"/>
                  </w:tcBorders>
                  <w:shd w:val="clear" w:color="auto" w:fill="auto"/>
                  <w:vAlign w:val="bottom"/>
                </w:tcPr>
                <w:p w14:paraId="5D59CA2D" w14:textId="77777777" w:rsidR="00F91159" w:rsidRPr="003445D6" w:rsidRDefault="00F91159" w:rsidP="009662CE">
                  <w:pPr>
                    <w:jc w:val="right"/>
                    <w:rPr>
                      <w:color w:val="000000"/>
                      <w:sz w:val="20"/>
                      <w:szCs w:val="20"/>
                    </w:rPr>
                  </w:pPr>
                  <w:r w:rsidRPr="003445D6">
                    <w:rPr>
                      <w:color w:val="000000"/>
                      <w:sz w:val="20"/>
                      <w:szCs w:val="20"/>
                    </w:rPr>
                    <w:t>434 430 589,0</w:t>
                  </w:r>
                </w:p>
              </w:tc>
              <w:tc>
                <w:tcPr>
                  <w:tcW w:w="1301" w:type="dxa"/>
                  <w:gridSpan w:val="2"/>
                  <w:tcBorders>
                    <w:top w:val="nil"/>
                    <w:left w:val="nil"/>
                    <w:bottom w:val="single" w:sz="8" w:space="0" w:color="auto"/>
                    <w:right w:val="single" w:sz="8" w:space="0" w:color="auto"/>
                  </w:tcBorders>
                  <w:shd w:val="clear" w:color="auto" w:fill="auto"/>
                  <w:vAlign w:val="bottom"/>
                </w:tcPr>
                <w:p w14:paraId="58ADFCF5" w14:textId="77777777" w:rsidR="00F91159" w:rsidRPr="003445D6" w:rsidRDefault="00F91159" w:rsidP="009662CE">
                  <w:pPr>
                    <w:jc w:val="right"/>
                    <w:rPr>
                      <w:color w:val="000000"/>
                      <w:sz w:val="20"/>
                      <w:szCs w:val="20"/>
                    </w:rPr>
                  </w:pPr>
                  <w:r w:rsidRPr="003445D6">
                    <w:rPr>
                      <w:color w:val="000000"/>
                      <w:sz w:val="20"/>
                      <w:szCs w:val="20"/>
                    </w:rPr>
                    <w:t>2 362 816,7</w:t>
                  </w:r>
                </w:p>
              </w:tc>
            </w:tr>
            <w:tr w:rsidR="00F91159" w:rsidRPr="003445D6" w14:paraId="23508669" w14:textId="77777777" w:rsidTr="00042ED2">
              <w:tc>
                <w:tcPr>
                  <w:tcW w:w="3368" w:type="dxa"/>
                </w:tcPr>
                <w:p w14:paraId="7220BA83" w14:textId="77777777" w:rsidR="00F91159" w:rsidRPr="003445D6" w:rsidRDefault="00F91159" w:rsidP="009662CE">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початок звітного періоду</w:t>
                  </w:r>
                </w:p>
              </w:tc>
              <w:tc>
                <w:tcPr>
                  <w:tcW w:w="1675" w:type="dxa"/>
                  <w:tcBorders>
                    <w:top w:val="nil"/>
                    <w:left w:val="single" w:sz="8" w:space="0" w:color="auto"/>
                    <w:bottom w:val="nil"/>
                    <w:right w:val="single" w:sz="8" w:space="0" w:color="auto"/>
                  </w:tcBorders>
                  <w:shd w:val="clear" w:color="auto" w:fill="auto"/>
                  <w:vAlign w:val="bottom"/>
                </w:tcPr>
                <w:p w14:paraId="6CA0360A" w14:textId="77777777" w:rsidR="00F91159" w:rsidRPr="003445D6" w:rsidRDefault="00F91159" w:rsidP="009662CE">
                  <w:pPr>
                    <w:jc w:val="right"/>
                    <w:rPr>
                      <w:color w:val="000000"/>
                      <w:sz w:val="20"/>
                      <w:szCs w:val="20"/>
                    </w:rPr>
                  </w:pPr>
                  <w:r w:rsidRPr="003445D6">
                    <w:rPr>
                      <w:color w:val="000000"/>
                      <w:sz w:val="20"/>
                      <w:szCs w:val="20"/>
                    </w:rPr>
                    <w:t>32 480 984,0</w:t>
                  </w:r>
                </w:p>
              </w:tc>
              <w:tc>
                <w:tcPr>
                  <w:tcW w:w="1843" w:type="dxa"/>
                  <w:gridSpan w:val="2"/>
                  <w:tcBorders>
                    <w:top w:val="nil"/>
                    <w:left w:val="nil"/>
                    <w:bottom w:val="nil"/>
                    <w:right w:val="single" w:sz="8" w:space="0" w:color="auto"/>
                  </w:tcBorders>
                  <w:shd w:val="clear" w:color="auto" w:fill="auto"/>
                  <w:vAlign w:val="bottom"/>
                </w:tcPr>
                <w:p w14:paraId="5946009D" w14:textId="77777777" w:rsidR="00F91159" w:rsidRPr="003445D6" w:rsidRDefault="00F91159" w:rsidP="009662CE">
                  <w:pPr>
                    <w:jc w:val="right"/>
                    <w:rPr>
                      <w:color w:val="000000"/>
                      <w:sz w:val="20"/>
                      <w:szCs w:val="20"/>
                    </w:rPr>
                  </w:pPr>
                  <w:r w:rsidRPr="003445D6">
                    <w:rPr>
                      <w:color w:val="000000"/>
                      <w:sz w:val="20"/>
                      <w:szCs w:val="20"/>
                    </w:rPr>
                    <w:t>32 520 002,6</w:t>
                  </w:r>
                </w:p>
              </w:tc>
              <w:tc>
                <w:tcPr>
                  <w:tcW w:w="1301" w:type="dxa"/>
                  <w:gridSpan w:val="2"/>
                  <w:tcBorders>
                    <w:top w:val="nil"/>
                    <w:left w:val="nil"/>
                    <w:bottom w:val="nil"/>
                    <w:right w:val="single" w:sz="8" w:space="0" w:color="auto"/>
                  </w:tcBorders>
                  <w:shd w:val="clear" w:color="auto" w:fill="auto"/>
                  <w:vAlign w:val="bottom"/>
                </w:tcPr>
                <w:p w14:paraId="6D925EEC" w14:textId="77777777" w:rsidR="00F91159" w:rsidRPr="003445D6" w:rsidRDefault="00F91159" w:rsidP="009662CE">
                  <w:pPr>
                    <w:jc w:val="right"/>
                    <w:rPr>
                      <w:color w:val="000000"/>
                      <w:sz w:val="20"/>
                      <w:szCs w:val="20"/>
                    </w:rPr>
                  </w:pPr>
                  <w:r w:rsidRPr="003445D6">
                    <w:rPr>
                      <w:color w:val="000000"/>
                      <w:sz w:val="20"/>
                      <w:szCs w:val="20"/>
                    </w:rPr>
                    <w:t>39 018,6</w:t>
                  </w:r>
                </w:p>
              </w:tc>
            </w:tr>
            <w:tr w:rsidR="00F91159" w:rsidRPr="003445D6" w14:paraId="2218FA1B" w14:textId="77777777" w:rsidTr="00042ED2">
              <w:tc>
                <w:tcPr>
                  <w:tcW w:w="3368" w:type="dxa"/>
                </w:tcPr>
                <w:p w14:paraId="63413B97" w14:textId="77777777" w:rsidR="00F91159" w:rsidRPr="003445D6" w:rsidRDefault="00F91159" w:rsidP="009662CE">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кінець звітного періоду</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14:paraId="5897FAB4" w14:textId="77777777" w:rsidR="00F91159" w:rsidRPr="003445D6" w:rsidRDefault="00F91159" w:rsidP="009662CE">
                  <w:pPr>
                    <w:jc w:val="right"/>
                    <w:rPr>
                      <w:color w:val="000000"/>
                      <w:sz w:val="20"/>
                      <w:szCs w:val="20"/>
                    </w:rPr>
                  </w:pPr>
                  <w:r w:rsidRPr="003445D6">
                    <w:rPr>
                      <w:color w:val="000000"/>
                      <w:sz w:val="20"/>
                      <w:szCs w:val="20"/>
                    </w:rPr>
                    <w:t>27 990 359,3</w:t>
                  </w:r>
                </w:p>
              </w:tc>
              <w:tc>
                <w:tcPr>
                  <w:tcW w:w="1843" w:type="dxa"/>
                  <w:gridSpan w:val="2"/>
                  <w:tcBorders>
                    <w:top w:val="single" w:sz="4" w:space="0" w:color="auto"/>
                    <w:left w:val="nil"/>
                    <w:bottom w:val="single" w:sz="4" w:space="0" w:color="auto"/>
                    <w:right w:val="single" w:sz="4" w:space="0" w:color="auto"/>
                  </w:tcBorders>
                  <w:shd w:val="clear" w:color="auto" w:fill="auto"/>
                  <w:vAlign w:val="bottom"/>
                </w:tcPr>
                <w:p w14:paraId="5979A5FA" w14:textId="77777777" w:rsidR="00F91159" w:rsidRPr="003445D6" w:rsidRDefault="00F91159" w:rsidP="009662CE">
                  <w:pPr>
                    <w:jc w:val="right"/>
                    <w:rPr>
                      <w:color w:val="000000"/>
                      <w:sz w:val="20"/>
                      <w:szCs w:val="20"/>
                    </w:rPr>
                  </w:pPr>
                  <w:r w:rsidRPr="003445D6">
                    <w:rPr>
                      <w:color w:val="000000"/>
                      <w:sz w:val="20"/>
                      <w:szCs w:val="20"/>
                    </w:rPr>
                    <w:t>28 102 315,3</w:t>
                  </w:r>
                </w:p>
              </w:tc>
              <w:tc>
                <w:tcPr>
                  <w:tcW w:w="1301" w:type="dxa"/>
                  <w:gridSpan w:val="2"/>
                  <w:tcBorders>
                    <w:top w:val="single" w:sz="4" w:space="0" w:color="auto"/>
                    <w:left w:val="nil"/>
                    <w:bottom w:val="single" w:sz="4" w:space="0" w:color="auto"/>
                    <w:right w:val="single" w:sz="4" w:space="0" w:color="auto"/>
                  </w:tcBorders>
                  <w:shd w:val="clear" w:color="auto" w:fill="auto"/>
                  <w:vAlign w:val="bottom"/>
                </w:tcPr>
                <w:p w14:paraId="2AE158D0" w14:textId="77777777" w:rsidR="00F91159" w:rsidRPr="003445D6" w:rsidRDefault="00F91159" w:rsidP="009662CE">
                  <w:pPr>
                    <w:jc w:val="right"/>
                    <w:rPr>
                      <w:color w:val="000000"/>
                      <w:sz w:val="20"/>
                      <w:szCs w:val="20"/>
                    </w:rPr>
                  </w:pPr>
                  <w:r w:rsidRPr="003445D6">
                    <w:rPr>
                      <w:color w:val="000000"/>
                      <w:sz w:val="20"/>
                      <w:szCs w:val="20"/>
                    </w:rPr>
                    <w:t>111 956,0</w:t>
                  </w:r>
                </w:p>
              </w:tc>
            </w:tr>
            <w:tr w:rsidR="00F91159" w:rsidRPr="003445D6" w14:paraId="2D475A8F" w14:textId="77777777" w:rsidTr="00042ED2">
              <w:tc>
                <w:tcPr>
                  <w:tcW w:w="8187" w:type="dxa"/>
                  <w:gridSpan w:val="6"/>
                </w:tcPr>
                <w:p w14:paraId="333FAFC8" w14:textId="77777777" w:rsidR="00F91159" w:rsidRPr="00AE76DB" w:rsidRDefault="002A1F85" w:rsidP="009662CE">
                  <w:pPr>
                    <w:jc w:val="center"/>
                    <w:rPr>
                      <w:b/>
                      <w:sz w:val="20"/>
                      <w:szCs w:val="20"/>
                    </w:rPr>
                  </w:pPr>
                  <w:r w:rsidRPr="00AE76DB">
                    <w:rPr>
                      <w:b/>
                      <w:sz w:val="20"/>
                      <w:szCs w:val="20"/>
                    </w:rPr>
                    <w:t>ІІ</w:t>
                  </w:r>
                  <w:r w:rsidR="00F91159" w:rsidRPr="00AE76DB">
                    <w:rPr>
                      <w:b/>
                      <w:sz w:val="20"/>
                      <w:szCs w:val="20"/>
                    </w:rPr>
                    <w:t xml:space="preserve"> квартал 2023 року</w:t>
                  </w:r>
                </w:p>
              </w:tc>
            </w:tr>
            <w:tr w:rsidR="00F91159" w:rsidRPr="003445D6" w14:paraId="27FE073E" w14:textId="77777777" w:rsidTr="00042ED2">
              <w:tc>
                <w:tcPr>
                  <w:tcW w:w="3368" w:type="dxa"/>
                </w:tcPr>
                <w:p w14:paraId="2569DDB1" w14:textId="77777777" w:rsidR="00F91159" w:rsidRPr="003445D6" w:rsidRDefault="00F91159" w:rsidP="009662CE">
                  <w:pPr>
                    <w:rPr>
                      <w:sz w:val="20"/>
                      <w:szCs w:val="20"/>
                    </w:rPr>
                  </w:pPr>
                  <w:r w:rsidRPr="003445D6">
                    <w:rPr>
                      <w:sz w:val="20"/>
                      <w:szCs w:val="20"/>
                    </w:rPr>
                    <w:t>"внески нерезидента до статутного капіталу підприємства" станом на початок звітного періоду</w:t>
                  </w:r>
                </w:p>
              </w:tc>
              <w:tc>
                <w:tcPr>
                  <w:tcW w:w="1755" w:type="dxa"/>
                  <w:gridSpan w:val="2"/>
                  <w:tcBorders>
                    <w:top w:val="nil"/>
                    <w:left w:val="nil"/>
                    <w:bottom w:val="single" w:sz="8" w:space="0" w:color="auto"/>
                    <w:right w:val="single" w:sz="8" w:space="0" w:color="auto"/>
                  </w:tcBorders>
                  <w:shd w:val="clear" w:color="auto" w:fill="auto"/>
                  <w:vAlign w:val="bottom"/>
                </w:tcPr>
                <w:p w14:paraId="696A9C8D" w14:textId="77777777" w:rsidR="00F91159" w:rsidRPr="003445D6" w:rsidRDefault="00F91159" w:rsidP="009662CE">
                  <w:pPr>
                    <w:jc w:val="right"/>
                    <w:rPr>
                      <w:color w:val="000000"/>
                      <w:sz w:val="20"/>
                      <w:szCs w:val="20"/>
                    </w:rPr>
                  </w:pPr>
                  <w:r w:rsidRPr="003445D6">
                    <w:rPr>
                      <w:color w:val="000000"/>
                      <w:sz w:val="20"/>
                      <w:szCs w:val="20"/>
                    </w:rPr>
                    <w:t>436 251 838,0</w:t>
                  </w:r>
                </w:p>
              </w:tc>
              <w:tc>
                <w:tcPr>
                  <w:tcW w:w="1842" w:type="dxa"/>
                  <w:gridSpan w:val="2"/>
                  <w:tcBorders>
                    <w:top w:val="nil"/>
                    <w:left w:val="nil"/>
                    <w:bottom w:val="single" w:sz="8" w:space="0" w:color="auto"/>
                    <w:right w:val="single" w:sz="8" w:space="0" w:color="auto"/>
                  </w:tcBorders>
                  <w:shd w:val="clear" w:color="auto" w:fill="auto"/>
                  <w:vAlign w:val="bottom"/>
                </w:tcPr>
                <w:p w14:paraId="3A04B17A" w14:textId="77777777" w:rsidR="00F91159" w:rsidRPr="003445D6" w:rsidRDefault="00F91159" w:rsidP="009662CE">
                  <w:pPr>
                    <w:jc w:val="right"/>
                    <w:rPr>
                      <w:color w:val="000000"/>
                      <w:sz w:val="20"/>
                      <w:szCs w:val="20"/>
                    </w:rPr>
                  </w:pPr>
                  <w:r w:rsidRPr="003445D6">
                    <w:rPr>
                      <w:color w:val="000000"/>
                      <w:sz w:val="20"/>
                      <w:szCs w:val="20"/>
                    </w:rPr>
                    <w:t>436 251 900,5</w:t>
                  </w:r>
                </w:p>
              </w:tc>
              <w:tc>
                <w:tcPr>
                  <w:tcW w:w="1222" w:type="dxa"/>
                  <w:tcBorders>
                    <w:top w:val="nil"/>
                    <w:left w:val="nil"/>
                    <w:bottom w:val="single" w:sz="8" w:space="0" w:color="auto"/>
                    <w:right w:val="single" w:sz="8" w:space="0" w:color="auto"/>
                  </w:tcBorders>
                  <w:shd w:val="clear" w:color="auto" w:fill="auto"/>
                  <w:vAlign w:val="bottom"/>
                </w:tcPr>
                <w:p w14:paraId="61197082" w14:textId="77777777" w:rsidR="00F91159" w:rsidRPr="003445D6" w:rsidRDefault="00F91159" w:rsidP="009662CE">
                  <w:pPr>
                    <w:jc w:val="right"/>
                    <w:rPr>
                      <w:color w:val="000000"/>
                      <w:sz w:val="20"/>
                      <w:szCs w:val="20"/>
                    </w:rPr>
                  </w:pPr>
                  <w:r w:rsidRPr="003445D6">
                    <w:rPr>
                      <w:color w:val="000000"/>
                      <w:sz w:val="20"/>
                      <w:szCs w:val="20"/>
                    </w:rPr>
                    <w:t>-62,5</w:t>
                  </w:r>
                </w:p>
              </w:tc>
            </w:tr>
            <w:tr w:rsidR="00F91159" w:rsidRPr="003445D6" w14:paraId="6562B607" w14:textId="77777777" w:rsidTr="00042ED2">
              <w:tc>
                <w:tcPr>
                  <w:tcW w:w="3368" w:type="dxa"/>
                </w:tcPr>
                <w:p w14:paraId="57688B19" w14:textId="77777777" w:rsidR="00F91159" w:rsidRPr="003445D6" w:rsidRDefault="00F91159" w:rsidP="009662CE">
                  <w:pPr>
                    <w:rPr>
                      <w:sz w:val="20"/>
                      <w:szCs w:val="20"/>
                    </w:rPr>
                  </w:pPr>
                  <w:r w:rsidRPr="003445D6">
                    <w:rPr>
                      <w:sz w:val="20"/>
                      <w:szCs w:val="20"/>
                    </w:rPr>
                    <w:t>"збільшення внесків нерезидентів до статутного капіталу підприємства" у звітному періоді</w:t>
                  </w:r>
                </w:p>
              </w:tc>
              <w:tc>
                <w:tcPr>
                  <w:tcW w:w="1755" w:type="dxa"/>
                  <w:gridSpan w:val="2"/>
                  <w:tcBorders>
                    <w:top w:val="nil"/>
                    <w:left w:val="nil"/>
                    <w:bottom w:val="single" w:sz="8" w:space="0" w:color="auto"/>
                    <w:right w:val="single" w:sz="8" w:space="0" w:color="auto"/>
                  </w:tcBorders>
                  <w:shd w:val="clear" w:color="auto" w:fill="auto"/>
                  <w:vAlign w:val="bottom"/>
                </w:tcPr>
                <w:p w14:paraId="60AD130D" w14:textId="77777777" w:rsidR="00F91159" w:rsidRPr="003445D6" w:rsidRDefault="00F91159" w:rsidP="009662CE">
                  <w:pPr>
                    <w:jc w:val="right"/>
                    <w:rPr>
                      <w:color w:val="000000"/>
                      <w:sz w:val="20"/>
                      <w:szCs w:val="20"/>
                    </w:rPr>
                  </w:pPr>
                  <w:r w:rsidRPr="003445D6">
                    <w:rPr>
                      <w:color w:val="000000"/>
                      <w:sz w:val="20"/>
                      <w:szCs w:val="20"/>
                    </w:rPr>
                    <w:t>1 784 379,0</w:t>
                  </w:r>
                </w:p>
              </w:tc>
              <w:tc>
                <w:tcPr>
                  <w:tcW w:w="1842" w:type="dxa"/>
                  <w:gridSpan w:val="2"/>
                  <w:tcBorders>
                    <w:top w:val="nil"/>
                    <w:left w:val="nil"/>
                    <w:bottom w:val="single" w:sz="8" w:space="0" w:color="auto"/>
                    <w:right w:val="single" w:sz="8" w:space="0" w:color="auto"/>
                  </w:tcBorders>
                  <w:shd w:val="clear" w:color="auto" w:fill="auto"/>
                  <w:vAlign w:val="bottom"/>
                </w:tcPr>
                <w:p w14:paraId="6AC0B2CF" w14:textId="77777777" w:rsidR="00F91159" w:rsidRPr="003445D6" w:rsidRDefault="00F91159" w:rsidP="009662CE">
                  <w:pPr>
                    <w:jc w:val="right"/>
                    <w:rPr>
                      <w:color w:val="000000"/>
                      <w:sz w:val="20"/>
                      <w:szCs w:val="20"/>
                    </w:rPr>
                  </w:pPr>
                  <w:r w:rsidRPr="003445D6">
                    <w:rPr>
                      <w:color w:val="000000"/>
                      <w:sz w:val="20"/>
                      <w:szCs w:val="20"/>
                    </w:rPr>
                    <w:t>1 784 379,0</w:t>
                  </w:r>
                </w:p>
              </w:tc>
              <w:tc>
                <w:tcPr>
                  <w:tcW w:w="1222" w:type="dxa"/>
                  <w:tcBorders>
                    <w:top w:val="nil"/>
                    <w:left w:val="nil"/>
                    <w:bottom w:val="single" w:sz="8" w:space="0" w:color="auto"/>
                    <w:right w:val="single" w:sz="8" w:space="0" w:color="auto"/>
                  </w:tcBorders>
                  <w:shd w:val="clear" w:color="auto" w:fill="auto"/>
                  <w:vAlign w:val="bottom"/>
                </w:tcPr>
                <w:p w14:paraId="7D98AE46"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032C6E5C" w14:textId="77777777" w:rsidTr="00042ED2">
              <w:tc>
                <w:tcPr>
                  <w:tcW w:w="3368" w:type="dxa"/>
                </w:tcPr>
                <w:p w14:paraId="16EE1B76" w14:textId="77777777" w:rsidR="00F91159" w:rsidRPr="003445D6" w:rsidRDefault="00F91159" w:rsidP="009662CE">
                  <w:pPr>
                    <w:rPr>
                      <w:sz w:val="20"/>
                      <w:szCs w:val="20"/>
                    </w:rPr>
                  </w:pPr>
                  <w:r w:rsidRPr="003445D6">
                    <w:rPr>
                      <w:sz w:val="20"/>
                      <w:szCs w:val="20"/>
                    </w:rPr>
                    <w:t>"зменшення внесків нерезидентів до статутного капіталу підприємства" у звітному періоді</w:t>
                  </w:r>
                </w:p>
              </w:tc>
              <w:tc>
                <w:tcPr>
                  <w:tcW w:w="1755" w:type="dxa"/>
                  <w:gridSpan w:val="2"/>
                  <w:tcBorders>
                    <w:top w:val="nil"/>
                    <w:left w:val="nil"/>
                    <w:bottom w:val="single" w:sz="8" w:space="0" w:color="auto"/>
                    <w:right w:val="single" w:sz="8" w:space="0" w:color="auto"/>
                  </w:tcBorders>
                  <w:shd w:val="clear" w:color="auto" w:fill="auto"/>
                  <w:vAlign w:val="bottom"/>
                </w:tcPr>
                <w:p w14:paraId="47A04D71" w14:textId="77777777" w:rsidR="00F91159" w:rsidRPr="003445D6" w:rsidRDefault="00F91159" w:rsidP="009662CE">
                  <w:pPr>
                    <w:jc w:val="right"/>
                    <w:rPr>
                      <w:color w:val="000000"/>
                      <w:sz w:val="20"/>
                      <w:szCs w:val="20"/>
                    </w:rPr>
                  </w:pPr>
                  <w:r w:rsidRPr="003445D6">
                    <w:rPr>
                      <w:color w:val="000000"/>
                      <w:sz w:val="20"/>
                      <w:szCs w:val="20"/>
                    </w:rPr>
                    <w:t>5 071 262,6</w:t>
                  </w:r>
                </w:p>
              </w:tc>
              <w:tc>
                <w:tcPr>
                  <w:tcW w:w="1842" w:type="dxa"/>
                  <w:gridSpan w:val="2"/>
                  <w:tcBorders>
                    <w:top w:val="nil"/>
                    <w:left w:val="nil"/>
                    <w:bottom w:val="single" w:sz="8" w:space="0" w:color="auto"/>
                    <w:right w:val="single" w:sz="8" w:space="0" w:color="auto"/>
                  </w:tcBorders>
                  <w:shd w:val="clear" w:color="auto" w:fill="auto"/>
                  <w:vAlign w:val="bottom"/>
                </w:tcPr>
                <w:p w14:paraId="6BC7BE24" w14:textId="77777777" w:rsidR="00F91159" w:rsidRPr="003445D6" w:rsidRDefault="00F91159" w:rsidP="009662CE">
                  <w:pPr>
                    <w:jc w:val="right"/>
                    <w:rPr>
                      <w:color w:val="000000"/>
                      <w:sz w:val="20"/>
                      <w:szCs w:val="20"/>
                    </w:rPr>
                  </w:pPr>
                  <w:r w:rsidRPr="003445D6">
                    <w:rPr>
                      <w:color w:val="000000"/>
                      <w:sz w:val="20"/>
                      <w:szCs w:val="20"/>
                    </w:rPr>
                    <w:t>5 071 325,1</w:t>
                  </w:r>
                </w:p>
              </w:tc>
              <w:tc>
                <w:tcPr>
                  <w:tcW w:w="1222" w:type="dxa"/>
                  <w:tcBorders>
                    <w:top w:val="nil"/>
                    <w:left w:val="nil"/>
                    <w:bottom w:val="single" w:sz="8" w:space="0" w:color="auto"/>
                    <w:right w:val="single" w:sz="8" w:space="0" w:color="auto"/>
                  </w:tcBorders>
                  <w:shd w:val="clear" w:color="auto" w:fill="auto"/>
                  <w:vAlign w:val="bottom"/>
                </w:tcPr>
                <w:p w14:paraId="68D65FF7" w14:textId="77777777" w:rsidR="00F91159" w:rsidRPr="003445D6" w:rsidRDefault="00F91159" w:rsidP="009662CE">
                  <w:pPr>
                    <w:jc w:val="right"/>
                    <w:rPr>
                      <w:color w:val="000000"/>
                      <w:sz w:val="20"/>
                      <w:szCs w:val="20"/>
                    </w:rPr>
                  </w:pPr>
                  <w:r w:rsidRPr="003445D6">
                    <w:rPr>
                      <w:color w:val="000000"/>
                      <w:sz w:val="20"/>
                      <w:szCs w:val="20"/>
                    </w:rPr>
                    <w:t>-62,5</w:t>
                  </w:r>
                </w:p>
              </w:tc>
            </w:tr>
            <w:tr w:rsidR="00F91159" w:rsidRPr="003445D6" w14:paraId="6189A763" w14:textId="77777777" w:rsidTr="00042ED2">
              <w:tc>
                <w:tcPr>
                  <w:tcW w:w="3368" w:type="dxa"/>
                </w:tcPr>
                <w:p w14:paraId="5A927AEA" w14:textId="77777777" w:rsidR="00F91159" w:rsidRPr="003445D6" w:rsidRDefault="00F91159" w:rsidP="009662CE">
                  <w:pPr>
                    <w:rPr>
                      <w:sz w:val="20"/>
                      <w:szCs w:val="20"/>
                    </w:rPr>
                  </w:pPr>
                  <w:r w:rsidRPr="003445D6">
                    <w:rPr>
                      <w:sz w:val="20"/>
                      <w:szCs w:val="20"/>
                    </w:rPr>
                    <w:t>"внески нерезидента до статутного капіталу підприємства" станом на кінець звітного періоду</w:t>
                  </w:r>
                </w:p>
              </w:tc>
              <w:tc>
                <w:tcPr>
                  <w:tcW w:w="1755" w:type="dxa"/>
                  <w:gridSpan w:val="2"/>
                  <w:tcBorders>
                    <w:top w:val="nil"/>
                    <w:left w:val="nil"/>
                    <w:bottom w:val="single" w:sz="8" w:space="0" w:color="auto"/>
                    <w:right w:val="single" w:sz="8" w:space="0" w:color="auto"/>
                  </w:tcBorders>
                  <w:shd w:val="clear" w:color="auto" w:fill="auto"/>
                  <w:vAlign w:val="bottom"/>
                </w:tcPr>
                <w:p w14:paraId="40824564" w14:textId="77777777" w:rsidR="00F91159" w:rsidRPr="003445D6" w:rsidRDefault="00F91159" w:rsidP="009662CE">
                  <w:pPr>
                    <w:jc w:val="right"/>
                    <w:rPr>
                      <w:color w:val="000000"/>
                      <w:sz w:val="20"/>
                      <w:szCs w:val="20"/>
                    </w:rPr>
                  </w:pPr>
                  <w:r w:rsidRPr="003445D6">
                    <w:rPr>
                      <w:color w:val="000000"/>
                      <w:sz w:val="20"/>
                      <w:szCs w:val="20"/>
                    </w:rPr>
                    <w:t>432 964 954,4</w:t>
                  </w:r>
                </w:p>
              </w:tc>
              <w:tc>
                <w:tcPr>
                  <w:tcW w:w="1842" w:type="dxa"/>
                  <w:gridSpan w:val="2"/>
                  <w:tcBorders>
                    <w:top w:val="nil"/>
                    <w:left w:val="nil"/>
                    <w:bottom w:val="single" w:sz="8" w:space="0" w:color="auto"/>
                    <w:right w:val="single" w:sz="8" w:space="0" w:color="auto"/>
                  </w:tcBorders>
                  <w:shd w:val="clear" w:color="auto" w:fill="auto"/>
                  <w:vAlign w:val="bottom"/>
                </w:tcPr>
                <w:p w14:paraId="60ACEAC3" w14:textId="77777777" w:rsidR="00F91159" w:rsidRPr="003445D6" w:rsidRDefault="00F91159" w:rsidP="009662CE">
                  <w:pPr>
                    <w:jc w:val="right"/>
                    <w:rPr>
                      <w:color w:val="000000"/>
                      <w:sz w:val="20"/>
                      <w:szCs w:val="20"/>
                    </w:rPr>
                  </w:pPr>
                  <w:r w:rsidRPr="003445D6">
                    <w:rPr>
                      <w:color w:val="000000"/>
                      <w:sz w:val="20"/>
                      <w:szCs w:val="20"/>
                    </w:rPr>
                    <w:t>432 964 954,4</w:t>
                  </w:r>
                </w:p>
              </w:tc>
              <w:tc>
                <w:tcPr>
                  <w:tcW w:w="1222" w:type="dxa"/>
                  <w:tcBorders>
                    <w:top w:val="nil"/>
                    <w:left w:val="nil"/>
                    <w:bottom w:val="single" w:sz="8" w:space="0" w:color="auto"/>
                    <w:right w:val="single" w:sz="8" w:space="0" w:color="auto"/>
                  </w:tcBorders>
                  <w:shd w:val="clear" w:color="auto" w:fill="auto"/>
                  <w:vAlign w:val="bottom"/>
                </w:tcPr>
                <w:p w14:paraId="64B72815"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1D2C3F49" w14:textId="77777777" w:rsidTr="00042ED2">
              <w:tc>
                <w:tcPr>
                  <w:tcW w:w="3368" w:type="dxa"/>
                </w:tcPr>
                <w:p w14:paraId="78E7612B" w14:textId="77777777" w:rsidR="00F91159" w:rsidRPr="003445D6" w:rsidRDefault="00F91159" w:rsidP="009662CE">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початок звітного періоду</w:t>
                  </w:r>
                </w:p>
              </w:tc>
              <w:tc>
                <w:tcPr>
                  <w:tcW w:w="1755" w:type="dxa"/>
                  <w:gridSpan w:val="2"/>
                  <w:tcBorders>
                    <w:top w:val="nil"/>
                    <w:left w:val="single" w:sz="8" w:space="0" w:color="auto"/>
                    <w:bottom w:val="nil"/>
                    <w:right w:val="single" w:sz="8" w:space="0" w:color="auto"/>
                  </w:tcBorders>
                  <w:shd w:val="clear" w:color="auto" w:fill="auto"/>
                  <w:vAlign w:val="bottom"/>
                </w:tcPr>
                <w:p w14:paraId="5F87B783" w14:textId="77777777" w:rsidR="00F91159" w:rsidRPr="003445D6" w:rsidRDefault="00F91159" w:rsidP="009662CE">
                  <w:pPr>
                    <w:jc w:val="right"/>
                    <w:rPr>
                      <w:color w:val="000000"/>
                      <w:sz w:val="20"/>
                      <w:szCs w:val="20"/>
                    </w:rPr>
                  </w:pPr>
                  <w:r w:rsidRPr="003445D6">
                    <w:rPr>
                      <w:color w:val="000000"/>
                      <w:sz w:val="20"/>
                      <w:szCs w:val="20"/>
                    </w:rPr>
                    <w:t>27 304 196,8</w:t>
                  </w:r>
                </w:p>
              </w:tc>
              <w:tc>
                <w:tcPr>
                  <w:tcW w:w="1842" w:type="dxa"/>
                  <w:gridSpan w:val="2"/>
                  <w:tcBorders>
                    <w:top w:val="nil"/>
                    <w:left w:val="nil"/>
                    <w:bottom w:val="nil"/>
                    <w:right w:val="single" w:sz="8" w:space="0" w:color="auto"/>
                  </w:tcBorders>
                  <w:shd w:val="clear" w:color="auto" w:fill="auto"/>
                  <w:vAlign w:val="bottom"/>
                </w:tcPr>
                <w:p w14:paraId="74981765" w14:textId="77777777" w:rsidR="00F91159" w:rsidRPr="003445D6" w:rsidRDefault="00F91159" w:rsidP="009662CE">
                  <w:pPr>
                    <w:jc w:val="right"/>
                    <w:rPr>
                      <w:color w:val="000000"/>
                      <w:sz w:val="20"/>
                      <w:szCs w:val="20"/>
                    </w:rPr>
                  </w:pPr>
                  <w:r w:rsidRPr="003445D6">
                    <w:rPr>
                      <w:color w:val="000000"/>
                      <w:sz w:val="20"/>
                      <w:szCs w:val="20"/>
                    </w:rPr>
                    <w:t>27 304 196,8</w:t>
                  </w:r>
                </w:p>
              </w:tc>
              <w:tc>
                <w:tcPr>
                  <w:tcW w:w="1222" w:type="dxa"/>
                  <w:tcBorders>
                    <w:top w:val="nil"/>
                    <w:left w:val="nil"/>
                    <w:bottom w:val="nil"/>
                    <w:right w:val="single" w:sz="8" w:space="0" w:color="auto"/>
                  </w:tcBorders>
                  <w:shd w:val="clear" w:color="auto" w:fill="auto"/>
                  <w:vAlign w:val="bottom"/>
                </w:tcPr>
                <w:p w14:paraId="09C672BC"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38311269" w14:textId="77777777" w:rsidTr="00042ED2">
              <w:tc>
                <w:tcPr>
                  <w:tcW w:w="3368" w:type="dxa"/>
                </w:tcPr>
                <w:p w14:paraId="458494B5" w14:textId="77777777" w:rsidR="00F91159" w:rsidRPr="003445D6" w:rsidRDefault="00F91159" w:rsidP="009662CE">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кінець звітного періоду</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49BEA5" w14:textId="77777777" w:rsidR="00F91159" w:rsidRPr="003445D6" w:rsidRDefault="00F91159" w:rsidP="009662CE">
                  <w:pPr>
                    <w:jc w:val="right"/>
                    <w:rPr>
                      <w:color w:val="000000"/>
                      <w:sz w:val="20"/>
                      <w:szCs w:val="20"/>
                    </w:rPr>
                  </w:pPr>
                  <w:r w:rsidRPr="003445D6">
                    <w:rPr>
                      <w:color w:val="000000"/>
                      <w:sz w:val="20"/>
                      <w:szCs w:val="20"/>
                    </w:rPr>
                    <w:t>30 102 978,5</w:t>
                  </w:r>
                </w:p>
              </w:tc>
              <w:tc>
                <w:tcPr>
                  <w:tcW w:w="1842" w:type="dxa"/>
                  <w:gridSpan w:val="2"/>
                  <w:tcBorders>
                    <w:top w:val="single" w:sz="4" w:space="0" w:color="auto"/>
                    <w:left w:val="nil"/>
                    <w:bottom w:val="single" w:sz="4" w:space="0" w:color="auto"/>
                    <w:right w:val="single" w:sz="4" w:space="0" w:color="auto"/>
                  </w:tcBorders>
                  <w:shd w:val="clear" w:color="auto" w:fill="auto"/>
                  <w:vAlign w:val="bottom"/>
                </w:tcPr>
                <w:p w14:paraId="4A238014" w14:textId="77777777" w:rsidR="00F91159" w:rsidRPr="003445D6" w:rsidRDefault="00F91159" w:rsidP="009662CE">
                  <w:pPr>
                    <w:jc w:val="right"/>
                    <w:rPr>
                      <w:color w:val="000000"/>
                      <w:sz w:val="20"/>
                      <w:szCs w:val="20"/>
                    </w:rPr>
                  </w:pPr>
                  <w:r w:rsidRPr="003445D6">
                    <w:rPr>
                      <w:color w:val="000000"/>
                      <w:sz w:val="20"/>
                      <w:szCs w:val="20"/>
                    </w:rPr>
                    <w:t>30 102 978,5</w:t>
                  </w:r>
                </w:p>
              </w:tc>
              <w:tc>
                <w:tcPr>
                  <w:tcW w:w="1222" w:type="dxa"/>
                  <w:tcBorders>
                    <w:top w:val="single" w:sz="4" w:space="0" w:color="auto"/>
                    <w:left w:val="nil"/>
                    <w:bottom w:val="single" w:sz="4" w:space="0" w:color="auto"/>
                    <w:right w:val="single" w:sz="4" w:space="0" w:color="auto"/>
                  </w:tcBorders>
                  <w:shd w:val="clear" w:color="auto" w:fill="auto"/>
                  <w:vAlign w:val="bottom"/>
                </w:tcPr>
                <w:p w14:paraId="4EF56BB0"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75C3C369" w14:textId="77777777" w:rsidTr="00042ED2">
              <w:tc>
                <w:tcPr>
                  <w:tcW w:w="8187" w:type="dxa"/>
                  <w:gridSpan w:val="6"/>
                </w:tcPr>
                <w:p w14:paraId="4D9C06F5" w14:textId="77777777" w:rsidR="00F91159" w:rsidRPr="00AE76DB" w:rsidRDefault="002A1F85" w:rsidP="009662CE">
                  <w:pPr>
                    <w:jc w:val="center"/>
                    <w:rPr>
                      <w:b/>
                      <w:sz w:val="20"/>
                      <w:szCs w:val="20"/>
                    </w:rPr>
                  </w:pPr>
                  <w:r w:rsidRPr="00AE76DB">
                    <w:rPr>
                      <w:b/>
                      <w:sz w:val="20"/>
                      <w:szCs w:val="20"/>
                    </w:rPr>
                    <w:t>ІІІ</w:t>
                  </w:r>
                  <w:r w:rsidR="00F91159" w:rsidRPr="00AE76DB">
                    <w:rPr>
                      <w:b/>
                      <w:sz w:val="20"/>
                      <w:szCs w:val="20"/>
                    </w:rPr>
                    <w:t xml:space="preserve"> квартал 2023 року</w:t>
                  </w:r>
                </w:p>
              </w:tc>
            </w:tr>
            <w:tr w:rsidR="00F91159" w:rsidRPr="003445D6" w14:paraId="647AEE5C" w14:textId="77777777" w:rsidTr="00042ED2">
              <w:tc>
                <w:tcPr>
                  <w:tcW w:w="3368" w:type="dxa"/>
                </w:tcPr>
                <w:p w14:paraId="722C8E40" w14:textId="77777777" w:rsidR="00F91159" w:rsidRPr="003445D6" w:rsidRDefault="00F91159" w:rsidP="009662CE">
                  <w:pPr>
                    <w:rPr>
                      <w:sz w:val="20"/>
                      <w:szCs w:val="20"/>
                    </w:rPr>
                  </w:pPr>
                  <w:r w:rsidRPr="003445D6">
                    <w:rPr>
                      <w:sz w:val="20"/>
                      <w:szCs w:val="20"/>
                    </w:rPr>
                    <w:t>"внески нерезидента до статутного капіталу підприємства" станом на початок звітного періоду</w:t>
                  </w:r>
                </w:p>
              </w:tc>
              <w:tc>
                <w:tcPr>
                  <w:tcW w:w="1755" w:type="dxa"/>
                  <w:gridSpan w:val="2"/>
                  <w:tcBorders>
                    <w:top w:val="nil"/>
                    <w:left w:val="nil"/>
                    <w:bottom w:val="single" w:sz="8" w:space="0" w:color="auto"/>
                    <w:right w:val="single" w:sz="8" w:space="0" w:color="auto"/>
                  </w:tcBorders>
                  <w:shd w:val="clear" w:color="auto" w:fill="auto"/>
                  <w:vAlign w:val="bottom"/>
                </w:tcPr>
                <w:p w14:paraId="325A17E0" w14:textId="77777777" w:rsidR="00F91159" w:rsidRPr="003445D6" w:rsidRDefault="00F91159" w:rsidP="009662CE">
                  <w:pPr>
                    <w:jc w:val="right"/>
                    <w:rPr>
                      <w:color w:val="000000"/>
                      <w:sz w:val="20"/>
                      <w:szCs w:val="20"/>
                    </w:rPr>
                  </w:pPr>
                  <w:r w:rsidRPr="003445D6">
                    <w:rPr>
                      <w:color w:val="000000"/>
                      <w:sz w:val="20"/>
                      <w:szCs w:val="20"/>
                    </w:rPr>
                    <w:t>436 489 232,0</w:t>
                  </w:r>
                </w:p>
              </w:tc>
              <w:tc>
                <w:tcPr>
                  <w:tcW w:w="1842" w:type="dxa"/>
                  <w:gridSpan w:val="2"/>
                  <w:tcBorders>
                    <w:top w:val="nil"/>
                    <w:left w:val="nil"/>
                    <w:bottom w:val="single" w:sz="8" w:space="0" w:color="auto"/>
                    <w:right w:val="single" w:sz="8" w:space="0" w:color="auto"/>
                  </w:tcBorders>
                  <w:shd w:val="clear" w:color="auto" w:fill="auto"/>
                  <w:vAlign w:val="bottom"/>
                </w:tcPr>
                <w:p w14:paraId="4552B222" w14:textId="77777777" w:rsidR="00F91159" w:rsidRPr="003445D6" w:rsidRDefault="00F91159" w:rsidP="009662CE">
                  <w:pPr>
                    <w:jc w:val="right"/>
                    <w:rPr>
                      <w:color w:val="000000"/>
                      <w:sz w:val="20"/>
                      <w:szCs w:val="20"/>
                    </w:rPr>
                  </w:pPr>
                  <w:r w:rsidRPr="003445D6">
                    <w:rPr>
                      <w:color w:val="000000"/>
                      <w:sz w:val="20"/>
                      <w:szCs w:val="20"/>
                    </w:rPr>
                    <w:t>436 489 232,0</w:t>
                  </w:r>
                </w:p>
              </w:tc>
              <w:tc>
                <w:tcPr>
                  <w:tcW w:w="1222" w:type="dxa"/>
                  <w:tcBorders>
                    <w:top w:val="nil"/>
                    <w:left w:val="nil"/>
                    <w:bottom w:val="single" w:sz="8" w:space="0" w:color="auto"/>
                    <w:right w:val="single" w:sz="8" w:space="0" w:color="auto"/>
                  </w:tcBorders>
                  <w:shd w:val="clear" w:color="auto" w:fill="auto"/>
                  <w:vAlign w:val="bottom"/>
                </w:tcPr>
                <w:p w14:paraId="1088A051"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6AFC6186" w14:textId="77777777" w:rsidTr="00042ED2">
              <w:tc>
                <w:tcPr>
                  <w:tcW w:w="3368" w:type="dxa"/>
                </w:tcPr>
                <w:p w14:paraId="5B171C55" w14:textId="77777777" w:rsidR="00F91159" w:rsidRPr="003445D6" w:rsidRDefault="00F91159" w:rsidP="009662CE">
                  <w:pPr>
                    <w:rPr>
                      <w:sz w:val="20"/>
                      <w:szCs w:val="20"/>
                    </w:rPr>
                  </w:pPr>
                  <w:r w:rsidRPr="003445D6">
                    <w:rPr>
                      <w:sz w:val="20"/>
                      <w:szCs w:val="20"/>
                    </w:rPr>
                    <w:t>"збільшення внесків нерезидентів до статутного капіталу підприємства" у звітному періоді</w:t>
                  </w:r>
                </w:p>
              </w:tc>
              <w:tc>
                <w:tcPr>
                  <w:tcW w:w="1755" w:type="dxa"/>
                  <w:gridSpan w:val="2"/>
                  <w:tcBorders>
                    <w:top w:val="nil"/>
                    <w:left w:val="nil"/>
                    <w:bottom w:val="single" w:sz="8" w:space="0" w:color="auto"/>
                    <w:right w:val="single" w:sz="8" w:space="0" w:color="auto"/>
                  </w:tcBorders>
                  <w:shd w:val="clear" w:color="auto" w:fill="auto"/>
                  <w:vAlign w:val="bottom"/>
                </w:tcPr>
                <w:p w14:paraId="20A6CBB6" w14:textId="77777777" w:rsidR="00F91159" w:rsidRPr="003445D6" w:rsidRDefault="00F91159" w:rsidP="009662CE">
                  <w:pPr>
                    <w:jc w:val="right"/>
                    <w:rPr>
                      <w:color w:val="000000"/>
                      <w:sz w:val="20"/>
                      <w:szCs w:val="20"/>
                    </w:rPr>
                  </w:pPr>
                  <w:r w:rsidRPr="003445D6">
                    <w:rPr>
                      <w:color w:val="000000"/>
                      <w:sz w:val="20"/>
                      <w:szCs w:val="20"/>
                    </w:rPr>
                    <w:t>6 746 646,5</w:t>
                  </w:r>
                </w:p>
              </w:tc>
              <w:tc>
                <w:tcPr>
                  <w:tcW w:w="1842" w:type="dxa"/>
                  <w:gridSpan w:val="2"/>
                  <w:tcBorders>
                    <w:top w:val="nil"/>
                    <w:left w:val="nil"/>
                    <w:bottom w:val="single" w:sz="8" w:space="0" w:color="auto"/>
                    <w:right w:val="single" w:sz="8" w:space="0" w:color="auto"/>
                  </w:tcBorders>
                  <w:shd w:val="clear" w:color="auto" w:fill="auto"/>
                  <w:vAlign w:val="bottom"/>
                </w:tcPr>
                <w:p w14:paraId="39E1CEFF" w14:textId="77777777" w:rsidR="00F91159" w:rsidRPr="003445D6" w:rsidRDefault="00F91159" w:rsidP="009662CE">
                  <w:pPr>
                    <w:jc w:val="right"/>
                    <w:rPr>
                      <w:color w:val="000000"/>
                      <w:sz w:val="20"/>
                      <w:szCs w:val="20"/>
                    </w:rPr>
                  </w:pPr>
                  <w:r w:rsidRPr="003445D6">
                    <w:rPr>
                      <w:color w:val="000000"/>
                      <w:sz w:val="20"/>
                      <w:szCs w:val="20"/>
                    </w:rPr>
                    <w:t>6 746 646,5</w:t>
                  </w:r>
                </w:p>
              </w:tc>
              <w:tc>
                <w:tcPr>
                  <w:tcW w:w="1222" w:type="dxa"/>
                  <w:tcBorders>
                    <w:top w:val="nil"/>
                    <w:left w:val="nil"/>
                    <w:bottom w:val="single" w:sz="8" w:space="0" w:color="auto"/>
                    <w:right w:val="single" w:sz="8" w:space="0" w:color="auto"/>
                  </w:tcBorders>
                  <w:shd w:val="clear" w:color="auto" w:fill="auto"/>
                  <w:vAlign w:val="bottom"/>
                </w:tcPr>
                <w:p w14:paraId="26CEEA39"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024CEBFB" w14:textId="77777777" w:rsidTr="00042ED2">
              <w:tc>
                <w:tcPr>
                  <w:tcW w:w="3368" w:type="dxa"/>
                </w:tcPr>
                <w:p w14:paraId="6F364332" w14:textId="77777777" w:rsidR="00F91159" w:rsidRPr="003445D6" w:rsidRDefault="00F91159" w:rsidP="009662CE">
                  <w:pPr>
                    <w:rPr>
                      <w:sz w:val="20"/>
                      <w:szCs w:val="20"/>
                    </w:rPr>
                  </w:pPr>
                  <w:r w:rsidRPr="003445D6">
                    <w:rPr>
                      <w:sz w:val="20"/>
                      <w:szCs w:val="20"/>
                    </w:rPr>
                    <w:t>"зменшення внесків нерезидентів до статутного капіталу підприємства" у звітному періоді</w:t>
                  </w:r>
                </w:p>
              </w:tc>
              <w:tc>
                <w:tcPr>
                  <w:tcW w:w="1755" w:type="dxa"/>
                  <w:gridSpan w:val="2"/>
                  <w:tcBorders>
                    <w:top w:val="nil"/>
                    <w:left w:val="nil"/>
                    <w:bottom w:val="single" w:sz="8" w:space="0" w:color="auto"/>
                    <w:right w:val="single" w:sz="8" w:space="0" w:color="auto"/>
                  </w:tcBorders>
                  <w:shd w:val="clear" w:color="auto" w:fill="auto"/>
                  <w:vAlign w:val="bottom"/>
                </w:tcPr>
                <w:p w14:paraId="0FBCB633" w14:textId="77777777" w:rsidR="00F91159" w:rsidRPr="003445D6" w:rsidRDefault="00F91159" w:rsidP="009662CE">
                  <w:pPr>
                    <w:jc w:val="right"/>
                    <w:rPr>
                      <w:color w:val="000000"/>
                      <w:sz w:val="20"/>
                      <w:szCs w:val="20"/>
                    </w:rPr>
                  </w:pPr>
                  <w:r w:rsidRPr="003445D6">
                    <w:rPr>
                      <w:color w:val="000000"/>
                      <w:sz w:val="20"/>
                      <w:szCs w:val="20"/>
                    </w:rPr>
                    <w:t>1 896 064,1</w:t>
                  </w:r>
                </w:p>
              </w:tc>
              <w:tc>
                <w:tcPr>
                  <w:tcW w:w="1842" w:type="dxa"/>
                  <w:gridSpan w:val="2"/>
                  <w:tcBorders>
                    <w:top w:val="nil"/>
                    <w:left w:val="nil"/>
                    <w:bottom w:val="single" w:sz="8" w:space="0" w:color="auto"/>
                    <w:right w:val="single" w:sz="8" w:space="0" w:color="auto"/>
                  </w:tcBorders>
                  <w:shd w:val="clear" w:color="auto" w:fill="auto"/>
                  <w:vAlign w:val="bottom"/>
                </w:tcPr>
                <w:p w14:paraId="55A67EB2" w14:textId="77777777" w:rsidR="00F91159" w:rsidRPr="003445D6" w:rsidRDefault="00F91159" w:rsidP="009662CE">
                  <w:pPr>
                    <w:jc w:val="right"/>
                    <w:rPr>
                      <w:color w:val="000000"/>
                      <w:sz w:val="20"/>
                      <w:szCs w:val="20"/>
                    </w:rPr>
                  </w:pPr>
                  <w:r w:rsidRPr="003445D6">
                    <w:rPr>
                      <w:color w:val="000000"/>
                      <w:sz w:val="20"/>
                      <w:szCs w:val="20"/>
                    </w:rPr>
                    <w:t>1 896 064,1</w:t>
                  </w:r>
                </w:p>
              </w:tc>
              <w:tc>
                <w:tcPr>
                  <w:tcW w:w="1222" w:type="dxa"/>
                  <w:tcBorders>
                    <w:top w:val="nil"/>
                    <w:left w:val="nil"/>
                    <w:bottom w:val="single" w:sz="8" w:space="0" w:color="auto"/>
                    <w:right w:val="single" w:sz="8" w:space="0" w:color="auto"/>
                  </w:tcBorders>
                  <w:shd w:val="clear" w:color="auto" w:fill="auto"/>
                  <w:vAlign w:val="bottom"/>
                </w:tcPr>
                <w:p w14:paraId="6F574708"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30AE595F" w14:textId="77777777" w:rsidTr="00042ED2">
              <w:tc>
                <w:tcPr>
                  <w:tcW w:w="3368" w:type="dxa"/>
                </w:tcPr>
                <w:p w14:paraId="5C05A937" w14:textId="77777777" w:rsidR="00F91159" w:rsidRPr="003445D6" w:rsidRDefault="00F91159" w:rsidP="009662CE">
                  <w:pPr>
                    <w:rPr>
                      <w:sz w:val="20"/>
                      <w:szCs w:val="20"/>
                    </w:rPr>
                  </w:pPr>
                  <w:r w:rsidRPr="003445D6">
                    <w:rPr>
                      <w:sz w:val="20"/>
                      <w:szCs w:val="20"/>
                    </w:rPr>
                    <w:t>"внески нерезидента до статутного капіталу підприємства" станом на кінець звітного періоду</w:t>
                  </w:r>
                </w:p>
              </w:tc>
              <w:tc>
                <w:tcPr>
                  <w:tcW w:w="1755" w:type="dxa"/>
                  <w:gridSpan w:val="2"/>
                  <w:tcBorders>
                    <w:top w:val="nil"/>
                    <w:left w:val="nil"/>
                    <w:bottom w:val="single" w:sz="8" w:space="0" w:color="auto"/>
                    <w:right w:val="single" w:sz="8" w:space="0" w:color="auto"/>
                  </w:tcBorders>
                  <w:shd w:val="clear" w:color="auto" w:fill="auto"/>
                  <w:vAlign w:val="bottom"/>
                </w:tcPr>
                <w:p w14:paraId="60398330" w14:textId="77777777" w:rsidR="00F91159" w:rsidRPr="003445D6" w:rsidRDefault="00F91159" w:rsidP="009662CE">
                  <w:pPr>
                    <w:jc w:val="right"/>
                    <w:rPr>
                      <w:color w:val="000000"/>
                      <w:sz w:val="20"/>
                      <w:szCs w:val="20"/>
                    </w:rPr>
                  </w:pPr>
                  <w:r w:rsidRPr="003445D6">
                    <w:rPr>
                      <w:color w:val="000000"/>
                      <w:sz w:val="20"/>
                      <w:szCs w:val="20"/>
                    </w:rPr>
                    <w:t>441 339 814,4</w:t>
                  </w:r>
                </w:p>
              </w:tc>
              <w:tc>
                <w:tcPr>
                  <w:tcW w:w="1842" w:type="dxa"/>
                  <w:gridSpan w:val="2"/>
                  <w:tcBorders>
                    <w:top w:val="nil"/>
                    <w:left w:val="nil"/>
                    <w:bottom w:val="single" w:sz="8" w:space="0" w:color="auto"/>
                    <w:right w:val="single" w:sz="8" w:space="0" w:color="auto"/>
                  </w:tcBorders>
                  <w:shd w:val="clear" w:color="auto" w:fill="auto"/>
                  <w:vAlign w:val="bottom"/>
                </w:tcPr>
                <w:p w14:paraId="196AC1F9" w14:textId="77777777" w:rsidR="00F91159" w:rsidRPr="003445D6" w:rsidRDefault="00F91159" w:rsidP="009662CE">
                  <w:pPr>
                    <w:jc w:val="right"/>
                    <w:rPr>
                      <w:color w:val="000000"/>
                      <w:sz w:val="20"/>
                      <w:szCs w:val="20"/>
                    </w:rPr>
                  </w:pPr>
                  <w:r w:rsidRPr="003445D6">
                    <w:rPr>
                      <w:color w:val="000000"/>
                      <w:sz w:val="20"/>
                      <w:szCs w:val="20"/>
                    </w:rPr>
                    <w:t>441 339 814,4</w:t>
                  </w:r>
                </w:p>
              </w:tc>
              <w:tc>
                <w:tcPr>
                  <w:tcW w:w="1222" w:type="dxa"/>
                  <w:tcBorders>
                    <w:top w:val="nil"/>
                    <w:left w:val="nil"/>
                    <w:bottom w:val="single" w:sz="8" w:space="0" w:color="auto"/>
                    <w:right w:val="single" w:sz="8" w:space="0" w:color="auto"/>
                  </w:tcBorders>
                  <w:shd w:val="clear" w:color="auto" w:fill="auto"/>
                  <w:vAlign w:val="bottom"/>
                </w:tcPr>
                <w:p w14:paraId="2FA038C3"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612A20B3" w14:textId="77777777" w:rsidTr="00042ED2">
              <w:tc>
                <w:tcPr>
                  <w:tcW w:w="3368" w:type="dxa"/>
                </w:tcPr>
                <w:p w14:paraId="2BA764C2" w14:textId="77777777" w:rsidR="00F91159" w:rsidRPr="003445D6" w:rsidRDefault="00F91159" w:rsidP="009662CE">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початок звітного періоду</w:t>
                  </w:r>
                </w:p>
              </w:tc>
              <w:tc>
                <w:tcPr>
                  <w:tcW w:w="1755" w:type="dxa"/>
                  <w:gridSpan w:val="2"/>
                  <w:tcBorders>
                    <w:top w:val="nil"/>
                    <w:left w:val="single" w:sz="8" w:space="0" w:color="auto"/>
                    <w:bottom w:val="nil"/>
                    <w:right w:val="single" w:sz="8" w:space="0" w:color="auto"/>
                  </w:tcBorders>
                  <w:shd w:val="clear" w:color="auto" w:fill="auto"/>
                  <w:vAlign w:val="bottom"/>
                </w:tcPr>
                <w:p w14:paraId="4FD138BF" w14:textId="77777777" w:rsidR="00F91159" w:rsidRPr="003445D6" w:rsidRDefault="00F91159" w:rsidP="009662CE">
                  <w:pPr>
                    <w:jc w:val="right"/>
                    <w:rPr>
                      <w:color w:val="000000"/>
                      <w:sz w:val="20"/>
                      <w:szCs w:val="20"/>
                    </w:rPr>
                  </w:pPr>
                  <w:r w:rsidRPr="003445D6">
                    <w:rPr>
                      <w:color w:val="000000"/>
                      <w:sz w:val="20"/>
                      <w:szCs w:val="20"/>
                    </w:rPr>
                    <w:t>28 954 526,5</w:t>
                  </w:r>
                </w:p>
              </w:tc>
              <w:tc>
                <w:tcPr>
                  <w:tcW w:w="1842" w:type="dxa"/>
                  <w:gridSpan w:val="2"/>
                  <w:tcBorders>
                    <w:top w:val="nil"/>
                    <w:left w:val="nil"/>
                    <w:bottom w:val="nil"/>
                    <w:right w:val="single" w:sz="8" w:space="0" w:color="auto"/>
                  </w:tcBorders>
                  <w:shd w:val="clear" w:color="auto" w:fill="auto"/>
                  <w:vAlign w:val="bottom"/>
                </w:tcPr>
                <w:p w14:paraId="287AE229" w14:textId="77777777" w:rsidR="00F91159" w:rsidRPr="003445D6" w:rsidRDefault="00F91159" w:rsidP="009662CE">
                  <w:pPr>
                    <w:jc w:val="right"/>
                    <w:rPr>
                      <w:color w:val="000000"/>
                      <w:sz w:val="20"/>
                      <w:szCs w:val="20"/>
                    </w:rPr>
                  </w:pPr>
                  <w:r w:rsidRPr="003445D6">
                    <w:rPr>
                      <w:color w:val="000000"/>
                      <w:sz w:val="20"/>
                      <w:szCs w:val="20"/>
                    </w:rPr>
                    <w:t>28 954 526,5</w:t>
                  </w:r>
                </w:p>
              </w:tc>
              <w:tc>
                <w:tcPr>
                  <w:tcW w:w="1222" w:type="dxa"/>
                  <w:tcBorders>
                    <w:top w:val="nil"/>
                    <w:left w:val="nil"/>
                    <w:bottom w:val="nil"/>
                    <w:right w:val="single" w:sz="8" w:space="0" w:color="auto"/>
                  </w:tcBorders>
                  <w:shd w:val="clear" w:color="auto" w:fill="auto"/>
                  <w:vAlign w:val="bottom"/>
                </w:tcPr>
                <w:p w14:paraId="0D431285"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3D6AE5C9" w14:textId="77777777" w:rsidTr="00042ED2">
              <w:tc>
                <w:tcPr>
                  <w:tcW w:w="3368" w:type="dxa"/>
                </w:tcPr>
                <w:p w14:paraId="28356F8F" w14:textId="77777777" w:rsidR="00F91159" w:rsidRPr="003445D6" w:rsidRDefault="00F91159" w:rsidP="009662CE">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кінець звітного періоду</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059672" w14:textId="77777777" w:rsidR="00F91159" w:rsidRPr="003445D6" w:rsidRDefault="00F91159" w:rsidP="009662CE">
                  <w:pPr>
                    <w:jc w:val="right"/>
                    <w:rPr>
                      <w:color w:val="000000"/>
                      <w:sz w:val="20"/>
                      <w:szCs w:val="20"/>
                    </w:rPr>
                  </w:pPr>
                  <w:r w:rsidRPr="003445D6">
                    <w:rPr>
                      <w:color w:val="000000"/>
                      <w:sz w:val="20"/>
                      <w:szCs w:val="20"/>
                    </w:rPr>
                    <w:t>30 755 536,5</w:t>
                  </w:r>
                </w:p>
              </w:tc>
              <w:tc>
                <w:tcPr>
                  <w:tcW w:w="1842" w:type="dxa"/>
                  <w:gridSpan w:val="2"/>
                  <w:tcBorders>
                    <w:top w:val="single" w:sz="4" w:space="0" w:color="auto"/>
                    <w:left w:val="nil"/>
                    <w:bottom w:val="single" w:sz="4" w:space="0" w:color="auto"/>
                    <w:right w:val="single" w:sz="4" w:space="0" w:color="auto"/>
                  </w:tcBorders>
                  <w:shd w:val="clear" w:color="auto" w:fill="auto"/>
                  <w:vAlign w:val="bottom"/>
                </w:tcPr>
                <w:p w14:paraId="6269508E" w14:textId="77777777" w:rsidR="00F91159" w:rsidRPr="003445D6" w:rsidRDefault="00F91159" w:rsidP="009662CE">
                  <w:pPr>
                    <w:jc w:val="right"/>
                    <w:rPr>
                      <w:color w:val="000000"/>
                      <w:sz w:val="20"/>
                      <w:szCs w:val="20"/>
                    </w:rPr>
                  </w:pPr>
                  <w:r w:rsidRPr="003445D6">
                    <w:rPr>
                      <w:color w:val="000000"/>
                      <w:sz w:val="20"/>
                      <w:szCs w:val="20"/>
                    </w:rPr>
                    <w:t>30 755 536,5</w:t>
                  </w:r>
                </w:p>
              </w:tc>
              <w:tc>
                <w:tcPr>
                  <w:tcW w:w="1222" w:type="dxa"/>
                  <w:tcBorders>
                    <w:top w:val="single" w:sz="4" w:space="0" w:color="auto"/>
                    <w:left w:val="nil"/>
                    <w:bottom w:val="single" w:sz="4" w:space="0" w:color="auto"/>
                    <w:right w:val="single" w:sz="4" w:space="0" w:color="auto"/>
                  </w:tcBorders>
                  <w:shd w:val="clear" w:color="auto" w:fill="auto"/>
                  <w:vAlign w:val="bottom"/>
                </w:tcPr>
                <w:p w14:paraId="7D4439D0" w14:textId="77777777" w:rsidR="00F91159" w:rsidRPr="003445D6" w:rsidRDefault="00F91159" w:rsidP="009662CE">
                  <w:pPr>
                    <w:jc w:val="right"/>
                    <w:rPr>
                      <w:color w:val="000000"/>
                      <w:sz w:val="20"/>
                      <w:szCs w:val="20"/>
                    </w:rPr>
                  </w:pPr>
                  <w:r w:rsidRPr="003445D6">
                    <w:rPr>
                      <w:color w:val="000000"/>
                      <w:sz w:val="20"/>
                      <w:szCs w:val="20"/>
                    </w:rPr>
                    <w:t>0,0</w:t>
                  </w:r>
                </w:p>
              </w:tc>
            </w:tr>
          </w:tbl>
          <w:p w14:paraId="48FE285C" w14:textId="77777777" w:rsidR="002A1F85" w:rsidRPr="003445D6" w:rsidRDefault="002A1F85" w:rsidP="00F91159">
            <w:pPr>
              <w:ind w:left="430"/>
              <w:jc w:val="both"/>
            </w:pPr>
          </w:p>
          <w:p w14:paraId="595F312E" w14:textId="77777777" w:rsidR="00971CEF" w:rsidRPr="00AE76DB" w:rsidRDefault="00971CEF" w:rsidP="00971CEF">
            <w:pPr>
              <w:jc w:val="center"/>
            </w:pPr>
            <w:r w:rsidRPr="00AE76DB">
              <w:t xml:space="preserve">Середній розмір перегляду за показниками ДСС за формою </w:t>
            </w:r>
          </w:p>
          <w:p w14:paraId="33EE90CC" w14:textId="77777777" w:rsidR="00971CEF" w:rsidRPr="003445D6" w:rsidRDefault="00971CEF" w:rsidP="00971CEF">
            <w:pPr>
              <w:jc w:val="center"/>
            </w:pPr>
            <w:r w:rsidRPr="00AE76DB">
              <w:t>№ 13-зез (квартальна) за І–ІІІ кварталах 2023 року</w:t>
            </w:r>
          </w:p>
          <w:p w14:paraId="6235A8D7" w14:textId="77777777" w:rsidR="00046692" w:rsidRPr="003445D6" w:rsidRDefault="00046692" w:rsidP="00042ED2">
            <w:pPr>
              <w:ind w:left="430" w:right="313"/>
              <w:jc w:val="right"/>
              <w:rPr>
                <w:sz w:val="20"/>
                <w:szCs w:val="20"/>
              </w:rPr>
            </w:pPr>
            <w:r w:rsidRPr="003445D6">
              <w:rPr>
                <w:sz w:val="20"/>
                <w:szCs w:val="20"/>
              </w:rPr>
              <w:t>(тис. грн.)</w:t>
            </w:r>
          </w:p>
          <w:tbl>
            <w:tblPr>
              <w:tblStyle w:val="af4"/>
              <w:tblW w:w="8082" w:type="dxa"/>
              <w:tblInd w:w="165" w:type="dxa"/>
              <w:tblLayout w:type="fixed"/>
              <w:tblLook w:val="04A0" w:firstRow="1" w:lastRow="0" w:firstColumn="1" w:lastColumn="0" w:noHBand="0" w:noVBand="1"/>
            </w:tblPr>
            <w:tblGrid>
              <w:gridCol w:w="3405"/>
              <w:gridCol w:w="1597"/>
              <w:gridCol w:w="1621"/>
              <w:gridCol w:w="1459"/>
            </w:tblGrid>
            <w:tr w:rsidR="00F91159" w:rsidRPr="003445D6" w14:paraId="136EC3D5" w14:textId="77777777" w:rsidTr="00042ED2">
              <w:tc>
                <w:tcPr>
                  <w:tcW w:w="3405" w:type="dxa"/>
                </w:tcPr>
                <w:p w14:paraId="3F9B2BED" w14:textId="77777777" w:rsidR="00F91159" w:rsidRPr="003445D6" w:rsidRDefault="00F91159" w:rsidP="005D12A2">
                  <w:pPr>
                    <w:jc w:val="center"/>
                    <w:rPr>
                      <w:sz w:val="20"/>
                      <w:szCs w:val="20"/>
                    </w:rPr>
                  </w:pPr>
                  <w:r w:rsidRPr="008D625A">
                    <w:rPr>
                      <w:sz w:val="20"/>
                      <w:szCs w:val="20"/>
                    </w:rPr>
                    <w:t>Показник</w:t>
                  </w:r>
                  <w:r w:rsidR="008D625A" w:rsidRPr="008D625A">
                    <w:rPr>
                      <w:sz w:val="20"/>
                      <w:szCs w:val="20"/>
                    </w:rPr>
                    <w:t xml:space="preserve"> форми№ 13-зез (квартальна)</w:t>
                  </w:r>
                </w:p>
              </w:tc>
              <w:tc>
                <w:tcPr>
                  <w:tcW w:w="1597" w:type="dxa"/>
                </w:tcPr>
                <w:p w14:paraId="3EF10B8C" w14:textId="77777777" w:rsidR="00F91159" w:rsidRPr="003445D6" w:rsidRDefault="00F91159" w:rsidP="009662CE">
                  <w:pPr>
                    <w:jc w:val="center"/>
                    <w:rPr>
                      <w:sz w:val="20"/>
                      <w:szCs w:val="20"/>
                    </w:rPr>
                  </w:pPr>
                  <w:r w:rsidRPr="003445D6">
                    <w:rPr>
                      <w:sz w:val="20"/>
                      <w:szCs w:val="20"/>
                    </w:rPr>
                    <w:t>Значення до перерахунку</w:t>
                  </w:r>
                </w:p>
              </w:tc>
              <w:tc>
                <w:tcPr>
                  <w:tcW w:w="1621" w:type="dxa"/>
                </w:tcPr>
                <w:p w14:paraId="4054DBA4" w14:textId="77777777" w:rsidR="00F91159" w:rsidRPr="003445D6" w:rsidRDefault="00F91159" w:rsidP="009662CE">
                  <w:pPr>
                    <w:jc w:val="center"/>
                    <w:rPr>
                      <w:sz w:val="20"/>
                      <w:szCs w:val="20"/>
                    </w:rPr>
                  </w:pPr>
                  <w:r w:rsidRPr="003445D6">
                    <w:rPr>
                      <w:sz w:val="20"/>
                      <w:szCs w:val="20"/>
                    </w:rPr>
                    <w:t>Значення після перерахунку</w:t>
                  </w:r>
                </w:p>
              </w:tc>
              <w:tc>
                <w:tcPr>
                  <w:tcW w:w="1459" w:type="dxa"/>
                </w:tcPr>
                <w:p w14:paraId="127AFDFE" w14:textId="77777777" w:rsidR="00F91159" w:rsidRPr="003445D6" w:rsidRDefault="00F91159" w:rsidP="009662CE">
                  <w:pPr>
                    <w:jc w:val="center"/>
                    <w:rPr>
                      <w:sz w:val="20"/>
                      <w:szCs w:val="20"/>
                    </w:rPr>
                  </w:pPr>
                  <w:r w:rsidRPr="003445D6">
                    <w:rPr>
                      <w:sz w:val="20"/>
                      <w:szCs w:val="20"/>
                    </w:rPr>
                    <w:t>Середнійрозмірперегляду(А6)</w:t>
                  </w:r>
                </w:p>
              </w:tc>
            </w:tr>
            <w:tr w:rsidR="00F91159" w:rsidRPr="003445D6" w14:paraId="1D3B55F3" w14:textId="77777777" w:rsidTr="00042ED2">
              <w:tc>
                <w:tcPr>
                  <w:tcW w:w="8082" w:type="dxa"/>
                  <w:gridSpan w:val="4"/>
                </w:tcPr>
                <w:p w14:paraId="1B5B6B98" w14:textId="77777777" w:rsidR="00F91159" w:rsidRPr="00AE76DB" w:rsidRDefault="00046692" w:rsidP="009662CE">
                  <w:pPr>
                    <w:jc w:val="center"/>
                    <w:rPr>
                      <w:b/>
                      <w:sz w:val="20"/>
                      <w:szCs w:val="20"/>
                    </w:rPr>
                  </w:pPr>
                  <w:r w:rsidRPr="00AE76DB">
                    <w:rPr>
                      <w:b/>
                      <w:sz w:val="20"/>
                      <w:szCs w:val="20"/>
                    </w:rPr>
                    <w:t>І</w:t>
                  </w:r>
                  <w:r w:rsidR="00F91159" w:rsidRPr="00AE76DB">
                    <w:rPr>
                      <w:b/>
                      <w:sz w:val="20"/>
                      <w:szCs w:val="20"/>
                    </w:rPr>
                    <w:t xml:space="preserve"> квартал 2023 року</w:t>
                  </w:r>
                </w:p>
              </w:tc>
            </w:tr>
            <w:tr w:rsidR="00F91159" w:rsidRPr="003445D6" w14:paraId="08356537" w14:textId="77777777" w:rsidTr="00042ED2">
              <w:tc>
                <w:tcPr>
                  <w:tcW w:w="3405" w:type="dxa"/>
                </w:tcPr>
                <w:p w14:paraId="085D19CE" w14:textId="77777777" w:rsidR="00F91159" w:rsidRPr="003445D6" w:rsidRDefault="00F91159" w:rsidP="009662CE">
                  <w:pPr>
                    <w:rPr>
                      <w:sz w:val="20"/>
                      <w:szCs w:val="20"/>
                    </w:rPr>
                  </w:pPr>
                  <w:r w:rsidRPr="003445D6">
                    <w:rPr>
                      <w:sz w:val="20"/>
                      <w:szCs w:val="20"/>
                    </w:rPr>
                    <w:t>"внески підприємства до статутного капіталу підприємства-нерезидента" станом на початок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76B3B518" w14:textId="77777777" w:rsidR="00F91159" w:rsidRPr="003445D6" w:rsidRDefault="00F91159" w:rsidP="009662CE">
                  <w:pPr>
                    <w:jc w:val="right"/>
                    <w:rPr>
                      <w:color w:val="000000"/>
                      <w:sz w:val="20"/>
                      <w:szCs w:val="20"/>
                    </w:rPr>
                  </w:pPr>
                  <w:r w:rsidRPr="003445D6">
                    <w:rPr>
                      <w:color w:val="000000"/>
                      <w:sz w:val="20"/>
                      <w:szCs w:val="20"/>
                    </w:rPr>
                    <w:t>31 455 781,2</w:t>
                  </w:r>
                </w:p>
              </w:tc>
              <w:tc>
                <w:tcPr>
                  <w:tcW w:w="1621" w:type="dxa"/>
                  <w:tcBorders>
                    <w:top w:val="nil"/>
                    <w:left w:val="nil"/>
                    <w:bottom w:val="single" w:sz="8" w:space="0" w:color="auto"/>
                    <w:right w:val="single" w:sz="8" w:space="0" w:color="auto"/>
                  </w:tcBorders>
                  <w:shd w:val="clear" w:color="auto" w:fill="auto"/>
                  <w:vAlign w:val="bottom"/>
                </w:tcPr>
                <w:p w14:paraId="673761F0" w14:textId="77777777" w:rsidR="00F91159" w:rsidRPr="003445D6" w:rsidRDefault="00F91159" w:rsidP="009662CE">
                  <w:pPr>
                    <w:jc w:val="right"/>
                    <w:rPr>
                      <w:color w:val="000000"/>
                      <w:sz w:val="20"/>
                      <w:szCs w:val="20"/>
                    </w:rPr>
                  </w:pPr>
                  <w:r w:rsidRPr="003445D6">
                    <w:rPr>
                      <w:color w:val="000000"/>
                      <w:sz w:val="20"/>
                      <w:szCs w:val="20"/>
                    </w:rPr>
                    <w:t>31 457 397,2</w:t>
                  </w:r>
                </w:p>
              </w:tc>
              <w:tc>
                <w:tcPr>
                  <w:tcW w:w="1459" w:type="dxa"/>
                  <w:tcBorders>
                    <w:top w:val="nil"/>
                    <w:left w:val="nil"/>
                    <w:bottom w:val="single" w:sz="8" w:space="0" w:color="auto"/>
                    <w:right w:val="single" w:sz="8" w:space="0" w:color="auto"/>
                  </w:tcBorders>
                  <w:shd w:val="clear" w:color="auto" w:fill="auto"/>
                  <w:vAlign w:val="bottom"/>
                </w:tcPr>
                <w:p w14:paraId="52B516B8" w14:textId="77777777" w:rsidR="00F91159" w:rsidRPr="003445D6" w:rsidRDefault="00F91159" w:rsidP="009662CE">
                  <w:pPr>
                    <w:jc w:val="right"/>
                    <w:rPr>
                      <w:color w:val="000000"/>
                      <w:sz w:val="20"/>
                      <w:szCs w:val="20"/>
                    </w:rPr>
                  </w:pPr>
                  <w:r w:rsidRPr="003445D6">
                    <w:rPr>
                      <w:color w:val="000000"/>
                      <w:sz w:val="20"/>
                      <w:szCs w:val="20"/>
                    </w:rPr>
                    <w:t>1 616,0</w:t>
                  </w:r>
                </w:p>
              </w:tc>
            </w:tr>
            <w:tr w:rsidR="00F91159" w:rsidRPr="003445D6" w14:paraId="7DF128FE" w14:textId="77777777" w:rsidTr="00042ED2">
              <w:tc>
                <w:tcPr>
                  <w:tcW w:w="3405" w:type="dxa"/>
                </w:tcPr>
                <w:p w14:paraId="0378B6B1" w14:textId="77777777" w:rsidR="00F91159" w:rsidRPr="003445D6" w:rsidRDefault="00F91159" w:rsidP="009662CE">
                  <w:pPr>
                    <w:rPr>
                      <w:sz w:val="20"/>
                      <w:szCs w:val="20"/>
                    </w:rPr>
                  </w:pPr>
                  <w:r w:rsidRPr="003445D6">
                    <w:rPr>
                      <w:sz w:val="20"/>
                      <w:szCs w:val="20"/>
                    </w:rPr>
                    <w:t>"збільшення внесків підприємства до статутного капіталу підприємства-нерезидента" у звітному періоді</w:t>
                  </w:r>
                </w:p>
              </w:tc>
              <w:tc>
                <w:tcPr>
                  <w:tcW w:w="1597" w:type="dxa"/>
                  <w:tcBorders>
                    <w:top w:val="nil"/>
                    <w:left w:val="nil"/>
                    <w:bottom w:val="single" w:sz="8" w:space="0" w:color="auto"/>
                    <w:right w:val="single" w:sz="8" w:space="0" w:color="auto"/>
                  </w:tcBorders>
                  <w:shd w:val="clear" w:color="auto" w:fill="auto"/>
                  <w:vAlign w:val="bottom"/>
                </w:tcPr>
                <w:p w14:paraId="49055142" w14:textId="77777777" w:rsidR="00F91159" w:rsidRPr="003445D6" w:rsidRDefault="00F91159" w:rsidP="009662CE">
                  <w:pPr>
                    <w:jc w:val="right"/>
                    <w:rPr>
                      <w:color w:val="000000"/>
                      <w:sz w:val="20"/>
                      <w:szCs w:val="20"/>
                    </w:rPr>
                  </w:pPr>
                  <w:r w:rsidRPr="003445D6">
                    <w:rPr>
                      <w:color w:val="000000"/>
                      <w:sz w:val="20"/>
                      <w:szCs w:val="20"/>
                    </w:rPr>
                    <w:t>906 329,0</w:t>
                  </w:r>
                </w:p>
              </w:tc>
              <w:tc>
                <w:tcPr>
                  <w:tcW w:w="1621" w:type="dxa"/>
                  <w:tcBorders>
                    <w:top w:val="nil"/>
                    <w:left w:val="nil"/>
                    <w:bottom w:val="single" w:sz="8" w:space="0" w:color="auto"/>
                    <w:right w:val="single" w:sz="8" w:space="0" w:color="auto"/>
                  </w:tcBorders>
                  <w:shd w:val="clear" w:color="auto" w:fill="auto"/>
                  <w:vAlign w:val="bottom"/>
                </w:tcPr>
                <w:p w14:paraId="6C0B2A37" w14:textId="77777777" w:rsidR="00F91159" w:rsidRPr="003445D6" w:rsidRDefault="00F91159" w:rsidP="009662CE">
                  <w:pPr>
                    <w:jc w:val="right"/>
                    <w:rPr>
                      <w:color w:val="000000"/>
                      <w:sz w:val="20"/>
                      <w:szCs w:val="20"/>
                    </w:rPr>
                  </w:pPr>
                  <w:r w:rsidRPr="003445D6">
                    <w:rPr>
                      <w:color w:val="000000"/>
                      <w:sz w:val="20"/>
                      <w:szCs w:val="20"/>
                    </w:rPr>
                    <w:t>906 498,4</w:t>
                  </w:r>
                </w:p>
              </w:tc>
              <w:tc>
                <w:tcPr>
                  <w:tcW w:w="1459" w:type="dxa"/>
                  <w:tcBorders>
                    <w:top w:val="nil"/>
                    <w:left w:val="nil"/>
                    <w:bottom w:val="single" w:sz="8" w:space="0" w:color="auto"/>
                    <w:right w:val="single" w:sz="8" w:space="0" w:color="auto"/>
                  </w:tcBorders>
                  <w:shd w:val="clear" w:color="auto" w:fill="auto"/>
                  <w:vAlign w:val="bottom"/>
                </w:tcPr>
                <w:p w14:paraId="035F66A3" w14:textId="77777777" w:rsidR="00F91159" w:rsidRPr="003445D6" w:rsidRDefault="00F91159" w:rsidP="009662CE">
                  <w:pPr>
                    <w:jc w:val="right"/>
                    <w:rPr>
                      <w:color w:val="000000"/>
                      <w:sz w:val="20"/>
                      <w:szCs w:val="20"/>
                    </w:rPr>
                  </w:pPr>
                  <w:r w:rsidRPr="003445D6">
                    <w:rPr>
                      <w:color w:val="000000"/>
                      <w:sz w:val="20"/>
                      <w:szCs w:val="20"/>
                    </w:rPr>
                    <w:t>169,4</w:t>
                  </w:r>
                </w:p>
              </w:tc>
            </w:tr>
            <w:tr w:rsidR="00F91159" w:rsidRPr="003445D6" w14:paraId="4978EE62" w14:textId="77777777" w:rsidTr="00042ED2">
              <w:tc>
                <w:tcPr>
                  <w:tcW w:w="3405" w:type="dxa"/>
                </w:tcPr>
                <w:p w14:paraId="27BE97CE" w14:textId="77777777" w:rsidR="00F91159" w:rsidRPr="003445D6" w:rsidRDefault="00F91159" w:rsidP="009662CE">
                  <w:pPr>
                    <w:rPr>
                      <w:sz w:val="20"/>
                      <w:szCs w:val="20"/>
                    </w:rPr>
                  </w:pPr>
                  <w:r w:rsidRPr="003445D6">
                    <w:rPr>
                      <w:sz w:val="20"/>
                      <w:szCs w:val="20"/>
                    </w:rPr>
                    <w:t>"зменшення внесків підприємства до статутного капіталу підприємства-нерезидента" у звітному періоді</w:t>
                  </w:r>
                </w:p>
              </w:tc>
              <w:tc>
                <w:tcPr>
                  <w:tcW w:w="1597" w:type="dxa"/>
                  <w:tcBorders>
                    <w:top w:val="nil"/>
                    <w:left w:val="nil"/>
                    <w:bottom w:val="single" w:sz="8" w:space="0" w:color="auto"/>
                    <w:right w:val="single" w:sz="8" w:space="0" w:color="auto"/>
                  </w:tcBorders>
                  <w:shd w:val="clear" w:color="auto" w:fill="auto"/>
                  <w:vAlign w:val="bottom"/>
                </w:tcPr>
                <w:p w14:paraId="55D2734E" w14:textId="77777777" w:rsidR="00F91159" w:rsidRPr="003445D6" w:rsidRDefault="00F91159" w:rsidP="009662CE">
                  <w:pPr>
                    <w:jc w:val="right"/>
                    <w:rPr>
                      <w:color w:val="000000"/>
                      <w:sz w:val="20"/>
                      <w:szCs w:val="20"/>
                    </w:rPr>
                  </w:pPr>
                  <w:r w:rsidRPr="003445D6">
                    <w:rPr>
                      <w:color w:val="000000"/>
                      <w:sz w:val="20"/>
                      <w:szCs w:val="20"/>
                    </w:rPr>
                    <w:t>77 567,1</w:t>
                  </w:r>
                </w:p>
              </w:tc>
              <w:tc>
                <w:tcPr>
                  <w:tcW w:w="1621" w:type="dxa"/>
                  <w:tcBorders>
                    <w:top w:val="nil"/>
                    <w:left w:val="nil"/>
                    <w:bottom w:val="single" w:sz="8" w:space="0" w:color="auto"/>
                    <w:right w:val="single" w:sz="8" w:space="0" w:color="auto"/>
                  </w:tcBorders>
                  <w:shd w:val="clear" w:color="auto" w:fill="auto"/>
                  <w:vAlign w:val="bottom"/>
                </w:tcPr>
                <w:p w14:paraId="059E5D64" w14:textId="77777777" w:rsidR="00F91159" w:rsidRPr="003445D6" w:rsidRDefault="00F91159" w:rsidP="009662CE">
                  <w:pPr>
                    <w:jc w:val="right"/>
                    <w:rPr>
                      <w:color w:val="000000"/>
                      <w:sz w:val="20"/>
                      <w:szCs w:val="20"/>
                    </w:rPr>
                  </w:pPr>
                  <w:r w:rsidRPr="003445D6">
                    <w:rPr>
                      <w:color w:val="000000"/>
                      <w:sz w:val="20"/>
                      <w:szCs w:val="20"/>
                    </w:rPr>
                    <w:t>77 567,1</w:t>
                  </w:r>
                </w:p>
              </w:tc>
              <w:tc>
                <w:tcPr>
                  <w:tcW w:w="1459" w:type="dxa"/>
                  <w:tcBorders>
                    <w:top w:val="nil"/>
                    <w:left w:val="nil"/>
                    <w:bottom w:val="single" w:sz="8" w:space="0" w:color="auto"/>
                    <w:right w:val="single" w:sz="8" w:space="0" w:color="auto"/>
                  </w:tcBorders>
                  <w:shd w:val="clear" w:color="auto" w:fill="auto"/>
                  <w:vAlign w:val="bottom"/>
                </w:tcPr>
                <w:p w14:paraId="277187F1"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4174D390" w14:textId="77777777" w:rsidTr="00042ED2">
              <w:tc>
                <w:tcPr>
                  <w:tcW w:w="3405" w:type="dxa"/>
                </w:tcPr>
                <w:p w14:paraId="3F5E0A88" w14:textId="77777777" w:rsidR="00F91159" w:rsidRPr="003445D6" w:rsidRDefault="00F91159" w:rsidP="009662CE">
                  <w:pPr>
                    <w:rPr>
                      <w:sz w:val="20"/>
                      <w:szCs w:val="20"/>
                    </w:rPr>
                  </w:pPr>
                  <w:r w:rsidRPr="003445D6">
                    <w:rPr>
                      <w:sz w:val="20"/>
                      <w:szCs w:val="20"/>
                    </w:rPr>
                    <w:t>"внески підприємства до статутного капіталу підприємства-нерезидента" станом на кінець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15C6D096" w14:textId="77777777" w:rsidR="00F91159" w:rsidRPr="003445D6" w:rsidRDefault="00F91159" w:rsidP="009662CE">
                  <w:pPr>
                    <w:jc w:val="right"/>
                    <w:rPr>
                      <w:color w:val="000000"/>
                      <w:sz w:val="20"/>
                      <w:szCs w:val="20"/>
                    </w:rPr>
                  </w:pPr>
                  <w:r w:rsidRPr="003445D6">
                    <w:rPr>
                      <w:color w:val="000000"/>
                      <w:sz w:val="20"/>
                      <w:szCs w:val="20"/>
                    </w:rPr>
                    <w:t>32 284 543,1</w:t>
                  </w:r>
                </w:p>
              </w:tc>
              <w:tc>
                <w:tcPr>
                  <w:tcW w:w="1621" w:type="dxa"/>
                  <w:tcBorders>
                    <w:top w:val="nil"/>
                    <w:left w:val="nil"/>
                    <w:bottom w:val="single" w:sz="8" w:space="0" w:color="auto"/>
                    <w:right w:val="single" w:sz="8" w:space="0" w:color="auto"/>
                  </w:tcBorders>
                  <w:shd w:val="clear" w:color="auto" w:fill="auto"/>
                  <w:vAlign w:val="bottom"/>
                </w:tcPr>
                <w:p w14:paraId="073CC16B" w14:textId="77777777" w:rsidR="00F91159" w:rsidRPr="003445D6" w:rsidRDefault="00F91159" w:rsidP="009662CE">
                  <w:pPr>
                    <w:jc w:val="right"/>
                    <w:rPr>
                      <w:color w:val="000000"/>
                      <w:sz w:val="20"/>
                      <w:szCs w:val="20"/>
                    </w:rPr>
                  </w:pPr>
                  <w:r w:rsidRPr="003445D6">
                    <w:rPr>
                      <w:color w:val="000000"/>
                      <w:sz w:val="20"/>
                      <w:szCs w:val="20"/>
                    </w:rPr>
                    <w:t>32 286 328,5</w:t>
                  </w:r>
                </w:p>
              </w:tc>
              <w:tc>
                <w:tcPr>
                  <w:tcW w:w="1459" w:type="dxa"/>
                  <w:tcBorders>
                    <w:top w:val="nil"/>
                    <w:left w:val="nil"/>
                    <w:bottom w:val="single" w:sz="8" w:space="0" w:color="auto"/>
                    <w:right w:val="single" w:sz="8" w:space="0" w:color="auto"/>
                  </w:tcBorders>
                  <w:shd w:val="clear" w:color="auto" w:fill="auto"/>
                  <w:vAlign w:val="bottom"/>
                </w:tcPr>
                <w:p w14:paraId="40D4DED1" w14:textId="77777777" w:rsidR="00F91159" w:rsidRPr="003445D6" w:rsidRDefault="00F91159" w:rsidP="009662CE">
                  <w:pPr>
                    <w:jc w:val="right"/>
                    <w:rPr>
                      <w:color w:val="000000"/>
                      <w:sz w:val="20"/>
                      <w:szCs w:val="20"/>
                    </w:rPr>
                  </w:pPr>
                  <w:r w:rsidRPr="003445D6">
                    <w:rPr>
                      <w:color w:val="000000"/>
                      <w:sz w:val="20"/>
                      <w:szCs w:val="20"/>
                    </w:rPr>
                    <w:t>1 785,4</w:t>
                  </w:r>
                </w:p>
              </w:tc>
            </w:tr>
            <w:tr w:rsidR="00F91159" w:rsidRPr="003445D6" w14:paraId="615C5D36" w14:textId="77777777" w:rsidTr="00042ED2">
              <w:tc>
                <w:tcPr>
                  <w:tcW w:w="3405" w:type="dxa"/>
                </w:tcPr>
                <w:p w14:paraId="39E51AC6" w14:textId="77777777" w:rsidR="00F91159" w:rsidRPr="003445D6" w:rsidRDefault="00F91159" w:rsidP="009662CE">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початок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2540E124" w14:textId="77777777" w:rsidR="00F91159" w:rsidRPr="003445D6" w:rsidRDefault="00F91159" w:rsidP="009662CE">
                  <w:pPr>
                    <w:jc w:val="right"/>
                    <w:rPr>
                      <w:color w:val="000000"/>
                      <w:sz w:val="20"/>
                      <w:szCs w:val="20"/>
                    </w:rPr>
                  </w:pPr>
                  <w:r w:rsidRPr="003445D6">
                    <w:rPr>
                      <w:color w:val="000000"/>
                      <w:sz w:val="20"/>
                      <w:szCs w:val="20"/>
                    </w:rPr>
                    <w:t>816 283,7</w:t>
                  </w:r>
                </w:p>
              </w:tc>
              <w:tc>
                <w:tcPr>
                  <w:tcW w:w="1621" w:type="dxa"/>
                  <w:tcBorders>
                    <w:top w:val="nil"/>
                    <w:left w:val="nil"/>
                    <w:bottom w:val="single" w:sz="8" w:space="0" w:color="auto"/>
                    <w:right w:val="single" w:sz="8" w:space="0" w:color="auto"/>
                  </w:tcBorders>
                  <w:shd w:val="clear" w:color="auto" w:fill="auto"/>
                  <w:vAlign w:val="bottom"/>
                </w:tcPr>
                <w:p w14:paraId="4509F94B" w14:textId="77777777" w:rsidR="00F91159" w:rsidRPr="003445D6" w:rsidRDefault="00F91159" w:rsidP="009662CE">
                  <w:pPr>
                    <w:jc w:val="right"/>
                    <w:rPr>
                      <w:color w:val="000000"/>
                      <w:sz w:val="20"/>
                      <w:szCs w:val="20"/>
                    </w:rPr>
                  </w:pPr>
                  <w:r w:rsidRPr="003445D6">
                    <w:rPr>
                      <w:color w:val="000000"/>
                      <w:sz w:val="20"/>
                      <w:szCs w:val="20"/>
                    </w:rPr>
                    <w:t>816 283,7</w:t>
                  </w:r>
                </w:p>
              </w:tc>
              <w:tc>
                <w:tcPr>
                  <w:tcW w:w="1459" w:type="dxa"/>
                  <w:tcBorders>
                    <w:top w:val="nil"/>
                    <w:left w:val="nil"/>
                    <w:bottom w:val="single" w:sz="8" w:space="0" w:color="auto"/>
                    <w:right w:val="single" w:sz="8" w:space="0" w:color="auto"/>
                  </w:tcBorders>
                  <w:shd w:val="clear" w:color="auto" w:fill="auto"/>
                  <w:vAlign w:val="bottom"/>
                </w:tcPr>
                <w:p w14:paraId="2AAD9C92"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6DDAB85F" w14:textId="77777777" w:rsidTr="00042ED2">
              <w:tc>
                <w:tcPr>
                  <w:tcW w:w="3405" w:type="dxa"/>
                  <w:shd w:val="clear" w:color="auto" w:fill="auto"/>
                </w:tcPr>
                <w:p w14:paraId="2F70C818" w14:textId="77777777" w:rsidR="00F91159" w:rsidRPr="003445D6" w:rsidRDefault="00F91159" w:rsidP="009662CE">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кінець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14B914A4" w14:textId="77777777" w:rsidR="00F91159" w:rsidRPr="003445D6" w:rsidRDefault="00F91159" w:rsidP="009662CE">
                  <w:pPr>
                    <w:jc w:val="right"/>
                    <w:rPr>
                      <w:color w:val="000000"/>
                      <w:sz w:val="20"/>
                      <w:szCs w:val="20"/>
                    </w:rPr>
                  </w:pPr>
                  <w:r w:rsidRPr="003445D6">
                    <w:rPr>
                      <w:color w:val="000000"/>
                      <w:sz w:val="20"/>
                      <w:szCs w:val="20"/>
                    </w:rPr>
                    <w:t>805 658,0</w:t>
                  </w:r>
                </w:p>
              </w:tc>
              <w:tc>
                <w:tcPr>
                  <w:tcW w:w="1621" w:type="dxa"/>
                  <w:tcBorders>
                    <w:top w:val="nil"/>
                    <w:left w:val="nil"/>
                    <w:bottom w:val="single" w:sz="8" w:space="0" w:color="auto"/>
                    <w:right w:val="single" w:sz="8" w:space="0" w:color="auto"/>
                  </w:tcBorders>
                  <w:shd w:val="clear" w:color="auto" w:fill="auto"/>
                  <w:vAlign w:val="bottom"/>
                </w:tcPr>
                <w:p w14:paraId="1B599BD7" w14:textId="77777777" w:rsidR="00F91159" w:rsidRPr="003445D6" w:rsidRDefault="00F91159" w:rsidP="009662CE">
                  <w:pPr>
                    <w:jc w:val="right"/>
                    <w:rPr>
                      <w:color w:val="000000"/>
                      <w:sz w:val="20"/>
                      <w:szCs w:val="20"/>
                    </w:rPr>
                  </w:pPr>
                  <w:r w:rsidRPr="003445D6">
                    <w:rPr>
                      <w:color w:val="000000"/>
                      <w:sz w:val="20"/>
                      <w:szCs w:val="20"/>
                    </w:rPr>
                    <w:t>811 960,1</w:t>
                  </w:r>
                </w:p>
              </w:tc>
              <w:tc>
                <w:tcPr>
                  <w:tcW w:w="1459" w:type="dxa"/>
                  <w:tcBorders>
                    <w:top w:val="nil"/>
                    <w:left w:val="nil"/>
                    <w:bottom w:val="single" w:sz="8" w:space="0" w:color="auto"/>
                    <w:right w:val="single" w:sz="8" w:space="0" w:color="auto"/>
                  </w:tcBorders>
                  <w:shd w:val="clear" w:color="auto" w:fill="auto"/>
                  <w:vAlign w:val="bottom"/>
                </w:tcPr>
                <w:p w14:paraId="57BC4CCA" w14:textId="77777777" w:rsidR="00F91159" w:rsidRPr="003445D6" w:rsidRDefault="00F91159" w:rsidP="009662CE">
                  <w:pPr>
                    <w:jc w:val="right"/>
                    <w:rPr>
                      <w:color w:val="000000"/>
                      <w:sz w:val="20"/>
                      <w:szCs w:val="20"/>
                    </w:rPr>
                  </w:pPr>
                  <w:r w:rsidRPr="003445D6">
                    <w:rPr>
                      <w:color w:val="000000"/>
                      <w:sz w:val="20"/>
                      <w:szCs w:val="20"/>
                    </w:rPr>
                    <w:t>6 302,1</w:t>
                  </w:r>
                </w:p>
              </w:tc>
            </w:tr>
            <w:tr w:rsidR="00F91159" w:rsidRPr="003445D6" w14:paraId="00DDE9C9" w14:textId="77777777" w:rsidTr="00042ED2">
              <w:tc>
                <w:tcPr>
                  <w:tcW w:w="8082" w:type="dxa"/>
                  <w:gridSpan w:val="4"/>
                </w:tcPr>
                <w:p w14:paraId="7AE0104A" w14:textId="77777777" w:rsidR="00F91159" w:rsidRPr="00AE76DB" w:rsidRDefault="00046692" w:rsidP="009662CE">
                  <w:pPr>
                    <w:jc w:val="center"/>
                    <w:rPr>
                      <w:b/>
                      <w:sz w:val="20"/>
                      <w:szCs w:val="20"/>
                    </w:rPr>
                  </w:pPr>
                  <w:r w:rsidRPr="00AE76DB">
                    <w:rPr>
                      <w:b/>
                      <w:sz w:val="20"/>
                      <w:szCs w:val="20"/>
                    </w:rPr>
                    <w:t>ІІ</w:t>
                  </w:r>
                  <w:r w:rsidR="00F91159" w:rsidRPr="00AE76DB">
                    <w:rPr>
                      <w:b/>
                      <w:sz w:val="20"/>
                      <w:szCs w:val="20"/>
                    </w:rPr>
                    <w:t xml:space="preserve"> квартал 2023 року</w:t>
                  </w:r>
                </w:p>
              </w:tc>
            </w:tr>
            <w:tr w:rsidR="00F91159" w:rsidRPr="003445D6" w14:paraId="648A95A4" w14:textId="77777777" w:rsidTr="00042ED2">
              <w:tc>
                <w:tcPr>
                  <w:tcW w:w="3405" w:type="dxa"/>
                </w:tcPr>
                <w:p w14:paraId="5C5E8415" w14:textId="77777777" w:rsidR="00F91159" w:rsidRPr="003445D6" w:rsidRDefault="00F91159" w:rsidP="009662CE">
                  <w:pPr>
                    <w:rPr>
                      <w:sz w:val="20"/>
                      <w:szCs w:val="20"/>
                    </w:rPr>
                  </w:pPr>
                  <w:r w:rsidRPr="003445D6">
                    <w:rPr>
                      <w:sz w:val="20"/>
                      <w:szCs w:val="20"/>
                    </w:rPr>
                    <w:t>"внески підприємства до статутного капіталу підприємства-нерезидента" станом на початок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30FDFF16" w14:textId="77777777" w:rsidR="00F91159" w:rsidRPr="003445D6" w:rsidRDefault="00F91159" w:rsidP="009662CE">
                  <w:pPr>
                    <w:jc w:val="right"/>
                    <w:rPr>
                      <w:color w:val="000000"/>
                      <w:sz w:val="20"/>
                      <w:szCs w:val="20"/>
                    </w:rPr>
                  </w:pPr>
                  <w:r w:rsidRPr="003445D6">
                    <w:rPr>
                      <w:color w:val="000000"/>
                      <w:sz w:val="20"/>
                      <w:szCs w:val="20"/>
                    </w:rPr>
                    <w:t>32 286 328,5</w:t>
                  </w:r>
                </w:p>
              </w:tc>
              <w:tc>
                <w:tcPr>
                  <w:tcW w:w="1621" w:type="dxa"/>
                  <w:tcBorders>
                    <w:top w:val="nil"/>
                    <w:left w:val="nil"/>
                    <w:bottom w:val="single" w:sz="8" w:space="0" w:color="auto"/>
                    <w:right w:val="single" w:sz="8" w:space="0" w:color="auto"/>
                  </w:tcBorders>
                  <w:shd w:val="clear" w:color="auto" w:fill="auto"/>
                  <w:vAlign w:val="bottom"/>
                </w:tcPr>
                <w:p w14:paraId="1B2FABB0" w14:textId="77777777" w:rsidR="00F91159" w:rsidRPr="003445D6" w:rsidRDefault="00F91159" w:rsidP="009662CE">
                  <w:pPr>
                    <w:jc w:val="right"/>
                    <w:rPr>
                      <w:color w:val="000000"/>
                      <w:sz w:val="20"/>
                      <w:szCs w:val="20"/>
                    </w:rPr>
                  </w:pPr>
                  <w:r w:rsidRPr="003445D6">
                    <w:rPr>
                      <w:color w:val="000000"/>
                      <w:sz w:val="20"/>
                      <w:szCs w:val="20"/>
                    </w:rPr>
                    <w:t>32 286 328,5</w:t>
                  </w:r>
                </w:p>
              </w:tc>
              <w:tc>
                <w:tcPr>
                  <w:tcW w:w="1459" w:type="dxa"/>
                  <w:tcBorders>
                    <w:top w:val="nil"/>
                    <w:left w:val="nil"/>
                    <w:bottom w:val="single" w:sz="8" w:space="0" w:color="auto"/>
                    <w:right w:val="single" w:sz="8" w:space="0" w:color="auto"/>
                  </w:tcBorders>
                  <w:shd w:val="clear" w:color="auto" w:fill="auto"/>
                  <w:vAlign w:val="bottom"/>
                </w:tcPr>
                <w:p w14:paraId="0EDA375D"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4C867EA9" w14:textId="77777777" w:rsidTr="00042ED2">
              <w:tc>
                <w:tcPr>
                  <w:tcW w:w="3405" w:type="dxa"/>
                </w:tcPr>
                <w:p w14:paraId="339BB0E3" w14:textId="77777777" w:rsidR="00F91159" w:rsidRPr="003445D6" w:rsidRDefault="00F91159" w:rsidP="009662CE">
                  <w:pPr>
                    <w:rPr>
                      <w:sz w:val="20"/>
                      <w:szCs w:val="20"/>
                    </w:rPr>
                  </w:pPr>
                  <w:r w:rsidRPr="003445D6">
                    <w:rPr>
                      <w:sz w:val="20"/>
                      <w:szCs w:val="20"/>
                    </w:rPr>
                    <w:t>"збільшення внесків підприємства до статутного капіталу підприємства-нерезидента" у звітному періоді</w:t>
                  </w:r>
                </w:p>
              </w:tc>
              <w:tc>
                <w:tcPr>
                  <w:tcW w:w="1597" w:type="dxa"/>
                  <w:tcBorders>
                    <w:top w:val="nil"/>
                    <w:left w:val="nil"/>
                    <w:bottom w:val="single" w:sz="8" w:space="0" w:color="auto"/>
                    <w:right w:val="single" w:sz="8" w:space="0" w:color="auto"/>
                  </w:tcBorders>
                  <w:shd w:val="clear" w:color="auto" w:fill="auto"/>
                  <w:vAlign w:val="bottom"/>
                </w:tcPr>
                <w:p w14:paraId="76DDB50D" w14:textId="77777777" w:rsidR="00F91159" w:rsidRPr="003445D6" w:rsidRDefault="00F91159" w:rsidP="009662CE">
                  <w:pPr>
                    <w:jc w:val="right"/>
                    <w:rPr>
                      <w:color w:val="000000"/>
                      <w:sz w:val="20"/>
                      <w:szCs w:val="20"/>
                    </w:rPr>
                  </w:pPr>
                  <w:r w:rsidRPr="003445D6">
                    <w:rPr>
                      <w:color w:val="000000"/>
                      <w:sz w:val="20"/>
                      <w:szCs w:val="20"/>
                    </w:rPr>
                    <w:t>434 396,4</w:t>
                  </w:r>
                </w:p>
              </w:tc>
              <w:tc>
                <w:tcPr>
                  <w:tcW w:w="1621" w:type="dxa"/>
                  <w:tcBorders>
                    <w:top w:val="nil"/>
                    <w:left w:val="nil"/>
                    <w:bottom w:val="single" w:sz="8" w:space="0" w:color="auto"/>
                    <w:right w:val="single" w:sz="8" w:space="0" w:color="auto"/>
                  </w:tcBorders>
                  <w:shd w:val="clear" w:color="auto" w:fill="auto"/>
                  <w:vAlign w:val="bottom"/>
                </w:tcPr>
                <w:p w14:paraId="3277A397" w14:textId="77777777" w:rsidR="00F91159" w:rsidRPr="003445D6" w:rsidRDefault="00F91159" w:rsidP="009662CE">
                  <w:pPr>
                    <w:jc w:val="right"/>
                    <w:rPr>
                      <w:color w:val="000000"/>
                      <w:sz w:val="20"/>
                      <w:szCs w:val="20"/>
                    </w:rPr>
                  </w:pPr>
                  <w:r w:rsidRPr="003445D6">
                    <w:rPr>
                      <w:color w:val="000000"/>
                      <w:sz w:val="20"/>
                      <w:szCs w:val="20"/>
                    </w:rPr>
                    <w:t>434 396,4</w:t>
                  </w:r>
                </w:p>
              </w:tc>
              <w:tc>
                <w:tcPr>
                  <w:tcW w:w="1459" w:type="dxa"/>
                  <w:tcBorders>
                    <w:top w:val="nil"/>
                    <w:left w:val="nil"/>
                    <w:bottom w:val="single" w:sz="8" w:space="0" w:color="auto"/>
                    <w:right w:val="single" w:sz="8" w:space="0" w:color="auto"/>
                  </w:tcBorders>
                  <w:shd w:val="clear" w:color="auto" w:fill="auto"/>
                  <w:vAlign w:val="bottom"/>
                </w:tcPr>
                <w:p w14:paraId="32CBB90A"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698391C3" w14:textId="77777777" w:rsidTr="00042ED2">
              <w:tc>
                <w:tcPr>
                  <w:tcW w:w="3405" w:type="dxa"/>
                </w:tcPr>
                <w:p w14:paraId="5EB604EA" w14:textId="77777777" w:rsidR="00F91159" w:rsidRPr="003445D6" w:rsidRDefault="00F91159" w:rsidP="009662CE">
                  <w:pPr>
                    <w:rPr>
                      <w:sz w:val="20"/>
                      <w:szCs w:val="20"/>
                    </w:rPr>
                  </w:pPr>
                  <w:r w:rsidRPr="003445D6">
                    <w:rPr>
                      <w:sz w:val="20"/>
                      <w:szCs w:val="20"/>
                    </w:rPr>
                    <w:t>"зменшення внесків підприємства до статутного капіталу підприємства-нерезидента" у звітному періоді</w:t>
                  </w:r>
                </w:p>
              </w:tc>
              <w:tc>
                <w:tcPr>
                  <w:tcW w:w="1597" w:type="dxa"/>
                  <w:tcBorders>
                    <w:top w:val="nil"/>
                    <w:left w:val="nil"/>
                    <w:bottom w:val="single" w:sz="8" w:space="0" w:color="auto"/>
                    <w:right w:val="single" w:sz="8" w:space="0" w:color="auto"/>
                  </w:tcBorders>
                  <w:shd w:val="clear" w:color="auto" w:fill="auto"/>
                  <w:vAlign w:val="bottom"/>
                </w:tcPr>
                <w:p w14:paraId="07E777F4" w14:textId="77777777" w:rsidR="00F91159" w:rsidRPr="003445D6" w:rsidRDefault="00F91159" w:rsidP="009662CE">
                  <w:pPr>
                    <w:jc w:val="right"/>
                    <w:rPr>
                      <w:color w:val="000000"/>
                      <w:sz w:val="20"/>
                      <w:szCs w:val="20"/>
                    </w:rPr>
                  </w:pPr>
                  <w:r w:rsidRPr="003445D6">
                    <w:rPr>
                      <w:color w:val="000000"/>
                      <w:sz w:val="20"/>
                      <w:szCs w:val="20"/>
                    </w:rPr>
                    <w:t>30 348,0</w:t>
                  </w:r>
                </w:p>
              </w:tc>
              <w:tc>
                <w:tcPr>
                  <w:tcW w:w="1621" w:type="dxa"/>
                  <w:tcBorders>
                    <w:top w:val="nil"/>
                    <w:left w:val="nil"/>
                    <w:bottom w:val="single" w:sz="8" w:space="0" w:color="auto"/>
                    <w:right w:val="single" w:sz="8" w:space="0" w:color="auto"/>
                  </w:tcBorders>
                  <w:shd w:val="clear" w:color="auto" w:fill="auto"/>
                  <w:vAlign w:val="bottom"/>
                </w:tcPr>
                <w:p w14:paraId="55F1712E" w14:textId="77777777" w:rsidR="00F91159" w:rsidRPr="003445D6" w:rsidRDefault="00F91159" w:rsidP="009662CE">
                  <w:pPr>
                    <w:jc w:val="right"/>
                    <w:rPr>
                      <w:color w:val="000000"/>
                      <w:sz w:val="20"/>
                      <w:szCs w:val="20"/>
                    </w:rPr>
                  </w:pPr>
                  <w:r w:rsidRPr="003445D6">
                    <w:rPr>
                      <w:color w:val="000000"/>
                      <w:sz w:val="20"/>
                      <w:szCs w:val="20"/>
                    </w:rPr>
                    <w:t>30 348,0</w:t>
                  </w:r>
                </w:p>
              </w:tc>
              <w:tc>
                <w:tcPr>
                  <w:tcW w:w="1459" w:type="dxa"/>
                  <w:tcBorders>
                    <w:top w:val="nil"/>
                    <w:left w:val="nil"/>
                    <w:bottom w:val="single" w:sz="8" w:space="0" w:color="auto"/>
                    <w:right w:val="single" w:sz="8" w:space="0" w:color="auto"/>
                  </w:tcBorders>
                  <w:shd w:val="clear" w:color="auto" w:fill="auto"/>
                  <w:vAlign w:val="bottom"/>
                </w:tcPr>
                <w:p w14:paraId="2A8FCBA0"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2EDCA310" w14:textId="77777777" w:rsidTr="00042ED2">
              <w:tc>
                <w:tcPr>
                  <w:tcW w:w="3405" w:type="dxa"/>
                </w:tcPr>
                <w:p w14:paraId="777BE178" w14:textId="77777777" w:rsidR="00F91159" w:rsidRPr="003445D6" w:rsidRDefault="00F91159" w:rsidP="009662CE">
                  <w:pPr>
                    <w:rPr>
                      <w:sz w:val="20"/>
                      <w:szCs w:val="20"/>
                    </w:rPr>
                  </w:pPr>
                  <w:r w:rsidRPr="003445D6">
                    <w:rPr>
                      <w:sz w:val="20"/>
                      <w:szCs w:val="20"/>
                    </w:rPr>
                    <w:t>"внески підприємства до статутного капіталу підприємства-нерезидента" станом на кінець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6685AD8E" w14:textId="77777777" w:rsidR="00F91159" w:rsidRPr="003445D6" w:rsidRDefault="00F91159" w:rsidP="009662CE">
                  <w:pPr>
                    <w:jc w:val="right"/>
                    <w:rPr>
                      <w:color w:val="000000"/>
                      <w:sz w:val="20"/>
                      <w:szCs w:val="20"/>
                    </w:rPr>
                  </w:pPr>
                  <w:r w:rsidRPr="003445D6">
                    <w:rPr>
                      <w:color w:val="000000"/>
                      <w:sz w:val="20"/>
                      <w:szCs w:val="20"/>
                    </w:rPr>
                    <w:t>32 690 376,9</w:t>
                  </w:r>
                </w:p>
              </w:tc>
              <w:tc>
                <w:tcPr>
                  <w:tcW w:w="1621" w:type="dxa"/>
                  <w:tcBorders>
                    <w:top w:val="nil"/>
                    <w:left w:val="nil"/>
                    <w:bottom w:val="single" w:sz="8" w:space="0" w:color="auto"/>
                    <w:right w:val="single" w:sz="8" w:space="0" w:color="auto"/>
                  </w:tcBorders>
                  <w:shd w:val="clear" w:color="auto" w:fill="auto"/>
                  <w:vAlign w:val="bottom"/>
                </w:tcPr>
                <w:p w14:paraId="31600F42" w14:textId="77777777" w:rsidR="00F91159" w:rsidRPr="003445D6" w:rsidRDefault="00F91159" w:rsidP="009662CE">
                  <w:pPr>
                    <w:jc w:val="right"/>
                    <w:rPr>
                      <w:color w:val="000000"/>
                      <w:sz w:val="20"/>
                      <w:szCs w:val="20"/>
                    </w:rPr>
                  </w:pPr>
                  <w:r w:rsidRPr="003445D6">
                    <w:rPr>
                      <w:color w:val="000000"/>
                      <w:sz w:val="20"/>
                      <w:szCs w:val="20"/>
                    </w:rPr>
                    <w:t>32 690 376,9</w:t>
                  </w:r>
                </w:p>
              </w:tc>
              <w:tc>
                <w:tcPr>
                  <w:tcW w:w="1459" w:type="dxa"/>
                  <w:tcBorders>
                    <w:top w:val="nil"/>
                    <w:left w:val="nil"/>
                    <w:bottom w:val="single" w:sz="8" w:space="0" w:color="auto"/>
                    <w:right w:val="single" w:sz="8" w:space="0" w:color="auto"/>
                  </w:tcBorders>
                  <w:shd w:val="clear" w:color="auto" w:fill="auto"/>
                  <w:vAlign w:val="bottom"/>
                </w:tcPr>
                <w:p w14:paraId="4D361551"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339D23F9" w14:textId="77777777" w:rsidTr="00042ED2">
              <w:tc>
                <w:tcPr>
                  <w:tcW w:w="3405" w:type="dxa"/>
                </w:tcPr>
                <w:p w14:paraId="61686019" w14:textId="77777777" w:rsidR="00F91159" w:rsidRPr="003445D6" w:rsidRDefault="00F91159" w:rsidP="009662CE">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початок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7C3B7D43" w14:textId="77777777" w:rsidR="00F91159" w:rsidRPr="003445D6" w:rsidRDefault="00F91159" w:rsidP="009662CE">
                  <w:pPr>
                    <w:jc w:val="right"/>
                    <w:rPr>
                      <w:color w:val="000000"/>
                      <w:sz w:val="20"/>
                      <w:szCs w:val="20"/>
                    </w:rPr>
                  </w:pPr>
                  <w:r w:rsidRPr="003445D6">
                    <w:rPr>
                      <w:color w:val="000000"/>
                      <w:sz w:val="20"/>
                      <w:szCs w:val="20"/>
                    </w:rPr>
                    <w:t>811 960,1</w:t>
                  </w:r>
                </w:p>
              </w:tc>
              <w:tc>
                <w:tcPr>
                  <w:tcW w:w="1621" w:type="dxa"/>
                  <w:tcBorders>
                    <w:top w:val="nil"/>
                    <w:left w:val="nil"/>
                    <w:bottom w:val="single" w:sz="8" w:space="0" w:color="auto"/>
                    <w:right w:val="single" w:sz="8" w:space="0" w:color="auto"/>
                  </w:tcBorders>
                  <w:shd w:val="clear" w:color="auto" w:fill="auto"/>
                  <w:vAlign w:val="bottom"/>
                </w:tcPr>
                <w:p w14:paraId="11417FE9" w14:textId="77777777" w:rsidR="00F91159" w:rsidRPr="003445D6" w:rsidRDefault="00F91159" w:rsidP="009662CE">
                  <w:pPr>
                    <w:jc w:val="right"/>
                    <w:rPr>
                      <w:color w:val="000000"/>
                      <w:sz w:val="20"/>
                      <w:szCs w:val="20"/>
                    </w:rPr>
                  </w:pPr>
                  <w:r w:rsidRPr="003445D6">
                    <w:rPr>
                      <w:color w:val="000000"/>
                      <w:sz w:val="20"/>
                      <w:szCs w:val="20"/>
                    </w:rPr>
                    <w:t>811 960,1</w:t>
                  </w:r>
                </w:p>
              </w:tc>
              <w:tc>
                <w:tcPr>
                  <w:tcW w:w="1459" w:type="dxa"/>
                  <w:tcBorders>
                    <w:top w:val="nil"/>
                    <w:left w:val="nil"/>
                    <w:bottom w:val="single" w:sz="8" w:space="0" w:color="auto"/>
                    <w:right w:val="single" w:sz="8" w:space="0" w:color="auto"/>
                  </w:tcBorders>
                  <w:shd w:val="clear" w:color="auto" w:fill="auto"/>
                  <w:vAlign w:val="bottom"/>
                </w:tcPr>
                <w:p w14:paraId="18D4B7D5"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6091011E" w14:textId="77777777" w:rsidTr="00042ED2">
              <w:tc>
                <w:tcPr>
                  <w:tcW w:w="3405" w:type="dxa"/>
                  <w:shd w:val="clear" w:color="auto" w:fill="auto"/>
                </w:tcPr>
                <w:p w14:paraId="2E79C6C6" w14:textId="77777777" w:rsidR="00F91159" w:rsidRPr="003445D6" w:rsidRDefault="00F91159" w:rsidP="009662CE">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кінець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10CB6011" w14:textId="77777777" w:rsidR="00F91159" w:rsidRPr="003445D6" w:rsidRDefault="00F91159" w:rsidP="009662CE">
                  <w:pPr>
                    <w:jc w:val="right"/>
                    <w:rPr>
                      <w:color w:val="000000"/>
                      <w:sz w:val="20"/>
                      <w:szCs w:val="20"/>
                    </w:rPr>
                  </w:pPr>
                  <w:r w:rsidRPr="003445D6">
                    <w:rPr>
                      <w:color w:val="000000"/>
                      <w:sz w:val="20"/>
                      <w:szCs w:val="20"/>
                    </w:rPr>
                    <w:t>809 215,9</w:t>
                  </w:r>
                </w:p>
              </w:tc>
              <w:tc>
                <w:tcPr>
                  <w:tcW w:w="1621" w:type="dxa"/>
                  <w:tcBorders>
                    <w:top w:val="nil"/>
                    <w:left w:val="nil"/>
                    <w:bottom w:val="single" w:sz="8" w:space="0" w:color="auto"/>
                    <w:right w:val="single" w:sz="8" w:space="0" w:color="auto"/>
                  </w:tcBorders>
                  <w:shd w:val="clear" w:color="auto" w:fill="auto"/>
                  <w:vAlign w:val="bottom"/>
                </w:tcPr>
                <w:p w14:paraId="65312040" w14:textId="77777777" w:rsidR="00F91159" w:rsidRPr="003445D6" w:rsidRDefault="00F91159" w:rsidP="009662CE">
                  <w:pPr>
                    <w:jc w:val="right"/>
                    <w:rPr>
                      <w:color w:val="000000"/>
                      <w:sz w:val="20"/>
                      <w:szCs w:val="20"/>
                    </w:rPr>
                  </w:pPr>
                  <w:r w:rsidRPr="003445D6">
                    <w:rPr>
                      <w:color w:val="000000"/>
                      <w:sz w:val="20"/>
                      <w:szCs w:val="20"/>
                    </w:rPr>
                    <w:t>809 215,9</w:t>
                  </w:r>
                </w:p>
              </w:tc>
              <w:tc>
                <w:tcPr>
                  <w:tcW w:w="1459" w:type="dxa"/>
                  <w:tcBorders>
                    <w:top w:val="single" w:sz="4" w:space="0" w:color="auto"/>
                    <w:left w:val="nil"/>
                    <w:bottom w:val="single" w:sz="4" w:space="0" w:color="auto"/>
                    <w:right w:val="single" w:sz="4" w:space="0" w:color="auto"/>
                  </w:tcBorders>
                  <w:shd w:val="clear" w:color="auto" w:fill="auto"/>
                  <w:vAlign w:val="bottom"/>
                </w:tcPr>
                <w:p w14:paraId="28AF1A4F"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269211FE" w14:textId="77777777" w:rsidTr="00042ED2">
              <w:tc>
                <w:tcPr>
                  <w:tcW w:w="8082" w:type="dxa"/>
                  <w:gridSpan w:val="4"/>
                </w:tcPr>
                <w:p w14:paraId="35E4D37C" w14:textId="77777777" w:rsidR="00F91159" w:rsidRPr="00AE76DB" w:rsidRDefault="00046692" w:rsidP="009662CE">
                  <w:pPr>
                    <w:jc w:val="center"/>
                    <w:rPr>
                      <w:b/>
                      <w:sz w:val="20"/>
                      <w:szCs w:val="20"/>
                    </w:rPr>
                  </w:pPr>
                  <w:r w:rsidRPr="00AE76DB">
                    <w:rPr>
                      <w:b/>
                      <w:sz w:val="20"/>
                      <w:szCs w:val="20"/>
                    </w:rPr>
                    <w:t>ІІІ</w:t>
                  </w:r>
                  <w:r w:rsidR="00F91159" w:rsidRPr="00AE76DB">
                    <w:rPr>
                      <w:b/>
                      <w:sz w:val="20"/>
                      <w:szCs w:val="20"/>
                    </w:rPr>
                    <w:t xml:space="preserve"> квартал 2023 року</w:t>
                  </w:r>
                </w:p>
              </w:tc>
            </w:tr>
            <w:tr w:rsidR="00F91159" w:rsidRPr="003445D6" w14:paraId="29315506" w14:textId="77777777" w:rsidTr="00042ED2">
              <w:tc>
                <w:tcPr>
                  <w:tcW w:w="3405" w:type="dxa"/>
                </w:tcPr>
                <w:p w14:paraId="4CC8FDDC" w14:textId="77777777" w:rsidR="00F91159" w:rsidRPr="003445D6" w:rsidRDefault="00F91159" w:rsidP="009662CE">
                  <w:pPr>
                    <w:rPr>
                      <w:sz w:val="20"/>
                      <w:szCs w:val="20"/>
                    </w:rPr>
                  </w:pPr>
                  <w:r w:rsidRPr="003445D6">
                    <w:rPr>
                      <w:sz w:val="20"/>
                      <w:szCs w:val="20"/>
                    </w:rPr>
                    <w:t>"внески підприємства до статутного капіталу підприємства-нерезидента" станом на початок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55BFD0CA" w14:textId="77777777" w:rsidR="00F91159" w:rsidRPr="003445D6" w:rsidRDefault="00F91159" w:rsidP="009662CE">
                  <w:pPr>
                    <w:jc w:val="right"/>
                    <w:rPr>
                      <w:color w:val="000000"/>
                      <w:sz w:val="20"/>
                      <w:szCs w:val="20"/>
                    </w:rPr>
                  </w:pPr>
                  <w:r w:rsidRPr="003445D6">
                    <w:rPr>
                      <w:color w:val="000000"/>
                      <w:sz w:val="20"/>
                      <w:szCs w:val="20"/>
                    </w:rPr>
                    <w:t>32 788 715,8</w:t>
                  </w:r>
                </w:p>
              </w:tc>
              <w:tc>
                <w:tcPr>
                  <w:tcW w:w="1621" w:type="dxa"/>
                  <w:tcBorders>
                    <w:top w:val="nil"/>
                    <w:left w:val="nil"/>
                    <w:bottom w:val="single" w:sz="8" w:space="0" w:color="auto"/>
                    <w:right w:val="single" w:sz="8" w:space="0" w:color="auto"/>
                  </w:tcBorders>
                  <w:shd w:val="clear" w:color="auto" w:fill="auto"/>
                  <w:vAlign w:val="bottom"/>
                </w:tcPr>
                <w:p w14:paraId="3AB9B67E" w14:textId="77777777" w:rsidR="00F91159" w:rsidRPr="003445D6" w:rsidRDefault="00F91159" w:rsidP="009662CE">
                  <w:pPr>
                    <w:jc w:val="right"/>
                    <w:rPr>
                      <w:color w:val="000000"/>
                      <w:sz w:val="20"/>
                      <w:szCs w:val="20"/>
                    </w:rPr>
                  </w:pPr>
                  <w:r w:rsidRPr="003445D6">
                    <w:rPr>
                      <w:color w:val="000000"/>
                      <w:sz w:val="20"/>
                      <w:szCs w:val="20"/>
                    </w:rPr>
                    <w:t>32 788 715,8</w:t>
                  </w:r>
                </w:p>
              </w:tc>
              <w:tc>
                <w:tcPr>
                  <w:tcW w:w="1459" w:type="dxa"/>
                  <w:tcBorders>
                    <w:top w:val="nil"/>
                    <w:left w:val="nil"/>
                    <w:bottom w:val="single" w:sz="8" w:space="0" w:color="auto"/>
                    <w:right w:val="single" w:sz="8" w:space="0" w:color="auto"/>
                  </w:tcBorders>
                  <w:shd w:val="clear" w:color="auto" w:fill="auto"/>
                  <w:vAlign w:val="bottom"/>
                </w:tcPr>
                <w:p w14:paraId="019AC2D7"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29CD8BCE" w14:textId="77777777" w:rsidTr="00042ED2">
              <w:tc>
                <w:tcPr>
                  <w:tcW w:w="3405" w:type="dxa"/>
                </w:tcPr>
                <w:p w14:paraId="64979362" w14:textId="77777777" w:rsidR="00F91159" w:rsidRPr="003445D6" w:rsidRDefault="00F91159" w:rsidP="009662CE">
                  <w:pPr>
                    <w:rPr>
                      <w:sz w:val="20"/>
                      <w:szCs w:val="20"/>
                    </w:rPr>
                  </w:pPr>
                  <w:r w:rsidRPr="003445D6">
                    <w:rPr>
                      <w:sz w:val="20"/>
                      <w:szCs w:val="20"/>
                    </w:rPr>
                    <w:t>"збільшення внесків підприємства до статутного капіталу підприємства-нерезидента" у звітному періоді</w:t>
                  </w:r>
                </w:p>
              </w:tc>
              <w:tc>
                <w:tcPr>
                  <w:tcW w:w="1597" w:type="dxa"/>
                  <w:tcBorders>
                    <w:top w:val="nil"/>
                    <w:left w:val="nil"/>
                    <w:bottom w:val="single" w:sz="8" w:space="0" w:color="auto"/>
                    <w:right w:val="single" w:sz="8" w:space="0" w:color="auto"/>
                  </w:tcBorders>
                  <w:shd w:val="clear" w:color="auto" w:fill="auto"/>
                  <w:vAlign w:val="bottom"/>
                </w:tcPr>
                <w:p w14:paraId="25FDF187" w14:textId="77777777" w:rsidR="00F91159" w:rsidRPr="003445D6" w:rsidRDefault="00F91159" w:rsidP="009662CE">
                  <w:pPr>
                    <w:jc w:val="right"/>
                    <w:rPr>
                      <w:color w:val="000000"/>
                      <w:sz w:val="20"/>
                      <w:szCs w:val="20"/>
                    </w:rPr>
                  </w:pPr>
                  <w:r w:rsidRPr="003445D6">
                    <w:rPr>
                      <w:color w:val="000000"/>
                      <w:sz w:val="20"/>
                      <w:szCs w:val="20"/>
                    </w:rPr>
                    <w:t>275 669,2</w:t>
                  </w:r>
                </w:p>
              </w:tc>
              <w:tc>
                <w:tcPr>
                  <w:tcW w:w="1621" w:type="dxa"/>
                  <w:tcBorders>
                    <w:top w:val="nil"/>
                    <w:left w:val="nil"/>
                    <w:bottom w:val="single" w:sz="8" w:space="0" w:color="auto"/>
                    <w:right w:val="single" w:sz="8" w:space="0" w:color="auto"/>
                  </w:tcBorders>
                  <w:shd w:val="clear" w:color="auto" w:fill="auto"/>
                  <w:vAlign w:val="bottom"/>
                </w:tcPr>
                <w:p w14:paraId="1A279ED0" w14:textId="77777777" w:rsidR="00F91159" w:rsidRPr="003445D6" w:rsidRDefault="00F91159" w:rsidP="009662CE">
                  <w:pPr>
                    <w:jc w:val="right"/>
                    <w:rPr>
                      <w:color w:val="000000"/>
                      <w:sz w:val="20"/>
                      <w:szCs w:val="20"/>
                    </w:rPr>
                  </w:pPr>
                  <w:r w:rsidRPr="003445D6">
                    <w:rPr>
                      <w:color w:val="000000"/>
                      <w:sz w:val="20"/>
                      <w:szCs w:val="20"/>
                    </w:rPr>
                    <w:t>275 669,2</w:t>
                  </w:r>
                </w:p>
              </w:tc>
              <w:tc>
                <w:tcPr>
                  <w:tcW w:w="1459" w:type="dxa"/>
                  <w:tcBorders>
                    <w:top w:val="nil"/>
                    <w:left w:val="nil"/>
                    <w:bottom w:val="single" w:sz="8" w:space="0" w:color="auto"/>
                    <w:right w:val="single" w:sz="8" w:space="0" w:color="auto"/>
                  </w:tcBorders>
                  <w:shd w:val="clear" w:color="auto" w:fill="auto"/>
                  <w:vAlign w:val="bottom"/>
                </w:tcPr>
                <w:p w14:paraId="7D045213"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57A28119" w14:textId="77777777" w:rsidTr="00042ED2">
              <w:tc>
                <w:tcPr>
                  <w:tcW w:w="3405" w:type="dxa"/>
                </w:tcPr>
                <w:p w14:paraId="4D791CB3" w14:textId="77777777" w:rsidR="00F91159" w:rsidRPr="003445D6" w:rsidRDefault="00F91159" w:rsidP="009662CE">
                  <w:pPr>
                    <w:rPr>
                      <w:sz w:val="20"/>
                      <w:szCs w:val="20"/>
                    </w:rPr>
                  </w:pPr>
                  <w:r w:rsidRPr="003445D6">
                    <w:rPr>
                      <w:sz w:val="20"/>
                      <w:szCs w:val="20"/>
                    </w:rPr>
                    <w:t>"зменшення внесків підприємства до статутного капіталу підприємства-нерезидента" у звітному періоді</w:t>
                  </w:r>
                </w:p>
              </w:tc>
              <w:tc>
                <w:tcPr>
                  <w:tcW w:w="1597" w:type="dxa"/>
                  <w:tcBorders>
                    <w:top w:val="nil"/>
                    <w:left w:val="nil"/>
                    <w:bottom w:val="single" w:sz="8" w:space="0" w:color="auto"/>
                    <w:right w:val="single" w:sz="8" w:space="0" w:color="auto"/>
                  </w:tcBorders>
                  <w:shd w:val="clear" w:color="auto" w:fill="auto"/>
                  <w:vAlign w:val="bottom"/>
                </w:tcPr>
                <w:p w14:paraId="3A4EE814" w14:textId="77777777" w:rsidR="00F91159" w:rsidRPr="003445D6" w:rsidRDefault="00F91159" w:rsidP="009662CE">
                  <w:pPr>
                    <w:jc w:val="right"/>
                    <w:rPr>
                      <w:color w:val="000000"/>
                      <w:sz w:val="20"/>
                      <w:szCs w:val="20"/>
                    </w:rPr>
                  </w:pPr>
                  <w:r w:rsidRPr="003445D6">
                    <w:rPr>
                      <w:color w:val="000000"/>
                      <w:sz w:val="20"/>
                      <w:szCs w:val="20"/>
                    </w:rPr>
                    <w:t>99 057,3</w:t>
                  </w:r>
                </w:p>
              </w:tc>
              <w:tc>
                <w:tcPr>
                  <w:tcW w:w="1621" w:type="dxa"/>
                  <w:tcBorders>
                    <w:top w:val="nil"/>
                    <w:left w:val="nil"/>
                    <w:bottom w:val="single" w:sz="8" w:space="0" w:color="auto"/>
                    <w:right w:val="single" w:sz="8" w:space="0" w:color="auto"/>
                  </w:tcBorders>
                  <w:shd w:val="clear" w:color="auto" w:fill="auto"/>
                  <w:vAlign w:val="bottom"/>
                </w:tcPr>
                <w:p w14:paraId="002A1412" w14:textId="77777777" w:rsidR="00F91159" w:rsidRPr="003445D6" w:rsidRDefault="00F91159" w:rsidP="009662CE">
                  <w:pPr>
                    <w:jc w:val="right"/>
                    <w:rPr>
                      <w:color w:val="000000"/>
                      <w:sz w:val="20"/>
                      <w:szCs w:val="20"/>
                    </w:rPr>
                  </w:pPr>
                  <w:r w:rsidRPr="003445D6">
                    <w:rPr>
                      <w:color w:val="000000"/>
                      <w:sz w:val="20"/>
                      <w:szCs w:val="20"/>
                    </w:rPr>
                    <w:t>99 057,3</w:t>
                  </w:r>
                </w:p>
              </w:tc>
              <w:tc>
                <w:tcPr>
                  <w:tcW w:w="1459" w:type="dxa"/>
                  <w:tcBorders>
                    <w:top w:val="nil"/>
                    <w:left w:val="nil"/>
                    <w:bottom w:val="single" w:sz="8" w:space="0" w:color="auto"/>
                    <w:right w:val="single" w:sz="8" w:space="0" w:color="auto"/>
                  </w:tcBorders>
                  <w:shd w:val="clear" w:color="auto" w:fill="auto"/>
                  <w:vAlign w:val="bottom"/>
                </w:tcPr>
                <w:p w14:paraId="6950B0FB"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321637D9" w14:textId="77777777" w:rsidTr="00042ED2">
              <w:tc>
                <w:tcPr>
                  <w:tcW w:w="3405" w:type="dxa"/>
                </w:tcPr>
                <w:p w14:paraId="103F843C" w14:textId="77777777" w:rsidR="00F91159" w:rsidRPr="003445D6" w:rsidRDefault="00F91159" w:rsidP="009662CE">
                  <w:pPr>
                    <w:rPr>
                      <w:sz w:val="20"/>
                      <w:szCs w:val="20"/>
                    </w:rPr>
                  </w:pPr>
                  <w:r w:rsidRPr="003445D6">
                    <w:rPr>
                      <w:sz w:val="20"/>
                      <w:szCs w:val="20"/>
                    </w:rPr>
                    <w:t>"внески підприємства до статутного капіталу підприємства-нерезидента" станом на кінець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6FC0B7B4" w14:textId="77777777" w:rsidR="00F91159" w:rsidRPr="003445D6" w:rsidRDefault="00F91159" w:rsidP="009662CE">
                  <w:pPr>
                    <w:jc w:val="right"/>
                    <w:rPr>
                      <w:color w:val="000000"/>
                      <w:sz w:val="20"/>
                      <w:szCs w:val="20"/>
                    </w:rPr>
                  </w:pPr>
                  <w:r w:rsidRPr="003445D6">
                    <w:rPr>
                      <w:color w:val="000000"/>
                      <w:sz w:val="20"/>
                      <w:szCs w:val="20"/>
                    </w:rPr>
                    <w:t>32 965 327,7</w:t>
                  </w:r>
                </w:p>
              </w:tc>
              <w:tc>
                <w:tcPr>
                  <w:tcW w:w="1621" w:type="dxa"/>
                  <w:tcBorders>
                    <w:top w:val="nil"/>
                    <w:left w:val="nil"/>
                    <w:bottom w:val="single" w:sz="8" w:space="0" w:color="auto"/>
                    <w:right w:val="single" w:sz="8" w:space="0" w:color="auto"/>
                  </w:tcBorders>
                  <w:shd w:val="clear" w:color="auto" w:fill="auto"/>
                  <w:vAlign w:val="bottom"/>
                </w:tcPr>
                <w:p w14:paraId="4F546049" w14:textId="77777777" w:rsidR="00F91159" w:rsidRPr="003445D6" w:rsidRDefault="00F91159" w:rsidP="009662CE">
                  <w:pPr>
                    <w:jc w:val="right"/>
                    <w:rPr>
                      <w:color w:val="000000"/>
                      <w:sz w:val="20"/>
                      <w:szCs w:val="20"/>
                    </w:rPr>
                  </w:pPr>
                  <w:r w:rsidRPr="003445D6">
                    <w:rPr>
                      <w:color w:val="000000"/>
                      <w:sz w:val="20"/>
                      <w:szCs w:val="20"/>
                    </w:rPr>
                    <w:t>32 965 327,7</w:t>
                  </w:r>
                </w:p>
              </w:tc>
              <w:tc>
                <w:tcPr>
                  <w:tcW w:w="1459" w:type="dxa"/>
                  <w:tcBorders>
                    <w:top w:val="nil"/>
                    <w:left w:val="nil"/>
                    <w:bottom w:val="single" w:sz="8" w:space="0" w:color="auto"/>
                    <w:right w:val="single" w:sz="8" w:space="0" w:color="auto"/>
                  </w:tcBorders>
                  <w:shd w:val="clear" w:color="auto" w:fill="auto"/>
                  <w:vAlign w:val="bottom"/>
                </w:tcPr>
                <w:p w14:paraId="72FEBFEF"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27852653" w14:textId="77777777" w:rsidTr="00042ED2">
              <w:tc>
                <w:tcPr>
                  <w:tcW w:w="3405" w:type="dxa"/>
                </w:tcPr>
                <w:p w14:paraId="19695BC6" w14:textId="77777777" w:rsidR="00F91159" w:rsidRPr="003445D6" w:rsidRDefault="00F91159" w:rsidP="009662CE">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початок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79F26988" w14:textId="77777777" w:rsidR="00F91159" w:rsidRPr="003445D6" w:rsidRDefault="00F91159" w:rsidP="009662CE">
                  <w:pPr>
                    <w:jc w:val="right"/>
                    <w:rPr>
                      <w:color w:val="000000"/>
                      <w:sz w:val="20"/>
                      <w:szCs w:val="20"/>
                    </w:rPr>
                  </w:pPr>
                  <w:r w:rsidRPr="003445D6">
                    <w:rPr>
                      <w:color w:val="000000"/>
                      <w:sz w:val="20"/>
                      <w:szCs w:val="20"/>
                    </w:rPr>
                    <w:t>1 442 233,6</w:t>
                  </w:r>
                </w:p>
              </w:tc>
              <w:tc>
                <w:tcPr>
                  <w:tcW w:w="1621" w:type="dxa"/>
                  <w:tcBorders>
                    <w:top w:val="nil"/>
                    <w:left w:val="nil"/>
                    <w:bottom w:val="single" w:sz="8" w:space="0" w:color="auto"/>
                    <w:right w:val="single" w:sz="8" w:space="0" w:color="auto"/>
                  </w:tcBorders>
                  <w:shd w:val="clear" w:color="auto" w:fill="auto"/>
                  <w:vAlign w:val="bottom"/>
                </w:tcPr>
                <w:p w14:paraId="63C785DB" w14:textId="77777777" w:rsidR="00F91159" w:rsidRPr="003445D6" w:rsidRDefault="00F91159" w:rsidP="009662CE">
                  <w:pPr>
                    <w:jc w:val="right"/>
                    <w:rPr>
                      <w:color w:val="000000"/>
                      <w:sz w:val="20"/>
                      <w:szCs w:val="20"/>
                    </w:rPr>
                  </w:pPr>
                  <w:r w:rsidRPr="003445D6">
                    <w:rPr>
                      <w:color w:val="000000"/>
                      <w:sz w:val="20"/>
                      <w:szCs w:val="20"/>
                    </w:rPr>
                    <w:t>1 442 233,6</w:t>
                  </w:r>
                </w:p>
              </w:tc>
              <w:tc>
                <w:tcPr>
                  <w:tcW w:w="1459" w:type="dxa"/>
                  <w:tcBorders>
                    <w:top w:val="nil"/>
                    <w:left w:val="nil"/>
                    <w:bottom w:val="single" w:sz="8" w:space="0" w:color="auto"/>
                    <w:right w:val="single" w:sz="8" w:space="0" w:color="auto"/>
                  </w:tcBorders>
                  <w:shd w:val="clear" w:color="auto" w:fill="auto"/>
                  <w:vAlign w:val="bottom"/>
                </w:tcPr>
                <w:p w14:paraId="786721B5" w14:textId="77777777" w:rsidR="00F91159" w:rsidRPr="003445D6" w:rsidRDefault="00F91159" w:rsidP="009662CE">
                  <w:pPr>
                    <w:jc w:val="right"/>
                    <w:rPr>
                      <w:color w:val="000000"/>
                      <w:sz w:val="20"/>
                      <w:szCs w:val="20"/>
                    </w:rPr>
                  </w:pPr>
                  <w:r w:rsidRPr="003445D6">
                    <w:rPr>
                      <w:color w:val="000000"/>
                      <w:sz w:val="20"/>
                      <w:szCs w:val="20"/>
                    </w:rPr>
                    <w:t>0,0</w:t>
                  </w:r>
                </w:p>
              </w:tc>
            </w:tr>
            <w:tr w:rsidR="00F91159" w:rsidRPr="003445D6" w14:paraId="72505B20" w14:textId="77777777" w:rsidTr="00042ED2">
              <w:tc>
                <w:tcPr>
                  <w:tcW w:w="3405" w:type="dxa"/>
                </w:tcPr>
                <w:p w14:paraId="3A1C0483" w14:textId="77777777" w:rsidR="00F91159" w:rsidRPr="003445D6" w:rsidRDefault="00F91159" w:rsidP="009662CE">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кінець звітного періоду</w:t>
                  </w:r>
                </w:p>
              </w:tc>
              <w:tc>
                <w:tcPr>
                  <w:tcW w:w="1597" w:type="dxa"/>
                  <w:tcBorders>
                    <w:top w:val="nil"/>
                    <w:left w:val="nil"/>
                    <w:bottom w:val="single" w:sz="8" w:space="0" w:color="auto"/>
                    <w:right w:val="single" w:sz="8" w:space="0" w:color="auto"/>
                  </w:tcBorders>
                  <w:shd w:val="clear" w:color="auto" w:fill="auto"/>
                  <w:vAlign w:val="bottom"/>
                </w:tcPr>
                <w:p w14:paraId="5FE5DE92" w14:textId="77777777" w:rsidR="00F91159" w:rsidRPr="003445D6" w:rsidRDefault="00F91159" w:rsidP="009662CE">
                  <w:pPr>
                    <w:jc w:val="right"/>
                    <w:rPr>
                      <w:color w:val="000000"/>
                      <w:sz w:val="20"/>
                      <w:szCs w:val="20"/>
                    </w:rPr>
                  </w:pPr>
                  <w:r w:rsidRPr="003445D6">
                    <w:rPr>
                      <w:color w:val="000000"/>
                      <w:sz w:val="20"/>
                      <w:szCs w:val="20"/>
                    </w:rPr>
                    <w:t>983 487,9</w:t>
                  </w:r>
                </w:p>
              </w:tc>
              <w:tc>
                <w:tcPr>
                  <w:tcW w:w="1621" w:type="dxa"/>
                  <w:tcBorders>
                    <w:top w:val="nil"/>
                    <w:left w:val="nil"/>
                    <w:bottom w:val="single" w:sz="8" w:space="0" w:color="auto"/>
                    <w:right w:val="single" w:sz="8" w:space="0" w:color="auto"/>
                  </w:tcBorders>
                  <w:shd w:val="clear" w:color="auto" w:fill="auto"/>
                  <w:vAlign w:val="bottom"/>
                </w:tcPr>
                <w:p w14:paraId="10985DBC" w14:textId="77777777" w:rsidR="00F91159" w:rsidRPr="003445D6" w:rsidRDefault="00F91159" w:rsidP="009662CE">
                  <w:pPr>
                    <w:jc w:val="right"/>
                    <w:rPr>
                      <w:color w:val="000000"/>
                      <w:sz w:val="20"/>
                      <w:szCs w:val="20"/>
                    </w:rPr>
                  </w:pPr>
                  <w:r w:rsidRPr="003445D6">
                    <w:rPr>
                      <w:color w:val="000000"/>
                      <w:sz w:val="20"/>
                      <w:szCs w:val="20"/>
                    </w:rPr>
                    <w:t>983 487,9</w:t>
                  </w:r>
                </w:p>
              </w:tc>
              <w:tc>
                <w:tcPr>
                  <w:tcW w:w="1459" w:type="dxa"/>
                  <w:tcBorders>
                    <w:top w:val="nil"/>
                    <w:left w:val="nil"/>
                    <w:bottom w:val="single" w:sz="8" w:space="0" w:color="auto"/>
                    <w:right w:val="single" w:sz="8" w:space="0" w:color="auto"/>
                  </w:tcBorders>
                  <w:shd w:val="clear" w:color="auto" w:fill="auto"/>
                  <w:vAlign w:val="bottom"/>
                </w:tcPr>
                <w:p w14:paraId="4050AED8" w14:textId="77777777" w:rsidR="00F91159" w:rsidRPr="003445D6" w:rsidRDefault="00F91159" w:rsidP="009662CE">
                  <w:pPr>
                    <w:jc w:val="right"/>
                    <w:rPr>
                      <w:color w:val="000000"/>
                      <w:sz w:val="20"/>
                      <w:szCs w:val="20"/>
                    </w:rPr>
                  </w:pPr>
                  <w:r w:rsidRPr="003445D6">
                    <w:rPr>
                      <w:color w:val="000000"/>
                      <w:sz w:val="20"/>
                      <w:szCs w:val="20"/>
                    </w:rPr>
                    <w:t>0,0</w:t>
                  </w:r>
                </w:p>
              </w:tc>
            </w:tr>
          </w:tbl>
          <w:p w14:paraId="0FC4BF7B" w14:textId="77777777" w:rsidR="007E1BFF" w:rsidRDefault="007E1BFF" w:rsidP="00801C80">
            <w:pPr>
              <w:ind w:left="459"/>
              <w:jc w:val="both"/>
            </w:pPr>
          </w:p>
          <w:p w14:paraId="09F2980B" w14:textId="77777777" w:rsidR="00971CEF" w:rsidRPr="00AE76DB" w:rsidRDefault="00971CEF" w:rsidP="00971CEF">
            <w:pPr>
              <w:jc w:val="center"/>
            </w:pPr>
            <w:r w:rsidRPr="00AE76DB">
              <w:t xml:space="preserve">Середній розмір перегляду за показниками ДСС за формою </w:t>
            </w:r>
          </w:p>
          <w:p w14:paraId="3ABFA6FA" w14:textId="77777777" w:rsidR="009E6428" w:rsidRPr="003445D6" w:rsidRDefault="00971CEF" w:rsidP="00971CEF">
            <w:pPr>
              <w:jc w:val="center"/>
            </w:pPr>
            <w:r w:rsidRPr="00AE76DB">
              <w:t xml:space="preserve">№ 10-зез (квартальна) </w:t>
            </w:r>
            <w:r w:rsidR="009E6428" w:rsidRPr="00AE76DB">
              <w:t>у І– IV кварталах 2021 року</w:t>
            </w:r>
          </w:p>
          <w:p w14:paraId="65759B83" w14:textId="0A39001F" w:rsidR="00CC2882" w:rsidRPr="003445D6" w:rsidRDefault="009E6428" w:rsidP="009E6428">
            <w:pPr>
              <w:tabs>
                <w:tab w:val="left" w:pos="8681"/>
              </w:tabs>
              <w:ind w:left="430" w:right="571"/>
              <w:jc w:val="right"/>
              <w:rPr>
                <w:sz w:val="20"/>
                <w:szCs w:val="20"/>
              </w:rPr>
            </w:pPr>
            <w:r w:rsidRPr="003445D6">
              <w:rPr>
                <w:sz w:val="20"/>
                <w:szCs w:val="20"/>
              </w:rPr>
              <w:t>(</w:t>
            </w:r>
            <w:proofErr w:type="spellStart"/>
            <w:r w:rsidR="00042ED2">
              <w:rPr>
                <w:sz w:val="20"/>
                <w:szCs w:val="20"/>
              </w:rPr>
              <w:t>т</w:t>
            </w:r>
            <w:r w:rsidR="00CC2882" w:rsidRPr="003445D6">
              <w:rPr>
                <w:sz w:val="20"/>
                <w:szCs w:val="20"/>
              </w:rPr>
              <w:t>ис.грн</w:t>
            </w:r>
            <w:proofErr w:type="spellEnd"/>
            <w:r w:rsidR="00CC2882" w:rsidRPr="003445D6">
              <w:rPr>
                <w:sz w:val="20"/>
                <w:szCs w:val="20"/>
              </w:rPr>
              <w:t>.</w:t>
            </w:r>
            <w:r w:rsidRPr="003445D6">
              <w:rPr>
                <w:sz w:val="20"/>
                <w:szCs w:val="20"/>
              </w:rPr>
              <w:t>)</w:t>
            </w:r>
          </w:p>
          <w:tbl>
            <w:tblPr>
              <w:tblStyle w:val="af4"/>
              <w:tblW w:w="7882" w:type="dxa"/>
              <w:tblInd w:w="430" w:type="dxa"/>
              <w:tblLayout w:type="fixed"/>
              <w:tblLook w:val="04A0" w:firstRow="1" w:lastRow="0" w:firstColumn="1" w:lastColumn="0" w:noHBand="0" w:noVBand="1"/>
            </w:tblPr>
            <w:tblGrid>
              <w:gridCol w:w="3423"/>
              <w:gridCol w:w="1417"/>
              <w:gridCol w:w="1418"/>
              <w:gridCol w:w="1624"/>
            </w:tblGrid>
            <w:tr w:rsidR="004B22ED" w:rsidRPr="003445D6" w14:paraId="79244326" w14:textId="77777777" w:rsidTr="00042ED2">
              <w:tc>
                <w:tcPr>
                  <w:tcW w:w="3423" w:type="dxa"/>
                </w:tcPr>
                <w:p w14:paraId="6BDBD07F" w14:textId="77777777" w:rsidR="004B22ED" w:rsidRPr="003445D6" w:rsidRDefault="004B22ED" w:rsidP="005D12A2">
                  <w:pPr>
                    <w:jc w:val="center"/>
                    <w:rPr>
                      <w:sz w:val="20"/>
                      <w:szCs w:val="20"/>
                    </w:rPr>
                  </w:pPr>
                  <w:r w:rsidRPr="008D625A">
                    <w:rPr>
                      <w:sz w:val="20"/>
                      <w:szCs w:val="20"/>
                    </w:rPr>
                    <w:t xml:space="preserve">Показник </w:t>
                  </w:r>
                  <w:r w:rsidR="008D625A" w:rsidRPr="008D625A">
                    <w:rPr>
                      <w:sz w:val="20"/>
                      <w:szCs w:val="20"/>
                    </w:rPr>
                    <w:t>форми № 10-зез (квартальна)</w:t>
                  </w:r>
                </w:p>
              </w:tc>
              <w:tc>
                <w:tcPr>
                  <w:tcW w:w="1417" w:type="dxa"/>
                </w:tcPr>
                <w:p w14:paraId="6ADA8528" w14:textId="77777777" w:rsidR="004B22ED" w:rsidRPr="003445D6" w:rsidRDefault="004B22ED" w:rsidP="004B22ED">
                  <w:pPr>
                    <w:jc w:val="center"/>
                    <w:rPr>
                      <w:sz w:val="20"/>
                      <w:szCs w:val="20"/>
                    </w:rPr>
                  </w:pPr>
                  <w:r w:rsidRPr="003445D6">
                    <w:rPr>
                      <w:sz w:val="20"/>
                      <w:szCs w:val="20"/>
                    </w:rPr>
                    <w:t>Значення до перерахунку</w:t>
                  </w:r>
                </w:p>
              </w:tc>
              <w:tc>
                <w:tcPr>
                  <w:tcW w:w="1418" w:type="dxa"/>
                </w:tcPr>
                <w:p w14:paraId="5C333475" w14:textId="77777777" w:rsidR="004B22ED" w:rsidRPr="003445D6" w:rsidRDefault="004B22ED" w:rsidP="004B22ED">
                  <w:pPr>
                    <w:jc w:val="center"/>
                    <w:rPr>
                      <w:sz w:val="20"/>
                      <w:szCs w:val="20"/>
                    </w:rPr>
                  </w:pPr>
                  <w:r w:rsidRPr="003445D6">
                    <w:rPr>
                      <w:sz w:val="20"/>
                      <w:szCs w:val="20"/>
                    </w:rPr>
                    <w:t>Значення після перерахунку</w:t>
                  </w:r>
                </w:p>
              </w:tc>
              <w:tc>
                <w:tcPr>
                  <w:tcW w:w="1620" w:type="dxa"/>
                </w:tcPr>
                <w:p w14:paraId="3370601F" w14:textId="77777777" w:rsidR="004B22ED" w:rsidRPr="003445D6" w:rsidRDefault="004B22ED" w:rsidP="004B22ED">
                  <w:pPr>
                    <w:jc w:val="center"/>
                    <w:rPr>
                      <w:sz w:val="20"/>
                      <w:szCs w:val="20"/>
                    </w:rPr>
                  </w:pPr>
                  <w:r w:rsidRPr="003445D6">
                    <w:rPr>
                      <w:sz w:val="20"/>
                      <w:szCs w:val="20"/>
                    </w:rPr>
                    <w:t>Середній розмір перегляду (А6)</w:t>
                  </w:r>
                </w:p>
              </w:tc>
            </w:tr>
            <w:tr w:rsidR="004B22ED" w:rsidRPr="003445D6" w14:paraId="17672126" w14:textId="77777777" w:rsidTr="00042ED2">
              <w:tc>
                <w:tcPr>
                  <w:tcW w:w="7882" w:type="dxa"/>
                  <w:gridSpan w:val="4"/>
                </w:tcPr>
                <w:p w14:paraId="7F310A5A" w14:textId="77777777" w:rsidR="004B22ED" w:rsidRPr="00AE76DB" w:rsidRDefault="009E6428" w:rsidP="004B22ED">
                  <w:pPr>
                    <w:jc w:val="center"/>
                    <w:rPr>
                      <w:b/>
                      <w:sz w:val="20"/>
                      <w:szCs w:val="20"/>
                    </w:rPr>
                  </w:pPr>
                  <w:r w:rsidRPr="00AE76DB">
                    <w:rPr>
                      <w:b/>
                      <w:sz w:val="20"/>
                      <w:szCs w:val="20"/>
                    </w:rPr>
                    <w:t>І</w:t>
                  </w:r>
                  <w:r w:rsidR="004B22ED" w:rsidRPr="00AE76DB">
                    <w:rPr>
                      <w:b/>
                      <w:sz w:val="20"/>
                      <w:szCs w:val="20"/>
                    </w:rPr>
                    <w:t xml:space="preserve"> квартал 2021 року</w:t>
                  </w:r>
                </w:p>
              </w:tc>
            </w:tr>
            <w:tr w:rsidR="004B22ED" w:rsidRPr="003445D6" w14:paraId="2B7526A6" w14:textId="77777777" w:rsidTr="00042ED2">
              <w:tc>
                <w:tcPr>
                  <w:tcW w:w="3423" w:type="dxa"/>
                </w:tcPr>
                <w:p w14:paraId="6A6F6B6B" w14:textId="77777777" w:rsidR="004B22ED" w:rsidRPr="003445D6" w:rsidRDefault="004B22ED" w:rsidP="004B22ED">
                  <w:pPr>
                    <w:rPr>
                      <w:sz w:val="20"/>
                      <w:szCs w:val="20"/>
                    </w:rPr>
                  </w:pPr>
                  <w:r w:rsidRPr="003445D6">
                    <w:rPr>
                      <w:sz w:val="20"/>
                      <w:szCs w:val="20"/>
                    </w:rPr>
                    <w:t>"внески нерезидента до статутного капіталу підприємства"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4F78E60D" w14:textId="77777777" w:rsidR="004B22ED" w:rsidRPr="003445D6" w:rsidRDefault="004B22ED" w:rsidP="004B22ED">
                  <w:pPr>
                    <w:jc w:val="right"/>
                    <w:rPr>
                      <w:color w:val="000000"/>
                      <w:sz w:val="20"/>
                      <w:szCs w:val="20"/>
                    </w:rPr>
                  </w:pPr>
                  <w:r w:rsidRPr="003445D6">
                    <w:rPr>
                      <w:color w:val="000000"/>
                      <w:sz w:val="20"/>
                      <w:szCs w:val="20"/>
                    </w:rPr>
                    <w:t>533 507 441,3</w:t>
                  </w:r>
                </w:p>
              </w:tc>
              <w:tc>
                <w:tcPr>
                  <w:tcW w:w="1418" w:type="dxa"/>
                  <w:tcBorders>
                    <w:top w:val="nil"/>
                    <w:left w:val="nil"/>
                    <w:bottom w:val="single" w:sz="8" w:space="0" w:color="auto"/>
                    <w:right w:val="single" w:sz="8" w:space="0" w:color="auto"/>
                  </w:tcBorders>
                  <w:shd w:val="clear" w:color="auto" w:fill="auto"/>
                  <w:vAlign w:val="bottom"/>
                </w:tcPr>
                <w:p w14:paraId="6C1E5610" w14:textId="77777777" w:rsidR="004B22ED" w:rsidRPr="003445D6" w:rsidRDefault="004B22ED" w:rsidP="004B22ED">
                  <w:pPr>
                    <w:jc w:val="right"/>
                    <w:rPr>
                      <w:color w:val="000000"/>
                      <w:sz w:val="20"/>
                      <w:szCs w:val="20"/>
                    </w:rPr>
                  </w:pPr>
                  <w:r w:rsidRPr="003445D6">
                    <w:rPr>
                      <w:color w:val="000000"/>
                      <w:sz w:val="20"/>
                      <w:szCs w:val="20"/>
                    </w:rPr>
                    <w:t>534 043 136,4</w:t>
                  </w:r>
                </w:p>
              </w:tc>
              <w:tc>
                <w:tcPr>
                  <w:tcW w:w="1620" w:type="dxa"/>
                  <w:tcBorders>
                    <w:top w:val="nil"/>
                    <w:left w:val="nil"/>
                    <w:bottom w:val="single" w:sz="8" w:space="0" w:color="auto"/>
                    <w:right w:val="single" w:sz="8" w:space="0" w:color="auto"/>
                  </w:tcBorders>
                  <w:shd w:val="clear" w:color="auto" w:fill="auto"/>
                  <w:vAlign w:val="bottom"/>
                </w:tcPr>
                <w:p w14:paraId="62D89FBE" w14:textId="77777777" w:rsidR="004B22ED" w:rsidRPr="003445D6" w:rsidRDefault="004B22ED" w:rsidP="004B22ED">
                  <w:pPr>
                    <w:jc w:val="right"/>
                    <w:rPr>
                      <w:color w:val="000000"/>
                      <w:sz w:val="20"/>
                      <w:szCs w:val="20"/>
                    </w:rPr>
                  </w:pPr>
                  <w:r w:rsidRPr="003445D6">
                    <w:rPr>
                      <w:color w:val="000000"/>
                      <w:sz w:val="20"/>
                      <w:szCs w:val="20"/>
                    </w:rPr>
                    <w:t>535 695,1</w:t>
                  </w:r>
                </w:p>
              </w:tc>
            </w:tr>
            <w:tr w:rsidR="004B22ED" w:rsidRPr="003445D6" w14:paraId="678009B8" w14:textId="77777777" w:rsidTr="00042ED2">
              <w:tc>
                <w:tcPr>
                  <w:tcW w:w="3423" w:type="dxa"/>
                </w:tcPr>
                <w:p w14:paraId="485873FD" w14:textId="77777777" w:rsidR="004B22ED" w:rsidRPr="003445D6" w:rsidRDefault="004B22ED" w:rsidP="004B22ED">
                  <w:pPr>
                    <w:rPr>
                      <w:sz w:val="20"/>
                      <w:szCs w:val="20"/>
                    </w:rPr>
                  </w:pPr>
                  <w:r w:rsidRPr="003445D6">
                    <w:rPr>
                      <w:sz w:val="20"/>
                      <w:szCs w:val="20"/>
                    </w:rPr>
                    <w:t>"збільшення внесків нерезидентів до статутного капіталу підприємства"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046687E8" w14:textId="77777777" w:rsidR="004B22ED" w:rsidRPr="003445D6" w:rsidRDefault="004B22ED" w:rsidP="004B22ED">
                  <w:pPr>
                    <w:jc w:val="right"/>
                    <w:rPr>
                      <w:color w:val="000000"/>
                      <w:sz w:val="20"/>
                      <w:szCs w:val="20"/>
                    </w:rPr>
                  </w:pPr>
                  <w:r w:rsidRPr="003445D6">
                    <w:rPr>
                      <w:color w:val="000000"/>
                      <w:sz w:val="20"/>
                      <w:szCs w:val="20"/>
                    </w:rPr>
                    <w:t>10 574 407,7</w:t>
                  </w:r>
                </w:p>
              </w:tc>
              <w:tc>
                <w:tcPr>
                  <w:tcW w:w="1418" w:type="dxa"/>
                  <w:tcBorders>
                    <w:top w:val="nil"/>
                    <w:left w:val="nil"/>
                    <w:bottom w:val="single" w:sz="8" w:space="0" w:color="auto"/>
                    <w:right w:val="single" w:sz="8" w:space="0" w:color="auto"/>
                  </w:tcBorders>
                  <w:shd w:val="clear" w:color="auto" w:fill="auto"/>
                  <w:vAlign w:val="bottom"/>
                </w:tcPr>
                <w:p w14:paraId="6C787E55" w14:textId="77777777" w:rsidR="004B22ED" w:rsidRPr="003445D6" w:rsidRDefault="004B22ED" w:rsidP="004B22ED">
                  <w:pPr>
                    <w:jc w:val="right"/>
                    <w:rPr>
                      <w:color w:val="000000"/>
                      <w:sz w:val="20"/>
                      <w:szCs w:val="20"/>
                    </w:rPr>
                  </w:pPr>
                  <w:r w:rsidRPr="003445D6">
                    <w:rPr>
                      <w:color w:val="000000"/>
                      <w:sz w:val="20"/>
                      <w:szCs w:val="20"/>
                    </w:rPr>
                    <w:t>11 478 404,4</w:t>
                  </w:r>
                </w:p>
              </w:tc>
              <w:tc>
                <w:tcPr>
                  <w:tcW w:w="1620" w:type="dxa"/>
                  <w:tcBorders>
                    <w:top w:val="nil"/>
                    <w:left w:val="nil"/>
                    <w:bottom w:val="single" w:sz="8" w:space="0" w:color="auto"/>
                    <w:right w:val="single" w:sz="8" w:space="0" w:color="auto"/>
                  </w:tcBorders>
                  <w:shd w:val="clear" w:color="auto" w:fill="auto"/>
                  <w:vAlign w:val="bottom"/>
                </w:tcPr>
                <w:p w14:paraId="659385C7" w14:textId="77777777" w:rsidR="004B22ED" w:rsidRPr="003445D6" w:rsidRDefault="004B22ED" w:rsidP="004B22ED">
                  <w:pPr>
                    <w:jc w:val="right"/>
                    <w:rPr>
                      <w:color w:val="000000"/>
                      <w:sz w:val="20"/>
                      <w:szCs w:val="20"/>
                    </w:rPr>
                  </w:pPr>
                  <w:r w:rsidRPr="003445D6">
                    <w:rPr>
                      <w:color w:val="000000"/>
                      <w:sz w:val="20"/>
                      <w:szCs w:val="20"/>
                    </w:rPr>
                    <w:t>903 996,7</w:t>
                  </w:r>
                </w:p>
              </w:tc>
            </w:tr>
            <w:tr w:rsidR="004B22ED" w:rsidRPr="003445D6" w14:paraId="5EF62DC3" w14:textId="77777777" w:rsidTr="00042ED2">
              <w:tc>
                <w:tcPr>
                  <w:tcW w:w="3423" w:type="dxa"/>
                </w:tcPr>
                <w:p w14:paraId="3601BD4C" w14:textId="77777777" w:rsidR="004B22ED" w:rsidRPr="003445D6" w:rsidRDefault="004B22ED" w:rsidP="004B22ED">
                  <w:pPr>
                    <w:rPr>
                      <w:sz w:val="20"/>
                      <w:szCs w:val="20"/>
                    </w:rPr>
                  </w:pPr>
                  <w:r w:rsidRPr="003445D6">
                    <w:rPr>
                      <w:sz w:val="20"/>
                      <w:szCs w:val="20"/>
                    </w:rPr>
                    <w:t>"зменшення внесків нерезидентів до статутного капіталу підприємства"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7BC7E432" w14:textId="77777777" w:rsidR="004B22ED" w:rsidRPr="003445D6" w:rsidRDefault="004B22ED" w:rsidP="004B22ED">
                  <w:pPr>
                    <w:jc w:val="right"/>
                    <w:rPr>
                      <w:color w:val="000000"/>
                      <w:sz w:val="20"/>
                      <w:szCs w:val="20"/>
                    </w:rPr>
                  </w:pPr>
                  <w:r w:rsidRPr="003445D6">
                    <w:rPr>
                      <w:color w:val="000000"/>
                      <w:sz w:val="20"/>
                      <w:szCs w:val="20"/>
                    </w:rPr>
                    <w:t>5 464 889,1</w:t>
                  </w:r>
                </w:p>
              </w:tc>
              <w:tc>
                <w:tcPr>
                  <w:tcW w:w="1418" w:type="dxa"/>
                  <w:tcBorders>
                    <w:top w:val="nil"/>
                    <w:left w:val="nil"/>
                    <w:bottom w:val="single" w:sz="8" w:space="0" w:color="auto"/>
                    <w:right w:val="single" w:sz="8" w:space="0" w:color="auto"/>
                  </w:tcBorders>
                  <w:shd w:val="clear" w:color="auto" w:fill="auto"/>
                  <w:vAlign w:val="bottom"/>
                </w:tcPr>
                <w:p w14:paraId="3E8A5F54" w14:textId="77777777" w:rsidR="004B22ED" w:rsidRPr="003445D6" w:rsidRDefault="004B22ED" w:rsidP="004B22ED">
                  <w:pPr>
                    <w:jc w:val="right"/>
                    <w:rPr>
                      <w:color w:val="000000"/>
                      <w:sz w:val="20"/>
                      <w:szCs w:val="20"/>
                    </w:rPr>
                  </w:pPr>
                  <w:r w:rsidRPr="003445D6">
                    <w:rPr>
                      <w:color w:val="000000"/>
                      <w:sz w:val="20"/>
                      <w:szCs w:val="20"/>
                    </w:rPr>
                    <w:t>26 772 309,3</w:t>
                  </w:r>
                </w:p>
              </w:tc>
              <w:tc>
                <w:tcPr>
                  <w:tcW w:w="1620" w:type="dxa"/>
                  <w:tcBorders>
                    <w:top w:val="nil"/>
                    <w:left w:val="nil"/>
                    <w:bottom w:val="single" w:sz="8" w:space="0" w:color="auto"/>
                    <w:right w:val="single" w:sz="8" w:space="0" w:color="auto"/>
                  </w:tcBorders>
                  <w:shd w:val="clear" w:color="auto" w:fill="auto"/>
                  <w:vAlign w:val="bottom"/>
                </w:tcPr>
                <w:p w14:paraId="5D77FB72" w14:textId="77777777" w:rsidR="004B22ED" w:rsidRPr="003445D6" w:rsidRDefault="004B22ED" w:rsidP="004B22ED">
                  <w:pPr>
                    <w:jc w:val="right"/>
                    <w:rPr>
                      <w:color w:val="000000"/>
                      <w:sz w:val="20"/>
                      <w:szCs w:val="20"/>
                    </w:rPr>
                  </w:pPr>
                  <w:r w:rsidRPr="003445D6">
                    <w:rPr>
                      <w:color w:val="000000"/>
                      <w:sz w:val="20"/>
                      <w:szCs w:val="20"/>
                    </w:rPr>
                    <w:t>21 307 420,2</w:t>
                  </w:r>
                </w:p>
              </w:tc>
            </w:tr>
            <w:tr w:rsidR="004B22ED" w:rsidRPr="003445D6" w14:paraId="214BCCD1" w14:textId="77777777" w:rsidTr="00042ED2">
              <w:tc>
                <w:tcPr>
                  <w:tcW w:w="3423" w:type="dxa"/>
                </w:tcPr>
                <w:p w14:paraId="25467A84" w14:textId="77777777" w:rsidR="004B22ED" w:rsidRPr="003445D6" w:rsidRDefault="004B22ED" w:rsidP="004B22ED">
                  <w:pPr>
                    <w:rPr>
                      <w:sz w:val="20"/>
                      <w:szCs w:val="20"/>
                    </w:rPr>
                  </w:pPr>
                  <w:r w:rsidRPr="003445D6">
                    <w:rPr>
                      <w:sz w:val="20"/>
                      <w:szCs w:val="20"/>
                    </w:rPr>
                    <w:t>"внески нерезидента до статутного капіталу підприємства"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1BD6EA47" w14:textId="77777777" w:rsidR="004B22ED" w:rsidRPr="003445D6" w:rsidRDefault="004B22ED" w:rsidP="004B22ED">
                  <w:pPr>
                    <w:jc w:val="right"/>
                    <w:rPr>
                      <w:color w:val="000000"/>
                      <w:sz w:val="20"/>
                      <w:szCs w:val="20"/>
                    </w:rPr>
                  </w:pPr>
                  <w:r w:rsidRPr="003445D6">
                    <w:rPr>
                      <w:color w:val="000000"/>
                      <w:sz w:val="20"/>
                      <w:szCs w:val="20"/>
                    </w:rPr>
                    <w:t>538 616 959,9</w:t>
                  </w:r>
                </w:p>
              </w:tc>
              <w:tc>
                <w:tcPr>
                  <w:tcW w:w="1418" w:type="dxa"/>
                  <w:tcBorders>
                    <w:top w:val="nil"/>
                    <w:left w:val="nil"/>
                    <w:bottom w:val="single" w:sz="8" w:space="0" w:color="auto"/>
                    <w:right w:val="single" w:sz="8" w:space="0" w:color="auto"/>
                  </w:tcBorders>
                  <w:shd w:val="clear" w:color="auto" w:fill="auto"/>
                  <w:vAlign w:val="bottom"/>
                </w:tcPr>
                <w:p w14:paraId="1EE674D8" w14:textId="77777777" w:rsidR="004B22ED" w:rsidRPr="003445D6" w:rsidRDefault="004B22ED" w:rsidP="004B22ED">
                  <w:pPr>
                    <w:jc w:val="right"/>
                    <w:rPr>
                      <w:color w:val="000000"/>
                      <w:sz w:val="20"/>
                      <w:szCs w:val="20"/>
                    </w:rPr>
                  </w:pPr>
                  <w:r w:rsidRPr="003445D6">
                    <w:rPr>
                      <w:color w:val="000000"/>
                      <w:sz w:val="20"/>
                      <w:szCs w:val="20"/>
                    </w:rPr>
                    <w:t>518 749 231,5</w:t>
                  </w:r>
                </w:p>
              </w:tc>
              <w:tc>
                <w:tcPr>
                  <w:tcW w:w="1620" w:type="dxa"/>
                  <w:tcBorders>
                    <w:top w:val="nil"/>
                    <w:left w:val="nil"/>
                    <w:bottom w:val="single" w:sz="8" w:space="0" w:color="auto"/>
                    <w:right w:val="single" w:sz="8" w:space="0" w:color="auto"/>
                  </w:tcBorders>
                  <w:shd w:val="clear" w:color="auto" w:fill="auto"/>
                  <w:vAlign w:val="bottom"/>
                </w:tcPr>
                <w:p w14:paraId="0A1D4E26" w14:textId="77777777" w:rsidR="004B22ED" w:rsidRPr="003445D6" w:rsidRDefault="004B22ED" w:rsidP="004B22ED">
                  <w:pPr>
                    <w:jc w:val="right"/>
                    <w:rPr>
                      <w:color w:val="000000"/>
                      <w:sz w:val="20"/>
                      <w:szCs w:val="20"/>
                    </w:rPr>
                  </w:pPr>
                  <w:r w:rsidRPr="003445D6">
                    <w:rPr>
                      <w:color w:val="000000"/>
                      <w:sz w:val="20"/>
                      <w:szCs w:val="20"/>
                    </w:rPr>
                    <w:t>-19 867 728,4</w:t>
                  </w:r>
                </w:p>
              </w:tc>
            </w:tr>
            <w:tr w:rsidR="004B22ED" w:rsidRPr="003445D6" w14:paraId="7CB0C8A8" w14:textId="77777777" w:rsidTr="00042ED2">
              <w:tc>
                <w:tcPr>
                  <w:tcW w:w="3423" w:type="dxa"/>
                </w:tcPr>
                <w:p w14:paraId="73FD2C90" w14:textId="77777777" w:rsidR="004B22ED" w:rsidRPr="003445D6" w:rsidRDefault="004B22ED" w:rsidP="004B22ED">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початок звітного періоду</w:t>
                  </w:r>
                </w:p>
              </w:tc>
              <w:tc>
                <w:tcPr>
                  <w:tcW w:w="1417" w:type="dxa"/>
                  <w:tcBorders>
                    <w:top w:val="nil"/>
                    <w:left w:val="single" w:sz="8" w:space="0" w:color="auto"/>
                    <w:bottom w:val="nil"/>
                    <w:right w:val="single" w:sz="8" w:space="0" w:color="auto"/>
                  </w:tcBorders>
                  <w:shd w:val="clear" w:color="auto" w:fill="auto"/>
                  <w:vAlign w:val="bottom"/>
                </w:tcPr>
                <w:p w14:paraId="52A38AD2" w14:textId="77777777" w:rsidR="004B22ED" w:rsidRPr="003445D6" w:rsidRDefault="004B22ED" w:rsidP="004B22ED">
                  <w:pPr>
                    <w:jc w:val="right"/>
                    <w:rPr>
                      <w:color w:val="000000"/>
                      <w:sz w:val="20"/>
                      <w:szCs w:val="20"/>
                    </w:rPr>
                  </w:pPr>
                  <w:r w:rsidRPr="003445D6">
                    <w:rPr>
                      <w:color w:val="000000"/>
                      <w:sz w:val="20"/>
                      <w:szCs w:val="20"/>
                    </w:rPr>
                    <w:t>33 015 662,6</w:t>
                  </w:r>
                </w:p>
              </w:tc>
              <w:tc>
                <w:tcPr>
                  <w:tcW w:w="1418" w:type="dxa"/>
                  <w:tcBorders>
                    <w:top w:val="nil"/>
                    <w:left w:val="nil"/>
                    <w:bottom w:val="nil"/>
                    <w:right w:val="single" w:sz="8" w:space="0" w:color="auto"/>
                  </w:tcBorders>
                  <w:shd w:val="clear" w:color="auto" w:fill="auto"/>
                  <w:vAlign w:val="bottom"/>
                </w:tcPr>
                <w:p w14:paraId="67117387" w14:textId="77777777" w:rsidR="004B22ED" w:rsidRPr="003445D6" w:rsidRDefault="004B22ED" w:rsidP="004B22ED">
                  <w:pPr>
                    <w:jc w:val="right"/>
                    <w:rPr>
                      <w:color w:val="000000"/>
                      <w:sz w:val="20"/>
                      <w:szCs w:val="20"/>
                    </w:rPr>
                  </w:pPr>
                  <w:r w:rsidRPr="003445D6">
                    <w:rPr>
                      <w:color w:val="000000"/>
                      <w:sz w:val="20"/>
                      <w:szCs w:val="20"/>
                    </w:rPr>
                    <w:t>33 061 371,9</w:t>
                  </w:r>
                </w:p>
              </w:tc>
              <w:tc>
                <w:tcPr>
                  <w:tcW w:w="1620" w:type="dxa"/>
                  <w:tcBorders>
                    <w:top w:val="nil"/>
                    <w:left w:val="nil"/>
                    <w:bottom w:val="nil"/>
                    <w:right w:val="single" w:sz="8" w:space="0" w:color="auto"/>
                  </w:tcBorders>
                  <w:shd w:val="clear" w:color="auto" w:fill="auto"/>
                  <w:vAlign w:val="bottom"/>
                </w:tcPr>
                <w:p w14:paraId="2389E8B2" w14:textId="77777777" w:rsidR="004B22ED" w:rsidRPr="003445D6" w:rsidRDefault="004B22ED" w:rsidP="004B22ED">
                  <w:pPr>
                    <w:jc w:val="right"/>
                    <w:rPr>
                      <w:color w:val="000000"/>
                      <w:sz w:val="20"/>
                      <w:szCs w:val="20"/>
                    </w:rPr>
                  </w:pPr>
                  <w:r w:rsidRPr="003445D6">
                    <w:rPr>
                      <w:color w:val="000000"/>
                      <w:sz w:val="20"/>
                      <w:szCs w:val="20"/>
                    </w:rPr>
                    <w:t>45 709,3</w:t>
                  </w:r>
                </w:p>
              </w:tc>
            </w:tr>
            <w:tr w:rsidR="004B22ED" w:rsidRPr="003445D6" w14:paraId="32377BBB" w14:textId="77777777" w:rsidTr="00042ED2">
              <w:tc>
                <w:tcPr>
                  <w:tcW w:w="3423" w:type="dxa"/>
                </w:tcPr>
                <w:p w14:paraId="250EC6A0" w14:textId="77777777" w:rsidR="004B22ED" w:rsidRPr="003445D6" w:rsidRDefault="004B22ED" w:rsidP="004B22ED">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кінець звітного періоду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2E6A9B0" w14:textId="77777777" w:rsidR="004B22ED" w:rsidRPr="003445D6" w:rsidRDefault="004B22ED" w:rsidP="004B22ED">
                  <w:pPr>
                    <w:jc w:val="right"/>
                    <w:rPr>
                      <w:color w:val="000000"/>
                      <w:sz w:val="20"/>
                      <w:szCs w:val="20"/>
                    </w:rPr>
                  </w:pPr>
                  <w:r w:rsidRPr="003445D6">
                    <w:rPr>
                      <w:color w:val="000000"/>
                      <w:sz w:val="20"/>
                      <w:szCs w:val="20"/>
                    </w:rPr>
                    <w:t>29 191 324,5</w:t>
                  </w:r>
                </w:p>
              </w:tc>
              <w:tc>
                <w:tcPr>
                  <w:tcW w:w="1418" w:type="dxa"/>
                  <w:tcBorders>
                    <w:top w:val="single" w:sz="4" w:space="0" w:color="auto"/>
                    <w:left w:val="nil"/>
                    <w:bottom w:val="single" w:sz="4" w:space="0" w:color="auto"/>
                    <w:right w:val="single" w:sz="4" w:space="0" w:color="auto"/>
                  </w:tcBorders>
                  <w:shd w:val="clear" w:color="auto" w:fill="auto"/>
                  <w:vAlign w:val="bottom"/>
                </w:tcPr>
                <w:p w14:paraId="26089C4E" w14:textId="77777777" w:rsidR="004B22ED" w:rsidRPr="003445D6" w:rsidRDefault="004B22ED" w:rsidP="004B22ED">
                  <w:pPr>
                    <w:jc w:val="right"/>
                    <w:rPr>
                      <w:color w:val="000000"/>
                      <w:sz w:val="20"/>
                      <w:szCs w:val="20"/>
                    </w:rPr>
                  </w:pPr>
                  <w:r w:rsidRPr="003445D6">
                    <w:rPr>
                      <w:color w:val="000000"/>
                      <w:sz w:val="20"/>
                      <w:szCs w:val="20"/>
                    </w:rPr>
                    <w:t>29 146 313,6</w:t>
                  </w:r>
                </w:p>
              </w:tc>
              <w:tc>
                <w:tcPr>
                  <w:tcW w:w="1620" w:type="dxa"/>
                  <w:tcBorders>
                    <w:top w:val="single" w:sz="4" w:space="0" w:color="auto"/>
                    <w:left w:val="nil"/>
                    <w:bottom w:val="single" w:sz="4" w:space="0" w:color="auto"/>
                    <w:right w:val="single" w:sz="4" w:space="0" w:color="auto"/>
                  </w:tcBorders>
                  <w:shd w:val="clear" w:color="auto" w:fill="auto"/>
                  <w:vAlign w:val="bottom"/>
                </w:tcPr>
                <w:p w14:paraId="33612E3C" w14:textId="77777777" w:rsidR="004B22ED" w:rsidRPr="003445D6" w:rsidRDefault="004B22ED" w:rsidP="004B22ED">
                  <w:pPr>
                    <w:jc w:val="right"/>
                    <w:rPr>
                      <w:color w:val="000000"/>
                      <w:sz w:val="20"/>
                      <w:szCs w:val="20"/>
                    </w:rPr>
                  </w:pPr>
                  <w:r w:rsidRPr="003445D6">
                    <w:rPr>
                      <w:color w:val="000000"/>
                      <w:sz w:val="20"/>
                      <w:szCs w:val="20"/>
                    </w:rPr>
                    <w:t>-45 010,9</w:t>
                  </w:r>
                </w:p>
              </w:tc>
            </w:tr>
            <w:tr w:rsidR="004B22ED" w:rsidRPr="003445D6" w14:paraId="2EE43CFD" w14:textId="77777777" w:rsidTr="00042ED2">
              <w:tc>
                <w:tcPr>
                  <w:tcW w:w="7882" w:type="dxa"/>
                  <w:gridSpan w:val="4"/>
                </w:tcPr>
                <w:p w14:paraId="159276CC" w14:textId="77777777" w:rsidR="004B22ED" w:rsidRPr="00AE76DB" w:rsidRDefault="009E6428" w:rsidP="004B22ED">
                  <w:pPr>
                    <w:jc w:val="center"/>
                    <w:rPr>
                      <w:b/>
                      <w:sz w:val="20"/>
                      <w:szCs w:val="20"/>
                    </w:rPr>
                  </w:pPr>
                  <w:r w:rsidRPr="00AE76DB">
                    <w:rPr>
                      <w:b/>
                      <w:sz w:val="20"/>
                      <w:szCs w:val="20"/>
                    </w:rPr>
                    <w:t>ІІ</w:t>
                  </w:r>
                  <w:r w:rsidR="004B22ED" w:rsidRPr="00AE76DB">
                    <w:rPr>
                      <w:b/>
                      <w:sz w:val="20"/>
                      <w:szCs w:val="20"/>
                    </w:rPr>
                    <w:t xml:space="preserve"> квартал 2021 року</w:t>
                  </w:r>
                </w:p>
              </w:tc>
            </w:tr>
            <w:tr w:rsidR="004B22ED" w:rsidRPr="003445D6" w14:paraId="7611A827" w14:textId="77777777" w:rsidTr="00042ED2">
              <w:tc>
                <w:tcPr>
                  <w:tcW w:w="3423" w:type="dxa"/>
                </w:tcPr>
                <w:p w14:paraId="05047754" w14:textId="77777777" w:rsidR="004B22ED" w:rsidRPr="003445D6" w:rsidRDefault="004B22ED" w:rsidP="004B22ED">
                  <w:pPr>
                    <w:rPr>
                      <w:sz w:val="20"/>
                      <w:szCs w:val="20"/>
                    </w:rPr>
                  </w:pPr>
                  <w:r w:rsidRPr="003445D6">
                    <w:rPr>
                      <w:sz w:val="20"/>
                      <w:szCs w:val="20"/>
                    </w:rPr>
                    <w:t>"внески нерезидента до статутного капіталу підприємства"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17627496" w14:textId="77777777" w:rsidR="004B22ED" w:rsidRPr="003445D6" w:rsidRDefault="004B22ED" w:rsidP="004B22ED">
                  <w:pPr>
                    <w:jc w:val="right"/>
                    <w:rPr>
                      <w:color w:val="000000"/>
                      <w:sz w:val="20"/>
                      <w:szCs w:val="20"/>
                    </w:rPr>
                  </w:pPr>
                  <w:r w:rsidRPr="003445D6">
                    <w:rPr>
                      <w:color w:val="000000"/>
                      <w:sz w:val="20"/>
                      <w:szCs w:val="20"/>
                    </w:rPr>
                    <w:t>516 541 407,1</w:t>
                  </w:r>
                </w:p>
              </w:tc>
              <w:tc>
                <w:tcPr>
                  <w:tcW w:w="1418" w:type="dxa"/>
                  <w:tcBorders>
                    <w:top w:val="nil"/>
                    <w:left w:val="nil"/>
                    <w:bottom w:val="single" w:sz="8" w:space="0" w:color="auto"/>
                    <w:right w:val="single" w:sz="8" w:space="0" w:color="auto"/>
                  </w:tcBorders>
                  <w:shd w:val="clear" w:color="auto" w:fill="auto"/>
                  <w:vAlign w:val="bottom"/>
                </w:tcPr>
                <w:p w14:paraId="371F5245" w14:textId="77777777" w:rsidR="004B22ED" w:rsidRPr="003445D6" w:rsidRDefault="004B22ED" w:rsidP="004B22ED">
                  <w:pPr>
                    <w:jc w:val="right"/>
                    <w:rPr>
                      <w:color w:val="000000"/>
                      <w:sz w:val="20"/>
                      <w:szCs w:val="20"/>
                    </w:rPr>
                  </w:pPr>
                  <w:r w:rsidRPr="003445D6">
                    <w:rPr>
                      <w:color w:val="000000"/>
                      <w:sz w:val="20"/>
                      <w:szCs w:val="20"/>
                    </w:rPr>
                    <w:t>516 600 190,5</w:t>
                  </w:r>
                </w:p>
              </w:tc>
              <w:tc>
                <w:tcPr>
                  <w:tcW w:w="1620" w:type="dxa"/>
                  <w:tcBorders>
                    <w:top w:val="nil"/>
                    <w:left w:val="nil"/>
                    <w:bottom w:val="single" w:sz="8" w:space="0" w:color="auto"/>
                    <w:right w:val="single" w:sz="8" w:space="0" w:color="auto"/>
                  </w:tcBorders>
                  <w:shd w:val="clear" w:color="auto" w:fill="auto"/>
                  <w:vAlign w:val="bottom"/>
                </w:tcPr>
                <w:p w14:paraId="47A3E840" w14:textId="77777777" w:rsidR="004B22ED" w:rsidRPr="003445D6" w:rsidRDefault="004B22ED" w:rsidP="004B22ED">
                  <w:pPr>
                    <w:jc w:val="right"/>
                    <w:rPr>
                      <w:color w:val="000000"/>
                      <w:sz w:val="20"/>
                      <w:szCs w:val="20"/>
                    </w:rPr>
                  </w:pPr>
                  <w:r w:rsidRPr="003445D6">
                    <w:rPr>
                      <w:color w:val="000000"/>
                      <w:sz w:val="20"/>
                      <w:szCs w:val="20"/>
                    </w:rPr>
                    <w:t>58 783,4</w:t>
                  </w:r>
                </w:p>
              </w:tc>
            </w:tr>
            <w:tr w:rsidR="004B22ED" w:rsidRPr="003445D6" w14:paraId="6A0C2271" w14:textId="77777777" w:rsidTr="00042ED2">
              <w:tc>
                <w:tcPr>
                  <w:tcW w:w="3423" w:type="dxa"/>
                </w:tcPr>
                <w:p w14:paraId="1E6CD642" w14:textId="77777777" w:rsidR="004B22ED" w:rsidRPr="003445D6" w:rsidRDefault="004B22ED" w:rsidP="004B22ED">
                  <w:pPr>
                    <w:rPr>
                      <w:sz w:val="20"/>
                      <w:szCs w:val="20"/>
                    </w:rPr>
                  </w:pPr>
                  <w:r w:rsidRPr="003445D6">
                    <w:rPr>
                      <w:sz w:val="20"/>
                      <w:szCs w:val="20"/>
                    </w:rPr>
                    <w:t>"збільшення внесків нерезидентів до статутного капіталу підприємства"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50645FA4" w14:textId="77777777" w:rsidR="004B22ED" w:rsidRPr="003445D6" w:rsidRDefault="004B22ED" w:rsidP="004B22ED">
                  <w:pPr>
                    <w:jc w:val="right"/>
                    <w:rPr>
                      <w:color w:val="000000"/>
                      <w:sz w:val="20"/>
                      <w:szCs w:val="20"/>
                    </w:rPr>
                  </w:pPr>
                  <w:r w:rsidRPr="003445D6">
                    <w:rPr>
                      <w:color w:val="000000"/>
                      <w:sz w:val="20"/>
                      <w:szCs w:val="20"/>
                    </w:rPr>
                    <w:t>12 714 579,3</w:t>
                  </w:r>
                </w:p>
              </w:tc>
              <w:tc>
                <w:tcPr>
                  <w:tcW w:w="1418" w:type="dxa"/>
                  <w:tcBorders>
                    <w:top w:val="nil"/>
                    <w:left w:val="nil"/>
                    <w:bottom w:val="single" w:sz="8" w:space="0" w:color="auto"/>
                    <w:right w:val="single" w:sz="8" w:space="0" w:color="auto"/>
                  </w:tcBorders>
                  <w:shd w:val="clear" w:color="auto" w:fill="auto"/>
                  <w:vAlign w:val="bottom"/>
                </w:tcPr>
                <w:p w14:paraId="35B6033A" w14:textId="77777777" w:rsidR="004B22ED" w:rsidRPr="003445D6" w:rsidRDefault="004B22ED" w:rsidP="004B22ED">
                  <w:pPr>
                    <w:jc w:val="right"/>
                    <w:rPr>
                      <w:color w:val="000000"/>
                      <w:sz w:val="20"/>
                      <w:szCs w:val="20"/>
                    </w:rPr>
                  </w:pPr>
                  <w:r w:rsidRPr="003445D6">
                    <w:rPr>
                      <w:color w:val="000000"/>
                      <w:sz w:val="20"/>
                      <w:szCs w:val="20"/>
                    </w:rPr>
                    <w:t>13 930 872,2</w:t>
                  </w:r>
                </w:p>
              </w:tc>
              <w:tc>
                <w:tcPr>
                  <w:tcW w:w="1620" w:type="dxa"/>
                  <w:tcBorders>
                    <w:top w:val="nil"/>
                    <w:left w:val="nil"/>
                    <w:bottom w:val="single" w:sz="8" w:space="0" w:color="auto"/>
                    <w:right w:val="single" w:sz="8" w:space="0" w:color="auto"/>
                  </w:tcBorders>
                  <w:shd w:val="clear" w:color="auto" w:fill="auto"/>
                  <w:vAlign w:val="bottom"/>
                </w:tcPr>
                <w:p w14:paraId="22A68A16" w14:textId="77777777" w:rsidR="004B22ED" w:rsidRPr="003445D6" w:rsidRDefault="004B22ED" w:rsidP="004B22ED">
                  <w:pPr>
                    <w:jc w:val="right"/>
                    <w:rPr>
                      <w:color w:val="000000"/>
                      <w:sz w:val="20"/>
                      <w:szCs w:val="20"/>
                    </w:rPr>
                  </w:pPr>
                  <w:r w:rsidRPr="003445D6">
                    <w:rPr>
                      <w:color w:val="000000"/>
                      <w:sz w:val="20"/>
                      <w:szCs w:val="20"/>
                    </w:rPr>
                    <w:t>1 216 292,9</w:t>
                  </w:r>
                </w:p>
              </w:tc>
            </w:tr>
            <w:tr w:rsidR="004B22ED" w:rsidRPr="003445D6" w14:paraId="347C2A89" w14:textId="77777777" w:rsidTr="00042ED2">
              <w:tc>
                <w:tcPr>
                  <w:tcW w:w="3423" w:type="dxa"/>
                </w:tcPr>
                <w:p w14:paraId="6E922895" w14:textId="77777777" w:rsidR="004B22ED" w:rsidRPr="003445D6" w:rsidRDefault="004B22ED" w:rsidP="004B22ED">
                  <w:pPr>
                    <w:rPr>
                      <w:sz w:val="20"/>
                      <w:szCs w:val="20"/>
                    </w:rPr>
                  </w:pPr>
                  <w:r w:rsidRPr="003445D6">
                    <w:rPr>
                      <w:sz w:val="20"/>
                      <w:szCs w:val="20"/>
                    </w:rPr>
                    <w:t>"зменшення внесків нерезидентів до статутного капіталу підприємства"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782BCCAB" w14:textId="77777777" w:rsidR="004B22ED" w:rsidRPr="003445D6" w:rsidRDefault="004B22ED" w:rsidP="004B22ED">
                  <w:pPr>
                    <w:jc w:val="right"/>
                    <w:rPr>
                      <w:color w:val="000000"/>
                      <w:sz w:val="20"/>
                      <w:szCs w:val="20"/>
                    </w:rPr>
                  </w:pPr>
                  <w:r w:rsidRPr="003445D6">
                    <w:rPr>
                      <w:color w:val="000000"/>
                      <w:sz w:val="20"/>
                      <w:szCs w:val="20"/>
                    </w:rPr>
                    <w:t>8 496 178,0</w:t>
                  </w:r>
                </w:p>
              </w:tc>
              <w:tc>
                <w:tcPr>
                  <w:tcW w:w="1418" w:type="dxa"/>
                  <w:tcBorders>
                    <w:top w:val="nil"/>
                    <w:left w:val="nil"/>
                    <w:bottom w:val="single" w:sz="8" w:space="0" w:color="auto"/>
                    <w:right w:val="single" w:sz="8" w:space="0" w:color="auto"/>
                  </w:tcBorders>
                  <w:shd w:val="clear" w:color="auto" w:fill="auto"/>
                  <w:vAlign w:val="bottom"/>
                </w:tcPr>
                <w:p w14:paraId="4357B5BB" w14:textId="77777777" w:rsidR="004B22ED" w:rsidRPr="003445D6" w:rsidRDefault="004B22ED" w:rsidP="004B22ED">
                  <w:pPr>
                    <w:jc w:val="right"/>
                    <w:rPr>
                      <w:color w:val="000000"/>
                      <w:sz w:val="20"/>
                      <w:szCs w:val="20"/>
                    </w:rPr>
                  </w:pPr>
                  <w:r w:rsidRPr="003445D6">
                    <w:rPr>
                      <w:color w:val="000000"/>
                      <w:sz w:val="20"/>
                      <w:szCs w:val="20"/>
                    </w:rPr>
                    <w:t>8 619 540,8</w:t>
                  </w:r>
                </w:p>
              </w:tc>
              <w:tc>
                <w:tcPr>
                  <w:tcW w:w="1620" w:type="dxa"/>
                  <w:tcBorders>
                    <w:top w:val="nil"/>
                    <w:left w:val="nil"/>
                    <w:bottom w:val="single" w:sz="8" w:space="0" w:color="auto"/>
                    <w:right w:val="single" w:sz="8" w:space="0" w:color="auto"/>
                  </w:tcBorders>
                  <w:shd w:val="clear" w:color="auto" w:fill="auto"/>
                  <w:vAlign w:val="bottom"/>
                </w:tcPr>
                <w:p w14:paraId="16E39948" w14:textId="77777777" w:rsidR="004B22ED" w:rsidRPr="003445D6" w:rsidRDefault="004B22ED" w:rsidP="004B22ED">
                  <w:pPr>
                    <w:jc w:val="right"/>
                    <w:rPr>
                      <w:color w:val="000000"/>
                      <w:sz w:val="20"/>
                      <w:szCs w:val="20"/>
                    </w:rPr>
                  </w:pPr>
                  <w:r w:rsidRPr="003445D6">
                    <w:rPr>
                      <w:color w:val="000000"/>
                      <w:sz w:val="20"/>
                      <w:szCs w:val="20"/>
                    </w:rPr>
                    <w:t>123 362,8</w:t>
                  </w:r>
                </w:p>
              </w:tc>
            </w:tr>
            <w:tr w:rsidR="004B22ED" w:rsidRPr="003445D6" w14:paraId="15718C24" w14:textId="77777777" w:rsidTr="00042ED2">
              <w:tc>
                <w:tcPr>
                  <w:tcW w:w="3423" w:type="dxa"/>
                </w:tcPr>
                <w:p w14:paraId="1A789945" w14:textId="77777777" w:rsidR="004B22ED" w:rsidRPr="003445D6" w:rsidRDefault="004B22ED" w:rsidP="004B22ED">
                  <w:pPr>
                    <w:rPr>
                      <w:sz w:val="20"/>
                      <w:szCs w:val="20"/>
                    </w:rPr>
                  </w:pPr>
                  <w:r w:rsidRPr="003445D6">
                    <w:rPr>
                      <w:sz w:val="20"/>
                      <w:szCs w:val="20"/>
                    </w:rPr>
                    <w:t>"внески нерезидента до статутного капіталу підприємства"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1F9CBB31" w14:textId="77777777" w:rsidR="004B22ED" w:rsidRPr="003445D6" w:rsidRDefault="004B22ED" w:rsidP="004B22ED">
                  <w:pPr>
                    <w:jc w:val="right"/>
                    <w:rPr>
                      <w:color w:val="000000"/>
                      <w:sz w:val="20"/>
                      <w:szCs w:val="20"/>
                    </w:rPr>
                  </w:pPr>
                  <w:r w:rsidRPr="003445D6">
                    <w:rPr>
                      <w:color w:val="000000"/>
                      <w:sz w:val="20"/>
                      <w:szCs w:val="20"/>
                    </w:rPr>
                    <w:t>520 759 808,4</w:t>
                  </w:r>
                </w:p>
              </w:tc>
              <w:tc>
                <w:tcPr>
                  <w:tcW w:w="1418" w:type="dxa"/>
                  <w:tcBorders>
                    <w:top w:val="nil"/>
                    <w:left w:val="nil"/>
                    <w:bottom w:val="single" w:sz="8" w:space="0" w:color="auto"/>
                    <w:right w:val="single" w:sz="8" w:space="0" w:color="auto"/>
                  </w:tcBorders>
                  <w:shd w:val="clear" w:color="auto" w:fill="auto"/>
                  <w:vAlign w:val="bottom"/>
                </w:tcPr>
                <w:p w14:paraId="5AC61972" w14:textId="77777777" w:rsidR="004B22ED" w:rsidRPr="003445D6" w:rsidRDefault="004B22ED" w:rsidP="004B22ED">
                  <w:pPr>
                    <w:jc w:val="right"/>
                    <w:rPr>
                      <w:color w:val="000000"/>
                      <w:sz w:val="20"/>
                      <w:szCs w:val="20"/>
                    </w:rPr>
                  </w:pPr>
                  <w:r w:rsidRPr="003445D6">
                    <w:rPr>
                      <w:color w:val="000000"/>
                      <w:sz w:val="20"/>
                      <w:szCs w:val="20"/>
                    </w:rPr>
                    <w:t>521 911 521,9</w:t>
                  </w:r>
                </w:p>
              </w:tc>
              <w:tc>
                <w:tcPr>
                  <w:tcW w:w="1620" w:type="dxa"/>
                  <w:tcBorders>
                    <w:top w:val="nil"/>
                    <w:left w:val="nil"/>
                    <w:bottom w:val="single" w:sz="8" w:space="0" w:color="auto"/>
                    <w:right w:val="single" w:sz="8" w:space="0" w:color="auto"/>
                  </w:tcBorders>
                  <w:shd w:val="clear" w:color="auto" w:fill="auto"/>
                  <w:vAlign w:val="bottom"/>
                </w:tcPr>
                <w:p w14:paraId="7CCB11A9" w14:textId="77777777" w:rsidR="004B22ED" w:rsidRPr="003445D6" w:rsidRDefault="004B22ED" w:rsidP="004B22ED">
                  <w:pPr>
                    <w:jc w:val="right"/>
                    <w:rPr>
                      <w:color w:val="000000"/>
                      <w:sz w:val="20"/>
                      <w:szCs w:val="20"/>
                    </w:rPr>
                  </w:pPr>
                  <w:r w:rsidRPr="003445D6">
                    <w:rPr>
                      <w:color w:val="000000"/>
                      <w:sz w:val="20"/>
                      <w:szCs w:val="20"/>
                    </w:rPr>
                    <w:t>1 151 713,5</w:t>
                  </w:r>
                </w:p>
              </w:tc>
            </w:tr>
            <w:tr w:rsidR="004B22ED" w:rsidRPr="003445D6" w14:paraId="6703759C" w14:textId="77777777" w:rsidTr="00042ED2">
              <w:tc>
                <w:tcPr>
                  <w:tcW w:w="3423" w:type="dxa"/>
                </w:tcPr>
                <w:p w14:paraId="4019EB6A" w14:textId="77777777" w:rsidR="004B22ED" w:rsidRPr="003445D6" w:rsidRDefault="004B22ED" w:rsidP="004B22ED">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початок звітного періоду</w:t>
                  </w:r>
                </w:p>
              </w:tc>
              <w:tc>
                <w:tcPr>
                  <w:tcW w:w="1417" w:type="dxa"/>
                  <w:tcBorders>
                    <w:top w:val="nil"/>
                    <w:left w:val="single" w:sz="8" w:space="0" w:color="auto"/>
                    <w:bottom w:val="nil"/>
                    <w:right w:val="single" w:sz="8" w:space="0" w:color="auto"/>
                  </w:tcBorders>
                  <w:shd w:val="clear" w:color="auto" w:fill="auto"/>
                  <w:vAlign w:val="bottom"/>
                </w:tcPr>
                <w:p w14:paraId="3D690D09" w14:textId="77777777" w:rsidR="004B22ED" w:rsidRPr="003445D6" w:rsidRDefault="004B22ED" w:rsidP="004B22ED">
                  <w:pPr>
                    <w:jc w:val="right"/>
                    <w:rPr>
                      <w:color w:val="000000"/>
                      <w:sz w:val="20"/>
                      <w:szCs w:val="20"/>
                    </w:rPr>
                  </w:pPr>
                  <w:r w:rsidRPr="003445D6">
                    <w:rPr>
                      <w:color w:val="000000"/>
                      <w:sz w:val="20"/>
                      <w:szCs w:val="20"/>
                    </w:rPr>
                    <w:t>28 711 927,8</w:t>
                  </w:r>
                </w:p>
              </w:tc>
              <w:tc>
                <w:tcPr>
                  <w:tcW w:w="1418" w:type="dxa"/>
                  <w:tcBorders>
                    <w:top w:val="nil"/>
                    <w:left w:val="nil"/>
                    <w:bottom w:val="nil"/>
                    <w:right w:val="single" w:sz="8" w:space="0" w:color="auto"/>
                  </w:tcBorders>
                  <w:shd w:val="clear" w:color="auto" w:fill="auto"/>
                  <w:vAlign w:val="bottom"/>
                </w:tcPr>
                <w:p w14:paraId="0225EFB6" w14:textId="77777777" w:rsidR="004B22ED" w:rsidRPr="003445D6" w:rsidRDefault="004B22ED" w:rsidP="004B22ED">
                  <w:pPr>
                    <w:jc w:val="right"/>
                    <w:rPr>
                      <w:color w:val="000000"/>
                      <w:sz w:val="20"/>
                      <w:szCs w:val="20"/>
                    </w:rPr>
                  </w:pPr>
                  <w:r w:rsidRPr="003445D6">
                    <w:rPr>
                      <w:color w:val="000000"/>
                      <w:sz w:val="20"/>
                      <w:szCs w:val="20"/>
                    </w:rPr>
                    <w:t>28 712 717,7</w:t>
                  </w:r>
                </w:p>
              </w:tc>
              <w:tc>
                <w:tcPr>
                  <w:tcW w:w="1620" w:type="dxa"/>
                  <w:tcBorders>
                    <w:top w:val="nil"/>
                    <w:left w:val="nil"/>
                    <w:bottom w:val="nil"/>
                    <w:right w:val="single" w:sz="8" w:space="0" w:color="auto"/>
                  </w:tcBorders>
                  <w:shd w:val="clear" w:color="auto" w:fill="auto"/>
                  <w:vAlign w:val="bottom"/>
                </w:tcPr>
                <w:p w14:paraId="0469B9A4" w14:textId="77777777" w:rsidR="004B22ED" w:rsidRPr="003445D6" w:rsidRDefault="004B22ED" w:rsidP="004B22ED">
                  <w:pPr>
                    <w:jc w:val="right"/>
                    <w:rPr>
                      <w:color w:val="000000"/>
                      <w:sz w:val="20"/>
                      <w:szCs w:val="20"/>
                    </w:rPr>
                  </w:pPr>
                  <w:r w:rsidRPr="003445D6">
                    <w:rPr>
                      <w:color w:val="000000"/>
                      <w:sz w:val="20"/>
                      <w:szCs w:val="20"/>
                    </w:rPr>
                    <w:t>789,9</w:t>
                  </w:r>
                </w:p>
              </w:tc>
            </w:tr>
            <w:tr w:rsidR="004B22ED" w:rsidRPr="003445D6" w14:paraId="78AB294B" w14:textId="77777777" w:rsidTr="00042ED2">
              <w:tc>
                <w:tcPr>
                  <w:tcW w:w="3423" w:type="dxa"/>
                </w:tcPr>
                <w:p w14:paraId="0AC3D8E1" w14:textId="77777777" w:rsidR="004B22ED" w:rsidRPr="003445D6" w:rsidRDefault="004B22ED" w:rsidP="004B22ED">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кінець звітного періоду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663D38F" w14:textId="77777777" w:rsidR="004B22ED" w:rsidRPr="003445D6" w:rsidRDefault="004B22ED" w:rsidP="004B22ED">
                  <w:pPr>
                    <w:jc w:val="right"/>
                    <w:rPr>
                      <w:color w:val="000000"/>
                      <w:sz w:val="20"/>
                      <w:szCs w:val="20"/>
                    </w:rPr>
                  </w:pPr>
                  <w:r w:rsidRPr="003445D6">
                    <w:rPr>
                      <w:color w:val="000000"/>
                      <w:sz w:val="20"/>
                      <w:szCs w:val="20"/>
                    </w:rPr>
                    <w:t>14 603 242,4</w:t>
                  </w:r>
                </w:p>
              </w:tc>
              <w:tc>
                <w:tcPr>
                  <w:tcW w:w="1418" w:type="dxa"/>
                  <w:tcBorders>
                    <w:top w:val="single" w:sz="4" w:space="0" w:color="auto"/>
                    <w:left w:val="nil"/>
                    <w:bottom w:val="single" w:sz="4" w:space="0" w:color="auto"/>
                    <w:right w:val="single" w:sz="4" w:space="0" w:color="auto"/>
                  </w:tcBorders>
                  <w:shd w:val="clear" w:color="auto" w:fill="auto"/>
                  <w:vAlign w:val="bottom"/>
                </w:tcPr>
                <w:p w14:paraId="0EB7C1AF" w14:textId="77777777" w:rsidR="004B22ED" w:rsidRPr="003445D6" w:rsidRDefault="004B22ED" w:rsidP="004B22ED">
                  <w:pPr>
                    <w:jc w:val="right"/>
                    <w:rPr>
                      <w:color w:val="000000"/>
                      <w:sz w:val="20"/>
                      <w:szCs w:val="20"/>
                    </w:rPr>
                  </w:pPr>
                  <w:r w:rsidRPr="003445D6">
                    <w:rPr>
                      <w:color w:val="000000"/>
                      <w:sz w:val="20"/>
                      <w:szCs w:val="20"/>
                    </w:rPr>
                    <w:t>14 809 911,9</w:t>
                  </w:r>
                </w:p>
              </w:tc>
              <w:tc>
                <w:tcPr>
                  <w:tcW w:w="1620" w:type="dxa"/>
                  <w:tcBorders>
                    <w:top w:val="single" w:sz="4" w:space="0" w:color="auto"/>
                    <w:left w:val="nil"/>
                    <w:bottom w:val="single" w:sz="4" w:space="0" w:color="auto"/>
                    <w:right w:val="single" w:sz="4" w:space="0" w:color="auto"/>
                  </w:tcBorders>
                  <w:shd w:val="clear" w:color="auto" w:fill="auto"/>
                  <w:vAlign w:val="bottom"/>
                </w:tcPr>
                <w:p w14:paraId="3A8E1AE9" w14:textId="77777777" w:rsidR="004B22ED" w:rsidRPr="003445D6" w:rsidRDefault="004B22ED" w:rsidP="004B22ED">
                  <w:pPr>
                    <w:jc w:val="right"/>
                    <w:rPr>
                      <w:color w:val="000000"/>
                      <w:sz w:val="20"/>
                      <w:szCs w:val="20"/>
                    </w:rPr>
                  </w:pPr>
                  <w:r w:rsidRPr="003445D6">
                    <w:rPr>
                      <w:color w:val="000000"/>
                      <w:sz w:val="20"/>
                      <w:szCs w:val="20"/>
                    </w:rPr>
                    <w:t>206 669,5</w:t>
                  </w:r>
                </w:p>
              </w:tc>
            </w:tr>
            <w:tr w:rsidR="004B22ED" w:rsidRPr="003445D6" w14:paraId="3D9713A0" w14:textId="77777777" w:rsidTr="00042ED2">
              <w:tc>
                <w:tcPr>
                  <w:tcW w:w="7882" w:type="dxa"/>
                  <w:gridSpan w:val="4"/>
                </w:tcPr>
                <w:p w14:paraId="595C1B7B" w14:textId="77777777" w:rsidR="004B22ED" w:rsidRPr="00AE76DB" w:rsidRDefault="00046692" w:rsidP="004B22ED">
                  <w:pPr>
                    <w:jc w:val="center"/>
                    <w:rPr>
                      <w:b/>
                      <w:sz w:val="20"/>
                      <w:szCs w:val="20"/>
                    </w:rPr>
                  </w:pPr>
                  <w:r w:rsidRPr="00AE76DB">
                    <w:rPr>
                      <w:b/>
                      <w:sz w:val="20"/>
                      <w:szCs w:val="20"/>
                    </w:rPr>
                    <w:t>ІІІ</w:t>
                  </w:r>
                  <w:r w:rsidR="004B22ED" w:rsidRPr="00AE76DB">
                    <w:rPr>
                      <w:b/>
                      <w:sz w:val="20"/>
                      <w:szCs w:val="20"/>
                    </w:rPr>
                    <w:t xml:space="preserve"> квартал 2021 року</w:t>
                  </w:r>
                </w:p>
              </w:tc>
            </w:tr>
            <w:tr w:rsidR="004B22ED" w:rsidRPr="003445D6" w14:paraId="25D1A3EE" w14:textId="77777777" w:rsidTr="00042ED2">
              <w:tc>
                <w:tcPr>
                  <w:tcW w:w="3423" w:type="dxa"/>
                </w:tcPr>
                <w:p w14:paraId="67D8C813" w14:textId="77777777" w:rsidR="004B22ED" w:rsidRPr="003445D6" w:rsidRDefault="004B22ED" w:rsidP="004B22ED">
                  <w:pPr>
                    <w:rPr>
                      <w:sz w:val="20"/>
                      <w:szCs w:val="20"/>
                    </w:rPr>
                  </w:pPr>
                  <w:r w:rsidRPr="003445D6">
                    <w:rPr>
                      <w:sz w:val="20"/>
                      <w:szCs w:val="20"/>
                    </w:rPr>
                    <w:t>"внески нерезидента до статутного капіталу підприємства"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028070C6" w14:textId="77777777" w:rsidR="004B22ED" w:rsidRPr="003445D6" w:rsidRDefault="004B22ED" w:rsidP="004B22ED">
                  <w:pPr>
                    <w:jc w:val="right"/>
                    <w:rPr>
                      <w:color w:val="000000"/>
                      <w:sz w:val="20"/>
                      <w:szCs w:val="20"/>
                    </w:rPr>
                  </w:pPr>
                  <w:r w:rsidRPr="003445D6">
                    <w:rPr>
                      <w:color w:val="000000"/>
                      <w:sz w:val="20"/>
                      <w:szCs w:val="20"/>
                    </w:rPr>
                    <w:t>521 987 479,6</w:t>
                  </w:r>
                </w:p>
              </w:tc>
              <w:tc>
                <w:tcPr>
                  <w:tcW w:w="1418" w:type="dxa"/>
                  <w:tcBorders>
                    <w:top w:val="nil"/>
                    <w:left w:val="nil"/>
                    <w:bottom w:val="single" w:sz="8" w:space="0" w:color="auto"/>
                    <w:right w:val="single" w:sz="8" w:space="0" w:color="auto"/>
                  </w:tcBorders>
                  <w:shd w:val="clear" w:color="auto" w:fill="auto"/>
                  <w:vAlign w:val="bottom"/>
                </w:tcPr>
                <w:p w14:paraId="147316AD" w14:textId="77777777" w:rsidR="004B22ED" w:rsidRPr="003445D6" w:rsidRDefault="004B22ED" w:rsidP="004B22ED">
                  <w:pPr>
                    <w:jc w:val="right"/>
                    <w:rPr>
                      <w:color w:val="000000"/>
                      <w:sz w:val="20"/>
                      <w:szCs w:val="20"/>
                    </w:rPr>
                  </w:pPr>
                  <w:r w:rsidRPr="003445D6">
                    <w:rPr>
                      <w:color w:val="000000"/>
                      <w:sz w:val="20"/>
                      <w:szCs w:val="20"/>
                    </w:rPr>
                    <w:t>522 271 469,7</w:t>
                  </w:r>
                </w:p>
              </w:tc>
              <w:tc>
                <w:tcPr>
                  <w:tcW w:w="1620" w:type="dxa"/>
                  <w:tcBorders>
                    <w:top w:val="nil"/>
                    <w:left w:val="nil"/>
                    <w:bottom w:val="single" w:sz="8" w:space="0" w:color="auto"/>
                    <w:right w:val="single" w:sz="8" w:space="0" w:color="auto"/>
                  </w:tcBorders>
                  <w:shd w:val="clear" w:color="auto" w:fill="auto"/>
                  <w:vAlign w:val="bottom"/>
                </w:tcPr>
                <w:p w14:paraId="1E39ADEA" w14:textId="77777777" w:rsidR="004B22ED" w:rsidRPr="003445D6" w:rsidRDefault="004B22ED" w:rsidP="004B22ED">
                  <w:pPr>
                    <w:jc w:val="right"/>
                    <w:rPr>
                      <w:color w:val="000000"/>
                      <w:sz w:val="20"/>
                      <w:szCs w:val="20"/>
                    </w:rPr>
                  </w:pPr>
                  <w:r w:rsidRPr="003445D6">
                    <w:rPr>
                      <w:color w:val="000000"/>
                      <w:sz w:val="20"/>
                      <w:szCs w:val="20"/>
                    </w:rPr>
                    <w:t>283 990,1</w:t>
                  </w:r>
                </w:p>
              </w:tc>
            </w:tr>
            <w:tr w:rsidR="004B22ED" w:rsidRPr="003445D6" w14:paraId="16FAB4A6" w14:textId="77777777" w:rsidTr="00042ED2">
              <w:tc>
                <w:tcPr>
                  <w:tcW w:w="3423" w:type="dxa"/>
                </w:tcPr>
                <w:p w14:paraId="768AA498" w14:textId="77777777" w:rsidR="004B22ED" w:rsidRPr="003445D6" w:rsidRDefault="004B22ED" w:rsidP="004B22ED">
                  <w:pPr>
                    <w:rPr>
                      <w:sz w:val="20"/>
                      <w:szCs w:val="20"/>
                    </w:rPr>
                  </w:pPr>
                  <w:r w:rsidRPr="003445D6">
                    <w:rPr>
                      <w:sz w:val="20"/>
                      <w:szCs w:val="20"/>
                    </w:rPr>
                    <w:t>"збільшення внесків нерезидентів до статутного капіталу підприємства"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3FD951D5" w14:textId="77777777" w:rsidR="004B22ED" w:rsidRPr="003445D6" w:rsidRDefault="004B22ED" w:rsidP="004B22ED">
                  <w:pPr>
                    <w:jc w:val="right"/>
                    <w:rPr>
                      <w:color w:val="000000"/>
                      <w:sz w:val="20"/>
                      <w:szCs w:val="20"/>
                    </w:rPr>
                  </w:pPr>
                  <w:r w:rsidRPr="003445D6">
                    <w:rPr>
                      <w:color w:val="000000"/>
                      <w:sz w:val="20"/>
                      <w:szCs w:val="20"/>
                    </w:rPr>
                    <w:t>6 758 184,9</w:t>
                  </w:r>
                </w:p>
              </w:tc>
              <w:tc>
                <w:tcPr>
                  <w:tcW w:w="1418" w:type="dxa"/>
                  <w:tcBorders>
                    <w:top w:val="nil"/>
                    <w:left w:val="nil"/>
                    <w:bottom w:val="single" w:sz="8" w:space="0" w:color="auto"/>
                    <w:right w:val="single" w:sz="8" w:space="0" w:color="auto"/>
                  </w:tcBorders>
                  <w:shd w:val="clear" w:color="auto" w:fill="auto"/>
                  <w:vAlign w:val="bottom"/>
                </w:tcPr>
                <w:p w14:paraId="0F25208A" w14:textId="77777777" w:rsidR="004B22ED" w:rsidRPr="003445D6" w:rsidRDefault="004B22ED" w:rsidP="004B22ED">
                  <w:pPr>
                    <w:jc w:val="right"/>
                    <w:rPr>
                      <w:color w:val="000000"/>
                      <w:sz w:val="20"/>
                      <w:szCs w:val="20"/>
                    </w:rPr>
                  </w:pPr>
                  <w:r w:rsidRPr="003445D6">
                    <w:rPr>
                      <w:color w:val="000000"/>
                      <w:sz w:val="20"/>
                      <w:szCs w:val="20"/>
                    </w:rPr>
                    <w:t>9 922 987,7</w:t>
                  </w:r>
                </w:p>
              </w:tc>
              <w:tc>
                <w:tcPr>
                  <w:tcW w:w="1620" w:type="dxa"/>
                  <w:tcBorders>
                    <w:top w:val="nil"/>
                    <w:left w:val="nil"/>
                    <w:bottom w:val="single" w:sz="8" w:space="0" w:color="auto"/>
                    <w:right w:val="single" w:sz="8" w:space="0" w:color="auto"/>
                  </w:tcBorders>
                  <w:shd w:val="clear" w:color="auto" w:fill="auto"/>
                  <w:vAlign w:val="bottom"/>
                </w:tcPr>
                <w:p w14:paraId="1E5DFE8A" w14:textId="77777777" w:rsidR="004B22ED" w:rsidRPr="003445D6" w:rsidRDefault="004B22ED" w:rsidP="004B22ED">
                  <w:pPr>
                    <w:jc w:val="right"/>
                    <w:rPr>
                      <w:color w:val="000000"/>
                      <w:sz w:val="20"/>
                      <w:szCs w:val="20"/>
                    </w:rPr>
                  </w:pPr>
                  <w:r w:rsidRPr="003445D6">
                    <w:rPr>
                      <w:color w:val="000000"/>
                      <w:sz w:val="20"/>
                      <w:szCs w:val="20"/>
                    </w:rPr>
                    <w:t>3 164 802,8</w:t>
                  </w:r>
                </w:p>
              </w:tc>
            </w:tr>
            <w:tr w:rsidR="004B22ED" w:rsidRPr="003445D6" w14:paraId="740EE9E3" w14:textId="77777777" w:rsidTr="00042ED2">
              <w:tc>
                <w:tcPr>
                  <w:tcW w:w="3423" w:type="dxa"/>
                </w:tcPr>
                <w:p w14:paraId="2AF106D8" w14:textId="77777777" w:rsidR="004B22ED" w:rsidRPr="003445D6" w:rsidRDefault="004B22ED" w:rsidP="004B22ED">
                  <w:pPr>
                    <w:rPr>
                      <w:sz w:val="20"/>
                      <w:szCs w:val="20"/>
                    </w:rPr>
                  </w:pPr>
                  <w:r w:rsidRPr="003445D6">
                    <w:rPr>
                      <w:sz w:val="20"/>
                      <w:szCs w:val="20"/>
                    </w:rPr>
                    <w:t>"зменшення внесків нерезидентів до статутного капіталу підприємства"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7BA04B55" w14:textId="77777777" w:rsidR="004B22ED" w:rsidRPr="003445D6" w:rsidRDefault="004B22ED" w:rsidP="004B22ED">
                  <w:pPr>
                    <w:jc w:val="right"/>
                    <w:rPr>
                      <w:color w:val="000000"/>
                      <w:sz w:val="20"/>
                      <w:szCs w:val="20"/>
                    </w:rPr>
                  </w:pPr>
                  <w:r w:rsidRPr="003445D6">
                    <w:rPr>
                      <w:color w:val="000000"/>
                      <w:sz w:val="20"/>
                      <w:szCs w:val="20"/>
                    </w:rPr>
                    <w:t>5 572 349,3</w:t>
                  </w:r>
                </w:p>
              </w:tc>
              <w:tc>
                <w:tcPr>
                  <w:tcW w:w="1418" w:type="dxa"/>
                  <w:tcBorders>
                    <w:top w:val="nil"/>
                    <w:left w:val="nil"/>
                    <w:bottom w:val="single" w:sz="8" w:space="0" w:color="auto"/>
                    <w:right w:val="single" w:sz="8" w:space="0" w:color="auto"/>
                  </w:tcBorders>
                  <w:shd w:val="clear" w:color="auto" w:fill="auto"/>
                  <w:vAlign w:val="bottom"/>
                </w:tcPr>
                <w:p w14:paraId="4F76E4EE" w14:textId="77777777" w:rsidR="004B22ED" w:rsidRPr="003445D6" w:rsidRDefault="004B22ED" w:rsidP="004B22ED">
                  <w:pPr>
                    <w:jc w:val="right"/>
                    <w:rPr>
                      <w:color w:val="000000"/>
                      <w:sz w:val="20"/>
                      <w:szCs w:val="20"/>
                    </w:rPr>
                  </w:pPr>
                  <w:r w:rsidRPr="003445D6">
                    <w:rPr>
                      <w:color w:val="000000"/>
                      <w:sz w:val="20"/>
                      <w:szCs w:val="20"/>
                    </w:rPr>
                    <w:t>5 643 699,4</w:t>
                  </w:r>
                </w:p>
              </w:tc>
              <w:tc>
                <w:tcPr>
                  <w:tcW w:w="1620" w:type="dxa"/>
                  <w:tcBorders>
                    <w:top w:val="nil"/>
                    <w:left w:val="nil"/>
                    <w:bottom w:val="single" w:sz="8" w:space="0" w:color="auto"/>
                    <w:right w:val="single" w:sz="8" w:space="0" w:color="auto"/>
                  </w:tcBorders>
                  <w:shd w:val="clear" w:color="auto" w:fill="auto"/>
                  <w:vAlign w:val="bottom"/>
                </w:tcPr>
                <w:p w14:paraId="1F394B6A" w14:textId="77777777" w:rsidR="004B22ED" w:rsidRPr="003445D6" w:rsidRDefault="004B22ED" w:rsidP="004B22ED">
                  <w:pPr>
                    <w:jc w:val="right"/>
                    <w:rPr>
                      <w:color w:val="000000"/>
                      <w:sz w:val="20"/>
                      <w:szCs w:val="20"/>
                    </w:rPr>
                  </w:pPr>
                  <w:r w:rsidRPr="003445D6">
                    <w:rPr>
                      <w:color w:val="000000"/>
                      <w:sz w:val="20"/>
                      <w:szCs w:val="20"/>
                    </w:rPr>
                    <w:t>71 350,1</w:t>
                  </w:r>
                </w:p>
              </w:tc>
            </w:tr>
            <w:tr w:rsidR="004B22ED" w:rsidRPr="003445D6" w14:paraId="4BD0B72A" w14:textId="77777777" w:rsidTr="00042ED2">
              <w:tc>
                <w:tcPr>
                  <w:tcW w:w="3423" w:type="dxa"/>
                </w:tcPr>
                <w:p w14:paraId="7B2F9522" w14:textId="77777777" w:rsidR="004B22ED" w:rsidRPr="003445D6" w:rsidRDefault="004B22ED" w:rsidP="004B22ED">
                  <w:pPr>
                    <w:rPr>
                      <w:sz w:val="20"/>
                      <w:szCs w:val="20"/>
                    </w:rPr>
                  </w:pPr>
                  <w:r w:rsidRPr="003445D6">
                    <w:rPr>
                      <w:sz w:val="20"/>
                      <w:szCs w:val="20"/>
                    </w:rPr>
                    <w:t>"внески нерезидента до статутного капіталу підприємства"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6B793A4D" w14:textId="77777777" w:rsidR="004B22ED" w:rsidRPr="003445D6" w:rsidRDefault="004B22ED" w:rsidP="004B22ED">
                  <w:pPr>
                    <w:jc w:val="right"/>
                    <w:rPr>
                      <w:color w:val="000000"/>
                      <w:sz w:val="20"/>
                      <w:szCs w:val="20"/>
                    </w:rPr>
                  </w:pPr>
                  <w:r w:rsidRPr="003445D6">
                    <w:rPr>
                      <w:color w:val="000000"/>
                      <w:sz w:val="20"/>
                      <w:szCs w:val="20"/>
                    </w:rPr>
                    <w:t>523 173 315,2</w:t>
                  </w:r>
                </w:p>
              </w:tc>
              <w:tc>
                <w:tcPr>
                  <w:tcW w:w="1418" w:type="dxa"/>
                  <w:tcBorders>
                    <w:top w:val="nil"/>
                    <w:left w:val="nil"/>
                    <w:bottom w:val="single" w:sz="8" w:space="0" w:color="auto"/>
                    <w:right w:val="single" w:sz="8" w:space="0" w:color="auto"/>
                  </w:tcBorders>
                  <w:shd w:val="clear" w:color="auto" w:fill="auto"/>
                  <w:vAlign w:val="bottom"/>
                </w:tcPr>
                <w:p w14:paraId="24BE8D0B" w14:textId="77777777" w:rsidR="004B22ED" w:rsidRPr="003445D6" w:rsidRDefault="004B22ED" w:rsidP="004B22ED">
                  <w:pPr>
                    <w:jc w:val="right"/>
                    <w:rPr>
                      <w:color w:val="000000"/>
                      <w:sz w:val="20"/>
                      <w:szCs w:val="20"/>
                    </w:rPr>
                  </w:pPr>
                  <w:r w:rsidRPr="003445D6">
                    <w:rPr>
                      <w:color w:val="000000"/>
                      <w:sz w:val="20"/>
                      <w:szCs w:val="20"/>
                    </w:rPr>
                    <w:t>526 550 758,0</w:t>
                  </w:r>
                </w:p>
              </w:tc>
              <w:tc>
                <w:tcPr>
                  <w:tcW w:w="1620" w:type="dxa"/>
                  <w:tcBorders>
                    <w:top w:val="nil"/>
                    <w:left w:val="nil"/>
                    <w:bottom w:val="single" w:sz="8" w:space="0" w:color="auto"/>
                    <w:right w:val="single" w:sz="8" w:space="0" w:color="auto"/>
                  </w:tcBorders>
                  <w:shd w:val="clear" w:color="auto" w:fill="auto"/>
                  <w:vAlign w:val="bottom"/>
                </w:tcPr>
                <w:p w14:paraId="3D359638" w14:textId="77777777" w:rsidR="004B22ED" w:rsidRPr="003445D6" w:rsidRDefault="004B22ED" w:rsidP="004B22ED">
                  <w:pPr>
                    <w:jc w:val="right"/>
                    <w:rPr>
                      <w:color w:val="000000"/>
                      <w:sz w:val="20"/>
                      <w:szCs w:val="20"/>
                    </w:rPr>
                  </w:pPr>
                  <w:r w:rsidRPr="003445D6">
                    <w:rPr>
                      <w:color w:val="000000"/>
                      <w:sz w:val="20"/>
                      <w:szCs w:val="20"/>
                    </w:rPr>
                    <w:t>3 377 442,8</w:t>
                  </w:r>
                </w:p>
              </w:tc>
            </w:tr>
            <w:tr w:rsidR="004B22ED" w:rsidRPr="003445D6" w14:paraId="3BFE0DA8" w14:textId="77777777" w:rsidTr="00042ED2">
              <w:tc>
                <w:tcPr>
                  <w:tcW w:w="3423" w:type="dxa"/>
                </w:tcPr>
                <w:p w14:paraId="210F916A" w14:textId="77777777" w:rsidR="004B22ED" w:rsidRPr="003445D6" w:rsidRDefault="004B22ED" w:rsidP="004B22ED">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початок звітного періоду</w:t>
                  </w:r>
                </w:p>
              </w:tc>
              <w:tc>
                <w:tcPr>
                  <w:tcW w:w="1417" w:type="dxa"/>
                  <w:tcBorders>
                    <w:top w:val="nil"/>
                    <w:left w:val="single" w:sz="8" w:space="0" w:color="auto"/>
                    <w:bottom w:val="nil"/>
                    <w:right w:val="single" w:sz="8" w:space="0" w:color="auto"/>
                  </w:tcBorders>
                  <w:shd w:val="clear" w:color="auto" w:fill="auto"/>
                  <w:vAlign w:val="bottom"/>
                </w:tcPr>
                <w:p w14:paraId="6D4A4A19" w14:textId="77777777" w:rsidR="004B22ED" w:rsidRPr="003445D6" w:rsidRDefault="004B22ED" w:rsidP="004B22ED">
                  <w:pPr>
                    <w:jc w:val="right"/>
                    <w:rPr>
                      <w:color w:val="000000"/>
                      <w:sz w:val="20"/>
                      <w:szCs w:val="20"/>
                    </w:rPr>
                  </w:pPr>
                  <w:r w:rsidRPr="003445D6">
                    <w:rPr>
                      <w:color w:val="000000"/>
                      <w:sz w:val="20"/>
                      <w:szCs w:val="20"/>
                    </w:rPr>
                    <w:t>15 053 102,5</w:t>
                  </w:r>
                </w:p>
              </w:tc>
              <w:tc>
                <w:tcPr>
                  <w:tcW w:w="1418" w:type="dxa"/>
                  <w:tcBorders>
                    <w:top w:val="nil"/>
                    <w:left w:val="nil"/>
                    <w:bottom w:val="nil"/>
                    <w:right w:val="single" w:sz="8" w:space="0" w:color="auto"/>
                  </w:tcBorders>
                  <w:shd w:val="clear" w:color="auto" w:fill="auto"/>
                  <w:vAlign w:val="bottom"/>
                </w:tcPr>
                <w:p w14:paraId="5609A2EF" w14:textId="77777777" w:rsidR="004B22ED" w:rsidRPr="003445D6" w:rsidRDefault="004B22ED" w:rsidP="004B22ED">
                  <w:pPr>
                    <w:jc w:val="right"/>
                    <w:rPr>
                      <w:color w:val="000000"/>
                      <w:sz w:val="20"/>
                      <w:szCs w:val="20"/>
                    </w:rPr>
                  </w:pPr>
                  <w:r w:rsidRPr="003445D6">
                    <w:rPr>
                      <w:color w:val="000000"/>
                      <w:sz w:val="20"/>
                      <w:szCs w:val="20"/>
                    </w:rPr>
                    <w:t>15 053 102,5</w:t>
                  </w:r>
                </w:p>
              </w:tc>
              <w:tc>
                <w:tcPr>
                  <w:tcW w:w="1620" w:type="dxa"/>
                  <w:tcBorders>
                    <w:top w:val="nil"/>
                    <w:left w:val="nil"/>
                    <w:bottom w:val="nil"/>
                    <w:right w:val="single" w:sz="8" w:space="0" w:color="auto"/>
                  </w:tcBorders>
                  <w:shd w:val="clear" w:color="auto" w:fill="auto"/>
                  <w:vAlign w:val="bottom"/>
                </w:tcPr>
                <w:p w14:paraId="4ABC7C6C"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25706BCE" w14:textId="77777777" w:rsidTr="00042ED2">
              <w:tc>
                <w:tcPr>
                  <w:tcW w:w="3423" w:type="dxa"/>
                </w:tcPr>
                <w:p w14:paraId="1C5EB861" w14:textId="77777777" w:rsidR="004B22ED" w:rsidRPr="003445D6" w:rsidRDefault="004B22ED" w:rsidP="004B22ED">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кінець звітного періоду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8D42C9D" w14:textId="77777777" w:rsidR="004B22ED" w:rsidRPr="003445D6" w:rsidRDefault="004B22ED" w:rsidP="004B22ED">
                  <w:pPr>
                    <w:jc w:val="right"/>
                    <w:rPr>
                      <w:color w:val="000000"/>
                      <w:sz w:val="20"/>
                      <w:szCs w:val="20"/>
                    </w:rPr>
                  </w:pPr>
                  <w:r w:rsidRPr="003445D6">
                    <w:rPr>
                      <w:color w:val="000000"/>
                      <w:sz w:val="20"/>
                      <w:szCs w:val="20"/>
                    </w:rPr>
                    <w:t>8 460 028,3</w:t>
                  </w:r>
                </w:p>
              </w:tc>
              <w:tc>
                <w:tcPr>
                  <w:tcW w:w="1418" w:type="dxa"/>
                  <w:tcBorders>
                    <w:top w:val="single" w:sz="4" w:space="0" w:color="auto"/>
                    <w:left w:val="nil"/>
                    <w:bottom w:val="single" w:sz="4" w:space="0" w:color="auto"/>
                    <w:right w:val="single" w:sz="4" w:space="0" w:color="auto"/>
                  </w:tcBorders>
                  <w:shd w:val="clear" w:color="auto" w:fill="auto"/>
                  <w:vAlign w:val="bottom"/>
                </w:tcPr>
                <w:p w14:paraId="7EC078E5" w14:textId="77777777" w:rsidR="004B22ED" w:rsidRPr="003445D6" w:rsidRDefault="004B22ED" w:rsidP="004B22ED">
                  <w:pPr>
                    <w:jc w:val="right"/>
                    <w:rPr>
                      <w:color w:val="000000"/>
                      <w:sz w:val="20"/>
                      <w:szCs w:val="20"/>
                    </w:rPr>
                  </w:pPr>
                  <w:r w:rsidRPr="003445D6">
                    <w:rPr>
                      <w:color w:val="000000"/>
                      <w:sz w:val="20"/>
                      <w:szCs w:val="20"/>
                    </w:rPr>
                    <w:t>8 423 535,6</w:t>
                  </w:r>
                </w:p>
              </w:tc>
              <w:tc>
                <w:tcPr>
                  <w:tcW w:w="1620" w:type="dxa"/>
                  <w:tcBorders>
                    <w:top w:val="single" w:sz="4" w:space="0" w:color="auto"/>
                    <w:left w:val="nil"/>
                    <w:bottom w:val="single" w:sz="4" w:space="0" w:color="auto"/>
                    <w:right w:val="single" w:sz="4" w:space="0" w:color="auto"/>
                  </w:tcBorders>
                  <w:shd w:val="clear" w:color="auto" w:fill="auto"/>
                  <w:vAlign w:val="bottom"/>
                </w:tcPr>
                <w:p w14:paraId="38EADEC1" w14:textId="77777777" w:rsidR="004B22ED" w:rsidRPr="003445D6" w:rsidRDefault="004B22ED" w:rsidP="004B22ED">
                  <w:pPr>
                    <w:jc w:val="right"/>
                    <w:rPr>
                      <w:color w:val="000000"/>
                      <w:sz w:val="20"/>
                      <w:szCs w:val="20"/>
                    </w:rPr>
                  </w:pPr>
                  <w:r w:rsidRPr="003445D6">
                    <w:rPr>
                      <w:color w:val="000000"/>
                      <w:sz w:val="20"/>
                      <w:szCs w:val="20"/>
                    </w:rPr>
                    <w:t>-36 492,7</w:t>
                  </w:r>
                </w:p>
              </w:tc>
            </w:tr>
            <w:tr w:rsidR="004B22ED" w:rsidRPr="003445D6" w14:paraId="2D4B9FAC" w14:textId="77777777" w:rsidTr="00042ED2">
              <w:tc>
                <w:tcPr>
                  <w:tcW w:w="7882" w:type="dxa"/>
                  <w:gridSpan w:val="4"/>
                </w:tcPr>
                <w:p w14:paraId="64E48192" w14:textId="77777777" w:rsidR="004B22ED" w:rsidRPr="00AE76DB" w:rsidRDefault="00046692" w:rsidP="004B22ED">
                  <w:pPr>
                    <w:jc w:val="center"/>
                    <w:rPr>
                      <w:b/>
                      <w:sz w:val="20"/>
                      <w:szCs w:val="20"/>
                    </w:rPr>
                  </w:pPr>
                  <w:r w:rsidRPr="00AE76DB">
                    <w:rPr>
                      <w:b/>
                      <w:sz w:val="20"/>
                      <w:szCs w:val="20"/>
                    </w:rPr>
                    <w:t>IV</w:t>
                  </w:r>
                  <w:r w:rsidR="004B22ED" w:rsidRPr="00AE76DB">
                    <w:rPr>
                      <w:b/>
                      <w:sz w:val="20"/>
                      <w:szCs w:val="20"/>
                    </w:rPr>
                    <w:t xml:space="preserve"> квартал 2021 року</w:t>
                  </w:r>
                </w:p>
              </w:tc>
            </w:tr>
            <w:tr w:rsidR="004B22ED" w:rsidRPr="003445D6" w14:paraId="1559FA94" w14:textId="77777777" w:rsidTr="00042ED2">
              <w:tc>
                <w:tcPr>
                  <w:tcW w:w="3423" w:type="dxa"/>
                </w:tcPr>
                <w:p w14:paraId="493956F6" w14:textId="77777777" w:rsidR="004B22ED" w:rsidRPr="003445D6" w:rsidRDefault="004B22ED" w:rsidP="004B22ED">
                  <w:pPr>
                    <w:rPr>
                      <w:sz w:val="20"/>
                      <w:szCs w:val="20"/>
                    </w:rPr>
                  </w:pPr>
                  <w:r w:rsidRPr="003445D6">
                    <w:rPr>
                      <w:sz w:val="20"/>
                      <w:szCs w:val="20"/>
                    </w:rPr>
                    <w:t>"внески нерезидента до статутного капіталу підприємства"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37C9EE2A" w14:textId="77777777" w:rsidR="004B22ED" w:rsidRPr="003445D6" w:rsidRDefault="004B22ED" w:rsidP="004B22ED">
                  <w:pPr>
                    <w:jc w:val="right"/>
                    <w:rPr>
                      <w:color w:val="000000"/>
                      <w:sz w:val="20"/>
                      <w:szCs w:val="20"/>
                    </w:rPr>
                  </w:pPr>
                  <w:r w:rsidRPr="003445D6">
                    <w:rPr>
                      <w:color w:val="000000"/>
                      <w:sz w:val="20"/>
                      <w:szCs w:val="20"/>
                    </w:rPr>
                    <w:t>528 504 902,0</w:t>
                  </w:r>
                </w:p>
              </w:tc>
              <w:tc>
                <w:tcPr>
                  <w:tcW w:w="1418" w:type="dxa"/>
                  <w:tcBorders>
                    <w:top w:val="nil"/>
                    <w:left w:val="nil"/>
                    <w:bottom w:val="single" w:sz="8" w:space="0" w:color="auto"/>
                    <w:right w:val="single" w:sz="8" w:space="0" w:color="auto"/>
                  </w:tcBorders>
                  <w:shd w:val="clear" w:color="auto" w:fill="auto"/>
                  <w:vAlign w:val="bottom"/>
                </w:tcPr>
                <w:p w14:paraId="58C29015" w14:textId="77777777" w:rsidR="004B22ED" w:rsidRPr="003445D6" w:rsidRDefault="004B22ED" w:rsidP="004B22ED">
                  <w:pPr>
                    <w:jc w:val="right"/>
                    <w:rPr>
                      <w:color w:val="000000"/>
                      <w:sz w:val="20"/>
                      <w:szCs w:val="20"/>
                    </w:rPr>
                  </w:pPr>
                  <w:r w:rsidRPr="003445D6">
                    <w:rPr>
                      <w:color w:val="000000"/>
                      <w:sz w:val="20"/>
                      <w:szCs w:val="20"/>
                    </w:rPr>
                    <w:t>529 381 253,7</w:t>
                  </w:r>
                </w:p>
              </w:tc>
              <w:tc>
                <w:tcPr>
                  <w:tcW w:w="1620" w:type="dxa"/>
                  <w:tcBorders>
                    <w:top w:val="nil"/>
                    <w:left w:val="nil"/>
                    <w:bottom w:val="single" w:sz="8" w:space="0" w:color="auto"/>
                    <w:right w:val="single" w:sz="8" w:space="0" w:color="auto"/>
                  </w:tcBorders>
                  <w:shd w:val="clear" w:color="auto" w:fill="auto"/>
                  <w:vAlign w:val="bottom"/>
                </w:tcPr>
                <w:p w14:paraId="3B1E52C4" w14:textId="77777777" w:rsidR="004B22ED" w:rsidRPr="003445D6" w:rsidRDefault="004B22ED" w:rsidP="004B22ED">
                  <w:pPr>
                    <w:jc w:val="right"/>
                    <w:rPr>
                      <w:color w:val="000000"/>
                      <w:sz w:val="20"/>
                      <w:szCs w:val="20"/>
                    </w:rPr>
                  </w:pPr>
                  <w:r w:rsidRPr="003445D6">
                    <w:rPr>
                      <w:color w:val="000000"/>
                      <w:sz w:val="20"/>
                      <w:szCs w:val="20"/>
                    </w:rPr>
                    <w:t>876 351,7</w:t>
                  </w:r>
                </w:p>
              </w:tc>
            </w:tr>
            <w:tr w:rsidR="004B22ED" w:rsidRPr="003445D6" w14:paraId="234351C3" w14:textId="77777777" w:rsidTr="00042ED2">
              <w:tc>
                <w:tcPr>
                  <w:tcW w:w="3423" w:type="dxa"/>
                </w:tcPr>
                <w:p w14:paraId="37EEBD48" w14:textId="77777777" w:rsidR="004B22ED" w:rsidRPr="003445D6" w:rsidRDefault="004B22ED" w:rsidP="004B22ED">
                  <w:pPr>
                    <w:rPr>
                      <w:sz w:val="20"/>
                      <w:szCs w:val="20"/>
                    </w:rPr>
                  </w:pPr>
                  <w:r w:rsidRPr="003445D6">
                    <w:rPr>
                      <w:sz w:val="20"/>
                      <w:szCs w:val="20"/>
                    </w:rPr>
                    <w:t>"збільшення внесків нерезидентів до статутного капіталу підприємства"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5CE051DD" w14:textId="77777777" w:rsidR="004B22ED" w:rsidRPr="003445D6" w:rsidRDefault="004B22ED" w:rsidP="004B22ED">
                  <w:pPr>
                    <w:jc w:val="right"/>
                    <w:rPr>
                      <w:color w:val="000000"/>
                      <w:sz w:val="20"/>
                      <w:szCs w:val="20"/>
                    </w:rPr>
                  </w:pPr>
                  <w:r w:rsidRPr="003445D6">
                    <w:rPr>
                      <w:color w:val="000000"/>
                      <w:sz w:val="20"/>
                      <w:szCs w:val="20"/>
                    </w:rPr>
                    <w:t>21 993 290,2</w:t>
                  </w:r>
                </w:p>
              </w:tc>
              <w:tc>
                <w:tcPr>
                  <w:tcW w:w="1418" w:type="dxa"/>
                  <w:tcBorders>
                    <w:top w:val="nil"/>
                    <w:left w:val="nil"/>
                    <w:bottom w:val="single" w:sz="8" w:space="0" w:color="auto"/>
                    <w:right w:val="single" w:sz="8" w:space="0" w:color="auto"/>
                  </w:tcBorders>
                  <w:shd w:val="clear" w:color="auto" w:fill="auto"/>
                  <w:vAlign w:val="bottom"/>
                </w:tcPr>
                <w:p w14:paraId="24B17BE8" w14:textId="77777777" w:rsidR="004B22ED" w:rsidRPr="003445D6" w:rsidRDefault="004B22ED" w:rsidP="004B22ED">
                  <w:pPr>
                    <w:jc w:val="right"/>
                    <w:rPr>
                      <w:color w:val="000000"/>
                      <w:sz w:val="20"/>
                      <w:szCs w:val="20"/>
                    </w:rPr>
                  </w:pPr>
                  <w:r w:rsidRPr="003445D6">
                    <w:rPr>
                      <w:color w:val="000000"/>
                      <w:sz w:val="20"/>
                      <w:szCs w:val="20"/>
                    </w:rPr>
                    <w:t>22 259 758,1</w:t>
                  </w:r>
                </w:p>
              </w:tc>
              <w:tc>
                <w:tcPr>
                  <w:tcW w:w="1620" w:type="dxa"/>
                  <w:tcBorders>
                    <w:top w:val="nil"/>
                    <w:left w:val="nil"/>
                    <w:bottom w:val="single" w:sz="8" w:space="0" w:color="auto"/>
                    <w:right w:val="single" w:sz="8" w:space="0" w:color="auto"/>
                  </w:tcBorders>
                  <w:shd w:val="clear" w:color="auto" w:fill="auto"/>
                  <w:vAlign w:val="bottom"/>
                </w:tcPr>
                <w:p w14:paraId="47EB26FB" w14:textId="77777777" w:rsidR="004B22ED" w:rsidRPr="003445D6" w:rsidRDefault="004B22ED" w:rsidP="004B22ED">
                  <w:pPr>
                    <w:jc w:val="right"/>
                    <w:rPr>
                      <w:color w:val="000000"/>
                      <w:sz w:val="20"/>
                      <w:szCs w:val="20"/>
                    </w:rPr>
                  </w:pPr>
                  <w:r w:rsidRPr="003445D6">
                    <w:rPr>
                      <w:color w:val="000000"/>
                      <w:sz w:val="20"/>
                      <w:szCs w:val="20"/>
                    </w:rPr>
                    <w:t>266 467,9</w:t>
                  </w:r>
                </w:p>
              </w:tc>
            </w:tr>
            <w:tr w:rsidR="004B22ED" w:rsidRPr="003445D6" w14:paraId="6D4FB1BA" w14:textId="77777777" w:rsidTr="00042ED2">
              <w:tc>
                <w:tcPr>
                  <w:tcW w:w="3423" w:type="dxa"/>
                </w:tcPr>
                <w:p w14:paraId="68A472DD" w14:textId="77777777" w:rsidR="004B22ED" w:rsidRPr="003445D6" w:rsidRDefault="004B22ED" w:rsidP="004B22ED">
                  <w:pPr>
                    <w:rPr>
                      <w:sz w:val="20"/>
                      <w:szCs w:val="20"/>
                    </w:rPr>
                  </w:pPr>
                  <w:r w:rsidRPr="003445D6">
                    <w:rPr>
                      <w:sz w:val="20"/>
                      <w:szCs w:val="20"/>
                    </w:rPr>
                    <w:t>"зменшення внесків нерезидентів до статутного капіталу підприємства"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07D77E00" w14:textId="77777777" w:rsidR="004B22ED" w:rsidRPr="003445D6" w:rsidRDefault="004B22ED" w:rsidP="004B22ED">
                  <w:pPr>
                    <w:jc w:val="right"/>
                    <w:rPr>
                      <w:color w:val="000000"/>
                      <w:sz w:val="20"/>
                      <w:szCs w:val="20"/>
                    </w:rPr>
                  </w:pPr>
                  <w:r w:rsidRPr="003445D6">
                    <w:rPr>
                      <w:color w:val="000000"/>
                      <w:sz w:val="20"/>
                      <w:szCs w:val="20"/>
                    </w:rPr>
                    <w:t>17 547 518,1</w:t>
                  </w:r>
                </w:p>
              </w:tc>
              <w:tc>
                <w:tcPr>
                  <w:tcW w:w="1418" w:type="dxa"/>
                  <w:tcBorders>
                    <w:top w:val="nil"/>
                    <w:left w:val="nil"/>
                    <w:bottom w:val="single" w:sz="8" w:space="0" w:color="auto"/>
                    <w:right w:val="single" w:sz="8" w:space="0" w:color="auto"/>
                  </w:tcBorders>
                  <w:shd w:val="clear" w:color="auto" w:fill="auto"/>
                  <w:vAlign w:val="bottom"/>
                </w:tcPr>
                <w:p w14:paraId="7109872F" w14:textId="77777777" w:rsidR="004B22ED" w:rsidRPr="003445D6" w:rsidRDefault="004B22ED" w:rsidP="004B22ED">
                  <w:pPr>
                    <w:jc w:val="right"/>
                    <w:rPr>
                      <w:color w:val="000000"/>
                      <w:sz w:val="20"/>
                      <w:szCs w:val="20"/>
                    </w:rPr>
                  </w:pPr>
                  <w:r w:rsidRPr="003445D6">
                    <w:rPr>
                      <w:color w:val="000000"/>
                      <w:sz w:val="20"/>
                      <w:szCs w:val="20"/>
                    </w:rPr>
                    <w:t>18 617 633,6</w:t>
                  </w:r>
                </w:p>
              </w:tc>
              <w:tc>
                <w:tcPr>
                  <w:tcW w:w="1620" w:type="dxa"/>
                  <w:tcBorders>
                    <w:top w:val="nil"/>
                    <w:left w:val="nil"/>
                    <w:bottom w:val="single" w:sz="8" w:space="0" w:color="auto"/>
                    <w:right w:val="single" w:sz="8" w:space="0" w:color="auto"/>
                  </w:tcBorders>
                  <w:shd w:val="clear" w:color="auto" w:fill="auto"/>
                  <w:vAlign w:val="bottom"/>
                </w:tcPr>
                <w:p w14:paraId="15941754" w14:textId="77777777" w:rsidR="004B22ED" w:rsidRPr="003445D6" w:rsidRDefault="004B22ED" w:rsidP="004B22ED">
                  <w:pPr>
                    <w:jc w:val="right"/>
                    <w:rPr>
                      <w:color w:val="000000"/>
                      <w:sz w:val="20"/>
                      <w:szCs w:val="20"/>
                    </w:rPr>
                  </w:pPr>
                  <w:r w:rsidRPr="003445D6">
                    <w:rPr>
                      <w:color w:val="000000"/>
                      <w:sz w:val="20"/>
                      <w:szCs w:val="20"/>
                    </w:rPr>
                    <w:t>1 070 115,5</w:t>
                  </w:r>
                </w:p>
              </w:tc>
            </w:tr>
            <w:tr w:rsidR="004B22ED" w:rsidRPr="003445D6" w14:paraId="43CEAA40" w14:textId="77777777" w:rsidTr="00042ED2">
              <w:tc>
                <w:tcPr>
                  <w:tcW w:w="3423" w:type="dxa"/>
                </w:tcPr>
                <w:p w14:paraId="25621FF6" w14:textId="77777777" w:rsidR="004B22ED" w:rsidRPr="003445D6" w:rsidRDefault="004B22ED" w:rsidP="004B22ED">
                  <w:pPr>
                    <w:rPr>
                      <w:sz w:val="20"/>
                      <w:szCs w:val="20"/>
                    </w:rPr>
                  </w:pPr>
                  <w:r w:rsidRPr="003445D6">
                    <w:rPr>
                      <w:sz w:val="20"/>
                      <w:szCs w:val="20"/>
                    </w:rPr>
                    <w:t>"внески нерезидента до статутного капіталу підприємства"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4070EFB7" w14:textId="77777777" w:rsidR="004B22ED" w:rsidRPr="003445D6" w:rsidRDefault="004B22ED" w:rsidP="004B22ED">
                  <w:pPr>
                    <w:jc w:val="right"/>
                    <w:rPr>
                      <w:color w:val="000000"/>
                      <w:sz w:val="20"/>
                      <w:szCs w:val="20"/>
                    </w:rPr>
                  </w:pPr>
                  <w:r w:rsidRPr="003445D6">
                    <w:rPr>
                      <w:color w:val="000000"/>
                      <w:sz w:val="20"/>
                      <w:szCs w:val="20"/>
                    </w:rPr>
                    <w:t>532 950 674,1</w:t>
                  </w:r>
                </w:p>
              </w:tc>
              <w:tc>
                <w:tcPr>
                  <w:tcW w:w="1418" w:type="dxa"/>
                  <w:tcBorders>
                    <w:top w:val="nil"/>
                    <w:left w:val="nil"/>
                    <w:bottom w:val="single" w:sz="8" w:space="0" w:color="auto"/>
                    <w:right w:val="single" w:sz="8" w:space="0" w:color="auto"/>
                  </w:tcBorders>
                  <w:shd w:val="clear" w:color="auto" w:fill="auto"/>
                  <w:vAlign w:val="bottom"/>
                </w:tcPr>
                <w:p w14:paraId="47A92708" w14:textId="77777777" w:rsidR="004B22ED" w:rsidRPr="003445D6" w:rsidRDefault="004B22ED" w:rsidP="004B22ED">
                  <w:pPr>
                    <w:jc w:val="right"/>
                    <w:rPr>
                      <w:color w:val="000000"/>
                      <w:sz w:val="20"/>
                      <w:szCs w:val="20"/>
                    </w:rPr>
                  </w:pPr>
                  <w:r w:rsidRPr="003445D6">
                    <w:rPr>
                      <w:color w:val="000000"/>
                      <w:sz w:val="20"/>
                      <w:szCs w:val="20"/>
                    </w:rPr>
                    <w:t>533 023 378,2</w:t>
                  </w:r>
                </w:p>
              </w:tc>
              <w:tc>
                <w:tcPr>
                  <w:tcW w:w="1620" w:type="dxa"/>
                  <w:tcBorders>
                    <w:top w:val="nil"/>
                    <w:left w:val="nil"/>
                    <w:bottom w:val="single" w:sz="8" w:space="0" w:color="auto"/>
                    <w:right w:val="single" w:sz="8" w:space="0" w:color="auto"/>
                  </w:tcBorders>
                  <w:shd w:val="clear" w:color="auto" w:fill="auto"/>
                  <w:vAlign w:val="bottom"/>
                </w:tcPr>
                <w:p w14:paraId="3F4B38CB" w14:textId="77777777" w:rsidR="004B22ED" w:rsidRPr="003445D6" w:rsidRDefault="004B22ED" w:rsidP="004B22ED">
                  <w:pPr>
                    <w:jc w:val="right"/>
                    <w:rPr>
                      <w:color w:val="000000"/>
                      <w:sz w:val="20"/>
                      <w:szCs w:val="20"/>
                    </w:rPr>
                  </w:pPr>
                  <w:r w:rsidRPr="003445D6">
                    <w:rPr>
                      <w:color w:val="000000"/>
                      <w:sz w:val="20"/>
                      <w:szCs w:val="20"/>
                    </w:rPr>
                    <w:t>72 704,1</w:t>
                  </w:r>
                </w:p>
              </w:tc>
            </w:tr>
            <w:tr w:rsidR="004B22ED" w:rsidRPr="003445D6" w14:paraId="5CD70BEE" w14:textId="77777777" w:rsidTr="00042ED2">
              <w:tc>
                <w:tcPr>
                  <w:tcW w:w="3423" w:type="dxa"/>
                </w:tcPr>
                <w:p w14:paraId="6A661F4E" w14:textId="77777777" w:rsidR="004B22ED" w:rsidRPr="003445D6" w:rsidRDefault="004B22ED" w:rsidP="004B22ED">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початок звітного періоду</w:t>
                  </w:r>
                </w:p>
              </w:tc>
              <w:tc>
                <w:tcPr>
                  <w:tcW w:w="1417" w:type="dxa"/>
                  <w:tcBorders>
                    <w:top w:val="nil"/>
                    <w:left w:val="single" w:sz="8" w:space="0" w:color="auto"/>
                    <w:bottom w:val="nil"/>
                    <w:right w:val="single" w:sz="8" w:space="0" w:color="auto"/>
                  </w:tcBorders>
                  <w:shd w:val="clear" w:color="auto" w:fill="auto"/>
                  <w:vAlign w:val="bottom"/>
                </w:tcPr>
                <w:p w14:paraId="6ACBED2B" w14:textId="77777777" w:rsidR="004B22ED" w:rsidRPr="003445D6" w:rsidRDefault="004B22ED" w:rsidP="004B22ED">
                  <w:pPr>
                    <w:jc w:val="right"/>
                    <w:rPr>
                      <w:color w:val="000000"/>
                      <w:sz w:val="20"/>
                      <w:szCs w:val="20"/>
                    </w:rPr>
                  </w:pPr>
                  <w:r w:rsidRPr="003445D6">
                    <w:rPr>
                      <w:color w:val="000000"/>
                      <w:sz w:val="20"/>
                      <w:szCs w:val="20"/>
                    </w:rPr>
                    <w:t>21 971 573,0</w:t>
                  </w:r>
                </w:p>
              </w:tc>
              <w:tc>
                <w:tcPr>
                  <w:tcW w:w="1418" w:type="dxa"/>
                  <w:tcBorders>
                    <w:top w:val="nil"/>
                    <w:left w:val="nil"/>
                    <w:bottom w:val="nil"/>
                    <w:right w:val="single" w:sz="8" w:space="0" w:color="auto"/>
                  </w:tcBorders>
                  <w:shd w:val="clear" w:color="auto" w:fill="auto"/>
                  <w:vAlign w:val="bottom"/>
                </w:tcPr>
                <w:p w14:paraId="2C5671CD" w14:textId="77777777" w:rsidR="004B22ED" w:rsidRPr="003445D6" w:rsidRDefault="004B22ED" w:rsidP="004B22ED">
                  <w:pPr>
                    <w:jc w:val="right"/>
                    <w:rPr>
                      <w:color w:val="000000"/>
                      <w:sz w:val="20"/>
                      <w:szCs w:val="20"/>
                    </w:rPr>
                  </w:pPr>
                  <w:r w:rsidRPr="003445D6">
                    <w:rPr>
                      <w:color w:val="000000"/>
                      <w:sz w:val="20"/>
                      <w:szCs w:val="20"/>
                    </w:rPr>
                    <w:t>21 971 573,0</w:t>
                  </w:r>
                </w:p>
              </w:tc>
              <w:tc>
                <w:tcPr>
                  <w:tcW w:w="1620" w:type="dxa"/>
                  <w:tcBorders>
                    <w:top w:val="nil"/>
                    <w:left w:val="nil"/>
                    <w:bottom w:val="nil"/>
                    <w:right w:val="single" w:sz="8" w:space="0" w:color="auto"/>
                  </w:tcBorders>
                  <w:shd w:val="clear" w:color="auto" w:fill="auto"/>
                  <w:vAlign w:val="bottom"/>
                </w:tcPr>
                <w:p w14:paraId="0B587D99"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7301D18D" w14:textId="77777777" w:rsidTr="00042ED2">
              <w:tc>
                <w:tcPr>
                  <w:tcW w:w="3423" w:type="dxa"/>
                </w:tcPr>
                <w:p w14:paraId="40F18FE3" w14:textId="77777777" w:rsidR="004B22ED" w:rsidRPr="003445D6" w:rsidRDefault="004B22ED" w:rsidP="004B22ED">
                  <w:pPr>
                    <w:rPr>
                      <w:sz w:val="20"/>
                      <w:szCs w:val="20"/>
                    </w:rPr>
                  </w:pPr>
                  <w:r w:rsidRPr="003445D6">
                    <w:rPr>
                      <w:sz w:val="20"/>
                      <w:szCs w:val="20"/>
                    </w:rPr>
                    <w:t>"заборгованість (кредиторська/дебіторська) підприємств за розрахунками із нерезидентами за товари, роботи, послуги" станом на кінець звітного періоду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E29DCEC" w14:textId="77777777" w:rsidR="004B22ED" w:rsidRPr="003445D6" w:rsidRDefault="004B22ED" w:rsidP="004B22ED">
                  <w:pPr>
                    <w:jc w:val="right"/>
                    <w:rPr>
                      <w:color w:val="000000"/>
                      <w:sz w:val="20"/>
                      <w:szCs w:val="20"/>
                    </w:rPr>
                  </w:pPr>
                  <w:r w:rsidRPr="003445D6">
                    <w:rPr>
                      <w:color w:val="000000"/>
                      <w:sz w:val="20"/>
                      <w:szCs w:val="20"/>
                    </w:rPr>
                    <w:t>29 009 340,0</w:t>
                  </w:r>
                </w:p>
              </w:tc>
              <w:tc>
                <w:tcPr>
                  <w:tcW w:w="1418" w:type="dxa"/>
                  <w:tcBorders>
                    <w:top w:val="single" w:sz="4" w:space="0" w:color="auto"/>
                    <w:left w:val="nil"/>
                    <w:bottom w:val="single" w:sz="4" w:space="0" w:color="auto"/>
                    <w:right w:val="single" w:sz="4" w:space="0" w:color="auto"/>
                  </w:tcBorders>
                  <w:shd w:val="clear" w:color="auto" w:fill="auto"/>
                  <w:vAlign w:val="bottom"/>
                </w:tcPr>
                <w:p w14:paraId="770CFAF6" w14:textId="77777777" w:rsidR="004B22ED" w:rsidRPr="003445D6" w:rsidRDefault="004B22ED" w:rsidP="004B22ED">
                  <w:pPr>
                    <w:jc w:val="right"/>
                    <w:rPr>
                      <w:color w:val="000000"/>
                      <w:sz w:val="20"/>
                      <w:szCs w:val="20"/>
                    </w:rPr>
                  </w:pPr>
                  <w:r w:rsidRPr="003445D6">
                    <w:rPr>
                      <w:color w:val="000000"/>
                      <w:sz w:val="20"/>
                      <w:szCs w:val="20"/>
                    </w:rPr>
                    <w:t>29 372 706,1</w:t>
                  </w:r>
                </w:p>
              </w:tc>
              <w:tc>
                <w:tcPr>
                  <w:tcW w:w="1620" w:type="dxa"/>
                  <w:tcBorders>
                    <w:top w:val="single" w:sz="4" w:space="0" w:color="auto"/>
                    <w:left w:val="nil"/>
                    <w:bottom w:val="single" w:sz="4" w:space="0" w:color="auto"/>
                    <w:right w:val="single" w:sz="4" w:space="0" w:color="auto"/>
                  </w:tcBorders>
                  <w:shd w:val="clear" w:color="auto" w:fill="auto"/>
                  <w:vAlign w:val="bottom"/>
                </w:tcPr>
                <w:p w14:paraId="4804962B" w14:textId="77777777" w:rsidR="004B22ED" w:rsidRPr="003445D6" w:rsidRDefault="004B22ED" w:rsidP="004B22ED">
                  <w:pPr>
                    <w:jc w:val="right"/>
                    <w:rPr>
                      <w:color w:val="000000"/>
                      <w:sz w:val="20"/>
                      <w:szCs w:val="20"/>
                    </w:rPr>
                  </w:pPr>
                  <w:r w:rsidRPr="003445D6">
                    <w:rPr>
                      <w:color w:val="000000"/>
                      <w:sz w:val="20"/>
                      <w:szCs w:val="20"/>
                    </w:rPr>
                    <w:t>363 366,1</w:t>
                  </w:r>
                </w:p>
              </w:tc>
            </w:tr>
          </w:tbl>
          <w:p w14:paraId="27D0F793" w14:textId="77777777" w:rsidR="004B22ED" w:rsidRPr="003445D6" w:rsidRDefault="004B22ED" w:rsidP="004B22ED">
            <w:pPr>
              <w:ind w:left="430"/>
              <w:jc w:val="both"/>
            </w:pPr>
          </w:p>
          <w:p w14:paraId="16B684DE" w14:textId="77777777" w:rsidR="00971CEF" w:rsidRPr="00AE76DB" w:rsidRDefault="00971CEF" w:rsidP="00971CEF">
            <w:pPr>
              <w:jc w:val="center"/>
            </w:pPr>
            <w:r w:rsidRPr="00AE76DB">
              <w:t xml:space="preserve">Середній розмір перегляду за показниками ДСС за формою </w:t>
            </w:r>
          </w:p>
          <w:p w14:paraId="7313F08B" w14:textId="77777777" w:rsidR="00971CEF" w:rsidRPr="003445D6" w:rsidRDefault="00971CEF" w:rsidP="00971CEF">
            <w:pPr>
              <w:jc w:val="center"/>
            </w:pPr>
            <w:r w:rsidRPr="00AE76DB">
              <w:t>№ 13-зез (квартальна) у І– IV кварталах 2021 року</w:t>
            </w:r>
          </w:p>
          <w:p w14:paraId="5EFFF1AA" w14:textId="1EF0E037" w:rsidR="00AC2546" w:rsidRPr="003445D6" w:rsidRDefault="009E6428" w:rsidP="00971CEF">
            <w:pPr>
              <w:ind w:left="430" w:right="429"/>
              <w:jc w:val="right"/>
              <w:rPr>
                <w:sz w:val="20"/>
                <w:szCs w:val="20"/>
              </w:rPr>
            </w:pPr>
            <w:r w:rsidRPr="003445D6">
              <w:rPr>
                <w:sz w:val="20"/>
                <w:szCs w:val="20"/>
              </w:rPr>
              <w:t>(</w:t>
            </w:r>
            <w:r w:rsidR="00042ED2">
              <w:rPr>
                <w:sz w:val="20"/>
                <w:szCs w:val="20"/>
              </w:rPr>
              <w:t>т</w:t>
            </w:r>
            <w:r w:rsidR="00AC2546" w:rsidRPr="003445D6">
              <w:rPr>
                <w:sz w:val="20"/>
                <w:szCs w:val="20"/>
              </w:rPr>
              <w:t>ис. грн.</w:t>
            </w:r>
            <w:r w:rsidRPr="003445D6">
              <w:rPr>
                <w:sz w:val="20"/>
                <w:szCs w:val="20"/>
              </w:rPr>
              <w:t>)</w:t>
            </w:r>
          </w:p>
          <w:tbl>
            <w:tblPr>
              <w:tblStyle w:val="af4"/>
              <w:tblW w:w="7817" w:type="dxa"/>
              <w:tblInd w:w="430" w:type="dxa"/>
              <w:tblLayout w:type="fixed"/>
              <w:tblLook w:val="04A0" w:firstRow="1" w:lastRow="0" w:firstColumn="1" w:lastColumn="0" w:noHBand="0" w:noVBand="1"/>
            </w:tblPr>
            <w:tblGrid>
              <w:gridCol w:w="3423"/>
              <w:gridCol w:w="1417"/>
              <w:gridCol w:w="1702"/>
              <w:gridCol w:w="1275"/>
            </w:tblGrid>
            <w:tr w:rsidR="004B22ED" w:rsidRPr="003445D6" w14:paraId="29A837DB" w14:textId="77777777" w:rsidTr="00042ED2">
              <w:tc>
                <w:tcPr>
                  <w:tcW w:w="3423" w:type="dxa"/>
                </w:tcPr>
                <w:p w14:paraId="1BE6F9A0" w14:textId="77777777" w:rsidR="004B22ED" w:rsidRPr="003445D6" w:rsidRDefault="004B22ED" w:rsidP="005D12A2">
                  <w:pPr>
                    <w:jc w:val="center"/>
                    <w:rPr>
                      <w:sz w:val="20"/>
                      <w:szCs w:val="20"/>
                    </w:rPr>
                  </w:pPr>
                  <w:r w:rsidRPr="00971CEF">
                    <w:rPr>
                      <w:sz w:val="20"/>
                      <w:szCs w:val="20"/>
                    </w:rPr>
                    <w:t xml:space="preserve">Показник </w:t>
                  </w:r>
                  <w:r w:rsidR="00971CEF" w:rsidRPr="00971CEF">
                    <w:rPr>
                      <w:sz w:val="20"/>
                      <w:szCs w:val="20"/>
                    </w:rPr>
                    <w:t>форми№ 13-зез (квартальна)</w:t>
                  </w:r>
                </w:p>
              </w:tc>
              <w:tc>
                <w:tcPr>
                  <w:tcW w:w="1417" w:type="dxa"/>
                </w:tcPr>
                <w:p w14:paraId="07033410" w14:textId="77777777" w:rsidR="004B22ED" w:rsidRPr="003445D6" w:rsidRDefault="004B22ED" w:rsidP="004B22ED">
                  <w:pPr>
                    <w:jc w:val="center"/>
                    <w:rPr>
                      <w:sz w:val="20"/>
                      <w:szCs w:val="20"/>
                    </w:rPr>
                  </w:pPr>
                  <w:r w:rsidRPr="003445D6">
                    <w:rPr>
                      <w:sz w:val="20"/>
                      <w:szCs w:val="20"/>
                    </w:rPr>
                    <w:t>Значення до перерахунку</w:t>
                  </w:r>
                </w:p>
              </w:tc>
              <w:tc>
                <w:tcPr>
                  <w:tcW w:w="1702" w:type="dxa"/>
                </w:tcPr>
                <w:p w14:paraId="20F1017D" w14:textId="77777777" w:rsidR="004B22ED" w:rsidRPr="003445D6" w:rsidRDefault="004B22ED" w:rsidP="004B22ED">
                  <w:pPr>
                    <w:jc w:val="center"/>
                    <w:rPr>
                      <w:sz w:val="20"/>
                      <w:szCs w:val="20"/>
                    </w:rPr>
                  </w:pPr>
                  <w:r w:rsidRPr="003445D6">
                    <w:rPr>
                      <w:sz w:val="20"/>
                      <w:szCs w:val="20"/>
                    </w:rPr>
                    <w:t>Значення після перерахунку</w:t>
                  </w:r>
                </w:p>
              </w:tc>
              <w:tc>
                <w:tcPr>
                  <w:tcW w:w="1275" w:type="dxa"/>
                </w:tcPr>
                <w:p w14:paraId="58D2CA50" w14:textId="77777777" w:rsidR="004B22ED" w:rsidRPr="003445D6" w:rsidRDefault="004B22ED" w:rsidP="004B22ED">
                  <w:pPr>
                    <w:jc w:val="center"/>
                    <w:rPr>
                      <w:sz w:val="20"/>
                      <w:szCs w:val="20"/>
                    </w:rPr>
                  </w:pPr>
                  <w:r w:rsidRPr="003445D6">
                    <w:rPr>
                      <w:sz w:val="20"/>
                      <w:szCs w:val="20"/>
                    </w:rPr>
                    <w:t>Середній розмір перегляду (А6)</w:t>
                  </w:r>
                </w:p>
              </w:tc>
            </w:tr>
            <w:tr w:rsidR="004B22ED" w:rsidRPr="003445D6" w14:paraId="2C6AFAC7" w14:textId="77777777" w:rsidTr="00042ED2">
              <w:tc>
                <w:tcPr>
                  <w:tcW w:w="7817" w:type="dxa"/>
                  <w:gridSpan w:val="4"/>
                </w:tcPr>
                <w:p w14:paraId="35738967" w14:textId="77777777" w:rsidR="004B22ED" w:rsidRPr="00AE76DB" w:rsidRDefault="007B360D" w:rsidP="004B22ED">
                  <w:pPr>
                    <w:jc w:val="center"/>
                    <w:rPr>
                      <w:b/>
                      <w:sz w:val="20"/>
                      <w:szCs w:val="20"/>
                    </w:rPr>
                  </w:pPr>
                  <w:r w:rsidRPr="00AE76DB">
                    <w:rPr>
                      <w:b/>
                      <w:sz w:val="20"/>
                      <w:szCs w:val="20"/>
                    </w:rPr>
                    <w:t>I</w:t>
                  </w:r>
                  <w:r w:rsidR="004B22ED" w:rsidRPr="00AE76DB">
                    <w:rPr>
                      <w:b/>
                      <w:sz w:val="20"/>
                      <w:szCs w:val="20"/>
                    </w:rPr>
                    <w:t xml:space="preserve"> квартал 2021 року</w:t>
                  </w:r>
                </w:p>
              </w:tc>
            </w:tr>
            <w:tr w:rsidR="004B22ED" w:rsidRPr="003445D6" w14:paraId="05F0AC6F" w14:textId="77777777" w:rsidTr="00042ED2">
              <w:tc>
                <w:tcPr>
                  <w:tcW w:w="3423" w:type="dxa"/>
                </w:tcPr>
                <w:p w14:paraId="1F236D47" w14:textId="77777777" w:rsidR="004B22ED" w:rsidRPr="003445D6" w:rsidRDefault="004B22ED" w:rsidP="004B22ED">
                  <w:pPr>
                    <w:rPr>
                      <w:sz w:val="20"/>
                      <w:szCs w:val="20"/>
                    </w:rPr>
                  </w:pPr>
                  <w:r w:rsidRPr="003445D6">
                    <w:rPr>
                      <w:sz w:val="20"/>
                      <w:szCs w:val="20"/>
                    </w:rPr>
                    <w:t>"внески підприємства до статутного капіталу підприємства-нерезидента"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2D23ED20" w14:textId="77777777" w:rsidR="004B22ED" w:rsidRPr="003445D6" w:rsidRDefault="004B22ED" w:rsidP="004B22ED">
                  <w:pPr>
                    <w:jc w:val="right"/>
                    <w:rPr>
                      <w:color w:val="000000"/>
                      <w:sz w:val="20"/>
                      <w:szCs w:val="20"/>
                    </w:rPr>
                  </w:pPr>
                  <w:r w:rsidRPr="003445D6">
                    <w:rPr>
                      <w:color w:val="000000"/>
                      <w:sz w:val="20"/>
                      <w:szCs w:val="20"/>
                    </w:rPr>
                    <w:t>32 301 873,1</w:t>
                  </w:r>
                </w:p>
              </w:tc>
              <w:tc>
                <w:tcPr>
                  <w:tcW w:w="1702" w:type="dxa"/>
                  <w:tcBorders>
                    <w:top w:val="nil"/>
                    <w:left w:val="nil"/>
                    <w:bottom w:val="single" w:sz="8" w:space="0" w:color="auto"/>
                    <w:right w:val="single" w:sz="8" w:space="0" w:color="auto"/>
                  </w:tcBorders>
                  <w:shd w:val="clear" w:color="auto" w:fill="auto"/>
                  <w:vAlign w:val="bottom"/>
                </w:tcPr>
                <w:p w14:paraId="564C9E2B" w14:textId="77777777" w:rsidR="004B22ED" w:rsidRPr="003445D6" w:rsidRDefault="004B22ED" w:rsidP="004B22ED">
                  <w:pPr>
                    <w:jc w:val="right"/>
                    <w:rPr>
                      <w:color w:val="000000"/>
                      <w:sz w:val="20"/>
                      <w:szCs w:val="20"/>
                    </w:rPr>
                  </w:pPr>
                  <w:r w:rsidRPr="003445D6">
                    <w:rPr>
                      <w:color w:val="000000"/>
                      <w:sz w:val="20"/>
                      <w:szCs w:val="20"/>
                    </w:rPr>
                    <w:t>32 316 432,1</w:t>
                  </w:r>
                </w:p>
              </w:tc>
              <w:tc>
                <w:tcPr>
                  <w:tcW w:w="1275" w:type="dxa"/>
                  <w:tcBorders>
                    <w:top w:val="nil"/>
                    <w:left w:val="nil"/>
                    <w:bottom w:val="single" w:sz="8" w:space="0" w:color="auto"/>
                    <w:right w:val="single" w:sz="8" w:space="0" w:color="auto"/>
                  </w:tcBorders>
                  <w:shd w:val="clear" w:color="auto" w:fill="auto"/>
                  <w:vAlign w:val="bottom"/>
                </w:tcPr>
                <w:p w14:paraId="545CC4A4" w14:textId="77777777" w:rsidR="004B22ED" w:rsidRPr="003445D6" w:rsidRDefault="004B22ED" w:rsidP="004B22ED">
                  <w:pPr>
                    <w:jc w:val="right"/>
                    <w:rPr>
                      <w:color w:val="000000"/>
                      <w:sz w:val="20"/>
                      <w:szCs w:val="20"/>
                    </w:rPr>
                  </w:pPr>
                  <w:r w:rsidRPr="003445D6">
                    <w:rPr>
                      <w:color w:val="000000"/>
                      <w:sz w:val="20"/>
                      <w:szCs w:val="20"/>
                    </w:rPr>
                    <w:t>14 559,0</w:t>
                  </w:r>
                </w:p>
              </w:tc>
            </w:tr>
            <w:tr w:rsidR="004B22ED" w:rsidRPr="003445D6" w14:paraId="0821442F" w14:textId="77777777" w:rsidTr="00042ED2">
              <w:tc>
                <w:tcPr>
                  <w:tcW w:w="3423" w:type="dxa"/>
                </w:tcPr>
                <w:p w14:paraId="7D13E487" w14:textId="77777777" w:rsidR="004B22ED" w:rsidRPr="003445D6" w:rsidRDefault="004B22ED" w:rsidP="004B22ED">
                  <w:pPr>
                    <w:rPr>
                      <w:sz w:val="20"/>
                      <w:szCs w:val="20"/>
                    </w:rPr>
                  </w:pPr>
                  <w:r w:rsidRPr="003445D6">
                    <w:rPr>
                      <w:sz w:val="20"/>
                      <w:szCs w:val="20"/>
                    </w:rPr>
                    <w:t>"збільшення внесків підприємства до статутного капіталу підприємства-нерезидента"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7F3316CF" w14:textId="77777777" w:rsidR="004B22ED" w:rsidRPr="003445D6" w:rsidRDefault="004B22ED" w:rsidP="004B22ED">
                  <w:pPr>
                    <w:jc w:val="right"/>
                    <w:rPr>
                      <w:color w:val="000000"/>
                      <w:sz w:val="20"/>
                      <w:szCs w:val="20"/>
                    </w:rPr>
                  </w:pPr>
                  <w:r w:rsidRPr="003445D6">
                    <w:rPr>
                      <w:color w:val="000000"/>
                      <w:sz w:val="20"/>
                      <w:szCs w:val="20"/>
                    </w:rPr>
                    <w:t>101 712,8</w:t>
                  </w:r>
                </w:p>
              </w:tc>
              <w:tc>
                <w:tcPr>
                  <w:tcW w:w="1702" w:type="dxa"/>
                  <w:tcBorders>
                    <w:top w:val="nil"/>
                    <w:left w:val="nil"/>
                    <w:bottom w:val="single" w:sz="8" w:space="0" w:color="auto"/>
                    <w:right w:val="single" w:sz="8" w:space="0" w:color="auto"/>
                  </w:tcBorders>
                  <w:shd w:val="clear" w:color="auto" w:fill="auto"/>
                  <w:vAlign w:val="bottom"/>
                </w:tcPr>
                <w:p w14:paraId="65FF087F" w14:textId="77777777" w:rsidR="004B22ED" w:rsidRPr="003445D6" w:rsidRDefault="004B22ED" w:rsidP="004B22ED">
                  <w:pPr>
                    <w:jc w:val="right"/>
                    <w:rPr>
                      <w:color w:val="000000"/>
                      <w:sz w:val="20"/>
                      <w:szCs w:val="20"/>
                    </w:rPr>
                  </w:pPr>
                  <w:r w:rsidRPr="003445D6">
                    <w:rPr>
                      <w:color w:val="000000"/>
                      <w:sz w:val="20"/>
                      <w:szCs w:val="20"/>
                    </w:rPr>
                    <w:t>106 830,2</w:t>
                  </w:r>
                </w:p>
              </w:tc>
              <w:tc>
                <w:tcPr>
                  <w:tcW w:w="1275" w:type="dxa"/>
                  <w:tcBorders>
                    <w:top w:val="nil"/>
                    <w:left w:val="nil"/>
                    <w:bottom w:val="single" w:sz="8" w:space="0" w:color="auto"/>
                    <w:right w:val="single" w:sz="8" w:space="0" w:color="auto"/>
                  </w:tcBorders>
                  <w:shd w:val="clear" w:color="auto" w:fill="auto"/>
                  <w:vAlign w:val="bottom"/>
                </w:tcPr>
                <w:p w14:paraId="03F5CF60" w14:textId="77777777" w:rsidR="004B22ED" w:rsidRPr="003445D6" w:rsidRDefault="004B22ED" w:rsidP="004B22ED">
                  <w:pPr>
                    <w:jc w:val="right"/>
                    <w:rPr>
                      <w:color w:val="000000"/>
                      <w:sz w:val="20"/>
                      <w:szCs w:val="20"/>
                    </w:rPr>
                  </w:pPr>
                  <w:r w:rsidRPr="003445D6">
                    <w:rPr>
                      <w:color w:val="000000"/>
                      <w:sz w:val="20"/>
                      <w:szCs w:val="20"/>
                    </w:rPr>
                    <w:t>5 117,4</w:t>
                  </w:r>
                </w:p>
              </w:tc>
            </w:tr>
            <w:tr w:rsidR="004B22ED" w:rsidRPr="003445D6" w14:paraId="07A6ECC9" w14:textId="77777777" w:rsidTr="00042ED2">
              <w:tc>
                <w:tcPr>
                  <w:tcW w:w="3423" w:type="dxa"/>
                </w:tcPr>
                <w:p w14:paraId="7F417C49" w14:textId="77777777" w:rsidR="004B22ED" w:rsidRPr="003445D6" w:rsidRDefault="004B22ED" w:rsidP="004B22ED">
                  <w:pPr>
                    <w:rPr>
                      <w:sz w:val="20"/>
                      <w:szCs w:val="20"/>
                    </w:rPr>
                  </w:pPr>
                  <w:r w:rsidRPr="003445D6">
                    <w:rPr>
                      <w:sz w:val="20"/>
                      <w:szCs w:val="20"/>
                    </w:rPr>
                    <w:t>"зменшення внесків підприємства до статутного капіталу підприємства-нерезидента"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0E4A0C16" w14:textId="77777777" w:rsidR="004B22ED" w:rsidRPr="003445D6" w:rsidRDefault="004B22ED" w:rsidP="004B22ED">
                  <w:pPr>
                    <w:jc w:val="right"/>
                    <w:rPr>
                      <w:color w:val="000000"/>
                      <w:sz w:val="20"/>
                      <w:szCs w:val="20"/>
                    </w:rPr>
                  </w:pPr>
                  <w:r w:rsidRPr="003445D6">
                    <w:rPr>
                      <w:color w:val="000000"/>
                      <w:sz w:val="20"/>
                      <w:szCs w:val="20"/>
                    </w:rPr>
                    <w:t>618 778,5</w:t>
                  </w:r>
                </w:p>
              </w:tc>
              <w:tc>
                <w:tcPr>
                  <w:tcW w:w="1702" w:type="dxa"/>
                  <w:tcBorders>
                    <w:top w:val="nil"/>
                    <w:left w:val="nil"/>
                    <w:bottom w:val="single" w:sz="8" w:space="0" w:color="auto"/>
                    <w:right w:val="single" w:sz="8" w:space="0" w:color="auto"/>
                  </w:tcBorders>
                  <w:shd w:val="clear" w:color="auto" w:fill="auto"/>
                  <w:vAlign w:val="bottom"/>
                </w:tcPr>
                <w:p w14:paraId="49BE5C5E" w14:textId="77777777" w:rsidR="004B22ED" w:rsidRPr="003445D6" w:rsidRDefault="004B22ED" w:rsidP="004B22ED">
                  <w:pPr>
                    <w:jc w:val="right"/>
                    <w:rPr>
                      <w:color w:val="000000"/>
                      <w:sz w:val="20"/>
                      <w:szCs w:val="20"/>
                    </w:rPr>
                  </w:pPr>
                  <w:r w:rsidRPr="003445D6">
                    <w:rPr>
                      <w:color w:val="000000"/>
                      <w:sz w:val="20"/>
                      <w:szCs w:val="20"/>
                    </w:rPr>
                    <w:t>618 778,5</w:t>
                  </w:r>
                </w:p>
              </w:tc>
              <w:tc>
                <w:tcPr>
                  <w:tcW w:w="1275" w:type="dxa"/>
                  <w:tcBorders>
                    <w:top w:val="nil"/>
                    <w:left w:val="nil"/>
                    <w:bottom w:val="single" w:sz="8" w:space="0" w:color="auto"/>
                    <w:right w:val="single" w:sz="8" w:space="0" w:color="auto"/>
                  </w:tcBorders>
                  <w:shd w:val="clear" w:color="auto" w:fill="auto"/>
                  <w:vAlign w:val="bottom"/>
                </w:tcPr>
                <w:p w14:paraId="26EA5AB7"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1D83D167" w14:textId="77777777" w:rsidTr="00042ED2">
              <w:tc>
                <w:tcPr>
                  <w:tcW w:w="3423" w:type="dxa"/>
                </w:tcPr>
                <w:p w14:paraId="29D68761" w14:textId="77777777" w:rsidR="004B22ED" w:rsidRPr="003445D6" w:rsidRDefault="004B22ED" w:rsidP="004B22ED">
                  <w:pPr>
                    <w:rPr>
                      <w:sz w:val="20"/>
                      <w:szCs w:val="20"/>
                    </w:rPr>
                  </w:pPr>
                  <w:r w:rsidRPr="003445D6">
                    <w:rPr>
                      <w:sz w:val="20"/>
                      <w:szCs w:val="20"/>
                    </w:rPr>
                    <w:t>"внески підприємства до статутного капіталу підприємства-нерезидента"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26145C19" w14:textId="77777777" w:rsidR="004B22ED" w:rsidRPr="003445D6" w:rsidRDefault="004B22ED" w:rsidP="004B22ED">
                  <w:pPr>
                    <w:jc w:val="right"/>
                    <w:rPr>
                      <w:color w:val="000000"/>
                      <w:sz w:val="20"/>
                      <w:szCs w:val="20"/>
                    </w:rPr>
                  </w:pPr>
                  <w:r w:rsidRPr="003445D6">
                    <w:rPr>
                      <w:color w:val="000000"/>
                      <w:sz w:val="20"/>
                      <w:szCs w:val="20"/>
                    </w:rPr>
                    <w:t>31 784 807,4</w:t>
                  </w:r>
                </w:p>
              </w:tc>
              <w:tc>
                <w:tcPr>
                  <w:tcW w:w="1702" w:type="dxa"/>
                  <w:tcBorders>
                    <w:top w:val="nil"/>
                    <w:left w:val="nil"/>
                    <w:bottom w:val="single" w:sz="8" w:space="0" w:color="auto"/>
                    <w:right w:val="single" w:sz="8" w:space="0" w:color="auto"/>
                  </w:tcBorders>
                  <w:shd w:val="clear" w:color="auto" w:fill="auto"/>
                  <w:vAlign w:val="bottom"/>
                </w:tcPr>
                <w:p w14:paraId="761DE5F9" w14:textId="77777777" w:rsidR="004B22ED" w:rsidRPr="003445D6" w:rsidRDefault="004B22ED" w:rsidP="004B22ED">
                  <w:pPr>
                    <w:jc w:val="right"/>
                    <w:rPr>
                      <w:color w:val="000000"/>
                      <w:sz w:val="20"/>
                      <w:szCs w:val="20"/>
                    </w:rPr>
                  </w:pPr>
                  <w:r w:rsidRPr="003445D6">
                    <w:rPr>
                      <w:color w:val="000000"/>
                      <w:sz w:val="20"/>
                      <w:szCs w:val="20"/>
                    </w:rPr>
                    <w:t>31 804 483,8</w:t>
                  </w:r>
                </w:p>
              </w:tc>
              <w:tc>
                <w:tcPr>
                  <w:tcW w:w="1275" w:type="dxa"/>
                  <w:tcBorders>
                    <w:top w:val="nil"/>
                    <w:left w:val="nil"/>
                    <w:bottom w:val="single" w:sz="8" w:space="0" w:color="auto"/>
                    <w:right w:val="single" w:sz="8" w:space="0" w:color="auto"/>
                  </w:tcBorders>
                  <w:shd w:val="clear" w:color="auto" w:fill="auto"/>
                  <w:vAlign w:val="bottom"/>
                </w:tcPr>
                <w:p w14:paraId="740C78D1" w14:textId="77777777" w:rsidR="004B22ED" w:rsidRPr="003445D6" w:rsidRDefault="004B22ED" w:rsidP="004B22ED">
                  <w:pPr>
                    <w:jc w:val="right"/>
                    <w:rPr>
                      <w:color w:val="000000"/>
                      <w:sz w:val="20"/>
                      <w:szCs w:val="20"/>
                    </w:rPr>
                  </w:pPr>
                  <w:r w:rsidRPr="003445D6">
                    <w:rPr>
                      <w:color w:val="000000"/>
                      <w:sz w:val="20"/>
                      <w:szCs w:val="20"/>
                    </w:rPr>
                    <w:t>19 676,4</w:t>
                  </w:r>
                </w:p>
              </w:tc>
            </w:tr>
            <w:tr w:rsidR="004B22ED" w:rsidRPr="003445D6" w14:paraId="46A889CD" w14:textId="77777777" w:rsidTr="00042ED2">
              <w:tc>
                <w:tcPr>
                  <w:tcW w:w="3423" w:type="dxa"/>
                </w:tcPr>
                <w:p w14:paraId="65053069" w14:textId="77777777" w:rsidR="004B22ED" w:rsidRPr="003445D6" w:rsidRDefault="004B22ED" w:rsidP="004B22ED">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131F1DBD" w14:textId="77777777" w:rsidR="004B22ED" w:rsidRPr="003445D6" w:rsidRDefault="004B22ED" w:rsidP="004B22ED">
                  <w:pPr>
                    <w:jc w:val="right"/>
                    <w:rPr>
                      <w:color w:val="000000"/>
                      <w:sz w:val="20"/>
                      <w:szCs w:val="20"/>
                    </w:rPr>
                  </w:pPr>
                  <w:r w:rsidRPr="003445D6">
                    <w:rPr>
                      <w:color w:val="000000"/>
                      <w:sz w:val="20"/>
                      <w:szCs w:val="20"/>
                    </w:rPr>
                    <w:t>248 676,6</w:t>
                  </w:r>
                </w:p>
              </w:tc>
              <w:tc>
                <w:tcPr>
                  <w:tcW w:w="1702" w:type="dxa"/>
                  <w:tcBorders>
                    <w:top w:val="nil"/>
                    <w:left w:val="nil"/>
                    <w:bottom w:val="single" w:sz="8" w:space="0" w:color="auto"/>
                    <w:right w:val="single" w:sz="8" w:space="0" w:color="auto"/>
                  </w:tcBorders>
                  <w:shd w:val="clear" w:color="auto" w:fill="auto"/>
                  <w:vAlign w:val="bottom"/>
                </w:tcPr>
                <w:p w14:paraId="2BC49D39" w14:textId="77777777" w:rsidR="004B22ED" w:rsidRPr="003445D6" w:rsidRDefault="004B22ED" w:rsidP="004B22ED">
                  <w:pPr>
                    <w:jc w:val="right"/>
                    <w:rPr>
                      <w:color w:val="000000"/>
                      <w:sz w:val="20"/>
                      <w:szCs w:val="20"/>
                    </w:rPr>
                  </w:pPr>
                  <w:r w:rsidRPr="003445D6">
                    <w:rPr>
                      <w:color w:val="000000"/>
                      <w:sz w:val="20"/>
                      <w:szCs w:val="20"/>
                    </w:rPr>
                    <w:t>248 676,6</w:t>
                  </w:r>
                </w:p>
              </w:tc>
              <w:tc>
                <w:tcPr>
                  <w:tcW w:w="1275" w:type="dxa"/>
                  <w:tcBorders>
                    <w:top w:val="nil"/>
                    <w:left w:val="nil"/>
                    <w:bottom w:val="single" w:sz="8" w:space="0" w:color="auto"/>
                    <w:right w:val="single" w:sz="8" w:space="0" w:color="auto"/>
                  </w:tcBorders>
                  <w:shd w:val="clear" w:color="auto" w:fill="auto"/>
                  <w:vAlign w:val="bottom"/>
                </w:tcPr>
                <w:p w14:paraId="30D06B13"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2F9D9659" w14:textId="77777777" w:rsidTr="00042ED2">
              <w:tc>
                <w:tcPr>
                  <w:tcW w:w="3423" w:type="dxa"/>
                  <w:shd w:val="clear" w:color="auto" w:fill="auto"/>
                </w:tcPr>
                <w:p w14:paraId="4ABB4567" w14:textId="77777777" w:rsidR="004B22ED" w:rsidRPr="003445D6" w:rsidRDefault="004B22ED" w:rsidP="004B22ED">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0D6268A6" w14:textId="77777777" w:rsidR="004B22ED" w:rsidRPr="003445D6" w:rsidRDefault="004B22ED" w:rsidP="004B22ED">
                  <w:pPr>
                    <w:jc w:val="right"/>
                    <w:rPr>
                      <w:color w:val="000000"/>
                      <w:sz w:val="20"/>
                      <w:szCs w:val="20"/>
                    </w:rPr>
                  </w:pPr>
                </w:p>
                <w:p w14:paraId="13554ED2" w14:textId="77777777" w:rsidR="004B22ED" w:rsidRPr="003445D6" w:rsidRDefault="004B22ED" w:rsidP="004B22ED">
                  <w:pPr>
                    <w:jc w:val="right"/>
                    <w:rPr>
                      <w:color w:val="000000"/>
                      <w:sz w:val="20"/>
                      <w:szCs w:val="20"/>
                    </w:rPr>
                  </w:pPr>
                  <w:r w:rsidRPr="003445D6">
                    <w:rPr>
                      <w:color w:val="000000"/>
                      <w:sz w:val="20"/>
                      <w:szCs w:val="20"/>
                    </w:rPr>
                    <w:t>250 407,2</w:t>
                  </w:r>
                </w:p>
              </w:tc>
              <w:tc>
                <w:tcPr>
                  <w:tcW w:w="1702" w:type="dxa"/>
                  <w:tcBorders>
                    <w:top w:val="nil"/>
                    <w:left w:val="nil"/>
                    <w:bottom w:val="single" w:sz="8" w:space="0" w:color="auto"/>
                    <w:right w:val="single" w:sz="8" w:space="0" w:color="auto"/>
                  </w:tcBorders>
                  <w:shd w:val="clear" w:color="auto" w:fill="auto"/>
                  <w:vAlign w:val="bottom"/>
                </w:tcPr>
                <w:p w14:paraId="4ABD8FB3" w14:textId="77777777" w:rsidR="004B22ED" w:rsidRPr="003445D6" w:rsidRDefault="004B22ED" w:rsidP="004B22ED">
                  <w:pPr>
                    <w:jc w:val="right"/>
                    <w:rPr>
                      <w:color w:val="000000"/>
                      <w:sz w:val="20"/>
                      <w:szCs w:val="20"/>
                    </w:rPr>
                  </w:pPr>
                </w:p>
                <w:p w14:paraId="653EB5D2" w14:textId="77777777" w:rsidR="004B22ED" w:rsidRPr="003445D6" w:rsidRDefault="004B22ED" w:rsidP="004B22ED">
                  <w:pPr>
                    <w:jc w:val="right"/>
                    <w:rPr>
                      <w:color w:val="000000"/>
                      <w:sz w:val="20"/>
                      <w:szCs w:val="20"/>
                    </w:rPr>
                  </w:pPr>
                  <w:r w:rsidRPr="003445D6">
                    <w:rPr>
                      <w:color w:val="000000"/>
                      <w:sz w:val="20"/>
                      <w:szCs w:val="20"/>
                    </w:rPr>
                    <w:t>250 407,2</w:t>
                  </w:r>
                </w:p>
              </w:tc>
              <w:tc>
                <w:tcPr>
                  <w:tcW w:w="1275" w:type="dxa"/>
                  <w:tcBorders>
                    <w:top w:val="nil"/>
                    <w:left w:val="nil"/>
                    <w:bottom w:val="single" w:sz="8" w:space="0" w:color="auto"/>
                    <w:right w:val="single" w:sz="8" w:space="0" w:color="auto"/>
                  </w:tcBorders>
                  <w:shd w:val="clear" w:color="auto" w:fill="auto"/>
                  <w:vAlign w:val="bottom"/>
                </w:tcPr>
                <w:p w14:paraId="31D2136E" w14:textId="77777777" w:rsidR="004B22ED" w:rsidRPr="003445D6" w:rsidRDefault="004B22ED" w:rsidP="004B22ED">
                  <w:pPr>
                    <w:jc w:val="right"/>
                    <w:rPr>
                      <w:color w:val="000000"/>
                      <w:sz w:val="20"/>
                      <w:szCs w:val="20"/>
                    </w:rPr>
                  </w:pPr>
                </w:p>
                <w:p w14:paraId="63402A24"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79AB911D" w14:textId="77777777" w:rsidTr="00042ED2">
              <w:tc>
                <w:tcPr>
                  <w:tcW w:w="7817" w:type="dxa"/>
                  <w:gridSpan w:val="4"/>
                </w:tcPr>
                <w:p w14:paraId="4B9DA40E" w14:textId="77777777" w:rsidR="004B22ED" w:rsidRPr="00AE76DB" w:rsidRDefault="007B360D" w:rsidP="004B22ED">
                  <w:pPr>
                    <w:jc w:val="center"/>
                    <w:rPr>
                      <w:b/>
                      <w:sz w:val="20"/>
                      <w:szCs w:val="20"/>
                    </w:rPr>
                  </w:pPr>
                  <w:r w:rsidRPr="00AE76DB">
                    <w:rPr>
                      <w:b/>
                      <w:sz w:val="20"/>
                      <w:szCs w:val="20"/>
                    </w:rPr>
                    <w:t>II</w:t>
                  </w:r>
                  <w:r w:rsidR="004B22ED" w:rsidRPr="00AE76DB">
                    <w:rPr>
                      <w:b/>
                      <w:sz w:val="20"/>
                      <w:szCs w:val="20"/>
                    </w:rPr>
                    <w:t xml:space="preserve"> квартал 2021 року</w:t>
                  </w:r>
                </w:p>
              </w:tc>
            </w:tr>
            <w:tr w:rsidR="004B22ED" w:rsidRPr="003445D6" w14:paraId="57401618" w14:textId="77777777" w:rsidTr="00042ED2">
              <w:tc>
                <w:tcPr>
                  <w:tcW w:w="3423" w:type="dxa"/>
                </w:tcPr>
                <w:p w14:paraId="45EAF22E" w14:textId="77777777" w:rsidR="004B22ED" w:rsidRPr="003445D6" w:rsidRDefault="004B22ED" w:rsidP="004B22ED">
                  <w:pPr>
                    <w:rPr>
                      <w:sz w:val="20"/>
                      <w:szCs w:val="20"/>
                    </w:rPr>
                  </w:pPr>
                  <w:r w:rsidRPr="003445D6">
                    <w:rPr>
                      <w:sz w:val="20"/>
                      <w:szCs w:val="20"/>
                    </w:rPr>
                    <w:t>"внески підприємства до статутного капіталу підприємства-нерезидента"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6159B73C" w14:textId="77777777" w:rsidR="004B22ED" w:rsidRPr="003445D6" w:rsidRDefault="004B22ED" w:rsidP="004B22ED">
                  <w:pPr>
                    <w:jc w:val="right"/>
                    <w:rPr>
                      <w:color w:val="000000"/>
                      <w:sz w:val="20"/>
                      <w:szCs w:val="20"/>
                    </w:rPr>
                  </w:pPr>
                  <w:r w:rsidRPr="003445D6">
                    <w:rPr>
                      <w:color w:val="000000"/>
                      <w:sz w:val="20"/>
                      <w:szCs w:val="20"/>
                    </w:rPr>
                    <w:t>31 804 608,8</w:t>
                  </w:r>
                </w:p>
              </w:tc>
              <w:tc>
                <w:tcPr>
                  <w:tcW w:w="1702" w:type="dxa"/>
                  <w:tcBorders>
                    <w:top w:val="nil"/>
                    <w:left w:val="nil"/>
                    <w:bottom w:val="single" w:sz="8" w:space="0" w:color="auto"/>
                    <w:right w:val="single" w:sz="8" w:space="0" w:color="auto"/>
                  </w:tcBorders>
                  <w:shd w:val="clear" w:color="auto" w:fill="auto"/>
                  <w:vAlign w:val="bottom"/>
                </w:tcPr>
                <w:p w14:paraId="49D7618C" w14:textId="77777777" w:rsidR="004B22ED" w:rsidRPr="003445D6" w:rsidRDefault="004B22ED" w:rsidP="004B22ED">
                  <w:pPr>
                    <w:jc w:val="right"/>
                    <w:rPr>
                      <w:color w:val="000000"/>
                      <w:sz w:val="20"/>
                      <w:szCs w:val="20"/>
                    </w:rPr>
                  </w:pPr>
                  <w:r w:rsidRPr="003445D6">
                    <w:rPr>
                      <w:color w:val="000000"/>
                      <w:sz w:val="20"/>
                      <w:szCs w:val="20"/>
                    </w:rPr>
                    <w:t>31 804 608,8</w:t>
                  </w:r>
                </w:p>
              </w:tc>
              <w:tc>
                <w:tcPr>
                  <w:tcW w:w="1275" w:type="dxa"/>
                  <w:tcBorders>
                    <w:top w:val="nil"/>
                    <w:left w:val="nil"/>
                    <w:bottom w:val="single" w:sz="8" w:space="0" w:color="auto"/>
                    <w:right w:val="single" w:sz="8" w:space="0" w:color="auto"/>
                  </w:tcBorders>
                  <w:shd w:val="clear" w:color="auto" w:fill="auto"/>
                  <w:vAlign w:val="bottom"/>
                </w:tcPr>
                <w:p w14:paraId="66C60F26"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20C9AD7A" w14:textId="77777777" w:rsidTr="00042ED2">
              <w:tc>
                <w:tcPr>
                  <w:tcW w:w="3423" w:type="dxa"/>
                </w:tcPr>
                <w:p w14:paraId="509C8922" w14:textId="77777777" w:rsidR="004B22ED" w:rsidRPr="003445D6" w:rsidRDefault="004B22ED" w:rsidP="004B22ED">
                  <w:pPr>
                    <w:rPr>
                      <w:sz w:val="20"/>
                      <w:szCs w:val="20"/>
                    </w:rPr>
                  </w:pPr>
                  <w:r w:rsidRPr="003445D6">
                    <w:rPr>
                      <w:sz w:val="20"/>
                      <w:szCs w:val="20"/>
                    </w:rPr>
                    <w:t>"збільшення внесків підприємства до статутного капіталу підприємства-нерезидента"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2045C534" w14:textId="77777777" w:rsidR="004B22ED" w:rsidRPr="003445D6" w:rsidRDefault="004B22ED" w:rsidP="004B22ED">
                  <w:pPr>
                    <w:jc w:val="right"/>
                    <w:rPr>
                      <w:color w:val="000000"/>
                      <w:sz w:val="20"/>
                      <w:szCs w:val="20"/>
                    </w:rPr>
                  </w:pPr>
                  <w:r w:rsidRPr="003445D6">
                    <w:rPr>
                      <w:color w:val="000000"/>
                      <w:sz w:val="20"/>
                      <w:szCs w:val="20"/>
                    </w:rPr>
                    <w:t>179 704,1</w:t>
                  </w:r>
                </w:p>
              </w:tc>
              <w:tc>
                <w:tcPr>
                  <w:tcW w:w="1702" w:type="dxa"/>
                  <w:tcBorders>
                    <w:top w:val="nil"/>
                    <w:left w:val="nil"/>
                    <w:bottom w:val="single" w:sz="8" w:space="0" w:color="auto"/>
                    <w:right w:val="single" w:sz="8" w:space="0" w:color="auto"/>
                  </w:tcBorders>
                  <w:shd w:val="clear" w:color="auto" w:fill="auto"/>
                  <w:vAlign w:val="bottom"/>
                </w:tcPr>
                <w:p w14:paraId="2FAB2C4A" w14:textId="77777777" w:rsidR="004B22ED" w:rsidRPr="003445D6" w:rsidRDefault="004B22ED" w:rsidP="004B22ED">
                  <w:pPr>
                    <w:jc w:val="right"/>
                    <w:rPr>
                      <w:color w:val="000000"/>
                      <w:sz w:val="20"/>
                      <w:szCs w:val="20"/>
                    </w:rPr>
                  </w:pPr>
                  <w:r w:rsidRPr="003445D6">
                    <w:rPr>
                      <w:color w:val="000000"/>
                      <w:sz w:val="20"/>
                      <w:szCs w:val="20"/>
                    </w:rPr>
                    <w:t>179 704,1</w:t>
                  </w:r>
                </w:p>
              </w:tc>
              <w:tc>
                <w:tcPr>
                  <w:tcW w:w="1275" w:type="dxa"/>
                  <w:tcBorders>
                    <w:top w:val="nil"/>
                    <w:left w:val="nil"/>
                    <w:bottom w:val="single" w:sz="8" w:space="0" w:color="auto"/>
                    <w:right w:val="single" w:sz="8" w:space="0" w:color="auto"/>
                  </w:tcBorders>
                  <w:shd w:val="clear" w:color="auto" w:fill="auto"/>
                  <w:vAlign w:val="bottom"/>
                </w:tcPr>
                <w:p w14:paraId="54CEE8E6"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659F9853" w14:textId="77777777" w:rsidTr="00042ED2">
              <w:tc>
                <w:tcPr>
                  <w:tcW w:w="3423" w:type="dxa"/>
                </w:tcPr>
                <w:p w14:paraId="7410E6B3" w14:textId="77777777" w:rsidR="004B22ED" w:rsidRPr="003445D6" w:rsidRDefault="004B22ED" w:rsidP="004B22ED">
                  <w:pPr>
                    <w:rPr>
                      <w:sz w:val="20"/>
                      <w:szCs w:val="20"/>
                    </w:rPr>
                  </w:pPr>
                  <w:r w:rsidRPr="003445D6">
                    <w:rPr>
                      <w:sz w:val="20"/>
                      <w:szCs w:val="20"/>
                    </w:rPr>
                    <w:t>"зменшення внесків підприємства до статутного капіталу підприємства-нерезидента"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476F68DF" w14:textId="77777777" w:rsidR="004B22ED" w:rsidRPr="003445D6" w:rsidRDefault="004B22ED" w:rsidP="004B22ED">
                  <w:pPr>
                    <w:jc w:val="right"/>
                    <w:rPr>
                      <w:color w:val="000000"/>
                      <w:sz w:val="20"/>
                      <w:szCs w:val="20"/>
                    </w:rPr>
                  </w:pPr>
                  <w:r w:rsidRPr="003445D6">
                    <w:rPr>
                      <w:color w:val="000000"/>
                      <w:sz w:val="20"/>
                      <w:szCs w:val="20"/>
                    </w:rPr>
                    <w:t>58 138,9</w:t>
                  </w:r>
                </w:p>
              </w:tc>
              <w:tc>
                <w:tcPr>
                  <w:tcW w:w="1702" w:type="dxa"/>
                  <w:tcBorders>
                    <w:top w:val="nil"/>
                    <w:left w:val="nil"/>
                    <w:bottom w:val="single" w:sz="8" w:space="0" w:color="auto"/>
                    <w:right w:val="single" w:sz="8" w:space="0" w:color="auto"/>
                  </w:tcBorders>
                  <w:shd w:val="clear" w:color="auto" w:fill="auto"/>
                  <w:vAlign w:val="bottom"/>
                </w:tcPr>
                <w:p w14:paraId="181718FE" w14:textId="77777777" w:rsidR="004B22ED" w:rsidRPr="003445D6" w:rsidRDefault="004B22ED" w:rsidP="004B22ED">
                  <w:pPr>
                    <w:jc w:val="right"/>
                    <w:rPr>
                      <w:color w:val="000000"/>
                      <w:sz w:val="20"/>
                      <w:szCs w:val="20"/>
                    </w:rPr>
                  </w:pPr>
                  <w:r w:rsidRPr="003445D6">
                    <w:rPr>
                      <w:color w:val="000000"/>
                      <w:sz w:val="20"/>
                      <w:szCs w:val="20"/>
                    </w:rPr>
                    <w:t>58 138,9</w:t>
                  </w:r>
                </w:p>
              </w:tc>
              <w:tc>
                <w:tcPr>
                  <w:tcW w:w="1275" w:type="dxa"/>
                  <w:tcBorders>
                    <w:top w:val="nil"/>
                    <w:left w:val="nil"/>
                    <w:bottom w:val="single" w:sz="8" w:space="0" w:color="auto"/>
                    <w:right w:val="single" w:sz="8" w:space="0" w:color="auto"/>
                  </w:tcBorders>
                  <w:shd w:val="clear" w:color="auto" w:fill="auto"/>
                  <w:vAlign w:val="bottom"/>
                </w:tcPr>
                <w:p w14:paraId="492683EB"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47B6EEE8" w14:textId="77777777" w:rsidTr="00042ED2">
              <w:tc>
                <w:tcPr>
                  <w:tcW w:w="3423" w:type="dxa"/>
                </w:tcPr>
                <w:p w14:paraId="36A38CB5" w14:textId="77777777" w:rsidR="004B22ED" w:rsidRPr="003445D6" w:rsidRDefault="004B22ED" w:rsidP="004B22ED">
                  <w:pPr>
                    <w:rPr>
                      <w:sz w:val="20"/>
                      <w:szCs w:val="20"/>
                    </w:rPr>
                  </w:pPr>
                  <w:r w:rsidRPr="003445D6">
                    <w:rPr>
                      <w:sz w:val="20"/>
                      <w:szCs w:val="20"/>
                    </w:rPr>
                    <w:t>"внески підприємства до статутного капіталу підприємства-нерезидента"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3B59CC74" w14:textId="77777777" w:rsidR="004B22ED" w:rsidRPr="003445D6" w:rsidRDefault="004B22ED" w:rsidP="004B22ED">
                  <w:pPr>
                    <w:jc w:val="right"/>
                    <w:rPr>
                      <w:color w:val="000000"/>
                      <w:sz w:val="20"/>
                      <w:szCs w:val="20"/>
                    </w:rPr>
                  </w:pPr>
                  <w:r w:rsidRPr="003445D6">
                    <w:rPr>
                      <w:color w:val="000000"/>
                      <w:sz w:val="20"/>
                      <w:szCs w:val="20"/>
                    </w:rPr>
                    <w:t>31 926 174,0</w:t>
                  </w:r>
                </w:p>
              </w:tc>
              <w:tc>
                <w:tcPr>
                  <w:tcW w:w="1702" w:type="dxa"/>
                  <w:tcBorders>
                    <w:top w:val="nil"/>
                    <w:left w:val="nil"/>
                    <w:bottom w:val="single" w:sz="8" w:space="0" w:color="auto"/>
                    <w:right w:val="single" w:sz="8" w:space="0" w:color="auto"/>
                  </w:tcBorders>
                  <w:shd w:val="clear" w:color="auto" w:fill="auto"/>
                  <w:vAlign w:val="bottom"/>
                </w:tcPr>
                <w:p w14:paraId="7F0549AA" w14:textId="77777777" w:rsidR="004B22ED" w:rsidRPr="003445D6" w:rsidRDefault="004B22ED" w:rsidP="004B22ED">
                  <w:pPr>
                    <w:jc w:val="right"/>
                    <w:rPr>
                      <w:color w:val="000000"/>
                      <w:sz w:val="20"/>
                      <w:szCs w:val="20"/>
                    </w:rPr>
                  </w:pPr>
                  <w:r w:rsidRPr="003445D6">
                    <w:rPr>
                      <w:color w:val="000000"/>
                      <w:sz w:val="20"/>
                      <w:szCs w:val="20"/>
                    </w:rPr>
                    <w:t>31 926 174,0</w:t>
                  </w:r>
                </w:p>
              </w:tc>
              <w:tc>
                <w:tcPr>
                  <w:tcW w:w="1275" w:type="dxa"/>
                  <w:tcBorders>
                    <w:top w:val="nil"/>
                    <w:left w:val="nil"/>
                    <w:bottom w:val="single" w:sz="8" w:space="0" w:color="auto"/>
                    <w:right w:val="single" w:sz="8" w:space="0" w:color="auto"/>
                  </w:tcBorders>
                  <w:shd w:val="clear" w:color="auto" w:fill="auto"/>
                  <w:vAlign w:val="bottom"/>
                </w:tcPr>
                <w:p w14:paraId="08E8028F"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63BB1896" w14:textId="77777777" w:rsidTr="00042ED2">
              <w:tc>
                <w:tcPr>
                  <w:tcW w:w="3423" w:type="dxa"/>
                </w:tcPr>
                <w:p w14:paraId="4FF814A5" w14:textId="77777777" w:rsidR="004B22ED" w:rsidRPr="003445D6" w:rsidRDefault="004B22ED" w:rsidP="004B22ED">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7B3CDA06" w14:textId="77777777" w:rsidR="004B22ED" w:rsidRPr="003445D6" w:rsidRDefault="004B22ED" w:rsidP="004B22ED">
                  <w:pPr>
                    <w:jc w:val="right"/>
                    <w:rPr>
                      <w:color w:val="000000"/>
                      <w:sz w:val="20"/>
                      <w:szCs w:val="20"/>
                    </w:rPr>
                  </w:pPr>
                  <w:r w:rsidRPr="003445D6">
                    <w:rPr>
                      <w:color w:val="000000"/>
                      <w:sz w:val="20"/>
                      <w:szCs w:val="20"/>
                    </w:rPr>
                    <w:t>250 407,2</w:t>
                  </w:r>
                </w:p>
              </w:tc>
              <w:tc>
                <w:tcPr>
                  <w:tcW w:w="1702" w:type="dxa"/>
                  <w:tcBorders>
                    <w:top w:val="nil"/>
                    <w:left w:val="nil"/>
                    <w:bottom w:val="single" w:sz="8" w:space="0" w:color="auto"/>
                    <w:right w:val="single" w:sz="8" w:space="0" w:color="auto"/>
                  </w:tcBorders>
                  <w:shd w:val="clear" w:color="auto" w:fill="auto"/>
                  <w:vAlign w:val="bottom"/>
                </w:tcPr>
                <w:p w14:paraId="68852172" w14:textId="77777777" w:rsidR="004B22ED" w:rsidRPr="003445D6" w:rsidRDefault="004B22ED" w:rsidP="004B22ED">
                  <w:pPr>
                    <w:jc w:val="right"/>
                    <w:rPr>
                      <w:color w:val="000000"/>
                      <w:sz w:val="20"/>
                      <w:szCs w:val="20"/>
                    </w:rPr>
                  </w:pPr>
                  <w:r w:rsidRPr="003445D6">
                    <w:rPr>
                      <w:color w:val="000000"/>
                      <w:sz w:val="20"/>
                      <w:szCs w:val="20"/>
                    </w:rPr>
                    <w:t>250 407,2</w:t>
                  </w:r>
                </w:p>
              </w:tc>
              <w:tc>
                <w:tcPr>
                  <w:tcW w:w="1275" w:type="dxa"/>
                  <w:tcBorders>
                    <w:top w:val="nil"/>
                    <w:left w:val="nil"/>
                    <w:bottom w:val="single" w:sz="8" w:space="0" w:color="auto"/>
                    <w:right w:val="single" w:sz="8" w:space="0" w:color="auto"/>
                  </w:tcBorders>
                  <w:shd w:val="clear" w:color="auto" w:fill="auto"/>
                  <w:vAlign w:val="bottom"/>
                </w:tcPr>
                <w:p w14:paraId="566109A0"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5CCA2724" w14:textId="77777777" w:rsidTr="00042ED2">
              <w:tc>
                <w:tcPr>
                  <w:tcW w:w="3423" w:type="dxa"/>
                  <w:shd w:val="clear" w:color="auto" w:fill="auto"/>
                </w:tcPr>
                <w:p w14:paraId="1BAB2E0D" w14:textId="77777777" w:rsidR="004B22ED" w:rsidRPr="003445D6" w:rsidRDefault="004B22ED" w:rsidP="004B22ED">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1112705B" w14:textId="77777777" w:rsidR="004B22ED" w:rsidRPr="003445D6" w:rsidRDefault="004B22ED" w:rsidP="004B22ED">
                  <w:pPr>
                    <w:jc w:val="right"/>
                    <w:rPr>
                      <w:color w:val="000000"/>
                      <w:sz w:val="20"/>
                      <w:szCs w:val="20"/>
                    </w:rPr>
                  </w:pPr>
                  <w:r w:rsidRPr="003445D6">
                    <w:rPr>
                      <w:color w:val="000000"/>
                      <w:sz w:val="20"/>
                      <w:szCs w:val="20"/>
                    </w:rPr>
                    <w:t>280 890,8</w:t>
                  </w:r>
                </w:p>
              </w:tc>
              <w:tc>
                <w:tcPr>
                  <w:tcW w:w="1702" w:type="dxa"/>
                  <w:tcBorders>
                    <w:top w:val="nil"/>
                    <w:left w:val="nil"/>
                    <w:bottom w:val="single" w:sz="8" w:space="0" w:color="auto"/>
                    <w:right w:val="single" w:sz="8" w:space="0" w:color="auto"/>
                  </w:tcBorders>
                  <w:shd w:val="clear" w:color="auto" w:fill="auto"/>
                  <w:vAlign w:val="bottom"/>
                </w:tcPr>
                <w:p w14:paraId="0B6D1F6A" w14:textId="77777777" w:rsidR="004B22ED" w:rsidRPr="003445D6" w:rsidRDefault="004B22ED" w:rsidP="004B22ED">
                  <w:pPr>
                    <w:jc w:val="right"/>
                    <w:rPr>
                      <w:color w:val="000000"/>
                      <w:sz w:val="20"/>
                      <w:szCs w:val="20"/>
                    </w:rPr>
                  </w:pPr>
                  <w:r w:rsidRPr="003445D6">
                    <w:rPr>
                      <w:color w:val="000000"/>
                      <w:sz w:val="20"/>
                      <w:szCs w:val="20"/>
                    </w:rPr>
                    <w:t>280 890,8</w:t>
                  </w:r>
                </w:p>
              </w:tc>
              <w:tc>
                <w:tcPr>
                  <w:tcW w:w="1275" w:type="dxa"/>
                  <w:tcBorders>
                    <w:top w:val="single" w:sz="4" w:space="0" w:color="auto"/>
                    <w:left w:val="nil"/>
                    <w:bottom w:val="single" w:sz="4" w:space="0" w:color="auto"/>
                    <w:right w:val="single" w:sz="4" w:space="0" w:color="auto"/>
                  </w:tcBorders>
                  <w:shd w:val="clear" w:color="auto" w:fill="auto"/>
                  <w:vAlign w:val="bottom"/>
                </w:tcPr>
                <w:p w14:paraId="745ADC81" w14:textId="77777777" w:rsidR="004B22ED" w:rsidRPr="003445D6" w:rsidRDefault="004B22ED" w:rsidP="004B22ED">
                  <w:pPr>
                    <w:jc w:val="right"/>
                    <w:rPr>
                      <w:color w:val="000000"/>
                      <w:sz w:val="20"/>
                      <w:szCs w:val="20"/>
                      <w:highlight w:val="yellow"/>
                    </w:rPr>
                  </w:pPr>
                  <w:r w:rsidRPr="003445D6">
                    <w:rPr>
                      <w:color w:val="000000"/>
                      <w:sz w:val="20"/>
                      <w:szCs w:val="20"/>
                    </w:rPr>
                    <w:t>0,0</w:t>
                  </w:r>
                </w:p>
              </w:tc>
            </w:tr>
            <w:tr w:rsidR="004B22ED" w:rsidRPr="003445D6" w14:paraId="5831F1EC" w14:textId="77777777" w:rsidTr="00042ED2">
              <w:tc>
                <w:tcPr>
                  <w:tcW w:w="7817" w:type="dxa"/>
                  <w:gridSpan w:val="4"/>
                </w:tcPr>
                <w:p w14:paraId="524C67AB" w14:textId="77777777" w:rsidR="004B22ED" w:rsidRPr="00AE76DB" w:rsidRDefault="007B360D" w:rsidP="004B22ED">
                  <w:pPr>
                    <w:jc w:val="center"/>
                    <w:rPr>
                      <w:b/>
                      <w:sz w:val="20"/>
                      <w:szCs w:val="20"/>
                    </w:rPr>
                  </w:pPr>
                  <w:r w:rsidRPr="00AE76DB">
                    <w:rPr>
                      <w:b/>
                      <w:sz w:val="20"/>
                      <w:szCs w:val="20"/>
                    </w:rPr>
                    <w:t>III</w:t>
                  </w:r>
                  <w:r w:rsidR="004B22ED" w:rsidRPr="00AE76DB">
                    <w:rPr>
                      <w:b/>
                      <w:sz w:val="20"/>
                      <w:szCs w:val="20"/>
                    </w:rPr>
                    <w:t xml:space="preserve"> квартал 2021 року</w:t>
                  </w:r>
                </w:p>
              </w:tc>
            </w:tr>
            <w:tr w:rsidR="004B22ED" w:rsidRPr="003445D6" w14:paraId="2A00CB90" w14:textId="77777777" w:rsidTr="00042ED2">
              <w:tc>
                <w:tcPr>
                  <w:tcW w:w="3423" w:type="dxa"/>
                </w:tcPr>
                <w:p w14:paraId="0F1ACCAB" w14:textId="77777777" w:rsidR="004B22ED" w:rsidRPr="003445D6" w:rsidRDefault="004B22ED" w:rsidP="004B22ED">
                  <w:pPr>
                    <w:rPr>
                      <w:sz w:val="20"/>
                      <w:szCs w:val="20"/>
                    </w:rPr>
                  </w:pPr>
                  <w:r w:rsidRPr="003445D6">
                    <w:rPr>
                      <w:sz w:val="20"/>
                      <w:szCs w:val="20"/>
                    </w:rPr>
                    <w:t>"внески підприємства до статутного капіталу підприємства-нерезидента"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122A7F1C" w14:textId="77777777" w:rsidR="004B22ED" w:rsidRPr="003445D6" w:rsidRDefault="004B22ED" w:rsidP="004B22ED">
                  <w:pPr>
                    <w:jc w:val="right"/>
                    <w:rPr>
                      <w:color w:val="000000"/>
                      <w:sz w:val="20"/>
                      <w:szCs w:val="20"/>
                    </w:rPr>
                  </w:pPr>
                  <w:r w:rsidRPr="003445D6">
                    <w:rPr>
                      <w:color w:val="000000"/>
                      <w:sz w:val="20"/>
                      <w:szCs w:val="20"/>
                    </w:rPr>
                    <w:t>31 926 174,0</w:t>
                  </w:r>
                </w:p>
              </w:tc>
              <w:tc>
                <w:tcPr>
                  <w:tcW w:w="1702" w:type="dxa"/>
                  <w:tcBorders>
                    <w:top w:val="nil"/>
                    <w:left w:val="nil"/>
                    <w:bottom w:val="single" w:sz="8" w:space="0" w:color="auto"/>
                    <w:right w:val="single" w:sz="8" w:space="0" w:color="auto"/>
                  </w:tcBorders>
                  <w:shd w:val="clear" w:color="auto" w:fill="auto"/>
                  <w:vAlign w:val="bottom"/>
                </w:tcPr>
                <w:p w14:paraId="035B177D" w14:textId="77777777" w:rsidR="004B22ED" w:rsidRPr="003445D6" w:rsidRDefault="004B22ED" w:rsidP="004B22ED">
                  <w:pPr>
                    <w:jc w:val="right"/>
                    <w:rPr>
                      <w:color w:val="000000"/>
                      <w:sz w:val="20"/>
                      <w:szCs w:val="20"/>
                    </w:rPr>
                  </w:pPr>
                  <w:r w:rsidRPr="003445D6">
                    <w:rPr>
                      <w:color w:val="000000"/>
                      <w:sz w:val="20"/>
                      <w:szCs w:val="20"/>
                    </w:rPr>
                    <w:t>31 926 174,0</w:t>
                  </w:r>
                </w:p>
              </w:tc>
              <w:tc>
                <w:tcPr>
                  <w:tcW w:w="1275" w:type="dxa"/>
                  <w:tcBorders>
                    <w:top w:val="nil"/>
                    <w:left w:val="nil"/>
                    <w:bottom w:val="single" w:sz="8" w:space="0" w:color="auto"/>
                    <w:right w:val="single" w:sz="8" w:space="0" w:color="auto"/>
                  </w:tcBorders>
                  <w:shd w:val="clear" w:color="auto" w:fill="auto"/>
                  <w:vAlign w:val="bottom"/>
                </w:tcPr>
                <w:p w14:paraId="58A0C05E"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1D7945B1" w14:textId="77777777" w:rsidTr="00042ED2">
              <w:tc>
                <w:tcPr>
                  <w:tcW w:w="3423" w:type="dxa"/>
                </w:tcPr>
                <w:p w14:paraId="7B8E1EFD" w14:textId="77777777" w:rsidR="004B22ED" w:rsidRPr="003445D6" w:rsidRDefault="004B22ED" w:rsidP="004B22ED">
                  <w:pPr>
                    <w:rPr>
                      <w:sz w:val="20"/>
                      <w:szCs w:val="20"/>
                    </w:rPr>
                  </w:pPr>
                  <w:r w:rsidRPr="003445D6">
                    <w:rPr>
                      <w:sz w:val="20"/>
                      <w:szCs w:val="20"/>
                    </w:rPr>
                    <w:t>"збільшення внесків підприємства до статутного капіталу підприємства-нерезидента"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1647BB49" w14:textId="77777777" w:rsidR="004B22ED" w:rsidRPr="003445D6" w:rsidRDefault="004B22ED" w:rsidP="004B22ED">
                  <w:pPr>
                    <w:jc w:val="right"/>
                    <w:rPr>
                      <w:color w:val="000000"/>
                      <w:sz w:val="20"/>
                      <w:szCs w:val="20"/>
                    </w:rPr>
                  </w:pPr>
                  <w:r w:rsidRPr="003445D6">
                    <w:rPr>
                      <w:color w:val="000000"/>
                      <w:sz w:val="20"/>
                      <w:szCs w:val="20"/>
                    </w:rPr>
                    <w:t>83 415,0</w:t>
                  </w:r>
                </w:p>
              </w:tc>
              <w:tc>
                <w:tcPr>
                  <w:tcW w:w="1702" w:type="dxa"/>
                  <w:tcBorders>
                    <w:top w:val="nil"/>
                    <w:left w:val="nil"/>
                    <w:bottom w:val="single" w:sz="8" w:space="0" w:color="auto"/>
                    <w:right w:val="single" w:sz="8" w:space="0" w:color="auto"/>
                  </w:tcBorders>
                  <w:shd w:val="clear" w:color="auto" w:fill="auto"/>
                  <w:vAlign w:val="bottom"/>
                </w:tcPr>
                <w:p w14:paraId="58E89E3C" w14:textId="77777777" w:rsidR="004B22ED" w:rsidRPr="003445D6" w:rsidRDefault="004B22ED" w:rsidP="004B22ED">
                  <w:pPr>
                    <w:jc w:val="right"/>
                    <w:rPr>
                      <w:color w:val="000000"/>
                      <w:sz w:val="20"/>
                      <w:szCs w:val="20"/>
                    </w:rPr>
                  </w:pPr>
                  <w:r w:rsidRPr="003445D6">
                    <w:rPr>
                      <w:color w:val="000000"/>
                      <w:sz w:val="20"/>
                      <w:szCs w:val="20"/>
                    </w:rPr>
                    <w:t>97 549,7</w:t>
                  </w:r>
                </w:p>
              </w:tc>
              <w:tc>
                <w:tcPr>
                  <w:tcW w:w="1275" w:type="dxa"/>
                  <w:tcBorders>
                    <w:top w:val="nil"/>
                    <w:left w:val="nil"/>
                    <w:bottom w:val="single" w:sz="8" w:space="0" w:color="auto"/>
                    <w:right w:val="single" w:sz="8" w:space="0" w:color="auto"/>
                  </w:tcBorders>
                  <w:shd w:val="clear" w:color="auto" w:fill="auto"/>
                  <w:vAlign w:val="bottom"/>
                </w:tcPr>
                <w:p w14:paraId="6F0B3EE8" w14:textId="77777777" w:rsidR="004B22ED" w:rsidRPr="003445D6" w:rsidRDefault="004B22ED" w:rsidP="004B22ED">
                  <w:pPr>
                    <w:jc w:val="right"/>
                    <w:rPr>
                      <w:color w:val="000000"/>
                      <w:sz w:val="20"/>
                      <w:szCs w:val="20"/>
                    </w:rPr>
                  </w:pPr>
                  <w:r w:rsidRPr="003445D6">
                    <w:rPr>
                      <w:color w:val="000000"/>
                      <w:sz w:val="20"/>
                      <w:szCs w:val="20"/>
                    </w:rPr>
                    <w:t>14 134,7</w:t>
                  </w:r>
                </w:p>
              </w:tc>
            </w:tr>
            <w:tr w:rsidR="004B22ED" w:rsidRPr="003445D6" w14:paraId="42B3F71B" w14:textId="77777777" w:rsidTr="00042ED2">
              <w:tc>
                <w:tcPr>
                  <w:tcW w:w="3423" w:type="dxa"/>
                </w:tcPr>
                <w:p w14:paraId="50735112" w14:textId="77777777" w:rsidR="004B22ED" w:rsidRPr="003445D6" w:rsidRDefault="004B22ED" w:rsidP="004B22ED">
                  <w:pPr>
                    <w:rPr>
                      <w:sz w:val="20"/>
                      <w:szCs w:val="20"/>
                    </w:rPr>
                  </w:pPr>
                  <w:r w:rsidRPr="003445D6">
                    <w:rPr>
                      <w:sz w:val="20"/>
                      <w:szCs w:val="20"/>
                    </w:rPr>
                    <w:t>"зменшення внесків підприємства до статутного капіталу підприємства-нерезидента"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72F9FB19" w14:textId="77777777" w:rsidR="004B22ED" w:rsidRPr="003445D6" w:rsidRDefault="004B22ED" w:rsidP="004B22ED">
                  <w:pPr>
                    <w:jc w:val="right"/>
                    <w:rPr>
                      <w:color w:val="000000"/>
                      <w:sz w:val="20"/>
                      <w:szCs w:val="20"/>
                    </w:rPr>
                  </w:pPr>
                  <w:r w:rsidRPr="003445D6">
                    <w:rPr>
                      <w:color w:val="000000"/>
                      <w:sz w:val="20"/>
                      <w:szCs w:val="20"/>
                    </w:rPr>
                    <w:t>255 369,2</w:t>
                  </w:r>
                </w:p>
              </w:tc>
              <w:tc>
                <w:tcPr>
                  <w:tcW w:w="1702" w:type="dxa"/>
                  <w:tcBorders>
                    <w:top w:val="nil"/>
                    <w:left w:val="nil"/>
                    <w:bottom w:val="single" w:sz="8" w:space="0" w:color="auto"/>
                    <w:right w:val="single" w:sz="8" w:space="0" w:color="auto"/>
                  </w:tcBorders>
                  <w:shd w:val="clear" w:color="auto" w:fill="auto"/>
                  <w:vAlign w:val="bottom"/>
                </w:tcPr>
                <w:p w14:paraId="7B22ECEF" w14:textId="77777777" w:rsidR="004B22ED" w:rsidRPr="003445D6" w:rsidRDefault="004B22ED" w:rsidP="004B22ED">
                  <w:pPr>
                    <w:jc w:val="right"/>
                    <w:rPr>
                      <w:color w:val="000000"/>
                      <w:sz w:val="20"/>
                      <w:szCs w:val="20"/>
                    </w:rPr>
                  </w:pPr>
                  <w:r w:rsidRPr="003445D6">
                    <w:rPr>
                      <w:color w:val="000000"/>
                      <w:sz w:val="20"/>
                      <w:szCs w:val="20"/>
                    </w:rPr>
                    <w:t>255 369,2</w:t>
                  </w:r>
                </w:p>
              </w:tc>
              <w:tc>
                <w:tcPr>
                  <w:tcW w:w="1275" w:type="dxa"/>
                  <w:tcBorders>
                    <w:top w:val="nil"/>
                    <w:left w:val="nil"/>
                    <w:bottom w:val="single" w:sz="8" w:space="0" w:color="auto"/>
                    <w:right w:val="single" w:sz="8" w:space="0" w:color="auto"/>
                  </w:tcBorders>
                  <w:shd w:val="clear" w:color="auto" w:fill="auto"/>
                  <w:vAlign w:val="bottom"/>
                </w:tcPr>
                <w:p w14:paraId="05E87A99"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0D3CDAA9" w14:textId="77777777" w:rsidTr="00042ED2">
              <w:tc>
                <w:tcPr>
                  <w:tcW w:w="3423" w:type="dxa"/>
                </w:tcPr>
                <w:p w14:paraId="0D1B9124" w14:textId="77777777" w:rsidR="004B22ED" w:rsidRPr="003445D6" w:rsidRDefault="004B22ED" w:rsidP="004B22ED">
                  <w:pPr>
                    <w:rPr>
                      <w:sz w:val="20"/>
                      <w:szCs w:val="20"/>
                    </w:rPr>
                  </w:pPr>
                  <w:r w:rsidRPr="003445D6">
                    <w:rPr>
                      <w:sz w:val="20"/>
                      <w:szCs w:val="20"/>
                    </w:rPr>
                    <w:t>"внески підприємства до статутного капіталу підприємства-нерезидента"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759BCCBE" w14:textId="77777777" w:rsidR="004B22ED" w:rsidRPr="003445D6" w:rsidRDefault="004B22ED" w:rsidP="004B22ED">
                  <w:pPr>
                    <w:jc w:val="right"/>
                    <w:rPr>
                      <w:color w:val="000000"/>
                      <w:sz w:val="20"/>
                      <w:szCs w:val="20"/>
                    </w:rPr>
                  </w:pPr>
                  <w:r w:rsidRPr="003445D6">
                    <w:rPr>
                      <w:color w:val="000000"/>
                      <w:sz w:val="20"/>
                      <w:szCs w:val="20"/>
                    </w:rPr>
                    <w:t>31 754 219,8</w:t>
                  </w:r>
                </w:p>
              </w:tc>
              <w:tc>
                <w:tcPr>
                  <w:tcW w:w="1702" w:type="dxa"/>
                  <w:tcBorders>
                    <w:top w:val="nil"/>
                    <w:left w:val="nil"/>
                    <w:bottom w:val="single" w:sz="8" w:space="0" w:color="auto"/>
                    <w:right w:val="single" w:sz="8" w:space="0" w:color="auto"/>
                  </w:tcBorders>
                  <w:shd w:val="clear" w:color="auto" w:fill="auto"/>
                  <w:vAlign w:val="bottom"/>
                </w:tcPr>
                <w:p w14:paraId="750A9DD7" w14:textId="77777777" w:rsidR="004B22ED" w:rsidRPr="003445D6" w:rsidRDefault="004B22ED" w:rsidP="004B22ED">
                  <w:pPr>
                    <w:jc w:val="right"/>
                    <w:rPr>
                      <w:color w:val="000000"/>
                      <w:sz w:val="20"/>
                      <w:szCs w:val="20"/>
                    </w:rPr>
                  </w:pPr>
                  <w:r w:rsidRPr="003445D6">
                    <w:rPr>
                      <w:color w:val="000000"/>
                      <w:sz w:val="20"/>
                      <w:szCs w:val="20"/>
                    </w:rPr>
                    <w:t>31 768 354,5</w:t>
                  </w:r>
                </w:p>
              </w:tc>
              <w:tc>
                <w:tcPr>
                  <w:tcW w:w="1275" w:type="dxa"/>
                  <w:tcBorders>
                    <w:top w:val="nil"/>
                    <w:left w:val="nil"/>
                    <w:bottom w:val="single" w:sz="8" w:space="0" w:color="auto"/>
                    <w:right w:val="single" w:sz="8" w:space="0" w:color="auto"/>
                  </w:tcBorders>
                  <w:shd w:val="clear" w:color="auto" w:fill="auto"/>
                  <w:vAlign w:val="bottom"/>
                </w:tcPr>
                <w:p w14:paraId="33563505" w14:textId="77777777" w:rsidR="004B22ED" w:rsidRPr="003445D6" w:rsidRDefault="004B22ED" w:rsidP="004B22ED">
                  <w:pPr>
                    <w:jc w:val="right"/>
                    <w:rPr>
                      <w:color w:val="000000"/>
                      <w:sz w:val="20"/>
                      <w:szCs w:val="20"/>
                    </w:rPr>
                  </w:pPr>
                  <w:r w:rsidRPr="003445D6">
                    <w:rPr>
                      <w:color w:val="000000"/>
                      <w:sz w:val="20"/>
                      <w:szCs w:val="20"/>
                    </w:rPr>
                    <w:t>14 134,7</w:t>
                  </w:r>
                </w:p>
              </w:tc>
            </w:tr>
            <w:tr w:rsidR="004B22ED" w:rsidRPr="003445D6" w14:paraId="03BC2C6E" w14:textId="77777777" w:rsidTr="00042ED2">
              <w:tc>
                <w:tcPr>
                  <w:tcW w:w="3423" w:type="dxa"/>
                </w:tcPr>
                <w:p w14:paraId="729D30B3" w14:textId="77777777" w:rsidR="004B22ED" w:rsidRPr="003445D6" w:rsidRDefault="004B22ED" w:rsidP="004B22ED">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136242C8" w14:textId="77777777" w:rsidR="004B22ED" w:rsidRPr="003445D6" w:rsidRDefault="004B22ED" w:rsidP="004B22ED">
                  <w:pPr>
                    <w:jc w:val="right"/>
                    <w:rPr>
                      <w:color w:val="000000"/>
                      <w:sz w:val="20"/>
                      <w:szCs w:val="20"/>
                    </w:rPr>
                  </w:pPr>
                  <w:r w:rsidRPr="003445D6">
                    <w:rPr>
                      <w:color w:val="000000"/>
                      <w:sz w:val="20"/>
                      <w:szCs w:val="20"/>
                    </w:rPr>
                    <w:t>280 890,8</w:t>
                  </w:r>
                </w:p>
              </w:tc>
              <w:tc>
                <w:tcPr>
                  <w:tcW w:w="1702" w:type="dxa"/>
                  <w:tcBorders>
                    <w:top w:val="nil"/>
                    <w:left w:val="nil"/>
                    <w:bottom w:val="single" w:sz="8" w:space="0" w:color="auto"/>
                    <w:right w:val="single" w:sz="8" w:space="0" w:color="auto"/>
                  </w:tcBorders>
                  <w:shd w:val="clear" w:color="auto" w:fill="auto"/>
                  <w:vAlign w:val="bottom"/>
                </w:tcPr>
                <w:p w14:paraId="3BA8C0F5" w14:textId="77777777" w:rsidR="004B22ED" w:rsidRPr="003445D6" w:rsidRDefault="004B22ED" w:rsidP="004B22ED">
                  <w:pPr>
                    <w:jc w:val="right"/>
                    <w:rPr>
                      <w:color w:val="000000"/>
                      <w:sz w:val="20"/>
                      <w:szCs w:val="20"/>
                    </w:rPr>
                  </w:pPr>
                  <w:r w:rsidRPr="003445D6">
                    <w:rPr>
                      <w:color w:val="000000"/>
                      <w:sz w:val="20"/>
                      <w:szCs w:val="20"/>
                    </w:rPr>
                    <w:t>280 890,8</w:t>
                  </w:r>
                </w:p>
              </w:tc>
              <w:tc>
                <w:tcPr>
                  <w:tcW w:w="1275" w:type="dxa"/>
                  <w:tcBorders>
                    <w:top w:val="nil"/>
                    <w:left w:val="nil"/>
                    <w:bottom w:val="single" w:sz="8" w:space="0" w:color="auto"/>
                    <w:right w:val="single" w:sz="8" w:space="0" w:color="auto"/>
                  </w:tcBorders>
                  <w:shd w:val="clear" w:color="auto" w:fill="auto"/>
                  <w:vAlign w:val="bottom"/>
                </w:tcPr>
                <w:p w14:paraId="53FF49B9"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44F61EAA" w14:textId="77777777" w:rsidTr="00042ED2">
              <w:tc>
                <w:tcPr>
                  <w:tcW w:w="3423" w:type="dxa"/>
                </w:tcPr>
                <w:p w14:paraId="650132DA" w14:textId="77777777" w:rsidR="004B22ED" w:rsidRPr="003445D6" w:rsidRDefault="004B22ED" w:rsidP="004B22ED">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7A08CC8E" w14:textId="77777777" w:rsidR="004B22ED" w:rsidRPr="003445D6" w:rsidRDefault="004B22ED" w:rsidP="004B22ED">
                  <w:pPr>
                    <w:jc w:val="right"/>
                    <w:rPr>
                      <w:color w:val="000000"/>
                      <w:sz w:val="20"/>
                      <w:szCs w:val="20"/>
                    </w:rPr>
                  </w:pPr>
                  <w:r w:rsidRPr="003445D6">
                    <w:rPr>
                      <w:color w:val="000000"/>
                      <w:sz w:val="20"/>
                      <w:szCs w:val="20"/>
                    </w:rPr>
                    <w:t>349133,0</w:t>
                  </w:r>
                </w:p>
              </w:tc>
              <w:tc>
                <w:tcPr>
                  <w:tcW w:w="1702" w:type="dxa"/>
                  <w:tcBorders>
                    <w:top w:val="nil"/>
                    <w:left w:val="nil"/>
                    <w:bottom w:val="single" w:sz="8" w:space="0" w:color="auto"/>
                    <w:right w:val="single" w:sz="8" w:space="0" w:color="auto"/>
                  </w:tcBorders>
                  <w:shd w:val="clear" w:color="auto" w:fill="auto"/>
                  <w:vAlign w:val="bottom"/>
                </w:tcPr>
                <w:p w14:paraId="3E9C4AFD" w14:textId="77777777" w:rsidR="004B22ED" w:rsidRPr="003445D6" w:rsidRDefault="004B22ED" w:rsidP="004B22ED">
                  <w:pPr>
                    <w:jc w:val="right"/>
                    <w:rPr>
                      <w:color w:val="000000"/>
                      <w:sz w:val="20"/>
                      <w:szCs w:val="20"/>
                      <w:highlight w:val="yellow"/>
                    </w:rPr>
                  </w:pPr>
                  <w:r w:rsidRPr="003445D6">
                    <w:rPr>
                      <w:color w:val="000000"/>
                      <w:sz w:val="20"/>
                      <w:szCs w:val="20"/>
                    </w:rPr>
                    <w:t>349133,0</w:t>
                  </w:r>
                </w:p>
              </w:tc>
              <w:tc>
                <w:tcPr>
                  <w:tcW w:w="1275" w:type="dxa"/>
                  <w:tcBorders>
                    <w:top w:val="nil"/>
                    <w:left w:val="nil"/>
                    <w:bottom w:val="single" w:sz="8" w:space="0" w:color="auto"/>
                    <w:right w:val="single" w:sz="8" w:space="0" w:color="auto"/>
                  </w:tcBorders>
                  <w:shd w:val="clear" w:color="auto" w:fill="auto"/>
                  <w:vAlign w:val="bottom"/>
                </w:tcPr>
                <w:p w14:paraId="0CF598DD" w14:textId="77777777" w:rsidR="004B22ED" w:rsidRPr="003445D6" w:rsidRDefault="004B22ED" w:rsidP="004B22ED">
                  <w:pPr>
                    <w:jc w:val="right"/>
                    <w:rPr>
                      <w:color w:val="000000"/>
                      <w:sz w:val="20"/>
                      <w:szCs w:val="20"/>
                      <w:highlight w:val="yellow"/>
                    </w:rPr>
                  </w:pPr>
                  <w:r w:rsidRPr="003445D6">
                    <w:rPr>
                      <w:color w:val="000000"/>
                      <w:sz w:val="20"/>
                      <w:szCs w:val="20"/>
                    </w:rPr>
                    <w:t>0,0</w:t>
                  </w:r>
                </w:p>
              </w:tc>
            </w:tr>
            <w:tr w:rsidR="004B22ED" w:rsidRPr="003445D6" w14:paraId="66719579" w14:textId="77777777" w:rsidTr="00042ED2">
              <w:tc>
                <w:tcPr>
                  <w:tcW w:w="7817" w:type="dxa"/>
                  <w:gridSpan w:val="4"/>
                </w:tcPr>
                <w:p w14:paraId="31034B6E" w14:textId="77777777" w:rsidR="004B22ED" w:rsidRPr="00AE76DB" w:rsidRDefault="007B360D" w:rsidP="004B22ED">
                  <w:pPr>
                    <w:jc w:val="center"/>
                    <w:rPr>
                      <w:b/>
                      <w:sz w:val="20"/>
                      <w:szCs w:val="20"/>
                    </w:rPr>
                  </w:pPr>
                  <w:r w:rsidRPr="00AE76DB">
                    <w:rPr>
                      <w:b/>
                      <w:sz w:val="20"/>
                      <w:szCs w:val="20"/>
                    </w:rPr>
                    <w:t>IV</w:t>
                  </w:r>
                  <w:r w:rsidR="004B22ED" w:rsidRPr="00AE76DB">
                    <w:rPr>
                      <w:b/>
                      <w:sz w:val="20"/>
                      <w:szCs w:val="20"/>
                    </w:rPr>
                    <w:t xml:space="preserve"> квартал 2021 року</w:t>
                  </w:r>
                </w:p>
              </w:tc>
            </w:tr>
            <w:tr w:rsidR="004B22ED" w:rsidRPr="003445D6" w14:paraId="59B79CF2" w14:textId="77777777" w:rsidTr="00042ED2">
              <w:tc>
                <w:tcPr>
                  <w:tcW w:w="3423" w:type="dxa"/>
                </w:tcPr>
                <w:p w14:paraId="2E802CFB" w14:textId="77777777" w:rsidR="004B22ED" w:rsidRPr="003445D6" w:rsidRDefault="004B22ED" w:rsidP="004B22ED">
                  <w:pPr>
                    <w:rPr>
                      <w:sz w:val="20"/>
                      <w:szCs w:val="20"/>
                    </w:rPr>
                  </w:pPr>
                  <w:r w:rsidRPr="003445D6">
                    <w:rPr>
                      <w:sz w:val="20"/>
                      <w:szCs w:val="20"/>
                    </w:rPr>
                    <w:t>"внески підприємства до статутного капіталу підприємства-нерезидента"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064A73DA" w14:textId="77777777" w:rsidR="004B22ED" w:rsidRPr="003445D6" w:rsidRDefault="004B22ED" w:rsidP="004B22ED">
                  <w:pPr>
                    <w:jc w:val="right"/>
                    <w:rPr>
                      <w:color w:val="000000"/>
                      <w:sz w:val="20"/>
                      <w:szCs w:val="20"/>
                    </w:rPr>
                  </w:pPr>
                  <w:r w:rsidRPr="003445D6">
                    <w:rPr>
                      <w:color w:val="000000"/>
                      <w:sz w:val="20"/>
                      <w:szCs w:val="20"/>
                    </w:rPr>
                    <w:t>31 937 703,3</w:t>
                  </w:r>
                </w:p>
              </w:tc>
              <w:tc>
                <w:tcPr>
                  <w:tcW w:w="1702" w:type="dxa"/>
                  <w:tcBorders>
                    <w:top w:val="nil"/>
                    <w:left w:val="nil"/>
                    <w:bottom w:val="single" w:sz="8" w:space="0" w:color="auto"/>
                    <w:right w:val="single" w:sz="8" w:space="0" w:color="auto"/>
                  </w:tcBorders>
                  <w:shd w:val="clear" w:color="auto" w:fill="auto"/>
                  <w:vAlign w:val="bottom"/>
                </w:tcPr>
                <w:p w14:paraId="714B1D6D" w14:textId="77777777" w:rsidR="004B22ED" w:rsidRPr="003445D6" w:rsidRDefault="004B22ED" w:rsidP="004B22ED">
                  <w:pPr>
                    <w:jc w:val="right"/>
                    <w:rPr>
                      <w:color w:val="000000"/>
                      <w:sz w:val="20"/>
                      <w:szCs w:val="20"/>
                    </w:rPr>
                  </w:pPr>
                  <w:r w:rsidRPr="003445D6">
                    <w:rPr>
                      <w:color w:val="000000"/>
                      <w:sz w:val="20"/>
                      <w:szCs w:val="20"/>
                    </w:rPr>
                    <w:t>31 989 112,3</w:t>
                  </w:r>
                </w:p>
              </w:tc>
              <w:tc>
                <w:tcPr>
                  <w:tcW w:w="1275" w:type="dxa"/>
                  <w:tcBorders>
                    <w:top w:val="nil"/>
                    <w:left w:val="nil"/>
                    <w:bottom w:val="single" w:sz="8" w:space="0" w:color="auto"/>
                    <w:right w:val="single" w:sz="8" w:space="0" w:color="auto"/>
                  </w:tcBorders>
                  <w:shd w:val="clear" w:color="auto" w:fill="auto"/>
                  <w:vAlign w:val="bottom"/>
                </w:tcPr>
                <w:p w14:paraId="69B4D761" w14:textId="77777777" w:rsidR="004B22ED" w:rsidRPr="003445D6" w:rsidRDefault="004B22ED" w:rsidP="004B22ED">
                  <w:pPr>
                    <w:jc w:val="right"/>
                    <w:rPr>
                      <w:color w:val="000000"/>
                      <w:sz w:val="20"/>
                      <w:szCs w:val="20"/>
                    </w:rPr>
                  </w:pPr>
                  <w:r w:rsidRPr="003445D6">
                    <w:rPr>
                      <w:color w:val="000000"/>
                      <w:sz w:val="20"/>
                      <w:szCs w:val="20"/>
                    </w:rPr>
                    <w:t>51 409,0</w:t>
                  </w:r>
                </w:p>
              </w:tc>
            </w:tr>
            <w:tr w:rsidR="004B22ED" w:rsidRPr="003445D6" w14:paraId="654474DD" w14:textId="77777777" w:rsidTr="00042ED2">
              <w:tc>
                <w:tcPr>
                  <w:tcW w:w="3423" w:type="dxa"/>
                </w:tcPr>
                <w:p w14:paraId="740CE1A7" w14:textId="77777777" w:rsidR="004B22ED" w:rsidRPr="003445D6" w:rsidRDefault="004B22ED" w:rsidP="004B22ED">
                  <w:pPr>
                    <w:rPr>
                      <w:sz w:val="20"/>
                      <w:szCs w:val="20"/>
                    </w:rPr>
                  </w:pPr>
                  <w:r w:rsidRPr="003445D6">
                    <w:rPr>
                      <w:sz w:val="20"/>
                      <w:szCs w:val="20"/>
                    </w:rPr>
                    <w:t>"збільшення внесків підприємства до статутного капіталу підприємства-нерезидента"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2D39B988" w14:textId="77777777" w:rsidR="004B22ED" w:rsidRPr="003445D6" w:rsidRDefault="004B22ED" w:rsidP="004B22ED">
                  <w:pPr>
                    <w:jc w:val="right"/>
                    <w:rPr>
                      <w:color w:val="000000"/>
                      <w:sz w:val="20"/>
                      <w:szCs w:val="20"/>
                    </w:rPr>
                  </w:pPr>
                  <w:r w:rsidRPr="003445D6">
                    <w:rPr>
                      <w:color w:val="000000"/>
                      <w:sz w:val="20"/>
                      <w:szCs w:val="20"/>
                    </w:rPr>
                    <w:t>342 244,3</w:t>
                  </w:r>
                </w:p>
              </w:tc>
              <w:tc>
                <w:tcPr>
                  <w:tcW w:w="1702" w:type="dxa"/>
                  <w:tcBorders>
                    <w:top w:val="nil"/>
                    <w:left w:val="nil"/>
                    <w:bottom w:val="single" w:sz="8" w:space="0" w:color="auto"/>
                    <w:right w:val="single" w:sz="8" w:space="0" w:color="auto"/>
                  </w:tcBorders>
                  <w:shd w:val="clear" w:color="auto" w:fill="auto"/>
                  <w:vAlign w:val="bottom"/>
                </w:tcPr>
                <w:p w14:paraId="1A8F659C" w14:textId="77777777" w:rsidR="004B22ED" w:rsidRPr="003445D6" w:rsidRDefault="004B22ED" w:rsidP="004B22ED">
                  <w:pPr>
                    <w:jc w:val="right"/>
                    <w:rPr>
                      <w:color w:val="000000"/>
                      <w:sz w:val="20"/>
                      <w:szCs w:val="20"/>
                    </w:rPr>
                  </w:pPr>
                  <w:r w:rsidRPr="003445D6">
                    <w:rPr>
                      <w:color w:val="000000"/>
                      <w:sz w:val="20"/>
                      <w:szCs w:val="20"/>
                    </w:rPr>
                    <w:t>343 911,3</w:t>
                  </w:r>
                </w:p>
              </w:tc>
              <w:tc>
                <w:tcPr>
                  <w:tcW w:w="1275" w:type="dxa"/>
                  <w:tcBorders>
                    <w:top w:val="nil"/>
                    <w:left w:val="nil"/>
                    <w:bottom w:val="single" w:sz="8" w:space="0" w:color="auto"/>
                    <w:right w:val="single" w:sz="8" w:space="0" w:color="auto"/>
                  </w:tcBorders>
                  <w:shd w:val="clear" w:color="auto" w:fill="auto"/>
                  <w:vAlign w:val="bottom"/>
                </w:tcPr>
                <w:p w14:paraId="0A39C4ED" w14:textId="77777777" w:rsidR="004B22ED" w:rsidRPr="003445D6" w:rsidRDefault="004B22ED" w:rsidP="004B22ED">
                  <w:pPr>
                    <w:jc w:val="right"/>
                    <w:rPr>
                      <w:color w:val="000000"/>
                      <w:sz w:val="20"/>
                      <w:szCs w:val="20"/>
                    </w:rPr>
                  </w:pPr>
                  <w:r w:rsidRPr="003445D6">
                    <w:rPr>
                      <w:color w:val="000000"/>
                      <w:sz w:val="20"/>
                      <w:szCs w:val="20"/>
                    </w:rPr>
                    <w:t>1 667,0</w:t>
                  </w:r>
                </w:p>
              </w:tc>
            </w:tr>
            <w:tr w:rsidR="004B22ED" w:rsidRPr="003445D6" w14:paraId="5F25E891" w14:textId="77777777" w:rsidTr="00042ED2">
              <w:tc>
                <w:tcPr>
                  <w:tcW w:w="3423" w:type="dxa"/>
                </w:tcPr>
                <w:p w14:paraId="0E44280B" w14:textId="77777777" w:rsidR="004B22ED" w:rsidRPr="003445D6" w:rsidRDefault="004B22ED" w:rsidP="004B22ED">
                  <w:pPr>
                    <w:rPr>
                      <w:sz w:val="20"/>
                      <w:szCs w:val="20"/>
                    </w:rPr>
                  </w:pPr>
                  <w:r w:rsidRPr="003445D6">
                    <w:rPr>
                      <w:sz w:val="20"/>
                      <w:szCs w:val="20"/>
                    </w:rPr>
                    <w:t>"зменшення внесків підприємства до статутного капіталу підприємства-нерезидента" у звітному періоді</w:t>
                  </w:r>
                </w:p>
              </w:tc>
              <w:tc>
                <w:tcPr>
                  <w:tcW w:w="1417" w:type="dxa"/>
                  <w:tcBorders>
                    <w:top w:val="nil"/>
                    <w:left w:val="nil"/>
                    <w:bottom w:val="single" w:sz="8" w:space="0" w:color="auto"/>
                    <w:right w:val="single" w:sz="8" w:space="0" w:color="auto"/>
                  </w:tcBorders>
                  <w:shd w:val="clear" w:color="auto" w:fill="auto"/>
                  <w:vAlign w:val="bottom"/>
                </w:tcPr>
                <w:p w14:paraId="67C0D4BB" w14:textId="77777777" w:rsidR="004B22ED" w:rsidRPr="003445D6" w:rsidRDefault="004B22ED" w:rsidP="004B22ED">
                  <w:pPr>
                    <w:jc w:val="right"/>
                    <w:rPr>
                      <w:color w:val="000000"/>
                      <w:sz w:val="20"/>
                      <w:szCs w:val="20"/>
                    </w:rPr>
                  </w:pPr>
                  <w:r w:rsidRPr="003445D6">
                    <w:rPr>
                      <w:color w:val="000000"/>
                      <w:sz w:val="20"/>
                      <w:szCs w:val="20"/>
                    </w:rPr>
                    <w:t>210 681,3</w:t>
                  </w:r>
                </w:p>
              </w:tc>
              <w:tc>
                <w:tcPr>
                  <w:tcW w:w="1702" w:type="dxa"/>
                  <w:tcBorders>
                    <w:top w:val="nil"/>
                    <w:left w:val="nil"/>
                    <w:bottom w:val="single" w:sz="8" w:space="0" w:color="auto"/>
                    <w:right w:val="single" w:sz="8" w:space="0" w:color="auto"/>
                  </w:tcBorders>
                  <w:shd w:val="clear" w:color="auto" w:fill="auto"/>
                  <w:vAlign w:val="bottom"/>
                </w:tcPr>
                <w:p w14:paraId="6BAE069D" w14:textId="77777777" w:rsidR="004B22ED" w:rsidRPr="003445D6" w:rsidRDefault="004B22ED" w:rsidP="004B22ED">
                  <w:pPr>
                    <w:jc w:val="right"/>
                    <w:rPr>
                      <w:color w:val="000000"/>
                      <w:sz w:val="20"/>
                      <w:szCs w:val="20"/>
                    </w:rPr>
                  </w:pPr>
                  <w:r w:rsidRPr="003445D6">
                    <w:rPr>
                      <w:color w:val="000000"/>
                      <w:sz w:val="20"/>
                      <w:szCs w:val="20"/>
                    </w:rPr>
                    <w:t>233 349,6</w:t>
                  </w:r>
                </w:p>
              </w:tc>
              <w:tc>
                <w:tcPr>
                  <w:tcW w:w="1275" w:type="dxa"/>
                  <w:tcBorders>
                    <w:top w:val="nil"/>
                    <w:left w:val="nil"/>
                    <w:bottom w:val="single" w:sz="8" w:space="0" w:color="auto"/>
                    <w:right w:val="single" w:sz="8" w:space="0" w:color="auto"/>
                  </w:tcBorders>
                  <w:shd w:val="clear" w:color="auto" w:fill="auto"/>
                  <w:vAlign w:val="bottom"/>
                </w:tcPr>
                <w:p w14:paraId="0E409878" w14:textId="77777777" w:rsidR="004B22ED" w:rsidRPr="003445D6" w:rsidRDefault="004B22ED" w:rsidP="004B22ED">
                  <w:pPr>
                    <w:jc w:val="right"/>
                    <w:rPr>
                      <w:color w:val="000000"/>
                      <w:sz w:val="20"/>
                      <w:szCs w:val="20"/>
                    </w:rPr>
                  </w:pPr>
                  <w:r w:rsidRPr="003445D6">
                    <w:rPr>
                      <w:color w:val="000000"/>
                      <w:sz w:val="20"/>
                      <w:szCs w:val="20"/>
                    </w:rPr>
                    <w:t>22 668,3</w:t>
                  </w:r>
                </w:p>
              </w:tc>
            </w:tr>
            <w:tr w:rsidR="004B22ED" w:rsidRPr="003445D6" w14:paraId="115D52CD" w14:textId="77777777" w:rsidTr="00042ED2">
              <w:tc>
                <w:tcPr>
                  <w:tcW w:w="3423" w:type="dxa"/>
                </w:tcPr>
                <w:p w14:paraId="4C57ECA0" w14:textId="77777777" w:rsidR="004B22ED" w:rsidRPr="003445D6" w:rsidRDefault="004B22ED" w:rsidP="004B22ED">
                  <w:pPr>
                    <w:rPr>
                      <w:sz w:val="20"/>
                      <w:szCs w:val="20"/>
                    </w:rPr>
                  </w:pPr>
                  <w:r w:rsidRPr="003445D6">
                    <w:rPr>
                      <w:sz w:val="20"/>
                      <w:szCs w:val="20"/>
                    </w:rPr>
                    <w:t>"внески підприємства до статутного капіталу підприємства-нерезидента"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641D89D1" w14:textId="77777777" w:rsidR="004B22ED" w:rsidRPr="003445D6" w:rsidRDefault="004B22ED" w:rsidP="004B22ED">
                  <w:pPr>
                    <w:jc w:val="right"/>
                    <w:rPr>
                      <w:color w:val="000000"/>
                      <w:sz w:val="20"/>
                      <w:szCs w:val="20"/>
                    </w:rPr>
                  </w:pPr>
                  <w:r w:rsidRPr="003445D6">
                    <w:rPr>
                      <w:color w:val="000000"/>
                      <w:sz w:val="20"/>
                      <w:szCs w:val="20"/>
                    </w:rPr>
                    <w:t>32 069 266,3</w:t>
                  </w:r>
                </w:p>
              </w:tc>
              <w:tc>
                <w:tcPr>
                  <w:tcW w:w="1702" w:type="dxa"/>
                  <w:tcBorders>
                    <w:top w:val="nil"/>
                    <w:left w:val="nil"/>
                    <w:bottom w:val="single" w:sz="8" w:space="0" w:color="auto"/>
                    <w:right w:val="single" w:sz="8" w:space="0" w:color="auto"/>
                  </w:tcBorders>
                  <w:shd w:val="clear" w:color="auto" w:fill="auto"/>
                  <w:vAlign w:val="bottom"/>
                </w:tcPr>
                <w:p w14:paraId="5C3D1301" w14:textId="77777777" w:rsidR="004B22ED" w:rsidRPr="003445D6" w:rsidRDefault="004B22ED" w:rsidP="004B22ED">
                  <w:pPr>
                    <w:jc w:val="right"/>
                    <w:rPr>
                      <w:color w:val="000000"/>
                      <w:sz w:val="20"/>
                      <w:szCs w:val="20"/>
                    </w:rPr>
                  </w:pPr>
                  <w:r w:rsidRPr="003445D6">
                    <w:rPr>
                      <w:color w:val="000000"/>
                      <w:sz w:val="20"/>
                      <w:szCs w:val="20"/>
                    </w:rPr>
                    <w:t>32 099 674,0</w:t>
                  </w:r>
                </w:p>
              </w:tc>
              <w:tc>
                <w:tcPr>
                  <w:tcW w:w="1275" w:type="dxa"/>
                  <w:tcBorders>
                    <w:top w:val="nil"/>
                    <w:left w:val="nil"/>
                    <w:bottom w:val="single" w:sz="8" w:space="0" w:color="auto"/>
                    <w:right w:val="single" w:sz="8" w:space="0" w:color="auto"/>
                  </w:tcBorders>
                  <w:shd w:val="clear" w:color="auto" w:fill="auto"/>
                  <w:vAlign w:val="bottom"/>
                </w:tcPr>
                <w:p w14:paraId="2E0F05C6" w14:textId="77777777" w:rsidR="004B22ED" w:rsidRPr="003445D6" w:rsidRDefault="004B22ED" w:rsidP="004B22ED">
                  <w:pPr>
                    <w:jc w:val="right"/>
                    <w:rPr>
                      <w:color w:val="000000"/>
                      <w:sz w:val="20"/>
                      <w:szCs w:val="20"/>
                    </w:rPr>
                  </w:pPr>
                  <w:r w:rsidRPr="003445D6">
                    <w:rPr>
                      <w:color w:val="000000"/>
                      <w:sz w:val="20"/>
                      <w:szCs w:val="20"/>
                    </w:rPr>
                    <w:t>30 407,7</w:t>
                  </w:r>
                </w:p>
              </w:tc>
            </w:tr>
            <w:tr w:rsidR="004B22ED" w:rsidRPr="003445D6" w14:paraId="7E381B57" w14:textId="77777777" w:rsidTr="00042ED2">
              <w:tc>
                <w:tcPr>
                  <w:tcW w:w="3423" w:type="dxa"/>
                </w:tcPr>
                <w:p w14:paraId="443E3C18" w14:textId="77777777" w:rsidR="004B22ED" w:rsidRPr="003445D6" w:rsidRDefault="004B22ED" w:rsidP="004B22ED">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початок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22943259" w14:textId="77777777" w:rsidR="004B22ED" w:rsidRPr="003445D6" w:rsidRDefault="004B22ED" w:rsidP="004B22ED">
                  <w:pPr>
                    <w:jc w:val="right"/>
                    <w:rPr>
                      <w:color w:val="000000"/>
                      <w:sz w:val="20"/>
                      <w:szCs w:val="20"/>
                    </w:rPr>
                  </w:pPr>
                  <w:r w:rsidRPr="003445D6">
                    <w:rPr>
                      <w:color w:val="000000"/>
                      <w:sz w:val="20"/>
                      <w:szCs w:val="20"/>
                    </w:rPr>
                    <w:t>349 133,0</w:t>
                  </w:r>
                </w:p>
              </w:tc>
              <w:tc>
                <w:tcPr>
                  <w:tcW w:w="1702" w:type="dxa"/>
                  <w:tcBorders>
                    <w:top w:val="nil"/>
                    <w:left w:val="nil"/>
                    <w:bottom w:val="single" w:sz="8" w:space="0" w:color="auto"/>
                    <w:right w:val="single" w:sz="8" w:space="0" w:color="auto"/>
                  </w:tcBorders>
                  <w:shd w:val="clear" w:color="auto" w:fill="auto"/>
                  <w:vAlign w:val="bottom"/>
                </w:tcPr>
                <w:p w14:paraId="2A5C3AB4" w14:textId="77777777" w:rsidR="004B22ED" w:rsidRPr="003445D6" w:rsidRDefault="004B22ED" w:rsidP="004B22ED">
                  <w:pPr>
                    <w:jc w:val="right"/>
                    <w:rPr>
                      <w:color w:val="000000"/>
                      <w:sz w:val="20"/>
                      <w:szCs w:val="20"/>
                    </w:rPr>
                  </w:pPr>
                  <w:r w:rsidRPr="003445D6">
                    <w:rPr>
                      <w:color w:val="000000"/>
                      <w:sz w:val="20"/>
                      <w:szCs w:val="20"/>
                    </w:rPr>
                    <w:t>349 133,0</w:t>
                  </w:r>
                </w:p>
              </w:tc>
              <w:tc>
                <w:tcPr>
                  <w:tcW w:w="1275" w:type="dxa"/>
                  <w:tcBorders>
                    <w:top w:val="nil"/>
                    <w:left w:val="nil"/>
                    <w:bottom w:val="single" w:sz="8" w:space="0" w:color="auto"/>
                    <w:right w:val="single" w:sz="8" w:space="0" w:color="auto"/>
                  </w:tcBorders>
                  <w:shd w:val="clear" w:color="auto" w:fill="auto"/>
                  <w:vAlign w:val="bottom"/>
                </w:tcPr>
                <w:p w14:paraId="2F44D1F9" w14:textId="77777777" w:rsidR="004B22ED" w:rsidRPr="003445D6" w:rsidRDefault="004B22ED" w:rsidP="004B22ED">
                  <w:pPr>
                    <w:jc w:val="right"/>
                    <w:rPr>
                      <w:color w:val="000000"/>
                      <w:sz w:val="20"/>
                      <w:szCs w:val="20"/>
                    </w:rPr>
                  </w:pPr>
                  <w:r w:rsidRPr="003445D6">
                    <w:rPr>
                      <w:color w:val="000000"/>
                      <w:sz w:val="20"/>
                      <w:szCs w:val="20"/>
                    </w:rPr>
                    <w:t>0,0</w:t>
                  </w:r>
                </w:p>
              </w:tc>
            </w:tr>
            <w:tr w:rsidR="004B22ED" w:rsidRPr="003445D6" w14:paraId="4FA5330D" w14:textId="77777777" w:rsidTr="00042ED2">
              <w:tc>
                <w:tcPr>
                  <w:tcW w:w="3423" w:type="dxa"/>
                </w:tcPr>
                <w:p w14:paraId="497DC94C" w14:textId="77777777" w:rsidR="004B22ED" w:rsidRPr="003445D6" w:rsidRDefault="004B22ED" w:rsidP="004B22ED">
                  <w:pPr>
                    <w:rPr>
                      <w:sz w:val="20"/>
                      <w:szCs w:val="20"/>
                    </w:rPr>
                  </w:pPr>
                  <w:r w:rsidRPr="003445D6">
                    <w:rPr>
                      <w:sz w:val="20"/>
                      <w:szCs w:val="20"/>
                    </w:rPr>
                    <w:t>"заборгованість (дебіторська/кредиторська) підприємств за розрахунками із нерезидентами за товари, роботи, послуги" станом на кінець звітного періоду</w:t>
                  </w:r>
                </w:p>
              </w:tc>
              <w:tc>
                <w:tcPr>
                  <w:tcW w:w="1417" w:type="dxa"/>
                  <w:tcBorders>
                    <w:top w:val="nil"/>
                    <w:left w:val="nil"/>
                    <w:bottom w:val="single" w:sz="8" w:space="0" w:color="auto"/>
                    <w:right w:val="single" w:sz="8" w:space="0" w:color="auto"/>
                  </w:tcBorders>
                  <w:shd w:val="clear" w:color="auto" w:fill="auto"/>
                  <w:vAlign w:val="bottom"/>
                </w:tcPr>
                <w:p w14:paraId="79A049A3" w14:textId="77777777" w:rsidR="004B22ED" w:rsidRPr="003445D6" w:rsidRDefault="004B22ED" w:rsidP="004B22ED">
                  <w:pPr>
                    <w:jc w:val="right"/>
                    <w:rPr>
                      <w:color w:val="000000"/>
                      <w:sz w:val="20"/>
                      <w:szCs w:val="20"/>
                    </w:rPr>
                  </w:pPr>
                  <w:r w:rsidRPr="003445D6">
                    <w:rPr>
                      <w:color w:val="000000"/>
                      <w:sz w:val="20"/>
                      <w:szCs w:val="20"/>
                    </w:rPr>
                    <w:t>575 405,0</w:t>
                  </w:r>
                </w:p>
              </w:tc>
              <w:tc>
                <w:tcPr>
                  <w:tcW w:w="1702" w:type="dxa"/>
                  <w:tcBorders>
                    <w:top w:val="nil"/>
                    <w:left w:val="nil"/>
                    <w:bottom w:val="single" w:sz="8" w:space="0" w:color="auto"/>
                    <w:right w:val="single" w:sz="8" w:space="0" w:color="auto"/>
                  </w:tcBorders>
                  <w:shd w:val="clear" w:color="auto" w:fill="auto"/>
                  <w:vAlign w:val="bottom"/>
                </w:tcPr>
                <w:p w14:paraId="1535FB09" w14:textId="77777777" w:rsidR="004B22ED" w:rsidRPr="003445D6" w:rsidRDefault="004B22ED" w:rsidP="004B22ED">
                  <w:pPr>
                    <w:jc w:val="right"/>
                    <w:rPr>
                      <w:color w:val="000000"/>
                      <w:sz w:val="20"/>
                      <w:szCs w:val="20"/>
                    </w:rPr>
                  </w:pPr>
                  <w:r w:rsidRPr="003445D6">
                    <w:rPr>
                      <w:color w:val="000000"/>
                      <w:sz w:val="20"/>
                      <w:szCs w:val="20"/>
                    </w:rPr>
                    <w:t>575 405,0</w:t>
                  </w:r>
                </w:p>
              </w:tc>
              <w:tc>
                <w:tcPr>
                  <w:tcW w:w="1275" w:type="dxa"/>
                  <w:tcBorders>
                    <w:top w:val="nil"/>
                    <w:left w:val="nil"/>
                    <w:bottom w:val="single" w:sz="8" w:space="0" w:color="auto"/>
                    <w:right w:val="single" w:sz="8" w:space="0" w:color="auto"/>
                  </w:tcBorders>
                  <w:shd w:val="clear" w:color="auto" w:fill="auto"/>
                  <w:vAlign w:val="bottom"/>
                </w:tcPr>
                <w:p w14:paraId="52EC55D2" w14:textId="77777777" w:rsidR="004B22ED" w:rsidRPr="003445D6" w:rsidRDefault="004B22ED" w:rsidP="004B22ED">
                  <w:pPr>
                    <w:jc w:val="right"/>
                    <w:rPr>
                      <w:color w:val="000000"/>
                      <w:sz w:val="20"/>
                      <w:szCs w:val="20"/>
                    </w:rPr>
                  </w:pPr>
                  <w:r w:rsidRPr="003445D6">
                    <w:rPr>
                      <w:color w:val="000000"/>
                      <w:sz w:val="20"/>
                      <w:szCs w:val="20"/>
                    </w:rPr>
                    <w:t>0,0</w:t>
                  </w:r>
                </w:p>
              </w:tc>
            </w:tr>
          </w:tbl>
          <w:p w14:paraId="0FA46ACB" w14:textId="77777777" w:rsidR="00796776" w:rsidRPr="003445D6" w:rsidRDefault="00796776" w:rsidP="00CC2882">
            <w:pPr>
              <w:ind w:left="459"/>
              <w:jc w:val="both"/>
            </w:pPr>
          </w:p>
        </w:tc>
      </w:tr>
      <w:tr w:rsidR="00014D53" w:rsidRPr="003445D6" w14:paraId="23C47C46" w14:textId="77777777" w:rsidTr="006023BA">
        <w:tc>
          <w:tcPr>
            <w:tcW w:w="14459" w:type="dxa"/>
            <w:gridSpan w:val="2"/>
            <w:shd w:val="clear" w:color="auto" w:fill="auto"/>
          </w:tcPr>
          <w:p w14:paraId="213FB30B" w14:textId="77777777" w:rsidR="00014D53" w:rsidRPr="003445D6" w:rsidRDefault="00014D53" w:rsidP="003B7A45">
            <w:pPr>
              <w:widowControl w:val="0"/>
              <w:autoSpaceDE w:val="0"/>
              <w:autoSpaceDN w:val="0"/>
              <w:adjustRightInd w:val="0"/>
            </w:pPr>
            <w:r w:rsidRPr="003445D6">
              <w:t>S.18. Статистична обробка</w:t>
            </w:r>
          </w:p>
        </w:tc>
      </w:tr>
      <w:tr w:rsidR="00014D53" w:rsidRPr="003445D6" w14:paraId="74EEC948" w14:textId="77777777" w:rsidTr="006023BA">
        <w:tc>
          <w:tcPr>
            <w:tcW w:w="5812" w:type="dxa"/>
            <w:shd w:val="clear" w:color="auto" w:fill="auto"/>
          </w:tcPr>
          <w:p w14:paraId="43E043A6" w14:textId="77777777" w:rsidR="00014D53" w:rsidRPr="003445D6" w:rsidRDefault="00014D53" w:rsidP="003B7A45">
            <w:pPr>
              <w:widowControl w:val="0"/>
              <w:autoSpaceDE w:val="0"/>
              <w:autoSpaceDN w:val="0"/>
              <w:adjustRightInd w:val="0"/>
            </w:pPr>
            <w:r w:rsidRPr="003445D6">
              <w:t>S.18.1. Джерела інформації для проведення ДСС</w:t>
            </w:r>
          </w:p>
        </w:tc>
        <w:tc>
          <w:tcPr>
            <w:tcW w:w="8647" w:type="dxa"/>
            <w:shd w:val="clear" w:color="auto" w:fill="auto"/>
          </w:tcPr>
          <w:p w14:paraId="0D901651" w14:textId="77777777" w:rsidR="005875A7" w:rsidRPr="003445D6" w:rsidRDefault="005875A7" w:rsidP="005875A7">
            <w:pPr>
              <w:widowControl w:val="0"/>
              <w:autoSpaceDE w:val="0"/>
              <w:autoSpaceDN w:val="0"/>
              <w:adjustRightInd w:val="0"/>
              <w:ind w:firstLine="430"/>
              <w:jc w:val="both"/>
            </w:pPr>
            <w:r w:rsidRPr="003445D6">
              <w:t>Джерелами даних ДСС є:</w:t>
            </w:r>
          </w:p>
          <w:p w14:paraId="6BB4E130" w14:textId="77777777" w:rsidR="005875A7" w:rsidRPr="003445D6" w:rsidRDefault="005875A7" w:rsidP="005875A7">
            <w:pPr>
              <w:widowControl w:val="0"/>
              <w:autoSpaceDE w:val="0"/>
              <w:autoSpaceDN w:val="0"/>
              <w:adjustRightInd w:val="0"/>
              <w:ind w:firstLine="430"/>
              <w:jc w:val="both"/>
            </w:pPr>
            <w:r w:rsidRPr="003445D6">
              <w:t>інформація, отримана від респондентів за формою №</w:t>
            </w:r>
            <w:r w:rsidR="00B201F7" w:rsidRPr="003445D6">
              <w:t> </w:t>
            </w:r>
            <w:r w:rsidRPr="003445D6">
              <w:t>10-зез (квартальна) "Звіт підприємства з іноземними інвестиціями";</w:t>
            </w:r>
          </w:p>
          <w:p w14:paraId="152FDE62" w14:textId="77777777" w:rsidR="00014D53" w:rsidRPr="003445D6" w:rsidRDefault="005875A7" w:rsidP="005875A7">
            <w:pPr>
              <w:widowControl w:val="0"/>
              <w:autoSpaceDE w:val="0"/>
              <w:autoSpaceDN w:val="0"/>
              <w:adjustRightInd w:val="0"/>
              <w:ind w:firstLine="430"/>
              <w:jc w:val="both"/>
            </w:pPr>
            <w:r w:rsidRPr="003445D6">
              <w:t>інформація, отримана від респондентів за формою №</w:t>
            </w:r>
            <w:r w:rsidR="00B201F7" w:rsidRPr="003445D6">
              <w:t> </w:t>
            </w:r>
            <w:r w:rsidRPr="003445D6">
              <w:t>13-зез (квартальна) "Звіт підприємства про інвестиції за кордон";</w:t>
            </w:r>
          </w:p>
          <w:p w14:paraId="68731776" w14:textId="1621C302" w:rsidR="005875A7" w:rsidRPr="003445D6" w:rsidRDefault="007B360D" w:rsidP="005875A7">
            <w:pPr>
              <w:widowControl w:val="0"/>
              <w:autoSpaceDE w:val="0"/>
              <w:autoSpaceDN w:val="0"/>
              <w:adjustRightInd w:val="0"/>
              <w:ind w:firstLine="430"/>
              <w:jc w:val="both"/>
            </w:pPr>
            <w:r w:rsidRPr="003445D6">
              <w:t xml:space="preserve">ДСС </w:t>
            </w:r>
            <w:r w:rsidR="00D15CD4" w:rsidRPr="003445D6">
              <w:t>"Активи, власний капітал, зобов’язання та фінансові результати підприємств"</w:t>
            </w:r>
            <w:r w:rsidR="00C353BB">
              <w:t xml:space="preserve"> </w:t>
            </w:r>
            <w:r w:rsidR="00B0309E" w:rsidRPr="003445D6">
              <w:t>–</w:t>
            </w:r>
            <w:r w:rsidR="00C353BB">
              <w:t xml:space="preserve"> </w:t>
            </w:r>
            <w:r w:rsidR="005875A7" w:rsidRPr="003445D6">
              <w:t>дані</w:t>
            </w:r>
            <w:r w:rsidR="00C353BB">
              <w:t xml:space="preserve"> </w:t>
            </w:r>
            <w:r w:rsidR="005875A7" w:rsidRPr="003445D6">
              <w:t>щодо власного капіталу, доходів і витрат підприємств;</w:t>
            </w:r>
          </w:p>
          <w:p w14:paraId="2257FD1C" w14:textId="77777777" w:rsidR="007B360D" w:rsidRPr="003445D6" w:rsidRDefault="007B360D" w:rsidP="005875A7">
            <w:pPr>
              <w:widowControl w:val="0"/>
              <w:autoSpaceDE w:val="0"/>
              <w:autoSpaceDN w:val="0"/>
              <w:adjustRightInd w:val="0"/>
              <w:ind w:firstLine="430"/>
              <w:jc w:val="both"/>
            </w:pPr>
            <w:r w:rsidRPr="00AE76DB">
              <w:t>ДСС "Реєстр статистичних одиниць</w:t>
            </w:r>
            <w:r w:rsidR="00F1354D" w:rsidRPr="00AE76DB">
              <w:t>"</w:t>
            </w:r>
            <w:r w:rsidRPr="00AE76DB">
              <w:t>.</w:t>
            </w:r>
          </w:p>
          <w:p w14:paraId="2495DC96" w14:textId="77777777" w:rsidR="00F1354D" w:rsidRPr="003445D6" w:rsidRDefault="00F1354D" w:rsidP="005875A7">
            <w:pPr>
              <w:widowControl w:val="0"/>
              <w:autoSpaceDE w:val="0"/>
              <w:autoSpaceDN w:val="0"/>
              <w:adjustRightInd w:val="0"/>
              <w:ind w:firstLine="430"/>
              <w:jc w:val="both"/>
            </w:pPr>
          </w:p>
          <w:p w14:paraId="243C2FED" w14:textId="77777777" w:rsidR="005875A7" w:rsidRPr="003445D6" w:rsidRDefault="005875A7" w:rsidP="005875A7">
            <w:pPr>
              <w:widowControl w:val="0"/>
              <w:autoSpaceDE w:val="0"/>
              <w:autoSpaceDN w:val="0"/>
              <w:adjustRightInd w:val="0"/>
              <w:ind w:firstLine="430"/>
              <w:jc w:val="both"/>
            </w:pPr>
            <w:r w:rsidRPr="003445D6">
              <w:t>Також використовуються адміністративні дані:</w:t>
            </w:r>
          </w:p>
          <w:p w14:paraId="34074AE0" w14:textId="77777777" w:rsidR="005875A7" w:rsidRPr="003445D6" w:rsidRDefault="005875A7" w:rsidP="005875A7">
            <w:pPr>
              <w:widowControl w:val="0"/>
              <w:autoSpaceDE w:val="0"/>
              <w:autoSpaceDN w:val="0"/>
              <w:adjustRightInd w:val="0"/>
              <w:ind w:firstLine="430"/>
              <w:jc w:val="both"/>
            </w:pPr>
            <w:r w:rsidRPr="003445D6">
              <w:t>НБУ про ринкову вартість інвестицій (акцій, майна тощо), які одержані/здійснені підприємствами-резидентами;</w:t>
            </w:r>
          </w:p>
          <w:p w14:paraId="16D03A8F" w14:textId="77777777" w:rsidR="005875A7" w:rsidRPr="003445D6" w:rsidRDefault="005875A7" w:rsidP="005875A7">
            <w:pPr>
              <w:widowControl w:val="0"/>
              <w:autoSpaceDE w:val="0"/>
              <w:autoSpaceDN w:val="0"/>
              <w:adjustRightInd w:val="0"/>
              <w:ind w:firstLine="430"/>
              <w:jc w:val="both"/>
            </w:pPr>
            <w:r w:rsidRPr="003445D6">
              <w:t>ФДМУ щодо інвестицій, які одержані державними підприємствами в результаті приватизації за участі іноземного інвестора;</w:t>
            </w:r>
          </w:p>
          <w:p w14:paraId="4D6348DB" w14:textId="77777777" w:rsidR="005875A7" w:rsidRPr="003445D6" w:rsidRDefault="005875A7" w:rsidP="005875A7">
            <w:pPr>
              <w:widowControl w:val="0"/>
              <w:autoSpaceDE w:val="0"/>
              <w:autoSpaceDN w:val="0"/>
              <w:adjustRightInd w:val="0"/>
              <w:ind w:firstLine="430"/>
              <w:jc w:val="both"/>
            </w:pPr>
            <w:r w:rsidRPr="003445D6">
              <w:t>органів державної реєстрації про зареєстровані іноземні інвестиції, внесені іноземними інвесторами на основі концесійних договорів та/або договорів (контрактів) про спільну інвестиційну діяльність.</w:t>
            </w:r>
          </w:p>
        </w:tc>
      </w:tr>
      <w:tr w:rsidR="00014D53" w:rsidRPr="003445D6" w14:paraId="7BD5A116" w14:textId="77777777" w:rsidTr="006023BA">
        <w:tc>
          <w:tcPr>
            <w:tcW w:w="5812" w:type="dxa"/>
            <w:shd w:val="clear" w:color="auto" w:fill="auto"/>
          </w:tcPr>
          <w:p w14:paraId="07ACB330" w14:textId="77777777" w:rsidR="00014D53" w:rsidRPr="003445D6" w:rsidRDefault="00014D53" w:rsidP="003B7A45">
            <w:pPr>
              <w:widowControl w:val="0"/>
              <w:autoSpaceDE w:val="0"/>
              <w:autoSpaceDN w:val="0"/>
              <w:adjustRightInd w:val="0"/>
            </w:pPr>
            <w:r w:rsidRPr="003445D6">
              <w:t>S.18.2. Періодичність отримання інформації</w:t>
            </w:r>
          </w:p>
        </w:tc>
        <w:tc>
          <w:tcPr>
            <w:tcW w:w="8647" w:type="dxa"/>
            <w:shd w:val="clear" w:color="auto" w:fill="auto"/>
          </w:tcPr>
          <w:p w14:paraId="0762FECD" w14:textId="77777777" w:rsidR="00014D53" w:rsidRPr="003445D6" w:rsidRDefault="00CF6013" w:rsidP="00D15CD4">
            <w:pPr>
              <w:widowControl w:val="0"/>
              <w:autoSpaceDE w:val="0"/>
              <w:autoSpaceDN w:val="0"/>
              <w:adjustRightInd w:val="0"/>
              <w:ind w:firstLine="430"/>
              <w:jc w:val="both"/>
            </w:pPr>
            <w:r w:rsidRPr="003445D6">
              <w:t xml:space="preserve">Інформація </w:t>
            </w:r>
            <w:r w:rsidR="007B360D" w:rsidRPr="003445D6">
              <w:t xml:space="preserve">за формами № 10-зез (квартальна) та № 13-зез (квартальна) </w:t>
            </w:r>
            <w:r w:rsidRPr="003445D6">
              <w:t>отримується щоквартально не пізніше 10-го числа місяця, наступного за звітним періодом</w:t>
            </w:r>
            <w:r w:rsidR="00014D53" w:rsidRPr="003445D6">
              <w:t>.</w:t>
            </w:r>
          </w:p>
        </w:tc>
      </w:tr>
      <w:tr w:rsidR="00014D53" w:rsidRPr="003445D6" w14:paraId="5D98EF98" w14:textId="77777777" w:rsidTr="006023BA">
        <w:tc>
          <w:tcPr>
            <w:tcW w:w="5812" w:type="dxa"/>
            <w:shd w:val="clear" w:color="auto" w:fill="auto"/>
          </w:tcPr>
          <w:p w14:paraId="4D91C60C" w14:textId="77777777" w:rsidR="00014D53" w:rsidRPr="003445D6" w:rsidRDefault="00014D53" w:rsidP="003B7A45">
            <w:pPr>
              <w:widowControl w:val="0"/>
              <w:autoSpaceDE w:val="0"/>
              <w:autoSpaceDN w:val="0"/>
              <w:adjustRightInd w:val="0"/>
            </w:pPr>
            <w:r w:rsidRPr="003445D6">
              <w:t>S.18.3. Збір інформації</w:t>
            </w:r>
          </w:p>
        </w:tc>
        <w:tc>
          <w:tcPr>
            <w:tcW w:w="8647" w:type="dxa"/>
            <w:shd w:val="clear" w:color="auto" w:fill="auto"/>
          </w:tcPr>
          <w:p w14:paraId="6C679A57" w14:textId="77777777" w:rsidR="00014D53" w:rsidRPr="003445D6" w:rsidRDefault="00014D53" w:rsidP="00BE71B1">
            <w:pPr>
              <w:ind w:firstLine="430"/>
              <w:jc w:val="both"/>
            </w:pPr>
            <w:r w:rsidRPr="003445D6">
              <w:t>Спостереження проводиться шляхом збору даних безпосередньо від респондентів (за форм</w:t>
            </w:r>
            <w:r w:rsidR="00BE71B1" w:rsidRPr="003445D6">
              <w:t>ами</w:t>
            </w:r>
            <w:r w:rsidR="003703BB">
              <w:t xml:space="preserve"> </w:t>
            </w:r>
            <w:r w:rsidR="00CF6013" w:rsidRPr="003445D6">
              <w:t>№</w:t>
            </w:r>
            <w:r w:rsidR="00BB7F20" w:rsidRPr="003445D6">
              <w:t> </w:t>
            </w:r>
            <w:r w:rsidR="00CF6013" w:rsidRPr="003445D6">
              <w:t xml:space="preserve">10-зез (квартальна) </w:t>
            </w:r>
            <w:r w:rsidR="00BB7F20" w:rsidRPr="003445D6">
              <w:t xml:space="preserve">та </w:t>
            </w:r>
            <w:r w:rsidR="00CF6013" w:rsidRPr="003445D6">
              <w:t>№</w:t>
            </w:r>
            <w:r w:rsidR="00BB7F20" w:rsidRPr="003445D6">
              <w:t> </w:t>
            </w:r>
            <w:r w:rsidR="00CF6013" w:rsidRPr="003445D6">
              <w:t>13-зез (квартальна)</w:t>
            </w:r>
            <w:r w:rsidR="0031786B" w:rsidRPr="003445D6">
              <w:t>)</w:t>
            </w:r>
            <w:r w:rsidR="00BB7F20" w:rsidRPr="003445D6">
              <w:t>.</w:t>
            </w:r>
          </w:p>
        </w:tc>
      </w:tr>
      <w:tr w:rsidR="00014D53" w:rsidRPr="003445D6" w14:paraId="54E9CD97" w14:textId="77777777" w:rsidTr="006023BA">
        <w:tc>
          <w:tcPr>
            <w:tcW w:w="5812" w:type="dxa"/>
            <w:shd w:val="clear" w:color="auto" w:fill="auto"/>
          </w:tcPr>
          <w:p w14:paraId="4F2C7AF3" w14:textId="77777777" w:rsidR="00014D53" w:rsidRPr="003445D6" w:rsidRDefault="00014D53" w:rsidP="003B7A45">
            <w:pPr>
              <w:widowControl w:val="0"/>
              <w:autoSpaceDE w:val="0"/>
              <w:autoSpaceDN w:val="0"/>
              <w:adjustRightInd w:val="0"/>
              <w:rPr>
                <w:highlight w:val="yellow"/>
              </w:rPr>
            </w:pPr>
            <w:r w:rsidRPr="003445D6">
              <w:t xml:space="preserve">S.18.4. </w:t>
            </w:r>
            <w:proofErr w:type="spellStart"/>
            <w:r w:rsidRPr="003445D6">
              <w:t>Валідація</w:t>
            </w:r>
            <w:proofErr w:type="spellEnd"/>
            <w:r w:rsidRPr="003445D6">
              <w:t xml:space="preserve"> даних. Підтвердження інформації, необхідної для проведення ДСС  </w:t>
            </w:r>
          </w:p>
        </w:tc>
        <w:tc>
          <w:tcPr>
            <w:tcW w:w="8647" w:type="dxa"/>
            <w:shd w:val="clear" w:color="auto" w:fill="auto"/>
          </w:tcPr>
          <w:p w14:paraId="7875A938" w14:textId="77777777" w:rsidR="00014D53" w:rsidRPr="003445D6" w:rsidRDefault="00137AA5" w:rsidP="00566376">
            <w:pPr>
              <w:widowControl w:val="0"/>
              <w:autoSpaceDE w:val="0"/>
              <w:autoSpaceDN w:val="0"/>
              <w:adjustRightInd w:val="0"/>
              <w:ind w:firstLine="455"/>
              <w:jc w:val="both"/>
            </w:pPr>
            <w:r w:rsidRPr="00AE76DB">
              <w:t>Якість інформації, що використовується для статистичного спостереження, постійно перевіряється у процесі проведення ДСС, а саме</w:t>
            </w:r>
            <w:r w:rsidR="00566376" w:rsidRPr="00AE76DB">
              <w:t>:</w:t>
            </w:r>
            <w:r w:rsidR="00AE76DB">
              <w:rPr>
                <w:color w:val="FF0000"/>
              </w:rPr>
              <w:t xml:space="preserve"> </w:t>
            </w:r>
            <w:r w:rsidR="00014D53" w:rsidRPr="003445D6">
              <w:t>контроль повноти та правильності заповнення статистичного формуляру;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неузгодженостей може здійснюватися зв’язок з респондентами і відповідне редагування інформації буде проведено.</w:t>
            </w:r>
          </w:p>
        </w:tc>
      </w:tr>
      <w:tr w:rsidR="00014D53" w:rsidRPr="003445D6" w14:paraId="72F6E02C" w14:textId="77777777" w:rsidTr="006023BA">
        <w:tc>
          <w:tcPr>
            <w:tcW w:w="5812" w:type="dxa"/>
            <w:shd w:val="clear" w:color="auto" w:fill="auto"/>
          </w:tcPr>
          <w:p w14:paraId="28810AA0" w14:textId="77777777" w:rsidR="00014D53" w:rsidRPr="003445D6" w:rsidRDefault="00014D53" w:rsidP="003B7A45">
            <w:pPr>
              <w:widowControl w:val="0"/>
              <w:autoSpaceDE w:val="0"/>
              <w:autoSpaceDN w:val="0"/>
              <w:adjustRightInd w:val="0"/>
            </w:pPr>
            <w:r w:rsidRPr="003445D6">
              <w:t>S.18.5. Об’єднання даних</w:t>
            </w:r>
          </w:p>
        </w:tc>
        <w:tc>
          <w:tcPr>
            <w:tcW w:w="8647" w:type="dxa"/>
            <w:shd w:val="clear" w:color="auto" w:fill="auto"/>
          </w:tcPr>
          <w:p w14:paraId="79815DC2" w14:textId="77777777" w:rsidR="00014D53" w:rsidRPr="003445D6" w:rsidRDefault="00014D53" w:rsidP="003703BB">
            <w:pPr>
              <w:pStyle w:val="a7"/>
              <w:spacing w:before="0" w:beforeAutospacing="0" w:after="0" w:afterAutospacing="0"/>
              <w:ind w:firstLine="430"/>
              <w:contextualSpacing/>
              <w:jc w:val="both"/>
              <w:rPr>
                <w:sz w:val="28"/>
                <w:szCs w:val="28"/>
                <w:lang w:val="uk-UA"/>
              </w:rPr>
            </w:pPr>
            <w:r w:rsidRPr="00F10172">
              <w:rPr>
                <w:sz w:val="28"/>
                <w:szCs w:val="28"/>
                <w:lang w:val="uk-UA"/>
              </w:rPr>
              <w:t>Формування показників ДСС відбувається шляхом арифметичного підсумовування даних</w:t>
            </w:r>
            <w:r w:rsidR="002A0A53" w:rsidRPr="00F10172">
              <w:rPr>
                <w:sz w:val="28"/>
                <w:szCs w:val="28"/>
                <w:lang w:val="uk-UA"/>
              </w:rPr>
              <w:t xml:space="preserve"> за формами №</w:t>
            </w:r>
            <w:r w:rsidR="003703BB">
              <w:rPr>
                <w:sz w:val="28"/>
                <w:szCs w:val="28"/>
                <w:lang w:val="uk-UA"/>
              </w:rPr>
              <w:t> </w:t>
            </w:r>
            <w:r w:rsidR="002A0A53" w:rsidRPr="00F10172">
              <w:rPr>
                <w:sz w:val="28"/>
                <w:szCs w:val="28"/>
                <w:lang w:val="uk-UA"/>
              </w:rPr>
              <w:t>10-зез (квартальна) та №</w:t>
            </w:r>
            <w:r w:rsidR="003703BB">
              <w:rPr>
                <w:sz w:val="28"/>
                <w:szCs w:val="28"/>
                <w:lang w:val="uk-UA"/>
              </w:rPr>
              <w:t> </w:t>
            </w:r>
            <w:r w:rsidR="002A0A53" w:rsidRPr="00F10172">
              <w:rPr>
                <w:sz w:val="28"/>
                <w:szCs w:val="28"/>
                <w:lang w:val="uk-UA"/>
              </w:rPr>
              <w:t>13-зез (квартальна)</w:t>
            </w:r>
            <w:r w:rsidR="00F10172" w:rsidRPr="00F10172">
              <w:rPr>
                <w:sz w:val="28"/>
                <w:szCs w:val="28"/>
                <w:lang w:val="uk-UA"/>
              </w:rPr>
              <w:t>,</w:t>
            </w:r>
            <w:r w:rsidRPr="00F10172">
              <w:rPr>
                <w:sz w:val="28"/>
                <w:szCs w:val="28"/>
                <w:lang w:val="uk-UA"/>
              </w:rPr>
              <w:t xml:space="preserve"> отриманих за результатами спостереження сукупності одиниць, що вивчається.</w:t>
            </w:r>
            <w:r w:rsidR="00F10172" w:rsidRPr="00F10172">
              <w:rPr>
                <w:sz w:val="28"/>
                <w:szCs w:val="28"/>
                <w:lang w:val="uk-UA"/>
              </w:rPr>
              <w:t xml:space="preserve"> </w:t>
            </w:r>
            <w:r w:rsidR="00566376" w:rsidRPr="00F10172">
              <w:rPr>
                <w:sz w:val="28"/>
                <w:szCs w:val="28"/>
                <w:lang w:val="uk-UA"/>
              </w:rPr>
              <w:t>З</w:t>
            </w:r>
            <w:r w:rsidR="002A0A53" w:rsidRPr="00F10172">
              <w:rPr>
                <w:sz w:val="28"/>
                <w:szCs w:val="28"/>
                <w:lang w:val="uk-UA"/>
              </w:rPr>
              <w:t>астосовується метод поєднання даних, одержаних від респондентів за формами № 10-зез (квартальна) та № 13-зез (квартальна)</w:t>
            </w:r>
            <w:r w:rsidR="00566376" w:rsidRPr="00F10172">
              <w:rPr>
                <w:sz w:val="28"/>
                <w:szCs w:val="28"/>
                <w:lang w:val="uk-UA"/>
              </w:rPr>
              <w:t>,</w:t>
            </w:r>
            <w:r w:rsidR="002A0A53" w:rsidRPr="00F10172">
              <w:rPr>
                <w:sz w:val="28"/>
                <w:szCs w:val="28"/>
                <w:lang w:val="uk-UA"/>
              </w:rPr>
              <w:t xml:space="preserve"> із даними про ринкову вартість інвестицій (акцій, майна тощо), розрахованими на підставі адміністративних даних НБУ за окремими підприємствами, а також даних, одержаних від респондентів за формами № 10-зез (квартальна), із даними ДСС "Активи, власний капітал, зобов’язання та фінансові результати підприємств" щодо власного капіталу, доходів та витрат.</w:t>
            </w:r>
          </w:p>
        </w:tc>
      </w:tr>
      <w:tr w:rsidR="00014D53" w:rsidRPr="003445D6" w14:paraId="5274555B" w14:textId="77777777" w:rsidTr="006023BA">
        <w:tc>
          <w:tcPr>
            <w:tcW w:w="5812" w:type="dxa"/>
            <w:shd w:val="clear" w:color="auto" w:fill="auto"/>
          </w:tcPr>
          <w:p w14:paraId="0402EC34" w14:textId="77777777" w:rsidR="00014D53" w:rsidRPr="003445D6" w:rsidRDefault="00014D53" w:rsidP="003B7A45">
            <w:pPr>
              <w:widowControl w:val="0"/>
              <w:autoSpaceDE w:val="0"/>
              <w:autoSpaceDN w:val="0"/>
              <w:adjustRightInd w:val="0"/>
            </w:pPr>
            <w:r w:rsidRPr="002960F5">
              <w:t xml:space="preserve">S.18.5.1. Рівень </w:t>
            </w:r>
            <w:proofErr w:type="spellStart"/>
            <w:r w:rsidRPr="002960F5">
              <w:t>імпутації</w:t>
            </w:r>
            <w:proofErr w:type="spellEnd"/>
            <w:r w:rsidRPr="002960F5">
              <w:t xml:space="preserve"> (A7)</w:t>
            </w:r>
          </w:p>
        </w:tc>
        <w:tc>
          <w:tcPr>
            <w:tcW w:w="8647" w:type="dxa"/>
            <w:shd w:val="clear" w:color="auto" w:fill="auto"/>
          </w:tcPr>
          <w:p w14:paraId="7F2C2FDF" w14:textId="77777777" w:rsidR="00EA72DF" w:rsidRPr="003445D6" w:rsidRDefault="0007661D" w:rsidP="00A23F91">
            <w:pPr>
              <w:ind w:left="34" w:firstLine="538"/>
              <w:jc w:val="both"/>
            </w:pPr>
            <w:r w:rsidRPr="003445D6">
              <w:t>У межах ДСС застосовуються методи компенсації відсутніх даних. Зокрема, у випадку неотримання даних (за формами №</w:t>
            </w:r>
            <w:r w:rsidR="00204217">
              <w:rPr>
                <w:lang w:val="en-US"/>
              </w:rPr>
              <w:t> </w:t>
            </w:r>
            <w:r w:rsidRPr="003445D6">
              <w:t>10-зез (квартальна) та/або №</w:t>
            </w:r>
            <w:r w:rsidR="00DA475F">
              <w:t> </w:t>
            </w:r>
            <w:r w:rsidRPr="003445D6">
              <w:t xml:space="preserve">13-зез (квартальна)) за звітний період від підприємства із суттєвими обсягами внесків до його статутного капіталу або здійснених за кордон та/або отриманих/здійснених на основі договорів концесійних договорів та/або договорів (контрактів) про спільну інвестиційну діяльність у попередніх періодах (періоді) через його відмову звітувати або одиниця не знайдена за наявними контактами, здійснюється </w:t>
            </w:r>
            <w:proofErr w:type="spellStart"/>
            <w:r w:rsidRPr="003445D6">
              <w:t>імпутація</w:t>
            </w:r>
            <w:proofErr w:type="spellEnd"/>
            <w:r w:rsidRPr="003445D6">
              <w:t xml:space="preserve"> даних у частині зазначених даних станом на початок та кінець звітного періоду на підставі інформації за попередні звітні періоди. </w:t>
            </w:r>
          </w:p>
          <w:p w14:paraId="5D358BED" w14:textId="5A1FF3D1" w:rsidR="00E83740" w:rsidRPr="00F10172" w:rsidRDefault="00E83740" w:rsidP="00D64B2B">
            <w:pPr>
              <w:ind w:left="34" w:firstLine="425"/>
              <w:jc w:val="both"/>
            </w:pPr>
            <w:r w:rsidRPr="00F10172">
              <w:t>Зокрема, за ІІІ квартал 2023 року за основним</w:t>
            </w:r>
            <w:r w:rsidR="009D1431" w:rsidRPr="00F10172">
              <w:t>и</w:t>
            </w:r>
            <w:r w:rsidR="00D64B2B">
              <w:t xml:space="preserve"> </w:t>
            </w:r>
            <w:r w:rsidRPr="00F10172">
              <w:t>показник</w:t>
            </w:r>
            <w:r w:rsidR="009D1431" w:rsidRPr="00F10172">
              <w:t>а</w:t>
            </w:r>
            <w:r w:rsidRPr="00F10172">
              <w:t>м</w:t>
            </w:r>
            <w:r w:rsidR="009D1431" w:rsidRPr="00F10172">
              <w:t>и</w:t>
            </w:r>
            <w:r w:rsidRPr="00F10172">
              <w:t xml:space="preserve"> форми</w:t>
            </w:r>
            <w:r w:rsidR="00D64B2B">
              <w:t xml:space="preserve"> </w:t>
            </w:r>
            <w:r w:rsidRPr="00F10172">
              <w:t>№ 10-зез (квартальна) "внески нерезидента</w:t>
            </w:r>
            <w:r w:rsidR="00D64B2B">
              <w:t xml:space="preserve"> </w:t>
            </w:r>
            <w:r w:rsidRPr="00F10172">
              <w:t>до статутного капіталу підприємства" станом на початок звітного кварталу</w:t>
            </w:r>
            <w:r w:rsidR="009D1431" w:rsidRPr="00F10172">
              <w:t xml:space="preserve"> та "внески нерезидентадо статутного капіталу підприємства"</w:t>
            </w:r>
            <w:r w:rsidRPr="00F10172">
              <w:t>на кінець звітного кварталу із 14318 залучених до звітування респондентів, отримано звіти із даними від 9966 підприємств,</w:t>
            </w:r>
            <w:r w:rsidR="005E04A5">
              <w:t xml:space="preserve"> </w:t>
            </w:r>
            <w:r w:rsidR="009D1431" w:rsidRPr="00F10172">
              <w:t xml:space="preserve">по </w:t>
            </w:r>
            <w:r w:rsidRPr="00F10172">
              <w:t xml:space="preserve">1050 </w:t>
            </w:r>
            <w:proofErr w:type="spellStart"/>
            <w:r w:rsidRPr="00F10172">
              <w:t>значен</w:t>
            </w:r>
            <w:r w:rsidR="001B4929" w:rsidRPr="00F10172">
              <w:t>ь</w:t>
            </w:r>
            <w:r w:rsidR="009D1431" w:rsidRPr="00F10172">
              <w:t>за</w:t>
            </w:r>
            <w:proofErr w:type="spellEnd"/>
            <w:r w:rsidR="009D1431" w:rsidRPr="00F10172">
              <w:t xml:space="preserve"> цими </w:t>
            </w:r>
            <w:r w:rsidRPr="00F10172">
              <w:t>показник</w:t>
            </w:r>
            <w:r w:rsidR="009D1431" w:rsidRPr="00F10172">
              <w:t>ами</w:t>
            </w:r>
            <w:r w:rsidRPr="00F10172">
              <w:t xml:space="preserve"> було </w:t>
            </w:r>
            <w:proofErr w:type="spellStart"/>
            <w:r w:rsidRPr="00F10172">
              <w:t>імпутовано</w:t>
            </w:r>
            <w:proofErr w:type="spellEnd"/>
            <w:r w:rsidRPr="00F10172">
              <w:t xml:space="preserve"> та відповідно взято </w:t>
            </w:r>
            <w:r w:rsidR="009D1431" w:rsidRPr="00F10172">
              <w:t xml:space="preserve">по </w:t>
            </w:r>
            <w:r w:rsidRPr="00F10172">
              <w:t xml:space="preserve">стільки ж значень показника-донора. </w:t>
            </w:r>
          </w:p>
          <w:p w14:paraId="6A45DE22" w14:textId="77777777" w:rsidR="00E83740" w:rsidRPr="00F10172" w:rsidRDefault="00E83740" w:rsidP="00E83740">
            <w:pPr>
              <w:ind w:firstLine="538"/>
              <w:jc w:val="both"/>
            </w:pPr>
            <w:r w:rsidRPr="00F10172">
              <w:t xml:space="preserve">Рівень </w:t>
            </w:r>
            <w:proofErr w:type="spellStart"/>
            <w:r w:rsidRPr="00F10172">
              <w:t>імпутації</w:t>
            </w:r>
            <w:proofErr w:type="spellEnd"/>
            <w:r w:rsidRPr="00F10172">
              <w:t xml:space="preserve"> для форми № 10-зез (квартальна) </w:t>
            </w:r>
            <w:r w:rsidR="009D1431" w:rsidRPr="00F10172">
              <w:t xml:space="preserve">по кожному з цих </w:t>
            </w:r>
            <w:r w:rsidRPr="00F10172">
              <w:t>показник</w:t>
            </w:r>
            <w:r w:rsidR="009D1431" w:rsidRPr="00F10172">
              <w:t>ів</w:t>
            </w:r>
            <w:r w:rsidRPr="00F10172">
              <w:t xml:space="preserve"> становив: </w:t>
            </w:r>
          </w:p>
          <w:p w14:paraId="1567B2CB" w14:textId="77777777" w:rsidR="00E83740" w:rsidRPr="00F10172" w:rsidRDefault="00E83740" w:rsidP="00E83740">
            <w:pPr>
              <w:ind w:firstLine="538"/>
              <w:jc w:val="both"/>
            </w:pPr>
            <w:r w:rsidRPr="00F10172">
              <w:t>А7</w:t>
            </w:r>
            <w:r w:rsidR="00E4752D" w:rsidRPr="00F10172">
              <w:rPr>
                <w:vertAlign w:val="subscript"/>
                <w:lang w:val="ru-RU"/>
              </w:rPr>
              <w:t>1</w:t>
            </w:r>
            <w:proofErr w:type="spellStart"/>
            <w:r w:rsidR="009D1431" w:rsidRPr="00F10172">
              <w:rPr>
                <w:vertAlign w:val="subscript"/>
              </w:rPr>
              <w:t>пзк</w:t>
            </w:r>
            <w:proofErr w:type="spellEnd"/>
            <w:r w:rsidRPr="00F10172">
              <w:t xml:space="preserve"> = </w:t>
            </w:r>
            <w:r w:rsidR="001B4929" w:rsidRPr="00F10172">
              <w:t>А7</w:t>
            </w:r>
            <w:r w:rsidR="001B4929" w:rsidRPr="00F10172">
              <w:rPr>
                <w:vertAlign w:val="subscript"/>
                <w:lang w:val="ru-RU"/>
              </w:rPr>
              <w:t>1</w:t>
            </w:r>
            <w:proofErr w:type="spellStart"/>
            <w:r w:rsidR="001B4929" w:rsidRPr="00F10172">
              <w:rPr>
                <w:vertAlign w:val="subscript"/>
              </w:rPr>
              <w:t>кзк</w:t>
            </w:r>
            <w:proofErr w:type="spellEnd"/>
            <w:r w:rsidR="009D1431" w:rsidRPr="00F10172">
              <w:t xml:space="preserve">= </w:t>
            </w:r>
            <w:r w:rsidRPr="00F10172">
              <w:t>1050/(1050+9966) = 0,095</w:t>
            </w:r>
            <w:r w:rsidR="009D1431" w:rsidRPr="00F10172">
              <w:t xml:space="preserve">, де </w:t>
            </w:r>
          </w:p>
          <w:p w14:paraId="4642D390" w14:textId="77777777" w:rsidR="00E83740" w:rsidRPr="00F10172" w:rsidRDefault="009D1431" w:rsidP="00E83740">
            <w:pPr>
              <w:ind w:firstLine="538"/>
              <w:jc w:val="both"/>
            </w:pPr>
            <w:r w:rsidRPr="00F10172">
              <w:t>А7</w:t>
            </w:r>
            <w:r w:rsidRPr="00F10172">
              <w:rPr>
                <w:vertAlign w:val="subscript"/>
                <w:lang w:val="ru-RU"/>
              </w:rPr>
              <w:t>1</w:t>
            </w:r>
            <w:proofErr w:type="spellStart"/>
            <w:r w:rsidRPr="00F10172">
              <w:rPr>
                <w:vertAlign w:val="subscript"/>
              </w:rPr>
              <w:t>пзк</w:t>
            </w:r>
            <w:proofErr w:type="spellEnd"/>
            <w:r w:rsidRPr="00F10172">
              <w:t xml:space="preserve">  – рівень </w:t>
            </w:r>
            <w:proofErr w:type="spellStart"/>
            <w:r w:rsidRPr="00F10172">
              <w:t>імпутації</w:t>
            </w:r>
            <w:proofErr w:type="spellEnd"/>
            <w:r w:rsidRPr="00F10172">
              <w:t xml:space="preserve"> на початок звітного кварталу,</w:t>
            </w:r>
          </w:p>
          <w:p w14:paraId="0CBB0F89" w14:textId="77777777" w:rsidR="009D1431" w:rsidRPr="00F10172" w:rsidRDefault="009D1431" w:rsidP="00E83740">
            <w:pPr>
              <w:ind w:firstLine="538"/>
              <w:jc w:val="both"/>
            </w:pPr>
            <w:r w:rsidRPr="00F10172">
              <w:t>А7</w:t>
            </w:r>
            <w:r w:rsidRPr="00F10172">
              <w:rPr>
                <w:vertAlign w:val="subscript"/>
                <w:lang w:val="ru-RU"/>
              </w:rPr>
              <w:t>1</w:t>
            </w:r>
            <w:proofErr w:type="spellStart"/>
            <w:r w:rsidRPr="00F10172">
              <w:rPr>
                <w:vertAlign w:val="subscript"/>
              </w:rPr>
              <w:t>кзк</w:t>
            </w:r>
            <w:proofErr w:type="spellEnd"/>
            <w:r w:rsidRPr="00F10172">
              <w:t xml:space="preserve">– рівень </w:t>
            </w:r>
            <w:proofErr w:type="spellStart"/>
            <w:r w:rsidRPr="00F10172">
              <w:t>імпутації</w:t>
            </w:r>
            <w:proofErr w:type="spellEnd"/>
            <w:r w:rsidRPr="00F10172">
              <w:t xml:space="preserve"> на кінець звітного кварталу.</w:t>
            </w:r>
          </w:p>
          <w:p w14:paraId="7F4FB489" w14:textId="77777777" w:rsidR="002960F5" w:rsidRPr="00F10172" w:rsidRDefault="002960F5" w:rsidP="00E83740">
            <w:pPr>
              <w:ind w:firstLine="538"/>
              <w:jc w:val="both"/>
            </w:pPr>
          </w:p>
          <w:p w14:paraId="2FCDEDB2" w14:textId="77777777" w:rsidR="00E83740" w:rsidRPr="00F10172" w:rsidRDefault="00E83740" w:rsidP="00E83740">
            <w:pPr>
              <w:ind w:firstLine="538"/>
              <w:jc w:val="both"/>
            </w:pPr>
            <w:r w:rsidRPr="00F10172">
              <w:t>За цей же звітний період за основним</w:t>
            </w:r>
            <w:r w:rsidR="001B4929" w:rsidRPr="00F10172">
              <w:t>и</w:t>
            </w:r>
            <w:r w:rsidRPr="00F10172">
              <w:t>показник</w:t>
            </w:r>
            <w:r w:rsidR="001B4929" w:rsidRPr="00F10172">
              <w:t>а</w:t>
            </w:r>
            <w:r w:rsidRPr="00F10172">
              <w:t>м</w:t>
            </w:r>
            <w:r w:rsidR="001B4929" w:rsidRPr="00F10172">
              <w:t>и</w:t>
            </w:r>
            <w:r w:rsidRPr="00F10172">
              <w:t xml:space="preserve"> форми № 13-зез (квартальна) "внески підприємства до статутного капіталу підприємства-нерезидента" станом на початок </w:t>
            </w:r>
            <w:r w:rsidR="009D1431" w:rsidRPr="00F10172">
              <w:t xml:space="preserve">звітного кварталу </w:t>
            </w:r>
            <w:r w:rsidRPr="00F10172">
              <w:t xml:space="preserve">та </w:t>
            </w:r>
            <w:r w:rsidR="009D1431" w:rsidRPr="00F10172">
              <w:t xml:space="preserve">"внески підприємства до статутного капіталу підприємства-нерезидента"станом на </w:t>
            </w:r>
            <w:r w:rsidRPr="00F10172">
              <w:t>кінець звітного кварталу) із 243 залучених до звітування респондентів, отримано звіти із даними від 114 підприємства,</w:t>
            </w:r>
            <w:r w:rsidR="001B4929" w:rsidRPr="00F10172">
              <w:t xml:space="preserve">по </w:t>
            </w:r>
            <w:r w:rsidRPr="00F10172">
              <w:t xml:space="preserve">2 значення </w:t>
            </w:r>
            <w:r w:rsidR="001B4929" w:rsidRPr="00F10172">
              <w:t xml:space="preserve">за цими </w:t>
            </w:r>
            <w:r w:rsidRPr="00F10172">
              <w:t>показника</w:t>
            </w:r>
            <w:r w:rsidR="001B4929" w:rsidRPr="00F10172">
              <w:t>ми</w:t>
            </w:r>
            <w:r w:rsidRPr="00F10172">
              <w:t xml:space="preserve"> було </w:t>
            </w:r>
            <w:proofErr w:type="spellStart"/>
            <w:r w:rsidRPr="00F10172">
              <w:t>імпутовано</w:t>
            </w:r>
            <w:proofErr w:type="spellEnd"/>
            <w:r w:rsidRPr="00F10172">
              <w:t xml:space="preserve"> та відповідно взято стільки ж значень показника-донора. </w:t>
            </w:r>
          </w:p>
          <w:p w14:paraId="0A249E4F" w14:textId="77777777" w:rsidR="00E83740" w:rsidRPr="00F10172" w:rsidRDefault="00E83740" w:rsidP="00E4752D">
            <w:pPr>
              <w:ind w:firstLine="494"/>
              <w:jc w:val="both"/>
            </w:pPr>
            <w:r w:rsidRPr="00F10172">
              <w:t xml:space="preserve">Рівень </w:t>
            </w:r>
            <w:proofErr w:type="spellStart"/>
            <w:r w:rsidRPr="00F10172">
              <w:t>імпутації</w:t>
            </w:r>
            <w:proofErr w:type="spellEnd"/>
            <w:r w:rsidRPr="00F10172">
              <w:t xml:space="preserve"> для форми № 13-зез (квартальна) за </w:t>
            </w:r>
            <w:r w:rsidR="001B4929" w:rsidRPr="00F10172">
              <w:t xml:space="preserve">вказаними показниками </w:t>
            </w:r>
            <w:r w:rsidRPr="00F10172">
              <w:t xml:space="preserve">склав: </w:t>
            </w:r>
          </w:p>
          <w:p w14:paraId="39D9EB9B" w14:textId="77777777" w:rsidR="00E83740" w:rsidRPr="00F10172" w:rsidRDefault="00E83740" w:rsidP="00E4752D">
            <w:pPr>
              <w:ind w:firstLine="494"/>
              <w:jc w:val="both"/>
            </w:pPr>
            <w:r w:rsidRPr="00F10172">
              <w:t>А7</w:t>
            </w:r>
            <w:r w:rsidR="00E4752D" w:rsidRPr="00F10172">
              <w:rPr>
                <w:vertAlign w:val="subscript"/>
                <w:lang w:val="ru-RU"/>
              </w:rPr>
              <w:t>2</w:t>
            </w:r>
            <w:proofErr w:type="spellStart"/>
            <w:r w:rsidR="001B4929" w:rsidRPr="00F10172">
              <w:rPr>
                <w:vertAlign w:val="subscript"/>
              </w:rPr>
              <w:t>пзк</w:t>
            </w:r>
            <w:proofErr w:type="spellEnd"/>
            <w:r w:rsidRPr="00F10172">
              <w:t xml:space="preserve"> = </w:t>
            </w:r>
            <w:r w:rsidR="001B4929" w:rsidRPr="00F10172">
              <w:t>А7</w:t>
            </w:r>
            <w:r w:rsidR="001B4929" w:rsidRPr="00F10172">
              <w:rPr>
                <w:vertAlign w:val="subscript"/>
                <w:lang w:val="ru-RU"/>
              </w:rPr>
              <w:t>2</w:t>
            </w:r>
            <w:proofErr w:type="spellStart"/>
            <w:r w:rsidR="001B4929" w:rsidRPr="00F10172">
              <w:rPr>
                <w:vertAlign w:val="subscript"/>
              </w:rPr>
              <w:t>кзк</w:t>
            </w:r>
            <w:proofErr w:type="spellEnd"/>
            <w:r w:rsidR="001B4929" w:rsidRPr="00F10172">
              <w:t xml:space="preserve"> = </w:t>
            </w:r>
            <w:r w:rsidRPr="00F10172">
              <w:t>10/(10+114) = 0,</w:t>
            </w:r>
            <w:r w:rsidR="00DA0073" w:rsidRPr="00F10172">
              <w:t>08</w:t>
            </w:r>
            <w:r w:rsidR="001B4929" w:rsidRPr="00F10172">
              <w:t>.</w:t>
            </w:r>
          </w:p>
          <w:p w14:paraId="783067E8" w14:textId="77777777" w:rsidR="00E83740" w:rsidRDefault="00E83740" w:rsidP="00E4752D">
            <w:pPr>
              <w:ind w:firstLine="494"/>
              <w:jc w:val="both"/>
            </w:pPr>
          </w:p>
          <w:p w14:paraId="740F1DDF" w14:textId="77777777" w:rsidR="00C37EF1" w:rsidRPr="003445D6" w:rsidRDefault="00630B84" w:rsidP="009179B9">
            <w:pPr>
              <w:ind w:firstLine="453"/>
              <w:jc w:val="both"/>
            </w:pPr>
            <w:r>
              <w:t xml:space="preserve">Для порівняння нижче наведено рівень </w:t>
            </w:r>
            <w:r w:rsidR="00652A72">
              <w:t xml:space="preserve">ампутації </w:t>
            </w:r>
            <w:r w:rsidR="001D76EE" w:rsidRPr="003445D6">
              <w:t xml:space="preserve">за </w:t>
            </w:r>
            <w:r w:rsidR="00C37EF1" w:rsidRPr="003445D6">
              <w:t>IV</w:t>
            </w:r>
            <w:r w:rsidR="00EA72DF" w:rsidRPr="003445D6">
              <w:t xml:space="preserve"> квартал 2021 року</w:t>
            </w:r>
            <w:r>
              <w:t xml:space="preserve"> за аналогічними показниками форм ДСС</w:t>
            </w:r>
            <w:r w:rsidR="00AA1B44">
              <w:t>.</w:t>
            </w:r>
          </w:p>
          <w:p w14:paraId="02F9F81D" w14:textId="45754AA4" w:rsidR="00C37EF1" w:rsidRPr="006264DE" w:rsidRDefault="00AA1B44" w:rsidP="009179B9">
            <w:pPr>
              <w:ind w:left="34" w:firstLine="419"/>
              <w:jc w:val="both"/>
            </w:pPr>
            <w:r w:rsidRPr="006264DE">
              <w:t>З</w:t>
            </w:r>
            <w:r w:rsidR="001B4929" w:rsidRPr="006264DE">
              <w:t xml:space="preserve">а показниками форми № 10-зез (квартальна) "внески нерезидента до статутного капіталу підприємства" станом на початок звітного кварталу та "внески нерезидента до статутного капіталу підприємства" станом на кінець звітного кварталу </w:t>
            </w:r>
            <w:r w:rsidR="00EA72DF" w:rsidRPr="006264DE">
              <w:t xml:space="preserve">із </w:t>
            </w:r>
            <w:r w:rsidR="00ED0765" w:rsidRPr="006264DE">
              <w:t xml:space="preserve">18297 </w:t>
            </w:r>
            <w:r w:rsidR="00CF1710" w:rsidRPr="006264DE">
              <w:t xml:space="preserve">залучених до звітування респондентів, отримано звіти </w:t>
            </w:r>
            <w:r w:rsidR="00EE617C" w:rsidRPr="006264DE">
              <w:t xml:space="preserve">із даними </w:t>
            </w:r>
            <w:r w:rsidR="00CF1710" w:rsidRPr="006264DE">
              <w:t>від 14614 підприємств</w:t>
            </w:r>
            <w:r w:rsidR="00630B84" w:rsidRPr="006264DE">
              <w:t>,</w:t>
            </w:r>
            <w:r w:rsidR="006023BA">
              <w:t xml:space="preserve"> </w:t>
            </w:r>
            <w:r w:rsidR="001B4929" w:rsidRPr="006264DE">
              <w:t xml:space="preserve">по </w:t>
            </w:r>
            <w:r w:rsidR="00EE617C" w:rsidRPr="006264DE">
              <w:t>1265</w:t>
            </w:r>
            <w:r w:rsidR="00630D44" w:rsidRPr="006264DE">
              <w:t xml:space="preserve"> значень </w:t>
            </w:r>
            <w:r w:rsidR="001B4929" w:rsidRPr="006264DE">
              <w:t xml:space="preserve">цих </w:t>
            </w:r>
            <w:r w:rsidR="00630D44" w:rsidRPr="006264DE">
              <w:t>показни</w:t>
            </w:r>
            <w:r w:rsidR="001B4929" w:rsidRPr="006264DE">
              <w:t>ків</w:t>
            </w:r>
            <w:r w:rsidR="00F10172">
              <w:t xml:space="preserve"> </w:t>
            </w:r>
            <w:r w:rsidR="00504F32" w:rsidRPr="006264DE">
              <w:t xml:space="preserve">було </w:t>
            </w:r>
            <w:proofErr w:type="spellStart"/>
            <w:r w:rsidR="00504F32" w:rsidRPr="006264DE">
              <w:t>імпутовано</w:t>
            </w:r>
            <w:proofErr w:type="spellEnd"/>
            <w:r w:rsidR="00504F32" w:rsidRPr="006264DE">
              <w:t xml:space="preserve"> та відповідно взято стільки ж значень показника</w:t>
            </w:r>
            <w:r w:rsidR="005A5CD6" w:rsidRPr="006264DE">
              <w:t>-</w:t>
            </w:r>
            <w:r w:rsidR="00504F32" w:rsidRPr="006264DE">
              <w:t xml:space="preserve">донора. </w:t>
            </w:r>
          </w:p>
          <w:p w14:paraId="4AB02D01" w14:textId="77777777" w:rsidR="00040220" w:rsidRPr="006264DE" w:rsidRDefault="00504F32" w:rsidP="00140B9D">
            <w:pPr>
              <w:ind w:left="-108" w:firstLine="538"/>
              <w:jc w:val="both"/>
            </w:pPr>
            <w:r w:rsidRPr="006264DE">
              <w:t xml:space="preserve">Рівень </w:t>
            </w:r>
            <w:proofErr w:type="spellStart"/>
            <w:r w:rsidRPr="006264DE">
              <w:t>імпутації</w:t>
            </w:r>
            <w:proofErr w:type="spellEnd"/>
            <w:r w:rsidRPr="006264DE">
              <w:t xml:space="preserve"> для форми № 10-зез (квартальна) </w:t>
            </w:r>
            <w:r w:rsidR="001D76EE" w:rsidRPr="006264DE">
              <w:t xml:space="preserve">за </w:t>
            </w:r>
            <w:r w:rsidR="00C37EF1" w:rsidRPr="006264DE">
              <w:t>цим</w:t>
            </w:r>
            <w:r w:rsidR="001B4929" w:rsidRPr="006264DE">
              <w:t>и</w:t>
            </w:r>
            <w:r w:rsidR="00D64B2B">
              <w:t xml:space="preserve"> </w:t>
            </w:r>
            <w:r w:rsidR="001D76EE" w:rsidRPr="006264DE">
              <w:t>показник</w:t>
            </w:r>
            <w:r w:rsidR="001B4929" w:rsidRPr="006264DE">
              <w:t>а</w:t>
            </w:r>
            <w:r w:rsidR="001D76EE" w:rsidRPr="006264DE">
              <w:t>м</w:t>
            </w:r>
            <w:r w:rsidR="001B4929" w:rsidRPr="006264DE">
              <w:t>и</w:t>
            </w:r>
            <w:r w:rsidR="00D64B2B">
              <w:t xml:space="preserve"> </w:t>
            </w:r>
            <w:r w:rsidRPr="006264DE">
              <w:t>станови</w:t>
            </w:r>
            <w:r w:rsidR="00C37EF1" w:rsidRPr="006264DE">
              <w:t>в</w:t>
            </w:r>
            <w:r w:rsidRPr="006264DE">
              <w:t xml:space="preserve">: </w:t>
            </w:r>
          </w:p>
          <w:p w14:paraId="63BB493E" w14:textId="77777777" w:rsidR="0007661D" w:rsidRPr="006264DE" w:rsidRDefault="001B4929" w:rsidP="00140B9D">
            <w:pPr>
              <w:ind w:left="-108" w:firstLine="538"/>
              <w:jc w:val="both"/>
            </w:pPr>
            <w:r w:rsidRPr="006264DE">
              <w:t>А7</w:t>
            </w:r>
            <w:r w:rsidRPr="00832E0F">
              <w:rPr>
                <w:vertAlign w:val="subscript"/>
                <w:lang w:val="ru-RU"/>
              </w:rPr>
              <w:t>1</w:t>
            </w:r>
            <w:proofErr w:type="spellStart"/>
            <w:r w:rsidRPr="006264DE">
              <w:rPr>
                <w:vertAlign w:val="subscript"/>
              </w:rPr>
              <w:t>пзк</w:t>
            </w:r>
            <w:proofErr w:type="spellEnd"/>
            <w:r w:rsidRPr="006264DE">
              <w:t xml:space="preserve"> = А7</w:t>
            </w:r>
            <w:r w:rsidRPr="00832E0F">
              <w:rPr>
                <w:vertAlign w:val="subscript"/>
                <w:lang w:val="ru-RU"/>
              </w:rPr>
              <w:t>1</w:t>
            </w:r>
            <w:proofErr w:type="spellStart"/>
            <w:r w:rsidRPr="006264DE">
              <w:rPr>
                <w:vertAlign w:val="subscript"/>
              </w:rPr>
              <w:t>кзк</w:t>
            </w:r>
            <w:proofErr w:type="spellEnd"/>
            <w:r w:rsidR="00504F32" w:rsidRPr="006264DE">
              <w:t xml:space="preserve"> = </w:t>
            </w:r>
            <w:r w:rsidR="00EE617C" w:rsidRPr="006264DE">
              <w:t>1265</w:t>
            </w:r>
            <w:r w:rsidR="00504F32" w:rsidRPr="006264DE">
              <w:t>/(</w:t>
            </w:r>
            <w:r w:rsidR="00EE617C" w:rsidRPr="006264DE">
              <w:t>1265</w:t>
            </w:r>
            <w:r w:rsidR="00504F32" w:rsidRPr="006264DE">
              <w:t>+14614) = 0,</w:t>
            </w:r>
            <w:r w:rsidR="00040220" w:rsidRPr="006264DE">
              <w:t>08</w:t>
            </w:r>
            <w:r w:rsidR="00504F32" w:rsidRPr="006264DE">
              <w:t>.</w:t>
            </w:r>
          </w:p>
          <w:p w14:paraId="22F5C41D" w14:textId="77777777" w:rsidR="002960F5" w:rsidRPr="006264DE" w:rsidRDefault="002960F5" w:rsidP="00C37EF1">
            <w:pPr>
              <w:ind w:left="-108" w:firstLine="538"/>
              <w:jc w:val="both"/>
            </w:pPr>
          </w:p>
          <w:p w14:paraId="4971584A" w14:textId="77777777" w:rsidR="002F1250" w:rsidRPr="006264DE" w:rsidRDefault="00C37EF1" w:rsidP="00496423">
            <w:pPr>
              <w:ind w:firstLine="459"/>
              <w:jc w:val="both"/>
            </w:pPr>
            <w:r w:rsidRPr="006264DE">
              <w:t xml:space="preserve">Для форми № 13-зез (квартальна) </w:t>
            </w:r>
            <w:r w:rsidR="002F1250" w:rsidRPr="006264DE">
              <w:t>за показник</w:t>
            </w:r>
            <w:r w:rsidR="001B4929" w:rsidRPr="006264DE">
              <w:t>а</w:t>
            </w:r>
            <w:r w:rsidR="002F1250" w:rsidRPr="006264DE">
              <w:t>м</w:t>
            </w:r>
            <w:r w:rsidR="001B4929" w:rsidRPr="006264DE">
              <w:t>и</w:t>
            </w:r>
            <w:r w:rsidR="002F1250" w:rsidRPr="006264DE">
              <w:t xml:space="preserve"> "</w:t>
            </w:r>
            <w:r w:rsidR="00822BBF" w:rsidRPr="006264DE">
              <w:t>внески підприємства до статутного капіталу підприємства-нерезидента</w:t>
            </w:r>
            <w:r w:rsidR="002F1250" w:rsidRPr="006264DE">
              <w:t xml:space="preserve">" станом на початок </w:t>
            </w:r>
            <w:r w:rsidR="001B4929" w:rsidRPr="006264DE">
              <w:t xml:space="preserve">звітного кварталу </w:t>
            </w:r>
            <w:r w:rsidR="002F1250" w:rsidRPr="006264DE">
              <w:t xml:space="preserve">та </w:t>
            </w:r>
            <w:r w:rsidR="001B4929" w:rsidRPr="006264DE">
              <w:t xml:space="preserve">станом </w:t>
            </w:r>
            <w:r w:rsidR="002F1250" w:rsidRPr="006264DE">
              <w:t>на кінець звітного кварталу із 194 залучених до звітування за респондентів, отримано звіти із даними від 151 підприємства</w:t>
            </w:r>
            <w:r w:rsidR="00630B84" w:rsidRPr="006264DE">
              <w:t>,</w:t>
            </w:r>
            <w:r w:rsidR="00D64B2B">
              <w:t xml:space="preserve"> </w:t>
            </w:r>
            <w:r w:rsidR="001B4929" w:rsidRPr="006264DE">
              <w:t xml:space="preserve">по </w:t>
            </w:r>
            <w:r w:rsidR="002F1250" w:rsidRPr="006264DE">
              <w:t>2 значення показник</w:t>
            </w:r>
            <w:r w:rsidR="001B4929" w:rsidRPr="006264DE">
              <w:t>ів</w:t>
            </w:r>
            <w:r w:rsidR="002F1250" w:rsidRPr="006264DE">
              <w:t xml:space="preserve"> було </w:t>
            </w:r>
            <w:proofErr w:type="spellStart"/>
            <w:r w:rsidR="002F1250" w:rsidRPr="006264DE">
              <w:t>імпутовано</w:t>
            </w:r>
            <w:proofErr w:type="spellEnd"/>
            <w:r w:rsidR="002F1250" w:rsidRPr="006264DE">
              <w:t xml:space="preserve"> та відповідно взято стільки ж значень показника</w:t>
            </w:r>
            <w:r w:rsidR="007F66C7" w:rsidRPr="006264DE">
              <w:t>-</w:t>
            </w:r>
            <w:r w:rsidR="002F1250" w:rsidRPr="006264DE">
              <w:t xml:space="preserve">донора. </w:t>
            </w:r>
          </w:p>
          <w:p w14:paraId="1C54DADD" w14:textId="77777777" w:rsidR="002F1250" w:rsidRPr="006264DE" w:rsidRDefault="002F1250" w:rsidP="00496423">
            <w:pPr>
              <w:ind w:firstLine="459"/>
              <w:jc w:val="both"/>
            </w:pPr>
            <w:r w:rsidRPr="006264DE">
              <w:t xml:space="preserve">Рівень </w:t>
            </w:r>
            <w:proofErr w:type="spellStart"/>
            <w:r w:rsidRPr="006264DE">
              <w:t>імпутації</w:t>
            </w:r>
            <w:proofErr w:type="spellEnd"/>
            <w:r w:rsidRPr="006264DE">
              <w:t xml:space="preserve"> для форми № 1</w:t>
            </w:r>
            <w:r w:rsidR="007F66C7" w:rsidRPr="006264DE">
              <w:t>3</w:t>
            </w:r>
            <w:r w:rsidRPr="006264DE">
              <w:t xml:space="preserve">-зез (квартальна) за </w:t>
            </w:r>
            <w:r w:rsidR="00C37EF1" w:rsidRPr="006264DE">
              <w:t>цим</w:t>
            </w:r>
            <w:r w:rsidR="001B4929" w:rsidRPr="006264DE">
              <w:t>и</w:t>
            </w:r>
            <w:r w:rsidRPr="006264DE">
              <w:t>показник</w:t>
            </w:r>
            <w:r w:rsidR="001B4929" w:rsidRPr="006264DE">
              <w:t>а</w:t>
            </w:r>
            <w:r w:rsidRPr="006264DE">
              <w:t>м</w:t>
            </w:r>
            <w:r w:rsidR="001B4929" w:rsidRPr="006264DE">
              <w:t>и</w:t>
            </w:r>
            <w:r w:rsidRPr="006264DE">
              <w:t xml:space="preserve"> станови</w:t>
            </w:r>
            <w:r w:rsidR="00C37EF1" w:rsidRPr="006264DE">
              <w:t>в</w:t>
            </w:r>
            <w:r w:rsidRPr="006264DE">
              <w:t xml:space="preserve">: </w:t>
            </w:r>
          </w:p>
          <w:p w14:paraId="7E5D0ACD" w14:textId="77777777" w:rsidR="000A530B" w:rsidRPr="003445D6" w:rsidRDefault="001B4929" w:rsidP="00630B84">
            <w:pPr>
              <w:ind w:left="-108" w:firstLine="538"/>
              <w:jc w:val="both"/>
            </w:pPr>
            <w:r w:rsidRPr="006264DE">
              <w:t>А7</w:t>
            </w:r>
            <w:r w:rsidRPr="006264DE">
              <w:rPr>
                <w:vertAlign w:val="subscript"/>
                <w:lang w:val="en-US"/>
              </w:rPr>
              <w:t>2</w:t>
            </w:r>
            <w:proofErr w:type="spellStart"/>
            <w:r w:rsidRPr="006264DE">
              <w:rPr>
                <w:vertAlign w:val="subscript"/>
              </w:rPr>
              <w:t>пзк</w:t>
            </w:r>
            <w:proofErr w:type="spellEnd"/>
            <w:r w:rsidRPr="006264DE">
              <w:t xml:space="preserve"> = А7</w:t>
            </w:r>
            <w:r w:rsidRPr="006264DE">
              <w:rPr>
                <w:vertAlign w:val="subscript"/>
                <w:lang w:val="en-US"/>
              </w:rPr>
              <w:t>2</w:t>
            </w:r>
            <w:proofErr w:type="spellStart"/>
            <w:r w:rsidRPr="006264DE">
              <w:rPr>
                <w:vertAlign w:val="subscript"/>
              </w:rPr>
              <w:t>кзк</w:t>
            </w:r>
            <w:proofErr w:type="spellEnd"/>
            <w:r w:rsidR="002F1250" w:rsidRPr="006264DE">
              <w:t xml:space="preserve"> = </w:t>
            </w:r>
            <w:r w:rsidR="007F66C7" w:rsidRPr="006264DE">
              <w:t>2</w:t>
            </w:r>
            <w:r w:rsidR="002F1250" w:rsidRPr="006264DE">
              <w:t>/(</w:t>
            </w:r>
            <w:r w:rsidR="007F66C7" w:rsidRPr="006264DE">
              <w:t>2</w:t>
            </w:r>
            <w:r w:rsidR="002F1250" w:rsidRPr="006264DE">
              <w:t>+</w:t>
            </w:r>
            <w:r w:rsidR="007F66C7" w:rsidRPr="006264DE">
              <w:t>151</w:t>
            </w:r>
            <w:r w:rsidR="002F1250" w:rsidRPr="006264DE">
              <w:t>) = 0</w:t>
            </w:r>
            <w:r w:rsidR="002F1250" w:rsidRPr="00496423">
              <w:t>,0</w:t>
            </w:r>
            <w:r w:rsidR="007F66C7" w:rsidRPr="00496423">
              <w:t>1</w:t>
            </w:r>
            <w:r w:rsidR="00771674" w:rsidRPr="00496423">
              <w:t>.</w:t>
            </w:r>
          </w:p>
        </w:tc>
      </w:tr>
      <w:tr w:rsidR="00014D53" w:rsidRPr="003445D6" w14:paraId="47B6EA95" w14:textId="77777777" w:rsidTr="006023BA">
        <w:tc>
          <w:tcPr>
            <w:tcW w:w="5812" w:type="dxa"/>
            <w:shd w:val="clear" w:color="auto" w:fill="auto"/>
          </w:tcPr>
          <w:p w14:paraId="53FB59B3" w14:textId="77777777" w:rsidR="00014D53" w:rsidRPr="003445D6" w:rsidRDefault="00014D53" w:rsidP="003B7A45">
            <w:pPr>
              <w:widowControl w:val="0"/>
              <w:autoSpaceDE w:val="0"/>
              <w:autoSpaceDN w:val="0"/>
              <w:adjustRightInd w:val="0"/>
            </w:pPr>
            <w:r w:rsidRPr="003445D6">
              <w:t>S.18.6. Коригування</w:t>
            </w:r>
          </w:p>
        </w:tc>
        <w:tc>
          <w:tcPr>
            <w:tcW w:w="8647" w:type="dxa"/>
            <w:shd w:val="clear" w:color="auto" w:fill="auto"/>
          </w:tcPr>
          <w:p w14:paraId="6CAD1977" w14:textId="77777777" w:rsidR="00771674" w:rsidRPr="00F10172" w:rsidRDefault="00771674" w:rsidP="00F10172">
            <w:pPr>
              <w:ind w:left="5" w:firstLine="394"/>
              <w:jc w:val="both"/>
            </w:pPr>
            <w:r w:rsidRPr="00F10172">
              <w:t xml:space="preserve">Коригування інформації може відбуватися у процесі обробки даних ДСС і </w:t>
            </w:r>
            <w:r w:rsidR="00F10172">
              <w:t>с</w:t>
            </w:r>
            <w:r w:rsidRPr="00F10172">
              <w:t xml:space="preserve">кладається з опрацювання, </w:t>
            </w:r>
            <w:proofErr w:type="spellStart"/>
            <w:r w:rsidRPr="00F10172">
              <w:t>валідації</w:t>
            </w:r>
            <w:proofErr w:type="spellEnd"/>
            <w:r w:rsidRPr="00F10172">
              <w:t>, поєднання та редагування даних, що надійшли від респондентів та із адміністративних джерел даних. Методи коригування сезонних коливань для цього ДСС не передбачаються.</w:t>
            </w:r>
          </w:p>
        </w:tc>
      </w:tr>
      <w:tr w:rsidR="00014D53" w:rsidRPr="003445D6" w14:paraId="06429211" w14:textId="77777777" w:rsidTr="006023BA">
        <w:tc>
          <w:tcPr>
            <w:tcW w:w="5812" w:type="dxa"/>
            <w:shd w:val="clear" w:color="auto" w:fill="auto"/>
          </w:tcPr>
          <w:p w14:paraId="4F5235D0" w14:textId="77777777" w:rsidR="00014D53" w:rsidRPr="003445D6" w:rsidRDefault="00014D53" w:rsidP="003B7A45">
            <w:pPr>
              <w:widowControl w:val="0"/>
              <w:autoSpaceDE w:val="0"/>
              <w:autoSpaceDN w:val="0"/>
              <w:adjustRightInd w:val="0"/>
            </w:pPr>
            <w:r w:rsidRPr="003445D6">
              <w:t>S.18.6.1. Сезонне коригування</w:t>
            </w:r>
          </w:p>
        </w:tc>
        <w:tc>
          <w:tcPr>
            <w:tcW w:w="8647" w:type="dxa"/>
            <w:shd w:val="clear" w:color="auto" w:fill="auto"/>
          </w:tcPr>
          <w:p w14:paraId="1FE744AE" w14:textId="77777777" w:rsidR="00014D53" w:rsidRPr="003445D6" w:rsidRDefault="00014D53" w:rsidP="00ED61F1">
            <w:pPr>
              <w:spacing w:line="228" w:lineRule="auto"/>
              <w:ind w:firstLine="430"/>
              <w:jc w:val="both"/>
            </w:pPr>
            <w:r w:rsidRPr="003445D6">
              <w:t xml:space="preserve">Не застосовується, оскільки ДСС проводиться з </w:t>
            </w:r>
            <w:r w:rsidR="00ED61F1" w:rsidRPr="003445D6">
              <w:t>квартальною</w:t>
            </w:r>
            <w:r w:rsidRPr="003445D6">
              <w:t xml:space="preserve"> періодичністю й методи коригування сезонних коливань для цього ДСС не застосовуються.</w:t>
            </w:r>
          </w:p>
        </w:tc>
      </w:tr>
      <w:tr w:rsidR="00014D53" w:rsidRPr="003445D6" w14:paraId="4964E04D" w14:textId="77777777" w:rsidTr="006023BA">
        <w:tc>
          <w:tcPr>
            <w:tcW w:w="5812" w:type="dxa"/>
            <w:shd w:val="clear" w:color="auto" w:fill="auto"/>
          </w:tcPr>
          <w:p w14:paraId="42EA5B43" w14:textId="77777777" w:rsidR="00014D53" w:rsidRPr="003445D6" w:rsidRDefault="00014D53" w:rsidP="003B7A45">
            <w:pPr>
              <w:widowControl w:val="0"/>
              <w:autoSpaceDE w:val="0"/>
              <w:autoSpaceDN w:val="0"/>
              <w:adjustRightInd w:val="0"/>
            </w:pPr>
            <w:r w:rsidRPr="003445D6">
              <w:t>S.19. Коментарі</w:t>
            </w:r>
          </w:p>
        </w:tc>
        <w:tc>
          <w:tcPr>
            <w:tcW w:w="8647" w:type="dxa"/>
            <w:shd w:val="clear" w:color="auto" w:fill="auto"/>
          </w:tcPr>
          <w:p w14:paraId="33BBDEF3" w14:textId="5A9040E7" w:rsidR="00014D53" w:rsidRPr="003445D6" w:rsidRDefault="00014D53" w:rsidP="00794210">
            <w:pPr>
              <w:ind w:firstLine="459"/>
              <w:jc w:val="both"/>
              <w:rPr>
                <w:color w:val="FF0000"/>
              </w:rPr>
            </w:pPr>
            <w:r w:rsidRPr="003445D6">
              <w:t xml:space="preserve">Упродовж найближчих років </w:t>
            </w:r>
            <w:r w:rsidR="00A36959" w:rsidRPr="003445D6">
              <w:t xml:space="preserve">можливе </w:t>
            </w:r>
            <w:r w:rsidRPr="003445D6">
              <w:t xml:space="preserve">вдосконалення методології та звітно-статистичної документації, в частині </w:t>
            </w:r>
            <w:r w:rsidR="00DB4DBD" w:rsidRPr="003445D6">
              <w:t xml:space="preserve">переліку </w:t>
            </w:r>
            <w:r w:rsidRPr="003445D6">
              <w:t>показників, джерел інформації</w:t>
            </w:r>
            <w:r w:rsidR="00A36959" w:rsidRPr="003445D6">
              <w:t xml:space="preserve"> тощо з огляду на потреби НБУ, зміни у законодавстві та методології</w:t>
            </w:r>
            <w:r w:rsidR="00A4719E" w:rsidRPr="003445D6">
              <w:t>,</w:t>
            </w:r>
            <w:r w:rsidR="00E02284">
              <w:t xml:space="preserve"> </w:t>
            </w:r>
            <w:r w:rsidR="00A4719E" w:rsidRPr="003445D6">
              <w:t xml:space="preserve">як міжнародної так і </w:t>
            </w:r>
            <w:proofErr w:type="spellStart"/>
            <w:r w:rsidR="00A4719E" w:rsidRPr="003445D6">
              <w:t>Євростату</w:t>
            </w:r>
            <w:proofErr w:type="spellEnd"/>
            <w:r w:rsidR="00A4719E" w:rsidRPr="003445D6">
              <w:t xml:space="preserve">, </w:t>
            </w:r>
            <w:r w:rsidR="00794210" w:rsidRPr="003445D6">
              <w:t>з питань</w:t>
            </w:r>
            <w:r w:rsidR="00A4719E" w:rsidRPr="003445D6">
              <w:t xml:space="preserve"> статистик</w:t>
            </w:r>
            <w:r w:rsidR="00794210" w:rsidRPr="003445D6">
              <w:t>и складання платіжного балансу та</w:t>
            </w:r>
            <w:r w:rsidR="00780CA2">
              <w:t xml:space="preserve"> </w:t>
            </w:r>
            <w:r w:rsidR="00A4719E" w:rsidRPr="003445D6">
              <w:t>прямих іноземних інвестицій.</w:t>
            </w:r>
          </w:p>
        </w:tc>
      </w:tr>
    </w:tbl>
    <w:p w14:paraId="3DFDC383" w14:textId="77777777" w:rsidR="00755505" w:rsidRPr="003445D6" w:rsidRDefault="00755505" w:rsidP="006023BA">
      <w:pPr>
        <w:autoSpaceDE w:val="0"/>
        <w:autoSpaceDN w:val="0"/>
        <w:adjustRightInd w:val="0"/>
        <w:spacing w:before="120"/>
        <w:jc w:val="center"/>
        <w:rPr>
          <w:bCs/>
        </w:rPr>
      </w:pPr>
    </w:p>
    <w:sectPr w:rsidR="00755505" w:rsidRPr="003445D6" w:rsidSect="00755505">
      <w:pgSz w:w="16838" w:h="11906" w:orient="landscape"/>
      <w:pgMar w:top="1134" w:right="567"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Валентина МОТРОНЧИК" w:date="2024-05-14T08:53:00Z" w:initials="ВМ">
    <w:p w14:paraId="09912435" w14:textId="7D6CDF01" w:rsidR="007010A8" w:rsidRPr="00640D7D" w:rsidRDefault="007010A8">
      <w:pPr>
        <w:pStyle w:val="a5"/>
        <w:rPr>
          <w:lang w:val="ru-RU"/>
        </w:rPr>
      </w:pPr>
      <w:r>
        <w:rPr>
          <w:rStyle w:val="af"/>
        </w:rPr>
        <w:annotationRef/>
      </w:r>
      <w:r w:rsidRPr="00640D7D">
        <w:rPr>
          <w:lang w:val="ru-RU"/>
        </w:rPr>
        <w:t xml:space="preserve">За результатами  </w:t>
      </w:r>
      <w:r>
        <w:t>Звіт</w:t>
      </w:r>
      <w:r w:rsidRPr="00640D7D">
        <w:rPr>
          <w:lang w:val="ru-RU"/>
        </w:rPr>
        <w:t>у</w:t>
      </w:r>
      <w:r>
        <w:t xml:space="preserve"> про результати функціонування системи електронної звітності за 2023 рік (станом на 31.01.2024)</w:t>
      </w:r>
      <w:r w:rsidRPr="00640D7D">
        <w:rPr>
          <w:lang w:val="ru-RU"/>
        </w:rPr>
        <w:t xml:space="preserve"> в</w:t>
      </w:r>
      <w:r w:rsidRPr="003445D6">
        <w:t xml:space="preserve">ідсоток звітування в електронній </w:t>
      </w:r>
      <w:r w:rsidRPr="003445D6">
        <w:rPr>
          <w:color w:val="000000"/>
        </w:rPr>
        <w:t>формі</w:t>
      </w:r>
      <w:r w:rsidRPr="00640D7D">
        <w:rPr>
          <w:color w:val="000000"/>
          <w:lang w:val="ru-RU"/>
        </w:rPr>
        <w:t xml:space="preserve"> за формами ДСС </w:t>
      </w:r>
      <w:r w:rsidRPr="003445D6">
        <w:t>№ 10-зез (квартальна) становив 99,</w:t>
      </w:r>
      <w:r w:rsidRPr="00640D7D">
        <w:rPr>
          <w:lang w:val="ru-RU"/>
        </w:rPr>
        <w:t>6</w:t>
      </w:r>
      <w:r w:rsidRPr="003445D6">
        <w:t>% та № 13-зез (квартальна) становив 100,0%.</w:t>
      </w: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912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912435" w16cid:durableId="29EDA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578FE" w14:textId="77777777" w:rsidR="007010A8" w:rsidRDefault="007010A8" w:rsidP="00D26284">
      <w:r>
        <w:separator/>
      </w:r>
    </w:p>
  </w:endnote>
  <w:endnote w:type="continuationSeparator" w:id="0">
    <w:p w14:paraId="40020E2A" w14:textId="77777777" w:rsidR="007010A8" w:rsidRDefault="007010A8"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FE1B2" w14:textId="77777777" w:rsidR="007010A8" w:rsidRDefault="007010A8" w:rsidP="00D26284">
      <w:r>
        <w:separator/>
      </w:r>
    </w:p>
  </w:footnote>
  <w:footnote w:type="continuationSeparator" w:id="0">
    <w:p w14:paraId="06DC5C35" w14:textId="77777777" w:rsidR="007010A8" w:rsidRDefault="007010A8"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Content>
      <w:p w14:paraId="25CB3F57" w14:textId="77777777" w:rsidR="007010A8" w:rsidRDefault="007010A8">
        <w:pPr>
          <w:pStyle w:val="a9"/>
          <w:jc w:val="center"/>
        </w:pPr>
        <w:r w:rsidRPr="00890E66">
          <w:rPr>
            <w:noProof/>
            <w:sz w:val="22"/>
            <w:szCs w:val="22"/>
          </w:rPr>
          <w:fldChar w:fldCharType="begin"/>
        </w:r>
        <w:r w:rsidRPr="00890E66">
          <w:rPr>
            <w:noProof/>
            <w:sz w:val="22"/>
            <w:szCs w:val="22"/>
          </w:rPr>
          <w:instrText xml:space="preserve"> PAGE   \* MERGEFORMAT </w:instrText>
        </w:r>
        <w:r w:rsidRPr="00890E66">
          <w:rPr>
            <w:noProof/>
            <w:sz w:val="22"/>
            <w:szCs w:val="22"/>
          </w:rPr>
          <w:fldChar w:fldCharType="separate"/>
        </w:r>
        <w:r>
          <w:rPr>
            <w:noProof/>
            <w:sz w:val="22"/>
            <w:szCs w:val="22"/>
          </w:rPr>
          <w:t>19</w:t>
        </w:r>
        <w:r w:rsidRPr="00890E66">
          <w:rPr>
            <w:noProof/>
            <w:sz w:val="22"/>
            <w:szCs w:val="22"/>
          </w:rPr>
          <w:fldChar w:fldCharType="end"/>
        </w:r>
      </w:p>
    </w:sdtContent>
  </w:sdt>
  <w:p w14:paraId="0149A721" w14:textId="77777777" w:rsidR="007010A8" w:rsidRDefault="007010A8">
    <w:pPr>
      <w:pStyle w:val="a9"/>
    </w:pPr>
  </w:p>
</w:hdr>
</file>

<file path=word/intelligence2.xml><?xml version="1.0" encoding="utf-8"?>
<int2:intelligence xmlns:int2="http://schemas.microsoft.com/office/intelligence/2020/intelligence">
  <int2:observations>
    <int2:textHash int2:hashCode="8JxLfxwD7QgEme" int2:id="y2989RD7">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3BE5"/>
    <w:multiLevelType w:val="hybridMultilevel"/>
    <w:tmpl w:val="EF4CBAE2"/>
    <w:lvl w:ilvl="0" w:tplc="CCEE59B6">
      <w:start w:val="1"/>
      <w:numFmt w:val="decimal"/>
      <w:lvlText w:val="%1)"/>
      <w:lvlJc w:val="left"/>
      <w:pPr>
        <w:ind w:left="819" w:hanging="360"/>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1" w15:restartNumberingAfterBreak="0">
    <w:nsid w:val="20713568"/>
    <w:multiLevelType w:val="hybridMultilevel"/>
    <w:tmpl w:val="F712086C"/>
    <w:lvl w:ilvl="0" w:tplc="B78E59E4">
      <w:start w:val="19"/>
      <w:numFmt w:val="bullet"/>
      <w:lvlText w:val=""/>
      <w:lvlJc w:val="left"/>
      <w:pPr>
        <w:ind w:left="790" w:hanging="360"/>
      </w:pPr>
      <w:rPr>
        <w:rFonts w:ascii="Symbol" w:eastAsia="Times New Roman" w:hAnsi="Symbol" w:cs="Times New Roman"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2"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4" w15:restartNumberingAfterBreak="0">
    <w:nsid w:val="25E453D7"/>
    <w:multiLevelType w:val="hybridMultilevel"/>
    <w:tmpl w:val="25881DD4"/>
    <w:lvl w:ilvl="0" w:tplc="EC9488BC">
      <w:start w:val="1"/>
      <w:numFmt w:val="decimal"/>
      <w:lvlText w:val="%1)"/>
      <w:lvlJc w:val="left"/>
      <w:pPr>
        <w:ind w:left="1150" w:hanging="72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5"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7"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9" w15:restartNumberingAfterBreak="0">
    <w:nsid w:val="75B33107"/>
    <w:multiLevelType w:val="hybridMultilevel"/>
    <w:tmpl w:val="2EC482C6"/>
    <w:lvl w:ilvl="0" w:tplc="B908FD18">
      <w:start w:val="1"/>
      <w:numFmt w:val="decimal"/>
      <w:lvlText w:val="%1)"/>
      <w:lvlJc w:val="left"/>
      <w:pPr>
        <w:ind w:left="818" w:hanging="360"/>
      </w:pPr>
      <w:rPr>
        <w:rFonts w:hint="default"/>
      </w:rPr>
    </w:lvl>
    <w:lvl w:ilvl="1" w:tplc="04220019" w:tentative="1">
      <w:start w:val="1"/>
      <w:numFmt w:val="lowerLetter"/>
      <w:lvlText w:val="%2."/>
      <w:lvlJc w:val="left"/>
      <w:pPr>
        <w:ind w:left="1538" w:hanging="360"/>
      </w:pPr>
    </w:lvl>
    <w:lvl w:ilvl="2" w:tplc="0422001B" w:tentative="1">
      <w:start w:val="1"/>
      <w:numFmt w:val="lowerRoman"/>
      <w:lvlText w:val="%3."/>
      <w:lvlJc w:val="right"/>
      <w:pPr>
        <w:ind w:left="2258" w:hanging="180"/>
      </w:pPr>
    </w:lvl>
    <w:lvl w:ilvl="3" w:tplc="0422000F" w:tentative="1">
      <w:start w:val="1"/>
      <w:numFmt w:val="decimal"/>
      <w:lvlText w:val="%4."/>
      <w:lvlJc w:val="left"/>
      <w:pPr>
        <w:ind w:left="2978" w:hanging="360"/>
      </w:pPr>
    </w:lvl>
    <w:lvl w:ilvl="4" w:tplc="04220019" w:tentative="1">
      <w:start w:val="1"/>
      <w:numFmt w:val="lowerLetter"/>
      <w:lvlText w:val="%5."/>
      <w:lvlJc w:val="left"/>
      <w:pPr>
        <w:ind w:left="3698" w:hanging="360"/>
      </w:pPr>
    </w:lvl>
    <w:lvl w:ilvl="5" w:tplc="0422001B" w:tentative="1">
      <w:start w:val="1"/>
      <w:numFmt w:val="lowerRoman"/>
      <w:lvlText w:val="%6."/>
      <w:lvlJc w:val="right"/>
      <w:pPr>
        <w:ind w:left="4418" w:hanging="180"/>
      </w:pPr>
    </w:lvl>
    <w:lvl w:ilvl="6" w:tplc="0422000F" w:tentative="1">
      <w:start w:val="1"/>
      <w:numFmt w:val="decimal"/>
      <w:lvlText w:val="%7."/>
      <w:lvlJc w:val="left"/>
      <w:pPr>
        <w:ind w:left="5138" w:hanging="360"/>
      </w:pPr>
    </w:lvl>
    <w:lvl w:ilvl="7" w:tplc="04220019" w:tentative="1">
      <w:start w:val="1"/>
      <w:numFmt w:val="lowerLetter"/>
      <w:lvlText w:val="%8."/>
      <w:lvlJc w:val="left"/>
      <w:pPr>
        <w:ind w:left="5858" w:hanging="360"/>
      </w:pPr>
    </w:lvl>
    <w:lvl w:ilvl="8" w:tplc="0422001B" w:tentative="1">
      <w:start w:val="1"/>
      <w:numFmt w:val="lowerRoman"/>
      <w:lvlText w:val="%9."/>
      <w:lvlJc w:val="right"/>
      <w:pPr>
        <w:ind w:left="6578" w:hanging="180"/>
      </w:pPr>
    </w:lvl>
  </w:abstractNum>
  <w:num w:numId="1">
    <w:abstractNumId w:val="2"/>
  </w:num>
  <w:num w:numId="2">
    <w:abstractNumId w:val="5"/>
  </w:num>
  <w:num w:numId="3">
    <w:abstractNumId w:val="7"/>
  </w:num>
  <w:num w:numId="4">
    <w:abstractNumId w:val="6"/>
  </w:num>
  <w:num w:numId="5">
    <w:abstractNumId w:val="3"/>
  </w:num>
  <w:num w:numId="6">
    <w:abstractNumId w:val="8"/>
  </w:num>
  <w:num w:numId="7">
    <w:abstractNumId w:val="1"/>
  </w:num>
  <w:num w:numId="8">
    <w:abstractNumId w:val="0"/>
  </w:num>
  <w:num w:numId="9">
    <w:abstractNumId w:val="4"/>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Валентина МОТРОНЧИК">
    <w15:presenceInfo w15:providerId="None" w15:userId="Валентина МОТРОНЧИ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markup="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05"/>
    <w:rsid w:val="000005A9"/>
    <w:rsid w:val="00000A79"/>
    <w:rsid w:val="000013F0"/>
    <w:rsid w:val="000017C5"/>
    <w:rsid w:val="00003F6B"/>
    <w:rsid w:val="000048C3"/>
    <w:rsid w:val="00004987"/>
    <w:rsid w:val="00004EAC"/>
    <w:rsid w:val="000056FE"/>
    <w:rsid w:val="00005F21"/>
    <w:rsid w:val="00010A45"/>
    <w:rsid w:val="000111AB"/>
    <w:rsid w:val="00011D58"/>
    <w:rsid w:val="0001461A"/>
    <w:rsid w:val="00014B28"/>
    <w:rsid w:val="00014D53"/>
    <w:rsid w:val="000156BA"/>
    <w:rsid w:val="000161C5"/>
    <w:rsid w:val="0001785B"/>
    <w:rsid w:val="0002059A"/>
    <w:rsid w:val="00020763"/>
    <w:rsid w:val="00021972"/>
    <w:rsid w:val="00022F3C"/>
    <w:rsid w:val="000233BD"/>
    <w:rsid w:val="00024406"/>
    <w:rsid w:val="00026035"/>
    <w:rsid w:val="00026099"/>
    <w:rsid w:val="00026214"/>
    <w:rsid w:val="00030D72"/>
    <w:rsid w:val="00030FBB"/>
    <w:rsid w:val="0003235B"/>
    <w:rsid w:val="0003312B"/>
    <w:rsid w:val="00034A26"/>
    <w:rsid w:val="00035906"/>
    <w:rsid w:val="00036404"/>
    <w:rsid w:val="000374EB"/>
    <w:rsid w:val="00040220"/>
    <w:rsid w:val="00040627"/>
    <w:rsid w:val="00040B3F"/>
    <w:rsid w:val="00042ED2"/>
    <w:rsid w:val="0004319D"/>
    <w:rsid w:val="00043CAC"/>
    <w:rsid w:val="00046692"/>
    <w:rsid w:val="00051D11"/>
    <w:rsid w:val="00051F69"/>
    <w:rsid w:val="000532F6"/>
    <w:rsid w:val="0005699B"/>
    <w:rsid w:val="00056C36"/>
    <w:rsid w:val="00056CE3"/>
    <w:rsid w:val="00057DED"/>
    <w:rsid w:val="00057ED6"/>
    <w:rsid w:val="00061121"/>
    <w:rsid w:val="000642FD"/>
    <w:rsid w:val="0006609B"/>
    <w:rsid w:val="00066C36"/>
    <w:rsid w:val="00066E8D"/>
    <w:rsid w:val="000675C6"/>
    <w:rsid w:val="00070A50"/>
    <w:rsid w:val="000713B4"/>
    <w:rsid w:val="0007217C"/>
    <w:rsid w:val="00073D67"/>
    <w:rsid w:val="00075AB8"/>
    <w:rsid w:val="00075C7E"/>
    <w:rsid w:val="00075F49"/>
    <w:rsid w:val="0007661D"/>
    <w:rsid w:val="00081D1B"/>
    <w:rsid w:val="00084569"/>
    <w:rsid w:val="000848F2"/>
    <w:rsid w:val="00087698"/>
    <w:rsid w:val="0008786C"/>
    <w:rsid w:val="00092176"/>
    <w:rsid w:val="00092767"/>
    <w:rsid w:val="0009591F"/>
    <w:rsid w:val="00095C21"/>
    <w:rsid w:val="0009675D"/>
    <w:rsid w:val="000A08F4"/>
    <w:rsid w:val="000A3DB4"/>
    <w:rsid w:val="000A530B"/>
    <w:rsid w:val="000A5B60"/>
    <w:rsid w:val="000A6C38"/>
    <w:rsid w:val="000B23E6"/>
    <w:rsid w:val="000B762F"/>
    <w:rsid w:val="000B7C5E"/>
    <w:rsid w:val="000C10A1"/>
    <w:rsid w:val="000C134D"/>
    <w:rsid w:val="000C144F"/>
    <w:rsid w:val="000C293B"/>
    <w:rsid w:val="000C452D"/>
    <w:rsid w:val="000C751C"/>
    <w:rsid w:val="000D02C2"/>
    <w:rsid w:val="000D1759"/>
    <w:rsid w:val="000D25F0"/>
    <w:rsid w:val="000D3284"/>
    <w:rsid w:val="000D350A"/>
    <w:rsid w:val="000D4971"/>
    <w:rsid w:val="000D4EB5"/>
    <w:rsid w:val="000D73A3"/>
    <w:rsid w:val="000D7663"/>
    <w:rsid w:val="000E67A4"/>
    <w:rsid w:val="000F06A4"/>
    <w:rsid w:val="000F202B"/>
    <w:rsid w:val="000F2F8E"/>
    <w:rsid w:val="000F33D5"/>
    <w:rsid w:val="000F3876"/>
    <w:rsid w:val="000F4022"/>
    <w:rsid w:val="000F47D2"/>
    <w:rsid w:val="000F543E"/>
    <w:rsid w:val="000F6846"/>
    <w:rsid w:val="000F7ED0"/>
    <w:rsid w:val="001007B2"/>
    <w:rsid w:val="001015C1"/>
    <w:rsid w:val="00102BFB"/>
    <w:rsid w:val="001037AE"/>
    <w:rsid w:val="001045C2"/>
    <w:rsid w:val="001051F2"/>
    <w:rsid w:val="001061E3"/>
    <w:rsid w:val="00106D5E"/>
    <w:rsid w:val="001070A2"/>
    <w:rsid w:val="001074E1"/>
    <w:rsid w:val="00107E16"/>
    <w:rsid w:val="00110583"/>
    <w:rsid w:val="00110B29"/>
    <w:rsid w:val="0011555E"/>
    <w:rsid w:val="00117FEC"/>
    <w:rsid w:val="00121596"/>
    <w:rsid w:val="00121A4A"/>
    <w:rsid w:val="00121CB1"/>
    <w:rsid w:val="00122831"/>
    <w:rsid w:val="00123FF2"/>
    <w:rsid w:val="00125EEC"/>
    <w:rsid w:val="001267F2"/>
    <w:rsid w:val="0012714C"/>
    <w:rsid w:val="0012768F"/>
    <w:rsid w:val="00127CA1"/>
    <w:rsid w:val="001309CE"/>
    <w:rsid w:val="00131B77"/>
    <w:rsid w:val="00133576"/>
    <w:rsid w:val="001337EC"/>
    <w:rsid w:val="00134C63"/>
    <w:rsid w:val="00134D4D"/>
    <w:rsid w:val="00134D92"/>
    <w:rsid w:val="001365A3"/>
    <w:rsid w:val="001378AF"/>
    <w:rsid w:val="00137AA5"/>
    <w:rsid w:val="00140B9D"/>
    <w:rsid w:val="00143E4E"/>
    <w:rsid w:val="00145A06"/>
    <w:rsid w:val="00145EEB"/>
    <w:rsid w:val="00145EF8"/>
    <w:rsid w:val="00147CEF"/>
    <w:rsid w:val="001512B6"/>
    <w:rsid w:val="001550D0"/>
    <w:rsid w:val="00155A2E"/>
    <w:rsid w:val="0015614A"/>
    <w:rsid w:val="00160215"/>
    <w:rsid w:val="00161AF7"/>
    <w:rsid w:val="001626F8"/>
    <w:rsid w:val="001630B6"/>
    <w:rsid w:val="0016474C"/>
    <w:rsid w:val="00165359"/>
    <w:rsid w:val="00165B48"/>
    <w:rsid w:val="001662F0"/>
    <w:rsid w:val="001712AD"/>
    <w:rsid w:val="00171E3D"/>
    <w:rsid w:val="00171FA8"/>
    <w:rsid w:val="0017308F"/>
    <w:rsid w:val="001737EC"/>
    <w:rsid w:val="00183E07"/>
    <w:rsid w:val="001874D6"/>
    <w:rsid w:val="00187B4C"/>
    <w:rsid w:val="0019030E"/>
    <w:rsid w:val="00191324"/>
    <w:rsid w:val="001935D7"/>
    <w:rsid w:val="00194E10"/>
    <w:rsid w:val="00195164"/>
    <w:rsid w:val="0019570F"/>
    <w:rsid w:val="001A3D99"/>
    <w:rsid w:val="001A759A"/>
    <w:rsid w:val="001B29D5"/>
    <w:rsid w:val="001B2C08"/>
    <w:rsid w:val="001B3704"/>
    <w:rsid w:val="001B3A71"/>
    <w:rsid w:val="001B4929"/>
    <w:rsid w:val="001B7AB2"/>
    <w:rsid w:val="001C0EC7"/>
    <w:rsid w:val="001C298A"/>
    <w:rsid w:val="001C34D7"/>
    <w:rsid w:val="001C3C3F"/>
    <w:rsid w:val="001D054D"/>
    <w:rsid w:val="001D0939"/>
    <w:rsid w:val="001D0B84"/>
    <w:rsid w:val="001D0F1B"/>
    <w:rsid w:val="001D129E"/>
    <w:rsid w:val="001D2409"/>
    <w:rsid w:val="001D5AF5"/>
    <w:rsid w:val="001D6617"/>
    <w:rsid w:val="001D76EE"/>
    <w:rsid w:val="001D7FA4"/>
    <w:rsid w:val="001E0846"/>
    <w:rsid w:val="001E1ECC"/>
    <w:rsid w:val="001E27C8"/>
    <w:rsid w:val="001E485F"/>
    <w:rsid w:val="001E5EC8"/>
    <w:rsid w:val="001F0C4C"/>
    <w:rsid w:val="001F0CDD"/>
    <w:rsid w:val="001F1D4B"/>
    <w:rsid w:val="001F2E48"/>
    <w:rsid w:val="001F7D55"/>
    <w:rsid w:val="002009C9"/>
    <w:rsid w:val="00201799"/>
    <w:rsid w:val="002038DC"/>
    <w:rsid w:val="0020405B"/>
    <w:rsid w:val="00204217"/>
    <w:rsid w:val="00204773"/>
    <w:rsid w:val="00205326"/>
    <w:rsid w:val="00205AE7"/>
    <w:rsid w:val="00206DA1"/>
    <w:rsid w:val="00207C88"/>
    <w:rsid w:val="002109B6"/>
    <w:rsid w:val="00210E02"/>
    <w:rsid w:val="00211E28"/>
    <w:rsid w:val="00215019"/>
    <w:rsid w:val="002152EB"/>
    <w:rsid w:val="0021624A"/>
    <w:rsid w:val="002167D6"/>
    <w:rsid w:val="00217F9F"/>
    <w:rsid w:val="002250B2"/>
    <w:rsid w:val="002277C6"/>
    <w:rsid w:val="002315B6"/>
    <w:rsid w:val="00231667"/>
    <w:rsid w:val="002326C4"/>
    <w:rsid w:val="00237211"/>
    <w:rsid w:val="00237634"/>
    <w:rsid w:val="002417FA"/>
    <w:rsid w:val="00241DA1"/>
    <w:rsid w:val="00242CB7"/>
    <w:rsid w:val="0024530E"/>
    <w:rsid w:val="00250468"/>
    <w:rsid w:val="002538C4"/>
    <w:rsid w:val="00253A6B"/>
    <w:rsid w:val="0025644F"/>
    <w:rsid w:val="00256F79"/>
    <w:rsid w:val="0026399E"/>
    <w:rsid w:val="00267103"/>
    <w:rsid w:val="00270372"/>
    <w:rsid w:val="0027317C"/>
    <w:rsid w:val="00277258"/>
    <w:rsid w:val="00277D00"/>
    <w:rsid w:val="00280C13"/>
    <w:rsid w:val="00281252"/>
    <w:rsid w:val="0028290A"/>
    <w:rsid w:val="00282CF1"/>
    <w:rsid w:val="0028355C"/>
    <w:rsid w:val="0028358B"/>
    <w:rsid w:val="00285B1B"/>
    <w:rsid w:val="00287BFC"/>
    <w:rsid w:val="00287EC7"/>
    <w:rsid w:val="0029052B"/>
    <w:rsid w:val="002937E1"/>
    <w:rsid w:val="002960F5"/>
    <w:rsid w:val="002A0A53"/>
    <w:rsid w:val="002A172F"/>
    <w:rsid w:val="002A1945"/>
    <w:rsid w:val="002A1F85"/>
    <w:rsid w:val="002A6F58"/>
    <w:rsid w:val="002A7418"/>
    <w:rsid w:val="002B13F6"/>
    <w:rsid w:val="002B3961"/>
    <w:rsid w:val="002B4947"/>
    <w:rsid w:val="002B54AE"/>
    <w:rsid w:val="002B6030"/>
    <w:rsid w:val="002B627F"/>
    <w:rsid w:val="002B7BA4"/>
    <w:rsid w:val="002C115D"/>
    <w:rsid w:val="002C6746"/>
    <w:rsid w:val="002C675D"/>
    <w:rsid w:val="002C7746"/>
    <w:rsid w:val="002D3329"/>
    <w:rsid w:val="002D495B"/>
    <w:rsid w:val="002D61D1"/>
    <w:rsid w:val="002D78DE"/>
    <w:rsid w:val="002D7A00"/>
    <w:rsid w:val="002E1690"/>
    <w:rsid w:val="002E23ED"/>
    <w:rsid w:val="002E5257"/>
    <w:rsid w:val="002E706D"/>
    <w:rsid w:val="002F1250"/>
    <w:rsid w:val="002F1AA7"/>
    <w:rsid w:val="002F27B5"/>
    <w:rsid w:val="002F60F7"/>
    <w:rsid w:val="002F692E"/>
    <w:rsid w:val="002F6DFD"/>
    <w:rsid w:val="002F714A"/>
    <w:rsid w:val="002F71B7"/>
    <w:rsid w:val="00300E08"/>
    <w:rsid w:val="00301ECB"/>
    <w:rsid w:val="00302641"/>
    <w:rsid w:val="0030411A"/>
    <w:rsid w:val="00304A2A"/>
    <w:rsid w:val="00304E84"/>
    <w:rsid w:val="00306A92"/>
    <w:rsid w:val="00306D05"/>
    <w:rsid w:val="00307DBE"/>
    <w:rsid w:val="003109D5"/>
    <w:rsid w:val="00313CEB"/>
    <w:rsid w:val="00314128"/>
    <w:rsid w:val="0031601C"/>
    <w:rsid w:val="00316D48"/>
    <w:rsid w:val="00316E39"/>
    <w:rsid w:val="00317605"/>
    <w:rsid w:val="0031786B"/>
    <w:rsid w:val="00317948"/>
    <w:rsid w:val="00321189"/>
    <w:rsid w:val="003213F7"/>
    <w:rsid w:val="0032458F"/>
    <w:rsid w:val="003274FB"/>
    <w:rsid w:val="00330BF1"/>
    <w:rsid w:val="00334187"/>
    <w:rsid w:val="0033553C"/>
    <w:rsid w:val="00335941"/>
    <w:rsid w:val="00337BCE"/>
    <w:rsid w:val="003426E2"/>
    <w:rsid w:val="003445D6"/>
    <w:rsid w:val="0034610F"/>
    <w:rsid w:val="00346F4D"/>
    <w:rsid w:val="00350351"/>
    <w:rsid w:val="00350C54"/>
    <w:rsid w:val="00352344"/>
    <w:rsid w:val="003525E5"/>
    <w:rsid w:val="00355FC4"/>
    <w:rsid w:val="00360018"/>
    <w:rsid w:val="00361C36"/>
    <w:rsid w:val="003623D4"/>
    <w:rsid w:val="003644C1"/>
    <w:rsid w:val="003657CA"/>
    <w:rsid w:val="00366C82"/>
    <w:rsid w:val="0036725E"/>
    <w:rsid w:val="003703BB"/>
    <w:rsid w:val="00370788"/>
    <w:rsid w:val="003729C9"/>
    <w:rsid w:val="003737A6"/>
    <w:rsid w:val="00374661"/>
    <w:rsid w:val="00374725"/>
    <w:rsid w:val="00375DAB"/>
    <w:rsid w:val="00376118"/>
    <w:rsid w:val="00376553"/>
    <w:rsid w:val="00381280"/>
    <w:rsid w:val="003826C2"/>
    <w:rsid w:val="00382E80"/>
    <w:rsid w:val="003830EE"/>
    <w:rsid w:val="003843BC"/>
    <w:rsid w:val="0038759F"/>
    <w:rsid w:val="00390239"/>
    <w:rsid w:val="00395A8F"/>
    <w:rsid w:val="00396E10"/>
    <w:rsid w:val="003A3A32"/>
    <w:rsid w:val="003A4F52"/>
    <w:rsid w:val="003A602A"/>
    <w:rsid w:val="003A638C"/>
    <w:rsid w:val="003B10F5"/>
    <w:rsid w:val="003B30D5"/>
    <w:rsid w:val="003B50E8"/>
    <w:rsid w:val="003B56EB"/>
    <w:rsid w:val="003B6972"/>
    <w:rsid w:val="003B72A2"/>
    <w:rsid w:val="003B7A45"/>
    <w:rsid w:val="003C053A"/>
    <w:rsid w:val="003C1EA7"/>
    <w:rsid w:val="003C2F22"/>
    <w:rsid w:val="003C47D7"/>
    <w:rsid w:val="003C606C"/>
    <w:rsid w:val="003C67BD"/>
    <w:rsid w:val="003D0EB5"/>
    <w:rsid w:val="003D35B6"/>
    <w:rsid w:val="003D3A48"/>
    <w:rsid w:val="003D4A60"/>
    <w:rsid w:val="003E0D2C"/>
    <w:rsid w:val="003E17E0"/>
    <w:rsid w:val="003E1A58"/>
    <w:rsid w:val="003E1B91"/>
    <w:rsid w:val="003E1D8F"/>
    <w:rsid w:val="003E3188"/>
    <w:rsid w:val="003E3632"/>
    <w:rsid w:val="003E6ECE"/>
    <w:rsid w:val="003E734C"/>
    <w:rsid w:val="003F027C"/>
    <w:rsid w:val="003F1630"/>
    <w:rsid w:val="003F28F1"/>
    <w:rsid w:val="003F2A96"/>
    <w:rsid w:val="003F2EE9"/>
    <w:rsid w:val="003F6271"/>
    <w:rsid w:val="003F6946"/>
    <w:rsid w:val="003F6BA2"/>
    <w:rsid w:val="003F7D76"/>
    <w:rsid w:val="00402414"/>
    <w:rsid w:val="00405383"/>
    <w:rsid w:val="00406296"/>
    <w:rsid w:val="004103DC"/>
    <w:rsid w:val="00410415"/>
    <w:rsid w:val="00412FE4"/>
    <w:rsid w:val="004137DD"/>
    <w:rsid w:val="0041470A"/>
    <w:rsid w:val="00415F47"/>
    <w:rsid w:val="00420DF1"/>
    <w:rsid w:val="00421D35"/>
    <w:rsid w:val="00424AAF"/>
    <w:rsid w:val="00424F85"/>
    <w:rsid w:val="0042520F"/>
    <w:rsid w:val="00425CD8"/>
    <w:rsid w:val="00426004"/>
    <w:rsid w:val="00426ACF"/>
    <w:rsid w:val="00426FB8"/>
    <w:rsid w:val="004274DD"/>
    <w:rsid w:val="00427E1C"/>
    <w:rsid w:val="0043273D"/>
    <w:rsid w:val="00435BEA"/>
    <w:rsid w:val="0043619D"/>
    <w:rsid w:val="0044136C"/>
    <w:rsid w:val="00441813"/>
    <w:rsid w:val="00442A63"/>
    <w:rsid w:val="00444379"/>
    <w:rsid w:val="00445754"/>
    <w:rsid w:val="0045131E"/>
    <w:rsid w:val="00451541"/>
    <w:rsid w:val="004517C0"/>
    <w:rsid w:val="00452FBF"/>
    <w:rsid w:val="00454196"/>
    <w:rsid w:val="00457DEA"/>
    <w:rsid w:val="004607A6"/>
    <w:rsid w:val="00461074"/>
    <w:rsid w:val="00461356"/>
    <w:rsid w:val="00462438"/>
    <w:rsid w:val="00462668"/>
    <w:rsid w:val="00462AB6"/>
    <w:rsid w:val="0046365D"/>
    <w:rsid w:val="00467836"/>
    <w:rsid w:val="00471598"/>
    <w:rsid w:val="0047539C"/>
    <w:rsid w:val="00476144"/>
    <w:rsid w:val="00480D9F"/>
    <w:rsid w:val="00480F99"/>
    <w:rsid w:val="00480FC3"/>
    <w:rsid w:val="00482A3F"/>
    <w:rsid w:val="00490846"/>
    <w:rsid w:val="00490A59"/>
    <w:rsid w:val="00490C44"/>
    <w:rsid w:val="004914D1"/>
    <w:rsid w:val="00492109"/>
    <w:rsid w:val="004922A6"/>
    <w:rsid w:val="00493E04"/>
    <w:rsid w:val="00496423"/>
    <w:rsid w:val="004A0208"/>
    <w:rsid w:val="004A4000"/>
    <w:rsid w:val="004A4609"/>
    <w:rsid w:val="004A6B64"/>
    <w:rsid w:val="004A7669"/>
    <w:rsid w:val="004B09F8"/>
    <w:rsid w:val="004B138B"/>
    <w:rsid w:val="004B22ED"/>
    <w:rsid w:val="004B3017"/>
    <w:rsid w:val="004B3BD2"/>
    <w:rsid w:val="004B5CA7"/>
    <w:rsid w:val="004B6F8A"/>
    <w:rsid w:val="004C0CDB"/>
    <w:rsid w:val="004C37B4"/>
    <w:rsid w:val="004C50DD"/>
    <w:rsid w:val="004C5779"/>
    <w:rsid w:val="004D063C"/>
    <w:rsid w:val="004D255D"/>
    <w:rsid w:val="004D3545"/>
    <w:rsid w:val="004D6FBC"/>
    <w:rsid w:val="004E3CB7"/>
    <w:rsid w:val="004E5FCE"/>
    <w:rsid w:val="004E7345"/>
    <w:rsid w:val="004E7BD5"/>
    <w:rsid w:val="004F1205"/>
    <w:rsid w:val="004F2633"/>
    <w:rsid w:val="004F5DF8"/>
    <w:rsid w:val="004F6C88"/>
    <w:rsid w:val="004F6EFA"/>
    <w:rsid w:val="005028D7"/>
    <w:rsid w:val="00502AF4"/>
    <w:rsid w:val="00503845"/>
    <w:rsid w:val="00504963"/>
    <w:rsid w:val="00504F32"/>
    <w:rsid w:val="00505D9C"/>
    <w:rsid w:val="00510EBD"/>
    <w:rsid w:val="00511490"/>
    <w:rsid w:val="00512DBD"/>
    <w:rsid w:val="00516E73"/>
    <w:rsid w:val="00516F05"/>
    <w:rsid w:val="00520953"/>
    <w:rsid w:val="005229E9"/>
    <w:rsid w:val="00524040"/>
    <w:rsid w:val="005256E3"/>
    <w:rsid w:val="0052635D"/>
    <w:rsid w:val="00526B09"/>
    <w:rsid w:val="0052714B"/>
    <w:rsid w:val="0053132A"/>
    <w:rsid w:val="00532609"/>
    <w:rsid w:val="00533E16"/>
    <w:rsid w:val="00534B56"/>
    <w:rsid w:val="00536EF2"/>
    <w:rsid w:val="0054078F"/>
    <w:rsid w:val="005431D2"/>
    <w:rsid w:val="00547CF9"/>
    <w:rsid w:val="005503D8"/>
    <w:rsid w:val="00553457"/>
    <w:rsid w:val="005563A7"/>
    <w:rsid w:val="00556CB8"/>
    <w:rsid w:val="0055780F"/>
    <w:rsid w:val="00562F21"/>
    <w:rsid w:val="00564252"/>
    <w:rsid w:val="005645C6"/>
    <w:rsid w:val="00564F68"/>
    <w:rsid w:val="00566376"/>
    <w:rsid w:val="00572CD8"/>
    <w:rsid w:val="00574B0E"/>
    <w:rsid w:val="00574C44"/>
    <w:rsid w:val="005756B5"/>
    <w:rsid w:val="005875A7"/>
    <w:rsid w:val="00591F11"/>
    <w:rsid w:val="005922B6"/>
    <w:rsid w:val="00593D38"/>
    <w:rsid w:val="00596E17"/>
    <w:rsid w:val="00597192"/>
    <w:rsid w:val="0059769F"/>
    <w:rsid w:val="005A223A"/>
    <w:rsid w:val="005A4BFF"/>
    <w:rsid w:val="005A5CD6"/>
    <w:rsid w:val="005A71A1"/>
    <w:rsid w:val="005B0A67"/>
    <w:rsid w:val="005B1054"/>
    <w:rsid w:val="005B11A3"/>
    <w:rsid w:val="005B26A0"/>
    <w:rsid w:val="005B32C9"/>
    <w:rsid w:val="005B6F17"/>
    <w:rsid w:val="005B7436"/>
    <w:rsid w:val="005C0AAF"/>
    <w:rsid w:val="005C1934"/>
    <w:rsid w:val="005C2896"/>
    <w:rsid w:val="005C384B"/>
    <w:rsid w:val="005C4968"/>
    <w:rsid w:val="005C4D92"/>
    <w:rsid w:val="005C65B8"/>
    <w:rsid w:val="005D01F4"/>
    <w:rsid w:val="005D12A2"/>
    <w:rsid w:val="005D35BB"/>
    <w:rsid w:val="005D3F07"/>
    <w:rsid w:val="005D55B3"/>
    <w:rsid w:val="005D6DEC"/>
    <w:rsid w:val="005E010B"/>
    <w:rsid w:val="005E04A5"/>
    <w:rsid w:val="005E1895"/>
    <w:rsid w:val="005E2298"/>
    <w:rsid w:val="005E34FC"/>
    <w:rsid w:val="005E37EE"/>
    <w:rsid w:val="005E455E"/>
    <w:rsid w:val="005E7822"/>
    <w:rsid w:val="005F0991"/>
    <w:rsid w:val="005F1763"/>
    <w:rsid w:val="005F3F4D"/>
    <w:rsid w:val="005F40B6"/>
    <w:rsid w:val="005F429F"/>
    <w:rsid w:val="005F54A9"/>
    <w:rsid w:val="005F5EAB"/>
    <w:rsid w:val="00601E18"/>
    <w:rsid w:val="006023BA"/>
    <w:rsid w:val="00605294"/>
    <w:rsid w:val="00605B4B"/>
    <w:rsid w:val="00606B7E"/>
    <w:rsid w:val="00606FBE"/>
    <w:rsid w:val="0061122E"/>
    <w:rsid w:val="00612AF9"/>
    <w:rsid w:val="006172BF"/>
    <w:rsid w:val="006205C9"/>
    <w:rsid w:val="0062176B"/>
    <w:rsid w:val="006264DE"/>
    <w:rsid w:val="00627F78"/>
    <w:rsid w:val="0063085F"/>
    <w:rsid w:val="00630B84"/>
    <w:rsid w:val="00630D44"/>
    <w:rsid w:val="006310E5"/>
    <w:rsid w:val="00631622"/>
    <w:rsid w:val="006329AD"/>
    <w:rsid w:val="00633AFA"/>
    <w:rsid w:val="006361DF"/>
    <w:rsid w:val="0063651D"/>
    <w:rsid w:val="00637EE7"/>
    <w:rsid w:val="0064004C"/>
    <w:rsid w:val="00640855"/>
    <w:rsid w:val="00640B29"/>
    <w:rsid w:val="00640D7D"/>
    <w:rsid w:val="006425C4"/>
    <w:rsid w:val="00644708"/>
    <w:rsid w:val="006450A7"/>
    <w:rsid w:val="006463BB"/>
    <w:rsid w:val="006477FE"/>
    <w:rsid w:val="00651C0E"/>
    <w:rsid w:val="00652A72"/>
    <w:rsid w:val="0065362E"/>
    <w:rsid w:val="0065779E"/>
    <w:rsid w:val="00660A4B"/>
    <w:rsid w:val="00660A83"/>
    <w:rsid w:val="006617A7"/>
    <w:rsid w:val="0066458A"/>
    <w:rsid w:val="0066477C"/>
    <w:rsid w:val="0066547E"/>
    <w:rsid w:val="0067229D"/>
    <w:rsid w:val="006725D5"/>
    <w:rsid w:val="00672AA5"/>
    <w:rsid w:val="006750D4"/>
    <w:rsid w:val="00675261"/>
    <w:rsid w:val="00675E0A"/>
    <w:rsid w:val="00683689"/>
    <w:rsid w:val="006836EA"/>
    <w:rsid w:val="006843D6"/>
    <w:rsid w:val="00684B6D"/>
    <w:rsid w:val="00685A18"/>
    <w:rsid w:val="00685FF1"/>
    <w:rsid w:val="0068619C"/>
    <w:rsid w:val="006877DD"/>
    <w:rsid w:val="006909E2"/>
    <w:rsid w:val="00691040"/>
    <w:rsid w:val="00691404"/>
    <w:rsid w:val="00692BF9"/>
    <w:rsid w:val="006930EB"/>
    <w:rsid w:val="006949D8"/>
    <w:rsid w:val="00696E4F"/>
    <w:rsid w:val="006A1FBA"/>
    <w:rsid w:val="006A499E"/>
    <w:rsid w:val="006A6AD6"/>
    <w:rsid w:val="006A7672"/>
    <w:rsid w:val="006B0BD3"/>
    <w:rsid w:val="006B154C"/>
    <w:rsid w:val="006B1E4F"/>
    <w:rsid w:val="006B2587"/>
    <w:rsid w:val="006B2EAC"/>
    <w:rsid w:val="006B417D"/>
    <w:rsid w:val="006B66E1"/>
    <w:rsid w:val="006B6FBD"/>
    <w:rsid w:val="006C1287"/>
    <w:rsid w:val="006C1BBE"/>
    <w:rsid w:val="006C1DCE"/>
    <w:rsid w:val="006C22B7"/>
    <w:rsid w:val="006C24C4"/>
    <w:rsid w:val="006C3800"/>
    <w:rsid w:val="006C3D0F"/>
    <w:rsid w:val="006C4C71"/>
    <w:rsid w:val="006C5562"/>
    <w:rsid w:val="006D0B81"/>
    <w:rsid w:val="006D2792"/>
    <w:rsid w:val="006D2CF5"/>
    <w:rsid w:val="006D3013"/>
    <w:rsid w:val="006D3135"/>
    <w:rsid w:val="006D467E"/>
    <w:rsid w:val="006D4AA4"/>
    <w:rsid w:val="006D5B64"/>
    <w:rsid w:val="006D6C73"/>
    <w:rsid w:val="006E2B4F"/>
    <w:rsid w:val="006E5933"/>
    <w:rsid w:val="006F2582"/>
    <w:rsid w:val="006F3B13"/>
    <w:rsid w:val="006F523B"/>
    <w:rsid w:val="007010A8"/>
    <w:rsid w:val="007023B6"/>
    <w:rsid w:val="0070297E"/>
    <w:rsid w:val="00702E46"/>
    <w:rsid w:val="007078C1"/>
    <w:rsid w:val="00712C03"/>
    <w:rsid w:val="00713528"/>
    <w:rsid w:val="0071406B"/>
    <w:rsid w:val="00716E04"/>
    <w:rsid w:val="0071731F"/>
    <w:rsid w:val="00720816"/>
    <w:rsid w:val="00720C23"/>
    <w:rsid w:val="007221AB"/>
    <w:rsid w:val="007258F2"/>
    <w:rsid w:val="00726AE1"/>
    <w:rsid w:val="00731C52"/>
    <w:rsid w:val="00734A14"/>
    <w:rsid w:val="007357A4"/>
    <w:rsid w:val="00735B85"/>
    <w:rsid w:val="00735E97"/>
    <w:rsid w:val="0073742F"/>
    <w:rsid w:val="007378C8"/>
    <w:rsid w:val="00741164"/>
    <w:rsid w:val="00741DC7"/>
    <w:rsid w:val="0074461C"/>
    <w:rsid w:val="007465F5"/>
    <w:rsid w:val="00746B01"/>
    <w:rsid w:val="00750003"/>
    <w:rsid w:val="00750D32"/>
    <w:rsid w:val="0075515D"/>
    <w:rsid w:val="0075516C"/>
    <w:rsid w:val="00755505"/>
    <w:rsid w:val="00756FD2"/>
    <w:rsid w:val="00757B35"/>
    <w:rsid w:val="00757B58"/>
    <w:rsid w:val="00762E23"/>
    <w:rsid w:val="00766E26"/>
    <w:rsid w:val="007671ED"/>
    <w:rsid w:val="007704BF"/>
    <w:rsid w:val="007707B8"/>
    <w:rsid w:val="0077121C"/>
    <w:rsid w:val="00771674"/>
    <w:rsid w:val="007728B0"/>
    <w:rsid w:val="00772A1A"/>
    <w:rsid w:val="00780CA2"/>
    <w:rsid w:val="00780F6E"/>
    <w:rsid w:val="0078182C"/>
    <w:rsid w:val="00782672"/>
    <w:rsid w:val="00782DB2"/>
    <w:rsid w:val="00784B06"/>
    <w:rsid w:val="00787665"/>
    <w:rsid w:val="00787D13"/>
    <w:rsid w:val="00790536"/>
    <w:rsid w:val="007938A0"/>
    <w:rsid w:val="00793F3A"/>
    <w:rsid w:val="00794210"/>
    <w:rsid w:val="00794B66"/>
    <w:rsid w:val="00795081"/>
    <w:rsid w:val="007950EF"/>
    <w:rsid w:val="00795FE1"/>
    <w:rsid w:val="0079633D"/>
    <w:rsid w:val="00796776"/>
    <w:rsid w:val="007A2B71"/>
    <w:rsid w:val="007A49CB"/>
    <w:rsid w:val="007A5C07"/>
    <w:rsid w:val="007A5DE2"/>
    <w:rsid w:val="007A5E45"/>
    <w:rsid w:val="007A63DD"/>
    <w:rsid w:val="007B123B"/>
    <w:rsid w:val="007B198F"/>
    <w:rsid w:val="007B360D"/>
    <w:rsid w:val="007B4232"/>
    <w:rsid w:val="007B4BF3"/>
    <w:rsid w:val="007B53AA"/>
    <w:rsid w:val="007B5ECA"/>
    <w:rsid w:val="007B6421"/>
    <w:rsid w:val="007C0C68"/>
    <w:rsid w:val="007C1BCC"/>
    <w:rsid w:val="007D1426"/>
    <w:rsid w:val="007D14A6"/>
    <w:rsid w:val="007D1F92"/>
    <w:rsid w:val="007D43B1"/>
    <w:rsid w:val="007D5508"/>
    <w:rsid w:val="007D5DEC"/>
    <w:rsid w:val="007D6F5E"/>
    <w:rsid w:val="007D7ADA"/>
    <w:rsid w:val="007E1BFF"/>
    <w:rsid w:val="007E2686"/>
    <w:rsid w:val="007E3E0F"/>
    <w:rsid w:val="007E4B77"/>
    <w:rsid w:val="007E4BF0"/>
    <w:rsid w:val="007E540C"/>
    <w:rsid w:val="007E6541"/>
    <w:rsid w:val="007E7DB6"/>
    <w:rsid w:val="007F11F8"/>
    <w:rsid w:val="007F150B"/>
    <w:rsid w:val="007F46B1"/>
    <w:rsid w:val="007F66C7"/>
    <w:rsid w:val="00801C80"/>
    <w:rsid w:val="0080273F"/>
    <w:rsid w:val="00806657"/>
    <w:rsid w:val="00812347"/>
    <w:rsid w:val="008137AC"/>
    <w:rsid w:val="00815D04"/>
    <w:rsid w:val="00817C4A"/>
    <w:rsid w:val="00821A95"/>
    <w:rsid w:val="00822186"/>
    <w:rsid w:val="00822BBF"/>
    <w:rsid w:val="00824207"/>
    <w:rsid w:val="00824DAC"/>
    <w:rsid w:val="00826E37"/>
    <w:rsid w:val="00830484"/>
    <w:rsid w:val="00831F3F"/>
    <w:rsid w:val="00832E0F"/>
    <w:rsid w:val="00832F0E"/>
    <w:rsid w:val="00834E46"/>
    <w:rsid w:val="00836080"/>
    <w:rsid w:val="00837693"/>
    <w:rsid w:val="00837A31"/>
    <w:rsid w:val="008403EA"/>
    <w:rsid w:val="00841189"/>
    <w:rsid w:val="00841444"/>
    <w:rsid w:val="00842346"/>
    <w:rsid w:val="00844781"/>
    <w:rsid w:val="00844892"/>
    <w:rsid w:val="00845655"/>
    <w:rsid w:val="008508EB"/>
    <w:rsid w:val="008522DB"/>
    <w:rsid w:val="00853234"/>
    <w:rsid w:val="008543FD"/>
    <w:rsid w:val="00855975"/>
    <w:rsid w:val="00856D70"/>
    <w:rsid w:val="00857304"/>
    <w:rsid w:val="00860F48"/>
    <w:rsid w:val="0086246E"/>
    <w:rsid w:val="00863C77"/>
    <w:rsid w:val="0086408A"/>
    <w:rsid w:val="00864894"/>
    <w:rsid w:val="00864AF8"/>
    <w:rsid w:val="008659CB"/>
    <w:rsid w:val="00865B12"/>
    <w:rsid w:val="00866738"/>
    <w:rsid w:val="00866EAE"/>
    <w:rsid w:val="008678A1"/>
    <w:rsid w:val="0086792D"/>
    <w:rsid w:val="00872C2F"/>
    <w:rsid w:val="00872F15"/>
    <w:rsid w:val="00874044"/>
    <w:rsid w:val="008741C6"/>
    <w:rsid w:val="00874501"/>
    <w:rsid w:val="008746D4"/>
    <w:rsid w:val="008770E3"/>
    <w:rsid w:val="00880411"/>
    <w:rsid w:val="00882A8A"/>
    <w:rsid w:val="008867CF"/>
    <w:rsid w:val="0088688A"/>
    <w:rsid w:val="00886F75"/>
    <w:rsid w:val="00890E66"/>
    <w:rsid w:val="00891684"/>
    <w:rsid w:val="00892807"/>
    <w:rsid w:val="008950E4"/>
    <w:rsid w:val="00895792"/>
    <w:rsid w:val="00895E35"/>
    <w:rsid w:val="00896098"/>
    <w:rsid w:val="00896222"/>
    <w:rsid w:val="00897DC9"/>
    <w:rsid w:val="008A09DE"/>
    <w:rsid w:val="008A22BD"/>
    <w:rsid w:val="008A297E"/>
    <w:rsid w:val="008A38C4"/>
    <w:rsid w:val="008A62A0"/>
    <w:rsid w:val="008B077B"/>
    <w:rsid w:val="008B0B06"/>
    <w:rsid w:val="008B2FE0"/>
    <w:rsid w:val="008B4FF8"/>
    <w:rsid w:val="008B554D"/>
    <w:rsid w:val="008B755E"/>
    <w:rsid w:val="008B7742"/>
    <w:rsid w:val="008B79E4"/>
    <w:rsid w:val="008B7D65"/>
    <w:rsid w:val="008C17F4"/>
    <w:rsid w:val="008C2FA5"/>
    <w:rsid w:val="008C4F34"/>
    <w:rsid w:val="008C5BD5"/>
    <w:rsid w:val="008C7BBC"/>
    <w:rsid w:val="008D01A4"/>
    <w:rsid w:val="008D2F35"/>
    <w:rsid w:val="008D4844"/>
    <w:rsid w:val="008D625A"/>
    <w:rsid w:val="008D7AFA"/>
    <w:rsid w:val="008E05B0"/>
    <w:rsid w:val="008E086B"/>
    <w:rsid w:val="008E12ED"/>
    <w:rsid w:val="008E2B00"/>
    <w:rsid w:val="008E2D93"/>
    <w:rsid w:val="008E31A7"/>
    <w:rsid w:val="008E58F3"/>
    <w:rsid w:val="008E635A"/>
    <w:rsid w:val="008E65DB"/>
    <w:rsid w:val="008E7FB3"/>
    <w:rsid w:val="008F290F"/>
    <w:rsid w:val="008F29DC"/>
    <w:rsid w:val="008F342A"/>
    <w:rsid w:val="008F40C5"/>
    <w:rsid w:val="008F5F28"/>
    <w:rsid w:val="008F71B8"/>
    <w:rsid w:val="008F7483"/>
    <w:rsid w:val="0090205F"/>
    <w:rsid w:val="009023BB"/>
    <w:rsid w:val="009040C3"/>
    <w:rsid w:val="0090419D"/>
    <w:rsid w:val="009049FC"/>
    <w:rsid w:val="00904A95"/>
    <w:rsid w:val="00904BD3"/>
    <w:rsid w:val="00904C96"/>
    <w:rsid w:val="009063A6"/>
    <w:rsid w:val="00907626"/>
    <w:rsid w:val="00907EB5"/>
    <w:rsid w:val="00910A44"/>
    <w:rsid w:val="0091308A"/>
    <w:rsid w:val="00913A13"/>
    <w:rsid w:val="00913B62"/>
    <w:rsid w:val="00914F2B"/>
    <w:rsid w:val="00915569"/>
    <w:rsid w:val="009155F3"/>
    <w:rsid w:val="009163E6"/>
    <w:rsid w:val="00916DE9"/>
    <w:rsid w:val="009179B9"/>
    <w:rsid w:val="009220DB"/>
    <w:rsid w:val="00922BFE"/>
    <w:rsid w:val="00923A9E"/>
    <w:rsid w:val="00925C8D"/>
    <w:rsid w:val="00925E1A"/>
    <w:rsid w:val="00927418"/>
    <w:rsid w:val="00930BAB"/>
    <w:rsid w:val="00931D95"/>
    <w:rsid w:val="00932277"/>
    <w:rsid w:val="00932D77"/>
    <w:rsid w:val="009378D3"/>
    <w:rsid w:val="009410BA"/>
    <w:rsid w:val="00942F32"/>
    <w:rsid w:val="0094312D"/>
    <w:rsid w:val="0094761A"/>
    <w:rsid w:val="00947D8E"/>
    <w:rsid w:val="00961CA3"/>
    <w:rsid w:val="0096459D"/>
    <w:rsid w:val="00964614"/>
    <w:rsid w:val="00964970"/>
    <w:rsid w:val="00965C0A"/>
    <w:rsid w:val="009662CE"/>
    <w:rsid w:val="00967160"/>
    <w:rsid w:val="00967620"/>
    <w:rsid w:val="00971CEF"/>
    <w:rsid w:val="0097216E"/>
    <w:rsid w:val="00972FF7"/>
    <w:rsid w:val="00973D12"/>
    <w:rsid w:val="009748A6"/>
    <w:rsid w:val="0097681E"/>
    <w:rsid w:val="00976FA2"/>
    <w:rsid w:val="00981606"/>
    <w:rsid w:val="00983E2C"/>
    <w:rsid w:val="00984FB1"/>
    <w:rsid w:val="00985C96"/>
    <w:rsid w:val="00986A13"/>
    <w:rsid w:val="00986E4E"/>
    <w:rsid w:val="00987221"/>
    <w:rsid w:val="0099101E"/>
    <w:rsid w:val="00993362"/>
    <w:rsid w:val="00996437"/>
    <w:rsid w:val="0099725F"/>
    <w:rsid w:val="009973CA"/>
    <w:rsid w:val="00997ED6"/>
    <w:rsid w:val="009A050A"/>
    <w:rsid w:val="009A3661"/>
    <w:rsid w:val="009A4A8D"/>
    <w:rsid w:val="009A7E09"/>
    <w:rsid w:val="009B0371"/>
    <w:rsid w:val="009B03A2"/>
    <w:rsid w:val="009B27B1"/>
    <w:rsid w:val="009B3DA8"/>
    <w:rsid w:val="009B5CFC"/>
    <w:rsid w:val="009B5EFC"/>
    <w:rsid w:val="009B6FD1"/>
    <w:rsid w:val="009B6FFE"/>
    <w:rsid w:val="009B7FBB"/>
    <w:rsid w:val="009C0E47"/>
    <w:rsid w:val="009C1F3C"/>
    <w:rsid w:val="009C1F68"/>
    <w:rsid w:val="009C3E70"/>
    <w:rsid w:val="009C6C25"/>
    <w:rsid w:val="009C713C"/>
    <w:rsid w:val="009D1431"/>
    <w:rsid w:val="009D1A73"/>
    <w:rsid w:val="009D55FD"/>
    <w:rsid w:val="009D5E70"/>
    <w:rsid w:val="009D74F8"/>
    <w:rsid w:val="009E05D4"/>
    <w:rsid w:val="009E1670"/>
    <w:rsid w:val="009E248D"/>
    <w:rsid w:val="009E38D9"/>
    <w:rsid w:val="009E404C"/>
    <w:rsid w:val="009E6428"/>
    <w:rsid w:val="009E6DF9"/>
    <w:rsid w:val="009E6ECD"/>
    <w:rsid w:val="009E7D6B"/>
    <w:rsid w:val="009F0FE9"/>
    <w:rsid w:val="009F19F5"/>
    <w:rsid w:val="009F4CA8"/>
    <w:rsid w:val="009F6B0E"/>
    <w:rsid w:val="00A00042"/>
    <w:rsid w:val="00A00152"/>
    <w:rsid w:val="00A03B07"/>
    <w:rsid w:val="00A04132"/>
    <w:rsid w:val="00A05834"/>
    <w:rsid w:val="00A10217"/>
    <w:rsid w:val="00A1133B"/>
    <w:rsid w:val="00A11E75"/>
    <w:rsid w:val="00A13148"/>
    <w:rsid w:val="00A13DB0"/>
    <w:rsid w:val="00A15F23"/>
    <w:rsid w:val="00A16A45"/>
    <w:rsid w:val="00A17322"/>
    <w:rsid w:val="00A17471"/>
    <w:rsid w:val="00A20831"/>
    <w:rsid w:val="00A21397"/>
    <w:rsid w:val="00A217D8"/>
    <w:rsid w:val="00A23954"/>
    <w:rsid w:val="00A23F91"/>
    <w:rsid w:val="00A245CD"/>
    <w:rsid w:val="00A24FC4"/>
    <w:rsid w:val="00A2676C"/>
    <w:rsid w:val="00A274B1"/>
    <w:rsid w:val="00A3015D"/>
    <w:rsid w:val="00A30F28"/>
    <w:rsid w:val="00A330B0"/>
    <w:rsid w:val="00A33B8F"/>
    <w:rsid w:val="00A34594"/>
    <w:rsid w:val="00A3566F"/>
    <w:rsid w:val="00A36959"/>
    <w:rsid w:val="00A374F0"/>
    <w:rsid w:val="00A41312"/>
    <w:rsid w:val="00A41C2D"/>
    <w:rsid w:val="00A42F9B"/>
    <w:rsid w:val="00A43B2A"/>
    <w:rsid w:val="00A46791"/>
    <w:rsid w:val="00A4719E"/>
    <w:rsid w:val="00A47565"/>
    <w:rsid w:val="00A47A19"/>
    <w:rsid w:val="00A51EA8"/>
    <w:rsid w:val="00A53F7F"/>
    <w:rsid w:val="00A54C5B"/>
    <w:rsid w:val="00A60C49"/>
    <w:rsid w:val="00A6160B"/>
    <w:rsid w:val="00A62932"/>
    <w:rsid w:val="00A65001"/>
    <w:rsid w:val="00A771CF"/>
    <w:rsid w:val="00A80A9C"/>
    <w:rsid w:val="00A82722"/>
    <w:rsid w:val="00A82B27"/>
    <w:rsid w:val="00A8493F"/>
    <w:rsid w:val="00A86447"/>
    <w:rsid w:val="00A870FF"/>
    <w:rsid w:val="00A9127A"/>
    <w:rsid w:val="00A9176D"/>
    <w:rsid w:val="00A9257A"/>
    <w:rsid w:val="00A9290E"/>
    <w:rsid w:val="00A9775D"/>
    <w:rsid w:val="00AA1B44"/>
    <w:rsid w:val="00AA1CD5"/>
    <w:rsid w:val="00AA3572"/>
    <w:rsid w:val="00AA3BE7"/>
    <w:rsid w:val="00AA481F"/>
    <w:rsid w:val="00AA60CC"/>
    <w:rsid w:val="00AA62A4"/>
    <w:rsid w:val="00AA69F0"/>
    <w:rsid w:val="00AA6CAA"/>
    <w:rsid w:val="00AA6D68"/>
    <w:rsid w:val="00AB0996"/>
    <w:rsid w:val="00AB0F5A"/>
    <w:rsid w:val="00AB14A7"/>
    <w:rsid w:val="00AB5C6C"/>
    <w:rsid w:val="00AC01CD"/>
    <w:rsid w:val="00AC2546"/>
    <w:rsid w:val="00AC5888"/>
    <w:rsid w:val="00AC5AC2"/>
    <w:rsid w:val="00AC5F7F"/>
    <w:rsid w:val="00AC6839"/>
    <w:rsid w:val="00AC7D84"/>
    <w:rsid w:val="00AD022C"/>
    <w:rsid w:val="00AD0474"/>
    <w:rsid w:val="00AD1676"/>
    <w:rsid w:val="00AD246F"/>
    <w:rsid w:val="00AD3411"/>
    <w:rsid w:val="00AD36D3"/>
    <w:rsid w:val="00AD49BD"/>
    <w:rsid w:val="00AD61E4"/>
    <w:rsid w:val="00AE0A41"/>
    <w:rsid w:val="00AE0AB9"/>
    <w:rsid w:val="00AE0C23"/>
    <w:rsid w:val="00AE31BB"/>
    <w:rsid w:val="00AE5C22"/>
    <w:rsid w:val="00AE674B"/>
    <w:rsid w:val="00AE75D8"/>
    <w:rsid w:val="00AE76DB"/>
    <w:rsid w:val="00AF02D7"/>
    <w:rsid w:val="00AF0F6D"/>
    <w:rsid w:val="00AF1364"/>
    <w:rsid w:val="00AF309F"/>
    <w:rsid w:val="00AF4996"/>
    <w:rsid w:val="00AF4CA2"/>
    <w:rsid w:val="00AF500D"/>
    <w:rsid w:val="00AF62B4"/>
    <w:rsid w:val="00B00A6A"/>
    <w:rsid w:val="00B01810"/>
    <w:rsid w:val="00B02C2D"/>
    <w:rsid w:val="00B0309E"/>
    <w:rsid w:val="00B03EDD"/>
    <w:rsid w:val="00B050A3"/>
    <w:rsid w:val="00B05A0B"/>
    <w:rsid w:val="00B061A0"/>
    <w:rsid w:val="00B072B9"/>
    <w:rsid w:val="00B07CDB"/>
    <w:rsid w:val="00B10F0F"/>
    <w:rsid w:val="00B10F63"/>
    <w:rsid w:val="00B111C0"/>
    <w:rsid w:val="00B1222B"/>
    <w:rsid w:val="00B12BB9"/>
    <w:rsid w:val="00B12D73"/>
    <w:rsid w:val="00B13620"/>
    <w:rsid w:val="00B14F84"/>
    <w:rsid w:val="00B179F2"/>
    <w:rsid w:val="00B201F7"/>
    <w:rsid w:val="00B2077B"/>
    <w:rsid w:val="00B21C77"/>
    <w:rsid w:val="00B24D16"/>
    <w:rsid w:val="00B25A53"/>
    <w:rsid w:val="00B25A79"/>
    <w:rsid w:val="00B25EAA"/>
    <w:rsid w:val="00B264B9"/>
    <w:rsid w:val="00B265CE"/>
    <w:rsid w:val="00B26815"/>
    <w:rsid w:val="00B26DCA"/>
    <w:rsid w:val="00B27C7B"/>
    <w:rsid w:val="00B33F68"/>
    <w:rsid w:val="00B34616"/>
    <w:rsid w:val="00B36009"/>
    <w:rsid w:val="00B36014"/>
    <w:rsid w:val="00B360A9"/>
    <w:rsid w:val="00B36E36"/>
    <w:rsid w:val="00B37938"/>
    <w:rsid w:val="00B40C11"/>
    <w:rsid w:val="00B42626"/>
    <w:rsid w:val="00B4296D"/>
    <w:rsid w:val="00B501BF"/>
    <w:rsid w:val="00B50F6E"/>
    <w:rsid w:val="00B524CD"/>
    <w:rsid w:val="00B52F84"/>
    <w:rsid w:val="00B53307"/>
    <w:rsid w:val="00B536F1"/>
    <w:rsid w:val="00B54B9C"/>
    <w:rsid w:val="00B54E69"/>
    <w:rsid w:val="00B606E4"/>
    <w:rsid w:val="00B611DA"/>
    <w:rsid w:val="00B63204"/>
    <w:rsid w:val="00B656C5"/>
    <w:rsid w:val="00B679D2"/>
    <w:rsid w:val="00B70256"/>
    <w:rsid w:val="00B70DDB"/>
    <w:rsid w:val="00B71096"/>
    <w:rsid w:val="00B71E2B"/>
    <w:rsid w:val="00B83804"/>
    <w:rsid w:val="00B84309"/>
    <w:rsid w:val="00B847BC"/>
    <w:rsid w:val="00B85748"/>
    <w:rsid w:val="00B87D42"/>
    <w:rsid w:val="00B906B5"/>
    <w:rsid w:val="00B91954"/>
    <w:rsid w:val="00B923EF"/>
    <w:rsid w:val="00B943E7"/>
    <w:rsid w:val="00B94841"/>
    <w:rsid w:val="00B94873"/>
    <w:rsid w:val="00B94FA1"/>
    <w:rsid w:val="00B95271"/>
    <w:rsid w:val="00BA4950"/>
    <w:rsid w:val="00BA49D4"/>
    <w:rsid w:val="00BA65A4"/>
    <w:rsid w:val="00BA6A56"/>
    <w:rsid w:val="00BA7D04"/>
    <w:rsid w:val="00BA7DD4"/>
    <w:rsid w:val="00BB072B"/>
    <w:rsid w:val="00BB11D8"/>
    <w:rsid w:val="00BB458E"/>
    <w:rsid w:val="00BB4945"/>
    <w:rsid w:val="00BB694D"/>
    <w:rsid w:val="00BB7384"/>
    <w:rsid w:val="00BB7F20"/>
    <w:rsid w:val="00BB7FFD"/>
    <w:rsid w:val="00BC0849"/>
    <w:rsid w:val="00BC21DD"/>
    <w:rsid w:val="00BC26C7"/>
    <w:rsid w:val="00BC2B42"/>
    <w:rsid w:val="00BC473D"/>
    <w:rsid w:val="00BC5BFB"/>
    <w:rsid w:val="00BC609A"/>
    <w:rsid w:val="00BC67D8"/>
    <w:rsid w:val="00BD008F"/>
    <w:rsid w:val="00BD00BC"/>
    <w:rsid w:val="00BD21C3"/>
    <w:rsid w:val="00BD256A"/>
    <w:rsid w:val="00BD3022"/>
    <w:rsid w:val="00BD52B5"/>
    <w:rsid w:val="00BD61F8"/>
    <w:rsid w:val="00BD6572"/>
    <w:rsid w:val="00BD658C"/>
    <w:rsid w:val="00BD7C9F"/>
    <w:rsid w:val="00BE0AE3"/>
    <w:rsid w:val="00BE1CC2"/>
    <w:rsid w:val="00BE1D2F"/>
    <w:rsid w:val="00BE405D"/>
    <w:rsid w:val="00BE5001"/>
    <w:rsid w:val="00BE66DC"/>
    <w:rsid w:val="00BE71B1"/>
    <w:rsid w:val="00BF063B"/>
    <w:rsid w:val="00BF11F9"/>
    <w:rsid w:val="00BF3DB6"/>
    <w:rsid w:val="00BF678A"/>
    <w:rsid w:val="00BF75B7"/>
    <w:rsid w:val="00C01902"/>
    <w:rsid w:val="00C070E2"/>
    <w:rsid w:val="00C0743B"/>
    <w:rsid w:val="00C07D64"/>
    <w:rsid w:val="00C07F6F"/>
    <w:rsid w:val="00C07FD4"/>
    <w:rsid w:val="00C12A57"/>
    <w:rsid w:val="00C12E1A"/>
    <w:rsid w:val="00C13FAE"/>
    <w:rsid w:val="00C14E0A"/>
    <w:rsid w:val="00C158F1"/>
    <w:rsid w:val="00C16795"/>
    <w:rsid w:val="00C16A4E"/>
    <w:rsid w:val="00C20494"/>
    <w:rsid w:val="00C2065B"/>
    <w:rsid w:val="00C20E22"/>
    <w:rsid w:val="00C237C2"/>
    <w:rsid w:val="00C240CF"/>
    <w:rsid w:val="00C26935"/>
    <w:rsid w:val="00C27DCF"/>
    <w:rsid w:val="00C311D4"/>
    <w:rsid w:val="00C32DB5"/>
    <w:rsid w:val="00C33EB6"/>
    <w:rsid w:val="00C353BB"/>
    <w:rsid w:val="00C3571C"/>
    <w:rsid w:val="00C37253"/>
    <w:rsid w:val="00C3732F"/>
    <w:rsid w:val="00C373ED"/>
    <w:rsid w:val="00C37EF1"/>
    <w:rsid w:val="00C41A6A"/>
    <w:rsid w:val="00C424E9"/>
    <w:rsid w:val="00C434D0"/>
    <w:rsid w:val="00C46CD0"/>
    <w:rsid w:val="00C475E9"/>
    <w:rsid w:val="00C512D4"/>
    <w:rsid w:val="00C517B7"/>
    <w:rsid w:val="00C52261"/>
    <w:rsid w:val="00C53132"/>
    <w:rsid w:val="00C55E26"/>
    <w:rsid w:val="00C55F20"/>
    <w:rsid w:val="00C62D30"/>
    <w:rsid w:val="00C650AD"/>
    <w:rsid w:val="00C65B8F"/>
    <w:rsid w:val="00C74063"/>
    <w:rsid w:val="00C749AC"/>
    <w:rsid w:val="00C77FC3"/>
    <w:rsid w:val="00C81E6D"/>
    <w:rsid w:val="00C83375"/>
    <w:rsid w:val="00C849C2"/>
    <w:rsid w:val="00C84A45"/>
    <w:rsid w:val="00C86C5F"/>
    <w:rsid w:val="00C87B26"/>
    <w:rsid w:val="00C90CEE"/>
    <w:rsid w:val="00C92A68"/>
    <w:rsid w:val="00C94536"/>
    <w:rsid w:val="00C954EF"/>
    <w:rsid w:val="00C969D2"/>
    <w:rsid w:val="00C975EB"/>
    <w:rsid w:val="00CA0F9C"/>
    <w:rsid w:val="00CA1D84"/>
    <w:rsid w:val="00CA2367"/>
    <w:rsid w:val="00CA5058"/>
    <w:rsid w:val="00CA5738"/>
    <w:rsid w:val="00CB099F"/>
    <w:rsid w:val="00CB0F3C"/>
    <w:rsid w:val="00CB52D5"/>
    <w:rsid w:val="00CC17B2"/>
    <w:rsid w:val="00CC1F7F"/>
    <w:rsid w:val="00CC2882"/>
    <w:rsid w:val="00CC42EF"/>
    <w:rsid w:val="00CC4BEE"/>
    <w:rsid w:val="00CC6094"/>
    <w:rsid w:val="00CC6A5A"/>
    <w:rsid w:val="00CC7E6B"/>
    <w:rsid w:val="00CD0F19"/>
    <w:rsid w:val="00CD4A58"/>
    <w:rsid w:val="00CD674A"/>
    <w:rsid w:val="00CD7330"/>
    <w:rsid w:val="00CE0F8A"/>
    <w:rsid w:val="00CE146C"/>
    <w:rsid w:val="00CE3FEA"/>
    <w:rsid w:val="00CE4776"/>
    <w:rsid w:val="00CE5D36"/>
    <w:rsid w:val="00CE6BAB"/>
    <w:rsid w:val="00CE6E05"/>
    <w:rsid w:val="00CE7719"/>
    <w:rsid w:val="00CE786E"/>
    <w:rsid w:val="00CE7DED"/>
    <w:rsid w:val="00CF0A1F"/>
    <w:rsid w:val="00CF1710"/>
    <w:rsid w:val="00CF1775"/>
    <w:rsid w:val="00CF1885"/>
    <w:rsid w:val="00CF30E6"/>
    <w:rsid w:val="00CF43CC"/>
    <w:rsid w:val="00CF4EAA"/>
    <w:rsid w:val="00CF6013"/>
    <w:rsid w:val="00CF66B6"/>
    <w:rsid w:val="00CF6DA6"/>
    <w:rsid w:val="00D00FFE"/>
    <w:rsid w:val="00D01CE1"/>
    <w:rsid w:val="00D030E0"/>
    <w:rsid w:val="00D033F4"/>
    <w:rsid w:val="00D0407D"/>
    <w:rsid w:val="00D10456"/>
    <w:rsid w:val="00D117AE"/>
    <w:rsid w:val="00D11F0B"/>
    <w:rsid w:val="00D15168"/>
    <w:rsid w:val="00D15CD4"/>
    <w:rsid w:val="00D1766A"/>
    <w:rsid w:val="00D17D4E"/>
    <w:rsid w:val="00D235EF"/>
    <w:rsid w:val="00D23B82"/>
    <w:rsid w:val="00D23DEF"/>
    <w:rsid w:val="00D24490"/>
    <w:rsid w:val="00D26284"/>
    <w:rsid w:val="00D26751"/>
    <w:rsid w:val="00D26FBC"/>
    <w:rsid w:val="00D276A6"/>
    <w:rsid w:val="00D27B8D"/>
    <w:rsid w:val="00D328D1"/>
    <w:rsid w:val="00D329C7"/>
    <w:rsid w:val="00D33DF6"/>
    <w:rsid w:val="00D34165"/>
    <w:rsid w:val="00D35DBC"/>
    <w:rsid w:val="00D373F2"/>
    <w:rsid w:val="00D400EE"/>
    <w:rsid w:val="00D4106D"/>
    <w:rsid w:val="00D478C0"/>
    <w:rsid w:val="00D51B48"/>
    <w:rsid w:val="00D51FE4"/>
    <w:rsid w:val="00D522C6"/>
    <w:rsid w:val="00D52528"/>
    <w:rsid w:val="00D52AE9"/>
    <w:rsid w:val="00D52C12"/>
    <w:rsid w:val="00D5326C"/>
    <w:rsid w:val="00D54B4E"/>
    <w:rsid w:val="00D56420"/>
    <w:rsid w:val="00D569E6"/>
    <w:rsid w:val="00D614C0"/>
    <w:rsid w:val="00D624CA"/>
    <w:rsid w:val="00D6496A"/>
    <w:rsid w:val="00D64B2B"/>
    <w:rsid w:val="00D663A9"/>
    <w:rsid w:val="00D71235"/>
    <w:rsid w:val="00D71510"/>
    <w:rsid w:val="00D71FE5"/>
    <w:rsid w:val="00D73CB2"/>
    <w:rsid w:val="00D7569A"/>
    <w:rsid w:val="00D76050"/>
    <w:rsid w:val="00D76DBF"/>
    <w:rsid w:val="00D814DD"/>
    <w:rsid w:val="00D81755"/>
    <w:rsid w:val="00D8571C"/>
    <w:rsid w:val="00D8656B"/>
    <w:rsid w:val="00D867B8"/>
    <w:rsid w:val="00D87603"/>
    <w:rsid w:val="00D87E06"/>
    <w:rsid w:val="00D90D7E"/>
    <w:rsid w:val="00D963B7"/>
    <w:rsid w:val="00DA0073"/>
    <w:rsid w:val="00DA0452"/>
    <w:rsid w:val="00DA0A0D"/>
    <w:rsid w:val="00DA244D"/>
    <w:rsid w:val="00DA299F"/>
    <w:rsid w:val="00DA3881"/>
    <w:rsid w:val="00DA3CFA"/>
    <w:rsid w:val="00DA475F"/>
    <w:rsid w:val="00DA4A34"/>
    <w:rsid w:val="00DA4C4B"/>
    <w:rsid w:val="00DA527A"/>
    <w:rsid w:val="00DA612E"/>
    <w:rsid w:val="00DB1B1A"/>
    <w:rsid w:val="00DB3419"/>
    <w:rsid w:val="00DB3997"/>
    <w:rsid w:val="00DB3C4C"/>
    <w:rsid w:val="00DB3E9F"/>
    <w:rsid w:val="00DB3F5F"/>
    <w:rsid w:val="00DB4DBD"/>
    <w:rsid w:val="00DB7763"/>
    <w:rsid w:val="00DC17A6"/>
    <w:rsid w:val="00DC1D6D"/>
    <w:rsid w:val="00DC2118"/>
    <w:rsid w:val="00DC2619"/>
    <w:rsid w:val="00DC326E"/>
    <w:rsid w:val="00DC52C3"/>
    <w:rsid w:val="00DC54A2"/>
    <w:rsid w:val="00DC681D"/>
    <w:rsid w:val="00DD03B1"/>
    <w:rsid w:val="00DD2729"/>
    <w:rsid w:val="00DD43A8"/>
    <w:rsid w:val="00DD6ADC"/>
    <w:rsid w:val="00DE3720"/>
    <w:rsid w:val="00DE5145"/>
    <w:rsid w:val="00DE7C80"/>
    <w:rsid w:val="00DF0D2F"/>
    <w:rsid w:val="00DF0EEC"/>
    <w:rsid w:val="00DF0F6E"/>
    <w:rsid w:val="00DF3109"/>
    <w:rsid w:val="00DF45BC"/>
    <w:rsid w:val="00DF7DFC"/>
    <w:rsid w:val="00E02284"/>
    <w:rsid w:val="00E025F3"/>
    <w:rsid w:val="00E02BA9"/>
    <w:rsid w:val="00E03DB2"/>
    <w:rsid w:val="00E06D21"/>
    <w:rsid w:val="00E06F51"/>
    <w:rsid w:val="00E0707A"/>
    <w:rsid w:val="00E07874"/>
    <w:rsid w:val="00E101FD"/>
    <w:rsid w:val="00E113CF"/>
    <w:rsid w:val="00E120CD"/>
    <w:rsid w:val="00E12964"/>
    <w:rsid w:val="00E12C7A"/>
    <w:rsid w:val="00E144F0"/>
    <w:rsid w:val="00E14D14"/>
    <w:rsid w:val="00E20391"/>
    <w:rsid w:val="00E21157"/>
    <w:rsid w:val="00E216E6"/>
    <w:rsid w:val="00E23061"/>
    <w:rsid w:val="00E24224"/>
    <w:rsid w:val="00E24DA1"/>
    <w:rsid w:val="00E2547A"/>
    <w:rsid w:val="00E25C32"/>
    <w:rsid w:val="00E27615"/>
    <w:rsid w:val="00E32220"/>
    <w:rsid w:val="00E328F0"/>
    <w:rsid w:val="00E329E1"/>
    <w:rsid w:val="00E32C37"/>
    <w:rsid w:val="00E338FD"/>
    <w:rsid w:val="00E3459C"/>
    <w:rsid w:val="00E3548E"/>
    <w:rsid w:val="00E354D5"/>
    <w:rsid w:val="00E35A08"/>
    <w:rsid w:val="00E3745B"/>
    <w:rsid w:val="00E43A8A"/>
    <w:rsid w:val="00E44338"/>
    <w:rsid w:val="00E461A7"/>
    <w:rsid w:val="00E4722E"/>
    <w:rsid w:val="00E4752D"/>
    <w:rsid w:val="00E47866"/>
    <w:rsid w:val="00E51A90"/>
    <w:rsid w:val="00E5216D"/>
    <w:rsid w:val="00E52E46"/>
    <w:rsid w:val="00E54219"/>
    <w:rsid w:val="00E60067"/>
    <w:rsid w:val="00E6101B"/>
    <w:rsid w:val="00E6152A"/>
    <w:rsid w:val="00E61DC3"/>
    <w:rsid w:val="00E6528C"/>
    <w:rsid w:val="00E676B2"/>
    <w:rsid w:val="00E75A03"/>
    <w:rsid w:val="00E76637"/>
    <w:rsid w:val="00E817B0"/>
    <w:rsid w:val="00E81967"/>
    <w:rsid w:val="00E82175"/>
    <w:rsid w:val="00E82D4A"/>
    <w:rsid w:val="00E830D8"/>
    <w:rsid w:val="00E83676"/>
    <w:rsid w:val="00E83740"/>
    <w:rsid w:val="00E860A2"/>
    <w:rsid w:val="00E92709"/>
    <w:rsid w:val="00E92C0C"/>
    <w:rsid w:val="00E92E92"/>
    <w:rsid w:val="00E94D24"/>
    <w:rsid w:val="00E94F9C"/>
    <w:rsid w:val="00E952BD"/>
    <w:rsid w:val="00E971F0"/>
    <w:rsid w:val="00E973FE"/>
    <w:rsid w:val="00E97811"/>
    <w:rsid w:val="00EA1833"/>
    <w:rsid w:val="00EA258C"/>
    <w:rsid w:val="00EA3133"/>
    <w:rsid w:val="00EA4762"/>
    <w:rsid w:val="00EA64E5"/>
    <w:rsid w:val="00EA6CB9"/>
    <w:rsid w:val="00EA72DF"/>
    <w:rsid w:val="00EB00BD"/>
    <w:rsid w:val="00EB0B5C"/>
    <w:rsid w:val="00EB1940"/>
    <w:rsid w:val="00EB231B"/>
    <w:rsid w:val="00EB3A1A"/>
    <w:rsid w:val="00EB46E0"/>
    <w:rsid w:val="00EB4F10"/>
    <w:rsid w:val="00EB5D95"/>
    <w:rsid w:val="00EB6D25"/>
    <w:rsid w:val="00EB747F"/>
    <w:rsid w:val="00EC0B02"/>
    <w:rsid w:val="00EC4AE7"/>
    <w:rsid w:val="00EC5BF3"/>
    <w:rsid w:val="00EC5EE8"/>
    <w:rsid w:val="00EC68CA"/>
    <w:rsid w:val="00ED06C3"/>
    <w:rsid w:val="00ED0765"/>
    <w:rsid w:val="00ED08E1"/>
    <w:rsid w:val="00ED131F"/>
    <w:rsid w:val="00ED1EEA"/>
    <w:rsid w:val="00ED35B7"/>
    <w:rsid w:val="00ED3D7C"/>
    <w:rsid w:val="00ED50E8"/>
    <w:rsid w:val="00ED61F1"/>
    <w:rsid w:val="00ED675B"/>
    <w:rsid w:val="00ED6859"/>
    <w:rsid w:val="00ED7531"/>
    <w:rsid w:val="00ED7830"/>
    <w:rsid w:val="00EE0B88"/>
    <w:rsid w:val="00EE10E4"/>
    <w:rsid w:val="00EE16E7"/>
    <w:rsid w:val="00EE1FBD"/>
    <w:rsid w:val="00EE25F8"/>
    <w:rsid w:val="00EE2CD5"/>
    <w:rsid w:val="00EE34D0"/>
    <w:rsid w:val="00EE5171"/>
    <w:rsid w:val="00EE617C"/>
    <w:rsid w:val="00EE6AF0"/>
    <w:rsid w:val="00EE6EC0"/>
    <w:rsid w:val="00EE7429"/>
    <w:rsid w:val="00EF2328"/>
    <w:rsid w:val="00F018DE"/>
    <w:rsid w:val="00F03415"/>
    <w:rsid w:val="00F035CA"/>
    <w:rsid w:val="00F03911"/>
    <w:rsid w:val="00F10172"/>
    <w:rsid w:val="00F103B0"/>
    <w:rsid w:val="00F12D2D"/>
    <w:rsid w:val="00F1354D"/>
    <w:rsid w:val="00F1464F"/>
    <w:rsid w:val="00F14661"/>
    <w:rsid w:val="00F15A7D"/>
    <w:rsid w:val="00F17621"/>
    <w:rsid w:val="00F178B3"/>
    <w:rsid w:val="00F17AE1"/>
    <w:rsid w:val="00F213BE"/>
    <w:rsid w:val="00F22B99"/>
    <w:rsid w:val="00F2302A"/>
    <w:rsid w:val="00F23EE9"/>
    <w:rsid w:val="00F24331"/>
    <w:rsid w:val="00F25470"/>
    <w:rsid w:val="00F27BF1"/>
    <w:rsid w:val="00F304B0"/>
    <w:rsid w:val="00F312AE"/>
    <w:rsid w:val="00F32503"/>
    <w:rsid w:val="00F32AD8"/>
    <w:rsid w:val="00F33A7E"/>
    <w:rsid w:val="00F33FC8"/>
    <w:rsid w:val="00F375DA"/>
    <w:rsid w:val="00F40A70"/>
    <w:rsid w:val="00F40D23"/>
    <w:rsid w:val="00F4242E"/>
    <w:rsid w:val="00F42516"/>
    <w:rsid w:val="00F4594B"/>
    <w:rsid w:val="00F52D4B"/>
    <w:rsid w:val="00F5736F"/>
    <w:rsid w:val="00F57533"/>
    <w:rsid w:val="00F64537"/>
    <w:rsid w:val="00F6739A"/>
    <w:rsid w:val="00F7146C"/>
    <w:rsid w:val="00F71D97"/>
    <w:rsid w:val="00F74C2C"/>
    <w:rsid w:val="00F8021A"/>
    <w:rsid w:val="00F8064D"/>
    <w:rsid w:val="00F80ED1"/>
    <w:rsid w:val="00F8478A"/>
    <w:rsid w:val="00F91159"/>
    <w:rsid w:val="00F91E14"/>
    <w:rsid w:val="00F920F1"/>
    <w:rsid w:val="00F921F0"/>
    <w:rsid w:val="00F94092"/>
    <w:rsid w:val="00F9713F"/>
    <w:rsid w:val="00F97A4A"/>
    <w:rsid w:val="00FA0044"/>
    <w:rsid w:val="00FA04EA"/>
    <w:rsid w:val="00FA15C1"/>
    <w:rsid w:val="00FA2317"/>
    <w:rsid w:val="00FA3479"/>
    <w:rsid w:val="00FA428B"/>
    <w:rsid w:val="00FA466F"/>
    <w:rsid w:val="00FA5652"/>
    <w:rsid w:val="00FA755D"/>
    <w:rsid w:val="00FB00B0"/>
    <w:rsid w:val="00FB204A"/>
    <w:rsid w:val="00FB239A"/>
    <w:rsid w:val="00FB2EA4"/>
    <w:rsid w:val="00FB5571"/>
    <w:rsid w:val="00FB5A53"/>
    <w:rsid w:val="00FC2349"/>
    <w:rsid w:val="00FC48DA"/>
    <w:rsid w:val="00FD1F26"/>
    <w:rsid w:val="00FD2B0D"/>
    <w:rsid w:val="00FD2BBE"/>
    <w:rsid w:val="00FD4671"/>
    <w:rsid w:val="00FD4FF2"/>
    <w:rsid w:val="00FD735A"/>
    <w:rsid w:val="00FE0CFD"/>
    <w:rsid w:val="00FE1503"/>
    <w:rsid w:val="00FE28B5"/>
    <w:rsid w:val="00FE3725"/>
    <w:rsid w:val="00FE5BC0"/>
    <w:rsid w:val="00FE732E"/>
    <w:rsid w:val="00FF0B97"/>
    <w:rsid w:val="00FF1443"/>
    <w:rsid w:val="00FF1B04"/>
    <w:rsid w:val="00FF1E38"/>
    <w:rsid w:val="00FF26A4"/>
    <w:rsid w:val="00FF3BCF"/>
    <w:rsid w:val="00FF5D27"/>
    <w:rsid w:val="00FF6438"/>
    <w:rsid w:val="00FF64C1"/>
    <w:rsid w:val="0164965F"/>
    <w:rsid w:val="07F8968A"/>
    <w:rsid w:val="08DCF20E"/>
    <w:rsid w:val="09876644"/>
    <w:rsid w:val="0AFF237D"/>
    <w:rsid w:val="0C9AF3DE"/>
    <w:rsid w:val="0F883644"/>
    <w:rsid w:val="15F692E7"/>
    <w:rsid w:val="1E54D58F"/>
    <w:rsid w:val="1F055C68"/>
    <w:rsid w:val="26ED182B"/>
    <w:rsid w:val="27329484"/>
    <w:rsid w:val="3244DBF1"/>
    <w:rsid w:val="3353178A"/>
    <w:rsid w:val="37E9C6AB"/>
    <w:rsid w:val="398DED46"/>
    <w:rsid w:val="45E8B426"/>
    <w:rsid w:val="541699C8"/>
    <w:rsid w:val="5953CEF4"/>
    <w:rsid w:val="6336B3EC"/>
    <w:rsid w:val="658E1011"/>
    <w:rsid w:val="6BF4A675"/>
    <w:rsid w:val="6DAEA687"/>
    <w:rsid w:val="6FA82486"/>
    <w:rsid w:val="7587B035"/>
    <w:rsid w:val="7AE59D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ACAF"/>
  <w15:docId w15:val="{D690761E-EC84-4A60-BD8E-01A1BDF6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uiPriority w:val="99"/>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uiPriority w:val="99"/>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35941"/>
    <w:pPr>
      <w:spacing w:before="100" w:beforeAutospacing="1" w:after="100" w:afterAutospacing="1"/>
    </w:pPr>
    <w:rPr>
      <w:sz w:val="24"/>
      <w:szCs w:val="24"/>
    </w:rPr>
  </w:style>
  <w:style w:type="character" w:customStyle="1" w:styleId="normaltextrun">
    <w:name w:val="normaltextrun"/>
    <w:basedOn w:val="a0"/>
    <w:rsid w:val="00335941"/>
  </w:style>
  <w:style w:type="character" w:customStyle="1" w:styleId="eop">
    <w:name w:val="eop"/>
    <w:basedOn w:val="a0"/>
    <w:rsid w:val="00335941"/>
  </w:style>
  <w:style w:type="character" w:customStyle="1" w:styleId="2">
    <w:name w:val="Незакрита згадка2"/>
    <w:basedOn w:val="a0"/>
    <w:uiPriority w:val="99"/>
    <w:semiHidden/>
    <w:unhideWhenUsed/>
    <w:rsid w:val="005B7436"/>
    <w:rPr>
      <w:color w:val="605E5C"/>
      <w:shd w:val="clear" w:color="auto" w:fill="E1DFDD"/>
    </w:rPr>
  </w:style>
  <w:style w:type="character" w:customStyle="1" w:styleId="31">
    <w:name w:val="Незакрита згадка3"/>
    <w:basedOn w:val="a0"/>
    <w:uiPriority w:val="99"/>
    <w:semiHidden/>
    <w:unhideWhenUsed/>
    <w:rsid w:val="00A33B8F"/>
    <w:rPr>
      <w:color w:val="605E5C"/>
      <w:shd w:val="clear" w:color="auto" w:fill="E1DFDD"/>
    </w:rPr>
  </w:style>
  <w:style w:type="paragraph" w:styleId="af5">
    <w:name w:val="annotation subject"/>
    <w:basedOn w:val="a5"/>
    <w:next w:val="a5"/>
    <w:link w:val="af6"/>
    <w:uiPriority w:val="99"/>
    <w:semiHidden/>
    <w:unhideWhenUsed/>
    <w:rsid w:val="00640D7D"/>
    <w:rPr>
      <w:b/>
      <w:bCs/>
    </w:rPr>
  </w:style>
  <w:style w:type="character" w:customStyle="1" w:styleId="af6">
    <w:name w:val="Тема примітки Знак"/>
    <w:basedOn w:val="a6"/>
    <w:link w:val="af5"/>
    <w:uiPriority w:val="99"/>
    <w:semiHidden/>
    <w:rsid w:val="00640D7D"/>
    <w:rPr>
      <w:rFonts w:ascii="Times New Roman" w:eastAsia="Times New Roman" w:hAnsi="Times New Roman" w:cs="Times New Roman"/>
      <w:b/>
      <w:bCs/>
      <w:sz w:val="20"/>
      <w:szCs w:val="20"/>
      <w:lang w:val="uk-UA" w:eastAsia="uk-UA"/>
    </w:rPr>
  </w:style>
  <w:style w:type="paragraph" w:styleId="af7">
    <w:name w:val="Revision"/>
    <w:hidden/>
    <w:uiPriority w:val="99"/>
    <w:semiHidden/>
    <w:rsid w:val="009B5EFC"/>
    <w:pPr>
      <w:spacing w:after="0" w:line="240" w:lineRule="auto"/>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069288">
      <w:bodyDiv w:val="1"/>
      <w:marLeft w:val="0"/>
      <w:marRight w:val="0"/>
      <w:marTop w:val="0"/>
      <w:marBottom w:val="0"/>
      <w:divBdr>
        <w:top w:val="none" w:sz="0" w:space="0" w:color="auto"/>
        <w:left w:val="none" w:sz="0" w:space="0" w:color="auto"/>
        <w:bottom w:val="none" w:sz="0" w:space="0" w:color="auto"/>
        <w:right w:val="none" w:sz="0" w:space="0" w:color="auto"/>
      </w:divBdr>
      <w:divsChild>
        <w:div w:id="193346674">
          <w:marLeft w:val="0"/>
          <w:marRight w:val="0"/>
          <w:marTop w:val="0"/>
          <w:marBottom w:val="0"/>
          <w:divBdr>
            <w:top w:val="none" w:sz="0" w:space="0" w:color="auto"/>
            <w:left w:val="none" w:sz="0" w:space="0" w:color="auto"/>
            <w:bottom w:val="none" w:sz="0" w:space="0" w:color="auto"/>
            <w:right w:val="none" w:sz="0" w:space="0" w:color="auto"/>
          </w:divBdr>
        </w:div>
        <w:div w:id="514465152">
          <w:marLeft w:val="0"/>
          <w:marRight w:val="0"/>
          <w:marTop w:val="0"/>
          <w:marBottom w:val="0"/>
          <w:divBdr>
            <w:top w:val="none" w:sz="0" w:space="0" w:color="auto"/>
            <w:left w:val="none" w:sz="0" w:space="0" w:color="auto"/>
            <w:bottom w:val="none" w:sz="0" w:space="0" w:color="auto"/>
            <w:right w:val="none" w:sz="0" w:space="0" w:color="auto"/>
          </w:divBdr>
        </w:div>
        <w:div w:id="973294681">
          <w:marLeft w:val="0"/>
          <w:marRight w:val="0"/>
          <w:marTop w:val="0"/>
          <w:marBottom w:val="0"/>
          <w:divBdr>
            <w:top w:val="none" w:sz="0" w:space="0" w:color="auto"/>
            <w:left w:val="none" w:sz="0" w:space="0" w:color="auto"/>
            <w:bottom w:val="none" w:sz="0" w:space="0" w:color="auto"/>
            <w:right w:val="none" w:sz="0" w:space="0" w:color="auto"/>
          </w:divBdr>
        </w:div>
        <w:div w:id="1083455364">
          <w:marLeft w:val="0"/>
          <w:marRight w:val="0"/>
          <w:marTop w:val="0"/>
          <w:marBottom w:val="0"/>
          <w:divBdr>
            <w:top w:val="none" w:sz="0" w:space="0" w:color="auto"/>
            <w:left w:val="none" w:sz="0" w:space="0" w:color="auto"/>
            <w:bottom w:val="none" w:sz="0" w:space="0" w:color="auto"/>
            <w:right w:val="none" w:sz="0" w:space="0" w:color="auto"/>
          </w:divBdr>
        </w:div>
        <w:div w:id="1483035726">
          <w:marLeft w:val="0"/>
          <w:marRight w:val="0"/>
          <w:marTop w:val="0"/>
          <w:marBottom w:val="0"/>
          <w:divBdr>
            <w:top w:val="none" w:sz="0" w:space="0" w:color="auto"/>
            <w:left w:val="none" w:sz="0" w:space="0" w:color="auto"/>
            <w:bottom w:val="none" w:sz="0" w:space="0" w:color="auto"/>
            <w:right w:val="none" w:sz="0" w:space="0" w:color="auto"/>
          </w:divBdr>
        </w:div>
        <w:div w:id="1852724215">
          <w:marLeft w:val="0"/>
          <w:marRight w:val="0"/>
          <w:marTop w:val="0"/>
          <w:marBottom w:val="0"/>
          <w:divBdr>
            <w:top w:val="none" w:sz="0" w:space="0" w:color="auto"/>
            <w:left w:val="none" w:sz="0" w:space="0" w:color="auto"/>
            <w:bottom w:val="none" w:sz="0" w:space="0" w:color="auto"/>
            <w:right w:val="none" w:sz="0" w:space="0" w:color="auto"/>
          </w:divBdr>
        </w:div>
        <w:div w:id="2052489170">
          <w:marLeft w:val="0"/>
          <w:marRight w:val="0"/>
          <w:marTop w:val="0"/>
          <w:marBottom w:val="0"/>
          <w:divBdr>
            <w:top w:val="none" w:sz="0" w:space="0" w:color="auto"/>
            <w:left w:val="none" w:sz="0" w:space="0" w:color="auto"/>
            <w:bottom w:val="none" w:sz="0" w:space="0" w:color="auto"/>
            <w:right w:val="none" w:sz="0" w:space="0" w:color="auto"/>
          </w:divBdr>
        </w:div>
      </w:divsChild>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65760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rstat.gov.ua" TargetMode="External"/><Relationship Id="rId18" Type="http://schemas.openxmlformats.org/officeDocument/2006/relationships/hyperlink" Target="https://ukrstat.gov.ua/norm_doc/2019/283/Politnka_peregl.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mf.org/external/pubs/ft/bop/2007/pdf/bpm6.pdf" TargetMode="External"/><Relationship Id="rId17" Type="http://schemas.openxmlformats.org/officeDocument/2006/relationships/hyperlink" Target="https://www.ukrstat.gov.ua/norm_doc/2019/283/Politnka_peregl.pdf"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ukrstat.gov.ua/norm_doc/2021/220/2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CELEX:32005R0184&amp;from=EN"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s://ukrstat.gov.ua/klasf/st_kls/op_kise_2016.htm" TargetMode="External"/><Relationship Id="rId19" Type="http://schemas.openxmlformats.org/officeDocument/2006/relationships/hyperlink" Target="https://www.ukrstat.gov.ua/norm_doc/2021/220/220.pdf" TargetMode="External"/><Relationship Id="Rc1ae182e462742b3"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mtu.gov.ua/content/kodifikator-administrativnoteritorialnih-odinic-ta-teritoriy-teritorialnih-gromad.html"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C41AC-4624-4302-862E-2205F847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55</Pages>
  <Words>52477</Words>
  <Characters>29912</Characters>
  <Application>Microsoft Office Word</Application>
  <DocSecurity>0</DocSecurity>
  <Lines>249</Lines>
  <Paragraphs>164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82225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АНТОНОВА Ольга Михайлівна</cp:lastModifiedBy>
  <cp:revision>26</cp:revision>
  <cp:lastPrinted>2024-06-07T12:39:00Z</cp:lastPrinted>
  <dcterms:created xsi:type="dcterms:W3CDTF">2024-05-17T10:00:00Z</dcterms:created>
  <dcterms:modified xsi:type="dcterms:W3CDTF">2024-06-07T12:42:00Z</dcterms:modified>
</cp:coreProperties>
</file>