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7B7FA" w14:textId="77777777" w:rsidR="00755505" w:rsidRPr="00ED5751" w:rsidRDefault="00755505" w:rsidP="00755505">
      <w:pPr>
        <w:autoSpaceDE w:val="0"/>
        <w:autoSpaceDN w:val="0"/>
        <w:adjustRightInd w:val="0"/>
        <w:jc w:val="right"/>
        <w:rPr>
          <w:bCs/>
          <w:color w:val="000000"/>
        </w:rPr>
      </w:pPr>
    </w:p>
    <w:p w14:paraId="2079CFDC" w14:textId="77777777" w:rsidR="00755505" w:rsidRPr="005D61E3" w:rsidRDefault="00755505" w:rsidP="00755505">
      <w:pPr>
        <w:autoSpaceDE w:val="0"/>
        <w:autoSpaceDN w:val="0"/>
        <w:adjustRightInd w:val="0"/>
        <w:jc w:val="center"/>
        <w:rPr>
          <w:color w:val="000000"/>
        </w:rPr>
      </w:pPr>
      <w:r w:rsidRPr="005D61E3">
        <w:rPr>
          <w:bCs/>
          <w:color w:val="000000"/>
        </w:rPr>
        <w:t>Державна служба статистики України</w:t>
      </w:r>
    </w:p>
    <w:p w14:paraId="7C27DCD2" w14:textId="77777777" w:rsidR="00755505" w:rsidRPr="005D61E3" w:rsidRDefault="00755505" w:rsidP="00755505">
      <w:pPr>
        <w:autoSpaceDE w:val="0"/>
        <w:autoSpaceDN w:val="0"/>
        <w:adjustRightInd w:val="0"/>
        <w:rPr>
          <w:color w:val="000000"/>
        </w:rPr>
      </w:pPr>
    </w:p>
    <w:p w14:paraId="204F6372" w14:textId="77777777" w:rsidR="00755505" w:rsidRPr="005D61E3"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5D61E3" w14:paraId="7FF9B908" w14:textId="77777777" w:rsidTr="00F5736F">
        <w:trPr>
          <w:trHeight w:val="610"/>
        </w:trPr>
        <w:tc>
          <w:tcPr>
            <w:tcW w:w="4003" w:type="dxa"/>
            <w:tcBorders>
              <w:top w:val="nil"/>
              <w:left w:val="nil"/>
              <w:bottom w:val="nil"/>
              <w:right w:val="nil"/>
            </w:tcBorders>
            <w:hideMark/>
          </w:tcPr>
          <w:p w14:paraId="20A6C955" w14:textId="77777777" w:rsidR="00755505" w:rsidRPr="005D61E3" w:rsidRDefault="00755505" w:rsidP="00F5736F">
            <w:pPr>
              <w:autoSpaceDE w:val="0"/>
              <w:autoSpaceDN w:val="0"/>
              <w:adjustRightInd w:val="0"/>
              <w:spacing w:line="360" w:lineRule="auto"/>
              <w:rPr>
                <w:color w:val="000000"/>
              </w:rPr>
            </w:pPr>
            <w:r w:rsidRPr="005D61E3">
              <w:rPr>
                <w:color w:val="000000"/>
              </w:rPr>
              <w:t>СХВАЛЕНО</w:t>
            </w:r>
          </w:p>
          <w:p w14:paraId="39868F35" w14:textId="77777777" w:rsidR="00755505" w:rsidRPr="005D61E3" w:rsidRDefault="00755505" w:rsidP="00F5736F">
            <w:pPr>
              <w:autoSpaceDE w:val="0"/>
              <w:autoSpaceDN w:val="0"/>
              <w:adjustRightInd w:val="0"/>
              <w:rPr>
                <w:color w:val="000000"/>
              </w:rPr>
            </w:pPr>
            <w:r w:rsidRPr="005D61E3">
              <w:rPr>
                <w:color w:val="000000"/>
              </w:rPr>
              <w:t>Рішення Комісії з питань</w:t>
            </w:r>
          </w:p>
          <w:p w14:paraId="7A30A91C" w14:textId="77777777" w:rsidR="00755505" w:rsidRPr="005D61E3" w:rsidRDefault="00755505" w:rsidP="00F5736F">
            <w:pPr>
              <w:autoSpaceDE w:val="0"/>
              <w:autoSpaceDN w:val="0"/>
              <w:adjustRightInd w:val="0"/>
              <w:rPr>
                <w:color w:val="000000"/>
              </w:rPr>
            </w:pPr>
            <w:r w:rsidRPr="005D61E3">
              <w:rPr>
                <w:color w:val="000000"/>
              </w:rPr>
              <w:t>удосконалення методології</w:t>
            </w:r>
          </w:p>
          <w:p w14:paraId="37D4949A" w14:textId="77777777" w:rsidR="00755505" w:rsidRPr="005D61E3" w:rsidRDefault="00755505" w:rsidP="00F5736F">
            <w:pPr>
              <w:autoSpaceDE w:val="0"/>
              <w:autoSpaceDN w:val="0"/>
              <w:adjustRightInd w:val="0"/>
              <w:rPr>
                <w:color w:val="000000"/>
              </w:rPr>
            </w:pPr>
            <w:r w:rsidRPr="005D61E3">
              <w:rPr>
                <w:color w:val="000000"/>
              </w:rPr>
              <w:t>та звітної документації</w:t>
            </w:r>
          </w:p>
          <w:p w14:paraId="19425B43" w14:textId="77777777" w:rsidR="003753A3" w:rsidRDefault="00755505" w:rsidP="00F5736F">
            <w:pPr>
              <w:autoSpaceDE w:val="0"/>
              <w:autoSpaceDN w:val="0"/>
              <w:adjustRightInd w:val="0"/>
              <w:rPr>
                <w:color w:val="000000"/>
              </w:rPr>
            </w:pPr>
            <w:r w:rsidRPr="005D61E3">
              <w:rPr>
                <w:color w:val="000000"/>
              </w:rPr>
              <w:t>(</w:t>
            </w:r>
            <w:r w:rsidR="003753A3">
              <w:rPr>
                <w:color w:val="000000"/>
              </w:rPr>
              <w:t>протокол від 17 травня 2024 р.</w:t>
            </w:r>
          </w:p>
          <w:p w14:paraId="7155B47B" w14:textId="55EE36B3" w:rsidR="00755505" w:rsidRPr="005D61E3" w:rsidRDefault="003753A3" w:rsidP="00F5736F">
            <w:pPr>
              <w:autoSpaceDE w:val="0"/>
              <w:autoSpaceDN w:val="0"/>
              <w:adjustRightInd w:val="0"/>
              <w:rPr>
                <w:color w:val="000000"/>
              </w:rPr>
            </w:pPr>
            <w:r w:rsidRPr="003753A3">
              <w:rPr>
                <w:color w:val="000000"/>
              </w:rPr>
              <w:t>КПУМ/9-24</w:t>
            </w:r>
            <w:r w:rsidR="00755505" w:rsidRPr="005D61E3">
              <w:rPr>
                <w:color w:val="000000"/>
              </w:rPr>
              <w:t>)</w:t>
            </w:r>
          </w:p>
        </w:tc>
      </w:tr>
    </w:tbl>
    <w:p w14:paraId="2A3C6CE8" w14:textId="77777777" w:rsidR="00755505" w:rsidRPr="005D61E3" w:rsidRDefault="00755505" w:rsidP="00755505"/>
    <w:p w14:paraId="6B2AC3A4" w14:textId="77777777" w:rsidR="00755505" w:rsidRPr="005D61E3" w:rsidRDefault="00755505" w:rsidP="00755505"/>
    <w:p w14:paraId="62A04FBB" w14:textId="77777777" w:rsidR="00755505" w:rsidRPr="005D61E3" w:rsidRDefault="00755505" w:rsidP="00755505"/>
    <w:p w14:paraId="3B1F9B2A" w14:textId="77777777" w:rsidR="00755505" w:rsidRPr="005D61E3" w:rsidRDefault="00755505" w:rsidP="00755505">
      <w:pPr>
        <w:autoSpaceDE w:val="0"/>
        <w:autoSpaceDN w:val="0"/>
        <w:adjustRightInd w:val="0"/>
        <w:rPr>
          <w:color w:val="000000"/>
        </w:rPr>
      </w:pPr>
    </w:p>
    <w:p w14:paraId="4690791E" w14:textId="77777777" w:rsidR="00755505" w:rsidRPr="005D61E3" w:rsidRDefault="00755505" w:rsidP="00755505">
      <w:pPr>
        <w:autoSpaceDE w:val="0"/>
        <w:autoSpaceDN w:val="0"/>
        <w:adjustRightInd w:val="0"/>
        <w:rPr>
          <w:color w:val="000000"/>
        </w:rPr>
      </w:pPr>
    </w:p>
    <w:p w14:paraId="2F834C17" w14:textId="77777777" w:rsidR="00755505" w:rsidRPr="005D61E3" w:rsidRDefault="00755505" w:rsidP="00755505">
      <w:pPr>
        <w:autoSpaceDE w:val="0"/>
        <w:autoSpaceDN w:val="0"/>
        <w:adjustRightInd w:val="0"/>
        <w:rPr>
          <w:color w:val="000000"/>
        </w:rPr>
      </w:pPr>
    </w:p>
    <w:p w14:paraId="5B0AE02D" w14:textId="77777777" w:rsidR="00755505" w:rsidRPr="005D61E3" w:rsidRDefault="00755505" w:rsidP="00755505">
      <w:pPr>
        <w:autoSpaceDE w:val="0"/>
        <w:autoSpaceDN w:val="0"/>
        <w:adjustRightInd w:val="0"/>
        <w:jc w:val="center"/>
        <w:rPr>
          <w:b/>
          <w:bCs/>
          <w:caps/>
        </w:rPr>
      </w:pPr>
      <w:r w:rsidRPr="005D61E3">
        <w:rPr>
          <w:b/>
          <w:bCs/>
        </w:rPr>
        <w:t xml:space="preserve">СТАНДАРТНИЙ ЗВІТ З ЯКОСТІ </w:t>
      </w:r>
    </w:p>
    <w:p w14:paraId="4B4705AC" w14:textId="77777777" w:rsidR="00755505" w:rsidRPr="005D61E3" w:rsidRDefault="00755505" w:rsidP="00755505">
      <w:pPr>
        <w:autoSpaceDE w:val="0"/>
        <w:autoSpaceDN w:val="0"/>
        <w:adjustRightInd w:val="0"/>
        <w:jc w:val="center"/>
        <w:rPr>
          <w:b/>
          <w:bCs/>
          <w:caps/>
        </w:rPr>
      </w:pPr>
      <w:r w:rsidRPr="005D61E3">
        <w:rPr>
          <w:b/>
          <w:color w:val="000000"/>
        </w:rPr>
        <w:t>ДЕРЖАВНОГО СТАТИСТИЧНОГО СПОСТЕРЕЖЕННЯ</w:t>
      </w:r>
    </w:p>
    <w:p w14:paraId="7EB183D4" w14:textId="114491B1" w:rsidR="00755505" w:rsidRPr="005D61E3" w:rsidRDefault="00755505" w:rsidP="00755505">
      <w:pPr>
        <w:autoSpaceDE w:val="0"/>
        <w:autoSpaceDN w:val="0"/>
        <w:adjustRightInd w:val="0"/>
        <w:jc w:val="center"/>
        <w:rPr>
          <w:b/>
          <w:bCs/>
          <w:caps/>
        </w:rPr>
      </w:pPr>
      <w:r w:rsidRPr="005D61E3">
        <w:rPr>
          <w:b/>
          <w:bCs/>
          <w:caps/>
        </w:rPr>
        <w:t>"</w:t>
      </w:r>
      <w:r w:rsidR="00B40373" w:rsidRPr="005D61E3">
        <w:rPr>
          <w:b/>
          <w:bCs/>
          <w:caps/>
        </w:rPr>
        <w:t xml:space="preserve">ЗМІНИ ЦІН </w:t>
      </w:r>
      <w:r w:rsidR="004D22E1">
        <w:rPr>
          <w:b/>
          <w:bCs/>
          <w:caps/>
        </w:rPr>
        <w:t>виробників п</w:t>
      </w:r>
      <w:r w:rsidR="007D3250">
        <w:rPr>
          <w:b/>
          <w:bCs/>
          <w:caps/>
        </w:rPr>
        <w:t>ОСЛУГ</w:t>
      </w:r>
      <w:r w:rsidRPr="005D61E3">
        <w:rPr>
          <w:b/>
          <w:bCs/>
          <w:caps/>
        </w:rPr>
        <w:t xml:space="preserve">" </w:t>
      </w:r>
    </w:p>
    <w:p w14:paraId="7B1B4EE1" w14:textId="2AA310DC" w:rsidR="00755505" w:rsidRPr="005D61E3" w:rsidRDefault="00755505" w:rsidP="00755505">
      <w:pPr>
        <w:autoSpaceDE w:val="0"/>
        <w:autoSpaceDN w:val="0"/>
        <w:adjustRightInd w:val="0"/>
        <w:spacing w:before="120"/>
        <w:jc w:val="center"/>
        <w:rPr>
          <w:b/>
          <w:bCs/>
          <w:caps/>
        </w:rPr>
      </w:pPr>
      <w:r w:rsidRPr="005D61E3">
        <w:rPr>
          <w:b/>
          <w:color w:val="000000"/>
          <w:spacing w:val="-1"/>
        </w:rPr>
        <w:t>2.0</w:t>
      </w:r>
      <w:r w:rsidR="00B40373" w:rsidRPr="005D61E3">
        <w:rPr>
          <w:b/>
          <w:color w:val="000000"/>
          <w:spacing w:val="-1"/>
        </w:rPr>
        <w:t>6</w:t>
      </w:r>
      <w:r w:rsidRPr="005D61E3">
        <w:rPr>
          <w:b/>
          <w:color w:val="000000"/>
          <w:spacing w:val="-1"/>
        </w:rPr>
        <w:t>.0</w:t>
      </w:r>
      <w:r w:rsidR="00B40373" w:rsidRPr="005D61E3">
        <w:rPr>
          <w:b/>
          <w:color w:val="000000"/>
          <w:spacing w:val="-1"/>
        </w:rPr>
        <w:t>2</w:t>
      </w:r>
      <w:r w:rsidRPr="005D61E3">
        <w:rPr>
          <w:b/>
          <w:color w:val="000000"/>
          <w:spacing w:val="-1"/>
        </w:rPr>
        <w:t>.</w:t>
      </w:r>
      <w:r w:rsidR="00B40373" w:rsidRPr="005D61E3">
        <w:rPr>
          <w:b/>
          <w:color w:val="000000"/>
          <w:spacing w:val="-1"/>
        </w:rPr>
        <w:t>0</w:t>
      </w:r>
      <w:r w:rsidR="007D3250">
        <w:rPr>
          <w:b/>
          <w:color w:val="000000"/>
          <w:spacing w:val="-1"/>
        </w:rPr>
        <w:t>7</w:t>
      </w:r>
    </w:p>
    <w:p w14:paraId="61ADF91C" w14:textId="77777777" w:rsidR="00755505" w:rsidRPr="005D61E3" w:rsidRDefault="00755505" w:rsidP="00755505">
      <w:pPr>
        <w:jc w:val="center"/>
      </w:pPr>
    </w:p>
    <w:p w14:paraId="6A3A8C3F" w14:textId="77777777" w:rsidR="00755505" w:rsidRPr="005D61E3" w:rsidRDefault="00755505" w:rsidP="00755505">
      <w:pPr>
        <w:jc w:val="center"/>
      </w:pPr>
    </w:p>
    <w:p w14:paraId="63234E5C" w14:textId="77777777" w:rsidR="00755505" w:rsidRPr="005D61E3" w:rsidRDefault="00755505" w:rsidP="00755505">
      <w:pPr>
        <w:jc w:val="center"/>
      </w:pPr>
    </w:p>
    <w:p w14:paraId="5C821AD4" w14:textId="77777777" w:rsidR="00755505" w:rsidRPr="005D61E3" w:rsidRDefault="00755505" w:rsidP="00755505">
      <w:pPr>
        <w:jc w:val="center"/>
      </w:pPr>
    </w:p>
    <w:p w14:paraId="064C1714" w14:textId="77777777" w:rsidR="00755505" w:rsidRPr="005D61E3" w:rsidRDefault="00755505" w:rsidP="00755505">
      <w:pPr>
        <w:autoSpaceDE w:val="0"/>
        <w:autoSpaceDN w:val="0"/>
        <w:adjustRightInd w:val="0"/>
        <w:spacing w:before="120"/>
        <w:jc w:val="center"/>
        <w:rPr>
          <w:bCs/>
        </w:rPr>
      </w:pPr>
    </w:p>
    <w:p w14:paraId="301E087F" w14:textId="77777777" w:rsidR="00755505" w:rsidRPr="005D61E3" w:rsidRDefault="00755505" w:rsidP="00755505">
      <w:pPr>
        <w:autoSpaceDE w:val="0"/>
        <w:autoSpaceDN w:val="0"/>
        <w:adjustRightInd w:val="0"/>
        <w:spacing w:before="120"/>
        <w:jc w:val="center"/>
        <w:rPr>
          <w:bCs/>
        </w:rPr>
      </w:pPr>
    </w:p>
    <w:p w14:paraId="0B38CCC0" w14:textId="77777777" w:rsidR="00755505" w:rsidRPr="005D61E3" w:rsidRDefault="00755505" w:rsidP="00755505">
      <w:pPr>
        <w:autoSpaceDE w:val="0"/>
        <w:autoSpaceDN w:val="0"/>
        <w:adjustRightInd w:val="0"/>
        <w:spacing w:before="120"/>
        <w:jc w:val="center"/>
        <w:rPr>
          <w:bCs/>
        </w:rPr>
      </w:pPr>
    </w:p>
    <w:p w14:paraId="1D13A8B6" w14:textId="77777777" w:rsidR="00755505" w:rsidRPr="005D61E3" w:rsidRDefault="00755505" w:rsidP="00755505">
      <w:pPr>
        <w:autoSpaceDE w:val="0"/>
        <w:autoSpaceDN w:val="0"/>
        <w:adjustRightInd w:val="0"/>
        <w:spacing w:before="120"/>
        <w:jc w:val="center"/>
        <w:rPr>
          <w:bCs/>
        </w:rPr>
      </w:pPr>
    </w:p>
    <w:p w14:paraId="163C021F" w14:textId="77777777" w:rsidR="00755505" w:rsidRPr="005D61E3" w:rsidRDefault="00755505" w:rsidP="00755505">
      <w:pPr>
        <w:autoSpaceDE w:val="0"/>
        <w:autoSpaceDN w:val="0"/>
        <w:adjustRightInd w:val="0"/>
        <w:spacing w:before="120"/>
        <w:jc w:val="center"/>
        <w:rPr>
          <w:bCs/>
        </w:rPr>
      </w:pPr>
    </w:p>
    <w:p w14:paraId="172A14FD" w14:textId="77777777" w:rsidR="00755505" w:rsidRPr="005D61E3" w:rsidRDefault="00755505" w:rsidP="00755505">
      <w:pPr>
        <w:autoSpaceDE w:val="0"/>
        <w:autoSpaceDN w:val="0"/>
        <w:adjustRightInd w:val="0"/>
        <w:spacing w:before="120"/>
        <w:jc w:val="center"/>
        <w:rPr>
          <w:bCs/>
        </w:rPr>
      </w:pPr>
    </w:p>
    <w:p w14:paraId="4473EA74" w14:textId="77777777" w:rsidR="00755505" w:rsidRPr="005D61E3" w:rsidRDefault="00755505" w:rsidP="00755505">
      <w:pPr>
        <w:autoSpaceDE w:val="0"/>
        <w:autoSpaceDN w:val="0"/>
        <w:adjustRightInd w:val="0"/>
        <w:spacing w:before="120"/>
        <w:jc w:val="center"/>
        <w:rPr>
          <w:bCs/>
        </w:rPr>
      </w:pPr>
    </w:p>
    <w:p w14:paraId="2DF634FD" w14:textId="77777777" w:rsidR="00755505" w:rsidRPr="005D61E3" w:rsidRDefault="00755505" w:rsidP="00755505">
      <w:pPr>
        <w:autoSpaceDE w:val="0"/>
        <w:autoSpaceDN w:val="0"/>
        <w:adjustRightInd w:val="0"/>
        <w:spacing w:before="120"/>
        <w:jc w:val="center"/>
        <w:rPr>
          <w:bCs/>
        </w:rPr>
      </w:pPr>
    </w:p>
    <w:p w14:paraId="595BA760" w14:textId="77777777" w:rsidR="00755505" w:rsidRPr="005D61E3" w:rsidRDefault="00755505" w:rsidP="00755505">
      <w:pPr>
        <w:autoSpaceDE w:val="0"/>
        <w:autoSpaceDN w:val="0"/>
        <w:adjustRightInd w:val="0"/>
        <w:spacing w:before="120"/>
        <w:jc w:val="center"/>
        <w:rPr>
          <w:bCs/>
        </w:rPr>
      </w:pPr>
    </w:p>
    <w:p w14:paraId="2C30E312" w14:textId="77777777" w:rsidR="00755505" w:rsidRPr="005D61E3" w:rsidRDefault="00755505" w:rsidP="00755505">
      <w:pPr>
        <w:autoSpaceDE w:val="0"/>
        <w:autoSpaceDN w:val="0"/>
        <w:adjustRightInd w:val="0"/>
        <w:spacing w:before="120"/>
        <w:jc w:val="center"/>
        <w:rPr>
          <w:bCs/>
        </w:rPr>
      </w:pPr>
    </w:p>
    <w:p w14:paraId="6A83F12B" w14:textId="77777777" w:rsidR="00755505" w:rsidRPr="005D61E3" w:rsidRDefault="00755505" w:rsidP="00755505">
      <w:pPr>
        <w:autoSpaceDE w:val="0"/>
        <w:autoSpaceDN w:val="0"/>
        <w:adjustRightInd w:val="0"/>
        <w:spacing w:before="120"/>
        <w:jc w:val="center"/>
        <w:rPr>
          <w:bCs/>
        </w:rPr>
      </w:pPr>
    </w:p>
    <w:p w14:paraId="62C7F156" w14:textId="77777777" w:rsidR="00755505" w:rsidRPr="005D61E3" w:rsidRDefault="00755505" w:rsidP="00755505">
      <w:pPr>
        <w:autoSpaceDE w:val="0"/>
        <w:autoSpaceDN w:val="0"/>
        <w:adjustRightInd w:val="0"/>
        <w:spacing w:before="120"/>
        <w:jc w:val="center"/>
        <w:rPr>
          <w:bCs/>
        </w:rPr>
      </w:pPr>
    </w:p>
    <w:p w14:paraId="2B824D9B" w14:textId="2FAE66C3" w:rsidR="00755505" w:rsidRPr="005D61E3" w:rsidRDefault="00755505" w:rsidP="00755505">
      <w:pPr>
        <w:autoSpaceDE w:val="0"/>
        <w:autoSpaceDN w:val="0"/>
        <w:adjustRightInd w:val="0"/>
        <w:spacing w:before="120"/>
        <w:jc w:val="center"/>
        <w:rPr>
          <w:bCs/>
        </w:rPr>
      </w:pPr>
      <w:r w:rsidRPr="005D61E3">
        <w:rPr>
          <w:bCs/>
        </w:rPr>
        <w:t>Київ – 202</w:t>
      </w:r>
      <w:r w:rsidR="00B226D4">
        <w:rPr>
          <w:bCs/>
        </w:rPr>
        <w:t>4</w:t>
      </w:r>
    </w:p>
    <w:p w14:paraId="40E7F339" w14:textId="77777777" w:rsidR="00755505" w:rsidRPr="005D61E3" w:rsidRDefault="00755505" w:rsidP="00755505">
      <w:pPr>
        <w:autoSpaceDE w:val="0"/>
        <w:autoSpaceDN w:val="0"/>
        <w:adjustRightInd w:val="0"/>
        <w:spacing w:before="120"/>
        <w:jc w:val="center"/>
        <w:rPr>
          <w:bCs/>
        </w:rPr>
        <w:sectPr w:rsidR="00755505" w:rsidRPr="005D61E3" w:rsidSect="00D26284">
          <w:headerReference w:type="default" r:id="rId8"/>
          <w:pgSz w:w="11906" w:h="16838"/>
          <w:pgMar w:top="1134" w:right="567" w:bottom="1134" w:left="1701" w:header="709" w:footer="709" w:gutter="0"/>
          <w:cols w:space="708"/>
          <w:titlePg/>
          <w:docGrid w:linePitch="381"/>
        </w:sectPr>
      </w:pPr>
    </w:p>
    <w:p w14:paraId="1D6AA93A" w14:textId="77777777" w:rsidR="00755505" w:rsidRPr="005D61E3"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639"/>
      </w:tblGrid>
      <w:tr w:rsidR="00755505" w:rsidRPr="005D61E3" w14:paraId="4D6E3F0C" w14:textId="77777777" w:rsidTr="00863E67">
        <w:trPr>
          <w:trHeight w:val="335"/>
        </w:trPr>
        <w:tc>
          <w:tcPr>
            <w:tcW w:w="5387" w:type="dxa"/>
            <w:shd w:val="clear" w:color="auto" w:fill="auto"/>
          </w:tcPr>
          <w:p w14:paraId="1FEACF8B" w14:textId="77777777" w:rsidR="00755505" w:rsidRPr="005D61E3" w:rsidRDefault="00755505" w:rsidP="00F5736F">
            <w:pPr>
              <w:widowControl w:val="0"/>
              <w:autoSpaceDE w:val="0"/>
              <w:autoSpaceDN w:val="0"/>
              <w:adjustRightInd w:val="0"/>
              <w:jc w:val="center"/>
            </w:pPr>
            <w:r w:rsidRPr="005D61E3">
              <w:t>Складові звіту з якості з урахуванням SIMS</w:t>
            </w:r>
          </w:p>
        </w:tc>
        <w:tc>
          <w:tcPr>
            <w:tcW w:w="9639" w:type="dxa"/>
            <w:shd w:val="clear" w:color="auto" w:fill="auto"/>
          </w:tcPr>
          <w:p w14:paraId="0E28C730" w14:textId="77777777" w:rsidR="00755505" w:rsidRPr="005D61E3" w:rsidRDefault="00755505" w:rsidP="00F5736F">
            <w:pPr>
              <w:widowControl w:val="0"/>
              <w:autoSpaceDE w:val="0"/>
              <w:autoSpaceDN w:val="0"/>
              <w:adjustRightInd w:val="0"/>
              <w:jc w:val="center"/>
            </w:pPr>
            <w:r w:rsidRPr="005D61E3">
              <w:t>Для заповнення керівником ДСС</w:t>
            </w:r>
          </w:p>
        </w:tc>
      </w:tr>
    </w:tbl>
    <w:p w14:paraId="19759B8F" w14:textId="77777777" w:rsidR="00755505" w:rsidRPr="005D61E3"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9639"/>
      </w:tblGrid>
      <w:tr w:rsidR="00755505" w:rsidRPr="005D61E3" w14:paraId="49BA8346" w14:textId="77777777" w:rsidTr="008508D1">
        <w:trPr>
          <w:trHeight w:val="173"/>
          <w:tblHeader/>
        </w:trPr>
        <w:tc>
          <w:tcPr>
            <w:tcW w:w="5387" w:type="dxa"/>
            <w:shd w:val="clear" w:color="auto" w:fill="auto"/>
            <w:vAlign w:val="center"/>
          </w:tcPr>
          <w:p w14:paraId="4FDD7B84" w14:textId="77777777" w:rsidR="00755505" w:rsidRPr="005D61E3" w:rsidRDefault="00755505" w:rsidP="00F5736F">
            <w:pPr>
              <w:jc w:val="center"/>
            </w:pPr>
            <w:r w:rsidRPr="005D61E3">
              <w:t>1</w:t>
            </w:r>
          </w:p>
        </w:tc>
        <w:tc>
          <w:tcPr>
            <w:tcW w:w="9639" w:type="dxa"/>
            <w:shd w:val="clear" w:color="auto" w:fill="auto"/>
            <w:vAlign w:val="center"/>
          </w:tcPr>
          <w:p w14:paraId="7ED84420" w14:textId="77777777" w:rsidR="00755505" w:rsidRPr="005D61E3" w:rsidRDefault="00755505" w:rsidP="00F5736F">
            <w:pPr>
              <w:jc w:val="center"/>
            </w:pPr>
            <w:r w:rsidRPr="005D61E3">
              <w:t>2</w:t>
            </w:r>
          </w:p>
        </w:tc>
      </w:tr>
      <w:tr w:rsidR="00755505" w:rsidRPr="005D61E3" w14:paraId="3D78552B" w14:textId="77777777" w:rsidTr="008508D1">
        <w:trPr>
          <w:trHeight w:val="397"/>
        </w:trPr>
        <w:tc>
          <w:tcPr>
            <w:tcW w:w="15026" w:type="dxa"/>
            <w:gridSpan w:val="2"/>
            <w:shd w:val="clear" w:color="auto" w:fill="auto"/>
          </w:tcPr>
          <w:p w14:paraId="134AF3D1" w14:textId="77777777" w:rsidR="00755505" w:rsidRPr="005D61E3" w:rsidRDefault="00755505" w:rsidP="00F5736F">
            <w:pPr>
              <w:widowControl w:val="0"/>
              <w:autoSpaceDE w:val="0"/>
              <w:autoSpaceDN w:val="0"/>
              <w:adjustRightInd w:val="0"/>
            </w:pPr>
            <w:r w:rsidRPr="005D61E3">
              <w:t>S.1. Контакти самостійних структурних підрозділів апарату Держстату з питань даних і метаданих</w:t>
            </w:r>
          </w:p>
        </w:tc>
      </w:tr>
      <w:tr w:rsidR="00755505" w:rsidRPr="005D61E3" w14:paraId="53FCD956" w14:textId="77777777" w:rsidTr="008508D1">
        <w:trPr>
          <w:trHeight w:val="397"/>
        </w:trPr>
        <w:tc>
          <w:tcPr>
            <w:tcW w:w="5387" w:type="dxa"/>
            <w:shd w:val="clear" w:color="auto" w:fill="auto"/>
          </w:tcPr>
          <w:p w14:paraId="4C682DF5" w14:textId="77777777" w:rsidR="00755505" w:rsidRPr="005D61E3" w:rsidRDefault="00755505" w:rsidP="00F5736F">
            <w:pPr>
              <w:widowControl w:val="0"/>
              <w:autoSpaceDE w:val="0"/>
              <w:autoSpaceDN w:val="0"/>
              <w:adjustRightInd w:val="0"/>
            </w:pPr>
            <w:r w:rsidRPr="005D61E3">
              <w:t>S.1.1. Контактна організація</w:t>
            </w:r>
          </w:p>
        </w:tc>
        <w:tc>
          <w:tcPr>
            <w:tcW w:w="9639" w:type="dxa"/>
            <w:shd w:val="clear" w:color="auto" w:fill="auto"/>
          </w:tcPr>
          <w:p w14:paraId="53B7F9F4" w14:textId="77777777" w:rsidR="00755505" w:rsidRPr="005D61E3" w:rsidRDefault="00755505" w:rsidP="00F5736F">
            <w:pPr>
              <w:widowControl w:val="0"/>
              <w:autoSpaceDE w:val="0"/>
              <w:autoSpaceDN w:val="0"/>
              <w:adjustRightInd w:val="0"/>
              <w:ind w:firstLine="430"/>
              <w:jc w:val="both"/>
            </w:pPr>
            <w:r w:rsidRPr="005D61E3">
              <w:rPr>
                <w:bCs/>
              </w:rPr>
              <w:t>Державна служба статистики України</w:t>
            </w:r>
          </w:p>
        </w:tc>
      </w:tr>
      <w:tr w:rsidR="0083262F" w:rsidRPr="005D61E3" w14:paraId="050C42DD" w14:textId="77777777" w:rsidTr="008508D1">
        <w:trPr>
          <w:trHeight w:val="397"/>
        </w:trPr>
        <w:tc>
          <w:tcPr>
            <w:tcW w:w="5387" w:type="dxa"/>
            <w:shd w:val="clear" w:color="auto" w:fill="auto"/>
          </w:tcPr>
          <w:p w14:paraId="262A8DF6" w14:textId="77777777" w:rsidR="0083262F" w:rsidRPr="005D61E3" w:rsidRDefault="0083262F" w:rsidP="0083262F">
            <w:pPr>
              <w:widowControl w:val="0"/>
              <w:autoSpaceDE w:val="0"/>
              <w:autoSpaceDN w:val="0"/>
              <w:adjustRightInd w:val="0"/>
            </w:pPr>
            <w:r w:rsidRPr="005D61E3">
              <w:t>S.1.2. Контактний підрозділ в організації</w:t>
            </w:r>
          </w:p>
        </w:tc>
        <w:tc>
          <w:tcPr>
            <w:tcW w:w="9639" w:type="dxa"/>
            <w:shd w:val="clear" w:color="auto" w:fill="auto"/>
          </w:tcPr>
          <w:p w14:paraId="4994E86A" w14:textId="77777777" w:rsidR="0083262F" w:rsidRPr="005D61E3" w:rsidRDefault="0083262F" w:rsidP="0083262F">
            <w:pPr>
              <w:widowControl w:val="0"/>
              <w:autoSpaceDE w:val="0"/>
              <w:autoSpaceDN w:val="0"/>
              <w:adjustRightInd w:val="0"/>
              <w:ind w:firstLine="430"/>
              <w:jc w:val="both"/>
              <w:rPr>
                <w:bCs/>
              </w:rPr>
            </w:pPr>
            <w:r w:rsidRPr="005D61E3">
              <w:rPr>
                <w:bCs/>
              </w:rPr>
              <w:t>Департамент статистики цін,</w:t>
            </w:r>
          </w:p>
          <w:p w14:paraId="70A5005F" w14:textId="26540F30" w:rsidR="0083262F" w:rsidRPr="005D61E3" w:rsidRDefault="0083262F" w:rsidP="0083262F">
            <w:pPr>
              <w:widowControl w:val="0"/>
              <w:autoSpaceDE w:val="0"/>
              <w:autoSpaceDN w:val="0"/>
              <w:adjustRightInd w:val="0"/>
              <w:ind w:firstLine="430"/>
              <w:jc w:val="both"/>
              <w:rPr>
                <w:sz w:val="24"/>
                <w:szCs w:val="24"/>
              </w:rPr>
            </w:pPr>
            <w:r w:rsidRPr="005D61E3">
              <w:rPr>
                <w:bCs/>
              </w:rPr>
              <w:t xml:space="preserve">відділ статистики цін </w:t>
            </w:r>
            <w:r w:rsidR="005F4C43">
              <w:rPr>
                <w:bCs/>
              </w:rPr>
              <w:t xml:space="preserve">виробників </w:t>
            </w:r>
            <w:r w:rsidR="00B226D4">
              <w:rPr>
                <w:bCs/>
              </w:rPr>
              <w:t>послуг</w:t>
            </w:r>
          </w:p>
        </w:tc>
      </w:tr>
      <w:tr w:rsidR="0083262F" w:rsidRPr="005D61E3" w14:paraId="68F0CD8F" w14:textId="77777777" w:rsidTr="008508D1">
        <w:trPr>
          <w:trHeight w:val="397"/>
        </w:trPr>
        <w:tc>
          <w:tcPr>
            <w:tcW w:w="5387" w:type="dxa"/>
            <w:shd w:val="clear" w:color="auto" w:fill="auto"/>
          </w:tcPr>
          <w:p w14:paraId="426DBF9F" w14:textId="77777777" w:rsidR="0083262F" w:rsidRPr="005D61E3" w:rsidRDefault="0083262F" w:rsidP="0083262F">
            <w:pPr>
              <w:widowControl w:val="0"/>
              <w:autoSpaceDE w:val="0"/>
              <w:autoSpaceDN w:val="0"/>
              <w:adjustRightInd w:val="0"/>
            </w:pPr>
            <w:r w:rsidRPr="005D61E3">
              <w:t>S.1.3. Власне ім’я, прізвище контактної особи</w:t>
            </w:r>
          </w:p>
        </w:tc>
        <w:tc>
          <w:tcPr>
            <w:tcW w:w="9639" w:type="dxa"/>
            <w:shd w:val="clear" w:color="auto" w:fill="auto"/>
          </w:tcPr>
          <w:p w14:paraId="075D1E77" w14:textId="77777777" w:rsidR="0083262F" w:rsidRPr="005D61E3" w:rsidRDefault="0083262F" w:rsidP="0083262F">
            <w:pPr>
              <w:ind w:firstLine="454"/>
              <w:jc w:val="both"/>
              <w:rPr>
                <w:bCs/>
                <w:color w:val="000000" w:themeColor="text1"/>
              </w:rPr>
            </w:pPr>
            <w:r w:rsidRPr="005D61E3">
              <w:rPr>
                <w:bCs/>
                <w:color w:val="000000" w:themeColor="text1"/>
              </w:rPr>
              <w:t>Ольга КАЛАБУХА,</w:t>
            </w:r>
          </w:p>
          <w:p w14:paraId="1A667DB2" w14:textId="03D66DEE" w:rsidR="0083262F" w:rsidRPr="005D61E3" w:rsidRDefault="00B226D4" w:rsidP="0083262F">
            <w:pPr>
              <w:widowControl w:val="0"/>
              <w:autoSpaceDE w:val="0"/>
              <w:autoSpaceDN w:val="0"/>
              <w:adjustRightInd w:val="0"/>
              <w:ind w:firstLine="454"/>
              <w:jc w:val="both"/>
            </w:pPr>
            <w:r>
              <w:rPr>
                <w:bCs/>
                <w:color w:val="000000" w:themeColor="text1"/>
              </w:rPr>
              <w:t>Ірина ШКУРСЬКА</w:t>
            </w:r>
          </w:p>
        </w:tc>
      </w:tr>
      <w:tr w:rsidR="0083262F" w:rsidRPr="005D61E3" w14:paraId="4B67A3DC" w14:textId="77777777" w:rsidTr="008508D1">
        <w:trPr>
          <w:trHeight w:val="397"/>
        </w:trPr>
        <w:tc>
          <w:tcPr>
            <w:tcW w:w="5387" w:type="dxa"/>
            <w:shd w:val="clear" w:color="auto" w:fill="auto"/>
          </w:tcPr>
          <w:p w14:paraId="790AD41E" w14:textId="77777777" w:rsidR="0083262F" w:rsidRPr="005D61E3" w:rsidRDefault="0083262F" w:rsidP="0083262F">
            <w:pPr>
              <w:widowControl w:val="0"/>
              <w:autoSpaceDE w:val="0"/>
              <w:autoSpaceDN w:val="0"/>
              <w:adjustRightInd w:val="0"/>
            </w:pPr>
            <w:r w:rsidRPr="005D61E3">
              <w:t>S.1.4. Посада контактної особи</w:t>
            </w:r>
          </w:p>
        </w:tc>
        <w:tc>
          <w:tcPr>
            <w:tcW w:w="9639" w:type="dxa"/>
            <w:shd w:val="clear" w:color="auto" w:fill="auto"/>
          </w:tcPr>
          <w:p w14:paraId="2F7875B1" w14:textId="77777777" w:rsidR="0083262F" w:rsidRPr="005D61E3" w:rsidRDefault="0083262F" w:rsidP="0083262F">
            <w:pPr>
              <w:ind w:firstLine="454"/>
              <w:rPr>
                <w:bCs/>
              </w:rPr>
            </w:pPr>
            <w:r w:rsidRPr="005D61E3">
              <w:rPr>
                <w:bCs/>
              </w:rPr>
              <w:t>Директор департаменту статистики цін,</w:t>
            </w:r>
          </w:p>
          <w:p w14:paraId="3B47C544" w14:textId="395056CB" w:rsidR="0083262F" w:rsidRPr="005D61E3" w:rsidRDefault="00B226D4" w:rsidP="00534C2A">
            <w:pPr>
              <w:widowControl w:val="0"/>
              <w:autoSpaceDE w:val="0"/>
              <w:autoSpaceDN w:val="0"/>
              <w:adjustRightInd w:val="0"/>
              <w:ind w:firstLine="430"/>
              <w:jc w:val="both"/>
            </w:pPr>
            <w:r>
              <w:rPr>
                <w:bCs/>
              </w:rPr>
              <w:t>заступник директора департаменту</w:t>
            </w:r>
            <w:r w:rsidR="00624782">
              <w:rPr>
                <w:bCs/>
              </w:rPr>
              <w:t xml:space="preserve"> статистики цін</w:t>
            </w:r>
            <w:r>
              <w:rPr>
                <w:bCs/>
              </w:rPr>
              <w:t>-</w:t>
            </w:r>
            <w:r w:rsidR="0083262F" w:rsidRPr="005D61E3">
              <w:rPr>
                <w:bCs/>
              </w:rPr>
              <w:t xml:space="preserve">начальник відділу статистики цін </w:t>
            </w:r>
            <w:r w:rsidR="005F4C43">
              <w:rPr>
                <w:bCs/>
              </w:rPr>
              <w:t xml:space="preserve">виробників </w:t>
            </w:r>
            <w:r>
              <w:rPr>
                <w:bCs/>
              </w:rPr>
              <w:t>послуг</w:t>
            </w:r>
          </w:p>
        </w:tc>
      </w:tr>
      <w:tr w:rsidR="0083262F" w:rsidRPr="005D61E3" w14:paraId="665FA3D2" w14:textId="77777777" w:rsidTr="008508D1">
        <w:trPr>
          <w:trHeight w:val="397"/>
        </w:trPr>
        <w:tc>
          <w:tcPr>
            <w:tcW w:w="5387" w:type="dxa"/>
            <w:shd w:val="clear" w:color="auto" w:fill="auto"/>
          </w:tcPr>
          <w:p w14:paraId="620606D0" w14:textId="77777777" w:rsidR="0083262F" w:rsidRPr="005D61E3" w:rsidRDefault="0083262F" w:rsidP="0083262F">
            <w:pPr>
              <w:widowControl w:val="0"/>
              <w:autoSpaceDE w:val="0"/>
              <w:autoSpaceDN w:val="0"/>
              <w:adjustRightInd w:val="0"/>
            </w:pPr>
            <w:r w:rsidRPr="005D61E3">
              <w:t>S.1.5. Контактна поштова адреса</w:t>
            </w:r>
          </w:p>
        </w:tc>
        <w:tc>
          <w:tcPr>
            <w:tcW w:w="9639" w:type="dxa"/>
            <w:shd w:val="clear" w:color="auto" w:fill="auto"/>
          </w:tcPr>
          <w:p w14:paraId="1C4035E0" w14:textId="77777777" w:rsidR="0083262F" w:rsidRPr="005D61E3" w:rsidRDefault="0083262F" w:rsidP="0083262F">
            <w:pPr>
              <w:ind w:firstLine="430"/>
              <w:jc w:val="both"/>
              <w:rPr>
                <w:bCs/>
                <w:u w:val="single"/>
              </w:rPr>
            </w:pPr>
            <w:r w:rsidRPr="005D61E3">
              <w:rPr>
                <w:bCs/>
              </w:rPr>
              <w:t>вул. Ш. Руставелі, 3, м. Київ, 01601, Україна</w:t>
            </w:r>
          </w:p>
        </w:tc>
      </w:tr>
      <w:tr w:rsidR="0083262F" w:rsidRPr="005D61E3" w14:paraId="16BEAF25" w14:textId="77777777" w:rsidTr="008508D1">
        <w:trPr>
          <w:trHeight w:val="397"/>
        </w:trPr>
        <w:tc>
          <w:tcPr>
            <w:tcW w:w="5387" w:type="dxa"/>
            <w:shd w:val="clear" w:color="auto" w:fill="auto"/>
          </w:tcPr>
          <w:p w14:paraId="7E1C9A22" w14:textId="77777777" w:rsidR="0083262F" w:rsidRPr="005D61E3" w:rsidRDefault="0083262F" w:rsidP="0083262F">
            <w:pPr>
              <w:widowControl w:val="0"/>
              <w:autoSpaceDE w:val="0"/>
              <w:autoSpaceDN w:val="0"/>
              <w:adjustRightInd w:val="0"/>
            </w:pPr>
            <w:r w:rsidRPr="005D61E3">
              <w:t>S.1.6. Контактна електронна адреса</w:t>
            </w:r>
          </w:p>
        </w:tc>
        <w:tc>
          <w:tcPr>
            <w:tcW w:w="9639" w:type="dxa"/>
            <w:shd w:val="clear" w:color="auto" w:fill="auto"/>
          </w:tcPr>
          <w:p w14:paraId="2A520B4E" w14:textId="6D7CD380" w:rsidR="0083262F" w:rsidRDefault="00FA0B75" w:rsidP="0083262F">
            <w:pPr>
              <w:ind w:firstLine="430"/>
              <w:jc w:val="both"/>
              <w:rPr>
                <w:bCs/>
              </w:rPr>
            </w:pPr>
            <w:r w:rsidRPr="00302BB7">
              <w:rPr>
                <w:bCs/>
              </w:rPr>
              <w:t>o.kalabukha@sssu.gov.ua</w:t>
            </w:r>
            <w:r>
              <w:rPr>
                <w:bCs/>
              </w:rPr>
              <w:t xml:space="preserve"> – директор департаменту</w:t>
            </w:r>
            <w:r w:rsidR="0083262F" w:rsidRPr="0036590A">
              <w:rPr>
                <w:bCs/>
              </w:rPr>
              <w:t xml:space="preserve"> </w:t>
            </w:r>
          </w:p>
          <w:p w14:paraId="28887A0B" w14:textId="482BDF66" w:rsidR="0083262F" w:rsidRPr="0036590A" w:rsidRDefault="00CC6307" w:rsidP="005F4C43">
            <w:pPr>
              <w:ind w:firstLine="430"/>
              <w:jc w:val="both"/>
              <w:rPr>
                <w:bCs/>
              </w:rPr>
            </w:pPr>
            <w:r w:rsidRPr="00302BB7">
              <w:t>i</w:t>
            </w:r>
            <w:r w:rsidRPr="00302BB7">
              <w:rPr>
                <w:bCs/>
              </w:rPr>
              <w:t>.</w:t>
            </w:r>
            <w:r w:rsidRPr="00302BB7">
              <w:rPr>
                <w:bCs/>
                <w:lang w:val="en-US"/>
              </w:rPr>
              <w:t>shkurska</w:t>
            </w:r>
            <w:r w:rsidRPr="00302BB7">
              <w:rPr>
                <w:bCs/>
              </w:rPr>
              <w:t>@sssu.gov.ua</w:t>
            </w:r>
            <w:r w:rsidR="00FA0B75">
              <w:rPr>
                <w:bCs/>
              </w:rPr>
              <w:t xml:space="preserve"> – начальник відділу, керівник державного статистичного спостереження</w:t>
            </w:r>
          </w:p>
        </w:tc>
      </w:tr>
      <w:tr w:rsidR="0083262F" w:rsidRPr="005D61E3" w14:paraId="31653491" w14:textId="77777777" w:rsidTr="008508D1">
        <w:trPr>
          <w:trHeight w:val="397"/>
        </w:trPr>
        <w:tc>
          <w:tcPr>
            <w:tcW w:w="5387" w:type="dxa"/>
            <w:shd w:val="clear" w:color="auto" w:fill="auto"/>
          </w:tcPr>
          <w:p w14:paraId="2C51EC4B" w14:textId="77777777" w:rsidR="0083262F" w:rsidRPr="005D61E3" w:rsidRDefault="0083262F" w:rsidP="0083262F">
            <w:pPr>
              <w:widowControl w:val="0"/>
              <w:autoSpaceDE w:val="0"/>
              <w:autoSpaceDN w:val="0"/>
              <w:adjustRightInd w:val="0"/>
            </w:pPr>
            <w:r w:rsidRPr="005D61E3">
              <w:t>S.1.7. Контактний номер телефону</w:t>
            </w:r>
          </w:p>
        </w:tc>
        <w:tc>
          <w:tcPr>
            <w:tcW w:w="9639" w:type="dxa"/>
            <w:shd w:val="clear" w:color="auto" w:fill="auto"/>
          </w:tcPr>
          <w:p w14:paraId="603376E6" w14:textId="19B61C98" w:rsidR="0083262F" w:rsidRPr="005F4C43" w:rsidRDefault="0083262F" w:rsidP="0083262F">
            <w:pPr>
              <w:widowControl w:val="0"/>
              <w:autoSpaceDE w:val="0"/>
              <w:autoSpaceDN w:val="0"/>
              <w:adjustRightInd w:val="0"/>
              <w:ind w:firstLine="430"/>
              <w:jc w:val="both"/>
              <w:rPr>
                <w:bCs/>
                <w:lang w:val="en-US"/>
              </w:rPr>
            </w:pPr>
            <w:r w:rsidRPr="0036590A">
              <w:rPr>
                <w:bCs/>
              </w:rPr>
              <w:t>+38</w:t>
            </w:r>
            <w:r w:rsidRPr="005D61E3">
              <w:rPr>
                <w:bCs/>
              </w:rPr>
              <w:t>(044)</w:t>
            </w:r>
            <w:r w:rsidR="008815D1" w:rsidRPr="005D61E3">
              <w:rPr>
                <w:bCs/>
              </w:rPr>
              <w:t xml:space="preserve"> </w:t>
            </w:r>
            <w:r w:rsidRPr="005D61E3">
              <w:rPr>
                <w:bCs/>
              </w:rPr>
              <w:t>2</w:t>
            </w:r>
            <w:r w:rsidR="00141861">
              <w:rPr>
                <w:bCs/>
                <w:lang w:val="en-US"/>
              </w:rPr>
              <w:t>89</w:t>
            </w:r>
            <w:r w:rsidRPr="005D61E3">
              <w:rPr>
                <w:bCs/>
              </w:rPr>
              <w:t xml:space="preserve"> </w:t>
            </w:r>
            <w:r w:rsidR="00752D35">
              <w:rPr>
                <w:bCs/>
                <w:lang w:val="en-US"/>
              </w:rPr>
              <w:t>76</w:t>
            </w:r>
            <w:r w:rsidRPr="005D61E3">
              <w:rPr>
                <w:bCs/>
              </w:rPr>
              <w:t xml:space="preserve"> </w:t>
            </w:r>
            <w:r w:rsidR="005F4C43">
              <w:rPr>
                <w:bCs/>
                <w:lang w:val="en-US"/>
              </w:rPr>
              <w:t>4</w:t>
            </w:r>
            <w:r w:rsidR="00752D35">
              <w:rPr>
                <w:bCs/>
                <w:lang w:val="en-US"/>
              </w:rPr>
              <w:t>0</w:t>
            </w:r>
          </w:p>
        </w:tc>
      </w:tr>
      <w:tr w:rsidR="0083262F" w:rsidRPr="005D61E3" w14:paraId="09FEAE91" w14:textId="77777777" w:rsidTr="008508D1">
        <w:trPr>
          <w:trHeight w:val="397"/>
        </w:trPr>
        <w:tc>
          <w:tcPr>
            <w:tcW w:w="5387" w:type="dxa"/>
            <w:shd w:val="clear" w:color="auto" w:fill="auto"/>
          </w:tcPr>
          <w:p w14:paraId="129E5E71" w14:textId="77777777" w:rsidR="0083262F" w:rsidRPr="005D61E3" w:rsidRDefault="0083262F" w:rsidP="0083262F">
            <w:pPr>
              <w:widowControl w:val="0"/>
              <w:autoSpaceDE w:val="0"/>
              <w:autoSpaceDN w:val="0"/>
              <w:adjustRightInd w:val="0"/>
            </w:pPr>
            <w:r w:rsidRPr="005D61E3">
              <w:t>S.1.8. Контактний номер факсу</w:t>
            </w:r>
          </w:p>
        </w:tc>
        <w:tc>
          <w:tcPr>
            <w:tcW w:w="9639" w:type="dxa"/>
            <w:shd w:val="clear" w:color="auto" w:fill="auto"/>
          </w:tcPr>
          <w:p w14:paraId="6099DEA1" w14:textId="2EC1E760" w:rsidR="0083262F" w:rsidRPr="0036590A" w:rsidRDefault="0083262F" w:rsidP="0036590A">
            <w:pPr>
              <w:ind w:firstLine="430"/>
              <w:jc w:val="both"/>
              <w:rPr>
                <w:bCs/>
              </w:rPr>
            </w:pPr>
            <w:r w:rsidRPr="0036590A">
              <w:rPr>
                <w:bCs/>
              </w:rPr>
              <w:t>+38</w:t>
            </w:r>
            <w:r w:rsidRPr="005D61E3">
              <w:rPr>
                <w:bCs/>
              </w:rPr>
              <w:t>(044)</w:t>
            </w:r>
            <w:r w:rsidR="005F4C43">
              <w:rPr>
                <w:bCs/>
                <w:lang w:val="en-US"/>
              </w:rPr>
              <w:t xml:space="preserve"> </w:t>
            </w:r>
            <w:r w:rsidRPr="005D61E3">
              <w:rPr>
                <w:bCs/>
              </w:rPr>
              <w:t>235 37 39</w:t>
            </w:r>
            <w:r w:rsidR="00FA0B75">
              <w:rPr>
                <w:bCs/>
              </w:rPr>
              <w:t xml:space="preserve"> – факс Держстату</w:t>
            </w:r>
          </w:p>
        </w:tc>
      </w:tr>
      <w:tr w:rsidR="0083262F" w:rsidRPr="005D61E3" w14:paraId="460D0A0E" w14:textId="77777777" w:rsidTr="008508D1">
        <w:trPr>
          <w:trHeight w:val="284"/>
        </w:trPr>
        <w:tc>
          <w:tcPr>
            <w:tcW w:w="15026" w:type="dxa"/>
            <w:gridSpan w:val="2"/>
            <w:shd w:val="clear" w:color="auto" w:fill="auto"/>
          </w:tcPr>
          <w:p w14:paraId="0A7BAF9F" w14:textId="77777777" w:rsidR="0083262F" w:rsidRPr="005D61E3" w:rsidRDefault="0083262F" w:rsidP="0083262F">
            <w:pPr>
              <w:widowControl w:val="0"/>
              <w:autoSpaceDE w:val="0"/>
              <w:autoSpaceDN w:val="0"/>
              <w:adjustRightInd w:val="0"/>
            </w:pPr>
            <w:r w:rsidRPr="00F371C6">
              <w:t>S.2. Оновлення метаданих</w:t>
            </w:r>
          </w:p>
        </w:tc>
      </w:tr>
      <w:tr w:rsidR="0083262F" w:rsidRPr="005D61E3" w14:paraId="24D1BB12" w14:textId="77777777" w:rsidTr="008508D1">
        <w:trPr>
          <w:trHeight w:val="397"/>
        </w:trPr>
        <w:tc>
          <w:tcPr>
            <w:tcW w:w="5387" w:type="dxa"/>
            <w:shd w:val="clear" w:color="auto" w:fill="auto"/>
          </w:tcPr>
          <w:p w14:paraId="7D4783C3" w14:textId="77777777" w:rsidR="0083262F" w:rsidRPr="005D61E3" w:rsidRDefault="0083262F" w:rsidP="0083262F">
            <w:pPr>
              <w:widowControl w:val="0"/>
              <w:autoSpaceDE w:val="0"/>
              <w:autoSpaceDN w:val="0"/>
              <w:adjustRightInd w:val="0"/>
            </w:pPr>
            <w:r w:rsidRPr="005D61E3">
              <w:t>S.2.1. Дата останнього оновлення метаданих</w:t>
            </w:r>
          </w:p>
        </w:tc>
        <w:tc>
          <w:tcPr>
            <w:tcW w:w="9639" w:type="dxa"/>
            <w:shd w:val="clear" w:color="auto" w:fill="auto"/>
          </w:tcPr>
          <w:p w14:paraId="3B96D763" w14:textId="5A335C4D" w:rsidR="0083262F" w:rsidRPr="00487DAB" w:rsidRDefault="005560FC" w:rsidP="005560FC">
            <w:pPr>
              <w:ind w:firstLine="430"/>
              <w:jc w:val="both"/>
            </w:pPr>
            <w:r w:rsidRPr="00487DAB">
              <w:t>25 грудня</w:t>
            </w:r>
            <w:r w:rsidR="009121F3" w:rsidRPr="00487DAB">
              <w:t xml:space="preserve"> 202</w:t>
            </w:r>
            <w:r w:rsidRPr="00487DAB">
              <w:t>3</w:t>
            </w:r>
            <w:r w:rsidR="009121F3" w:rsidRPr="00487DAB">
              <w:t xml:space="preserve"> року </w:t>
            </w:r>
          </w:p>
        </w:tc>
      </w:tr>
      <w:tr w:rsidR="005560FC" w:rsidRPr="005D61E3" w14:paraId="0FE7570C" w14:textId="77777777" w:rsidTr="008508D1">
        <w:trPr>
          <w:trHeight w:val="397"/>
        </w:trPr>
        <w:tc>
          <w:tcPr>
            <w:tcW w:w="5387" w:type="dxa"/>
            <w:shd w:val="clear" w:color="auto" w:fill="auto"/>
          </w:tcPr>
          <w:p w14:paraId="1D026DAB" w14:textId="77777777" w:rsidR="005560FC" w:rsidRPr="005D61E3" w:rsidRDefault="005560FC" w:rsidP="005560FC">
            <w:pPr>
              <w:widowControl w:val="0"/>
              <w:autoSpaceDE w:val="0"/>
              <w:autoSpaceDN w:val="0"/>
              <w:adjustRightInd w:val="0"/>
            </w:pPr>
            <w:r w:rsidRPr="005D61E3">
              <w:t>S.2.2. Дата останнього розміщення метаданих</w:t>
            </w:r>
          </w:p>
        </w:tc>
        <w:tc>
          <w:tcPr>
            <w:tcW w:w="9639" w:type="dxa"/>
            <w:shd w:val="clear" w:color="auto" w:fill="auto"/>
          </w:tcPr>
          <w:p w14:paraId="01360195" w14:textId="066362EB" w:rsidR="005560FC" w:rsidRPr="00487DAB" w:rsidRDefault="005560FC" w:rsidP="005560FC">
            <w:pPr>
              <w:ind w:firstLine="430"/>
              <w:jc w:val="both"/>
              <w:rPr>
                <w:color w:val="000000"/>
              </w:rPr>
            </w:pPr>
            <w:r w:rsidRPr="00487DAB">
              <w:t xml:space="preserve">25 грудня 2023 року </w:t>
            </w:r>
          </w:p>
        </w:tc>
      </w:tr>
      <w:tr w:rsidR="005560FC" w:rsidRPr="005D61E3" w14:paraId="48D0D20A" w14:textId="77777777" w:rsidTr="008508D1">
        <w:trPr>
          <w:trHeight w:val="397"/>
        </w:trPr>
        <w:tc>
          <w:tcPr>
            <w:tcW w:w="5387" w:type="dxa"/>
            <w:shd w:val="clear" w:color="auto" w:fill="auto"/>
          </w:tcPr>
          <w:p w14:paraId="39031764" w14:textId="77777777" w:rsidR="005560FC" w:rsidRPr="005D61E3" w:rsidRDefault="005560FC" w:rsidP="005560FC">
            <w:pPr>
              <w:widowControl w:val="0"/>
              <w:autoSpaceDE w:val="0"/>
              <w:autoSpaceDN w:val="0"/>
              <w:adjustRightInd w:val="0"/>
            </w:pPr>
            <w:r w:rsidRPr="005D61E3">
              <w:t>S.2.3. Дата останнього оновлення вмісту метаданих</w:t>
            </w:r>
          </w:p>
        </w:tc>
        <w:tc>
          <w:tcPr>
            <w:tcW w:w="9639" w:type="dxa"/>
            <w:shd w:val="clear" w:color="auto" w:fill="auto"/>
          </w:tcPr>
          <w:p w14:paraId="46A526DD" w14:textId="19CA4979" w:rsidR="005560FC" w:rsidRPr="00487DAB" w:rsidRDefault="005560FC" w:rsidP="005560FC">
            <w:pPr>
              <w:ind w:firstLine="430"/>
              <w:jc w:val="both"/>
              <w:rPr>
                <w:color w:val="000000"/>
              </w:rPr>
            </w:pPr>
            <w:r w:rsidRPr="00487DAB">
              <w:t xml:space="preserve">25 грудня 2023 року </w:t>
            </w:r>
          </w:p>
        </w:tc>
      </w:tr>
      <w:tr w:rsidR="0083262F" w:rsidRPr="005D61E3" w14:paraId="13A1809E" w14:textId="77777777" w:rsidTr="008508D1">
        <w:tc>
          <w:tcPr>
            <w:tcW w:w="15026" w:type="dxa"/>
            <w:gridSpan w:val="2"/>
            <w:shd w:val="clear" w:color="auto" w:fill="auto"/>
          </w:tcPr>
          <w:p w14:paraId="0E1696BD" w14:textId="77777777" w:rsidR="0083262F" w:rsidRPr="005D61E3" w:rsidRDefault="0083262F" w:rsidP="0083262F">
            <w:pPr>
              <w:widowControl w:val="0"/>
              <w:autoSpaceDE w:val="0"/>
              <w:autoSpaceDN w:val="0"/>
              <w:adjustRightInd w:val="0"/>
            </w:pPr>
            <w:r w:rsidRPr="005D61E3">
              <w:t>S.3. Статистичне представлення</w:t>
            </w:r>
          </w:p>
        </w:tc>
      </w:tr>
      <w:tr w:rsidR="0083262F" w:rsidRPr="005D61E3" w14:paraId="0EF0B4CF" w14:textId="77777777" w:rsidTr="008508D1">
        <w:tc>
          <w:tcPr>
            <w:tcW w:w="5387" w:type="dxa"/>
            <w:shd w:val="clear" w:color="auto" w:fill="auto"/>
          </w:tcPr>
          <w:p w14:paraId="35CFEA77" w14:textId="77777777" w:rsidR="0083262F" w:rsidRPr="005D61E3" w:rsidRDefault="0083262F" w:rsidP="0083262F">
            <w:pPr>
              <w:widowControl w:val="0"/>
              <w:autoSpaceDE w:val="0"/>
              <w:autoSpaceDN w:val="0"/>
              <w:adjustRightInd w:val="0"/>
            </w:pPr>
            <w:r w:rsidRPr="00487DAB">
              <w:lastRenderedPageBreak/>
              <w:t>S.3.1. Опис даних</w:t>
            </w:r>
          </w:p>
        </w:tc>
        <w:tc>
          <w:tcPr>
            <w:tcW w:w="9639" w:type="dxa"/>
            <w:shd w:val="clear" w:color="auto" w:fill="auto"/>
          </w:tcPr>
          <w:p w14:paraId="41789037" w14:textId="0D9B1E90" w:rsidR="00752D35" w:rsidRDefault="00752D35" w:rsidP="00CD187B">
            <w:pPr>
              <w:ind w:firstLine="430"/>
              <w:jc w:val="both"/>
            </w:pPr>
            <w:r>
              <w:t xml:space="preserve">Метою проведення ДСС є формування інформації щодо індексів цін виробників послуг для інформаційного забезпечення моніторингу й аналізу цінових процесів в економіці, </w:t>
            </w:r>
            <w:r w:rsidRPr="00E0329C">
              <w:t>статистики національних рахунків</w:t>
            </w:r>
            <w:r w:rsidR="00487DAB" w:rsidRPr="00E0329C">
              <w:t xml:space="preserve"> </w:t>
            </w:r>
            <w:r>
              <w:t>і короткотермінової статистики.</w:t>
            </w:r>
          </w:p>
          <w:p w14:paraId="1E0109D2" w14:textId="77777777" w:rsidR="00F74465" w:rsidRDefault="00870D9B" w:rsidP="00CD187B">
            <w:pPr>
              <w:ind w:firstLine="430"/>
              <w:jc w:val="both"/>
              <w:rPr>
                <w:color w:val="000000"/>
                <w:spacing w:val="-2"/>
              </w:rPr>
            </w:pPr>
            <w:r w:rsidRPr="005D61E3">
              <w:rPr>
                <w:color w:val="000000"/>
                <w:spacing w:val="-2"/>
              </w:rPr>
              <w:t>За р</w:t>
            </w:r>
            <w:r w:rsidRPr="005D61E3">
              <w:rPr>
                <w:bCs/>
              </w:rPr>
              <w:t xml:space="preserve">езультатами ДСС </w:t>
            </w:r>
            <w:r w:rsidR="00D553D5" w:rsidRPr="005D61E3">
              <w:rPr>
                <w:color w:val="000000"/>
                <w:spacing w:val="-2"/>
              </w:rPr>
              <w:t>формуються показники</w:t>
            </w:r>
            <w:r w:rsidR="005F4C43">
              <w:rPr>
                <w:color w:val="000000"/>
                <w:spacing w:val="-2"/>
              </w:rPr>
              <w:t>:</w:t>
            </w:r>
          </w:p>
          <w:p w14:paraId="49B3B9EE" w14:textId="1B676009" w:rsidR="005F4C43" w:rsidRPr="00CD187B" w:rsidRDefault="00F74465" w:rsidP="00F9116D">
            <w:pPr>
              <w:ind w:firstLine="430"/>
              <w:jc w:val="both"/>
              <w:rPr>
                <w:color w:val="000000"/>
                <w:spacing w:val="-2"/>
              </w:rPr>
            </w:pPr>
            <w:r>
              <w:t xml:space="preserve">індекс цін виробників </w:t>
            </w:r>
            <w:r w:rsidR="00752D35">
              <w:t>послуг</w:t>
            </w:r>
            <w:r>
              <w:t xml:space="preserve"> за видами економічної ді</w:t>
            </w:r>
            <w:r w:rsidR="00F9116D">
              <w:t>яльності (розділ/група за КВЕД)</w:t>
            </w:r>
          </w:p>
        </w:tc>
      </w:tr>
      <w:tr w:rsidR="0083262F" w:rsidRPr="005D61E3" w14:paraId="40B19C57" w14:textId="77777777" w:rsidTr="008508D1">
        <w:trPr>
          <w:trHeight w:val="921"/>
        </w:trPr>
        <w:tc>
          <w:tcPr>
            <w:tcW w:w="5387" w:type="dxa"/>
            <w:shd w:val="clear" w:color="auto" w:fill="auto"/>
          </w:tcPr>
          <w:p w14:paraId="43551867" w14:textId="5B9420D6" w:rsidR="0083262F" w:rsidRPr="005D61E3" w:rsidRDefault="00CD187B" w:rsidP="0083262F">
            <w:pPr>
              <w:widowControl w:val="0"/>
              <w:autoSpaceDE w:val="0"/>
              <w:autoSpaceDN w:val="0"/>
              <w:adjustRightInd w:val="0"/>
            </w:pPr>
            <w:r w:rsidRPr="00EB721A">
              <w:t>S.3.2. Класифікатори (класифікації) та стандарти</w:t>
            </w:r>
          </w:p>
        </w:tc>
        <w:tc>
          <w:tcPr>
            <w:tcW w:w="9639" w:type="dxa"/>
            <w:shd w:val="clear" w:color="auto" w:fill="auto"/>
          </w:tcPr>
          <w:p w14:paraId="329611E4" w14:textId="77777777" w:rsidR="0083262F" w:rsidRPr="00CD187B" w:rsidRDefault="0083262F" w:rsidP="00E17B29">
            <w:pPr>
              <w:ind w:firstLine="431"/>
              <w:jc w:val="both"/>
            </w:pPr>
            <w:r w:rsidRPr="00CD187B">
              <w:t xml:space="preserve">При проведенні ДСС використовується: </w:t>
            </w:r>
          </w:p>
          <w:p w14:paraId="0127FF16" w14:textId="66A0F36C" w:rsidR="00D7134E" w:rsidRDefault="000B0426" w:rsidP="00E17B29">
            <w:pPr>
              <w:ind w:firstLine="431"/>
              <w:jc w:val="both"/>
              <w:rPr>
                <w:rStyle w:val="a3"/>
                <w:color w:val="auto"/>
              </w:rPr>
            </w:pPr>
            <w:r w:rsidRPr="006D4E07">
              <w:t>Класифікація видів економічної діяльності (КВЕД)</w:t>
            </w:r>
            <w:r w:rsidR="00EA77C7" w:rsidRPr="00EA77C7">
              <w:rPr>
                <w:rStyle w:val="a3"/>
                <w:color w:val="auto"/>
              </w:rPr>
              <w:t xml:space="preserve"> </w:t>
            </w:r>
          </w:p>
          <w:p w14:paraId="530504A0" w14:textId="77777777" w:rsidR="006D4E07" w:rsidRPr="006D4E07" w:rsidRDefault="006D4E07" w:rsidP="006D4E07">
            <w:pPr>
              <w:jc w:val="both"/>
              <w:rPr>
                <w:color w:val="000000" w:themeColor="text1"/>
              </w:rPr>
            </w:pPr>
            <w:r w:rsidRPr="006D4E07">
              <w:rPr>
                <w:color w:val="000000" w:themeColor="text1"/>
              </w:rPr>
              <w:t xml:space="preserve">https://www.ukrstat.gov.ua/klasf/nac_kls/dc_009.pdf </w:t>
            </w:r>
          </w:p>
          <w:p w14:paraId="4AFED83F" w14:textId="3E5671D3" w:rsidR="007A35C4" w:rsidRDefault="00752D35" w:rsidP="007A35C4">
            <w:pPr>
              <w:ind w:firstLine="431"/>
              <w:jc w:val="both"/>
              <w:rPr>
                <w:bCs/>
                <w:i/>
              </w:rPr>
            </w:pPr>
            <w:r>
              <w:t>Основна н</w:t>
            </w:r>
            <w:r w:rsidR="000B0426" w:rsidRPr="006D4E07">
              <w:t>оменклатура продукції (</w:t>
            </w:r>
            <w:r>
              <w:t>ОНП</w:t>
            </w:r>
            <w:r w:rsidR="000B0426" w:rsidRPr="006D4E07">
              <w:t>)</w:t>
            </w:r>
            <w:r w:rsidR="00044BD4" w:rsidRPr="00D7134E">
              <w:rPr>
                <w:bCs/>
                <w:i/>
              </w:rPr>
              <w:t xml:space="preserve"> </w:t>
            </w:r>
          </w:p>
          <w:p w14:paraId="0007A780" w14:textId="74C516D7" w:rsidR="00DA2A6E" w:rsidRPr="006E0CC7" w:rsidRDefault="006E0CC7" w:rsidP="00DF2282">
            <w:pPr>
              <w:jc w:val="both"/>
              <w:rPr>
                <w:iCs/>
                <w:lang w:val="ru-RU"/>
              </w:rPr>
            </w:pPr>
            <w:r w:rsidRPr="006E0CC7">
              <w:rPr>
                <w:iCs/>
                <w:lang w:val="ru-RU"/>
              </w:rPr>
              <w:t>https://</w:t>
            </w:r>
            <w:r w:rsidRPr="006D4E07">
              <w:rPr>
                <w:color w:val="000000" w:themeColor="text1"/>
              </w:rPr>
              <w:t>www.</w:t>
            </w:r>
            <w:r w:rsidRPr="006E0CC7">
              <w:rPr>
                <w:iCs/>
                <w:lang w:val="ru-RU"/>
              </w:rPr>
              <w:t>ukrstat.gov.ua/klasf/st_kls/onp_2020-1.pdf</w:t>
            </w:r>
          </w:p>
        </w:tc>
      </w:tr>
      <w:tr w:rsidR="0083262F" w:rsidRPr="005D61E3" w14:paraId="141A2201" w14:textId="77777777" w:rsidTr="008508D1">
        <w:tc>
          <w:tcPr>
            <w:tcW w:w="5387" w:type="dxa"/>
            <w:shd w:val="clear" w:color="auto" w:fill="auto"/>
          </w:tcPr>
          <w:p w14:paraId="78C780F9" w14:textId="77777777" w:rsidR="0083262F" w:rsidRPr="005D61E3" w:rsidRDefault="0083262F" w:rsidP="0083262F">
            <w:pPr>
              <w:widowControl w:val="0"/>
              <w:autoSpaceDE w:val="0"/>
              <w:autoSpaceDN w:val="0"/>
              <w:adjustRightInd w:val="0"/>
            </w:pPr>
            <w:r w:rsidRPr="00EB721A">
              <w:t>S.3.3. Сектор охоплення</w:t>
            </w:r>
          </w:p>
        </w:tc>
        <w:tc>
          <w:tcPr>
            <w:tcW w:w="9639" w:type="dxa"/>
            <w:shd w:val="clear" w:color="auto" w:fill="auto"/>
          </w:tcPr>
          <w:p w14:paraId="15AE7A29" w14:textId="370133E2" w:rsidR="0068009B" w:rsidRDefault="00E818AF" w:rsidP="004E4793">
            <w:pPr>
              <w:autoSpaceDE w:val="0"/>
              <w:autoSpaceDN w:val="0"/>
              <w:adjustRightInd w:val="0"/>
              <w:ind w:firstLine="431"/>
              <w:jc w:val="both"/>
              <w:rPr>
                <w:rFonts w:ascii="Verdana" w:hAnsi="Verdana"/>
                <w:bCs/>
                <w:i/>
                <w:sz w:val="20"/>
              </w:rPr>
            </w:pPr>
            <w:r w:rsidRPr="00CD187B">
              <w:t>ДСС належить до короткотермінової статистики підприємств</w:t>
            </w:r>
            <w:r w:rsidR="00044BD4" w:rsidRPr="0068009B">
              <w:rPr>
                <w:bCs/>
                <w:iCs/>
              </w:rPr>
              <w:t xml:space="preserve"> </w:t>
            </w:r>
            <w:r w:rsidR="00BF454E">
              <w:t xml:space="preserve">в межах секцій H, I, J, L, M (за винятком групи 70.1, розділів 72, 75) та N </w:t>
            </w:r>
            <w:r w:rsidR="00BF454E" w:rsidRPr="0068009B">
              <w:rPr>
                <w:bCs/>
                <w:iCs/>
              </w:rPr>
              <w:t>відповідно до</w:t>
            </w:r>
            <w:r w:rsidR="00BF454E">
              <w:rPr>
                <w:bCs/>
                <w:iCs/>
              </w:rPr>
              <w:t xml:space="preserve"> </w:t>
            </w:r>
            <w:r w:rsidR="00BF454E" w:rsidRPr="0068009B">
              <w:rPr>
                <w:bCs/>
                <w:iCs/>
              </w:rPr>
              <w:t>КВЕД.</w:t>
            </w:r>
          </w:p>
          <w:p w14:paraId="18ABDBC0" w14:textId="03F8C763" w:rsidR="00BF454E" w:rsidRPr="00CD187B" w:rsidRDefault="00BF454E" w:rsidP="00EB721A">
            <w:pPr>
              <w:autoSpaceDE w:val="0"/>
              <w:autoSpaceDN w:val="0"/>
              <w:adjustRightInd w:val="0"/>
              <w:ind w:firstLine="431"/>
              <w:jc w:val="both"/>
            </w:pPr>
            <w:r>
              <w:t>ДСС вивчає зміни цін на надання послуг для всіх інституційних секторів економіки, зокрема й домашні</w:t>
            </w:r>
            <w:r w:rsidR="00EB721A">
              <w:t>х</w:t>
            </w:r>
            <w:r>
              <w:t xml:space="preserve"> господарств.</w:t>
            </w:r>
          </w:p>
        </w:tc>
      </w:tr>
      <w:tr w:rsidR="0083262F" w:rsidRPr="005D61E3" w14:paraId="7F767A7B" w14:textId="77777777" w:rsidTr="008508D1">
        <w:tc>
          <w:tcPr>
            <w:tcW w:w="5387" w:type="dxa"/>
            <w:shd w:val="clear" w:color="auto" w:fill="auto"/>
          </w:tcPr>
          <w:p w14:paraId="49973E41" w14:textId="1B407FD5" w:rsidR="0083262F" w:rsidRPr="005D61E3" w:rsidRDefault="00E818AF" w:rsidP="0083262F">
            <w:pPr>
              <w:widowControl w:val="0"/>
              <w:tabs>
                <w:tab w:val="left" w:pos="4584"/>
              </w:tabs>
              <w:autoSpaceDE w:val="0"/>
              <w:autoSpaceDN w:val="0"/>
              <w:adjustRightInd w:val="0"/>
            </w:pPr>
            <w:r w:rsidRPr="00821405">
              <w:t>S.3.4. Статистичні визначення</w:t>
            </w:r>
          </w:p>
        </w:tc>
        <w:tc>
          <w:tcPr>
            <w:tcW w:w="9639" w:type="dxa"/>
            <w:shd w:val="clear" w:color="auto" w:fill="auto"/>
          </w:tcPr>
          <w:p w14:paraId="0817A5DB" w14:textId="36CAEA22" w:rsidR="00BF454E" w:rsidRDefault="00E17B29" w:rsidP="00086D2C">
            <w:pPr>
              <w:ind w:firstLine="431"/>
              <w:jc w:val="both"/>
            </w:pPr>
            <w:r>
              <w:t xml:space="preserve"> </w:t>
            </w:r>
            <w:r w:rsidR="00BF454E">
              <w:t>Індекс цін виробників послуг (ІЦВП)</w:t>
            </w:r>
            <w:r w:rsidR="00821405">
              <w:t xml:space="preserve"> </w:t>
            </w:r>
            <w:r w:rsidR="00BF454E">
              <w:t xml:space="preserve">характеризує зміни в часі загального рівня цін на транзакції для послуг, що надають національні виробники національним </w:t>
            </w:r>
            <w:r w:rsidR="007E7392" w:rsidRPr="00487DAB">
              <w:t>споживачам, у тому числі</w:t>
            </w:r>
            <w:r w:rsidR="007E7392">
              <w:t xml:space="preserve"> </w:t>
            </w:r>
            <w:r w:rsidR="00BF454E">
              <w:t>домашнім господарствам.</w:t>
            </w:r>
          </w:p>
          <w:p w14:paraId="4A3C1ECD" w14:textId="339C0C74" w:rsidR="00DA2A6E" w:rsidRPr="005D61E3" w:rsidRDefault="00821405" w:rsidP="00086D2C">
            <w:pPr>
              <w:ind w:firstLine="431"/>
              <w:jc w:val="both"/>
              <w:rPr>
                <w:highlight w:val="green"/>
              </w:rPr>
            </w:pPr>
            <w:r>
              <w:t xml:space="preserve">ІЦВ розраховується: </w:t>
            </w:r>
            <w:r w:rsidR="00DA2A6E" w:rsidRPr="00014137">
              <w:t xml:space="preserve">за звітний </w:t>
            </w:r>
            <w:r w:rsidR="00BF454E">
              <w:t>квартал</w:t>
            </w:r>
            <w:r w:rsidR="00DA2A6E" w:rsidRPr="00014137">
              <w:t xml:space="preserve"> до попереднього </w:t>
            </w:r>
            <w:r w:rsidR="00BF454E">
              <w:t>кварталу</w:t>
            </w:r>
            <w:r w:rsidR="00DA2A6E" w:rsidRPr="00014137">
              <w:t xml:space="preserve">; за звітний </w:t>
            </w:r>
            <w:r w:rsidR="00BF454E">
              <w:t>квартал</w:t>
            </w:r>
            <w:r w:rsidR="00DA2A6E" w:rsidRPr="00014137">
              <w:t xml:space="preserve"> до </w:t>
            </w:r>
            <w:r w:rsidR="00BF454E">
              <w:t>І</w:t>
            </w:r>
            <w:r w:rsidR="00BF454E">
              <w:rPr>
                <w:lang w:val="en-US"/>
              </w:rPr>
              <w:t>V</w:t>
            </w:r>
            <w:r w:rsidR="00BF454E">
              <w:t xml:space="preserve"> кварталу</w:t>
            </w:r>
            <w:r w:rsidR="00DA2A6E" w:rsidRPr="00014137">
              <w:t xml:space="preserve"> попереднього року; за звітний </w:t>
            </w:r>
            <w:r w:rsidR="00BF454E">
              <w:t>квартал</w:t>
            </w:r>
            <w:r w:rsidR="00DA2A6E" w:rsidRPr="00014137">
              <w:t xml:space="preserve"> до відповідного </w:t>
            </w:r>
            <w:r w:rsidR="00BF454E">
              <w:t>кварталу</w:t>
            </w:r>
            <w:r w:rsidR="00DA2A6E" w:rsidRPr="00014137">
              <w:t xml:space="preserve"> попереднього року; за звітний період із початку року до відповідного періоду попереднього року</w:t>
            </w:r>
            <w:r w:rsidR="00BF454E">
              <w:t xml:space="preserve">. </w:t>
            </w:r>
            <w:r w:rsidR="00DA2A6E" w:rsidRPr="00014137">
              <w:t xml:space="preserve"> </w:t>
            </w:r>
          </w:p>
        </w:tc>
      </w:tr>
      <w:tr w:rsidR="0083262F" w:rsidRPr="005D61E3" w14:paraId="2B140AFD" w14:textId="77777777" w:rsidTr="008508D1">
        <w:tc>
          <w:tcPr>
            <w:tcW w:w="5387" w:type="dxa"/>
            <w:shd w:val="clear" w:color="auto" w:fill="auto"/>
          </w:tcPr>
          <w:p w14:paraId="7F45C2FB" w14:textId="77777777" w:rsidR="0083262F" w:rsidRPr="005D61E3" w:rsidRDefault="0083262F" w:rsidP="0083262F">
            <w:pPr>
              <w:widowControl w:val="0"/>
              <w:autoSpaceDE w:val="0"/>
              <w:autoSpaceDN w:val="0"/>
              <w:adjustRightInd w:val="0"/>
            </w:pPr>
            <w:r w:rsidRPr="00821405">
              <w:t>S.3.5. Статистична одиниця</w:t>
            </w:r>
          </w:p>
        </w:tc>
        <w:tc>
          <w:tcPr>
            <w:tcW w:w="9639" w:type="dxa"/>
            <w:shd w:val="clear" w:color="auto" w:fill="auto"/>
          </w:tcPr>
          <w:p w14:paraId="32561297" w14:textId="07E9342F" w:rsidR="0083262F" w:rsidRPr="005D61E3" w:rsidRDefault="00BF454E" w:rsidP="003E11D3">
            <w:pPr>
              <w:ind w:firstLine="431"/>
              <w:contextualSpacing/>
              <w:jc w:val="both"/>
            </w:pPr>
            <w:r>
              <w:t xml:space="preserve">Одиницею статистичного спостереження є </w:t>
            </w:r>
            <w:r w:rsidR="007E7392" w:rsidRPr="00487DAB">
              <w:t>юридична особа -</w:t>
            </w:r>
            <w:r w:rsidR="007E7392">
              <w:t xml:space="preserve"> </w:t>
            </w:r>
            <w:r>
              <w:t>підприємство.</w:t>
            </w:r>
          </w:p>
        </w:tc>
      </w:tr>
      <w:tr w:rsidR="0083262F" w:rsidRPr="005D61E3" w14:paraId="1CFCB41D" w14:textId="77777777" w:rsidTr="008508D1">
        <w:tc>
          <w:tcPr>
            <w:tcW w:w="5387" w:type="dxa"/>
            <w:shd w:val="clear" w:color="auto" w:fill="auto"/>
          </w:tcPr>
          <w:p w14:paraId="3AF66779" w14:textId="77777777" w:rsidR="0083262F" w:rsidRPr="005D61E3" w:rsidRDefault="0083262F" w:rsidP="0083262F">
            <w:pPr>
              <w:widowControl w:val="0"/>
              <w:autoSpaceDE w:val="0"/>
              <w:autoSpaceDN w:val="0"/>
              <w:adjustRightInd w:val="0"/>
            </w:pPr>
            <w:r w:rsidRPr="00821405">
              <w:t>S.3.6. Статистична сукупність</w:t>
            </w:r>
          </w:p>
        </w:tc>
        <w:tc>
          <w:tcPr>
            <w:tcW w:w="9639" w:type="dxa"/>
            <w:shd w:val="clear" w:color="auto" w:fill="auto"/>
          </w:tcPr>
          <w:p w14:paraId="1638A574" w14:textId="088558DE" w:rsidR="007A4919" w:rsidRDefault="007A4919" w:rsidP="0027419F">
            <w:pPr>
              <w:widowControl w:val="0"/>
              <w:autoSpaceDE w:val="0"/>
              <w:autoSpaceDN w:val="0"/>
              <w:adjustRightInd w:val="0"/>
              <w:ind w:firstLine="431"/>
              <w:jc w:val="both"/>
            </w:pPr>
            <w:r>
              <w:t xml:space="preserve">Об’єктом статистичного спостереження (цільовою сукупністю) є </w:t>
            </w:r>
            <w:r w:rsidR="007E7392" w:rsidRPr="00487DAB">
              <w:t>юридичні особи</w:t>
            </w:r>
            <w:r w:rsidR="007E7392">
              <w:t xml:space="preserve"> - </w:t>
            </w:r>
            <w:r>
              <w:t>підприємства, які здійснюють виробництво послуг, що надаються для проміжного та кінцевого споживання.</w:t>
            </w:r>
          </w:p>
          <w:p w14:paraId="2ECB93D8" w14:textId="6603061F" w:rsidR="00920886" w:rsidRDefault="007A4919" w:rsidP="0027419F">
            <w:pPr>
              <w:widowControl w:val="0"/>
              <w:autoSpaceDE w:val="0"/>
              <w:autoSpaceDN w:val="0"/>
              <w:adjustRightInd w:val="0"/>
              <w:ind w:firstLine="431"/>
              <w:jc w:val="both"/>
            </w:pPr>
            <w:r>
              <w:lastRenderedPageBreak/>
              <w:t xml:space="preserve">Формування генеральної сукупності одиниць цього статистичного спостереження здійснюється на основі сукупності одиниць, що вивчається,  ДСС "Структурні </w:t>
            </w:r>
            <w:r w:rsidR="00821405">
              <w:t xml:space="preserve"> </w:t>
            </w:r>
            <w:r>
              <w:t xml:space="preserve">зміни в економіці України та її регіонів" за формою </w:t>
            </w:r>
            <w:r w:rsidR="00821405">
              <w:t xml:space="preserve">          </w:t>
            </w:r>
            <w:r>
              <w:t xml:space="preserve">№ 1-підприємництво (річна) "Структурне обстеження підприємства", що вивчається на суцільній основі за </w:t>
            </w:r>
            <w:r w:rsidR="007E7392" w:rsidRPr="00487DAB">
              <w:t>попередній до звітного</w:t>
            </w:r>
            <w:r w:rsidR="007E7392">
              <w:t xml:space="preserve"> </w:t>
            </w:r>
            <w:r w:rsidR="00487DAB">
              <w:t>рік</w:t>
            </w:r>
            <w:r>
              <w:t xml:space="preserve">, у частині одиниць, щодо яких отримано інформацію та які відповідають таким критеріям: </w:t>
            </w:r>
          </w:p>
          <w:p w14:paraId="6686F321" w14:textId="77777777" w:rsidR="00920886" w:rsidRDefault="007A4919" w:rsidP="0027419F">
            <w:pPr>
              <w:widowControl w:val="0"/>
              <w:autoSpaceDE w:val="0"/>
              <w:autoSpaceDN w:val="0"/>
              <w:adjustRightInd w:val="0"/>
              <w:ind w:firstLine="431"/>
              <w:jc w:val="both"/>
            </w:pPr>
            <w:r>
              <w:t xml:space="preserve">за типом статистичної одиниці: підприємство; </w:t>
            </w:r>
          </w:p>
          <w:p w14:paraId="059F43FB" w14:textId="77777777" w:rsidR="00920886" w:rsidRDefault="007A4919" w:rsidP="0027419F">
            <w:pPr>
              <w:widowControl w:val="0"/>
              <w:autoSpaceDE w:val="0"/>
              <w:autoSpaceDN w:val="0"/>
              <w:adjustRightInd w:val="0"/>
              <w:ind w:firstLine="431"/>
              <w:jc w:val="both"/>
            </w:pPr>
            <w:r>
              <w:t xml:space="preserve">за основним видом економічної діяльності за КВЕД належать до кодів за секціями H, I, J, L, M (за винятком групи 70.1, розділів 72, 75) та N; </w:t>
            </w:r>
          </w:p>
          <w:p w14:paraId="688F3263" w14:textId="5C788E51" w:rsidR="007A4919" w:rsidRDefault="007A4919" w:rsidP="0027419F">
            <w:pPr>
              <w:widowControl w:val="0"/>
              <w:autoSpaceDE w:val="0"/>
              <w:autoSpaceDN w:val="0"/>
              <w:adjustRightInd w:val="0"/>
              <w:ind w:firstLine="431"/>
              <w:jc w:val="both"/>
            </w:pPr>
            <w:r>
              <w:t xml:space="preserve">мають обсяг реалізованої продукції (товарів, послуг) більше нуля.  </w:t>
            </w:r>
          </w:p>
          <w:p w14:paraId="2388F629" w14:textId="77777777" w:rsidR="009179F3" w:rsidRDefault="005A4000" w:rsidP="0027419F">
            <w:pPr>
              <w:widowControl w:val="0"/>
              <w:autoSpaceDE w:val="0"/>
              <w:autoSpaceDN w:val="0"/>
              <w:adjustRightInd w:val="0"/>
              <w:ind w:firstLine="431"/>
              <w:jc w:val="both"/>
            </w:pPr>
            <w:r>
              <w:t>Сукупність одиниць статистичного спостереження, що вивчається, формується на основі генеральної сукупності одиниць із застосуванням методів стратифікації та відсікання</w:t>
            </w:r>
            <w:r w:rsidR="00CF2AE0">
              <w:t xml:space="preserve">. </w:t>
            </w:r>
          </w:p>
          <w:p w14:paraId="709EC6C1" w14:textId="77777777" w:rsidR="00920886" w:rsidRDefault="00CF2AE0" w:rsidP="009179F3">
            <w:pPr>
              <w:ind w:firstLine="431"/>
              <w:jc w:val="both"/>
            </w:pPr>
            <w:r>
              <w:t xml:space="preserve">Метод стратифікації полягає </w:t>
            </w:r>
            <w:r w:rsidR="005A4000">
              <w:t xml:space="preserve"> </w:t>
            </w:r>
            <w:r w:rsidR="005E4B07">
              <w:t xml:space="preserve">у попередньому розподіленні </w:t>
            </w:r>
            <w:r w:rsidR="005E4B07" w:rsidRPr="005E4B07">
              <w:t xml:space="preserve">генеральної сукупності одиниць ДСС </w:t>
            </w:r>
            <w:r w:rsidR="005E4B07">
              <w:t xml:space="preserve">на більш однорідні групи (страти) та відборі з кожної з них певної кількості одиниць для безпосереднього спостереження за </w:t>
            </w:r>
            <w:r>
              <w:t xml:space="preserve">такими </w:t>
            </w:r>
            <w:r w:rsidR="005E4B07">
              <w:t>цільов</w:t>
            </w:r>
            <w:r>
              <w:t xml:space="preserve">ими ознаками: </w:t>
            </w:r>
          </w:p>
          <w:p w14:paraId="0CE91894" w14:textId="77777777" w:rsidR="00920886" w:rsidRDefault="00CF2AE0" w:rsidP="009179F3">
            <w:pPr>
              <w:ind w:firstLine="431"/>
              <w:jc w:val="both"/>
            </w:pPr>
            <w:r>
              <w:t xml:space="preserve">розмір підприємства, </w:t>
            </w:r>
          </w:p>
          <w:p w14:paraId="4711839E" w14:textId="77777777" w:rsidR="00920886" w:rsidRDefault="00CF2AE0" w:rsidP="009179F3">
            <w:pPr>
              <w:ind w:firstLine="431"/>
              <w:jc w:val="both"/>
            </w:pPr>
            <w:r>
              <w:t>обсяг реалізованої продукції (товарів, послуг</w:t>
            </w:r>
            <w:r w:rsidRPr="009179F3">
              <w:t>).</w:t>
            </w:r>
            <w:r w:rsidR="009179F3" w:rsidRPr="009179F3">
              <w:t xml:space="preserve"> </w:t>
            </w:r>
          </w:p>
          <w:p w14:paraId="430CC798" w14:textId="6560A11B" w:rsidR="009179F3" w:rsidRPr="009179F3" w:rsidRDefault="009179F3" w:rsidP="009179F3">
            <w:pPr>
              <w:ind w:firstLine="431"/>
              <w:jc w:val="both"/>
            </w:pPr>
            <w:r w:rsidRPr="009179F3">
              <w:t>Стратифікація застосовується до генеральної сукупності одиниць. Страти визначаються за видами економічної діяльності на рівні класу за КВЕД. Сукупність одиниць статистичного спостереження, що вивчається, формується за кожною стратою окремо.</w:t>
            </w:r>
          </w:p>
          <w:p w14:paraId="77FE27DD" w14:textId="49588DC3" w:rsidR="005E4B07" w:rsidRDefault="009179F3" w:rsidP="001A50B9">
            <w:pPr>
              <w:widowControl w:val="0"/>
              <w:autoSpaceDE w:val="0"/>
              <w:autoSpaceDN w:val="0"/>
              <w:adjustRightInd w:val="0"/>
              <w:ind w:firstLine="431"/>
              <w:jc w:val="both"/>
            </w:pPr>
            <w:r w:rsidRPr="009179F3">
              <w:t xml:space="preserve">Для відбору одиниць використовується метод відсікання. </w:t>
            </w:r>
            <w:r w:rsidR="005E4B07" w:rsidRPr="009179F3">
              <w:t>Метод відсікання  передбачає визначення граничного рівня кумулятивного відсотка</w:t>
            </w:r>
            <w:r w:rsidR="005E4B07">
              <w:t xml:space="preserve"> реалізованої продукції (товарів, послуг) та включення у вибірку всіх одиниць вище (виключення всіх одиниць нижче) цього рівня.</w:t>
            </w:r>
          </w:p>
          <w:p w14:paraId="1A6086CF" w14:textId="16407F60" w:rsidR="009179F3" w:rsidRPr="009179F3" w:rsidRDefault="009179F3" w:rsidP="009179F3">
            <w:pPr>
              <w:ind w:firstLine="431"/>
              <w:jc w:val="both"/>
            </w:pPr>
            <w:r w:rsidRPr="009179F3">
              <w:lastRenderedPageBreak/>
              <w:t>Для реалізації процедур відбору одиниць за стратами на першому етапі здійснюється ранжування одиниць, які складають основу вибірки в кожній страті, за показником "Обсяг реалізованої продукції (товарів, послуг</w:t>
            </w:r>
            <w:r w:rsidRPr="00487DAB">
              <w:t>)".</w:t>
            </w:r>
            <w:r w:rsidRPr="009179F3">
              <w:t xml:space="preserve"> У результаті одиниці розміщуються від більшого до меншого значення, після чого розраховуються кумулятивна сума та кумулятивний відсоток для кожної одиниці.</w:t>
            </w:r>
          </w:p>
          <w:p w14:paraId="04206A33" w14:textId="77777777" w:rsidR="009179F3" w:rsidRPr="009179F3" w:rsidRDefault="009179F3" w:rsidP="009179F3">
            <w:pPr>
              <w:ind w:firstLine="431"/>
              <w:jc w:val="both"/>
            </w:pPr>
            <w:r w:rsidRPr="009179F3">
              <w:t>Загальний обсяг сукупності одиниць, що вивчається, за кожною стратою визначається відповідно до кількості одиниць у генеральній сукупності.</w:t>
            </w:r>
          </w:p>
          <w:p w14:paraId="6A96E670" w14:textId="77777777" w:rsidR="009179F3" w:rsidRPr="009179F3" w:rsidRDefault="009179F3" w:rsidP="009179F3">
            <w:pPr>
              <w:ind w:firstLine="431"/>
              <w:jc w:val="both"/>
            </w:pPr>
            <w:r w:rsidRPr="009179F3">
              <w:t>Для страт, кількість підприємств в яких становить:</w:t>
            </w:r>
          </w:p>
          <w:p w14:paraId="12A01E83" w14:textId="05F31314" w:rsidR="009179F3" w:rsidRPr="009179F3" w:rsidRDefault="009179F3" w:rsidP="009179F3">
            <w:pPr>
              <w:ind w:firstLine="431"/>
              <w:jc w:val="both"/>
            </w:pPr>
            <w:r w:rsidRPr="009179F3">
              <w:t>51 одиницю та більше – уключаються одиниці, які забезпечують охоплення</w:t>
            </w:r>
            <w:r w:rsidR="00821405">
              <w:t xml:space="preserve"> </w:t>
            </w:r>
            <w:r w:rsidRPr="009179F3">
              <w:t>не менше 60% кумулятивного загального обсягу реалізованої продукції (товарів,</w:t>
            </w:r>
            <w:r w:rsidR="00920886">
              <w:t xml:space="preserve"> </w:t>
            </w:r>
            <w:r w:rsidRPr="009179F3">
              <w:t>послуг) підприємств відповідного виду економічної діяльності на рівні класу за КВЕД;</w:t>
            </w:r>
          </w:p>
          <w:p w14:paraId="23BF4748" w14:textId="77777777" w:rsidR="009179F3" w:rsidRPr="009179F3" w:rsidRDefault="009179F3" w:rsidP="009179F3">
            <w:pPr>
              <w:ind w:firstLine="431"/>
              <w:jc w:val="both"/>
            </w:pPr>
            <w:r w:rsidRPr="009179F3">
              <w:t>від 18 до 50 одиниць – 70%;</w:t>
            </w:r>
          </w:p>
          <w:p w14:paraId="7C1E57C4" w14:textId="77777777" w:rsidR="009179F3" w:rsidRPr="009179F3" w:rsidRDefault="009179F3" w:rsidP="009179F3">
            <w:pPr>
              <w:ind w:firstLine="431"/>
              <w:jc w:val="both"/>
            </w:pPr>
            <w:r w:rsidRPr="009179F3">
              <w:t>від 6 до 17 одиниць – 80%;</w:t>
            </w:r>
          </w:p>
          <w:p w14:paraId="19EC6573" w14:textId="3C9701B3" w:rsidR="002416B1" w:rsidRPr="005D61E3" w:rsidRDefault="009179F3" w:rsidP="005F65BC">
            <w:pPr>
              <w:ind w:firstLine="431"/>
              <w:jc w:val="both"/>
            </w:pPr>
            <w:r w:rsidRPr="009179F3">
              <w:t xml:space="preserve">5 одиниць і менше – </w:t>
            </w:r>
            <w:r w:rsidRPr="005F65BC">
              <w:t>100%.</w:t>
            </w:r>
            <w:r w:rsidRPr="009179F3">
              <w:t xml:space="preserve"> </w:t>
            </w:r>
          </w:p>
        </w:tc>
      </w:tr>
      <w:tr w:rsidR="0083262F" w:rsidRPr="005D61E3" w14:paraId="4FE12A9A" w14:textId="77777777" w:rsidTr="008508D1">
        <w:tc>
          <w:tcPr>
            <w:tcW w:w="5387" w:type="dxa"/>
            <w:shd w:val="clear" w:color="auto" w:fill="auto"/>
          </w:tcPr>
          <w:p w14:paraId="25966D04" w14:textId="77777777" w:rsidR="0083262F" w:rsidRPr="005D61E3" w:rsidRDefault="0083262F" w:rsidP="0083262F">
            <w:pPr>
              <w:widowControl w:val="0"/>
              <w:autoSpaceDE w:val="0"/>
              <w:autoSpaceDN w:val="0"/>
              <w:adjustRightInd w:val="0"/>
            </w:pPr>
            <w:r w:rsidRPr="00BC5408">
              <w:lastRenderedPageBreak/>
              <w:t>S.3.7. Відповідна область</w:t>
            </w:r>
          </w:p>
        </w:tc>
        <w:tc>
          <w:tcPr>
            <w:tcW w:w="9639" w:type="dxa"/>
            <w:shd w:val="clear" w:color="auto" w:fill="auto"/>
          </w:tcPr>
          <w:p w14:paraId="16E0F9F0" w14:textId="4431BFB4" w:rsidR="001472B6" w:rsidRPr="00765539" w:rsidRDefault="00765539" w:rsidP="00343D55">
            <w:pPr>
              <w:ind w:firstLine="431"/>
              <w:jc w:val="both"/>
              <w:rPr>
                <w:i/>
                <w:highlight w:val="yellow"/>
              </w:rPr>
            </w:pPr>
            <w:r w:rsidRPr="004C7655">
              <w:rPr>
                <w:bCs/>
                <w:iCs/>
              </w:rPr>
              <w:t>Результати ДСС формуються в цілому по</w:t>
            </w:r>
            <w:r w:rsidR="00873288">
              <w:rPr>
                <w:bCs/>
                <w:iCs/>
              </w:rPr>
              <w:t xml:space="preserve"> Україні</w:t>
            </w:r>
            <w:r w:rsidR="001E0C2F" w:rsidRPr="004C7655">
              <w:rPr>
                <w:bCs/>
                <w:iCs/>
              </w:rPr>
              <w:t xml:space="preserve">, </w:t>
            </w:r>
            <w:r w:rsidRPr="004C7655">
              <w:rPr>
                <w:bCs/>
                <w:iCs/>
              </w:rPr>
              <w:t xml:space="preserve">з 2022 року – </w:t>
            </w:r>
            <w:r w:rsidR="004C7655">
              <w:rPr>
                <w:bCs/>
                <w:iCs/>
              </w:rPr>
              <w:t xml:space="preserve">без урахування </w:t>
            </w:r>
            <w:r w:rsidR="001E0C2F" w:rsidRPr="004C7655">
              <w:rPr>
                <w:bCs/>
                <w:iCs/>
              </w:rPr>
              <w:t>тимчасово окупованих російською федерацією територій та частини територій, на яких ведуться (велися) бойові дії.</w:t>
            </w:r>
          </w:p>
        </w:tc>
      </w:tr>
      <w:tr w:rsidR="0083262F" w:rsidRPr="005D61E3" w14:paraId="38F36786" w14:textId="77777777" w:rsidTr="008508D1">
        <w:tc>
          <w:tcPr>
            <w:tcW w:w="5387" w:type="dxa"/>
            <w:shd w:val="clear" w:color="auto" w:fill="auto"/>
          </w:tcPr>
          <w:p w14:paraId="0C2C3B8D" w14:textId="77777777" w:rsidR="0083262F" w:rsidRPr="005D61E3" w:rsidRDefault="0083262F" w:rsidP="0083262F">
            <w:pPr>
              <w:widowControl w:val="0"/>
              <w:autoSpaceDE w:val="0"/>
              <w:autoSpaceDN w:val="0"/>
              <w:adjustRightInd w:val="0"/>
            </w:pPr>
            <w:r w:rsidRPr="00BC5408">
              <w:t>S</w:t>
            </w:r>
            <w:r w:rsidRPr="00487DAB">
              <w:t>.3.8. Часове охоплення</w:t>
            </w:r>
          </w:p>
        </w:tc>
        <w:tc>
          <w:tcPr>
            <w:tcW w:w="9639" w:type="dxa"/>
            <w:shd w:val="clear" w:color="auto" w:fill="auto"/>
          </w:tcPr>
          <w:p w14:paraId="17F54F64" w14:textId="51065E95" w:rsidR="00E70E11" w:rsidRPr="00FA0AED" w:rsidRDefault="00DB036C" w:rsidP="00487DAB">
            <w:pPr>
              <w:pStyle w:val="a5"/>
              <w:ind w:firstLine="431"/>
            </w:pPr>
            <w:r w:rsidRPr="00DB036C">
              <w:rPr>
                <w:bCs/>
                <w:iCs/>
                <w:sz w:val="28"/>
                <w:szCs w:val="28"/>
              </w:rPr>
              <w:t xml:space="preserve">Статистичні дані в частині індексу цін виробників </w:t>
            </w:r>
            <w:r w:rsidR="002A7094">
              <w:rPr>
                <w:bCs/>
                <w:iCs/>
                <w:sz w:val="28"/>
                <w:szCs w:val="28"/>
              </w:rPr>
              <w:t>послуг</w:t>
            </w:r>
            <w:r w:rsidRPr="00DB036C">
              <w:rPr>
                <w:bCs/>
                <w:iCs/>
                <w:sz w:val="28"/>
                <w:szCs w:val="28"/>
              </w:rPr>
              <w:t xml:space="preserve"> охоплюють період </w:t>
            </w:r>
            <w:r w:rsidR="00642394">
              <w:rPr>
                <w:bCs/>
                <w:iCs/>
                <w:sz w:val="28"/>
                <w:szCs w:val="28"/>
              </w:rPr>
              <w:t xml:space="preserve">з </w:t>
            </w:r>
            <w:r w:rsidR="00EB2CAE">
              <w:rPr>
                <w:bCs/>
                <w:iCs/>
                <w:sz w:val="28"/>
                <w:szCs w:val="28"/>
              </w:rPr>
              <w:t>2022</w:t>
            </w:r>
            <w:r w:rsidR="00642394">
              <w:rPr>
                <w:bCs/>
                <w:iCs/>
                <w:sz w:val="28"/>
                <w:szCs w:val="28"/>
              </w:rPr>
              <w:t xml:space="preserve"> по</w:t>
            </w:r>
            <w:r w:rsidR="00FF77DC">
              <w:rPr>
                <w:bCs/>
                <w:iCs/>
                <w:sz w:val="28"/>
                <w:szCs w:val="28"/>
              </w:rPr>
              <w:t xml:space="preserve"> </w:t>
            </w:r>
            <w:r w:rsidR="00FF77DC" w:rsidRPr="00487DAB">
              <w:rPr>
                <w:bCs/>
                <w:iCs/>
                <w:sz w:val="28"/>
                <w:szCs w:val="28"/>
              </w:rPr>
              <w:t>2023</w:t>
            </w:r>
            <w:r w:rsidR="00642394" w:rsidRPr="00487DAB">
              <w:rPr>
                <w:bCs/>
                <w:iCs/>
                <w:sz w:val="28"/>
                <w:szCs w:val="28"/>
              </w:rPr>
              <w:t xml:space="preserve"> </w:t>
            </w:r>
            <w:r w:rsidRPr="00487DAB">
              <w:rPr>
                <w:bCs/>
                <w:iCs/>
                <w:color w:val="000000" w:themeColor="text1"/>
                <w:sz w:val="28"/>
                <w:szCs w:val="28"/>
              </w:rPr>
              <w:t>р</w:t>
            </w:r>
            <w:r w:rsidR="00642394" w:rsidRPr="00487DAB">
              <w:rPr>
                <w:bCs/>
                <w:iCs/>
                <w:color w:val="000000" w:themeColor="text1"/>
                <w:sz w:val="28"/>
                <w:szCs w:val="28"/>
              </w:rPr>
              <w:t>ік.</w:t>
            </w:r>
          </w:p>
        </w:tc>
      </w:tr>
      <w:tr w:rsidR="0083262F" w:rsidRPr="005D61E3" w14:paraId="7FB0D665" w14:textId="77777777" w:rsidTr="008508D1">
        <w:tc>
          <w:tcPr>
            <w:tcW w:w="5387" w:type="dxa"/>
            <w:shd w:val="clear" w:color="auto" w:fill="auto"/>
          </w:tcPr>
          <w:p w14:paraId="6CD7625C" w14:textId="77777777" w:rsidR="0083262F" w:rsidRPr="005D61E3" w:rsidRDefault="0083262F" w:rsidP="0083262F">
            <w:pPr>
              <w:widowControl w:val="0"/>
              <w:autoSpaceDE w:val="0"/>
              <w:autoSpaceDN w:val="0"/>
              <w:adjustRightInd w:val="0"/>
            </w:pPr>
            <w:r w:rsidRPr="00BC5408">
              <w:t>S.3.9. Базисний період</w:t>
            </w:r>
          </w:p>
        </w:tc>
        <w:tc>
          <w:tcPr>
            <w:tcW w:w="9639" w:type="dxa"/>
            <w:shd w:val="clear" w:color="auto" w:fill="auto"/>
          </w:tcPr>
          <w:p w14:paraId="4006FC76" w14:textId="13E79E4B" w:rsidR="00060990" w:rsidRPr="007961B8" w:rsidRDefault="00060990" w:rsidP="00FA0AED">
            <w:pPr>
              <w:widowControl w:val="0"/>
              <w:autoSpaceDE w:val="0"/>
              <w:autoSpaceDN w:val="0"/>
              <w:adjustRightInd w:val="0"/>
              <w:ind w:firstLine="430"/>
              <w:jc w:val="both"/>
            </w:pPr>
            <w:r w:rsidRPr="007961B8">
              <w:t>За базисний рік прийнято 20</w:t>
            </w:r>
            <w:r w:rsidR="00BD39C6" w:rsidRPr="007961B8">
              <w:t>2</w:t>
            </w:r>
            <w:r w:rsidR="00723EF1">
              <w:t>1</w:t>
            </w:r>
            <w:r w:rsidRPr="007961B8">
              <w:t xml:space="preserve"> рік</w:t>
            </w:r>
            <w:r w:rsidR="00FF77DC">
              <w:t xml:space="preserve"> </w:t>
            </w:r>
            <w:r w:rsidR="00FF77DC" w:rsidRPr="00487DAB">
              <w:t>(за формулою типу Ласпейреса</w:t>
            </w:r>
            <w:r w:rsidR="00FF77DC">
              <w:t>)</w:t>
            </w:r>
            <w:r w:rsidRPr="007961B8">
              <w:t>.</w:t>
            </w:r>
          </w:p>
          <w:p w14:paraId="1DE545BB" w14:textId="37B06329" w:rsidR="007E7392" w:rsidRPr="00FA0AED" w:rsidRDefault="00C54728" w:rsidP="00FF77DC">
            <w:pPr>
              <w:widowControl w:val="0"/>
              <w:autoSpaceDE w:val="0"/>
              <w:autoSpaceDN w:val="0"/>
              <w:adjustRightInd w:val="0"/>
              <w:ind w:firstLine="430"/>
              <w:jc w:val="both"/>
            </w:pPr>
            <w:r w:rsidRPr="007961B8">
              <w:t>20</w:t>
            </w:r>
            <w:r w:rsidR="00BD39C6" w:rsidRPr="007961B8">
              <w:t>2</w:t>
            </w:r>
            <w:r w:rsidR="00723EF1">
              <w:t>1</w:t>
            </w:r>
            <w:r w:rsidRPr="007961B8">
              <w:t>=100</w:t>
            </w:r>
            <w:r w:rsidR="00343D55" w:rsidRPr="007961B8">
              <w:t>.</w:t>
            </w:r>
          </w:p>
        </w:tc>
      </w:tr>
      <w:tr w:rsidR="0083262F" w:rsidRPr="005D61E3" w14:paraId="430617D6" w14:textId="77777777" w:rsidTr="008508D1">
        <w:tc>
          <w:tcPr>
            <w:tcW w:w="5387" w:type="dxa"/>
            <w:shd w:val="clear" w:color="auto" w:fill="auto"/>
          </w:tcPr>
          <w:p w14:paraId="3E1DDB20" w14:textId="195ADDEB" w:rsidR="0083262F" w:rsidRPr="005D61E3" w:rsidRDefault="0083262F" w:rsidP="0083262F">
            <w:pPr>
              <w:widowControl w:val="0"/>
              <w:autoSpaceDE w:val="0"/>
              <w:autoSpaceDN w:val="0"/>
              <w:adjustRightInd w:val="0"/>
            </w:pPr>
            <w:r w:rsidRPr="00D254D9">
              <w:t>S.4. Одиниця вимірювання</w:t>
            </w:r>
          </w:p>
        </w:tc>
        <w:tc>
          <w:tcPr>
            <w:tcW w:w="9639" w:type="dxa"/>
            <w:shd w:val="clear" w:color="auto" w:fill="auto"/>
          </w:tcPr>
          <w:p w14:paraId="1A6C2CF9" w14:textId="5A598FCA" w:rsidR="0083262F" w:rsidRPr="00D51F54" w:rsidRDefault="007961B8" w:rsidP="00EB2CAE">
            <w:pPr>
              <w:ind w:firstLine="431"/>
            </w:pPr>
            <w:r w:rsidRPr="00D51F54">
              <w:rPr>
                <w:bCs/>
                <w:iCs/>
              </w:rPr>
              <w:t>І</w:t>
            </w:r>
            <w:r w:rsidR="001618B2" w:rsidRPr="00D51F54">
              <w:rPr>
                <w:bCs/>
                <w:iCs/>
              </w:rPr>
              <w:t>ндекс</w:t>
            </w:r>
            <w:r w:rsidR="001C4A40" w:rsidRPr="00D51F54">
              <w:rPr>
                <w:bCs/>
                <w:iCs/>
              </w:rPr>
              <w:t xml:space="preserve">, </w:t>
            </w:r>
            <w:r w:rsidR="00AB4240" w:rsidRPr="00D51F54">
              <w:rPr>
                <w:bCs/>
                <w:iCs/>
              </w:rPr>
              <w:t>відсоток</w:t>
            </w:r>
            <w:r w:rsidR="00E97470" w:rsidRPr="00D51F54">
              <w:rPr>
                <w:bCs/>
                <w:iCs/>
              </w:rPr>
              <w:t>.</w:t>
            </w:r>
          </w:p>
        </w:tc>
      </w:tr>
      <w:tr w:rsidR="0083262F" w:rsidRPr="005D61E3" w14:paraId="1752E3F4" w14:textId="77777777" w:rsidTr="008508D1">
        <w:tc>
          <w:tcPr>
            <w:tcW w:w="5387" w:type="dxa"/>
            <w:shd w:val="clear" w:color="auto" w:fill="auto"/>
          </w:tcPr>
          <w:p w14:paraId="5BCD3C3D" w14:textId="77777777" w:rsidR="0083262F" w:rsidRPr="005D61E3" w:rsidRDefault="0083262F" w:rsidP="0083262F">
            <w:pPr>
              <w:widowControl w:val="0"/>
              <w:autoSpaceDE w:val="0"/>
              <w:autoSpaceDN w:val="0"/>
              <w:adjustRightInd w:val="0"/>
            </w:pPr>
            <w:r w:rsidRPr="00D254D9">
              <w:t>S.5. Звітний період</w:t>
            </w:r>
          </w:p>
        </w:tc>
        <w:tc>
          <w:tcPr>
            <w:tcW w:w="9639" w:type="dxa"/>
            <w:shd w:val="clear" w:color="auto" w:fill="auto"/>
          </w:tcPr>
          <w:p w14:paraId="6B8CE5A5" w14:textId="78DB0970" w:rsidR="00232C83" w:rsidRPr="00D51F54" w:rsidRDefault="00B75ECF" w:rsidP="00602D01">
            <w:pPr>
              <w:ind w:firstLine="430"/>
              <w:jc w:val="both"/>
            </w:pPr>
            <w:r w:rsidRPr="00D51F54">
              <w:rPr>
                <w:color w:val="000000"/>
                <w:sz w:val="27"/>
                <w:szCs w:val="27"/>
              </w:rPr>
              <w:t xml:space="preserve">Останнім звітним періодом цього ДСС уважається  </w:t>
            </w:r>
            <w:r w:rsidRPr="00673585">
              <w:rPr>
                <w:color w:val="000000"/>
                <w:sz w:val="27"/>
                <w:szCs w:val="27"/>
              </w:rPr>
              <w:t>І</w:t>
            </w:r>
            <w:r w:rsidR="00673585" w:rsidRPr="00673585">
              <w:rPr>
                <w:color w:val="000000"/>
                <w:sz w:val="27"/>
                <w:szCs w:val="27"/>
                <w:lang w:val="en-GB"/>
              </w:rPr>
              <w:t>V</w:t>
            </w:r>
            <w:r w:rsidRPr="00673585">
              <w:rPr>
                <w:color w:val="000000"/>
                <w:sz w:val="27"/>
                <w:szCs w:val="27"/>
              </w:rPr>
              <w:t xml:space="preserve"> квартал 202</w:t>
            </w:r>
            <w:r w:rsidR="00673585" w:rsidRPr="00673585">
              <w:rPr>
                <w:color w:val="000000"/>
                <w:sz w:val="27"/>
                <w:szCs w:val="27"/>
                <w:lang w:val="ru-RU"/>
              </w:rPr>
              <w:t>3</w:t>
            </w:r>
            <w:r w:rsidRPr="00673585">
              <w:rPr>
                <w:color w:val="000000"/>
                <w:sz w:val="27"/>
                <w:szCs w:val="27"/>
              </w:rPr>
              <w:t xml:space="preserve"> року</w:t>
            </w:r>
            <w:r w:rsidR="00602D01">
              <w:rPr>
                <w:color w:val="000000"/>
                <w:sz w:val="27"/>
                <w:szCs w:val="27"/>
              </w:rPr>
              <w:t>.</w:t>
            </w:r>
            <w:r w:rsidRPr="00D51F54">
              <w:rPr>
                <w:color w:val="000000"/>
                <w:sz w:val="27"/>
                <w:szCs w:val="27"/>
              </w:rPr>
              <w:t xml:space="preserve"> </w:t>
            </w:r>
            <w:r w:rsidRPr="00D51F54">
              <w:rPr>
                <w:color w:val="000000"/>
              </w:rPr>
              <w:t xml:space="preserve"> </w:t>
            </w:r>
          </w:p>
        </w:tc>
      </w:tr>
      <w:tr w:rsidR="0083262F" w:rsidRPr="005D61E3" w14:paraId="2CBFA84B" w14:textId="77777777" w:rsidTr="008508D1">
        <w:tc>
          <w:tcPr>
            <w:tcW w:w="15026" w:type="dxa"/>
            <w:gridSpan w:val="2"/>
            <w:shd w:val="clear" w:color="auto" w:fill="auto"/>
          </w:tcPr>
          <w:p w14:paraId="61FFC89A" w14:textId="77777777" w:rsidR="0083262F" w:rsidRPr="005D61E3" w:rsidRDefault="0083262F" w:rsidP="0083262F">
            <w:pPr>
              <w:widowControl w:val="0"/>
              <w:autoSpaceDE w:val="0"/>
              <w:autoSpaceDN w:val="0"/>
              <w:adjustRightInd w:val="0"/>
            </w:pPr>
            <w:r w:rsidRPr="005D61E3">
              <w:t>S.6. Підстава для проведення спостереження</w:t>
            </w:r>
          </w:p>
        </w:tc>
      </w:tr>
      <w:tr w:rsidR="0083262F" w:rsidRPr="005D61E3" w14:paraId="152195EC" w14:textId="77777777" w:rsidTr="008508D1">
        <w:tc>
          <w:tcPr>
            <w:tcW w:w="5387" w:type="dxa"/>
            <w:shd w:val="clear" w:color="auto" w:fill="auto"/>
          </w:tcPr>
          <w:p w14:paraId="4FA811BF" w14:textId="77777777" w:rsidR="0083262F" w:rsidRPr="005D61E3" w:rsidRDefault="0083262F" w:rsidP="0083262F">
            <w:pPr>
              <w:widowControl w:val="0"/>
              <w:autoSpaceDE w:val="0"/>
              <w:autoSpaceDN w:val="0"/>
              <w:adjustRightInd w:val="0"/>
            </w:pPr>
            <w:r w:rsidRPr="00D254D9">
              <w:t>S.6.1. Законодавчі акти й угоди</w:t>
            </w:r>
          </w:p>
        </w:tc>
        <w:tc>
          <w:tcPr>
            <w:tcW w:w="9639" w:type="dxa"/>
            <w:shd w:val="clear" w:color="auto" w:fill="auto"/>
          </w:tcPr>
          <w:p w14:paraId="7DBDB7AE" w14:textId="1F1DB60C" w:rsidR="0083262F" w:rsidRPr="00FA0AED" w:rsidRDefault="0083262F" w:rsidP="00E97470">
            <w:pPr>
              <w:ind w:firstLine="431"/>
              <w:jc w:val="both"/>
            </w:pPr>
            <w:r w:rsidRPr="00FA0AED">
              <w:t>Європейський рівень:</w:t>
            </w:r>
          </w:p>
          <w:p w14:paraId="6A29968A" w14:textId="77777777" w:rsidR="00E97470" w:rsidRDefault="00526A5D" w:rsidP="00E97470">
            <w:pPr>
              <w:ind w:firstLine="431"/>
              <w:jc w:val="both"/>
              <w:rPr>
                <w:rStyle w:val="a3"/>
                <w:color w:val="auto"/>
                <w:u w:val="none"/>
              </w:rPr>
            </w:pPr>
            <w:r w:rsidRPr="005D7814">
              <w:rPr>
                <w:rStyle w:val="a3"/>
                <w:color w:val="auto"/>
                <w:u w:val="none"/>
              </w:rPr>
              <w:lastRenderedPageBreak/>
              <w:t xml:space="preserve">Regulation (EU) 2019/2152 of the European Parliament and of the Council 27 November 2019  on European business statistics, repealing 10 legal acts in the field of business statistics. </w:t>
            </w:r>
          </w:p>
          <w:p w14:paraId="6C91E7CD" w14:textId="4A17B2C7" w:rsidR="00E97470" w:rsidRDefault="00526A5D" w:rsidP="00621986">
            <w:pPr>
              <w:ind w:firstLine="431"/>
              <w:rPr>
                <w:rStyle w:val="a3"/>
                <w:color w:val="auto"/>
                <w:u w:val="none"/>
              </w:rPr>
            </w:pPr>
            <w:r w:rsidRPr="008F2C11">
              <w:rPr>
                <w:rStyle w:val="a3"/>
                <w:color w:val="auto"/>
                <w:u w:val="none"/>
              </w:rPr>
              <w:t>URL:</w:t>
            </w:r>
            <w:r w:rsidRPr="005D7814">
              <w:rPr>
                <w:rStyle w:val="a3"/>
                <w:color w:val="auto"/>
                <w:u w:val="none"/>
              </w:rPr>
              <w:t xml:space="preserve"> https://eur-lex.europa.eu/legal-content/EN/ALL/?uri=CELEX%3A32019R2152</w:t>
            </w:r>
            <w:r w:rsidR="00E97470">
              <w:rPr>
                <w:rStyle w:val="a3"/>
                <w:color w:val="auto"/>
                <w:u w:val="none"/>
              </w:rPr>
              <w:t>;</w:t>
            </w:r>
          </w:p>
          <w:p w14:paraId="732204C0" w14:textId="77777777" w:rsidR="00E97470" w:rsidRDefault="00526A5D" w:rsidP="00E97470">
            <w:pPr>
              <w:ind w:firstLine="431"/>
              <w:jc w:val="both"/>
              <w:rPr>
                <w:rStyle w:val="a3"/>
                <w:color w:val="auto"/>
                <w:u w:val="none"/>
              </w:rPr>
            </w:pPr>
            <w:r w:rsidRPr="005D7814">
              <w:rPr>
                <w:rStyle w:val="a3"/>
                <w:color w:val="auto"/>
                <w:u w:val="none"/>
              </w:rPr>
              <w:t xml:space="preserve">Commission implementing Regulation (EU) 2020/1197 of 30 July 2020, laying down technical specifications and arrangements pursuant to Regulation (EU) 2019/2152 of the European Parliament and of the Council on European business statistics repealing 10 legal acts in the field of business statistics. </w:t>
            </w:r>
          </w:p>
          <w:p w14:paraId="39060BF7" w14:textId="3A465366" w:rsidR="00526A5D" w:rsidRDefault="00013ABC" w:rsidP="002416B1">
            <w:pPr>
              <w:ind w:firstLine="431"/>
              <w:jc w:val="both"/>
              <w:rPr>
                <w:rStyle w:val="a3"/>
                <w:color w:val="auto"/>
                <w:u w:val="none"/>
              </w:rPr>
            </w:pPr>
            <w:r w:rsidRPr="00013ABC">
              <w:t>URL:https://eur-lex.europa.eu/legal-</w:t>
            </w:r>
            <w:r w:rsidRPr="00013ABC">
              <w:rPr>
                <w:lang w:val="en-GB"/>
              </w:rPr>
              <w:t>content</w:t>
            </w:r>
            <w:r w:rsidRPr="00013ABC">
              <w:t>/</w:t>
            </w:r>
            <w:r w:rsidRPr="00013ABC">
              <w:rPr>
                <w:lang w:val="en-GB"/>
              </w:rPr>
              <w:t>GA</w:t>
            </w:r>
            <w:r w:rsidRPr="00013ABC">
              <w:t>/</w:t>
            </w:r>
            <w:r w:rsidRPr="00013ABC">
              <w:rPr>
                <w:lang w:val="en-GB"/>
              </w:rPr>
              <w:t>TXT</w:t>
            </w:r>
            <w:r w:rsidRPr="00013ABC">
              <w:t>/?</w:t>
            </w:r>
            <w:r w:rsidRPr="00013ABC">
              <w:rPr>
                <w:lang w:val="en-GB"/>
              </w:rPr>
              <w:t>uri</w:t>
            </w:r>
            <w:r w:rsidRPr="00013ABC">
              <w:t>=CELEX:32020R1197</w:t>
            </w:r>
            <w:r w:rsidR="00E97470" w:rsidRPr="00ED5751">
              <w:rPr>
                <w:rStyle w:val="a3"/>
                <w:color w:val="auto"/>
                <w:u w:val="none"/>
              </w:rPr>
              <w:t>;</w:t>
            </w:r>
          </w:p>
          <w:p w14:paraId="3AEC58DF" w14:textId="5D2CB8AC" w:rsidR="00B75ECF" w:rsidRDefault="00B75ECF" w:rsidP="00E97470">
            <w:pPr>
              <w:ind w:firstLine="431"/>
              <w:jc w:val="both"/>
            </w:pPr>
            <w:r>
              <w:t>Eurostat - OECD Methodological Guide for Developing Producer Price indices for Services: second edition – OECD/European Union, 2014</w:t>
            </w:r>
          </w:p>
          <w:p w14:paraId="7863CBD1" w14:textId="24F34EEC" w:rsidR="00B75ECF" w:rsidRDefault="00B75ECF" w:rsidP="00E97470">
            <w:pPr>
              <w:ind w:firstLine="431"/>
              <w:jc w:val="both"/>
            </w:pPr>
            <w:r>
              <w:t>URL: http://ec.europa.eu/eurostat/documents/3859598/6485893/KS-04-14-661-EN-N.pdf/f8f5d</w:t>
            </w:r>
            <w:r w:rsidR="00D254D9">
              <w:t>9d6-50c4-4fa1-9322-c9c00a6377fd</w:t>
            </w:r>
          </w:p>
          <w:p w14:paraId="390AAE28" w14:textId="77777777" w:rsidR="00232C83" w:rsidRPr="00FA0AED" w:rsidRDefault="00232C83" w:rsidP="00232C83">
            <w:pPr>
              <w:ind w:firstLine="430"/>
              <w:jc w:val="both"/>
            </w:pPr>
            <w:r w:rsidRPr="00FA0AED">
              <w:t>Національний рівень:</w:t>
            </w:r>
          </w:p>
          <w:p w14:paraId="60740109" w14:textId="77777777" w:rsidR="00526A5D" w:rsidRDefault="006A3C00" w:rsidP="00232C83">
            <w:pPr>
              <w:ind w:firstLine="430"/>
              <w:jc w:val="both"/>
              <w:rPr>
                <w:rStyle w:val="a3"/>
                <w:color w:val="auto"/>
                <w:u w:val="none"/>
              </w:rPr>
            </w:pPr>
            <w:hyperlink r:id="rId9" w:history="1">
              <w:r w:rsidR="00232C83" w:rsidRPr="00FA0AED">
                <w:rPr>
                  <w:rStyle w:val="a3"/>
                  <w:color w:val="auto"/>
                  <w:u w:val="none"/>
                </w:rPr>
                <w:t>Закон України "Про офіційну статистику"</w:t>
              </w:r>
            </w:hyperlink>
          </w:p>
          <w:p w14:paraId="125D032C" w14:textId="3685711F" w:rsidR="00526A5D" w:rsidRPr="005D7814" w:rsidRDefault="00526A5D" w:rsidP="00232C83">
            <w:pPr>
              <w:ind w:firstLine="430"/>
              <w:jc w:val="both"/>
            </w:pPr>
            <w:r w:rsidRPr="00013ABC">
              <w:rPr>
                <w:color w:val="000000"/>
              </w:rPr>
              <w:t>https://zakon.rada.gov.ua/laws/show/2524-20</w:t>
            </w:r>
            <w:r w:rsidR="00E97470">
              <w:t>;</w:t>
            </w:r>
            <w:r w:rsidR="00232C83" w:rsidRPr="005D7814">
              <w:t xml:space="preserve"> </w:t>
            </w:r>
          </w:p>
          <w:p w14:paraId="237B03C8" w14:textId="77777777" w:rsidR="00526A5D" w:rsidRPr="00EE0DD4" w:rsidRDefault="00526A5D" w:rsidP="00526A5D">
            <w:pPr>
              <w:ind w:firstLine="454"/>
              <w:jc w:val="both"/>
            </w:pPr>
            <w:r w:rsidRPr="005D7814">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570C7CEE" w14:textId="414036E8" w:rsidR="00232C83" w:rsidRPr="00FA0AED" w:rsidRDefault="00232C83" w:rsidP="00232C83">
            <w:pPr>
              <w:ind w:firstLine="430"/>
              <w:jc w:val="both"/>
            </w:pPr>
            <w:r w:rsidRPr="00FA0AED">
              <w:t>план державних статистичних спостережень на відповідний рік, затверджений розпорядже</w:t>
            </w:r>
            <w:r w:rsidR="00D254D9">
              <w:t>нням Кабінету Міністрів України.</w:t>
            </w:r>
          </w:p>
        </w:tc>
      </w:tr>
      <w:tr w:rsidR="0083262F" w:rsidRPr="00934712" w14:paraId="3B09313D" w14:textId="77777777" w:rsidTr="008508D1">
        <w:tc>
          <w:tcPr>
            <w:tcW w:w="5387" w:type="dxa"/>
            <w:shd w:val="clear" w:color="auto" w:fill="auto"/>
          </w:tcPr>
          <w:p w14:paraId="448141F2" w14:textId="77777777" w:rsidR="0083262F" w:rsidRPr="00934712" w:rsidRDefault="0083262F" w:rsidP="0083262F">
            <w:pPr>
              <w:widowControl w:val="0"/>
              <w:autoSpaceDE w:val="0"/>
              <w:autoSpaceDN w:val="0"/>
              <w:adjustRightInd w:val="0"/>
            </w:pPr>
            <w:r w:rsidRPr="00A34F06">
              <w:lastRenderedPageBreak/>
              <w:t>S.6.2</w:t>
            </w:r>
            <w:r w:rsidRPr="00943213">
              <w:t>. Обмін інформацією</w:t>
            </w:r>
          </w:p>
        </w:tc>
        <w:tc>
          <w:tcPr>
            <w:tcW w:w="9639" w:type="dxa"/>
            <w:shd w:val="clear" w:color="auto" w:fill="auto"/>
          </w:tcPr>
          <w:p w14:paraId="5015308F" w14:textId="3C8231BB" w:rsidR="00E35F0A" w:rsidRPr="00027450" w:rsidRDefault="0083262F" w:rsidP="00387734">
            <w:pPr>
              <w:ind w:firstLine="430"/>
              <w:jc w:val="both"/>
            </w:pPr>
            <w:r w:rsidRPr="00027450">
              <w:t xml:space="preserve">Показник </w:t>
            </w:r>
            <w:r w:rsidR="00C54728" w:rsidRPr="00027450">
              <w:t xml:space="preserve">індекс цін </w:t>
            </w:r>
            <w:r w:rsidR="009473F5" w:rsidRPr="00027450">
              <w:t xml:space="preserve">виробників </w:t>
            </w:r>
            <w:r w:rsidR="00027450" w:rsidRPr="00027450">
              <w:t>послуг</w:t>
            </w:r>
            <w:r w:rsidRPr="00027450">
              <w:t xml:space="preserve"> що</w:t>
            </w:r>
            <w:r w:rsidR="00027450" w:rsidRPr="00027450">
              <w:t>квартально</w:t>
            </w:r>
            <w:r w:rsidRPr="00027450">
              <w:t xml:space="preserve"> надається</w:t>
            </w:r>
            <w:r w:rsidR="00E35F0A" w:rsidRPr="00027450">
              <w:t>:</w:t>
            </w:r>
          </w:p>
          <w:p w14:paraId="55082316" w14:textId="382A0A76" w:rsidR="00526A5D" w:rsidRDefault="00526A5D" w:rsidP="00387734">
            <w:pPr>
              <w:ind w:firstLine="430"/>
              <w:jc w:val="both"/>
            </w:pPr>
            <w:r w:rsidRPr="00027450">
              <w:t xml:space="preserve">за </w:t>
            </w:r>
            <w:r w:rsidR="00763FEB" w:rsidRPr="00EE1127">
              <w:t xml:space="preserve">Угодою </w:t>
            </w:r>
            <w:r w:rsidRPr="00EE1127">
              <w:t>щодо</w:t>
            </w:r>
            <w:r w:rsidRPr="00027450">
              <w:t xml:space="preserve"> взаємообміну інформаційними ресурсами між Державною службою статистики України та</w:t>
            </w:r>
            <w:r>
              <w:t xml:space="preserve"> </w:t>
            </w:r>
            <w:r w:rsidRPr="00795E92">
              <w:t>Національн</w:t>
            </w:r>
            <w:r w:rsidR="00F27320" w:rsidRPr="00795E92">
              <w:t>ою</w:t>
            </w:r>
            <w:r w:rsidRPr="00795E92">
              <w:t xml:space="preserve"> </w:t>
            </w:r>
            <w:r w:rsidR="00F27320" w:rsidRPr="00795E92">
              <w:t>комісією</w:t>
            </w:r>
            <w:r w:rsidR="00480B7F" w:rsidRPr="00795E92">
              <w:t>, що здійснює державне регулювання у сферах електронних комунікацій, радіочастотного спектра та надання послуг поштового зв’язку</w:t>
            </w:r>
            <w:r w:rsidR="0027442A" w:rsidRPr="00795E92">
              <w:t xml:space="preserve"> </w:t>
            </w:r>
            <w:r w:rsidR="0040482F">
              <w:t xml:space="preserve">(НКЕК) </w:t>
            </w:r>
            <w:r w:rsidR="0027442A" w:rsidRPr="00795E92">
              <w:t>від 29</w:t>
            </w:r>
            <w:r w:rsidR="00795E92" w:rsidRPr="00795E92">
              <w:t>.06.</w:t>
            </w:r>
            <w:r w:rsidR="0027442A" w:rsidRPr="00795E92">
              <w:t>2023 № 15;</w:t>
            </w:r>
          </w:p>
          <w:p w14:paraId="7B63B44F" w14:textId="7DAE60AC" w:rsidR="00216E19" w:rsidRPr="00526A5D" w:rsidRDefault="0093745F" w:rsidP="00943213">
            <w:pPr>
              <w:ind w:firstLine="430"/>
              <w:jc w:val="both"/>
              <w:rPr>
                <w:color w:val="FF0000"/>
                <w:highlight w:val="green"/>
              </w:rPr>
            </w:pPr>
            <w:r w:rsidRPr="00943213">
              <w:lastRenderedPageBreak/>
              <w:t>департаменту короткотермінової статистики</w:t>
            </w:r>
            <w:r w:rsidR="00487DAB" w:rsidRPr="00943213">
              <w:t xml:space="preserve"> </w:t>
            </w:r>
            <w:r w:rsidR="00943213" w:rsidRPr="00943213">
              <w:t>(</w:t>
            </w:r>
            <w:r w:rsidR="00487DAB" w:rsidRPr="00943213">
              <w:t>в частині статистики послуг</w:t>
            </w:r>
            <w:r w:rsidR="00943213" w:rsidRPr="00943213">
              <w:t>).</w:t>
            </w:r>
            <w:r w:rsidR="00F55F37" w:rsidRPr="00943213">
              <w:t xml:space="preserve"> </w:t>
            </w:r>
          </w:p>
        </w:tc>
      </w:tr>
      <w:tr w:rsidR="0083262F" w:rsidRPr="005D61E3" w14:paraId="6473BB17" w14:textId="77777777" w:rsidTr="008508D1">
        <w:tc>
          <w:tcPr>
            <w:tcW w:w="15026" w:type="dxa"/>
            <w:gridSpan w:val="2"/>
            <w:shd w:val="clear" w:color="auto" w:fill="auto"/>
          </w:tcPr>
          <w:p w14:paraId="6AB2B26C" w14:textId="3436D377" w:rsidR="0083262F" w:rsidRPr="005D61E3" w:rsidRDefault="0083262F" w:rsidP="0083262F">
            <w:pPr>
              <w:widowControl w:val="0"/>
              <w:autoSpaceDE w:val="0"/>
              <w:autoSpaceDN w:val="0"/>
              <w:adjustRightInd w:val="0"/>
            </w:pPr>
            <w:r w:rsidRPr="005D61E3">
              <w:lastRenderedPageBreak/>
              <w:t>S.7. Конфіденційність</w:t>
            </w:r>
          </w:p>
        </w:tc>
      </w:tr>
      <w:tr w:rsidR="0083262F" w:rsidRPr="005D61E3" w14:paraId="1B2A45A1" w14:textId="77777777" w:rsidTr="008508D1">
        <w:tc>
          <w:tcPr>
            <w:tcW w:w="5387" w:type="dxa"/>
            <w:shd w:val="clear" w:color="auto" w:fill="auto"/>
          </w:tcPr>
          <w:p w14:paraId="46DD43BC" w14:textId="77777777" w:rsidR="0083262F" w:rsidRPr="005D61E3" w:rsidRDefault="0083262F" w:rsidP="0083262F">
            <w:pPr>
              <w:widowControl w:val="0"/>
              <w:autoSpaceDE w:val="0"/>
              <w:autoSpaceDN w:val="0"/>
              <w:adjustRightInd w:val="0"/>
            </w:pPr>
            <w:r w:rsidRPr="00F41B87">
              <w:t>S.7.1. Конфіденційність ‒ політика</w:t>
            </w:r>
          </w:p>
        </w:tc>
        <w:tc>
          <w:tcPr>
            <w:tcW w:w="9639" w:type="dxa"/>
            <w:shd w:val="clear" w:color="auto" w:fill="auto"/>
          </w:tcPr>
          <w:p w14:paraId="479AC967" w14:textId="105ADFC1" w:rsidR="00526A5D" w:rsidRPr="00FB1765" w:rsidRDefault="00526A5D" w:rsidP="00526A5D">
            <w:pPr>
              <w:pStyle w:val="Default"/>
              <w:ind w:firstLine="454"/>
              <w:jc w:val="both"/>
              <w:rPr>
                <w:color w:val="auto"/>
                <w:sz w:val="28"/>
                <w:szCs w:val="28"/>
              </w:rPr>
            </w:pPr>
            <w:r w:rsidRPr="00FB1765">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933E84" w:rsidRPr="00DD7922">
              <w:rPr>
                <w:color w:val="auto"/>
                <w:sz w:val="28"/>
                <w:szCs w:val="28"/>
              </w:rPr>
              <w:t>глави</w:t>
            </w:r>
            <w:r w:rsidRPr="00FB1765">
              <w:rPr>
                <w:color w:val="auto"/>
                <w:sz w:val="28"/>
                <w:szCs w:val="28"/>
              </w:rPr>
              <w:t xml:space="preserve"> </w:t>
            </w:r>
            <w:r w:rsidRPr="00FB1765">
              <w:rPr>
                <w:color w:val="auto"/>
                <w:sz w:val="28"/>
                <w:szCs w:val="28"/>
                <w:lang w:val="en-US"/>
              </w:rPr>
              <w:t>V</w:t>
            </w:r>
            <w:r w:rsidRPr="00FB1765">
              <w:rPr>
                <w:color w:val="auto"/>
                <w:sz w:val="28"/>
                <w:szCs w:val="28"/>
                <w:lang w:val="ru-RU"/>
              </w:rPr>
              <w:t xml:space="preserve"> </w:t>
            </w:r>
            <w:r w:rsidRPr="00FB1765">
              <w:rPr>
                <w:color w:val="auto"/>
                <w:sz w:val="28"/>
                <w:szCs w:val="28"/>
              </w:rPr>
              <w:t xml:space="preserve">Регламенту (ЄС) № 223/2009 Європейського Парламенту та Ради від 11 березня 2009 року щодо європейської статистики,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14:paraId="20A2A896" w14:textId="4FB40507" w:rsidR="002416B1" w:rsidRPr="005D61E3" w:rsidRDefault="00526A5D" w:rsidP="00F41B87">
            <w:pPr>
              <w:ind w:firstLine="430"/>
              <w:jc w:val="both"/>
            </w:pPr>
            <w:r w:rsidRPr="00FB1765">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від 30 грудня 2022 року № 434, зареєстрованим у Міністерстві юстиції України 05 квітня 2023 року за № 573/39629.</w:t>
            </w:r>
          </w:p>
        </w:tc>
      </w:tr>
      <w:tr w:rsidR="0083262F" w:rsidRPr="005D61E3" w14:paraId="45218AEA" w14:textId="77777777" w:rsidTr="008508D1">
        <w:tc>
          <w:tcPr>
            <w:tcW w:w="5387" w:type="dxa"/>
            <w:shd w:val="clear" w:color="auto" w:fill="auto"/>
          </w:tcPr>
          <w:p w14:paraId="3FBE01BD" w14:textId="77777777" w:rsidR="0083262F" w:rsidRPr="005D61E3" w:rsidRDefault="0083262F" w:rsidP="0083262F">
            <w:pPr>
              <w:widowControl w:val="0"/>
              <w:autoSpaceDE w:val="0"/>
              <w:autoSpaceDN w:val="0"/>
              <w:adjustRightInd w:val="0"/>
            </w:pPr>
            <w:r w:rsidRPr="00AD3938">
              <w:t>S.7.2. Конфіденційність ‒ обробка даних</w:t>
            </w:r>
          </w:p>
        </w:tc>
        <w:tc>
          <w:tcPr>
            <w:tcW w:w="9639" w:type="dxa"/>
            <w:shd w:val="clear" w:color="auto" w:fill="auto"/>
          </w:tcPr>
          <w:p w14:paraId="19469C91" w14:textId="0A7D6034" w:rsidR="00457B3A" w:rsidRPr="0040482F" w:rsidRDefault="008C5F32" w:rsidP="00457B3A">
            <w:pPr>
              <w:ind w:firstLine="431"/>
              <w:jc w:val="both"/>
            </w:pPr>
            <w:r w:rsidRPr="005D61E3">
              <w:t xml:space="preserve">Забезпечення статистичної конфіденційності проведення ДСС відбувається з урахуванням основних принципів і статистичних методів, визначених </w:t>
            </w:r>
            <w:r w:rsidR="00535434" w:rsidRPr="00883146">
              <w:t>Методологічними положеннями</w:t>
            </w:r>
            <w:r w:rsidR="00457B3A">
              <w:t xml:space="preserve"> державного статистичного спостереження за змінами цін виробників послуг</w:t>
            </w:r>
            <w:r w:rsidRPr="005D61E3">
              <w:t>.</w:t>
            </w:r>
            <w:r w:rsidR="0040482F">
              <w:t xml:space="preserve"> </w:t>
            </w:r>
          </w:p>
          <w:p w14:paraId="41E795FF" w14:textId="0764F599" w:rsidR="00535434" w:rsidRDefault="00535434" w:rsidP="008C5F32">
            <w:pPr>
              <w:ind w:firstLine="431"/>
              <w:jc w:val="both"/>
            </w:pPr>
            <w:r>
              <w:t>Для забезпечення встановлених законодавством гарантій перед респондентами щодо забезпечення конфіденційності наданої ними інформації використання цієї інформації відбувається виключно у статистичних цілях.</w:t>
            </w:r>
          </w:p>
          <w:p w14:paraId="2D1BFEE5" w14:textId="77777777" w:rsidR="00535434" w:rsidRDefault="00B81A7A" w:rsidP="00B81A7A">
            <w:pPr>
              <w:ind w:firstLine="431"/>
              <w:jc w:val="both"/>
            </w:pPr>
            <w:r>
              <w:t xml:space="preserve">  Під час проведення ДСС реалізуються такі заходи щодо забезпечення статистичної конфіденційності:</w:t>
            </w:r>
          </w:p>
          <w:p w14:paraId="10A62D84" w14:textId="568BAB83" w:rsidR="00535434" w:rsidRDefault="00B81A7A" w:rsidP="00B81A7A">
            <w:pPr>
              <w:ind w:firstLine="431"/>
              <w:jc w:val="both"/>
            </w:pPr>
            <w:r>
              <w:t xml:space="preserve"> надання статистичної інформації, отриманої за результатами ДСС, користувачам </w:t>
            </w:r>
            <w:r w:rsidR="00A55F5F">
              <w:t xml:space="preserve">у </w:t>
            </w:r>
            <w:r w:rsidR="00933E84" w:rsidRPr="00DD7922">
              <w:t>агрегованому</w:t>
            </w:r>
            <w:r>
              <w:t xml:space="preserve"> знеособленому вигляді;</w:t>
            </w:r>
          </w:p>
          <w:p w14:paraId="5EB870AA" w14:textId="77777777" w:rsidR="00535434" w:rsidRDefault="00B81A7A" w:rsidP="00B81A7A">
            <w:pPr>
              <w:ind w:firstLine="431"/>
              <w:jc w:val="both"/>
            </w:pPr>
            <w:r>
              <w:lastRenderedPageBreak/>
              <w:t xml:space="preserve"> нерозповсюдження інформації, яка була отримана під час проведення ДСС, якщо є загроза розкриття первинних даних;</w:t>
            </w:r>
          </w:p>
          <w:p w14:paraId="14778C63" w14:textId="58405AA5" w:rsidR="00A55F5F" w:rsidRDefault="00B81A7A" w:rsidP="00B81A7A">
            <w:pPr>
              <w:ind w:firstLine="431"/>
              <w:jc w:val="both"/>
            </w:pPr>
            <w:r>
              <w:t xml:space="preserve"> </w:t>
            </w:r>
            <w:r w:rsidR="00A55F5F">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2DD0FA5D" w14:textId="46D6BF81" w:rsidR="00480B7F" w:rsidRPr="005D61E3" w:rsidRDefault="00480B7F" w:rsidP="005C1950">
            <w:pPr>
              <w:ind w:firstLine="431"/>
              <w:jc w:val="both"/>
            </w:pPr>
            <w:r>
              <w:t xml:space="preserve">Контроль ризику розкриття статистичних даних здійснюється для показника, </w:t>
            </w:r>
            <w:r w:rsidRPr="00541717">
              <w:t xml:space="preserve">наведеного в розділі ІІ </w:t>
            </w:r>
            <w:r w:rsidRPr="00883146">
              <w:t>цих</w:t>
            </w:r>
            <w:r w:rsidRPr="00541717">
              <w:t xml:space="preserve"> Методологічних положень</w:t>
            </w:r>
            <w:r>
              <w:t>, 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 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83262F" w:rsidRPr="005D61E3" w14:paraId="1A269FE2" w14:textId="77777777" w:rsidTr="008508D1">
        <w:tc>
          <w:tcPr>
            <w:tcW w:w="15026" w:type="dxa"/>
            <w:gridSpan w:val="2"/>
            <w:shd w:val="clear" w:color="auto" w:fill="auto"/>
          </w:tcPr>
          <w:p w14:paraId="32DB17A3" w14:textId="77777777" w:rsidR="0083262F" w:rsidRPr="005D61E3" w:rsidRDefault="0083262F" w:rsidP="0083262F">
            <w:pPr>
              <w:widowControl w:val="0"/>
              <w:autoSpaceDE w:val="0"/>
              <w:autoSpaceDN w:val="0"/>
              <w:adjustRightInd w:val="0"/>
            </w:pPr>
            <w:r w:rsidRPr="005D61E3">
              <w:lastRenderedPageBreak/>
              <w:t>S.8. Політика оприлюднення</w:t>
            </w:r>
          </w:p>
        </w:tc>
      </w:tr>
      <w:tr w:rsidR="0083262F" w:rsidRPr="005D61E3" w14:paraId="616E3FFE" w14:textId="77777777" w:rsidTr="008508D1">
        <w:tc>
          <w:tcPr>
            <w:tcW w:w="5387" w:type="dxa"/>
            <w:shd w:val="clear" w:color="auto" w:fill="auto"/>
          </w:tcPr>
          <w:p w14:paraId="56D06882" w14:textId="77777777" w:rsidR="0083262F" w:rsidRPr="005D61E3" w:rsidRDefault="0083262F" w:rsidP="0083262F">
            <w:pPr>
              <w:widowControl w:val="0"/>
              <w:autoSpaceDE w:val="0"/>
              <w:autoSpaceDN w:val="0"/>
              <w:adjustRightInd w:val="0"/>
            </w:pPr>
            <w:r w:rsidRPr="005D61E3">
              <w:t>S.8.1</w:t>
            </w:r>
            <w:r w:rsidRPr="004E2CFD">
              <w:t>. Календар оприлюднення інформації</w:t>
            </w:r>
          </w:p>
        </w:tc>
        <w:tc>
          <w:tcPr>
            <w:tcW w:w="9639" w:type="dxa"/>
            <w:shd w:val="clear" w:color="auto" w:fill="auto"/>
          </w:tcPr>
          <w:p w14:paraId="1446210A" w14:textId="1188CF4E" w:rsidR="001D4932" w:rsidRPr="005D61E3" w:rsidRDefault="0090604A" w:rsidP="00F35F7C">
            <w:pPr>
              <w:ind w:firstLine="431"/>
              <w:jc w:val="both"/>
              <w:rPr>
                <w:highlight w:val="green"/>
              </w:rPr>
            </w:pPr>
            <w:r w:rsidRPr="00842F44">
              <w:t>Держстат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w:t>
            </w:r>
          </w:p>
        </w:tc>
      </w:tr>
      <w:tr w:rsidR="0083262F" w:rsidRPr="005D61E3" w14:paraId="3F6A7718" w14:textId="77777777" w:rsidTr="008508D1">
        <w:tc>
          <w:tcPr>
            <w:tcW w:w="5387" w:type="dxa"/>
            <w:shd w:val="clear" w:color="auto" w:fill="auto"/>
          </w:tcPr>
          <w:p w14:paraId="5D99D86D" w14:textId="77777777" w:rsidR="0083262F" w:rsidRPr="005D61E3" w:rsidRDefault="0083262F" w:rsidP="0083262F">
            <w:pPr>
              <w:widowControl w:val="0"/>
              <w:autoSpaceDE w:val="0"/>
              <w:autoSpaceDN w:val="0"/>
              <w:adjustRightInd w:val="0"/>
            </w:pPr>
            <w:r w:rsidRPr="005D61E3">
              <w:t xml:space="preserve">S.8.2. </w:t>
            </w:r>
            <w:r w:rsidRPr="004E2CFD">
              <w:t>Доступ до календаря оприлюднення інформації</w:t>
            </w:r>
          </w:p>
        </w:tc>
        <w:tc>
          <w:tcPr>
            <w:tcW w:w="9639" w:type="dxa"/>
            <w:shd w:val="clear" w:color="auto" w:fill="auto"/>
          </w:tcPr>
          <w:p w14:paraId="2F5733C9" w14:textId="69E49ABE" w:rsidR="005047D9" w:rsidRPr="00AD1AEB" w:rsidRDefault="00F35F7C" w:rsidP="0027419F">
            <w:pPr>
              <w:widowControl w:val="0"/>
              <w:autoSpaceDE w:val="0"/>
              <w:autoSpaceDN w:val="0"/>
              <w:adjustRightInd w:val="0"/>
              <w:ind w:firstLine="431"/>
              <w:jc w:val="both"/>
              <w:rPr>
                <w:highlight w:val="cyan"/>
              </w:rPr>
            </w:pPr>
            <w:r>
              <w:t>К</w:t>
            </w:r>
            <w:r w:rsidR="0083262F" w:rsidRPr="005D61E3">
              <w:t>алендар оприлюднення інформації, розміщений на офіційному вебсайті Держстату (www.ukrstat.gov.ua) у розділі "Діяльність"/"Плани та графіки роботи"</w:t>
            </w:r>
            <w:r w:rsidR="009B76D4">
              <w:t>/</w:t>
            </w:r>
            <w:r w:rsidR="0083262F" w:rsidRPr="005D61E3">
              <w:t xml:space="preserve"> "Статистична інформація", </w:t>
            </w:r>
            <w:r w:rsidR="001D4932" w:rsidRPr="00AD1AEB">
              <w:t>календар</w:t>
            </w:r>
            <w:r w:rsidR="003D1588">
              <w:t xml:space="preserve"> подій</w:t>
            </w:r>
            <w:r w:rsidR="001D4932" w:rsidRPr="00AD1AEB">
              <w:t xml:space="preserve"> – на головній сторінці.</w:t>
            </w:r>
          </w:p>
        </w:tc>
      </w:tr>
      <w:tr w:rsidR="0083262F" w:rsidRPr="005D61E3" w14:paraId="7798F32C" w14:textId="77777777" w:rsidTr="008508D1">
        <w:tc>
          <w:tcPr>
            <w:tcW w:w="5387" w:type="dxa"/>
            <w:shd w:val="clear" w:color="auto" w:fill="auto"/>
          </w:tcPr>
          <w:p w14:paraId="72679BB9" w14:textId="77777777" w:rsidR="0083262F" w:rsidRPr="005D61E3" w:rsidRDefault="0083262F" w:rsidP="0083262F">
            <w:pPr>
              <w:widowControl w:val="0"/>
              <w:autoSpaceDE w:val="0"/>
              <w:autoSpaceDN w:val="0"/>
              <w:adjustRightInd w:val="0"/>
            </w:pPr>
            <w:r w:rsidRPr="005D61E3">
              <w:t>S.8.3</w:t>
            </w:r>
            <w:r w:rsidRPr="004E2CFD">
              <w:t>. Доступ користувача до інформації</w:t>
            </w:r>
          </w:p>
        </w:tc>
        <w:tc>
          <w:tcPr>
            <w:tcW w:w="9639" w:type="dxa"/>
            <w:shd w:val="clear" w:color="auto" w:fill="auto"/>
          </w:tcPr>
          <w:p w14:paraId="4777A772" w14:textId="3E815E96" w:rsidR="00621986" w:rsidRDefault="009B76D4" w:rsidP="0027419F">
            <w:pPr>
              <w:ind w:firstLine="431"/>
              <w:jc w:val="both"/>
            </w:pPr>
            <w:r>
              <w:t xml:space="preserve">Загальні правила </w:t>
            </w:r>
            <w:r w:rsidR="0083262F" w:rsidRPr="005D61E3">
              <w:t>оприлюднення</w:t>
            </w:r>
            <w:r>
              <w:t xml:space="preserve"> </w:t>
            </w:r>
            <w:r w:rsidR="0083262F" w:rsidRPr="005D61E3">
              <w:t xml:space="preserve">інформації визначені </w:t>
            </w:r>
            <w:r w:rsidR="001D4932" w:rsidRPr="00AD1AEB">
              <w:t>Політикою поширення офіційної державної статистичної інформації, затверджено</w:t>
            </w:r>
            <w:r w:rsidR="00365708">
              <w:t>ю</w:t>
            </w:r>
            <w:r w:rsidR="001D4932" w:rsidRPr="00AD1AEB">
              <w:t xml:space="preserve"> наказом Держстату від 21 грудня 2022 року №</w:t>
            </w:r>
            <w:r w:rsidR="004D7C22" w:rsidRPr="00AD1AEB">
              <w:t> </w:t>
            </w:r>
            <w:r w:rsidR="001D4932" w:rsidRPr="00AD1AEB">
              <w:t>335,</w:t>
            </w:r>
            <w:r w:rsidR="004E2CFD">
              <w:t xml:space="preserve"> </w:t>
            </w:r>
            <w:r w:rsidR="001D4932" w:rsidRPr="00AD1AEB">
              <w:t>зареєстрованою у Міністерстві юстиції України 24 січня 2023 року №</w:t>
            </w:r>
            <w:r w:rsidR="004D7C22" w:rsidRPr="00AD1AEB">
              <w:t> </w:t>
            </w:r>
            <w:r w:rsidR="001D4932" w:rsidRPr="00AD1AEB">
              <w:t>155/39211</w:t>
            </w:r>
            <w:r w:rsidR="0083262F" w:rsidRPr="005D61E3">
              <w:t xml:space="preserve">. </w:t>
            </w:r>
          </w:p>
          <w:p w14:paraId="0BCDF767" w14:textId="545F94A2" w:rsidR="0083262F" w:rsidRPr="005D61E3" w:rsidRDefault="0083262F" w:rsidP="0027419F">
            <w:pPr>
              <w:ind w:firstLine="431"/>
              <w:jc w:val="both"/>
              <w:rPr>
                <w:highlight w:val="green"/>
              </w:rPr>
            </w:pPr>
            <w:r w:rsidRPr="008F2C11">
              <w:lastRenderedPageBreak/>
              <w:t>Разом</w:t>
            </w:r>
            <w:r w:rsidRPr="005D61E3">
              <w:t xml:space="preserve"> з </w:t>
            </w:r>
            <w:r w:rsidR="009B76D4">
              <w:t>тим</w:t>
            </w:r>
            <w:r w:rsidRPr="005D61E3">
              <w:t xml:space="preserve"> відповідно до статті 34 Закону України "Про офіційну статистику" підготовка та надання інформації може здійснюватися на договірній основі.  </w:t>
            </w:r>
          </w:p>
        </w:tc>
      </w:tr>
      <w:tr w:rsidR="0083262F" w:rsidRPr="005D61E3" w14:paraId="61F23266" w14:textId="77777777" w:rsidTr="008508D1">
        <w:tc>
          <w:tcPr>
            <w:tcW w:w="5387" w:type="dxa"/>
            <w:shd w:val="clear" w:color="auto" w:fill="auto"/>
          </w:tcPr>
          <w:p w14:paraId="41B5C723" w14:textId="77777777" w:rsidR="0083262F" w:rsidRPr="005D61E3" w:rsidRDefault="0083262F" w:rsidP="0083262F">
            <w:pPr>
              <w:widowControl w:val="0"/>
              <w:autoSpaceDE w:val="0"/>
              <w:autoSpaceDN w:val="0"/>
              <w:adjustRightInd w:val="0"/>
            </w:pPr>
            <w:r w:rsidRPr="004E2CFD">
              <w:lastRenderedPageBreak/>
              <w:t>S.9. Періодичність оприлюднення інформації</w:t>
            </w:r>
          </w:p>
        </w:tc>
        <w:tc>
          <w:tcPr>
            <w:tcW w:w="9639" w:type="dxa"/>
            <w:shd w:val="clear" w:color="auto" w:fill="auto"/>
          </w:tcPr>
          <w:p w14:paraId="75A54FC5" w14:textId="78A69E4D" w:rsidR="00F42347" w:rsidRPr="005D61E3" w:rsidRDefault="00F42347" w:rsidP="00F42347">
            <w:pPr>
              <w:ind w:firstLine="431"/>
              <w:jc w:val="both"/>
              <w:rPr>
                <w:highlight w:val="green"/>
              </w:rPr>
            </w:pPr>
            <w:r w:rsidRPr="00F42347">
              <w:t>Відповідно до Методологічних положень статистична інформація за результатами цього ДСС оприлюднюється щоквартально. 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розміщений на офіційному вебсайті Держстату (http://www.ukrstat.gov.ua) у розділі "Діяльність"/"Плани та графіки роботи".</w:t>
            </w:r>
          </w:p>
        </w:tc>
      </w:tr>
      <w:tr w:rsidR="0083262F" w:rsidRPr="005D61E3" w14:paraId="46D771FE" w14:textId="77777777" w:rsidTr="008508D1">
        <w:tc>
          <w:tcPr>
            <w:tcW w:w="15026" w:type="dxa"/>
            <w:gridSpan w:val="2"/>
            <w:shd w:val="clear" w:color="auto" w:fill="auto"/>
          </w:tcPr>
          <w:p w14:paraId="23845A62" w14:textId="77777777" w:rsidR="0083262F" w:rsidRPr="005D61E3" w:rsidRDefault="0083262F" w:rsidP="0083262F">
            <w:pPr>
              <w:widowControl w:val="0"/>
              <w:autoSpaceDE w:val="0"/>
              <w:autoSpaceDN w:val="0"/>
              <w:adjustRightInd w:val="0"/>
            </w:pPr>
            <w:r w:rsidRPr="005D61E3">
              <w:t>S.10.  Доступність і ясність</w:t>
            </w:r>
          </w:p>
          <w:p w14:paraId="278C2796" w14:textId="77777777" w:rsidR="0083262F" w:rsidRPr="005D61E3" w:rsidRDefault="0083262F" w:rsidP="0083262F">
            <w:pPr>
              <w:widowControl w:val="0"/>
              <w:autoSpaceDE w:val="0"/>
              <w:autoSpaceDN w:val="0"/>
              <w:adjustRightInd w:val="0"/>
            </w:pPr>
          </w:p>
        </w:tc>
      </w:tr>
      <w:tr w:rsidR="0083262F" w:rsidRPr="005D61E3" w14:paraId="1BC8B66A" w14:textId="77777777" w:rsidTr="008508D1">
        <w:tc>
          <w:tcPr>
            <w:tcW w:w="5387" w:type="dxa"/>
            <w:shd w:val="clear" w:color="auto" w:fill="auto"/>
          </w:tcPr>
          <w:p w14:paraId="523D0892" w14:textId="77777777" w:rsidR="0083262F" w:rsidRPr="005D61E3" w:rsidRDefault="0083262F" w:rsidP="0083262F">
            <w:pPr>
              <w:widowControl w:val="0"/>
              <w:autoSpaceDE w:val="0"/>
              <w:autoSpaceDN w:val="0"/>
              <w:adjustRightInd w:val="0"/>
            </w:pPr>
            <w:r w:rsidRPr="003F041D">
              <w:t>S.10.1.  Повідомлення для ЗМІ</w:t>
            </w:r>
          </w:p>
        </w:tc>
        <w:tc>
          <w:tcPr>
            <w:tcW w:w="9639" w:type="dxa"/>
            <w:shd w:val="clear" w:color="auto" w:fill="auto"/>
          </w:tcPr>
          <w:p w14:paraId="0A7EA714" w14:textId="1E1A0646" w:rsidR="0083262F" w:rsidRDefault="0083262F" w:rsidP="0083262F">
            <w:pPr>
              <w:widowControl w:val="0"/>
              <w:autoSpaceDE w:val="0"/>
              <w:autoSpaceDN w:val="0"/>
              <w:adjustRightInd w:val="0"/>
              <w:ind w:firstLine="430"/>
              <w:jc w:val="both"/>
            </w:pPr>
            <w:r w:rsidRPr="00AD1AEB">
              <w:t xml:space="preserve">Експрес випуски не передбачені для цього спостереження. </w:t>
            </w:r>
          </w:p>
          <w:p w14:paraId="37DC5C2B" w14:textId="43ACBBAF" w:rsidR="0083262F" w:rsidRPr="005D61E3" w:rsidRDefault="005B23D1" w:rsidP="00CE36A1">
            <w:pPr>
              <w:widowControl w:val="0"/>
              <w:autoSpaceDE w:val="0"/>
              <w:autoSpaceDN w:val="0"/>
              <w:adjustRightInd w:val="0"/>
              <w:ind w:firstLine="430"/>
              <w:jc w:val="both"/>
            </w:pPr>
            <w:r>
              <w:t>Публікацією є с</w:t>
            </w:r>
            <w:r w:rsidR="00CC61B7">
              <w:t xml:space="preserve">татистична інформація за результатами </w:t>
            </w:r>
            <w:r w:rsidR="00846C52">
              <w:t>спостереження</w:t>
            </w:r>
            <w:r>
              <w:t>, яка</w:t>
            </w:r>
            <w:r w:rsidR="00CC61B7">
              <w:t xml:space="preserve"> що</w:t>
            </w:r>
            <w:r w:rsidR="00635920">
              <w:t>квартально</w:t>
            </w:r>
            <w:r w:rsidR="00CC61B7">
              <w:t xml:space="preserve"> оприлюднюється </w:t>
            </w:r>
            <w:r w:rsidR="0083262F" w:rsidRPr="005D61E3">
              <w:t>на офіційному вебсайті Держстату в розділі "Статистична інформація"/"Економічна статистика"/"</w:t>
            </w:r>
            <w:r w:rsidR="000D3803" w:rsidRPr="005D61E3">
              <w:t>Ціни</w:t>
            </w:r>
            <w:r w:rsidR="0083262F" w:rsidRPr="005D61E3">
              <w:t>"/"</w:t>
            </w:r>
            <w:r w:rsidR="000D3803" w:rsidRPr="005D61E3">
              <w:t>Індекси цін</w:t>
            </w:r>
            <w:r w:rsidR="00550179" w:rsidRPr="005D61E3">
              <w:t xml:space="preserve"> </w:t>
            </w:r>
            <w:r w:rsidR="00CC61B7">
              <w:t xml:space="preserve">виробників </w:t>
            </w:r>
            <w:r w:rsidR="00635920">
              <w:t>послуг</w:t>
            </w:r>
            <w:r w:rsidR="0083262F" w:rsidRPr="002E7FBA">
              <w:t>"</w:t>
            </w:r>
            <w:r w:rsidR="0054374E" w:rsidRPr="002E7FBA">
              <w:t xml:space="preserve"> </w:t>
            </w:r>
            <w:r w:rsidR="0054374E" w:rsidRPr="002E7FBA">
              <w:rPr>
                <w:color w:val="000000"/>
              </w:rPr>
              <w:t xml:space="preserve">(останній </w:t>
            </w:r>
            <w:r w:rsidR="0090604A" w:rsidRPr="00842F44">
              <w:rPr>
                <w:color w:val="000000"/>
              </w:rPr>
              <w:t xml:space="preserve">звітний </w:t>
            </w:r>
            <w:r w:rsidR="00635920">
              <w:rPr>
                <w:color w:val="000000"/>
              </w:rPr>
              <w:t>період</w:t>
            </w:r>
            <w:r w:rsidR="0054374E" w:rsidRPr="002E7FBA">
              <w:rPr>
                <w:color w:val="000000"/>
              </w:rPr>
              <w:t xml:space="preserve"> – </w:t>
            </w:r>
            <w:r w:rsidR="00635920" w:rsidRPr="00CE36A1">
              <w:rPr>
                <w:color w:val="000000"/>
              </w:rPr>
              <w:t>І</w:t>
            </w:r>
            <w:r w:rsidR="00CE36A1" w:rsidRPr="00CE36A1">
              <w:rPr>
                <w:color w:val="000000"/>
                <w:lang w:val="en-GB"/>
              </w:rPr>
              <w:t>V</w:t>
            </w:r>
            <w:r w:rsidR="00635920" w:rsidRPr="00CE36A1">
              <w:rPr>
                <w:color w:val="000000"/>
              </w:rPr>
              <w:t xml:space="preserve"> квартал</w:t>
            </w:r>
            <w:r w:rsidR="0054374E" w:rsidRPr="00CE36A1">
              <w:rPr>
                <w:color w:val="000000"/>
              </w:rPr>
              <w:t xml:space="preserve"> 202</w:t>
            </w:r>
            <w:r w:rsidR="00CE36A1" w:rsidRPr="00CE36A1">
              <w:rPr>
                <w:color w:val="000000"/>
              </w:rPr>
              <w:t>3</w:t>
            </w:r>
            <w:r w:rsidR="0054374E" w:rsidRPr="002E7FBA">
              <w:rPr>
                <w:color w:val="000000"/>
              </w:rPr>
              <w:t>)</w:t>
            </w:r>
            <w:r w:rsidR="00550179" w:rsidRPr="002E7FBA">
              <w:t>.</w:t>
            </w:r>
          </w:p>
        </w:tc>
      </w:tr>
      <w:tr w:rsidR="0083262F" w:rsidRPr="005D61E3" w14:paraId="00AE6E1C" w14:textId="77777777" w:rsidTr="008508D1">
        <w:tc>
          <w:tcPr>
            <w:tcW w:w="5387" w:type="dxa"/>
            <w:shd w:val="clear" w:color="auto" w:fill="auto"/>
          </w:tcPr>
          <w:p w14:paraId="7E0ABD59" w14:textId="77777777" w:rsidR="0083262F" w:rsidRPr="005D61E3" w:rsidRDefault="0083262F" w:rsidP="0083262F">
            <w:pPr>
              <w:widowControl w:val="0"/>
              <w:autoSpaceDE w:val="0"/>
              <w:autoSpaceDN w:val="0"/>
              <w:adjustRightInd w:val="0"/>
            </w:pPr>
            <w:r w:rsidRPr="00A359E8">
              <w:t>S.10.2.  Публікації</w:t>
            </w:r>
          </w:p>
        </w:tc>
        <w:tc>
          <w:tcPr>
            <w:tcW w:w="9639" w:type="dxa"/>
            <w:shd w:val="clear" w:color="auto" w:fill="auto"/>
          </w:tcPr>
          <w:p w14:paraId="2A971286" w14:textId="51FA6890" w:rsidR="00712F00" w:rsidRPr="005D61E3" w:rsidRDefault="00D835E9" w:rsidP="00A359E8">
            <w:pPr>
              <w:widowControl w:val="0"/>
              <w:ind w:firstLine="431"/>
              <w:rPr>
                <w:bCs/>
                <w:highlight w:val="green"/>
              </w:rPr>
            </w:pPr>
            <w:r>
              <w:t>Статистична інформація за результатами спостереження що</w:t>
            </w:r>
            <w:r w:rsidR="005B23D1">
              <w:t>квартально</w:t>
            </w:r>
            <w:r>
              <w:t xml:space="preserve"> оприлюднюється </w:t>
            </w:r>
            <w:r w:rsidRPr="005D61E3">
              <w:t>на офіційному вебсайті Держстату в розділі "Статистична інформація"/"Економічна статистика"/"</w:t>
            </w:r>
            <w:r w:rsidR="002E7FBA">
              <w:t>Ц</w:t>
            </w:r>
            <w:r w:rsidRPr="005D61E3">
              <w:t xml:space="preserve">іни"/"Індекси цін </w:t>
            </w:r>
            <w:r>
              <w:t xml:space="preserve">виробників </w:t>
            </w:r>
            <w:r w:rsidR="005B23D1">
              <w:t>послуг</w:t>
            </w:r>
            <w:r w:rsidRPr="002E7FBA">
              <w:t xml:space="preserve">" </w:t>
            </w:r>
            <w:r w:rsidRPr="002E7FBA">
              <w:rPr>
                <w:color w:val="000000"/>
              </w:rPr>
              <w:t xml:space="preserve">(останній опублікований період – </w:t>
            </w:r>
            <w:r w:rsidR="00CE36A1" w:rsidRPr="00CE36A1">
              <w:rPr>
                <w:color w:val="000000"/>
              </w:rPr>
              <w:t>ІV квартал 2023</w:t>
            </w:r>
            <w:r w:rsidRPr="002E7FBA">
              <w:rPr>
                <w:color w:val="000000"/>
              </w:rPr>
              <w:t>)</w:t>
            </w:r>
            <w:r w:rsidRPr="002E7FBA">
              <w:t>.</w:t>
            </w:r>
          </w:p>
        </w:tc>
      </w:tr>
      <w:tr w:rsidR="0083262F" w:rsidRPr="005D61E3" w14:paraId="14C51235" w14:textId="77777777" w:rsidTr="008508D1">
        <w:tc>
          <w:tcPr>
            <w:tcW w:w="5387" w:type="dxa"/>
            <w:shd w:val="clear" w:color="auto" w:fill="auto"/>
          </w:tcPr>
          <w:p w14:paraId="3EC2C9F7" w14:textId="77777777" w:rsidR="0083262F" w:rsidRPr="005D61E3" w:rsidRDefault="0083262F" w:rsidP="0083262F">
            <w:pPr>
              <w:widowControl w:val="0"/>
              <w:autoSpaceDE w:val="0"/>
              <w:autoSpaceDN w:val="0"/>
              <w:adjustRightInd w:val="0"/>
            </w:pPr>
            <w:r w:rsidRPr="00A359E8">
              <w:t>S.10.3.  База даних онлайн</w:t>
            </w:r>
          </w:p>
        </w:tc>
        <w:tc>
          <w:tcPr>
            <w:tcW w:w="9639" w:type="dxa"/>
            <w:shd w:val="clear" w:color="auto" w:fill="auto"/>
          </w:tcPr>
          <w:p w14:paraId="6EECFD7A" w14:textId="2DA003FF" w:rsidR="0083262F" w:rsidRPr="00AD1AEB" w:rsidRDefault="003D1588" w:rsidP="00846C52">
            <w:pPr>
              <w:widowControl w:val="0"/>
              <w:autoSpaceDE w:val="0"/>
              <w:autoSpaceDN w:val="0"/>
              <w:adjustRightInd w:val="0"/>
              <w:ind w:firstLine="431"/>
              <w:jc w:val="both"/>
            </w:pPr>
            <w:r w:rsidRPr="003D1588">
              <w:t>Результати цього ДСС не формуються в онлайн-базі статистичних даних через її відсутність, а оприлюднюються на офіційному вебсайті Держстату в розділі "Статистична інформація".</w:t>
            </w:r>
          </w:p>
        </w:tc>
      </w:tr>
      <w:tr w:rsidR="0083262F" w:rsidRPr="005D61E3" w14:paraId="71D55859" w14:textId="77777777" w:rsidTr="008508D1">
        <w:tc>
          <w:tcPr>
            <w:tcW w:w="5387" w:type="dxa"/>
            <w:shd w:val="clear" w:color="auto" w:fill="auto"/>
          </w:tcPr>
          <w:p w14:paraId="6758297C" w14:textId="77777777" w:rsidR="0083262F" w:rsidRPr="005D61E3" w:rsidRDefault="0083262F" w:rsidP="0083262F">
            <w:pPr>
              <w:widowControl w:val="0"/>
              <w:autoSpaceDE w:val="0"/>
              <w:autoSpaceDN w:val="0"/>
              <w:adjustRightInd w:val="0"/>
            </w:pPr>
            <w:r w:rsidRPr="00A359E8">
              <w:t>S.10.3.1. Таблиці даних ‒ консультації (AC1)</w:t>
            </w:r>
          </w:p>
        </w:tc>
        <w:tc>
          <w:tcPr>
            <w:tcW w:w="9639" w:type="dxa"/>
            <w:shd w:val="clear" w:color="auto" w:fill="auto"/>
          </w:tcPr>
          <w:p w14:paraId="3C3C56A9" w14:textId="77777777" w:rsidR="0083262F" w:rsidRPr="00AD1AEB" w:rsidRDefault="0083262F" w:rsidP="00846C52">
            <w:pPr>
              <w:ind w:firstLine="431"/>
              <w:jc w:val="both"/>
              <w:rPr>
                <w:highlight w:val="green"/>
              </w:rPr>
            </w:pPr>
            <w:r w:rsidRPr="00AD1AEB">
              <w:t>Не розраховується через відсутність онлайн-бази статистичних даних.</w:t>
            </w:r>
          </w:p>
        </w:tc>
      </w:tr>
      <w:tr w:rsidR="0083262F" w:rsidRPr="005D61E3" w14:paraId="3E7A006B" w14:textId="77777777" w:rsidTr="008508D1">
        <w:tc>
          <w:tcPr>
            <w:tcW w:w="5387" w:type="dxa"/>
            <w:shd w:val="clear" w:color="auto" w:fill="auto"/>
          </w:tcPr>
          <w:p w14:paraId="20AB4F10" w14:textId="77777777" w:rsidR="0083262F" w:rsidRPr="005D61E3" w:rsidRDefault="0083262F" w:rsidP="0083262F">
            <w:pPr>
              <w:widowControl w:val="0"/>
              <w:autoSpaceDE w:val="0"/>
              <w:autoSpaceDN w:val="0"/>
              <w:adjustRightInd w:val="0"/>
            </w:pPr>
            <w:r w:rsidRPr="00A359E8">
              <w:t>S.10.4.  Доступ до мікроданих</w:t>
            </w:r>
          </w:p>
        </w:tc>
        <w:tc>
          <w:tcPr>
            <w:tcW w:w="9639" w:type="dxa"/>
            <w:shd w:val="clear" w:color="auto" w:fill="auto"/>
          </w:tcPr>
          <w:p w14:paraId="6704CEAF" w14:textId="3CD70FA7" w:rsidR="0083262F" w:rsidRPr="005D61E3" w:rsidRDefault="0083262F" w:rsidP="00846C52">
            <w:pPr>
              <w:widowControl w:val="0"/>
              <w:autoSpaceDE w:val="0"/>
              <w:autoSpaceDN w:val="0"/>
              <w:adjustRightInd w:val="0"/>
              <w:ind w:firstLine="431"/>
              <w:jc w:val="both"/>
            </w:pPr>
            <w:r w:rsidRPr="005D61E3">
              <w:t xml:space="preserve">Мікродані за цим ДСС </w:t>
            </w:r>
            <w:r w:rsidR="00846C52">
              <w:t xml:space="preserve">не </w:t>
            </w:r>
            <w:r w:rsidR="00787C88" w:rsidRPr="005C1950">
              <w:t>формуються</w:t>
            </w:r>
            <w:r w:rsidRPr="005D61E3">
              <w:t>.</w:t>
            </w:r>
          </w:p>
        </w:tc>
      </w:tr>
      <w:tr w:rsidR="0083262F" w:rsidRPr="005D61E3" w14:paraId="1BCBC8EC" w14:textId="77777777" w:rsidTr="008508D1">
        <w:tc>
          <w:tcPr>
            <w:tcW w:w="5387" w:type="dxa"/>
            <w:shd w:val="clear" w:color="auto" w:fill="auto"/>
          </w:tcPr>
          <w:p w14:paraId="696ED179" w14:textId="77777777" w:rsidR="0083262F" w:rsidRPr="005D61E3" w:rsidRDefault="0083262F" w:rsidP="0083262F">
            <w:pPr>
              <w:widowControl w:val="0"/>
              <w:autoSpaceDE w:val="0"/>
              <w:autoSpaceDN w:val="0"/>
              <w:adjustRightInd w:val="0"/>
            </w:pPr>
            <w:r w:rsidRPr="00A359E8">
              <w:lastRenderedPageBreak/>
              <w:t>S.10.5.  Інше</w:t>
            </w:r>
          </w:p>
        </w:tc>
        <w:tc>
          <w:tcPr>
            <w:tcW w:w="9639" w:type="dxa"/>
            <w:shd w:val="clear" w:color="auto" w:fill="auto"/>
          </w:tcPr>
          <w:p w14:paraId="5B670F88" w14:textId="77777777" w:rsidR="0083262F" w:rsidRPr="005D61E3" w:rsidRDefault="0083262F" w:rsidP="00846C52">
            <w:pPr>
              <w:widowControl w:val="0"/>
              <w:autoSpaceDE w:val="0"/>
              <w:autoSpaceDN w:val="0"/>
              <w:adjustRightInd w:val="0"/>
              <w:ind w:firstLine="431"/>
              <w:jc w:val="both"/>
              <w:rPr>
                <w:highlight w:val="green"/>
              </w:rPr>
            </w:pPr>
            <w:r w:rsidRPr="005D61E3">
              <w:t>Результати проведення цього ДСС оприлюднюються на офіційному вебсайті Держстату</w:t>
            </w:r>
            <w:r w:rsidR="00D54B06" w:rsidRPr="005D61E3">
              <w:t xml:space="preserve"> та у форматі відкритих даних на порталі  https://data.gov.ua/</w:t>
            </w:r>
            <w:r w:rsidRPr="005D61E3">
              <w:t>.</w:t>
            </w:r>
          </w:p>
        </w:tc>
      </w:tr>
      <w:tr w:rsidR="0083262F" w:rsidRPr="005D61E3" w14:paraId="29556318" w14:textId="77777777" w:rsidTr="008508D1">
        <w:tc>
          <w:tcPr>
            <w:tcW w:w="5387" w:type="dxa"/>
            <w:shd w:val="clear" w:color="auto" w:fill="auto"/>
          </w:tcPr>
          <w:p w14:paraId="73E7CA84" w14:textId="77777777" w:rsidR="0083262F" w:rsidRPr="005D61E3" w:rsidRDefault="0083262F" w:rsidP="0083262F">
            <w:pPr>
              <w:widowControl w:val="0"/>
              <w:autoSpaceDE w:val="0"/>
              <w:autoSpaceDN w:val="0"/>
              <w:adjustRightInd w:val="0"/>
            </w:pPr>
            <w:r w:rsidRPr="00A359E8">
              <w:t>S.10.5.1.  Кількість консультацій щодо метаданих (AC2)</w:t>
            </w:r>
          </w:p>
        </w:tc>
        <w:tc>
          <w:tcPr>
            <w:tcW w:w="9639" w:type="dxa"/>
            <w:shd w:val="clear" w:color="auto" w:fill="auto"/>
          </w:tcPr>
          <w:p w14:paraId="1E51206B" w14:textId="77777777" w:rsidR="0083262F" w:rsidRPr="00AD1AEB" w:rsidRDefault="0083262F" w:rsidP="00846C52">
            <w:pPr>
              <w:widowControl w:val="0"/>
              <w:autoSpaceDE w:val="0"/>
              <w:autoSpaceDN w:val="0"/>
              <w:adjustRightInd w:val="0"/>
              <w:ind w:firstLine="431"/>
              <w:jc w:val="both"/>
              <w:rPr>
                <w:highlight w:val="green"/>
              </w:rPr>
            </w:pPr>
            <w:r w:rsidRPr="00AD1AEB">
              <w:t>Не розраховується через відсутність онлайн-бази даних.</w:t>
            </w:r>
          </w:p>
        </w:tc>
      </w:tr>
      <w:tr w:rsidR="0083262F" w:rsidRPr="005D61E3" w14:paraId="472CC396" w14:textId="77777777" w:rsidTr="008508D1">
        <w:tc>
          <w:tcPr>
            <w:tcW w:w="5387" w:type="dxa"/>
            <w:shd w:val="clear" w:color="auto" w:fill="auto"/>
          </w:tcPr>
          <w:p w14:paraId="4BC7485D" w14:textId="77777777" w:rsidR="0083262F" w:rsidRPr="005D61E3" w:rsidRDefault="0083262F" w:rsidP="0083262F">
            <w:pPr>
              <w:widowControl w:val="0"/>
              <w:autoSpaceDE w:val="0"/>
              <w:autoSpaceDN w:val="0"/>
              <w:adjustRightInd w:val="0"/>
            </w:pPr>
            <w:r w:rsidRPr="001A0ED5">
              <w:t>S.10.6.  Документація з методології</w:t>
            </w:r>
          </w:p>
        </w:tc>
        <w:tc>
          <w:tcPr>
            <w:tcW w:w="9639" w:type="dxa"/>
            <w:shd w:val="clear" w:color="auto" w:fill="auto"/>
          </w:tcPr>
          <w:p w14:paraId="2ED3DE57" w14:textId="6BC69E7D" w:rsidR="00515015" w:rsidRDefault="00515015" w:rsidP="005C01CE">
            <w:pPr>
              <w:ind w:firstLine="430"/>
              <w:jc w:val="both"/>
            </w:pPr>
            <w:r>
              <w:t xml:space="preserve">Методологічні положення державного статистичного спостереження за змінами цін виробників послуг, </w:t>
            </w:r>
            <w:r w:rsidRPr="009A5E16">
              <w:t xml:space="preserve">затверджені наказом Держстату від </w:t>
            </w:r>
            <w:r w:rsidR="009A5E16" w:rsidRPr="009A5E16">
              <w:t>18</w:t>
            </w:r>
            <w:r w:rsidR="009A5E16">
              <w:t xml:space="preserve"> квітня 2022 </w:t>
            </w:r>
            <w:r w:rsidR="009A5E16" w:rsidRPr="004A1519">
              <w:t>р</w:t>
            </w:r>
            <w:r w:rsidR="004D1E2B" w:rsidRPr="004A1519">
              <w:t>оку</w:t>
            </w:r>
            <w:r w:rsidR="009A5E16" w:rsidRPr="004A1519">
              <w:t xml:space="preserve"> № 64 (зі змінами, затвердженими наказами Держстату від 08 листопада 2022 р</w:t>
            </w:r>
            <w:r w:rsidR="004D1E2B" w:rsidRPr="004A1519">
              <w:t>оку</w:t>
            </w:r>
            <w:r w:rsidR="009A5E16" w:rsidRPr="004A1519">
              <w:t xml:space="preserve"> №</w:t>
            </w:r>
            <w:r w:rsidR="009A5E16">
              <w:t xml:space="preserve"> 273, від 30 грудня 2022 </w:t>
            </w:r>
            <w:r w:rsidR="009A5E16" w:rsidRPr="004A1519">
              <w:t>р</w:t>
            </w:r>
            <w:r w:rsidR="004D1E2B" w:rsidRPr="004A1519">
              <w:t>оку</w:t>
            </w:r>
            <w:r w:rsidR="009A5E16" w:rsidRPr="004A1519">
              <w:t xml:space="preserve"> № 457)</w:t>
            </w:r>
            <w:r w:rsidR="00CF737B" w:rsidRPr="004A1519">
              <w:t xml:space="preserve"> (далі – </w:t>
            </w:r>
            <w:r w:rsidR="004A1519" w:rsidRPr="004A1519">
              <w:t>Методологічні</w:t>
            </w:r>
            <w:r w:rsidR="00CF737B" w:rsidRPr="004A1519">
              <w:t xml:space="preserve"> положення)</w:t>
            </w:r>
            <w:r w:rsidR="001A0ED5" w:rsidRPr="004A1519">
              <w:t>;</w:t>
            </w:r>
          </w:p>
          <w:p w14:paraId="372FFDEA" w14:textId="732901E7" w:rsidR="001A0ED5" w:rsidRPr="005D61E3" w:rsidRDefault="0011106C" w:rsidP="004D1E2B">
            <w:pPr>
              <w:ind w:firstLine="430"/>
              <w:jc w:val="both"/>
              <w:rPr>
                <w:spacing w:val="-2"/>
              </w:rPr>
            </w:pPr>
            <w:r w:rsidRPr="008F2C11">
              <w:t>Методика</w:t>
            </w:r>
            <w:r>
              <w:t xml:space="preserve"> відбору підприємств для розрахунків індексів цін виробників </w:t>
            </w:r>
            <w:r w:rsidR="00A359E8">
              <w:t>послуг</w:t>
            </w:r>
            <w:r>
              <w:t xml:space="preserve">, </w:t>
            </w:r>
            <w:r w:rsidR="001A0ED5">
              <w:t>затверджена</w:t>
            </w:r>
            <w:r w:rsidRPr="005D61E3">
              <w:t xml:space="preserve"> наказом Держстату від </w:t>
            </w:r>
            <w:r w:rsidR="001A0ED5">
              <w:t>31</w:t>
            </w:r>
            <w:r>
              <w:t xml:space="preserve"> </w:t>
            </w:r>
            <w:r w:rsidR="001A0ED5">
              <w:t>березня</w:t>
            </w:r>
            <w:r w:rsidRPr="005D61E3">
              <w:t xml:space="preserve"> 202</w:t>
            </w:r>
            <w:r w:rsidR="001A0ED5">
              <w:t>1</w:t>
            </w:r>
            <w:r w:rsidRPr="005D61E3">
              <w:t xml:space="preserve"> року № </w:t>
            </w:r>
            <w:r w:rsidR="001A0ED5">
              <w:t xml:space="preserve">66 (зі змінами, затвердженими наказами Держстату від 08 листопада 2022 </w:t>
            </w:r>
            <w:r w:rsidR="001A0ED5" w:rsidRPr="004A1519">
              <w:t>р</w:t>
            </w:r>
            <w:r w:rsidR="004D1E2B" w:rsidRPr="004A1519">
              <w:t xml:space="preserve">оку       </w:t>
            </w:r>
            <w:r w:rsidR="001A0ED5" w:rsidRPr="004A1519">
              <w:t xml:space="preserve"> № 274,</w:t>
            </w:r>
            <w:r w:rsidR="004D1E2B" w:rsidRPr="004A1519">
              <w:t xml:space="preserve"> </w:t>
            </w:r>
            <w:r w:rsidR="001A0ED5" w:rsidRPr="004A1519">
              <w:t>від 30 грудня 2022 р</w:t>
            </w:r>
            <w:r w:rsidR="004D1E2B" w:rsidRPr="004A1519">
              <w:t>оку</w:t>
            </w:r>
            <w:r w:rsidR="001A0ED5" w:rsidRPr="004A1519">
              <w:t xml:space="preserve"> № 452)</w:t>
            </w:r>
            <w:r w:rsidR="00F06CFE" w:rsidRPr="004A1519">
              <w:t>, як</w:t>
            </w:r>
            <w:r w:rsidR="001A0ED5" w:rsidRPr="004A1519">
              <w:t>і</w:t>
            </w:r>
            <w:r w:rsidR="005A064D" w:rsidRPr="004A1519">
              <w:t xml:space="preserve"> </w:t>
            </w:r>
            <w:r w:rsidR="001A0ED5" w:rsidRPr="004A1519">
              <w:rPr>
                <w:spacing w:val="-2"/>
              </w:rPr>
              <w:t xml:space="preserve">розміщені </w:t>
            </w:r>
            <w:r w:rsidR="0083262F" w:rsidRPr="004A1519">
              <w:rPr>
                <w:spacing w:val="-2"/>
              </w:rPr>
              <w:t xml:space="preserve">на офіційному вебсайті Держстату </w:t>
            </w:r>
            <w:r w:rsidR="005C01CE" w:rsidRPr="004A1519">
              <w:rPr>
                <w:spacing w:val="-2"/>
              </w:rPr>
              <w:t>(</w:t>
            </w:r>
            <w:r w:rsidR="0083262F" w:rsidRPr="004A1519">
              <w:rPr>
                <w:spacing w:val="-2"/>
              </w:rPr>
              <w:t>www.ukrstat.gov.ua</w:t>
            </w:r>
            <w:r w:rsidR="005C01CE" w:rsidRPr="004A1519">
              <w:rPr>
                <w:spacing w:val="-2"/>
              </w:rPr>
              <w:t>)</w:t>
            </w:r>
            <w:r w:rsidR="0083262F" w:rsidRPr="004A1519">
              <w:rPr>
                <w:spacing w:val="-2"/>
              </w:rPr>
              <w:t xml:space="preserve"> у розділі "Методологія</w:t>
            </w:r>
            <w:r w:rsidR="0083262F" w:rsidRPr="00AD1AEB">
              <w:rPr>
                <w:spacing w:val="-2"/>
              </w:rPr>
              <w:t xml:space="preserve"> та класифікатори"/"Статистична методологія"/"Економічна статистика"/"</w:t>
            </w:r>
            <w:r w:rsidR="00CB18AB" w:rsidRPr="00AD1AEB">
              <w:rPr>
                <w:spacing w:val="-2"/>
              </w:rPr>
              <w:t>Ціни</w:t>
            </w:r>
            <w:r w:rsidR="0083262F" w:rsidRPr="00AD1AEB">
              <w:rPr>
                <w:spacing w:val="-2"/>
              </w:rPr>
              <w:t>".</w:t>
            </w:r>
          </w:p>
        </w:tc>
      </w:tr>
      <w:tr w:rsidR="0083262F" w:rsidRPr="005D61E3" w14:paraId="4AAD4DC5" w14:textId="77777777" w:rsidTr="008508D1">
        <w:tc>
          <w:tcPr>
            <w:tcW w:w="5387" w:type="dxa"/>
            <w:shd w:val="clear" w:color="auto" w:fill="auto"/>
          </w:tcPr>
          <w:p w14:paraId="1B583992" w14:textId="77777777" w:rsidR="0083262F" w:rsidRPr="009A5E16" w:rsidRDefault="0083262F" w:rsidP="0083262F">
            <w:pPr>
              <w:widowControl w:val="0"/>
              <w:autoSpaceDE w:val="0"/>
              <w:autoSpaceDN w:val="0"/>
              <w:adjustRightInd w:val="0"/>
              <w:rPr>
                <w:highlight w:val="yellow"/>
              </w:rPr>
            </w:pPr>
            <w:r w:rsidRPr="003A5B87">
              <w:t>S.10.6.1.  Рівень повноти метаданих (AC3)</w:t>
            </w:r>
          </w:p>
        </w:tc>
        <w:tc>
          <w:tcPr>
            <w:tcW w:w="9639" w:type="dxa"/>
            <w:shd w:val="clear" w:color="auto" w:fill="auto"/>
          </w:tcPr>
          <w:p w14:paraId="4D2FFA36" w14:textId="77777777" w:rsidR="005772F5" w:rsidRDefault="005772F5" w:rsidP="005772F5">
            <w:pPr>
              <w:ind w:firstLine="431"/>
              <w:jc w:val="both"/>
            </w:pPr>
            <w:r>
              <w:t xml:space="preserve">1. Рівень повноти представлення метаданих щодо оприлюднення інформації становить 100%: </w:t>
            </w:r>
          </w:p>
          <w:p w14:paraId="449ED73D" w14:textId="77777777" w:rsidR="005772F5" w:rsidRDefault="005772F5" w:rsidP="005772F5">
            <w:pPr>
              <w:ind w:firstLine="431"/>
              <w:jc w:val="both"/>
            </w:pPr>
            <w:r>
              <w:tab/>
              <w:t xml:space="preserve">AC3 = 18/18=1. </w:t>
            </w:r>
          </w:p>
          <w:p w14:paraId="1CB40F09" w14:textId="77777777" w:rsidR="005772F5" w:rsidRDefault="005772F5" w:rsidP="005772F5">
            <w:pPr>
              <w:ind w:firstLine="431"/>
              <w:jc w:val="both"/>
            </w:pPr>
            <w:r>
              <w:t xml:space="preserve">2. Рівень повноти представлення метаданих щодо обробки становить 73%: </w:t>
            </w:r>
          </w:p>
          <w:p w14:paraId="42B197DF" w14:textId="77777777" w:rsidR="005772F5" w:rsidRDefault="005772F5" w:rsidP="005772F5">
            <w:pPr>
              <w:ind w:firstLine="431"/>
              <w:jc w:val="both"/>
            </w:pPr>
            <w:r>
              <w:t xml:space="preserve">   AC3 = 11/15 =  0,73. </w:t>
            </w:r>
          </w:p>
          <w:p w14:paraId="321C2A6B" w14:textId="77777777" w:rsidR="005772F5" w:rsidRDefault="005772F5" w:rsidP="005772F5">
            <w:pPr>
              <w:ind w:firstLine="431"/>
              <w:jc w:val="both"/>
            </w:pPr>
            <w:r>
              <w:t>3. Рівень повноти представлення метаданих щодо якості становить 67%:</w:t>
            </w:r>
          </w:p>
          <w:p w14:paraId="1333F0E5" w14:textId="7D940DA1" w:rsidR="0083262F" w:rsidRPr="009A5E16" w:rsidRDefault="005772F5" w:rsidP="005772F5">
            <w:pPr>
              <w:ind w:firstLine="349"/>
              <w:jc w:val="both"/>
              <w:rPr>
                <w:highlight w:val="yellow"/>
              </w:rPr>
            </w:pPr>
            <w:r>
              <w:tab/>
              <w:t>AC3 = 29/43= 0,67.</w:t>
            </w:r>
          </w:p>
        </w:tc>
      </w:tr>
      <w:tr w:rsidR="0083262F" w:rsidRPr="005D61E3" w14:paraId="6746EFEA" w14:textId="77777777" w:rsidTr="008508D1">
        <w:tc>
          <w:tcPr>
            <w:tcW w:w="5387" w:type="dxa"/>
            <w:shd w:val="clear" w:color="auto" w:fill="auto"/>
          </w:tcPr>
          <w:p w14:paraId="758D4A77" w14:textId="77777777" w:rsidR="0083262F" w:rsidRPr="005D61E3" w:rsidRDefault="0083262F" w:rsidP="0083262F">
            <w:pPr>
              <w:widowControl w:val="0"/>
              <w:autoSpaceDE w:val="0"/>
              <w:autoSpaceDN w:val="0"/>
              <w:adjustRightInd w:val="0"/>
            </w:pPr>
            <w:r w:rsidRPr="0055626F">
              <w:t>S.10.7.  Документація з якості</w:t>
            </w:r>
          </w:p>
        </w:tc>
        <w:tc>
          <w:tcPr>
            <w:tcW w:w="9639" w:type="dxa"/>
            <w:shd w:val="clear" w:color="auto" w:fill="auto"/>
          </w:tcPr>
          <w:p w14:paraId="5ED5F42D" w14:textId="0BC3BD45" w:rsidR="009A5E16" w:rsidRPr="009A5E16" w:rsidRDefault="009A5E16" w:rsidP="009A5E16">
            <w:pPr>
              <w:ind w:firstLine="430"/>
              <w:jc w:val="both"/>
            </w:pPr>
            <w:r w:rsidRPr="009A5E16">
              <w:t xml:space="preserve">ДСС враховує всі аспекти Політики з якості в органах державної статистики, затвердженої наказом </w:t>
            </w:r>
            <w:r w:rsidR="003A2B6E" w:rsidRPr="004A1519">
              <w:t>Держстату</w:t>
            </w:r>
            <w:r w:rsidRPr="004A1519">
              <w:t xml:space="preserve"> від 30 листопада 2016 року </w:t>
            </w:r>
            <w:r w:rsidR="003A2B6E" w:rsidRPr="004A1519">
              <w:t xml:space="preserve">               </w:t>
            </w:r>
            <w:r w:rsidRPr="004A1519">
              <w:t>№ 228 (зі змінами) (</w:t>
            </w:r>
            <w:hyperlink r:id="rId10" w:history="1">
              <w:r w:rsidRPr="004A1519">
                <w:t>www.ukrstat.gov.ua</w:t>
              </w:r>
            </w:hyperlink>
            <w:r w:rsidRPr="004A1519">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w:t>
            </w:r>
            <w:r w:rsidRPr="004A1519">
              <w:lastRenderedPageBreak/>
              <w:t xml:space="preserve">стандарту ‒ Єдиної інтегрованої структури статистичних метаданих (SIMS), затвердженого наказом </w:t>
            </w:r>
            <w:r w:rsidR="003A2B6E" w:rsidRPr="004A1519">
              <w:t>Держстату</w:t>
            </w:r>
            <w:r w:rsidRPr="004A1519">
              <w:t xml:space="preserve"> 28 грудня 2022 року № 414 (зі змінами), зареєстрованого в Міністерстві юстиції</w:t>
            </w:r>
            <w:r w:rsidRPr="009A5E16">
              <w:t xml:space="preserve"> України13 січня 2023 року</w:t>
            </w:r>
            <w:r w:rsidR="003A2B6E">
              <w:t xml:space="preserve">                       </w:t>
            </w:r>
            <w:r w:rsidRPr="009A5E16">
              <w:t xml:space="preserve"> № 74/39130 (зі змінами).</w:t>
            </w:r>
          </w:p>
          <w:p w14:paraId="5A82CEDE" w14:textId="07A0221D" w:rsidR="00E84927" w:rsidRPr="00B20B83" w:rsidRDefault="009A5E16" w:rsidP="0055626F">
            <w:pPr>
              <w:widowControl w:val="0"/>
              <w:autoSpaceDE w:val="0"/>
              <w:autoSpaceDN w:val="0"/>
              <w:adjustRightInd w:val="0"/>
              <w:ind w:firstLine="431"/>
              <w:jc w:val="both"/>
            </w:pPr>
            <w:r w:rsidRPr="009A5E16">
              <w:t>За цим спостереженням стандартні звіти з якості не складалися.</w:t>
            </w:r>
          </w:p>
        </w:tc>
      </w:tr>
      <w:tr w:rsidR="0083262F" w:rsidRPr="005D61E3" w14:paraId="628690B0" w14:textId="77777777" w:rsidTr="008508D1">
        <w:tc>
          <w:tcPr>
            <w:tcW w:w="15026" w:type="dxa"/>
            <w:gridSpan w:val="2"/>
            <w:shd w:val="clear" w:color="auto" w:fill="auto"/>
          </w:tcPr>
          <w:p w14:paraId="276ED8F9" w14:textId="77777777" w:rsidR="0083262F" w:rsidRPr="005D61E3" w:rsidRDefault="0083262F" w:rsidP="0083262F">
            <w:pPr>
              <w:widowControl w:val="0"/>
              <w:autoSpaceDE w:val="0"/>
              <w:autoSpaceDN w:val="0"/>
              <w:adjustRightInd w:val="0"/>
            </w:pPr>
            <w:r w:rsidRPr="005D61E3">
              <w:lastRenderedPageBreak/>
              <w:t>S.11.  Управління якістю</w:t>
            </w:r>
          </w:p>
        </w:tc>
      </w:tr>
      <w:tr w:rsidR="0083262F" w:rsidRPr="005D61E3" w14:paraId="3565AF1B" w14:textId="77777777" w:rsidTr="008508D1">
        <w:tc>
          <w:tcPr>
            <w:tcW w:w="5387" w:type="dxa"/>
            <w:shd w:val="clear" w:color="auto" w:fill="auto"/>
          </w:tcPr>
          <w:p w14:paraId="5F698DAC" w14:textId="77777777" w:rsidR="0083262F" w:rsidRPr="005D61E3" w:rsidRDefault="0083262F" w:rsidP="0083262F">
            <w:pPr>
              <w:widowControl w:val="0"/>
              <w:autoSpaceDE w:val="0"/>
              <w:autoSpaceDN w:val="0"/>
              <w:adjustRightInd w:val="0"/>
            </w:pPr>
            <w:r w:rsidRPr="0055626F">
              <w:t>S.11.1.  Забезпечення якості</w:t>
            </w:r>
          </w:p>
        </w:tc>
        <w:tc>
          <w:tcPr>
            <w:tcW w:w="9639" w:type="dxa"/>
            <w:shd w:val="clear" w:color="auto" w:fill="auto"/>
          </w:tcPr>
          <w:p w14:paraId="30086D52" w14:textId="04EB9452" w:rsidR="005359C8" w:rsidRPr="005359C8" w:rsidRDefault="005359C8" w:rsidP="005359C8">
            <w:pPr>
              <w:widowControl w:val="0"/>
              <w:ind w:right="-1" w:firstLine="459"/>
              <w:jc w:val="both"/>
              <w:outlineLvl w:val="3"/>
            </w:pPr>
            <w:r w:rsidRPr="005359C8">
              <w:t xml:space="preserve">Держстат впровадив Політику з якості в органах державної статистики відповідно до Закону України </w:t>
            </w:r>
            <w:r w:rsidRPr="005359C8">
              <w:rPr>
                <w:lang w:val="ru-RU"/>
              </w:rPr>
              <w:t>“</w:t>
            </w:r>
            <w:r w:rsidRPr="005359C8">
              <w:t>Про офіційну статистику</w:t>
            </w:r>
            <w:r w:rsidRPr="005359C8">
              <w:rPr>
                <w:lang w:val="ru-RU"/>
              </w:rPr>
              <w:t>”</w:t>
            </w:r>
            <w:r w:rsidRPr="005359C8">
              <w:t>, Положення про Державну службу статистики України, затвердженого постановою Кабінету Міністрів України від 23 вересня 2014 року № 481  (зі змінами), Кодекс практики європейської статистики.</w:t>
            </w:r>
          </w:p>
          <w:p w14:paraId="3F30276F" w14:textId="4E56B941" w:rsidR="0083262F" w:rsidRPr="005D61E3" w:rsidRDefault="005359C8" w:rsidP="005359C8">
            <w:pPr>
              <w:widowControl w:val="0"/>
              <w:autoSpaceDE w:val="0"/>
              <w:autoSpaceDN w:val="0"/>
              <w:adjustRightInd w:val="0"/>
              <w:ind w:firstLine="431"/>
              <w:jc w:val="both"/>
              <w:rPr>
                <w:highlight w:val="green"/>
              </w:rPr>
            </w:pPr>
            <w:r w:rsidRPr="005359C8">
              <w:t>Усі етапи проведення ДСС повністю відповідають Політиці з якості в органах державної статистики. </w:t>
            </w:r>
          </w:p>
        </w:tc>
      </w:tr>
      <w:tr w:rsidR="0083262F" w:rsidRPr="005D61E3" w14:paraId="361E59F9" w14:textId="77777777" w:rsidTr="008508D1">
        <w:tc>
          <w:tcPr>
            <w:tcW w:w="5387" w:type="dxa"/>
            <w:shd w:val="clear" w:color="auto" w:fill="auto"/>
          </w:tcPr>
          <w:p w14:paraId="18FB7A39" w14:textId="77777777" w:rsidR="0083262F" w:rsidRPr="005D61E3" w:rsidRDefault="0083262F" w:rsidP="0083262F">
            <w:pPr>
              <w:widowControl w:val="0"/>
              <w:autoSpaceDE w:val="0"/>
              <w:autoSpaceDN w:val="0"/>
              <w:adjustRightInd w:val="0"/>
            </w:pPr>
            <w:r w:rsidRPr="0055626F">
              <w:t>S.11.2.  Оцінка якості</w:t>
            </w:r>
          </w:p>
        </w:tc>
        <w:tc>
          <w:tcPr>
            <w:tcW w:w="9639" w:type="dxa"/>
            <w:shd w:val="clear" w:color="auto" w:fill="auto"/>
          </w:tcPr>
          <w:p w14:paraId="08B21647" w14:textId="261F5795" w:rsidR="0004279C" w:rsidRDefault="0004279C" w:rsidP="0004279C">
            <w:pPr>
              <w:widowControl w:val="0"/>
              <w:ind w:right="-1" w:firstLine="459"/>
              <w:jc w:val="both"/>
              <w:outlineLvl w:val="3"/>
            </w:pPr>
            <w:r w:rsidRPr="0004279C">
              <w:t>ДСС проводиться з урахуванням Національної моделі діяльн</w:t>
            </w:r>
            <w:r w:rsidRPr="004A1519">
              <w:t>ості органів державної статистики:</w:t>
            </w:r>
            <w:r w:rsidR="00493891" w:rsidRPr="004A1519">
              <w:t xml:space="preserve"> </w:t>
            </w:r>
            <w:hyperlink r:id="rId11" w:history="1">
              <w:r w:rsidR="00493891" w:rsidRPr="004A1519">
                <w:rPr>
                  <w:rStyle w:val="a3"/>
                  <w:color w:val="auto"/>
                  <w:u w:val="none"/>
                </w:rPr>
                <w:t>https://ukrstat.gov.ua/norm_doc/dok/onmd_ODS.pdf</w:t>
              </w:r>
            </w:hyperlink>
            <w:r w:rsidRPr="0004279C">
              <w:t>.</w:t>
            </w:r>
          </w:p>
          <w:p w14:paraId="330D56EB" w14:textId="77777777" w:rsidR="0004279C" w:rsidRPr="0004279C" w:rsidRDefault="0004279C" w:rsidP="0004279C">
            <w:pPr>
              <w:widowControl w:val="0"/>
              <w:autoSpaceDE w:val="0"/>
              <w:autoSpaceDN w:val="0"/>
              <w:adjustRightInd w:val="0"/>
              <w:ind w:firstLine="430"/>
              <w:jc w:val="both"/>
            </w:pPr>
            <w:r w:rsidRPr="0004279C">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21CC46E5" w14:textId="77777777" w:rsidR="0004279C" w:rsidRPr="0004279C" w:rsidRDefault="0004279C" w:rsidP="0004279C">
            <w:pPr>
              <w:widowControl w:val="0"/>
              <w:autoSpaceDE w:val="0"/>
              <w:autoSpaceDN w:val="0"/>
              <w:adjustRightInd w:val="0"/>
              <w:ind w:firstLine="430"/>
              <w:jc w:val="both"/>
            </w:pPr>
            <w:r w:rsidRPr="0004279C">
              <w:t xml:space="preserve">Анкетні опитування користувачів щодо цього спостереження не проводилися. </w:t>
            </w:r>
          </w:p>
          <w:p w14:paraId="14D132AA" w14:textId="77777777" w:rsidR="00A63BAC" w:rsidRDefault="0004279C" w:rsidP="0055626F">
            <w:pPr>
              <w:widowControl w:val="0"/>
              <w:autoSpaceDE w:val="0"/>
              <w:autoSpaceDN w:val="0"/>
              <w:adjustRightInd w:val="0"/>
              <w:ind w:firstLine="431"/>
              <w:jc w:val="both"/>
            </w:pPr>
            <w:r w:rsidRPr="0004279C">
              <w:t>За цим спостереженням стандартні звіти з якості не складалися.</w:t>
            </w:r>
          </w:p>
          <w:p w14:paraId="476CDB1A" w14:textId="3AF26C15" w:rsidR="00C513F7" w:rsidRPr="00C513F7" w:rsidRDefault="00C513F7" w:rsidP="00194FDB">
            <w:pPr>
              <w:widowControl w:val="0"/>
              <w:autoSpaceDE w:val="0"/>
              <w:autoSpaceDN w:val="0"/>
              <w:adjustRightInd w:val="0"/>
              <w:ind w:firstLine="431"/>
              <w:jc w:val="both"/>
            </w:pPr>
            <w:r w:rsidRPr="00F93848">
              <w:t xml:space="preserve">Адміністративні дані, що використовуються для проведення ДСС: дані </w:t>
            </w:r>
            <w:r w:rsidR="007054CF" w:rsidRPr="00F93848">
              <w:t>АТ "Укрзалізниця"</w:t>
            </w:r>
            <w:r w:rsidRPr="00F93848">
              <w:t xml:space="preserve"> </w:t>
            </w:r>
            <w:r w:rsidR="007054CF" w:rsidRPr="00F93848">
              <w:t>щодо тарифів на вантажні перевезення залізничним транспортом та  доходів від вантажних перевезень залізничним транспортом</w:t>
            </w:r>
            <w:r w:rsidRPr="00F93848">
              <w:t>, дані Н</w:t>
            </w:r>
            <w:r w:rsidR="007054CF" w:rsidRPr="00F93848">
              <w:t>КЕК щодо профілю споживача фіксованого телефонного та рухомого (мобільного) зв’язку</w:t>
            </w:r>
            <w:r w:rsidRPr="00F93848">
              <w:t>, оцінювались у 202</w:t>
            </w:r>
            <w:r w:rsidR="00883146" w:rsidRPr="00F93848">
              <w:t>3</w:t>
            </w:r>
            <w:r w:rsidRPr="00F93848">
              <w:t xml:space="preserve"> році і мають хорошу оцінку </w:t>
            </w:r>
            <w:r w:rsidRPr="00F93848">
              <w:lastRenderedPageBreak/>
              <w:t xml:space="preserve">відповідно до Методологічних положень щодо проведення оцінки якості адміністративних даних, затверджених наказом Держстату від 22 лютого 2022 року № 48 (зі змінами), уважаються релевантними для використання в ДСС. </w:t>
            </w:r>
          </w:p>
        </w:tc>
      </w:tr>
      <w:tr w:rsidR="005C1950" w:rsidRPr="005D61E3" w14:paraId="3BCB7022" w14:textId="3143A15A">
        <w:tc>
          <w:tcPr>
            <w:tcW w:w="15026" w:type="dxa"/>
            <w:gridSpan w:val="2"/>
            <w:shd w:val="clear" w:color="auto" w:fill="auto"/>
          </w:tcPr>
          <w:p w14:paraId="0A91B5F1" w14:textId="2ADA5C0C" w:rsidR="005C1950" w:rsidRPr="005D61E3" w:rsidRDefault="005C1950" w:rsidP="005C1950">
            <w:pPr>
              <w:pStyle w:val="Default"/>
              <w:jc w:val="both"/>
            </w:pPr>
            <w:r w:rsidRPr="005C1950">
              <w:rPr>
                <w:sz w:val="28"/>
                <w:szCs w:val="28"/>
              </w:rPr>
              <w:lastRenderedPageBreak/>
              <w:t>S.12. Актуальність</w:t>
            </w:r>
          </w:p>
        </w:tc>
      </w:tr>
      <w:tr w:rsidR="008508D1" w:rsidRPr="005D61E3" w14:paraId="15D6CFFF" w14:textId="77777777" w:rsidTr="008508D1">
        <w:tc>
          <w:tcPr>
            <w:tcW w:w="5387" w:type="dxa"/>
            <w:shd w:val="clear" w:color="auto" w:fill="auto"/>
          </w:tcPr>
          <w:p w14:paraId="0699AAA9" w14:textId="77777777" w:rsidR="008508D1" w:rsidRPr="005D61E3" w:rsidRDefault="008508D1" w:rsidP="008508D1">
            <w:pPr>
              <w:widowControl w:val="0"/>
              <w:autoSpaceDE w:val="0"/>
              <w:autoSpaceDN w:val="0"/>
              <w:adjustRightInd w:val="0"/>
            </w:pPr>
            <w:r w:rsidRPr="0055626F">
              <w:t>S.12.1. Потреби користувачів</w:t>
            </w:r>
            <w:r w:rsidRPr="005D61E3">
              <w:t xml:space="preserve">  </w:t>
            </w:r>
          </w:p>
        </w:tc>
        <w:tc>
          <w:tcPr>
            <w:tcW w:w="9639" w:type="dxa"/>
            <w:shd w:val="clear" w:color="auto" w:fill="auto"/>
          </w:tcPr>
          <w:p w14:paraId="5034D4DC" w14:textId="40EF35D6" w:rsidR="008508D1" w:rsidRPr="009948F3" w:rsidRDefault="00195532" w:rsidP="0055626F">
            <w:pPr>
              <w:ind w:firstLine="431"/>
              <w:jc w:val="both"/>
            </w:pPr>
            <w:r w:rsidRPr="00195532">
              <w:t>Користувачами статистичної інформації, отриманої  за результатами ДСС можуть бути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Для інформаційного забезпечення короткотермінової статистики надаються індекси цін виробників послуг.</w:t>
            </w:r>
          </w:p>
        </w:tc>
      </w:tr>
      <w:tr w:rsidR="008508D1" w:rsidRPr="005D61E3" w14:paraId="55CBD128" w14:textId="77777777" w:rsidTr="008508D1">
        <w:tc>
          <w:tcPr>
            <w:tcW w:w="5387" w:type="dxa"/>
            <w:shd w:val="clear" w:color="auto" w:fill="auto"/>
          </w:tcPr>
          <w:p w14:paraId="6CF61578" w14:textId="77777777" w:rsidR="008508D1" w:rsidRPr="005D61E3" w:rsidRDefault="008508D1" w:rsidP="008508D1">
            <w:pPr>
              <w:widowControl w:val="0"/>
              <w:autoSpaceDE w:val="0"/>
              <w:autoSpaceDN w:val="0"/>
              <w:adjustRightInd w:val="0"/>
            </w:pPr>
            <w:r w:rsidRPr="00163E25">
              <w:t>S.12.2. Задоволення користувачів</w:t>
            </w:r>
          </w:p>
        </w:tc>
        <w:tc>
          <w:tcPr>
            <w:tcW w:w="9639" w:type="dxa"/>
            <w:shd w:val="clear" w:color="auto" w:fill="auto"/>
          </w:tcPr>
          <w:p w14:paraId="0709FE24" w14:textId="77777777" w:rsidR="00A46969" w:rsidRPr="00A46969" w:rsidRDefault="00A46969" w:rsidP="00A46969">
            <w:pPr>
              <w:ind w:firstLine="317"/>
              <w:jc w:val="both"/>
            </w:pPr>
            <w:r w:rsidRPr="00A46969">
              <w:t>Держстат розраховує індекс задоволеності користувачів статистичної інформації, який у 2022 році склав  84,3%, у 2023 році – 86,8%.</w:t>
            </w:r>
          </w:p>
          <w:p w14:paraId="17B6AB06" w14:textId="58893063" w:rsidR="008508D1" w:rsidRPr="005D61E3" w:rsidRDefault="00A46969" w:rsidP="00163E25">
            <w:pPr>
              <w:widowControl w:val="0"/>
              <w:autoSpaceDE w:val="0"/>
              <w:autoSpaceDN w:val="0"/>
              <w:adjustRightInd w:val="0"/>
              <w:ind w:firstLine="430"/>
              <w:jc w:val="both"/>
              <w:rPr>
                <w:highlight w:val="green"/>
              </w:rPr>
            </w:pPr>
            <w:r w:rsidRPr="00A46969">
              <w:t xml:space="preserve">Анкетні опитування користувачів щодо цього спостереження не проводилися. </w:t>
            </w:r>
          </w:p>
        </w:tc>
      </w:tr>
      <w:tr w:rsidR="008508D1" w:rsidRPr="005D61E3" w14:paraId="4364C184" w14:textId="77777777" w:rsidTr="008508D1">
        <w:tc>
          <w:tcPr>
            <w:tcW w:w="5387" w:type="dxa"/>
            <w:shd w:val="clear" w:color="auto" w:fill="auto"/>
          </w:tcPr>
          <w:p w14:paraId="0723CC6B" w14:textId="77777777" w:rsidR="008508D1" w:rsidRPr="00ED5040" w:rsidRDefault="008508D1" w:rsidP="008508D1">
            <w:pPr>
              <w:widowControl w:val="0"/>
              <w:autoSpaceDE w:val="0"/>
              <w:autoSpaceDN w:val="0"/>
              <w:adjustRightInd w:val="0"/>
            </w:pPr>
            <w:r w:rsidRPr="00163E25">
              <w:t>S.12.3. Рівень релевантності інформації (R1(U))</w:t>
            </w:r>
          </w:p>
        </w:tc>
        <w:tc>
          <w:tcPr>
            <w:tcW w:w="9639" w:type="dxa"/>
            <w:shd w:val="clear" w:color="auto" w:fill="auto"/>
          </w:tcPr>
          <w:p w14:paraId="7766A90C" w14:textId="2BC4D089" w:rsidR="00284672" w:rsidRPr="00284672" w:rsidRDefault="00284672" w:rsidP="00284672">
            <w:pPr>
              <w:ind w:firstLine="459"/>
              <w:jc w:val="both"/>
            </w:pPr>
            <w:r w:rsidRPr="00284672">
              <w:rPr>
                <w:spacing w:val="-1"/>
              </w:rPr>
              <w:t>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w:t>
            </w:r>
            <w:r w:rsidRPr="00284672">
              <w:t>.</w:t>
            </w:r>
          </w:p>
          <w:p w14:paraId="745D892F" w14:textId="431AEBDE" w:rsidR="008508D1" w:rsidRPr="009948F3" w:rsidRDefault="008508D1" w:rsidP="00284672">
            <w:pPr>
              <w:ind w:firstLine="431"/>
              <w:jc w:val="both"/>
            </w:pPr>
            <w:r w:rsidRPr="009948F3">
              <w:rPr>
                <w:rStyle w:val="jlqj4b"/>
              </w:rPr>
              <w:t>R1(U) = 1.</w:t>
            </w:r>
          </w:p>
        </w:tc>
      </w:tr>
      <w:tr w:rsidR="008508D1" w:rsidRPr="005D61E3" w14:paraId="3B34E0D3" w14:textId="77777777" w:rsidTr="008508D1">
        <w:tc>
          <w:tcPr>
            <w:tcW w:w="5387" w:type="dxa"/>
            <w:shd w:val="clear" w:color="auto" w:fill="auto"/>
          </w:tcPr>
          <w:p w14:paraId="0B60BF18" w14:textId="77777777" w:rsidR="008508D1" w:rsidRPr="00ED5040" w:rsidRDefault="008508D1" w:rsidP="008508D1">
            <w:pPr>
              <w:widowControl w:val="0"/>
              <w:autoSpaceDE w:val="0"/>
              <w:autoSpaceDN w:val="0"/>
              <w:adjustRightInd w:val="0"/>
            </w:pPr>
            <w:r w:rsidRPr="00DB01A3">
              <w:t>S.12.3.1. Рівень повноти інформації (R1(Р))</w:t>
            </w:r>
          </w:p>
        </w:tc>
        <w:tc>
          <w:tcPr>
            <w:tcW w:w="9639" w:type="dxa"/>
            <w:shd w:val="clear" w:color="auto" w:fill="auto"/>
          </w:tcPr>
          <w:p w14:paraId="7302921D" w14:textId="12A5A30A" w:rsidR="00284672" w:rsidRPr="00284672" w:rsidRDefault="00284672" w:rsidP="00284672">
            <w:pPr>
              <w:ind w:firstLine="459"/>
              <w:jc w:val="both"/>
            </w:pPr>
            <w:r w:rsidRPr="00284672">
              <w:t>Рівень повноти</w:t>
            </w:r>
            <w:r w:rsidRPr="00284672">
              <w:rPr>
                <w:i/>
              </w:rPr>
              <w:t xml:space="preserve"> </w:t>
            </w:r>
            <w:r w:rsidRPr="00284672">
              <w:t xml:space="preserve">статистичної інформації R1(Р), що поширюється за результатами цього ДСС, складає </w:t>
            </w:r>
            <w:r w:rsidR="00B606D1">
              <w:t>0,</w:t>
            </w:r>
            <w:r w:rsidR="00123C02">
              <w:t>92</w:t>
            </w:r>
            <w:r w:rsidR="00B606D1">
              <w:t>9</w:t>
            </w:r>
            <w:r w:rsidRPr="00284672">
              <w:t>.</w:t>
            </w:r>
          </w:p>
          <w:p w14:paraId="198FC2E7" w14:textId="14E5D5F8" w:rsidR="00B606D1" w:rsidRPr="009948F3" w:rsidRDefault="00B606D1" w:rsidP="00B606D1">
            <w:pPr>
              <w:ind w:firstLine="431"/>
              <w:jc w:val="both"/>
            </w:pPr>
            <w:r>
              <w:t>R1(Р) = 52/56=0,929.</w:t>
            </w:r>
          </w:p>
        </w:tc>
      </w:tr>
      <w:tr w:rsidR="008508D1" w:rsidRPr="005D61E3" w14:paraId="38771CE8" w14:textId="77777777" w:rsidTr="008508D1">
        <w:tc>
          <w:tcPr>
            <w:tcW w:w="15026" w:type="dxa"/>
            <w:gridSpan w:val="2"/>
            <w:shd w:val="clear" w:color="auto" w:fill="auto"/>
          </w:tcPr>
          <w:p w14:paraId="76A1CE5F" w14:textId="77777777" w:rsidR="008508D1" w:rsidRPr="005D61E3" w:rsidRDefault="008508D1" w:rsidP="008508D1">
            <w:pPr>
              <w:widowControl w:val="0"/>
              <w:autoSpaceDE w:val="0"/>
              <w:autoSpaceDN w:val="0"/>
              <w:adjustRightInd w:val="0"/>
            </w:pPr>
            <w:r w:rsidRPr="005D61E3">
              <w:t>S.13.  Точність і надійність</w:t>
            </w:r>
          </w:p>
        </w:tc>
      </w:tr>
      <w:tr w:rsidR="008508D1" w:rsidRPr="005D61E3" w14:paraId="41AD0F11" w14:textId="77777777" w:rsidTr="008508D1">
        <w:tc>
          <w:tcPr>
            <w:tcW w:w="5387" w:type="dxa"/>
            <w:shd w:val="clear" w:color="auto" w:fill="auto"/>
          </w:tcPr>
          <w:p w14:paraId="4C9CB6A3" w14:textId="77777777" w:rsidR="008508D1" w:rsidRPr="005D61E3" w:rsidRDefault="008508D1" w:rsidP="008508D1">
            <w:pPr>
              <w:widowControl w:val="0"/>
              <w:autoSpaceDE w:val="0"/>
              <w:autoSpaceDN w:val="0"/>
              <w:adjustRightInd w:val="0"/>
            </w:pPr>
            <w:r w:rsidRPr="00A9390D">
              <w:t>S.13.1.  Загальна точність</w:t>
            </w:r>
          </w:p>
        </w:tc>
        <w:tc>
          <w:tcPr>
            <w:tcW w:w="9639" w:type="dxa"/>
            <w:shd w:val="clear" w:color="auto" w:fill="auto"/>
          </w:tcPr>
          <w:p w14:paraId="1032C552" w14:textId="77777777" w:rsidR="003160C1" w:rsidRPr="003160C1" w:rsidRDefault="003160C1" w:rsidP="003160C1">
            <w:pPr>
              <w:ind w:firstLine="431"/>
              <w:jc w:val="both"/>
            </w:pPr>
            <w:r w:rsidRPr="003160C1">
              <w:t xml:space="preserve">Відповідно до Методологічних положень спостереження проводиться щоквартально на державному рівні з використанням комбінації статистичних методів, а саме: проведення обстеження безпосередньо одиниць статистичного спостереження за методом несуцільного вивчення сукупностей – методом невипадкової вибірки, стратифікації та відсікання, використання даних інших </w:t>
            </w:r>
            <w:r w:rsidRPr="003160C1">
              <w:lastRenderedPageBreak/>
              <w:t>ДСС, адміністративних даних, а також даних, отриманих із загальнодоступних джерел (у т. ч. з медіа- та інтернет-ресурсів).</w:t>
            </w:r>
          </w:p>
          <w:p w14:paraId="06C89649" w14:textId="6EBE041A" w:rsidR="003160C1" w:rsidRPr="003160C1" w:rsidRDefault="003160C1" w:rsidP="003160C1">
            <w:pPr>
              <w:ind w:firstLine="431"/>
              <w:jc w:val="both"/>
              <w:rPr>
                <w:color w:val="000000"/>
              </w:rPr>
            </w:pPr>
            <w:r w:rsidRPr="003160C1">
              <w:rPr>
                <w:color w:val="000000"/>
              </w:rPr>
              <w:t xml:space="preserve">Загальна надійність спостереження на агрегованому рівні вважається достатньою завдяки </w:t>
            </w:r>
            <w:r w:rsidR="00A9390D">
              <w:rPr>
                <w:color w:val="000000"/>
              </w:rPr>
              <w:t>помірному</w:t>
            </w:r>
            <w:r w:rsidRPr="003160C1">
              <w:rPr>
                <w:color w:val="000000"/>
              </w:rPr>
              <w:t xml:space="preserve"> рівню невідповідей, надійним основам вибірки та застосуванню методів компенсації відсутніх даних відповідно до міжнародних стандартів.</w:t>
            </w:r>
          </w:p>
          <w:p w14:paraId="0530F17E" w14:textId="70764874" w:rsidR="008508D1" w:rsidRPr="005E0F7A" w:rsidRDefault="008508D1" w:rsidP="00A9390D">
            <w:pPr>
              <w:ind w:firstLine="431"/>
              <w:jc w:val="both"/>
            </w:pPr>
          </w:p>
        </w:tc>
      </w:tr>
      <w:tr w:rsidR="008508D1" w:rsidRPr="005D61E3" w14:paraId="4FC0B2F1" w14:textId="77777777" w:rsidTr="008508D1">
        <w:tc>
          <w:tcPr>
            <w:tcW w:w="5387" w:type="dxa"/>
            <w:shd w:val="clear" w:color="auto" w:fill="auto"/>
          </w:tcPr>
          <w:p w14:paraId="2727E408" w14:textId="77777777" w:rsidR="008508D1" w:rsidRPr="00D6646A" w:rsidRDefault="008508D1" w:rsidP="008508D1">
            <w:pPr>
              <w:widowControl w:val="0"/>
              <w:autoSpaceDE w:val="0"/>
              <w:autoSpaceDN w:val="0"/>
              <w:adjustRightInd w:val="0"/>
              <w:rPr>
                <w:highlight w:val="yellow"/>
              </w:rPr>
            </w:pPr>
            <w:r w:rsidRPr="00A9390D">
              <w:lastRenderedPageBreak/>
              <w:t>S.13.2.  Похибки вибірки (A1 (U))</w:t>
            </w:r>
          </w:p>
        </w:tc>
        <w:tc>
          <w:tcPr>
            <w:tcW w:w="9639" w:type="dxa"/>
            <w:shd w:val="clear" w:color="auto" w:fill="auto"/>
          </w:tcPr>
          <w:p w14:paraId="4063CD1D" w14:textId="04F99329" w:rsidR="00B83D75" w:rsidRPr="00861664" w:rsidRDefault="003D3C73" w:rsidP="008C674F">
            <w:pPr>
              <w:ind w:firstLine="431"/>
              <w:jc w:val="both"/>
              <w:rPr>
                <w:strike/>
                <w:highlight w:val="yellow"/>
              </w:rPr>
            </w:pPr>
            <w:r w:rsidRPr="000D5B0C">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випадкового відбору.</w:t>
            </w:r>
            <w:r>
              <w:t xml:space="preserve">  </w:t>
            </w:r>
          </w:p>
        </w:tc>
      </w:tr>
      <w:tr w:rsidR="008508D1" w:rsidRPr="005D61E3" w14:paraId="780F38F4" w14:textId="77777777" w:rsidTr="008508D1">
        <w:tc>
          <w:tcPr>
            <w:tcW w:w="5387" w:type="dxa"/>
            <w:shd w:val="clear" w:color="auto" w:fill="auto"/>
          </w:tcPr>
          <w:p w14:paraId="2E9DA67C" w14:textId="77777777" w:rsidR="008508D1" w:rsidRPr="00D6646A" w:rsidRDefault="008508D1" w:rsidP="008508D1">
            <w:pPr>
              <w:widowControl w:val="0"/>
              <w:autoSpaceDE w:val="0"/>
              <w:autoSpaceDN w:val="0"/>
              <w:adjustRightInd w:val="0"/>
              <w:rPr>
                <w:highlight w:val="yellow"/>
              </w:rPr>
            </w:pPr>
            <w:r w:rsidRPr="00A9390D">
              <w:t>S.13.2.1.  Похибки вибірки (A1(P))</w:t>
            </w:r>
          </w:p>
        </w:tc>
        <w:tc>
          <w:tcPr>
            <w:tcW w:w="9639" w:type="dxa"/>
            <w:shd w:val="clear" w:color="auto" w:fill="auto"/>
          </w:tcPr>
          <w:p w14:paraId="7108C234" w14:textId="36DF8E7B" w:rsidR="00142F43" w:rsidRPr="00861664" w:rsidRDefault="00232451" w:rsidP="00A45EDF">
            <w:pPr>
              <w:ind w:firstLine="431"/>
              <w:jc w:val="both"/>
              <w:rPr>
                <w:strike/>
              </w:rPr>
            </w:pPr>
            <w:r w:rsidRPr="00232451">
              <w:t>Не застосовується.</w:t>
            </w:r>
            <w:r w:rsidRPr="00232451">
              <w:rPr>
                <w:bCs/>
              </w:rPr>
              <w:t xml:space="preserve"> За цим ДСС не розраховуються </w:t>
            </w:r>
            <w:r w:rsidRPr="00232451">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випадкового відбору.</w:t>
            </w:r>
          </w:p>
        </w:tc>
      </w:tr>
      <w:tr w:rsidR="008508D1" w:rsidRPr="005D61E3" w14:paraId="073ADE10" w14:textId="77777777" w:rsidTr="008508D1">
        <w:tc>
          <w:tcPr>
            <w:tcW w:w="5387" w:type="dxa"/>
            <w:shd w:val="clear" w:color="auto" w:fill="auto"/>
          </w:tcPr>
          <w:p w14:paraId="7B08D06A" w14:textId="77777777" w:rsidR="008508D1" w:rsidRPr="00673585" w:rsidRDefault="008508D1" w:rsidP="008508D1">
            <w:pPr>
              <w:widowControl w:val="0"/>
              <w:autoSpaceDE w:val="0"/>
              <w:autoSpaceDN w:val="0"/>
              <w:adjustRightInd w:val="0"/>
            </w:pPr>
            <w:r w:rsidRPr="00673585">
              <w:t>S.13.3. Похибки, що не стосуються вибірки та A4.  Невідповіді одиниць і рівень невідповідей одиниць (A5)</w:t>
            </w:r>
          </w:p>
        </w:tc>
        <w:tc>
          <w:tcPr>
            <w:tcW w:w="9639" w:type="dxa"/>
            <w:shd w:val="clear" w:color="auto" w:fill="auto"/>
          </w:tcPr>
          <w:p w14:paraId="13F2AC52" w14:textId="6E77EE56" w:rsidR="00A33C5D" w:rsidRPr="00673585" w:rsidRDefault="00A33C5D" w:rsidP="00804A60">
            <w:pPr>
              <w:ind w:firstLine="431"/>
              <w:jc w:val="both"/>
            </w:pPr>
            <w:r w:rsidRPr="00673585">
              <w:t>В межах ДСС</w:t>
            </w:r>
            <w:r w:rsidR="0061414E" w:rsidRPr="00673585">
              <w:t xml:space="preserve"> можлива</w:t>
            </w:r>
            <w:r w:rsidRPr="00673585">
              <w:t xml:space="preserve"> присутн</w:t>
            </w:r>
            <w:r w:rsidR="0061414E" w:rsidRPr="00673585">
              <w:t>ість</w:t>
            </w:r>
            <w:r w:rsidRPr="00673585">
              <w:t xml:space="preserve"> похиб</w:t>
            </w:r>
            <w:r w:rsidR="0061414E" w:rsidRPr="00673585">
              <w:t>о</w:t>
            </w:r>
            <w:r w:rsidRPr="00673585">
              <w:t>к вимірювання, охоплення, обробки тощо.</w:t>
            </w:r>
          </w:p>
          <w:p w14:paraId="0B75E6DF" w14:textId="3E2180AB" w:rsidR="009936E0" w:rsidRPr="00673585" w:rsidRDefault="009E350F" w:rsidP="00804A60">
            <w:pPr>
              <w:ind w:firstLine="431"/>
              <w:jc w:val="both"/>
              <w:rPr>
                <w:color w:val="000000"/>
                <w:lang w:eastAsia="ru-RU"/>
              </w:rPr>
            </w:pPr>
            <w:r w:rsidRPr="00673585">
              <w:t xml:space="preserve">Рівень </w:t>
            </w:r>
            <w:r w:rsidR="00ED3EC4" w:rsidRPr="00673585">
              <w:t xml:space="preserve">участі  </w:t>
            </w:r>
            <w:r w:rsidRPr="00673585">
              <w:t>респондент</w:t>
            </w:r>
            <w:r w:rsidR="00ED3EC4" w:rsidRPr="00673585">
              <w:t>ів</w:t>
            </w:r>
            <w:r w:rsidRPr="00673585">
              <w:t xml:space="preserve"> у 202</w:t>
            </w:r>
            <w:r w:rsidR="00077AFD" w:rsidRPr="00673585">
              <w:rPr>
                <w:lang w:val="ru-RU"/>
              </w:rPr>
              <w:t>3</w:t>
            </w:r>
            <w:r w:rsidRPr="00673585">
              <w:t xml:space="preserve"> році (в умовах дії воєнного стану) склав </w:t>
            </w:r>
            <w:r w:rsidR="00077AFD" w:rsidRPr="00673585">
              <w:t>62</w:t>
            </w:r>
            <w:r w:rsidRPr="00673585">
              <w:t>,</w:t>
            </w:r>
            <w:r w:rsidR="00077AFD" w:rsidRPr="00673585">
              <w:t>2</w:t>
            </w:r>
            <w:r w:rsidRPr="00673585">
              <w:t>%</w:t>
            </w:r>
            <w:r w:rsidR="00A9390D" w:rsidRPr="00673585">
              <w:t xml:space="preserve">. </w:t>
            </w:r>
            <w:r w:rsidR="00CA77FC" w:rsidRPr="00673585">
              <w:t>Рівень невідповідей респондентів у 202</w:t>
            </w:r>
            <w:r w:rsidR="00D51F54" w:rsidRPr="00673585">
              <w:rPr>
                <w:lang w:val="ru-RU"/>
              </w:rPr>
              <w:t>3</w:t>
            </w:r>
            <w:r w:rsidR="00077AFD" w:rsidRPr="00673585">
              <w:t xml:space="preserve"> році склав 37</w:t>
            </w:r>
            <w:r w:rsidR="00CA77FC" w:rsidRPr="00673585">
              <w:t>,</w:t>
            </w:r>
            <w:r w:rsidR="00077AFD" w:rsidRPr="00673585">
              <w:t>8</w:t>
            </w:r>
            <w:r w:rsidR="00CA77FC" w:rsidRPr="00673585">
              <w:t xml:space="preserve">%. Серед них </w:t>
            </w:r>
            <w:r w:rsidR="00A9390D" w:rsidRPr="00673585">
              <w:t xml:space="preserve">– </w:t>
            </w:r>
            <w:r w:rsidR="00A8237B" w:rsidRPr="00673585">
              <w:rPr>
                <w:lang w:val="ru-RU"/>
              </w:rPr>
              <w:t>20</w:t>
            </w:r>
            <w:r w:rsidR="00A76B95" w:rsidRPr="00673585">
              <w:t>,</w:t>
            </w:r>
            <w:r w:rsidR="00A8237B" w:rsidRPr="00673585">
              <w:rPr>
                <w:lang w:val="ru-RU"/>
              </w:rPr>
              <w:t>0</w:t>
            </w:r>
            <w:r w:rsidR="009936E0" w:rsidRPr="00673585">
              <w:rPr>
                <w:color w:val="000000"/>
                <w:lang w:eastAsia="ru-RU"/>
              </w:rPr>
              <w:t xml:space="preserve">%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14:paraId="0C7EF062" w14:textId="77777777" w:rsidR="00503E93" w:rsidRPr="00673585" w:rsidRDefault="000B628F" w:rsidP="00503E93">
            <w:pPr>
              <w:ind w:firstLine="431"/>
              <w:jc w:val="both"/>
            </w:pPr>
            <w:r w:rsidRPr="00673585">
              <w:t xml:space="preserve">Серед основних причин невідповідей </w:t>
            </w:r>
            <w:r w:rsidR="00503E93" w:rsidRPr="00673585">
              <w:t xml:space="preserve">були надзвичайні та непереборні обставини та відсутність реалізації послуги, за якою проводиться спостереження. </w:t>
            </w:r>
          </w:p>
          <w:p w14:paraId="1C306261" w14:textId="7CD8A6DB" w:rsidR="00523109" w:rsidRPr="00673585" w:rsidRDefault="009936E0" w:rsidP="00503E93">
            <w:pPr>
              <w:ind w:firstLine="431"/>
              <w:jc w:val="both"/>
            </w:pPr>
            <w:r w:rsidRPr="00673585">
              <w:rPr>
                <w:lang w:eastAsia="ru-RU"/>
              </w:rPr>
              <w:lastRenderedPageBreak/>
              <w:t>Для зменшення невідповідей застосовується контроль рівня подання звітів респондентами, охопленими ДСС, аналізуються причини їх неподання.</w:t>
            </w:r>
          </w:p>
        </w:tc>
      </w:tr>
      <w:tr w:rsidR="008508D1" w:rsidRPr="005D61E3" w14:paraId="17B68D36" w14:textId="77777777" w:rsidTr="004C0077">
        <w:trPr>
          <w:trHeight w:val="578"/>
        </w:trPr>
        <w:tc>
          <w:tcPr>
            <w:tcW w:w="5387" w:type="dxa"/>
            <w:shd w:val="clear" w:color="auto" w:fill="auto"/>
          </w:tcPr>
          <w:p w14:paraId="7865AF7A" w14:textId="16F3644C" w:rsidR="008508D1" w:rsidRPr="005D61E3" w:rsidRDefault="008508D1" w:rsidP="008508D1">
            <w:pPr>
              <w:widowControl w:val="0"/>
              <w:autoSpaceDE w:val="0"/>
              <w:autoSpaceDN w:val="0"/>
              <w:adjustRightInd w:val="0"/>
            </w:pPr>
            <w:r w:rsidRPr="009037D4">
              <w:lastRenderedPageBreak/>
              <w:t>S.13.3.1.  Похибки охоплення</w:t>
            </w:r>
            <w:r w:rsidRPr="005D61E3">
              <w:t xml:space="preserve"> </w:t>
            </w:r>
          </w:p>
        </w:tc>
        <w:tc>
          <w:tcPr>
            <w:tcW w:w="9639" w:type="dxa"/>
            <w:shd w:val="clear" w:color="auto" w:fill="auto"/>
          </w:tcPr>
          <w:p w14:paraId="07196741" w14:textId="44B81816" w:rsidR="00EB1D1B" w:rsidRDefault="003445AE" w:rsidP="003445AE">
            <w:pPr>
              <w:ind w:firstLine="430"/>
              <w:jc w:val="both"/>
            </w:pPr>
            <w:r>
              <w:t>Для отримання інформації безпосередньо від респондента на державному рівні здійснюється формування с</w:t>
            </w:r>
            <w:r w:rsidR="00EB1D1B">
              <w:t>укупн</w:t>
            </w:r>
            <w:r>
              <w:t>о</w:t>
            </w:r>
            <w:r w:rsidR="00EB1D1B">
              <w:t>ст</w:t>
            </w:r>
            <w:r>
              <w:t>і</w:t>
            </w:r>
            <w:r w:rsidR="00EB1D1B">
              <w:t xml:space="preserve"> одиниць, що вивчається, на основі генеральної сукупності</w:t>
            </w:r>
            <w:r w:rsidR="00A928D1">
              <w:t>.</w:t>
            </w:r>
            <w:r w:rsidR="00EB1D1B">
              <w:t xml:space="preserve"> </w:t>
            </w:r>
          </w:p>
          <w:p w14:paraId="6F3AFF53" w14:textId="3757146C" w:rsidR="00EB1D1B" w:rsidRDefault="00DA0162" w:rsidP="00DF2282">
            <w:pPr>
              <w:ind w:firstLine="431"/>
              <w:jc w:val="both"/>
            </w:pPr>
            <w:r>
              <w:t xml:space="preserve">До сукупності одиниць, що вивчається, не включаються одиниці, які були включені до сукупності попереднього року, але не звітували у попередньому році або подавали звіти з відсутніми </w:t>
            </w:r>
            <w:r w:rsidR="009839C3" w:rsidRPr="00E962DE">
              <w:t>даними за</w:t>
            </w:r>
            <w:r w:rsidR="009839C3">
              <w:t xml:space="preserve"> </w:t>
            </w:r>
            <w:r>
              <w:t>показниками із причини нездійснення виду економічної діяльності, який спостерігається.</w:t>
            </w:r>
          </w:p>
          <w:p w14:paraId="4603AB38" w14:textId="77777777" w:rsidR="00241729" w:rsidRDefault="00A3783F" w:rsidP="0061414E">
            <w:pPr>
              <w:ind w:firstLine="431"/>
              <w:jc w:val="both"/>
            </w:pPr>
            <w:r w:rsidRPr="006E551F">
              <w:rPr>
                <w:color w:val="000000"/>
              </w:rPr>
              <w:t xml:space="preserve">З метою </w:t>
            </w:r>
            <w:r w:rsidR="006E551F" w:rsidRPr="006E551F">
              <w:rPr>
                <w:color w:val="000000"/>
              </w:rPr>
              <w:t>уникнення похибки охоплення через події</w:t>
            </w:r>
            <w:r w:rsidR="006E551F">
              <w:rPr>
                <w:color w:val="000000"/>
                <w:sz w:val="27"/>
                <w:szCs w:val="27"/>
              </w:rPr>
              <w:t xml:space="preserve">, </w:t>
            </w:r>
            <w:r w:rsidR="006E551F">
              <w:t>що відбулися з одиницею через злиття, поділ, виділ, перетворення, а також змін</w:t>
            </w:r>
            <w:r w:rsidR="0061414E">
              <w:t>и</w:t>
            </w:r>
            <w:r w:rsidR="006E551F">
              <w:t xml:space="preserve">  ідентифікаційних, класифікаційних ознак одиниць на державному рівні що</w:t>
            </w:r>
            <w:r w:rsidR="003445AE">
              <w:t>квартально</w:t>
            </w:r>
            <w:r w:rsidR="006E551F">
              <w:t xml:space="preserve"> здійснюється актуалізація сукупності одиниць, що вивчається, і переліків респондентів ДСС.  </w:t>
            </w:r>
          </w:p>
          <w:p w14:paraId="741375ED" w14:textId="06060234" w:rsidR="00821AF1" w:rsidRPr="00602D01" w:rsidRDefault="007B751B" w:rsidP="00821AF1">
            <w:pPr>
              <w:ind w:firstLine="431"/>
              <w:jc w:val="both"/>
              <w:rPr>
                <w:color w:val="000000"/>
                <w:bdr w:val="none" w:sz="0" w:space="0" w:color="auto" w:frame="1"/>
                <w:shd w:val="clear" w:color="auto" w:fill="FFFFFF"/>
              </w:rPr>
            </w:pPr>
            <w:r w:rsidRPr="00602D01">
              <w:rPr>
                <w:color w:val="000000"/>
                <w:bdr w:val="none" w:sz="0" w:space="0" w:color="auto" w:frame="1"/>
                <w:shd w:val="clear" w:color="auto" w:fill="FFFFFF"/>
              </w:rPr>
              <w:t>ДСС відповідно до</w:t>
            </w:r>
            <w:r w:rsidR="006E6AF7" w:rsidRPr="00602D01">
              <w:rPr>
                <w:color w:val="000000"/>
                <w:bdr w:val="none" w:sz="0" w:space="0" w:color="auto" w:frame="1"/>
                <w:shd w:val="clear" w:color="auto" w:fill="FFFFFF"/>
              </w:rPr>
              <w:t xml:space="preserve"> </w:t>
            </w:r>
            <w:r w:rsidRPr="00602D01">
              <w:rPr>
                <w:color w:val="000000"/>
                <w:bdr w:val="none" w:sz="0" w:space="0" w:color="auto" w:frame="1"/>
                <w:shd w:val="clear" w:color="auto" w:fill="FFFFFF"/>
              </w:rPr>
              <w:t> Регламенту ЄС № 2020/1197</w:t>
            </w:r>
            <w:r w:rsidRPr="00602D01">
              <w:rPr>
                <w:rFonts w:ascii="Segoe UI" w:hAnsi="Segoe UI" w:cs="Segoe UI"/>
                <w:color w:val="000000"/>
                <w:sz w:val="23"/>
                <w:szCs w:val="23"/>
                <w:shd w:val="clear" w:color="auto" w:fill="FFFFFF"/>
              </w:rPr>
              <w:t> </w:t>
            </w:r>
            <w:r w:rsidR="00F73E70" w:rsidRPr="00602D01">
              <w:rPr>
                <w:rFonts w:ascii="Segoe UI" w:hAnsi="Segoe UI" w:cs="Segoe UI"/>
                <w:color w:val="000000"/>
                <w:sz w:val="23"/>
                <w:szCs w:val="23"/>
                <w:shd w:val="clear" w:color="auto" w:fill="FFFFFF"/>
              </w:rPr>
              <w:t xml:space="preserve"> </w:t>
            </w:r>
            <w:r w:rsidRPr="00602D01">
              <w:rPr>
                <w:color w:val="000000"/>
                <w:bdr w:val="none" w:sz="0" w:space="0" w:color="auto" w:frame="1"/>
                <w:shd w:val="clear" w:color="auto" w:fill="FFFFFF"/>
              </w:rPr>
              <w:t xml:space="preserve">охоплює  підприємства в межах секцій H, I, J, L, M (за винятком групи 70.1, розділів 72, 75) та N відповідно до КВЕД. </w:t>
            </w:r>
            <w:r w:rsidR="00F73E70" w:rsidRPr="00602D01">
              <w:rPr>
                <w:color w:val="000000"/>
                <w:bdr w:val="none" w:sz="0" w:space="0" w:color="auto" w:frame="1"/>
                <w:shd w:val="clear" w:color="auto" w:fill="FFFFFF"/>
              </w:rPr>
              <w:t xml:space="preserve">Однак станом на останній звітній період </w:t>
            </w:r>
            <w:r w:rsidR="00AD6054" w:rsidRPr="00602D01">
              <w:rPr>
                <w:color w:val="000000"/>
                <w:bdr w:val="none" w:sz="0" w:space="0" w:color="auto" w:frame="1"/>
                <w:shd w:val="clear" w:color="auto" w:fill="FFFFFF"/>
              </w:rPr>
              <w:t xml:space="preserve">до проведення ДСС залучаються </w:t>
            </w:r>
            <w:r w:rsidR="00F73E70" w:rsidRPr="00602D01">
              <w:rPr>
                <w:color w:val="000000"/>
                <w:bdr w:val="none" w:sz="0" w:space="0" w:color="auto" w:frame="1"/>
                <w:shd w:val="clear" w:color="auto" w:fill="FFFFFF"/>
              </w:rPr>
              <w:t xml:space="preserve">підприємства </w:t>
            </w:r>
            <w:r w:rsidR="00AD6054" w:rsidRPr="00602D01">
              <w:rPr>
                <w:color w:val="000000"/>
                <w:bdr w:val="none" w:sz="0" w:space="0" w:color="auto" w:frame="1"/>
                <w:shd w:val="clear" w:color="auto" w:fill="FFFFFF"/>
              </w:rPr>
              <w:t xml:space="preserve">тільки </w:t>
            </w:r>
            <w:r w:rsidR="00F73E70" w:rsidRPr="00602D01">
              <w:rPr>
                <w:color w:val="000000"/>
                <w:bdr w:val="none" w:sz="0" w:space="0" w:color="auto" w:frame="1"/>
                <w:shd w:val="clear" w:color="auto" w:fill="FFFFFF"/>
              </w:rPr>
              <w:t>певних видів економічної діяльності</w:t>
            </w:r>
            <w:r w:rsidR="00821AF1" w:rsidRPr="00602D01">
              <w:rPr>
                <w:color w:val="000000"/>
                <w:bdr w:val="none" w:sz="0" w:space="0" w:color="auto" w:frame="1"/>
                <w:shd w:val="clear" w:color="auto" w:fill="FFFFFF"/>
              </w:rPr>
              <w:t xml:space="preserve"> (класи 49.10,  49.20, 49.41, 49.42, </w:t>
            </w:r>
            <w:r w:rsidR="00821AF1" w:rsidRPr="00602D01">
              <w:rPr>
                <w:bCs/>
              </w:rPr>
              <w:t>50.10, 50.20, 52.10, 52.24, 53.10, 53.20, 55.10, 55.20, 56.10, 56.20, 56.30, 61.10, 61.20</w:t>
            </w:r>
            <w:r w:rsidR="00602D01" w:rsidRPr="00602D01">
              <w:rPr>
                <w:bCs/>
              </w:rPr>
              <w:t xml:space="preserve"> </w:t>
            </w:r>
            <w:r w:rsidR="00821AF1" w:rsidRPr="00602D01">
              <w:rPr>
                <w:bCs/>
              </w:rPr>
              <w:t xml:space="preserve">за КВЕД). </w:t>
            </w:r>
          </w:p>
          <w:p w14:paraId="421E191F" w14:textId="323A846C" w:rsidR="007B751B" w:rsidRPr="00CD05AC" w:rsidRDefault="007B751B" w:rsidP="00821AF1">
            <w:pPr>
              <w:ind w:firstLine="431"/>
              <w:jc w:val="both"/>
              <w:rPr>
                <w:strike/>
                <w:highlight w:val="green"/>
              </w:rPr>
            </w:pPr>
            <w:r w:rsidRPr="00602D01">
              <w:rPr>
                <w:color w:val="000000"/>
                <w:bdr w:val="none" w:sz="0" w:space="0" w:color="auto" w:frame="1"/>
                <w:shd w:val="clear" w:color="auto" w:fill="FFFFFF"/>
              </w:rPr>
              <w:t>Повна відповідність вимогам зазначеного регламенту щодо охоплення буде досягнута поступово відповідно до концепту впровадження ДСС.</w:t>
            </w:r>
            <w:r w:rsidR="00821AF1" w:rsidRPr="00B663A0">
              <w:rPr>
                <w:bCs/>
              </w:rPr>
              <w:t xml:space="preserve"> </w:t>
            </w:r>
          </w:p>
        </w:tc>
      </w:tr>
      <w:tr w:rsidR="00CA77FC" w:rsidRPr="00CA77FC" w14:paraId="106C47FB" w14:textId="77777777" w:rsidTr="008508D1">
        <w:tc>
          <w:tcPr>
            <w:tcW w:w="5387" w:type="dxa"/>
            <w:shd w:val="clear" w:color="auto" w:fill="auto"/>
          </w:tcPr>
          <w:p w14:paraId="51540704" w14:textId="77777777" w:rsidR="008508D1" w:rsidRPr="00CA77FC" w:rsidRDefault="008508D1" w:rsidP="008508D1">
            <w:pPr>
              <w:widowControl w:val="0"/>
              <w:autoSpaceDE w:val="0"/>
              <w:autoSpaceDN w:val="0"/>
              <w:adjustRightInd w:val="0"/>
              <w:rPr>
                <w:color w:val="FF0000"/>
                <w:highlight w:val="yellow"/>
              </w:rPr>
            </w:pPr>
            <w:r w:rsidRPr="009037D4">
              <w:t>S.13.3.1.1. Рівень надмірного охоплення (A2)</w:t>
            </w:r>
          </w:p>
        </w:tc>
        <w:tc>
          <w:tcPr>
            <w:tcW w:w="9639" w:type="dxa"/>
            <w:shd w:val="clear" w:color="auto" w:fill="auto"/>
          </w:tcPr>
          <w:p w14:paraId="3EBE628A" w14:textId="7426D6DF" w:rsidR="001A50B9" w:rsidRPr="00F37481" w:rsidRDefault="001A50B9" w:rsidP="001A50B9">
            <w:pPr>
              <w:ind w:firstLine="431"/>
              <w:jc w:val="both"/>
            </w:pPr>
            <w:r w:rsidRPr="00F37481">
              <w:t xml:space="preserve">Рівень надмірного охоплення </w:t>
            </w:r>
            <w:r w:rsidR="00770317" w:rsidRPr="00F37481">
              <w:t>складає</w:t>
            </w:r>
            <w:r w:rsidR="00804A60" w:rsidRPr="00F37481">
              <w:t xml:space="preserve"> </w:t>
            </w:r>
            <w:r w:rsidR="007B190B" w:rsidRPr="007B190B">
              <w:t>1</w:t>
            </w:r>
            <w:r w:rsidR="004231F3" w:rsidRPr="007B190B">
              <w:t>,</w:t>
            </w:r>
            <w:r w:rsidR="007B190B" w:rsidRPr="007B190B">
              <w:t>7</w:t>
            </w:r>
            <w:r w:rsidR="00804A60" w:rsidRPr="007B190B">
              <w:t>%</w:t>
            </w:r>
            <w:r w:rsidR="00770317" w:rsidRPr="00F37481">
              <w:t xml:space="preserve"> </w:t>
            </w:r>
            <w:r w:rsidR="00F74902" w:rsidRPr="00F37481">
              <w:t>й</w:t>
            </w:r>
            <w:r w:rsidRPr="00F37481">
              <w:t xml:space="preserve"> </w:t>
            </w:r>
            <w:r w:rsidR="00770317" w:rsidRPr="001222A6">
              <w:t xml:space="preserve">розраховується </w:t>
            </w:r>
            <w:r w:rsidRPr="001222A6">
              <w:t xml:space="preserve">як відношення кількості одиниць, </w:t>
            </w:r>
            <w:r w:rsidR="00F37481" w:rsidRPr="001222A6">
              <w:t>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w:t>
            </w:r>
            <w:r w:rsidRPr="001222A6">
              <w:t>,</w:t>
            </w:r>
            <w:r w:rsidR="00F37481" w:rsidRPr="001222A6">
              <w:t xml:space="preserve"> </w:t>
            </w:r>
            <w:r w:rsidRPr="001222A6">
              <w:t>д</w:t>
            </w:r>
            <w:r w:rsidRPr="00F37481">
              <w:t xml:space="preserve">о сукупності одиниць, що вивчається за формою </w:t>
            </w:r>
            <w:r w:rsidR="00753A01" w:rsidRPr="00F37481">
              <w:t>№ 1-ціни (</w:t>
            </w:r>
            <w:r w:rsidR="00B46C37">
              <w:t>послуги</w:t>
            </w:r>
            <w:r w:rsidR="00753A01" w:rsidRPr="00F37481">
              <w:t>) (</w:t>
            </w:r>
            <w:r w:rsidR="00B46C37">
              <w:t>квартальна</w:t>
            </w:r>
            <w:r w:rsidR="00753A01" w:rsidRPr="00F37481">
              <w:t>)</w:t>
            </w:r>
            <w:r w:rsidR="00804A60" w:rsidRPr="00F37481">
              <w:t>:</w:t>
            </w:r>
          </w:p>
          <w:p w14:paraId="0A739D75" w14:textId="48F1BB10" w:rsidR="00D641FD" w:rsidRPr="00F37481" w:rsidRDefault="00DF1582" w:rsidP="007B190B">
            <w:pPr>
              <w:ind w:firstLine="431"/>
              <w:jc w:val="both"/>
              <w:rPr>
                <w:highlight w:val="yellow"/>
              </w:rPr>
            </w:pPr>
            <w:r w:rsidRPr="007B190B">
              <w:t>А2=</w:t>
            </w:r>
            <w:r w:rsidR="007B190B" w:rsidRPr="007B190B">
              <w:rPr>
                <w:lang w:val="en-GB"/>
              </w:rPr>
              <w:t>4</w:t>
            </w:r>
            <w:r w:rsidR="00770317" w:rsidRPr="007B190B">
              <w:t>/2</w:t>
            </w:r>
            <w:r w:rsidR="007B190B" w:rsidRPr="007B190B">
              <w:rPr>
                <w:lang w:val="en-GB"/>
              </w:rPr>
              <w:t>38</w:t>
            </w:r>
            <w:r w:rsidR="00A2418D" w:rsidRPr="007B190B">
              <w:t>=0,0</w:t>
            </w:r>
            <w:r w:rsidR="007B190B" w:rsidRPr="007B190B">
              <w:rPr>
                <w:lang w:val="en-GB"/>
              </w:rPr>
              <w:t>17</w:t>
            </w:r>
            <w:r w:rsidR="00A2418D" w:rsidRPr="007B190B">
              <w:t>.</w:t>
            </w:r>
            <w:r w:rsidR="007B190B">
              <w:t xml:space="preserve"> </w:t>
            </w:r>
          </w:p>
        </w:tc>
      </w:tr>
      <w:tr w:rsidR="008508D1" w:rsidRPr="005D61E3" w14:paraId="60FC349D" w14:textId="77777777" w:rsidTr="008508D1">
        <w:tc>
          <w:tcPr>
            <w:tcW w:w="5387" w:type="dxa"/>
            <w:shd w:val="clear" w:color="auto" w:fill="auto"/>
          </w:tcPr>
          <w:p w14:paraId="25121DAF" w14:textId="5FF7741F" w:rsidR="008508D1" w:rsidRPr="00174835" w:rsidRDefault="008508D1" w:rsidP="008508D1">
            <w:pPr>
              <w:widowControl w:val="0"/>
              <w:autoSpaceDE w:val="0"/>
              <w:autoSpaceDN w:val="0"/>
              <w:adjustRightInd w:val="0"/>
              <w:rPr>
                <w:highlight w:val="green"/>
              </w:rPr>
            </w:pPr>
            <w:r w:rsidRPr="00EE7890">
              <w:lastRenderedPageBreak/>
              <w:t>S.13.3.1.2.  Частка спільних одиниць (A3)</w:t>
            </w:r>
            <w:r w:rsidRPr="00E753B0">
              <w:t xml:space="preserve"> </w:t>
            </w:r>
          </w:p>
        </w:tc>
        <w:tc>
          <w:tcPr>
            <w:tcW w:w="9639" w:type="dxa"/>
            <w:shd w:val="clear" w:color="auto" w:fill="auto"/>
          </w:tcPr>
          <w:p w14:paraId="309D8C37" w14:textId="347DB7D0" w:rsidR="00C53C6B" w:rsidRDefault="00D756E1" w:rsidP="00821245">
            <w:pPr>
              <w:ind w:firstLine="431"/>
              <w:jc w:val="both"/>
            </w:pPr>
            <w:r>
              <w:rPr>
                <w:bCs/>
              </w:rPr>
              <w:t>Не застосовується.</w:t>
            </w:r>
            <w:r>
              <w:t xml:space="preserve"> </w:t>
            </w:r>
            <w:r w:rsidR="00AC46ED" w:rsidRPr="00D756E1">
              <w:t xml:space="preserve">Показник не розраховується, оскільки для </w:t>
            </w:r>
            <w:r w:rsidR="00821245" w:rsidRPr="00EE7890">
              <w:rPr>
                <w:color w:val="000000" w:themeColor="text1"/>
              </w:rPr>
              <w:t xml:space="preserve">кожного  </w:t>
            </w:r>
            <w:r w:rsidR="00AE4CE4" w:rsidRPr="00EE7890">
              <w:rPr>
                <w:color w:val="000000" w:themeColor="text1"/>
              </w:rPr>
              <w:t xml:space="preserve">виду </w:t>
            </w:r>
            <w:r w:rsidR="00EE7890">
              <w:rPr>
                <w:color w:val="000000" w:themeColor="text1"/>
              </w:rPr>
              <w:t xml:space="preserve">економічної </w:t>
            </w:r>
            <w:r w:rsidR="00AE4CE4" w:rsidRPr="00EE7890">
              <w:rPr>
                <w:color w:val="000000" w:themeColor="text1"/>
              </w:rPr>
              <w:t>діяльності на рівні класів</w:t>
            </w:r>
            <w:r w:rsidR="00821245" w:rsidRPr="00EE7890">
              <w:rPr>
                <w:color w:val="000000" w:themeColor="text1"/>
              </w:rPr>
              <w:t xml:space="preserve"> </w:t>
            </w:r>
            <w:r w:rsidRPr="00EE7890">
              <w:rPr>
                <w:color w:val="000000" w:themeColor="text1"/>
              </w:rPr>
              <w:t xml:space="preserve">компіляція інформації, отриманої </w:t>
            </w:r>
            <w:r w:rsidRPr="00D756E1">
              <w:t>з різних джерел</w:t>
            </w:r>
            <w:r w:rsidR="00174835">
              <w:t xml:space="preserve"> </w:t>
            </w:r>
            <w:r w:rsidR="00174835" w:rsidRPr="00D756E1">
              <w:t>не здійснюється</w:t>
            </w:r>
            <w:r w:rsidRPr="00D756E1">
              <w:t xml:space="preserve">. </w:t>
            </w:r>
            <w:r w:rsidR="00174835">
              <w:t xml:space="preserve"> </w:t>
            </w:r>
            <w:r w:rsidR="00C53C6B">
              <w:t xml:space="preserve">Для розрахунків індексів цін за </w:t>
            </w:r>
            <w:r w:rsidR="00B966A2">
              <w:t xml:space="preserve">послугами, які належать  до </w:t>
            </w:r>
            <w:r w:rsidR="00C53C6B">
              <w:t>окреми</w:t>
            </w:r>
            <w:r w:rsidR="00B966A2">
              <w:t>х</w:t>
            </w:r>
            <w:r w:rsidR="00C53C6B">
              <w:t xml:space="preserve"> вид</w:t>
            </w:r>
            <w:r w:rsidR="00B966A2">
              <w:t xml:space="preserve">ів економічної </w:t>
            </w:r>
            <w:r w:rsidR="00C53C6B">
              <w:t xml:space="preserve"> діяльності </w:t>
            </w:r>
            <w:r w:rsidR="00B966A2">
              <w:t xml:space="preserve">за КВЕД </w:t>
            </w:r>
            <w:r w:rsidR="00C53C6B">
              <w:t xml:space="preserve">використовується лише </w:t>
            </w:r>
            <w:r w:rsidR="00C53C6B" w:rsidRPr="00C53C6B">
              <w:t>одне джерело інформації</w:t>
            </w:r>
            <w:r w:rsidR="00C53C6B">
              <w:t>:</w:t>
            </w:r>
          </w:p>
          <w:p w14:paraId="14A4B7DD" w14:textId="27EF6D34" w:rsidR="00B966A2" w:rsidRPr="00B663A0" w:rsidRDefault="007B28DE" w:rsidP="007B28DE">
            <w:pPr>
              <w:ind w:firstLine="431"/>
              <w:jc w:val="both"/>
              <w:rPr>
                <w:bCs/>
              </w:rPr>
            </w:pPr>
            <w:r w:rsidRPr="00B663A0">
              <w:rPr>
                <w:bCs/>
              </w:rPr>
              <w:t xml:space="preserve">дані від респондентів – для </w:t>
            </w:r>
            <w:r w:rsidR="00B966A2" w:rsidRPr="00B663A0">
              <w:rPr>
                <w:bCs/>
              </w:rPr>
              <w:t>класів 49.41, 50.10, 50.20, 52.10, 52.24;</w:t>
            </w:r>
          </w:p>
          <w:p w14:paraId="46170F43" w14:textId="4973ACB6" w:rsidR="00B966A2" w:rsidRDefault="00B966A2" w:rsidP="007B28DE">
            <w:pPr>
              <w:ind w:firstLine="431"/>
              <w:jc w:val="both"/>
              <w:rPr>
                <w:bCs/>
              </w:rPr>
            </w:pPr>
            <w:r w:rsidRPr="00B663A0">
              <w:rPr>
                <w:bCs/>
              </w:rPr>
              <w:t xml:space="preserve">інформація  ДСС </w:t>
            </w:r>
            <w:r w:rsidRPr="00B663A0">
              <w:t>"Зміни цін (тарифів) на споживчі товари (послуги)"</w:t>
            </w:r>
            <w:r w:rsidRPr="00B663A0">
              <w:rPr>
                <w:bCs/>
              </w:rPr>
              <w:t xml:space="preserve"> –</w:t>
            </w:r>
            <w:r>
              <w:rPr>
                <w:bCs/>
              </w:rPr>
              <w:t>49.10, 49.42,</w:t>
            </w:r>
            <w:r w:rsidR="00B663A0">
              <w:rPr>
                <w:bCs/>
              </w:rPr>
              <w:t xml:space="preserve"> 53.20, 55.10, 55.20, 56.10, 56.20, 56.30;</w:t>
            </w:r>
          </w:p>
          <w:p w14:paraId="2E6D74A5" w14:textId="51A02986" w:rsidR="007B28DE" w:rsidRPr="000136E7" w:rsidRDefault="007B28DE" w:rsidP="007B28DE">
            <w:pPr>
              <w:ind w:firstLine="431"/>
              <w:jc w:val="both"/>
              <w:rPr>
                <w:bCs/>
              </w:rPr>
            </w:pPr>
            <w:r w:rsidRPr="000136E7">
              <w:rPr>
                <w:bCs/>
              </w:rPr>
              <w:t>адміністративні дані НКЕК –</w:t>
            </w:r>
            <w:r w:rsidR="00E753B0" w:rsidRPr="00E753B0">
              <w:rPr>
                <w:bCs/>
              </w:rPr>
              <w:t xml:space="preserve"> </w:t>
            </w:r>
            <w:r w:rsidR="00B663A0" w:rsidRPr="000136E7">
              <w:rPr>
                <w:bCs/>
              </w:rPr>
              <w:t xml:space="preserve">61.20 </w:t>
            </w:r>
            <w:r w:rsidRPr="000136E7">
              <w:rPr>
                <w:bCs/>
              </w:rPr>
              <w:t>;</w:t>
            </w:r>
          </w:p>
          <w:p w14:paraId="4360EDF5" w14:textId="445C7367" w:rsidR="00B663A0" w:rsidRDefault="007B28DE" w:rsidP="007B28DE">
            <w:pPr>
              <w:ind w:firstLine="431"/>
              <w:jc w:val="both"/>
              <w:rPr>
                <w:bCs/>
              </w:rPr>
            </w:pPr>
            <w:r w:rsidRPr="000136E7">
              <w:rPr>
                <w:bCs/>
              </w:rPr>
              <w:t xml:space="preserve">адміністративні дані АТ </w:t>
            </w:r>
            <w:r w:rsidR="0069685C" w:rsidRPr="009A5E16">
              <w:t>"</w:t>
            </w:r>
            <w:r w:rsidRPr="000136E7">
              <w:rPr>
                <w:bCs/>
              </w:rPr>
              <w:t>У</w:t>
            </w:r>
            <w:r w:rsidR="00B663A0" w:rsidRPr="000136E7">
              <w:rPr>
                <w:bCs/>
              </w:rPr>
              <w:t>крзалізниця</w:t>
            </w:r>
            <w:r w:rsidR="0069685C" w:rsidRPr="009A5E16">
              <w:t>"</w:t>
            </w:r>
            <w:r w:rsidR="00B663A0" w:rsidRPr="000136E7">
              <w:rPr>
                <w:bCs/>
              </w:rPr>
              <w:t xml:space="preserve"> –</w:t>
            </w:r>
            <w:r w:rsidR="00E753B0" w:rsidRPr="00E753B0">
              <w:rPr>
                <w:bCs/>
              </w:rPr>
              <w:t xml:space="preserve"> </w:t>
            </w:r>
            <w:r w:rsidR="00B663A0">
              <w:rPr>
                <w:bCs/>
              </w:rPr>
              <w:t>49.20;</w:t>
            </w:r>
          </w:p>
          <w:p w14:paraId="209055EB" w14:textId="636B31BB" w:rsidR="00B663A0" w:rsidRDefault="00B663A0" w:rsidP="007B28DE">
            <w:pPr>
              <w:ind w:firstLine="431"/>
              <w:jc w:val="both"/>
              <w:rPr>
                <w:bCs/>
              </w:rPr>
            </w:pPr>
            <w:r>
              <w:rPr>
                <w:bCs/>
              </w:rPr>
              <w:t xml:space="preserve">дані, </w:t>
            </w:r>
            <w:r w:rsidR="000136E7" w:rsidRPr="000136E7">
              <w:rPr>
                <w:bCs/>
              </w:rPr>
              <w:t>отримані із загальнодоступних джерел (у т. ч. з медіа- та інтернетресурсів)</w:t>
            </w:r>
            <w:r w:rsidR="000136E7">
              <w:t xml:space="preserve"> </w:t>
            </w:r>
            <w:r w:rsidR="000136E7" w:rsidRPr="000136E7">
              <w:rPr>
                <w:bCs/>
              </w:rPr>
              <w:t>–</w:t>
            </w:r>
            <w:r w:rsidR="00E753B0" w:rsidRPr="00E753B0">
              <w:rPr>
                <w:bCs/>
                <w:lang w:val="ru-RU"/>
              </w:rPr>
              <w:t xml:space="preserve"> </w:t>
            </w:r>
            <w:r w:rsidR="000136E7">
              <w:rPr>
                <w:bCs/>
              </w:rPr>
              <w:t>53.10, 61.10.</w:t>
            </w:r>
          </w:p>
          <w:p w14:paraId="43099093" w14:textId="637A93F7" w:rsidR="007B28DE" w:rsidRPr="007B28DE" w:rsidRDefault="007B28DE" w:rsidP="000136E7">
            <w:pPr>
              <w:ind w:firstLine="431"/>
              <w:jc w:val="both"/>
              <w:rPr>
                <w:highlight w:val="magenta"/>
                <w:lang w:val="ru-RU"/>
              </w:rPr>
            </w:pPr>
          </w:p>
        </w:tc>
      </w:tr>
      <w:tr w:rsidR="008508D1" w:rsidRPr="005D61E3" w14:paraId="5416BAEF" w14:textId="77777777" w:rsidTr="008508D1">
        <w:tc>
          <w:tcPr>
            <w:tcW w:w="5387" w:type="dxa"/>
            <w:shd w:val="clear" w:color="auto" w:fill="auto"/>
          </w:tcPr>
          <w:p w14:paraId="467B4360" w14:textId="77777777" w:rsidR="008508D1" w:rsidRPr="005D61E3" w:rsidRDefault="008508D1" w:rsidP="008508D1">
            <w:pPr>
              <w:widowControl w:val="0"/>
              <w:autoSpaceDE w:val="0"/>
              <w:autoSpaceDN w:val="0"/>
              <w:adjustRightInd w:val="0"/>
            </w:pPr>
            <w:r w:rsidRPr="005D61E3">
              <w:t>S</w:t>
            </w:r>
            <w:r w:rsidRPr="002D0F79">
              <w:t>.13.3.2. Похибки вимірювання</w:t>
            </w:r>
          </w:p>
        </w:tc>
        <w:tc>
          <w:tcPr>
            <w:tcW w:w="9639" w:type="dxa"/>
            <w:shd w:val="clear" w:color="auto" w:fill="auto"/>
          </w:tcPr>
          <w:p w14:paraId="0579C3B1" w14:textId="76EA518D" w:rsidR="000118C2" w:rsidRDefault="009F00E4" w:rsidP="00C76102">
            <w:pPr>
              <w:pStyle w:val="a5"/>
              <w:ind w:firstLine="431"/>
              <w:jc w:val="both"/>
              <w:rPr>
                <w:sz w:val="28"/>
                <w:szCs w:val="28"/>
              </w:rPr>
            </w:pPr>
            <w:r w:rsidRPr="00F36463">
              <w:rPr>
                <w:sz w:val="28"/>
                <w:szCs w:val="28"/>
              </w:rPr>
              <w:t xml:space="preserve">Похибки вимірювання є одиничними і суттєво не впливають на точність статистичних даних </w:t>
            </w:r>
            <w:r w:rsidRPr="00842F44">
              <w:rPr>
                <w:sz w:val="28"/>
                <w:szCs w:val="28"/>
              </w:rPr>
              <w:t>(</w:t>
            </w:r>
            <w:r w:rsidR="00505FF1" w:rsidRPr="003B3C75">
              <w:rPr>
                <w:sz w:val="28"/>
                <w:szCs w:val="28"/>
              </w:rPr>
              <w:t xml:space="preserve">за оцінкою </w:t>
            </w:r>
            <w:r w:rsidRPr="003B3C75">
              <w:rPr>
                <w:sz w:val="28"/>
                <w:szCs w:val="28"/>
              </w:rPr>
              <w:t xml:space="preserve">до </w:t>
            </w:r>
            <w:r w:rsidR="00ED3EC4" w:rsidRPr="003B3C75">
              <w:rPr>
                <w:sz w:val="28"/>
                <w:szCs w:val="28"/>
                <w:lang w:val="ru-RU"/>
              </w:rPr>
              <w:t>1</w:t>
            </w:r>
            <w:r w:rsidRPr="003B3C75">
              <w:rPr>
                <w:sz w:val="28"/>
                <w:szCs w:val="28"/>
              </w:rPr>
              <w:t xml:space="preserve"> %).</w:t>
            </w:r>
          </w:p>
          <w:p w14:paraId="1FE50340" w14:textId="21A461B9" w:rsidR="00D84011" w:rsidRDefault="009839C3" w:rsidP="00D84011">
            <w:pPr>
              <w:pStyle w:val="a5"/>
              <w:ind w:firstLine="431"/>
              <w:jc w:val="both"/>
            </w:pPr>
            <w:r w:rsidRPr="00746F7A">
              <w:rPr>
                <w:sz w:val="28"/>
                <w:szCs w:val="28"/>
              </w:rPr>
              <w:t>Для запобігання похибок вимірювання здійснюється аналіз даних, що надійшли від респондентів</w:t>
            </w:r>
            <w:r w:rsidR="002D0F79">
              <w:rPr>
                <w:sz w:val="28"/>
                <w:szCs w:val="28"/>
              </w:rPr>
              <w:t xml:space="preserve"> та від </w:t>
            </w:r>
            <w:r w:rsidR="00EA7226">
              <w:rPr>
                <w:sz w:val="28"/>
                <w:szCs w:val="28"/>
              </w:rPr>
              <w:t>розпорядників</w:t>
            </w:r>
            <w:r w:rsidR="002D0F79" w:rsidRPr="002D0F79">
              <w:rPr>
                <w:sz w:val="28"/>
                <w:szCs w:val="28"/>
              </w:rPr>
              <w:t xml:space="preserve"> адміністративних даних</w:t>
            </w:r>
            <w:r w:rsidRPr="00746F7A">
              <w:rPr>
                <w:sz w:val="28"/>
                <w:szCs w:val="28"/>
              </w:rPr>
              <w:t>. У разі виявлення неузгодженостей може здійснюватися зв’язок із респондентами</w:t>
            </w:r>
            <w:r w:rsidR="00D84011">
              <w:rPr>
                <w:sz w:val="28"/>
                <w:szCs w:val="28"/>
              </w:rPr>
              <w:t xml:space="preserve">, </w:t>
            </w:r>
            <w:r w:rsidR="00194FDB">
              <w:rPr>
                <w:sz w:val="28"/>
                <w:szCs w:val="28"/>
              </w:rPr>
              <w:t>р</w:t>
            </w:r>
            <w:r w:rsidR="00EA7226">
              <w:rPr>
                <w:sz w:val="28"/>
                <w:szCs w:val="28"/>
              </w:rPr>
              <w:t>озпорядниками</w:t>
            </w:r>
            <w:r w:rsidR="002D0F79">
              <w:rPr>
                <w:sz w:val="28"/>
                <w:szCs w:val="28"/>
              </w:rPr>
              <w:t xml:space="preserve"> адміністративних даних д</w:t>
            </w:r>
            <w:r w:rsidRPr="00746F7A">
              <w:rPr>
                <w:sz w:val="28"/>
                <w:szCs w:val="28"/>
              </w:rPr>
              <w:t>ля уточнення даних і відповідн</w:t>
            </w:r>
            <w:r w:rsidR="00142F43" w:rsidRPr="00194FDB">
              <w:rPr>
                <w:sz w:val="28"/>
                <w:szCs w:val="28"/>
              </w:rPr>
              <w:t>ого</w:t>
            </w:r>
            <w:r w:rsidRPr="00746F7A">
              <w:rPr>
                <w:sz w:val="28"/>
                <w:szCs w:val="28"/>
              </w:rPr>
              <w:t xml:space="preserve"> редагування інформації.</w:t>
            </w:r>
            <w:r w:rsidR="00D84011">
              <w:t xml:space="preserve"> </w:t>
            </w:r>
          </w:p>
          <w:p w14:paraId="01D499A3" w14:textId="2FBA7EA6" w:rsidR="00753A01" w:rsidRPr="00753A01" w:rsidRDefault="00940A9A" w:rsidP="00D84011">
            <w:pPr>
              <w:pStyle w:val="a5"/>
              <w:ind w:firstLine="431"/>
              <w:jc w:val="both"/>
              <w:rPr>
                <w:sz w:val="28"/>
                <w:szCs w:val="28"/>
              </w:rPr>
            </w:pPr>
            <w:r>
              <w:rPr>
                <w:sz w:val="28"/>
                <w:szCs w:val="28"/>
              </w:rPr>
              <w:t>П</w:t>
            </w:r>
            <w:r w:rsidR="00BE633A">
              <w:rPr>
                <w:sz w:val="28"/>
                <w:szCs w:val="28"/>
              </w:rPr>
              <w:t xml:space="preserve">ри розробці та тестуванні форми </w:t>
            </w:r>
            <w:r>
              <w:rPr>
                <w:sz w:val="28"/>
                <w:szCs w:val="28"/>
              </w:rPr>
              <w:t xml:space="preserve">№ </w:t>
            </w:r>
            <w:r w:rsidR="00BE633A">
              <w:rPr>
                <w:sz w:val="28"/>
                <w:szCs w:val="28"/>
              </w:rPr>
              <w:t>1-ціни (</w:t>
            </w:r>
            <w:r w:rsidR="0043273B">
              <w:rPr>
                <w:sz w:val="28"/>
                <w:szCs w:val="28"/>
              </w:rPr>
              <w:t>послуги</w:t>
            </w:r>
            <w:r w:rsidR="00BE633A">
              <w:rPr>
                <w:sz w:val="28"/>
                <w:szCs w:val="28"/>
              </w:rPr>
              <w:t>) (</w:t>
            </w:r>
            <w:r w:rsidR="0043273B">
              <w:rPr>
                <w:sz w:val="28"/>
                <w:szCs w:val="28"/>
              </w:rPr>
              <w:t>квартальна</w:t>
            </w:r>
            <w:r w:rsidR="00BE633A">
              <w:rPr>
                <w:sz w:val="28"/>
                <w:szCs w:val="28"/>
              </w:rPr>
              <w:t xml:space="preserve">) </w:t>
            </w:r>
            <w:r>
              <w:rPr>
                <w:sz w:val="28"/>
                <w:szCs w:val="28"/>
              </w:rPr>
              <w:t>о</w:t>
            </w:r>
            <w:r w:rsidR="00DF42AC">
              <w:rPr>
                <w:sz w:val="28"/>
                <w:szCs w:val="28"/>
              </w:rPr>
              <w:t>дним із заходів</w:t>
            </w:r>
            <w:r w:rsidR="00BE633A">
              <w:rPr>
                <w:sz w:val="28"/>
                <w:szCs w:val="28"/>
              </w:rPr>
              <w:t xml:space="preserve"> уникнення похибки вимірювання </w:t>
            </w:r>
            <w:r w:rsidR="00194A28">
              <w:rPr>
                <w:sz w:val="28"/>
                <w:szCs w:val="28"/>
              </w:rPr>
              <w:t xml:space="preserve">при заповненні електронного звіту </w:t>
            </w:r>
            <w:r>
              <w:rPr>
                <w:sz w:val="28"/>
                <w:szCs w:val="28"/>
              </w:rPr>
              <w:t>було</w:t>
            </w:r>
            <w:r w:rsidR="00BE633A">
              <w:rPr>
                <w:sz w:val="28"/>
                <w:szCs w:val="28"/>
              </w:rPr>
              <w:t xml:space="preserve"> </w:t>
            </w:r>
            <w:r w:rsidR="00505FF1" w:rsidRPr="00842F44">
              <w:rPr>
                <w:sz w:val="28"/>
                <w:szCs w:val="28"/>
              </w:rPr>
              <w:t>реалізовано</w:t>
            </w:r>
            <w:r w:rsidR="00BE633A" w:rsidRPr="00842F44">
              <w:rPr>
                <w:sz w:val="28"/>
                <w:szCs w:val="28"/>
              </w:rPr>
              <w:t xml:space="preserve"> </w:t>
            </w:r>
            <w:r w:rsidR="008437FD" w:rsidRPr="00842F44">
              <w:rPr>
                <w:sz w:val="28"/>
                <w:szCs w:val="28"/>
              </w:rPr>
              <w:t>можлив</w:t>
            </w:r>
            <w:r w:rsidR="00505FF1" w:rsidRPr="00842F44">
              <w:rPr>
                <w:sz w:val="28"/>
                <w:szCs w:val="28"/>
              </w:rPr>
              <w:t>ість</w:t>
            </w:r>
            <w:r w:rsidR="008437FD" w:rsidRPr="00842F44">
              <w:rPr>
                <w:sz w:val="28"/>
                <w:szCs w:val="28"/>
              </w:rPr>
              <w:t xml:space="preserve"> </w:t>
            </w:r>
            <w:r w:rsidR="00505FF1" w:rsidRPr="00842F44">
              <w:rPr>
                <w:sz w:val="28"/>
                <w:szCs w:val="28"/>
              </w:rPr>
              <w:t xml:space="preserve">для респондента </w:t>
            </w:r>
            <w:r w:rsidR="008437FD" w:rsidRPr="00842F44">
              <w:rPr>
                <w:sz w:val="28"/>
                <w:szCs w:val="28"/>
              </w:rPr>
              <w:t>обирати</w:t>
            </w:r>
            <w:r w:rsidR="00BE633A" w:rsidRPr="00842F44">
              <w:rPr>
                <w:sz w:val="28"/>
                <w:szCs w:val="28"/>
              </w:rPr>
              <w:t xml:space="preserve"> </w:t>
            </w:r>
            <w:r w:rsidR="008437FD" w:rsidRPr="00842F44">
              <w:rPr>
                <w:sz w:val="28"/>
                <w:szCs w:val="28"/>
              </w:rPr>
              <w:t>відповідну</w:t>
            </w:r>
            <w:r w:rsidRPr="00842F44">
              <w:rPr>
                <w:sz w:val="28"/>
                <w:szCs w:val="28"/>
              </w:rPr>
              <w:t xml:space="preserve"> одиниц</w:t>
            </w:r>
            <w:r w:rsidR="008437FD" w:rsidRPr="00842F44">
              <w:rPr>
                <w:sz w:val="28"/>
                <w:szCs w:val="28"/>
              </w:rPr>
              <w:t>ю</w:t>
            </w:r>
            <w:r w:rsidRPr="00842F44">
              <w:rPr>
                <w:sz w:val="28"/>
                <w:szCs w:val="28"/>
              </w:rPr>
              <w:t xml:space="preserve"> вимірювання продукції</w:t>
            </w:r>
            <w:r w:rsidR="008437FD" w:rsidRPr="00842F44">
              <w:rPr>
                <w:sz w:val="28"/>
                <w:szCs w:val="28"/>
              </w:rPr>
              <w:t xml:space="preserve">, що </w:t>
            </w:r>
            <w:r w:rsidR="009839C3" w:rsidRPr="00842F44">
              <w:rPr>
                <w:sz w:val="28"/>
                <w:szCs w:val="28"/>
              </w:rPr>
              <w:t>зни</w:t>
            </w:r>
            <w:r w:rsidR="008437FD" w:rsidRPr="00842F44">
              <w:rPr>
                <w:sz w:val="28"/>
                <w:szCs w:val="28"/>
              </w:rPr>
              <w:t>зило</w:t>
            </w:r>
            <w:r w:rsidR="009839C3" w:rsidRPr="00746F7A">
              <w:rPr>
                <w:sz w:val="28"/>
                <w:szCs w:val="28"/>
              </w:rPr>
              <w:t xml:space="preserve"> ризик </w:t>
            </w:r>
            <w:r w:rsidRPr="00746F7A">
              <w:rPr>
                <w:sz w:val="28"/>
                <w:szCs w:val="28"/>
              </w:rPr>
              <w:t>надання</w:t>
            </w:r>
            <w:r>
              <w:rPr>
                <w:sz w:val="28"/>
                <w:szCs w:val="28"/>
              </w:rPr>
              <w:t xml:space="preserve"> невірної одиниці вимірювання.</w:t>
            </w:r>
            <w:r w:rsidR="000B34E6">
              <w:rPr>
                <w:sz w:val="28"/>
                <w:szCs w:val="28"/>
              </w:rPr>
              <w:t xml:space="preserve"> </w:t>
            </w:r>
          </w:p>
        </w:tc>
      </w:tr>
      <w:tr w:rsidR="008508D1" w:rsidRPr="005D61E3" w14:paraId="2FC4768D" w14:textId="77777777" w:rsidTr="008508D1">
        <w:tc>
          <w:tcPr>
            <w:tcW w:w="5387" w:type="dxa"/>
            <w:shd w:val="clear" w:color="auto" w:fill="auto"/>
          </w:tcPr>
          <w:p w14:paraId="070E4FED" w14:textId="36925BDA" w:rsidR="008508D1" w:rsidRPr="005D61E3" w:rsidRDefault="008508D1" w:rsidP="008508D1">
            <w:pPr>
              <w:widowControl w:val="0"/>
              <w:autoSpaceDE w:val="0"/>
              <w:autoSpaceDN w:val="0"/>
              <w:adjustRightInd w:val="0"/>
            </w:pPr>
            <w:r w:rsidRPr="001757AD">
              <w:t>S.13.3.3. Похибки невідповідей одиниць</w:t>
            </w:r>
            <w:r w:rsidRPr="005D61E3">
              <w:t xml:space="preserve">    </w:t>
            </w:r>
          </w:p>
        </w:tc>
        <w:tc>
          <w:tcPr>
            <w:tcW w:w="9639" w:type="dxa"/>
            <w:shd w:val="clear" w:color="auto" w:fill="auto"/>
          </w:tcPr>
          <w:p w14:paraId="273BEA5A" w14:textId="77777777" w:rsidR="000B34E6" w:rsidRPr="0030120B" w:rsidRDefault="000B34E6" w:rsidP="000B34E6">
            <w:pPr>
              <w:ind w:firstLine="454"/>
              <w:jc w:val="both"/>
            </w:pPr>
            <w:r w:rsidRPr="0030120B">
              <w:t xml:space="preserve">За результатами обстеження розраховується рівень участі респондентів й аналізуються основні причини їх неучасті. </w:t>
            </w:r>
          </w:p>
          <w:p w14:paraId="6F3389D7" w14:textId="0D0C45D0" w:rsidR="000B34E6" w:rsidRPr="00844BA8" w:rsidRDefault="000B34E6" w:rsidP="008508D1">
            <w:pPr>
              <w:ind w:firstLine="431"/>
              <w:jc w:val="both"/>
            </w:pPr>
            <w:r w:rsidRPr="0030120B">
              <w:lastRenderedPageBreak/>
              <w:t>Рівень надання звітів респондентами</w:t>
            </w:r>
            <w:r w:rsidR="000D71B4" w:rsidRPr="0030120B">
              <w:t xml:space="preserve"> у 202</w:t>
            </w:r>
            <w:r w:rsidR="00D51F54" w:rsidRPr="00D51F54">
              <w:rPr>
                <w:lang w:val="ru-RU"/>
              </w:rPr>
              <w:t>3</w:t>
            </w:r>
            <w:r w:rsidR="000D71B4" w:rsidRPr="0030120B">
              <w:t xml:space="preserve"> році</w:t>
            </w:r>
            <w:r w:rsidRPr="0030120B">
              <w:t xml:space="preserve"> (в умовах дії воєнного стану) </w:t>
            </w:r>
            <w:r w:rsidR="0030120B" w:rsidRPr="00245585">
              <w:t xml:space="preserve">склав </w:t>
            </w:r>
            <w:r w:rsidR="0037403A" w:rsidRPr="00245585">
              <w:rPr>
                <w:lang w:val="ru-RU"/>
              </w:rPr>
              <w:t>62</w:t>
            </w:r>
            <w:r w:rsidR="0030120B" w:rsidRPr="00245585">
              <w:t>,</w:t>
            </w:r>
            <w:r w:rsidR="0037403A" w:rsidRPr="00245585">
              <w:rPr>
                <w:lang w:val="ru-RU"/>
              </w:rPr>
              <w:t>2</w:t>
            </w:r>
            <w:r w:rsidR="00844BA8" w:rsidRPr="00245585">
              <w:t>%.</w:t>
            </w:r>
          </w:p>
          <w:p w14:paraId="4B1CED32" w14:textId="68077697" w:rsidR="00524CFE" w:rsidRPr="009839C3" w:rsidRDefault="009839C3" w:rsidP="001757AD">
            <w:pPr>
              <w:ind w:firstLine="431"/>
              <w:jc w:val="both"/>
              <w:rPr>
                <w:color w:val="FF0000"/>
                <w:lang w:val="ru-RU"/>
              </w:rPr>
            </w:pPr>
            <w:r w:rsidRPr="000B628F">
              <w:t>У випадку неотримання даних від респондента</w:t>
            </w:r>
            <w:r w:rsidR="00AF7EA2">
              <w:t xml:space="preserve"> </w:t>
            </w:r>
            <w:r w:rsidR="00AF7EA2" w:rsidRPr="000B628F">
              <w:t>з причин припинення виробництва та реалізації послуги</w:t>
            </w:r>
            <w:r w:rsidR="00526302" w:rsidRPr="000B628F">
              <w:t xml:space="preserve">, </w:t>
            </w:r>
            <w:r w:rsidR="00AF7EA2" w:rsidRPr="000B628F">
              <w:t xml:space="preserve">за якою проводиться спостереження, </w:t>
            </w:r>
            <w:r w:rsidR="00AF7EA2">
              <w:t>або через непереборні обставини застосовуються методи компенсації відсутніх даних</w:t>
            </w:r>
            <w:r w:rsidR="00BC4335">
              <w:t>.</w:t>
            </w:r>
            <w:r w:rsidR="00AF7EA2">
              <w:t xml:space="preserve"> </w:t>
            </w:r>
          </w:p>
        </w:tc>
      </w:tr>
      <w:tr w:rsidR="008508D1" w:rsidRPr="005D61E3" w14:paraId="612E679F" w14:textId="77777777" w:rsidTr="008508D1">
        <w:tc>
          <w:tcPr>
            <w:tcW w:w="5387" w:type="dxa"/>
            <w:shd w:val="clear" w:color="auto" w:fill="auto"/>
          </w:tcPr>
          <w:p w14:paraId="1F04BB78" w14:textId="77777777" w:rsidR="008508D1" w:rsidRPr="00245585" w:rsidRDefault="008508D1" w:rsidP="008508D1">
            <w:pPr>
              <w:widowControl w:val="0"/>
              <w:autoSpaceDE w:val="0"/>
              <w:autoSpaceDN w:val="0"/>
              <w:adjustRightInd w:val="0"/>
            </w:pPr>
            <w:r w:rsidRPr="00245585">
              <w:lastRenderedPageBreak/>
              <w:t>S.13.3.3.1. Частка невідповідей одиниць (A4)</w:t>
            </w:r>
          </w:p>
        </w:tc>
        <w:tc>
          <w:tcPr>
            <w:tcW w:w="9639" w:type="dxa"/>
            <w:shd w:val="clear" w:color="auto" w:fill="auto"/>
          </w:tcPr>
          <w:p w14:paraId="365CBF27" w14:textId="005D1E06" w:rsidR="000D71B4" w:rsidRPr="004773A5" w:rsidRDefault="00077AFD" w:rsidP="004773A5">
            <w:pPr>
              <w:ind w:firstLine="431"/>
              <w:jc w:val="both"/>
            </w:pPr>
            <w:r>
              <w:t>Частка невідповідей одиниць за 202</w:t>
            </w:r>
            <w:r w:rsidR="00245585" w:rsidRPr="00245585">
              <w:rPr>
                <w:lang w:val="ru-RU"/>
              </w:rPr>
              <w:t>3</w:t>
            </w:r>
            <w:r>
              <w:t xml:space="preserve"> р</w:t>
            </w:r>
            <w:r w:rsidR="00245585">
              <w:t>і</w:t>
            </w:r>
            <w:r>
              <w:t>к</w:t>
            </w:r>
            <w:r w:rsidR="000D71B4" w:rsidRPr="004773A5">
              <w:t xml:space="preserve">: </w:t>
            </w:r>
          </w:p>
          <w:p w14:paraId="1F1E0A85" w14:textId="73430160" w:rsidR="000D71B4" w:rsidRPr="00245585" w:rsidRDefault="000D71B4" w:rsidP="004773A5">
            <w:pPr>
              <w:ind w:firstLine="431"/>
              <w:jc w:val="both"/>
            </w:pPr>
            <w:r w:rsidRPr="004773A5">
              <w:t>залучено –</w:t>
            </w:r>
            <w:r w:rsidR="00245585">
              <w:t xml:space="preserve"> </w:t>
            </w:r>
            <w:r w:rsidR="0037403A" w:rsidRPr="00245585">
              <w:rPr>
                <w:lang w:val="ru-RU"/>
              </w:rPr>
              <w:t xml:space="preserve">238 </w:t>
            </w:r>
            <w:r w:rsidRPr="00245585">
              <w:t>одиниц</w:t>
            </w:r>
            <w:r w:rsidR="00245585" w:rsidRPr="00245585">
              <w:t>ь</w:t>
            </w:r>
            <w:r w:rsidRPr="00245585">
              <w:t>, надали інформацію –</w:t>
            </w:r>
            <w:r w:rsidR="0037403A" w:rsidRPr="00245585">
              <w:rPr>
                <w:lang w:val="ru-RU"/>
              </w:rPr>
              <w:t xml:space="preserve"> 148 </w:t>
            </w:r>
            <w:r w:rsidRPr="00245585">
              <w:t>одиниц</w:t>
            </w:r>
            <w:r w:rsidR="00C5511D" w:rsidRPr="00245585">
              <w:t>ь</w:t>
            </w:r>
            <w:r w:rsidRPr="00245585">
              <w:t xml:space="preserve">, не прозвітували </w:t>
            </w:r>
            <w:r w:rsidRPr="00194FDB">
              <w:t>–</w:t>
            </w:r>
            <w:r w:rsidR="00142F43" w:rsidRPr="00194FDB">
              <w:t xml:space="preserve"> </w:t>
            </w:r>
            <w:r w:rsidR="00503E93" w:rsidRPr="00194FDB">
              <w:rPr>
                <w:lang w:val="ru-RU"/>
              </w:rPr>
              <w:t>9</w:t>
            </w:r>
            <w:r w:rsidR="00503E93" w:rsidRPr="00245585">
              <w:rPr>
                <w:lang w:val="ru-RU"/>
              </w:rPr>
              <w:t>0</w:t>
            </w:r>
            <w:r w:rsidR="0037403A" w:rsidRPr="00245585">
              <w:rPr>
                <w:lang w:val="ru-RU"/>
              </w:rPr>
              <w:t xml:space="preserve"> </w:t>
            </w:r>
            <w:r w:rsidRPr="00245585">
              <w:t>одиниц</w:t>
            </w:r>
            <w:r w:rsidR="00C5511D" w:rsidRPr="00245585">
              <w:t>ь</w:t>
            </w:r>
            <w:r w:rsidRPr="00245585">
              <w:t xml:space="preserve">. </w:t>
            </w:r>
          </w:p>
          <w:p w14:paraId="5E865181" w14:textId="5BA42701" w:rsidR="000D71B4" w:rsidRPr="004773A5" w:rsidRDefault="000D71B4" w:rsidP="004773A5">
            <w:pPr>
              <w:ind w:firstLine="431"/>
              <w:jc w:val="both"/>
            </w:pPr>
            <w:r w:rsidRPr="00245585">
              <w:t>A4</w:t>
            </w:r>
            <w:r w:rsidR="00C5511D" w:rsidRPr="00245585">
              <w:t>=</w:t>
            </w:r>
            <w:r w:rsidR="0037403A" w:rsidRPr="00245585">
              <w:t xml:space="preserve">(1− </w:t>
            </w:r>
            <w:r w:rsidR="00503E93" w:rsidRPr="00245585">
              <w:t>148</w:t>
            </w:r>
            <w:r w:rsidR="0037403A" w:rsidRPr="00245585">
              <w:t>/238)</w:t>
            </w:r>
            <w:r w:rsidR="00592712" w:rsidRPr="00245585">
              <w:t xml:space="preserve"> = </w:t>
            </w:r>
            <w:r w:rsidR="00503E93" w:rsidRPr="00503E93">
              <w:t>0,378</w:t>
            </w:r>
            <w:r w:rsidRPr="004773A5">
              <w:t xml:space="preserve">     </w:t>
            </w:r>
          </w:p>
          <w:p w14:paraId="61F19CC0" w14:textId="4B134176" w:rsidR="000D71B4" w:rsidRPr="004773A5" w:rsidRDefault="00503E93" w:rsidP="004773A5">
            <w:pPr>
              <w:ind w:firstLine="431"/>
              <w:jc w:val="both"/>
            </w:pPr>
            <w:r>
              <w:t>3</w:t>
            </w:r>
            <w:r w:rsidR="00592712">
              <w:t>7</w:t>
            </w:r>
            <w:r w:rsidR="00C5511D" w:rsidRPr="004773A5">
              <w:t>,</w:t>
            </w:r>
            <w:r>
              <w:t>8</w:t>
            </w:r>
            <w:r w:rsidR="000D71B4" w:rsidRPr="004773A5">
              <w:t xml:space="preserve">% одиниць із сукупності не прозвітували. </w:t>
            </w:r>
          </w:p>
          <w:p w14:paraId="3B7F6F6F" w14:textId="10E41F9B" w:rsidR="00503E93" w:rsidRDefault="008C3DE8" w:rsidP="00503E93">
            <w:pPr>
              <w:ind w:firstLine="431"/>
              <w:jc w:val="both"/>
            </w:pPr>
            <w:r>
              <w:t>П</w:t>
            </w:r>
            <w:r w:rsidR="000D71B4" w:rsidRPr="004773A5">
              <w:t>ричин</w:t>
            </w:r>
            <w:r>
              <w:t>ою</w:t>
            </w:r>
            <w:r w:rsidR="000D71B4" w:rsidRPr="004773A5">
              <w:t xml:space="preserve"> </w:t>
            </w:r>
            <w:r w:rsidR="000D71B4" w:rsidRPr="005F371B">
              <w:t>невідпов</w:t>
            </w:r>
            <w:r w:rsidR="00503E93">
              <w:t>ідей</w:t>
            </w:r>
            <w:r w:rsidR="000D71B4" w:rsidRPr="004773A5">
              <w:t xml:space="preserve"> бул</w:t>
            </w:r>
            <w:r w:rsidR="00503E93">
              <w:t>и</w:t>
            </w:r>
            <w:r w:rsidR="004773A5">
              <w:t xml:space="preserve"> </w:t>
            </w:r>
            <w:r w:rsidR="00503E93" w:rsidRPr="00DA5756">
              <w:t>надзвичайн</w:t>
            </w:r>
            <w:r w:rsidR="00503E93">
              <w:t>і</w:t>
            </w:r>
            <w:r w:rsidR="00503E93" w:rsidRPr="00DA5756">
              <w:t xml:space="preserve"> та непереборн</w:t>
            </w:r>
            <w:r w:rsidR="00503E93">
              <w:t>і</w:t>
            </w:r>
            <w:r w:rsidR="00503E93" w:rsidRPr="00DA5756">
              <w:t xml:space="preserve"> обставин</w:t>
            </w:r>
            <w:r w:rsidR="00503E93">
              <w:t xml:space="preserve">и та відсутність </w:t>
            </w:r>
            <w:r w:rsidR="00503E93" w:rsidRPr="00592712">
              <w:t>реалізації послуги, за якою проводиться спостереження</w:t>
            </w:r>
            <w:r w:rsidR="00503E93">
              <w:t>.</w:t>
            </w:r>
          </w:p>
          <w:p w14:paraId="13989F92" w14:textId="3A43C2E2" w:rsidR="000D71B4" w:rsidRPr="009948F3" w:rsidRDefault="000D71B4" w:rsidP="00696403">
            <w:pPr>
              <w:ind w:firstLine="431"/>
              <w:jc w:val="both"/>
            </w:pPr>
          </w:p>
        </w:tc>
      </w:tr>
      <w:tr w:rsidR="008508D1" w:rsidRPr="005D61E3" w14:paraId="07576CC7" w14:textId="77777777" w:rsidTr="008508D1">
        <w:tc>
          <w:tcPr>
            <w:tcW w:w="5387" w:type="dxa"/>
            <w:shd w:val="clear" w:color="auto" w:fill="auto"/>
          </w:tcPr>
          <w:p w14:paraId="4C4A38D2" w14:textId="77777777" w:rsidR="008508D1" w:rsidRPr="005D61E3" w:rsidRDefault="008508D1" w:rsidP="008508D1">
            <w:pPr>
              <w:widowControl w:val="0"/>
              <w:autoSpaceDE w:val="0"/>
              <w:autoSpaceDN w:val="0"/>
              <w:adjustRightInd w:val="0"/>
            </w:pPr>
            <w:r w:rsidRPr="00245585">
              <w:t>S.13.3.3.2. Рівень невідповідей одиниць (A5)</w:t>
            </w:r>
          </w:p>
        </w:tc>
        <w:tc>
          <w:tcPr>
            <w:tcW w:w="9639" w:type="dxa"/>
            <w:shd w:val="clear" w:color="auto" w:fill="auto"/>
          </w:tcPr>
          <w:p w14:paraId="5254241C" w14:textId="3BE117DD" w:rsidR="007F2143" w:rsidRPr="00171EEA" w:rsidRDefault="007F2143" w:rsidP="00171EEA">
            <w:pPr>
              <w:ind w:firstLine="431"/>
              <w:jc w:val="both"/>
            </w:pPr>
            <w:r w:rsidRPr="00171EEA">
              <w:t xml:space="preserve">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 за </w:t>
            </w:r>
            <w:r w:rsidR="00077AFD">
              <w:t>202</w:t>
            </w:r>
            <w:r w:rsidR="001757AD">
              <w:t>3</w:t>
            </w:r>
            <w:r w:rsidR="00077AFD">
              <w:t xml:space="preserve"> р</w:t>
            </w:r>
            <w:r w:rsidR="001757AD">
              <w:t>і</w:t>
            </w:r>
            <w:r w:rsidR="00077AFD">
              <w:t>к</w:t>
            </w:r>
            <w:r w:rsidRPr="00171EEA">
              <w:t>:</w:t>
            </w:r>
          </w:p>
          <w:p w14:paraId="5672A602" w14:textId="18AE9A52" w:rsidR="000D71B4" w:rsidRPr="009948F3" w:rsidRDefault="007F2143" w:rsidP="00A45EDF">
            <w:pPr>
              <w:ind w:firstLine="431"/>
              <w:jc w:val="both"/>
            </w:pPr>
            <w:r w:rsidRPr="00171EEA">
              <w:t>А5</w:t>
            </w:r>
            <w:r w:rsidRPr="00171EEA">
              <w:rPr>
                <w:rFonts w:ascii="Cambria Math" w:hAnsi="Cambria Math" w:cs="Cambria Math"/>
              </w:rPr>
              <w:t xml:space="preserve"> </w:t>
            </w:r>
            <w:r w:rsidR="00245585">
              <w:t>=</w:t>
            </w:r>
            <w:r w:rsidR="00DE12D3" w:rsidRPr="00245585">
              <w:t>1–90/148=0,</w:t>
            </w:r>
            <w:r w:rsidR="00DE12D3" w:rsidRPr="00194FDB">
              <w:t>39</w:t>
            </w:r>
            <w:r w:rsidR="00A45EDF" w:rsidRPr="00194FDB">
              <w:t>2</w:t>
            </w:r>
            <w:r w:rsidR="00245585" w:rsidRPr="00194FDB">
              <w:t>.</w:t>
            </w:r>
            <w:r w:rsidR="00DE12D3" w:rsidRPr="00245585">
              <w:t xml:space="preserve"> </w:t>
            </w:r>
          </w:p>
        </w:tc>
      </w:tr>
      <w:tr w:rsidR="008508D1" w:rsidRPr="005D61E3" w14:paraId="0FE951B4" w14:textId="77777777" w:rsidTr="008508D1">
        <w:tc>
          <w:tcPr>
            <w:tcW w:w="5387" w:type="dxa"/>
            <w:shd w:val="clear" w:color="auto" w:fill="auto"/>
          </w:tcPr>
          <w:p w14:paraId="3FF4BDCC" w14:textId="77777777" w:rsidR="008508D1" w:rsidRPr="005D61E3" w:rsidRDefault="008508D1" w:rsidP="008508D1">
            <w:pPr>
              <w:widowControl w:val="0"/>
              <w:autoSpaceDE w:val="0"/>
              <w:autoSpaceDN w:val="0"/>
              <w:adjustRightInd w:val="0"/>
            </w:pPr>
            <w:r w:rsidRPr="00E67B0C">
              <w:t>S.13.3.4. Похибки обробки даних</w:t>
            </w:r>
          </w:p>
        </w:tc>
        <w:tc>
          <w:tcPr>
            <w:tcW w:w="9639" w:type="dxa"/>
            <w:shd w:val="clear" w:color="auto" w:fill="auto"/>
          </w:tcPr>
          <w:p w14:paraId="055D4BA0" w14:textId="77777777" w:rsidR="007C028E" w:rsidRPr="00522507" w:rsidRDefault="007C028E" w:rsidP="007C028E">
            <w:pPr>
              <w:pStyle w:val="a5"/>
              <w:spacing w:line="300" w:lineRule="exact"/>
              <w:ind w:firstLine="456"/>
              <w:jc w:val="both"/>
              <w:rPr>
                <w:sz w:val="28"/>
                <w:szCs w:val="28"/>
              </w:rPr>
            </w:pPr>
            <w:r w:rsidRPr="00522507">
              <w:rPr>
                <w:sz w:val="28"/>
                <w:szCs w:val="28"/>
              </w:rPr>
              <w:t xml:space="preserve">Уся зібрана інформація ДСС перевіряється на мікрорівні та на макрорівні. Дані зі значними змінами або з великим впливом на загальний результат додатково вивчаються. </w:t>
            </w:r>
          </w:p>
          <w:p w14:paraId="672AF1D8" w14:textId="4E3F15C2" w:rsidR="007C028E" w:rsidRDefault="007C028E" w:rsidP="007C028E">
            <w:pPr>
              <w:pStyle w:val="a5"/>
              <w:spacing w:line="300" w:lineRule="exact"/>
              <w:ind w:firstLine="456"/>
              <w:jc w:val="both"/>
              <w:rPr>
                <w:sz w:val="28"/>
                <w:szCs w:val="28"/>
              </w:rPr>
            </w:pPr>
            <w:r w:rsidRPr="00522507">
              <w:rPr>
                <w:sz w:val="28"/>
                <w:szCs w:val="28"/>
              </w:rPr>
              <w:t>У разі сумнівів</w:t>
            </w:r>
            <w:r>
              <w:rPr>
                <w:sz w:val="28"/>
                <w:szCs w:val="28"/>
              </w:rPr>
              <w:t xml:space="preserve">, для уточнення зв’язуються з респондентом. </w:t>
            </w:r>
          </w:p>
          <w:p w14:paraId="3D105290" w14:textId="6E2C42C7" w:rsidR="00522507" w:rsidRPr="00194FDB" w:rsidRDefault="007C028E" w:rsidP="00675C80">
            <w:pPr>
              <w:ind w:firstLine="431"/>
              <w:jc w:val="both"/>
            </w:pPr>
            <w:bookmarkStart w:id="0" w:name="_Hlk144897231"/>
            <w:r>
              <w:t xml:space="preserve">Для запобігання похибок оброблення даних передбачена система контролів уведеної інформації в </w:t>
            </w:r>
            <w:r w:rsidR="00A45EDF" w:rsidRPr="00194FDB">
              <w:t>інтегрованій системі</w:t>
            </w:r>
            <w:r w:rsidRPr="00194FDB">
              <w:t xml:space="preserve"> за формою </w:t>
            </w:r>
            <w:r w:rsidRPr="00194FDB">
              <w:br/>
            </w:r>
            <w:r w:rsidR="00B842E1" w:rsidRPr="00194FDB">
              <w:t>№ 1-ціни (послуги) (квартальна) "Звіт про ціни виробників послуг"</w:t>
            </w:r>
            <w:r w:rsidR="00522507" w:rsidRPr="00194FDB">
              <w:t xml:space="preserve"> </w:t>
            </w:r>
            <w:bookmarkEnd w:id="0"/>
            <w:r w:rsidR="00A45EDF" w:rsidRPr="00194FDB">
              <w:t xml:space="preserve">(далі – форма №1-ціни (послуги)) </w:t>
            </w:r>
            <w:r w:rsidR="00522507" w:rsidRPr="00194FDB">
              <w:t>щодо</w:t>
            </w:r>
            <w:r w:rsidR="00675C80" w:rsidRPr="00194FDB">
              <w:t xml:space="preserve"> </w:t>
            </w:r>
            <w:r w:rsidR="00522507" w:rsidRPr="00194FDB">
              <w:t>арифметичного та логічного контрол</w:t>
            </w:r>
            <w:r w:rsidR="00265490" w:rsidRPr="00194FDB">
              <w:t>ів</w:t>
            </w:r>
            <w:r w:rsidR="00522507" w:rsidRPr="00194FDB">
              <w:t xml:space="preserve">,  контролю повноти на часткове непредставлення даних, контролю повноти на </w:t>
            </w:r>
            <w:r w:rsidR="00522507" w:rsidRPr="00194FDB">
              <w:lastRenderedPageBreak/>
              <w:t>повне непредставлення даних, що унеможливлює використання некоректних даних для отримання результату.</w:t>
            </w:r>
          </w:p>
          <w:p w14:paraId="56763558" w14:textId="3CF2BCE3" w:rsidR="007C028E" w:rsidRPr="007C028E" w:rsidRDefault="005508CF" w:rsidP="00A45EDF">
            <w:pPr>
              <w:pStyle w:val="TableTABL"/>
              <w:ind w:firstLine="431"/>
              <w:jc w:val="both"/>
              <w:rPr>
                <w:rFonts w:asciiTheme="minorHAnsi" w:hAnsiTheme="minorHAnsi"/>
                <w:i/>
                <w:sz w:val="28"/>
                <w:szCs w:val="28"/>
                <w:highlight w:val="cyan"/>
              </w:rPr>
            </w:pPr>
            <w:r w:rsidRPr="00194FDB">
              <w:rPr>
                <w:rFonts w:ascii="Times New Roman" w:hAnsi="Times New Roman" w:cs="Times New Roman"/>
                <w:color w:val="auto"/>
                <w:sz w:val="28"/>
                <w:szCs w:val="28"/>
              </w:rPr>
              <w:t>У</w:t>
            </w:r>
            <w:r w:rsidRPr="00194FDB">
              <w:rPr>
                <w:color w:val="auto"/>
                <w:sz w:val="28"/>
                <w:szCs w:val="28"/>
              </w:rPr>
              <w:t xml:space="preserve"> середньому за рік за оцінкою похибка складає </w:t>
            </w:r>
            <w:r w:rsidR="00A45EDF" w:rsidRPr="00194FDB">
              <w:rPr>
                <w:color w:val="auto"/>
                <w:sz w:val="28"/>
                <w:szCs w:val="28"/>
              </w:rPr>
              <w:t>обробки</w:t>
            </w:r>
            <w:r w:rsidR="00A45EDF">
              <w:rPr>
                <w:rFonts w:asciiTheme="minorHAnsi" w:hAnsiTheme="minorHAnsi"/>
                <w:color w:val="auto"/>
                <w:sz w:val="28"/>
                <w:szCs w:val="28"/>
              </w:rPr>
              <w:t xml:space="preserve"> </w:t>
            </w:r>
            <w:r w:rsidRPr="003B3C75">
              <w:rPr>
                <w:color w:val="auto"/>
                <w:sz w:val="28"/>
                <w:szCs w:val="28"/>
              </w:rPr>
              <w:t xml:space="preserve">до </w:t>
            </w:r>
            <w:r w:rsidRPr="003B3C75">
              <w:rPr>
                <w:rFonts w:ascii="Times New Roman" w:hAnsi="Times New Roman" w:cs="Times New Roman"/>
                <w:color w:val="auto"/>
                <w:sz w:val="28"/>
                <w:szCs w:val="28"/>
              </w:rPr>
              <w:t>1</w:t>
            </w:r>
            <w:r w:rsidRPr="003B3C75">
              <w:rPr>
                <w:color w:val="auto"/>
                <w:sz w:val="28"/>
                <w:szCs w:val="28"/>
              </w:rPr>
              <w:t xml:space="preserve"> %.</w:t>
            </w:r>
          </w:p>
        </w:tc>
      </w:tr>
      <w:tr w:rsidR="008508D1" w:rsidRPr="005D61E3" w14:paraId="74373C4B" w14:textId="77777777" w:rsidTr="008508D1">
        <w:tc>
          <w:tcPr>
            <w:tcW w:w="5387" w:type="dxa"/>
            <w:shd w:val="clear" w:color="auto" w:fill="auto"/>
          </w:tcPr>
          <w:p w14:paraId="448B6DE0" w14:textId="77777777" w:rsidR="008508D1" w:rsidRDefault="008508D1" w:rsidP="008508D1">
            <w:pPr>
              <w:widowControl w:val="0"/>
              <w:autoSpaceDE w:val="0"/>
              <w:autoSpaceDN w:val="0"/>
              <w:adjustRightInd w:val="0"/>
              <w:rPr>
                <w:color w:val="FF0000"/>
              </w:rPr>
            </w:pPr>
            <w:r w:rsidRPr="00736701">
              <w:lastRenderedPageBreak/>
              <w:t>S</w:t>
            </w:r>
            <w:r w:rsidRPr="003A47A2">
              <w:rPr>
                <w:color w:val="FF0000"/>
              </w:rPr>
              <w:t>.</w:t>
            </w:r>
            <w:r w:rsidRPr="005B3566">
              <w:t>13.3.5. Похибки вибору моделі</w:t>
            </w:r>
          </w:p>
          <w:p w14:paraId="04F02CFA" w14:textId="3A36DB92" w:rsidR="005B3566" w:rsidRPr="005D61E3" w:rsidRDefault="005B3566" w:rsidP="005B3566">
            <w:pPr>
              <w:widowControl w:val="0"/>
              <w:autoSpaceDE w:val="0"/>
              <w:autoSpaceDN w:val="0"/>
              <w:adjustRightInd w:val="0"/>
            </w:pPr>
          </w:p>
        </w:tc>
        <w:tc>
          <w:tcPr>
            <w:tcW w:w="9639" w:type="dxa"/>
            <w:shd w:val="clear" w:color="auto" w:fill="auto"/>
          </w:tcPr>
          <w:p w14:paraId="3B9102A6" w14:textId="09708496" w:rsidR="008A1ABB" w:rsidRDefault="00996156" w:rsidP="008A1ABB">
            <w:pPr>
              <w:ind w:firstLine="431"/>
              <w:jc w:val="both"/>
              <w:rPr>
                <w:color w:val="000000"/>
                <w:sz w:val="27"/>
                <w:szCs w:val="27"/>
              </w:rPr>
            </w:pPr>
            <w:r>
              <w:t xml:space="preserve">Для проведення цього ДСС застосована модель </w:t>
            </w:r>
            <w:r w:rsidR="00253168">
              <w:t xml:space="preserve">відбору </w:t>
            </w:r>
            <w:r w:rsidR="0043273B">
              <w:t>послуг</w:t>
            </w:r>
            <w:r w:rsidR="00253168">
              <w:t>-представників</w:t>
            </w:r>
            <w:r w:rsidR="00821245">
              <w:t xml:space="preserve">, </w:t>
            </w:r>
            <w:r w:rsidR="00F62D48">
              <w:t>конкретних п</w:t>
            </w:r>
            <w:r w:rsidR="00821245">
              <w:t>ослуг</w:t>
            </w:r>
            <w:r w:rsidR="00253168">
              <w:t xml:space="preserve"> та одиниць-виробників для формування вибіркової сукупності одиниць щодо розрахунків індексів цін виробників </w:t>
            </w:r>
            <w:r w:rsidR="0043273B">
              <w:t>послуг</w:t>
            </w:r>
            <w:r>
              <w:t>.</w:t>
            </w:r>
            <w:r w:rsidR="001E1B94" w:rsidRPr="00996156">
              <w:rPr>
                <w:color w:val="000000"/>
                <w:sz w:val="27"/>
                <w:szCs w:val="27"/>
              </w:rPr>
              <w:t xml:space="preserve"> </w:t>
            </w:r>
          </w:p>
          <w:p w14:paraId="7BC32C29" w14:textId="739C7A8F" w:rsidR="0099291A" w:rsidRPr="00E0329C" w:rsidRDefault="0099291A" w:rsidP="0099291A">
            <w:pPr>
              <w:ind w:firstLine="431"/>
              <w:jc w:val="both"/>
            </w:pPr>
            <w:r w:rsidRPr="00E0329C">
              <w:t xml:space="preserve">Спочатку проводиться вибірковий аналіз сукупності одиниць, що вивчається, за кожним видом економічної діяльності. Кількість одиниць, що аналізуються, визначається відповідно до загальної кількості одиниць, які включені у вибірку, та ступеня гомогенності виду діяльності. На основі інформації, отриманої з усіх доступних джерел (включаючи медіа- та інтернет ресурси), здійснюється вивчення обраних одиниць: асортименту послуг, що пропонуються до реалізації, типів ринків та клієнтів, механізмів ціноутворення тощо. </w:t>
            </w:r>
          </w:p>
          <w:p w14:paraId="5516B942" w14:textId="3158E50A" w:rsidR="0099291A" w:rsidRPr="00E0329C" w:rsidRDefault="0099291A" w:rsidP="0099291A">
            <w:pPr>
              <w:ind w:firstLine="431"/>
              <w:jc w:val="both"/>
            </w:pPr>
            <w:r w:rsidRPr="00E0329C">
              <w:t xml:space="preserve">На основі проведеного дослідження відбираються послуги-представники. </w:t>
            </w:r>
          </w:p>
          <w:p w14:paraId="3284C5AD" w14:textId="77777777" w:rsidR="0099291A" w:rsidRPr="00E0329C" w:rsidRDefault="0099291A" w:rsidP="008A1ABB">
            <w:pPr>
              <w:ind w:firstLine="431"/>
              <w:jc w:val="both"/>
            </w:pPr>
            <w:r w:rsidRPr="00E0329C">
              <w:t xml:space="preserve">Надалі здійснюється відбір конкретних послуг з урахуванням таких критеріїв: </w:t>
            </w:r>
          </w:p>
          <w:p w14:paraId="60AD7682" w14:textId="77777777" w:rsidR="0099291A" w:rsidRPr="00E0329C" w:rsidRDefault="0099291A" w:rsidP="008A1ABB">
            <w:pPr>
              <w:ind w:firstLine="431"/>
              <w:jc w:val="both"/>
            </w:pPr>
            <w:r w:rsidRPr="00E0329C">
              <w:t xml:space="preserve">послуга переважає за обсягами реалізації в загальному обсязі реалізованої продукції (товарів, послуг) за класом КВЕД, характеризується постійними споживчими якостями і відображає динаміку цін цього виду послуг; </w:t>
            </w:r>
          </w:p>
          <w:p w14:paraId="494AF057" w14:textId="77777777" w:rsidR="0099291A" w:rsidRPr="00E0329C" w:rsidRDefault="0099291A" w:rsidP="008A1ABB">
            <w:pPr>
              <w:ind w:firstLine="431"/>
              <w:jc w:val="both"/>
            </w:pPr>
            <w:r w:rsidRPr="00E0329C">
              <w:t xml:space="preserve">послуга освоєна, її реалізація планується на тривалий період; </w:t>
            </w:r>
          </w:p>
          <w:p w14:paraId="3C65B542" w14:textId="77777777" w:rsidR="0099291A" w:rsidRPr="00E0329C" w:rsidRDefault="0099291A" w:rsidP="008A1ABB">
            <w:pPr>
              <w:ind w:firstLine="431"/>
              <w:jc w:val="both"/>
            </w:pPr>
            <w:r w:rsidRPr="00E0329C">
              <w:t xml:space="preserve">реалізація послуги здійснюється постійним клієнтам за однаковими умовами продажу; </w:t>
            </w:r>
          </w:p>
          <w:p w14:paraId="6B0A0282" w14:textId="24E76664" w:rsidR="0099291A" w:rsidRPr="005B3566" w:rsidRDefault="0099291A" w:rsidP="008A1ABB">
            <w:pPr>
              <w:ind w:firstLine="431"/>
              <w:jc w:val="both"/>
            </w:pPr>
            <w:r w:rsidRPr="00E0329C">
              <w:t>якщо підприємство надає декілька видів послуг, рівноцінних за обсягами реалізації, спостереження проводиться за цінами на ці види послуг.</w:t>
            </w:r>
          </w:p>
          <w:p w14:paraId="4D3DA48A" w14:textId="69584A6F" w:rsidR="00821245" w:rsidRPr="00F62D48" w:rsidRDefault="001E1B94" w:rsidP="00821245">
            <w:pPr>
              <w:ind w:firstLine="431"/>
              <w:jc w:val="both"/>
            </w:pPr>
            <w:r w:rsidRPr="00746F7A">
              <w:t>Також спостереження використовує підхід відстеження ціни послуги</w:t>
            </w:r>
            <w:r w:rsidR="00821245">
              <w:t xml:space="preserve"> однакової якості</w:t>
            </w:r>
            <w:r w:rsidRPr="00746F7A">
              <w:t xml:space="preserve"> </w:t>
            </w:r>
            <w:r w:rsidR="00821245" w:rsidRPr="00F62D48">
              <w:t xml:space="preserve">та з рівними умовами продажу в кожному періоді. Для цього </w:t>
            </w:r>
            <w:r w:rsidR="00821245" w:rsidRPr="00F62D48">
              <w:lastRenderedPageBreak/>
              <w:t>за кожним видом відібраних для спостереження послуг зберігається інформація щодо специфікації послуги: одиниці вимірювання, умови реалізації та оплати, надання знижок, технічні параметри, тип ринку, тип клієнта і т. ін.</w:t>
            </w:r>
          </w:p>
          <w:p w14:paraId="15FC778F" w14:textId="1D9A53BE" w:rsidR="00821245" w:rsidRDefault="001E1B94" w:rsidP="00AC6EF9">
            <w:pPr>
              <w:ind w:firstLine="431"/>
              <w:jc w:val="both"/>
              <w:rPr>
                <w:color w:val="FF0000"/>
              </w:rPr>
            </w:pPr>
            <w:r w:rsidRPr="00F62D48">
              <w:rPr>
                <w:color w:val="000000"/>
              </w:rPr>
              <w:t xml:space="preserve">Для виявлення похибок вибору моделі </w:t>
            </w:r>
            <w:r w:rsidR="00821245" w:rsidRPr="00F62D48">
              <w:t xml:space="preserve">на щорічній основі здійснюється актуалізація набору з урахуванням сукупності одиниць статистичного спостереження, що вивчається, у </w:t>
            </w:r>
            <w:r w:rsidR="00A45EDF" w:rsidRPr="00AC6EF9">
              <w:t>наступному за звітним</w:t>
            </w:r>
            <w:r w:rsidR="00A45EDF">
              <w:t xml:space="preserve"> </w:t>
            </w:r>
            <w:r w:rsidR="00821245" w:rsidRPr="00F62D48">
              <w:t>році у частині асортименту послуг,</w:t>
            </w:r>
            <w:r w:rsidR="00736701">
              <w:t xml:space="preserve"> що пропонуються для реалізації</w:t>
            </w:r>
            <w:r w:rsidR="00F2661D">
              <w:t>.</w:t>
            </w:r>
            <w:r w:rsidR="003A47A2">
              <w:t xml:space="preserve"> </w:t>
            </w:r>
          </w:p>
          <w:p w14:paraId="1B0C10B1" w14:textId="77777777" w:rsidR="0099291A" w:rsidRDefault="0099291A" w:rsidP="00AC6EF9">
            <w:pPr>
              <w:ind w:firstLine="431"/>
              <w:jc w:val="both"/>
              <w:rPr>
                <w:color w:val="FF0000"/>
              </w:rPr>
            </w:pPr>
          </w:p>
          <w:p w14:paraId="0CFA2A58" w14:textId="5C01AFE5" w:rsidR="0099291A" w:rsidRPr="00746F7A" w:rsidRDefault="0099291A" w:rsidP="00AC6EF9">
            <w:pPr>
              <w:ind w:firstLine="431"/>
              <w:jc w:val="both"/>
            </w:pPr>
          </w:p>
        </w:tc>
      </w:tr>
      <w:tr w:rsidR="008508D1" w:rsidRPr="005D61E3" w14:paraId="57B8461C" w14:textId="77777777" w:rsidTr="008508D1">
        <w:trPr>
          <w:trHeight w:val="363"/>
        </w:trPr>
        <w:tc>
          <w:tcPr>
            <w:tcW w:w="15026" w:type="dxa"/>
            <w:gridSpan w:val="2"/>
            <w:shd w:val="clear" w:color="auto" w:fill="auto"/>
          </w:tcPr>
          <w:p w14:paraId="061110A5" w14:textId="77777777" w:rsidR="008508D1" w:rsidRPr="005D61E3" w:rsidRDefault="008508D1" w:rsidP="008508D1">
            <w:pPr>
              <w:widowControl w:val="0"/>
              <w:autoSpaceDE w:val="0"/>
              <w:autoSpaceDN w:val="0"/>
              <w:adjustRightInd w:val="0"/>
            </w:pPr>
            <w:r w:rsidRPr="005D61E3">
              <w:lastRenderedPageBreak/>
              <w:t>S.14. Своєчасність і пунктуальність</w:t>
            </w:r>
          </w:p>
        </w:tc>
      </w:tr>
      <w:tr w:rsidR="008508D1" w:rsidRPr="005D61E3" w14:paraId="4A3616DB" w14:textId="77777777" w:rsidTr="008508D1">
        <w:tc>
          <w:tcPr>
            <w:tcW w:w="5387" w:type="dxa"/>
            <w:shd w:val="clear" w:color="auto" w:fill="auto"/>
          </w:tcPr>
          <w:p w14:paraId="71AF1D5F" w14:textId="77777777" w:rsidR="008508D1" w:rsidRPr="004B40A5" w:rsidRDefault="008508D1" w:rsidP="008508D1">
            <w:pPr>
              <w:widowControl w:val="0"/>
              <w:autoSpaceDE w:val="0"/>
              <w:autoSpaceDN w:val="0"/>
              <w:adjustRightInd w:val="0"/>
            </w:pPr>
            <w:r w:rsidRPr="004B40A5">
              <w:t>S.14.1. Своєчасність і тривалість часу до оприлюднення інформації (TP2)</w:t>
            </w:r>
          </w:p>
          <w:p w14:paraId="5366748A" w14:textId="3CC4D8CA" w:rsidR="008508D1" w:rsidRPr="004B40A5" w:rsidRDefault="008508D1" w:rsidP="008508D1">
            <w:pPr>
              <w:widowControl w:val="0"/>
              <w:autoSpaceDE w:val="0"/>
              <w:autoSpaceDN w:val="0"/>
              <w:adjustRightInd w:val="0"/>
            </w:pPr>
          </w:p>
        </w:tc>
        <w:tc>
          <w:tcPr>
            <w:tcW w:w="9639" w:type="dxa"/>
            <w:shd w:val="clear" w:color="auto" w:fill="auto"/>
          </w:tcPr>
          <w:p w14:paraId="487468EB" w14:textId="77777777" w:rsidR="00930238" w:rsidRDefault="00930238" w:rsidP="00930238">
            <w:pPr>
              <w:ind w:firstLine="430"/>
              <w:jc w:val="both"/>
            </w:pPr>
            <w:r>
              <w:t>Звіти надаються не пізніше 15-го числа місяця, наступного  за звітним періодом.</w:t>
            </w:r>
          </w:p>
          <w:p w14:paraId="34E9C9A0" w14:textId="77777777" w:rsidR="00930238" w:rsidRDefault="00930238" w:rsidP="00930238">
            <w:pPr>
              <w:ind w:firstLine="430"/>
              <w:jc w:val="both"/>
            </w:pPr>
            <w:r>
              <w:t xml:space="preserve">Результати ДСС оприлюднюються на 45 день після звітного періоду. 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w:t>
            </w:r>
          </w:p>
          <w:p w14:paraId="1E875E37" w14:textId="07E8D931" w:rsidR="005C57B3" w:rsidRPr="005D61E3" w:rsidRDefault="00930238" w:rsidP="00930238">
            <w:pPr>
              <w:ind w:firstLine="430"/>
              <w:jc w:val="both"/>
              <w:rPr>
                <w:highlight w:val="green"/>
              </w:rPr>
            </w:pPr>
            <w:r>
              <w:t>Кількість днів з останнього дня звітного періоду до дня оприлюднення результатів ДСС становить TP2=135-105=30.</w:t>
            </w:r>
          </w:p>
        </w:tc>
      </w:tr>
      <w:tr w:rsidR="008508D1" w:rsidRPr="005D61E3" w14:paraId="6606CD43" w14:textId="77777777" w:rsidTr="008508D1">
        <w:tc>
          <w:tcPr>
            <w:tcW w:w="5387" w:type="dxa"/>
            <w:shd w:val="clear" w:color="auto" w:fill="auto"/>
          </w:tcPr>
          <w:p w14:paraId="1817B637" w14:textId="77777777" w:rsidR="008508D1" w:rsidRPr="004B40A5" w:rsidRDefault="008508D1" w:rsidP="008508D1">
            <w:pPr>
              <w:widowControl w:val="0"/>
              <w:autoSpaceDE w:val="0"/>
              <w:autoSpaceDN w:val="0"/>
              <w:adjustRightInd w:val="0"/>
            </w:pPr>
            <w:r w:rsidRPr="004B40A5">
              <w:t>S.14.1.1. Тривалість часу до оприлюднення попередніх результатів ДСС (TP1)</w:t>
            </w:r>
          </w:p>
        </w:tc>
        <w:tc>
          <w:tcPr>
            <w:tcW w:w="9639" w:type="dxa"/>
            <w:shd w:val="clear" w:color="auto" w:fill="auto"/>
          </w:tcPr>
          <w:p w14:paraId="60B6099C" w14:textId="77777777" w:rsidR="008508D1" w:rsidRPr="005D61E3" w:rsidRDefault="008508D1" w:rsidP="008508D1">
            <w:pPr>
              <w:ind w:firstLine="430"/>
              <w:jc w:val="both"/>
            </w:pPr>
            <w:r w:rsidRPr="005D61E3">
              <w:t>Оприлюднюються лише остаточні дані.</w:t>
            </w:r>
          </w:p>
          <w:p w14:paraId="429B9743" w14:textId="65AFBFE3" w:rsidR="008508D1" w:rsidRPr="005D61E3" w:rsidRDefault="008508D1" w:rsidP="008508D1">
            <w:pPr>
              <w:ind w:firstLine="430"/>
              <w:jc w:val="both"/>
            </w:pPr>
          </w:p>
        </w:tc>
      </w:tr>
      <w:tr w:rsidR="008508D1" w:rsidRPr="005D61E3" w14:paraId="4DA00EA0" w14:textId="77777777" w:rsidTr="008508D1">
        <w:tc>
          <w:tcPr>
            <w:tcW w:w="5387" w:type="dxa"/>
            <w:shd w:val="clear" w:color="auto" w:fill="auto"/>
          </w:tcPr>
          <w:p w14:paraId="2DFD8112" w14:textId="77777777" w:rsidR="008508D1" w:rsidRPr="005D61E3" w:rsidRDefault="008508D1" w:rsidP="008508D1">
            <w:pPr>
              <w:widowControl w:val="0"/>
              <w:autoSpaceDE w:val="0"/>
              <w:autoSpaceDN w:val="0"/>
              <w:adjustRightInd w:val="0"/>
            </w:pPr>
            <w:r w:rsidRPr="004B40A5">
              <w:t>S.14.1.2. Тривалість часу до оприлюднення остаточних результатів ДСС (TP2)</w:t>
            </w:r>
          </w:p>
        </w:tc>
        <w:tc>
          <w:tcPr>
            <w:tcW w:w="9639" w:type="dxa"/>
            <w:shd w:val="clear" w:color="auto" w:fill="auto"/>
          </w:tcPr>
          <w:p w14:paraId="714D616F" w14:textId="77777777" w:rsidR="008508D1" w:rsidRPr="005D61E3" w:rsidRDefault="008508D1" w:rsidP="008508D1">
            <w:pPr>
              <w:ind w:firstLine="430"/>
              <w:jc w:val="both"/>
            </w:pPr>
            <w:r w:rsidRPr="005D61E3">
              <w:t>Оприлюднюються лише остаточні дані.</w:t>
            </w:r>
          </w:p>
          <w:p w14:paraId="409FCD9E" w14:textId="0D2F042B" w:rsidR="008508D1" w:rsidRPr="005D61E3" w:rsidRDefault="008508D1" w:rsidP="008508D1">
            <w:pPr>
              <w:ind w:firstLine="430"/>
              <w:jc w:val="both"/>
            </w:pPr>
          </w:p>
        </w:tc>
      </w:tr>
      <w:tr w:rsidR="008508D1" w:rsidRPr="005D61E3" w14:paraId="36CE9259" w14:textId="77777777" w:rsidTr="008508D1">
        <w:tc>
          <w:tcPr>
            <w:tcW w:w="5387" w:type="dxa"/>
            <w:shd w:val="clear" w:color="auto" w:fill="auto"/>
          </w:tcPr>
          <w:p w14:paraId="105DDD01" w14:textId="77777777" w:rsidR="008508D1" w:rsidRPr="005D61E3" w:rsidRDefault="008508D1" w:rsidP="008508D1">
            <w:pPr>
              <w:widowControl w:val="0"/>
              <w:autoSpaceDE w:val="0"/>
              <w:autoSpaceDN w:val="0"/>
              <w:adjustRightInd w:val="0"/>
            </w:pPr>
            <w:r w:rsidRPr="004B40A5">
              <w:t>S.14.2. Пунктуальність і оприлюднення (TP3(U))</w:t>
            </w:r>
          </w:p>
        </w:tc>
        <w:tc>
          <w:tcPr>
            <w:tcW w:w="9639" w:type="dxa"/>
            <w:shd w:val="clear" w:color="auto" w:fill="auto"/>
          </w:tcPr>
          <w:p w14:paraId="7BF430C6" w14:textId="5DC9A3EF" w:rsidR="008508D1" w:rsidRPr="005D61E3" w:rsidRDefault="008508D1" w:rsidP="008508D1">
            <w:pPr>
              <w:ind w:firstLine="430"/>
              <w:jc w:val="both"/>
            </w:pPr>
            <w:r w:rsidRPr="005D61E3">
              <w:t>Інформація за результатами ДСС</w:t>
            </w:r>
            <w:r w:rsidR="005C57B3">
              <w:t xml:space="preserve"> </w:t>
            </w:r>
            <w:r w:rsidRPr="005D61E3">
              <w:t>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w:t>
            </w:r>
            <w:r w:rsidR="005C57B3">
              <w:t xml:space="preserve"> </w:t>
            </w:r>
            <w:r w:rsidR="005C57B3" w:rsidRPr="003606FF">
              <w:t>відповідно до плану ДСС на 202</w:t>
            </w:r>
            <w:r w:rsidR="00BC1E86">
              <w:t>3</w:t>
            </w:r>
            <w:r w:rsidR="005C57B3" w:rsidRPr="003606FF">
              <w:t xml:space="preserve"> рік</w:t>
            </w:r>
            <w:r w:rsidRPr="003606FF">
              <w:t>.</w:t>
            </w:r>
          </w:p>
          <w:p w14:paraId="62000BB9" w14:textId="77777777" w:rsidR="008508D1" w:rsidRPr="005D61E3" w:rsidRDefault="008508D1" w:rsidP="008508D1">
            <w:pPr>
              <w:ind w:firstLine="430"/>
              <w:jc w:val="both"/>
            </w:pPr>
            <w:r w:rsidRPr="005D61E3">
              <w:t>ТР3</w:t>
            </w:r>
            <w:r w:rsidRPr="005D61E3">
              <w:rPr>
                <w:vertAlign w:val="subscript"/>
              </w:rPr>
              <w:t xml:space="preserve"> </w:t>
            </w:r>
            <w:r w:rsidRPr="005D61E3">
              <w:t>(U)</w:t>
            </w:r>
            <w:r w:rsidRPr="005D61E3">
              <w:rPr>
                <w:vertAlign w:val="subscript"/>
              </w:rPr>
              <w:t xml:space="preserve">  </w:t>
            </w:r>
            <w:r w:rsidRPr="005D61E3">
              <w:t>= 1.</w:t>
            </w:r>
          </w:p>
        </w:tc>
      </w:tr>
      <w:tr w:rsidR="008508D1" w:rsidRPr="005D61E3" w14:paraId="7DBFBBF8" w14:textId="77777777" w:rsidTr="008508D1">
        <w:tc>
          <w:tcPr>
            <w:tcW w:w="5387" w:type="dxa"/>
            <w:shd w:val="clear" w:color="auto" w:fill="auto"/>
          </w:tcPr>
          <w:p w14:paraId="2DD12784" w14:textId="77777777" w:rsidR="008508D1" w:rsidRPr="005E702C" w:rsidRDefault="008508D1" w:rsidP="008508D1">
            <w:pPr>
              <w:widowControl w:val="0"/>
              <w:autoSpaceDE w:val="0"/>
              <w:autoSpaceDN w:val="0"/>
              <w:adjustRightInd w:val="0"/>
            </w:pPr>
            <w:r w:rsidRPr="005E702C">
              <w:lastRenderedPageBreak/>
              <w:t>S.14.2.1. Пунктуальність і оприлюднення (TP3(Р))</w:t>
            </w:r>
          </w:p>
        </w:tc>
        <w:tc>
          <w:tcPr>
            <w:tcW w:w="9639" w:type="dxa"/>
            <w:shd w:val="clear" w:color="auto" w:fill="auto"/>
          </w:tcPr>
          <w:p w14:paraId="4BE5BBDC" w14:textId="238C0C41" w:rsidR="008508D1" w:rsidRPr="003606FF" w:rsidRDefault="00BC1E86" w:rsidP="008508D1">
            <w:pPr>
              <w:widowControl w:val="0"/>
              <w:autoSpaceDE w:val="0"/>
              <w:autoSpaceDN w:val="0"/>
              <w:adjustRightInd w:val="0"/>
              <w:ind w:firstLine="430"/>
              <w:jc w:val="both"/>
            </w:pPr>
            <w:r>
              <w:t>Т</w:t>
            </w:r>
            <w:r w:rsidR="008508D1" w:rsidRPr="003606FF">
              <w:t>ерміни поширення інформації за цим ДСС жодного разу не порушувалися.</w:t>
            </w:r>
          </w:p>
          <w:p w14:paraId="4764B6A5" w14:textId="290E249B" w:rsidR="001441AB" w:rsidRPr="003606FF" w:rsidRDefault="008508D1" w:rsidP="005E702C">
            <w:pPr>
              <w:widowControl w:val="0"/>
              <w:autoSpaceDE w:val="0"/>
              <w:autoSpaceDN w:val="0"/>
              <w:adjustRightInd w:val="0"/>
              <w:ind w:firstLine="430"/>
              <w:jc w:val="both"/>
            </w:pPr>
            <w:r w:rsidRPr="003606FF">
              <w:t>ТР3</w:t>
            </w:r>
            <w:r w:rsidRPr="003606FF">
              <w:rPr>
                <w:vertAlign w:val="subscript"/>
              </w:rPr>
              <w:t xml:space="preserve"> </w:t>
            </w:r>
            <w:r w:rsidRPr="003606FF">
              <w:t>(Р)</w:t>
            </w:r>
            <w:r w:rsidRPr="003606FF">
              <w:rPr>
                <w:vertAlign w:val="subscript"/>
              </w:rPr>
              <w:t xml:space="preserve"> </w:t>
            </w:r>
            <w:r w:rsidRPr="003606FF">
              <w:t>= 0.</w:t>
            </w:r>
            <w:r w:rsidR="00054EC9" w:rsidRPr="003606FF">
              <w:t xml:space="preserve"> </w:t>
            </w:r>
          </w:p>
        </w:tc>
      </w:tr>
      <w:tr w:rsidR="008508D1" w:rsidRPr="005D61E3" w14:paraId="39380C30" w14:textId="77777777" w:rsidTr="008508D1">
        <w:tc>
          <w:tcPr>
            <w:tcW w:w="15026" w:type="dxa"/>
            <w:gridSpan w:val="2"/>
            <w:shd w:val="clear" w:color="auto" w:fill="auto"/>
          </w:tcPr>
          <w:p w14:paraId="3F9B05BD" w14:textId="77777777" w:rsidR="008508D1" w:rsidRPr="005D61E3" w:rsidRDefault="008508D1" w:rsidP="008508D1">
            <w:pPr>
              <w:widowControl w:val="0"/>
              <w:autoSpaceDE w:val="0"/>
              <w:autoSpaceDN w:val="0"/>
              <w:adjustRightInd w:val="0"/>
            </w:pPr>
            <w:r w:rsidRPr="005D61E3">
              <w:t xml:space="preserve">S.15. Узгодженість і порівнянність  </w:t>
            </w:r>
          </w:p>
        </w:tc>
      </w:tr>
      <w:tr w:rsidR="008508D1" w:rsidRPr="005D61E3" w14:paraId="2FA6DE2B" w14:textId="77777777" w:rsidTr="008508D1">
        <w:tc>
          <w:tcPr>
            <w:tcW w:w="5387" w:type="dxa"/>
            <w:shd w:val="clear" w:color="auto" w:fill="auto"/>
          </w:tcPr>
          <w:p w14:paraId="36384FD3" w14:textId="77777777" w:rsidR="008508D1" w:rsidRPr="00A72569" w:rsidRDefault="008508D1" w:rsidP="008508D1">
            <w:pPr>
              <w:widowControl w:val="0"/>
              <w:autoSpaceDE w:val="0"/>
              <w:autoSpaceDN w:val="0"/>
              <w:adjustRightInd w:val="0"/>
            </w:pPr>
            <w:r w:rsidRPr="00A72569">
              <w:t xml:space="preserve">S.15.1. </w:t>
            </w:r>
            <w:r w:rsidRPr="00A72569">
              <w:rPr>
                <w:szCs w:val="20"/>
                <w:lang w:eastAsia="ru-RU"/>
              </w:rPr>
              <w:t>Узгодженість</w:t>
            </w:r>
            <w:r w:rsidRPr="00A72569">
              <w:t xml:space="preserve"> ‒ географічна</w:t>
            </w:r>
          </w:p>
        </w:tc>
        <w:tc>
          <w:tcPr>
            <w:tcW w:w="9639" w:type="dxa"/>
            <w:shd w:val="clear" w:color="auto" w:fill="auto"/>
          </w:tcPr>
          <w:p w14:paraId="295B28F2" w14:textId="7D7B01A1" w:rsidR="008508D1" w:rsidRPr="00C04921" w:rsidRDefault="009B4B8D" w:rsidP="008508D1">
            <w:pPr>
              <w:ind w:firstLine="430"/>
              <w:jc w:val="both"/>
            </w:pPr>
            <w:r w:rsidRPr="009B4B8D">
              <w:rPr>
                <w:bCs/>
                <w:iCs/>
              </w:rPr>
              <w:t>Результати ДСС формуються в цілому по України, з 2022 року без урахування тимчасово окупованих російською федерацією територій та частини територій, на яких ведуться (велися) бойові дії.</w:t>
            </w:r>
          </w:p>
          <w:p w14:paraId="612DA885" w14:textId="18711CEB" w:rsidR="00E63CE0" w:rsidRPr="00C04921" w:rsidRDefault="008508D1" w:rsidP="00A72569">
            <w:pPr>
              <w:ind w:firstLine="430"/>
              <w:jc w:val="both"/>
            </w:pPr>
            <w:r w:rsidRPr="00C04921">
              <w:t xml:space="preserve">Методологічні положення враховують міжнародні стандарти побудови індексів цін </w:t>
            </w:r>
            <w:r>
              <w:t xml:space="preserve">виробників </w:t>
            </w:r>
            <w:r w:rsidR="00BC1E86">
              <w:t>послуг, тому</w:t>
            </w:r>
            <w:r>
              <w:t xml:space="preserve"> </w:t>
            </w:r>
            <w:r w:rsidRPr="00C04921">
              <w:t>дан</w:t>
            </w:r>
            <w:r>
              <w:t>і</w:t>
            </w:r>
            <w:r w:rsidRPr="00C04921">
              <w:t>, отримані за результатами спостереження</w:t>
            </w:r>
            <w:r>
              <w:t>,</w:t>
            </w:r>
            <w:r w:rsidRPr="00C04921">
              <w:t xml:space="preserve"> </w:t>
            </w:r>
            <w:r>
              <w:t>вважаються міжнародно порівнянними.</w:t>
            </w:r>
          </w:p>
        </w:tc>
      </w:tr>
      <w:tr w:rsidR="008508D1" w:rsidRPr="005D61E3" w14:paraId="70C5224C" w14:textId="77777777" w:rsidTr="008508D1">
        <w:tc>
          <w:tcPr>
            <w:tcW w:w="5387" w:type="dxa"/>
            <w:shd w:val="clear" w:color="auto" w:fill="auto"/>
          </w:tcPr>
          <w:p w14:paraId="2FA5E805" w14:textId="77777777" w:rsidR="008508D1" w:rsidRPr="00A72569" w:rsidRDefault="008508D1" w:rsidP="008508D1">
            <w:pPr>
              <w:widowControl w:val="0"/>
              <w:autoSpaceDE w:val="0"/>
              <w:autoSpaceDN w:val="0"/>
              <w:adjustRightInd w:val="0"/>
            </w:pPr>
            <w:r w:rsidRPr="00A72569">
              <w:t>S.15.1.1. Розмір асиметрії для дзеркальної статистики  (CC1)</w:t>
            </w:r>
          </w:p>
        </w:tc>
        <w:tc>
          <w:tcPr>
            <w:tcW w:w="9639" w:type="dxa"/>
            <w:shd w:val="clear" w:color="auto" w:fill="auto"/>
          </w:tcPr>
          <w:p w14:paraId="0AC2DDD6" w14:textId="3029E12B" w:rsidR="008508D1" w:rsidRPr="005D61E3" w:rsidRDefault="008508D1" w:rsidP="008508D1">
            <w:pPr>
              <w:ind w:firstLine="430"/>
              <w:jc w:val="both"/>
              <w:rPr>
                <w:highlight w:val="green"/>
              </w:rPr>
            </w:pPr>
            <w:r w:rsidRPr="005D61E3">
              <w:rPr>
                <w:rStyle w:val="jlqj4b"/>
              </w:rPr>
              <w:t>Не застосовується. Жодних вимірюваних дзеркальних потоків щодо цих статистичних даних не існує.</w:t>
            </w:r>
            <w:r w:rsidRPr="005D61E3">
              <w:t xml:space="preserve"> </w:t>
            </w:r>
          </w:p>
        </w:tc>
      </w:tr>
      <w:tr w:rsidR="008508D1" w:rsidRPr="005D61E3" w14:paraId="69DBBD16" w14:textId="77777777" w:rsidTr="008508D1">
        <w:tc>
          <w:tcPr>
            <w:tcW w:w="5387" w:type="dxa"/>
            <w:shd w:val="clear" w:color="auto" w:fill="auto"/>
          </w:tcPr>
          <w:p w14:paraId="55C1A95B" w14:textId="77777777" w:rsidR="008508D1" w:rsidRPr="00A72569" w:rsidRDefault="008508D1" w:rsidP="008508D1">
            <w:pPr>
              <w:widowControl w:val="0"/>
              <w:autoSpaceDE w:val="0"/>
              <w:autoSpaceDN w:val="0"/>
              <w:adjustRightInd w:val="0"/>
            </w:pPr>
            <w:r w:rsidRPr="00A72569">
              <w:t>S.15.2. Порівнянність ‒ у часі. Довжина порівнюваних часових рядів (CC2(U))</w:t>
            </w:r>
          </w:p>
        </w:tc>
        <w:tc>
          <w:tcPr>
            <w:tcW w:w="9639" w:type="dxa"/>
            <w:shd w:val="clear" w:color="auto" w:fill="auto"/>
          </w:tcPr>
          <w:p w14:paraId="4933F8C7" w14:textId="2204726D" w:rsidR="00BB705E" w:rsidRPr="003425A5" w:rsidRDefault="00CE2B3C" w:rsidP="00B607B8">
            <w:pPr>
              <w:widowControl w:val="0"/>
              <w:spacing w:after="120"/>
              <w:ind w:firstLine="431"/>
              <w:jc w:val="both"/>
            </w:pPr>
            <w:r w:rsidRPr="006E44DC">
              <w:t xml:space="preserve">Статистичні показники цього спостереження можна порівнювати у динаміці з </w:t>
            </w:r>
            <w:r w:rsidR="00B607B8">
              <w:t>2022</w:t>
            </w:r>
            <w:r w:rsidRPr="006E44DC">
              <w:t xml:space="preserve"> року.</w:t>
            </w:r>
            <w:r w:rsidRPr="003425A5">
              <w:t xml:space="preserve"> </w:t>
            </w:r>
          </w:p>
        </w:tc>
      </w:tr>
      <w:tr w:rsidR="008508D1" w:rsidRPr="005D61E3" w14:paraId="1389A6BC" w14:textId="77777777" w:rsidTr="008508D1">
        <w:tc>
          <w:tcPr>
            <w:tcW w:w="5387" w:type="dxa"/>
            <w:shd w:val="clear" w:color="auto" w:fill="auto"/>
          </w:tcPr>
          <w:p w14:paraId="2DF1F5A5" w14:textId="77777777" w:rsidR="008508D1" w:rsidRPr="00A72569" w:rsidRDefault="008508D1" w:rsidP="008508D1">
            <w:pPr>
              <w:widowControl w:val="0"/>
              <w:autoSpaceDE w:val="0"/>
              <w:autoSpaceDN w:val="0"/>
              <w:adjustRightInd w:val="0"/>
            </w:pPr>
            <w:r w:rsidRPr="00A72569">
              <w:t>S.15.2.1. Порівнянність. Довжина порівнюваних часових рядів (CC2 (Р))</w:t>
            </w:r>
          </w:p>
        </w:tc>
        <w:tc>
          <w:tcPr>
            <w:tcW w:w="9639" w:type="dxa"/>
            <w:shd w:val="clear" w:color="auto" w:fill="auto"/>
            <w:vAlign w:val="bottom"/>
          </w:tcPr>
          <w:p w14:paraId="79589162" w14:textId="21040533" w:rsidR="008508D1" w:rsidRDefault="008508D1" w:rsidP="004E7A9E">
            <w:pPr>
              <w:ind w:firstLine="431"/>
              <w:jc w:val="both"/>
              <w:rPr>
                <w:iCs/>
              </w:rPr>
            </w:pPr>
            <w:r w:rsidRPr="00C7689C">
              <w:rPr>
                <w:iCs/>
              </w:rPr>
              <w:t xml:space="preserve">Статистичні показники цього спостереження </w:t>
            </w:r>
            <w:r w:rsidR="005B3D48" w:rsidRPr="00746F7A">
              <w:rPr>
                <w:iCs/>
              </w:rPr>
              <w:t>(ІЦВ</w:t>
            </w:r>
            <w:r w:rsidR="00320419">
              <w:rPr>
                <w:iCs/>
              </w:rPr>
              <w:t>П</w:t>
            </w:r>
            <w:r w:rsidR="005B3D48" w:rsidRPr="00746F7A">
              <w:rPr>
                <w:iCs/>
              </w:rPr>
              <w:t>)</w:t>
            </w:r>
            <w:r w:rsidR="005B3D48">
              <w:rPr>
                <w:iCs/>
              </w:rPr>
              <w:t xml:space="preserve"> </w:t>
            </w:r>
            <w:r w:rsidRPr="00C7689C">
              <w:rPr>
                <w:iCs/>
              </w:rPr>
              <w:t xml:space="preserve">можна порівнювати у динаміці  </w:t>
            </w:r>
            <w:r w:rsidR="00320419">
              <w:rPr>
                <w:iCs/>
              </w:rPr>
              <w:t xml:space="preserve">за видами діяльності </w:t>
            </w:r>
            <w:r w:rsidR="00320419" w:rsidRPr="00320419">
              <w:rPr>
                <w:iCs/>
              </w:rPr>
              <w:t xml:space="preserve">відповідно до  Класифікації видів </w:t>
            </w:r>
            <w:r w:rsidR="004E7A9E">
              <w:rPr>
                <w:iCs/>
              </w:rPr>
              <w:t>е</w:t>
            </w:r>
            <w:r w:rsidR="00320419" w:rsidRPr="00320419">
              <w:rPr>
                <w:iCs/>
              </w:rPr>
              <w:t>кономічної діяльності ДК 009:2010</w:t>
            </w:r>
            <w:r w:rsidR="00320419">
              <w:rPr>
                <w:iCs/>
              </w:rPr>
              <w:t xml:space="preserve"> з 2022 по </w:t>
            </w:r>
            <w:r w:rsidR="004E7A9E">
              <w:rPr>
                <w:iCs/>
              </w:rPr>
              <w:t>202</w:t>
            </w:r>
            <w:r w:rsidR="002508A0" w:rsidRPr="00AC6EF9">
              <w:rPr>
                <w:iCs/>
              </w:rPr>
              <w:t>3</w:t>
            </w:r>
            <w:r w:rsidR="004E7A9E">
              <w:rPr>
                <w:iCs/>
              </w:rPr>
              <w:t xml:space="preserve"> рік:</w:t>
            </w:r>
          </w:p>
          <w:p w14:paraId="4775F6CB" w14:textId="16092C00" w:rsidR="00320419" w:rsidRPr="003425A5" w:rsidRDefault="00320419" w:rsidP="00AC6EF9">
            <w:pPr>
              <w:ind w:firstLine="431"/>
              <w:jc w:val="both"/>
            </w:pPr>
            <w:r w:rsidRPr="00320419">
              <w:t>CC2=(202</w:t>
            </w:r>
            <w:r>
              <w:t>3</w:t>
            </w:r>
            <w:r w:rsidRPr="00320419">
              <w:t>-20</w:t>
            </w:r>
            <w:r>
              <w:t>22</w:t>
            </w:r>
            <w:r w:rsidRPr="00320419">
              <w:t>+</w:t>
            </w:r>
            <w:r w:rsidRPr="004E7A9E">
              <w:t>1</w:t>
            </w:r>
            <w:r w:rsidRPr="00320419">
              <w:t>)×</w:t>
            </w:r>
            <w:r>
              <w:t>4</w:t>
            </w:r>
            <w:r w:rsidRPr="00320419">
              <w:t>=</w:t>
            </w:r>
            <w:r w:rsidR="00AC6EF9">
              <w:t>8</w:t>
            </w:r>
            <w:r w:rsidR="00853C9B">
              <w:t xml:space="preserve">, </w:t>
            </w:r>
            <w:r w:rsidR="004E7A9E" w:rsidRPr="004E7A9E">
              <w:t xml:space="preserve">включаючи дані </w:t>
            </w:r>
            <w:r w:rsidR="004E7A9E" w:rsidRPr="00A72569">
              <w:t>за І</w:t>
            </w:r>
            <w:r w:rsidR="00A72569" w:rsidRPr="00A72569">
              <w:rPr>
                <w:lang w:val="en-GB"/>
              </w:rPr>
              <w:t>V</w:t>
            </w:r>
            <w:r w:rsidR="004E7A9E" w:rsidRPr="00A72569">
              <w:t xml:space="preserve"> квартал 202</w:t>
            </w:r>
            <w:r w:rsidR="00A72569" w:rsidRPr="00A72569">
              <w:rPr>
                <w:lang w:val="ru-RU"/>
              </w:rPr>
              <w:t>3</w:t>
            </w:r>
            <w:r w:rsidR="004E7A9E" w:rsidRPr="00A72569">
              <w:t xml:space="preserve"> року.</w:t>
            </w:r>
          </w:p>
        </w:tc>
      </w:tr>
      <w:tr w:rsidR="008508D1" w:rsidRPr="005D61E3" w14:paraId="26D1C60C" w14:textId="77777777" w:rsidTr="008508D1">
        <w:tc>
          <w:tcPr>
            <w:tcW w:w="5387" w:type="dxa"/>
            <w:shd w:val="clear" w:color="auto" w:fill="auto"/>
          </w:tcPr>
          <w:p w14:paraId="22CE3DBC" w14:textId="77777777" w:rsidR="008508D1" w:rsidRPr="005D61E3" w:rsidRDefault="008508D1" w:rsidP="008508D1">
            <w:pPr>
              <w:widowControl w:val="0"/>
              <w:autoSpaceDE w:val="0"/>
              <w:autoSpaceDN w:val="0"/>
              <w:adjustRightInd w:val="0"/>
            </w:pPr>
            <w:r w:rsidRPr="00AC6EF9">
              <w:t>S.15.3. Узгодженість ‒ перехресні області</w:t>
            </w:r>
          </w:p>
        </w:tc>
        <w:tc>
          <w:tcPr>
            <w:tcW w:w="9639" w:type="dxa"/>
            <w:shd w:val="clear" w:color="auto" w:fill="auto"/>
          </w:tcPr>
          <w:p w14:paraId="5D231B0E" w14:textId="3C561AF2" w:rsidR="008C5B24" w:rsidRPr="00F55F37" w:rsidRDefault="00833F63" w:rsidP="00AC6EF9">
            <w:pPr>
              <w:ind w:firstLine="431"/>
              <w:jc w:val="both"/>
              <w:rPr>
                <w:strike/>
                <w:color w:val="FF0000"/>
                <w:highlight w:val="green"/>
              </w:rPr>
            </w:pPr>
            <w:r>
              <w:t>Дані</w:t>
            </w:r>
            <w:r w:rsidR="00950DF4" w:rsidRPr="00842F44">
              <w:t xml:space="preserve"> ДСС "Структурні зміни в економіці України та її регіонів" про обсяги реалізованої продукції (товарів, послуг) за видами економічної діяльності</w:t>
            </w:r>
            <w:r w:rsidR="002E627D">
              <w:t xml:space="preserve"> та ДСС </w:t>
            </w:r>
            <w:r w:rsidR="002E627D" w:rsidRPr="002E627D">
              <w:t>"Показники економічної діяльності підприємств сфери нефінансових послуг" щодо обсягів реалізованих послуг</w:t>
            </w:r>
            <w:r w:rsidR="002E627D">
              <w:t xml:space="preserve"> </w:t>
            </w:r>
            <w:r w:rsidRPr="00833F63">
              <w:t>використовуються в якості вагової структури для розрахунків І</w:t>
            </w:r>
            <w:r>
              <w:t>ЦВП</w:t>
            </w:r>
            <w:r w:rsidRPr="00833F63">
              <w:t>.</w:t>
            </w:r>
            <w:r w:rsidR="00950DF4" w:rsidRPr="005D61E3">
              <w:rPr>
                <w:rFonts w:ascii="Verdana" w:hAnsi="Verdana"/>
                <w:i/>
                <w:sz w:val="20"/>
              </w:rPr>
              <w:t xml:space="preserve"> </w:t>
            </w:r>
          </w:p>
        </w:tc>
      </w:tr>
      <w:tr w:rsidR="008508D1" w:rsidRPr="005D61E3" w14:paraId="1F836862" w14:textId="77777777" w:rsidTr="008508D1">
        <w:tc>
          <w:tcPr>
            <w:tcW w:w="5387" w:type="dxa"/>
            <w:shd w:val="clear" w:color="auto" w:fill="auto"/>
          </w:tcPr>
          <w:p w14:paraId="58A78BA8" w14:textId="77777777" w:rsidR="008508D1" w:rsidRPr="00BC66EC" w:rsidRDefault="008508D1" w:rsidP="008508D1">
            <w:pPr>
              <w:widowControl w:val="0"/>
              <w:autoSpaceDE w:val="0"/>
              <w:autoSpaceDN w:val="0"/>
              <w:adjustRightInd w:val="0"/>
            </w:pPr>
            <w:r w:rsidRPr="00BC66EC">
              <w:t xml:space="preserve">S.15.3.1. Узгодженість ‒ внутрішньорічна та річна статистика  </w:t>
            </w:r>
          </w:p>
        </w:tc>
        <w:tc>
          <w:tcPr>
            <w:tcW w:w="9639" w:type="dxa"/>
            <w:shd w:val="clear" w:color="auto" w:fill="auto"/>
          </w:tcPr>
          <w:p w14:paraId="2EA588F2" w14:textId="1B1947FD" w:rsidR="008C5B24" w:rsidRPr="00473198" w:rsidRDefault="008508D1" w:rsidP="00197C78">
            <w:pPr>
              <w:pStyle w:val="a4"/>
              <w:widowControl w:val="0"/>
              <w:autoSpaceDE w:val="0"/>
              <w:autoSpaceDN w:val="0"/>
              <w:adjustRightInd w:val="0"/>
              <w:ind w:left="0" w:firstLine="431"/>
              <w:jc w:val="both"/>
            </w:pPr>
            <w:r w:rsidRPr="005D61E3">
              <w:t>Розрахун</w:t>
            </w:r>
            <w:r w:rsidR="00424B3A">
              <w:t>ки</w:t>
            </w:r>
            <w:r w:rsidRPr="005D61E3">
              <w:t xml:space="preserve"> ІЦ</w:t>
            </w:r>
            <w:r>
              <w:t>В</w:t>
            </w:r>
            <w:r w:rsidR="007C0637">
              <w:t>П</w:t>
            </w:r>
            <w:r w:rsidRPr="005D61E3">
              <w:t xml:space="preserve"> здійснюється що</w:t>
            </w:r>
            <w:r w:rsidR="00197C78">
              <w:t>квартально</w:t>
            </w:r>
            <w:r w:rsidRPr="005D61E3">
              <w:t xml:space="preserve">, і на основі отриманих показників ланцюговим методом розраховуються індекси цін </w:t>
            </w:r>
            <w:r>
              <w:t xml:space="preserve">виробників </w:t>
            </w:r>
            <w:r w:rsidR="00197C78">
              <w:t>послуг</w:t>
            </w:r>
            <w:r w:rsidR="005B3D48">
              <w:t xml:space="preserve"> </w:t>
            </w:r>
            <w:r w:rsidRPr="005D61E3">
              <w:t>за рік</w:t>
            </w:r>
            <w:r w:rsidRPr="00473198">
              <w:t>.</w:t>
            </w:r>
          </w:p>
        </w:tc>
      </w:tr>
      <w:tr w:rsidR="008508D1" w:rsidRPr="005D61E3" w14:paraId="4FDB5F9E" w14:textId="77777777" w:rsidTr="008508D1">
        <w:trPr>
          <w:trHeight w:val="713"/>
        </w:trPr>
        <w:tc>
          <w:tcPr>
            <w:tcW w:w="5387" w:type="dxa"/>
            <w:shd w:val="clear" w:color="auto" w:fill="auto"/>
          </w:tcPr>
          <w:p w14:paraId="0F48417C" w14:textId="77777777" w:rsidR="008508D1" w:rsidRPr="00BC66EC" w:rsidRDefault="008508D1" w:rsidP="008508D1">
            <w:pPr>
              <w:widowControl w:val="0"/>
              <w:autoSpaceDE w:val="0"/>
              <w:autoSpaceDN w:val="0"/>
              <w:adjustRightInd w:val="0"/>
            </w:pPr>
            <w:r w:rsidRPr="00365EA1">
              <w:t>S.15.3.2. Узгодженість ‒ національні рахунки</w:t>
            </w:r>
          </w:p>
        </w:tc>
        <w:tc>
          <w:tcPr>
            <w:tcW w:w="9639" w:type="dxa"/>
            <w:shd w:val="clear" w:color="auto" w:fill="auto"/>
          </w:tcPr>
          <w:p w14:paraId="6A23DFD7" w14:textId="77777777" w:rsidR="00E0329C" w:rsidRDefault="003673D7" w:rsidP="00E0329C">
            <w:pPr>
              <w:ind w:firstLine="431"/>
              <w:jc w:val="both"/>
            </w:pPr>
            <w:r w:rsidRPr="003673D7">
              <w:t xml:space="preserve">Не застосовується, оскільки дані ДСС не використовуються у статистиці національних рахунків. </w:t>
            </w:r>
          </w:p>
          <w:p w14:paraId="7175D0E2" w14:textId="5F8FA651" w:rsidR="00CE2B3C" w:rsidRPr="00554474" w:rsidRDefault="00F55F37" w:rsidP="00E0329C">
            <w:pPr>
              <w:ind w:firstLine="431"/>
              <w:jc w:val="both"/>
              <w:rPr>
                <w:highlight w:val="green"/>
              </w:rPr>
            </w:pPr>
            <w:r w:rsidRPr="00E0329C">
              <w:rPr>
                <w:color w:val="000000" w:themeColor="text1"/>
              </w:rPr>
              <w:lastRenderedPageBreak/>
              <w:t>У розвиток</w:t>
            </w:r>
            <w:r w:rsidR="00365EA1" w:rsidRPr="00E0329C">
              <w:rPr>
                <w:color w:val="000000" w:themeColor="text1"/>
              </w:rPr>
              <w:t xml:space="preserve"> ДСС</w:t>
            </w:r>
            <w:r w:rsidRPr="00E0329C">
              <w:rPr>
                <w:color w:val="000000" w:themeColor="text1"/>
              </w:rPr>
              <w:t xml:space="preserve"> </w:t>
            </w:r>
            <w:r w:rsidR="00CE01D4" w:rsidRPr="00E0329C">
              <w:rPr>
                <w:color w:val="000000" w:themeColor="text1"/>
              </w:rPr>
              <w:t xml:space="preserve"> передбачаєть</w:t>
            </w:r>
            <w:r w:rsidR="00365EA1" w:rsidRPr="00E0329C">
              <w:rPr>
                <w:color w:val="000000" w:themeColor="text1"/>
              </w:rPr>
              <w:t xml:space="preserve">ся використання його </w:t>
            </w:r>
            <w:r w:rsidR="00CE01D4" w:rsidRPr="00E0329C">
              <w:rPr>
                <w:color w:val="000000" w:themeColor="text1"/>
              </w:rPr>
              <w:t xml:space="preserve"> </w:t>
            </w:r>
            <w:r w:rsidR="00365EA1" w:rsidRPr="00E0329C">
              <w:rPr>
                <w:color w:val="000000" w:themeColor="text1"/>
              </w:rPr>
              <w:t xml:space="preserve">результатів </w:t>
            </w:r>
            <w:r w:rsidR="00CE01D4" w:rsidRPr="00E0329C">
              <w:rPr>
                <w:color w:val="000000" w:themeColor="text1"/>
              </w:rPr>
              <w:t xml:space="preserve">в якості джерела </w:t>
            </w:r>
            <w:r w:rsidR="00365EA1" w:rsidRPr="00E0329C">
              <w:rPr>
                <w:color w:val="000000" w:themeColor="text1"/>
              </w:rPr>
              <w:t xml:space="preserve">даних </w:t>
            </w:r>
            <w:r w:rsidR="00CE01D4" w:rsidRPr="00E0329C">
              <w:rPr>
                <w:color w:val="000000" w:themeColor="text1"/>
              </w:rPr>
              <w:t>для статистики нац</w:t>
            </w:r>
            <w:r w:rsidR="00365EA1" w:rsidRPr="00E0329C">
              <w:rPr>
                <w:color w:val="000000" w:themeColor="text1"/>
              </w:rPr>
              <w:t>іональних рахунків.</w:t>
            </w:r>
            <w:r w:rsidR="00CE01D4" w:rsidRPr="00365EA1">
              <w:rPr>
                <w:color w:val="000000" w:themeColor="text1"/>
              </w:rPr>
              <w:t xml:space="preserve"> </w:t>
            </w:r>
          </w:p>
        </w:tc>
      </w:tr>
      <w:tr w:rsidR="008508D1" w:rsidRPr="005D61E3" w14:paraId="4DC65546" w14:textId="77777777" w:rsidTr="008508D1">
        <w:tc>
          <w:tcPr>
            <w:tcW w:w="5387" w:type="dxa"/>
            <w:shd w:val="clear" w:color="auto" w:fill="auto"/>
          </w:tcPr>
          <w:p w14:paraId="2DF0116F" w14:textId="77777777" w:rsidR="008508D1" w:rsidRPr="00BC66EC" w:rsidRDefault="008508D1" w:rsidP="008508D1">
            <w:pPr>
              <w:widowControl w:val="0"/>
              <w:autoSpaceDE w:val="0"/>
              <w:autoSpaceDN w:val="0"/>
              <w:adjustRightInd w:val="0"/>
            </w:pPr>
            <w:r w:rsidRPr="00BC66EC">
              <w:lastRenderedPageBreak/>
              <w:t>S.15.4. Узгодженість ‒ внутрішня</w:t>
            </w:r>
          </w:p>
        </w:tc>
        <w:tc>
          <w:tcPr>
            <w:tcW w:w="9639" w:type="dxa"/>
            <w:shd w:val="clear" w:color="auto" w:fill="auto"/>
          </w:tcPr>
          <w:p w14:paraId="2E26F8D8" w14:textId="77777777" w:rsidR="002B3EAE" w:rsidRPr="003606FF" w:rsidRDefault="002B3EAE" w:rsidP="002B3EAE">
            <w:pPr>
              <w:pStyle w:val="Default"/>
              <w:ind w:firstLine="454"/>
              <w:jc w:val="both"/>
              <w:rPr>
                <w:color w:val="auto"/>
                <w:sz w:val="28"/>
                <w:szCs w:val="28"/>
              </w:rPr>
            </w:pPr>
            <w:r w:rsidRPr="003606FF">
              <w:rPr>
                <w:color w:val="auto"/>
                <w:sz w:val="28"/>
                <w:szCs w:val="28"/>
              </w:rPr>
              <w:t>У поширених даних не існує ніяких відомих невідповідностей.</w:t>
            </w:r>
          </w:p>
          <w:p w14:paraId="6DD98B6A" w14:textId="28255208" w:rsidR="008508D1" w:rsidRPr="005D61E3" w:rsidRDefault="002B3EAE" w:rsidP="002B3EAE">
            <w:pPr>
              <w:ind w:firstLine="430"/>
              <w:jc w:val="both"/>
              <w:rPr>
                <w:highlight w:val="green"/>
              </w:rPr>
            </w:pPr>
            <w:r w:rsidRPr="003606FF">
              <w:t>Результати цього статистичного спостереження внутрішньо узгоджені та є послідовними в часі.</w:t>
            </w:r>
          </w:p>
        </w:tc>
      </w:tr>
      <w:tr w:rsidR="008508D1" w:rsidRPr="005D61E3" w14:paraId="332FBC63" w14:textId="77777777" w:rsidTr="008508D1">
        <w:tc>
          <w:tcPr>
            <w:tcW w:w="5387" w:type="dxa"/>
            <w:shd w:val="clear" w:color="auto" w:fill="auto"/>
          </w:tcPr>
          <w:p w14:paraId="4CC22A55" w14:textId="77777777" w:rsidR="008508D1" w:rsidRPr="00BC66EC" w:rsidRDefault="008508D1" w:rsidP="008508D1">
            <w:pPr>
              <w:widowControl w:val="0"/>
              <w:autoSpaceDE w:val="0"/>
              <w:autoSpaceDN w:val="0"/>
              <w:adjustRightInd w:val="0"/>
            </w:pPr>
            <w:r w:rsidRPr="00BC66EC">
              <w:t>S.16. Витрати та навантаження</w:t>
            </w:r>
          </w:p>
        </w:tc>
        <w:tc>
          <w:tcPr>
            <w:tcW w:w="9639" w:type="dxa"/>
            <w:shd w:val="clear" w:color="auto" w:fill="auto"/>
          </w:tcPr>
          <w:p w14:paraId="4FDED8CB" w14:textId="6EE3FC0C" w:rsidR="00B931BA" w:rsidRPr="005D61E3" w:rsidRDefault="00425C26" w:rsidP="00C469EF">
            <w:pPr>
              <w:widowControl w:val="0"/>
              <w:spacing w:after="120"/>
              <w:ind w:firstLine="567"/>
              <w:jc w:val="both"/>
            </w:pPr>
            <w:r w:rsidRPr="00425C26">
              <w:t>Не застосовується. Оцінка звітного навантаження на респондентів не здійснювалася у зв’</w:t>
            </w:r>
            <w:r w:rsidR="005A351B">
              <w:t>я</w:t>
            </w:r>
            <w:r w:rsidRPr="00425C26">
              <w:t>зку з тим, що  ДСС запроваджено з 2022 року.  Наказом Держстату України від 05 травня 2023 року № 179 призупинено дію наказу Держстату України від 14 травня 2013 року № 149 "Про затвердження методичних документів" у частині пункту 3, згідно з Указом Президента України від 25 лютого 2022 року № 64/2022 "Про введення воєнного стану" та Законом України від 03 березня 2022 року № 2115-IX "Про захист інтересів суб’єктів подання звітності та інших документів у період дії воєнного стану або стану війни", до припинення чи скасування воєнного стану або стану війни й отримання органами статистики повного масиву звітів від респондентів.</w:t>
            </w:r>
          </w:p>
        </w:tc>
      </w:tr>
      <w:tr w:rsidR="008508D1" w:rsidRPr="005D61E3" w14:paraId="41CB8766" w14:textId="77777777" w:rsidTr="008508D1">
        <w:tc>
          <w:tcPr>
            <w:tcW w:w="15026" w:type="dxa"/>
            <w:gridSpan w:val="2"/>
            <w:shd w:val="clear" w:color="auto" w:fill="auto"/>
          </w:tcPr>
          <w:p w14:paraId="495AF73C" w14:textId="77777777" w:rsidR="008508D1" w:rsidRPr="005D61E3" w:rsidRDefault="008508D1" w:rsidP="008508D1">
            <w:pPr>
              <w:widowControl w:val="0"/>
              <w:autoSpaceDE w:val="0"/>
              <w:autoSpaceDN w:val="0"/>
              <w:adjustRightInd w:val="0"/>
            </w:pPr>
            <w:r w:rsidRPr="005D61E3">
              <w:t>S.17. Перегляд</w:t>
            </w:r>
          </w:p>
        </w:tc>
      </w:tr>
      <w:tr w:rsidR="008508D1" w:rsidRPr="005D61E3" w14:paraId="4B28696C" w14:textId="77777777" w:rsidTr="008508D1">
        <w:tc>
          <w:tcPr>
            <w:tcW w:w="5387" w:type="dxa"/>
            <w:shd w:val="clear" w:color="auto" w:fill="auto"/>
          </w:tcPr>
          <w:p w14:paraId="38161C49" w14:textId="04DB8B46" w:rsidR="008508D1" w:rsidRPr="009679BC" w:rsidRDefault="008508D1" w:rsidP="008508D1">
            <w:pPr>
              <w:widowControl w:val="0"/>
              <w:autoSpaceDE w:val="0"/>
              <w:autoSpaceDN w:val="0"/>
              <w:adjustRightInd w:val="0"/>
            </w:pPr>
            <w:r w:rsidRPr="009679BC">
              <w:t>S.17.1. Перегляд інформації ‒ політика</w:t>
            </w:r>
          </w:p>
        </w:tc>
        <w:tc>
          <w:tcPr>
            <w:tcW w:w="9639" w:type="dxa"/>
            <w:shd w:val="clear" w:color="auto" w:fill="auto"/>
          </w:tcPr>
          <w:p w14:paraId="3B58725F" w14:textId="59B49FE3" w:rsidR="008508D1" w:rsidRPr="00F542AA" w:rsidRDefault="008508D1" w:rsidP="002508A0">
            <w:pPr>
              <w:ind w:firstLine="431"/>
              <w:jc w:val="both"/>
            </w:pPr>
            <w:r w:rsidRPr="00F542AA">
              <w:t xml:space="preserve">Перегляд статистичної інформації за результатами ДСС </w:t>
            </w:r>
            <w:r w:rsidRPr="004A064B">
              <w:t xml:space="preserve">не </w:t>
            </w:r>
            <w:r w:rsidR="005B3D48" w:rsidRPr="004A064B">
              <w:t>передбачений</w:t>
            </w:r>
            <w:r w:rsidRPr="00F542AA">
              <w:t>.</w:t>
            </w:r>
            <w:r w:rsidR="002508A0">
              <w:t xml:space="preserve"> </w:t>
            </w:r>
          </w:p>
        </w:tc>
      </w:tr>
      <w:tr w:rsidR="008508D1" w:rsidRPr="005D61E3" w14:paraId="0F91EC8D" w14:textId="77777777" w:rsidTr="008508D1">
        <w:tc>
          <w:tcPr>
            <w:tcW w:w="5387" w:type="dxa"/>
            <w:shd w:val="clear" w:color="auto" w:fill="auto"/>
          </w:tcPr>
          <w:p w14:paraId="686135F0" w14:textId="77777777" w:rsidR="008508D1" w:rsidRPr="009679BC" w:rsidRDefault="008508D1" w:rsidP="008508D1">
            <w:pPr>
              <w:widowControl w:val="0"/>
              <w:autoSpaceDE w:val="0"/>
              <w:autoSpaceDN w:val="0"/>
              <w:adjustRightInd w:val="0"/>
            </w:pPr>
            <w:r w:rsidRPr="009679BC">
              <w:t>S.17.2. Перегляд ‒ середній розмір перегляду (A6 (U))</w:t>
            </w:r>
          </w:p>
        </w:tc>
        <w:tc>
          <w:tcPr>
            <w:tcW w:w="9639" w:type="dxa"/>
            <w:shd w:val="clear" w:color="auto" w:fill="auto"/>
          </w:tcPr>
          <w:p w14:paraId="3D12A6B3" w14:textId="3A5CD794" w:rsidR="008508D1" w:rsidRPr="003606FF" w:rsidRDefault="008508D1" w:rsidP="005B3D48">
            <w:pPr>
              <w:ind w:firstLine="431"/>
              <w:jc w:val="both"/>
            </w:pPr>
            <w:r w:rsidRPr="003606FF">
              <w:t>Не застосовується</w:t>
            </w:r>
            <w:r w:rsidR="002B3EAE" w:rsidRPr="003606FF">
              <w:t xml:space="preserve">, оскільки перегляд статистичної інформації </w:t>
            </w:r>
            <w:r w:rsidR="00424B3A">
              <w:t xml:space="preserve">за </w:t>
            </w:r>
            <w:r w:rsidR="002B3EAE" w:rsidRPr="003606FF">
              <w:t xml:space="preserve">методологією </w:t>
            </w:r>
            <w:r w:rsidR="00CC7CB7" w:rsidRPr="003606FF">
              <w:t xml:space="preserve">цього </w:t>
            </w:r>
            <w:r w:rsidR="002B3EAE" w:rsidRPr="003606FF">
              <w:t xml:space="preserve">ДСС </w:t>
            </w:r>
            <w:r w:rsidR="002B3EAE" w:rsidRPr="004A064B">
              <w:t xml:space="preserve">не </w:t>
            </w:r>
            <w:r w:rsidR="005B3D48" w:rsidRPr="004A064B">
              <w:t>здійснюється</w:t>
            </w:r>
            <w:r w:rsidR="005B3D48">
              <w:t>.</w:t>
            </w:r>
            <w:r w:rsidRPr="003606FF">
              <w:t xml:space="preserve"> </w:t>
            </w:r>
          </w:p>
        </w:tc>
      </w:tr>
      <w:tr w:rsidR="008508D1" w:rsidRPr="005D61E3" w14:paraId="6D4AC99F" w14:textId="77777777" w:rsidTr="008508D1">
        <w:tc>
          <w:tcPr>
            <w:tcW w:w="5387" w:type="dxa"/>
            <w:shd w:val="clear" w:color="auto" w:fill="auto"/>
          </w:tcPr>
          <w:p w14:paraId="6C2C8502" w14:textId="77777777" w:rsidR="008508D1" w:rsidRPr="009679BC" w:rsidRDefault="008508D1" w:rsidP="008508D1">
            <w:pPr>
              <w:widowControl w:val="0"/>
              <w:autoSpaceDE w:val="0"/>
              <w:autoSpaceDN w:val="0"/>
              <w:adjustRightInd w:val="0"/>
            </w:pPr>
            <w:r w:rsidRPr="009679BC">
              <w:t>S.17.2.1. Перегляд ‒ середній розмір перегляду (A6 (Р))</w:t>
            </w:r>
          </w:p>
        </w:tc>
        <w:tc>
          <w:tcPr>
            <w:tcW w:w="9639" w:type="dxa"/>
            <w:shd w:val="clear" w:color="auto" w:fill="auto"/>
          </w:tcPr>
          <w:p w14:paraId="02F788E1" w14:textId="16C7278E" w:rsidR="008508D1" w:rsidRPr="003606FF" w:rsidRDefault="00CC7CB7" w:rsidP="005B3D48">
            <w:pPr>
              <w:ind w:firstLine="431"/>
            </w:pPr>
            <w:r w:rsidRPr="003606FF">
              <w:t xml:space="preserve">Не застосовується, оскільки перегляд статистичної інформації </w:t>
            </w:r>
            <w:r w:rsidR="00424B3A">
              <w:t xml:space="preserve">за </w:t>
            </w:r>
            <w:r w:rsidRPr="003606FF">
              <w:t xml:space="preserve">методологією цього ДСС </w:t>
            </w:r>
            <w:r w:rsidRPr="004A064B">
              <w:t xml:space="preserve">не </w:t>
            </w:r>
            <w:r w:rsidR="005B3D48" w:rsidRPr="004A064B">
              <w:t>здійснюється</w:t>
            </w:r>
            <w:r w:rsidRPr="003606FF">
              <w:t xml:space="preserve">. </w:t>
            </w:r>
          </w:p>
        </w:tc>
      </w:tr>
      <w:tr w:rsidR="008508D1" w:rsidRPr="005D61E3" w14:paraId="69582321" w14:textId="77777777" w:rsidTr="008508D1">
        <w:tc>
          <w:tcPr>
            <w:tcW w:w="15026" w:type="dxa"/>
            <w:gridSpan w:val="2"/>
            <w:shd w:val="clear" w:color="auto" w:fill="auto"/>
          </w:tcPr>
          <w:p w14:paraId="6925C735" w14:textId="77777777" w:rsidR="008508D1" w:rsidRPr="005D61E3" w:rsidRDefault="008508D1" w:rsidP="008508D1">
            <w:pPr>
              <w:widowControl w:val="0"/>
              <w:autoSpaceDE w:val="0"/>
              <w:autoSpaceDN w:val="0"/>
              <w:adjustRightInd w:val="0"/>
            </w:pPr>
            <w:r w:rsidRPr="005D61E3">
              <w:t>S.18. Статистична обробка</w:t>
            </w:r>
          </w:p>
        </w:tc>
      </w:tr>
      <w:tr w:rsidR="008508D1" w:rsidRPr="005D61E3" w14:paraId="7598349D" w14:textId="77777777" w:rsidTr="008508D1">
        <w:tc>
          <w:tcPr>
            <w:tcW w:w="5387" w:type="dxa"/>
            <w:shd w:val="clear" w:color="auto" w:fill="auto"/>
          </w:tcPr>
          <w:p w14:paraId="754891E3" w14:textId="77777777" w:rsidR="008508D1" w:rsidRPr="00EF072F" w:rsidRDefault="008508D1" w:rsidP="008508D1">
            <w:pPr>
              <w:widowControl w:val="0"/>
              <w:autoSpaceDE w:val="0"/>
              <w:autoSpaceDN w:val="0"/>
              <w:adjustRightInd w:val="0"/>
            </w:pPr>
            <w:r w:rsidRPr="00EF072F">
              <w:t>S.18.1. Джерела інформації для проведення ДСС</w:t>
            </w:r>
          </w:p>
        </w:tc>
        <w:tc>
          <w:tcPr>
            <w:tcW w:w="9639" w:type="dxa"/>
            <w:shd w:val="clear" w:color="auto" w:fill="auto"/>
          </w:tcPr>
          <w:p w14:paraId="5653258A" w14:textId="209A3361" w:rsidR="008508D1" w:rsidRDefault="008508D1" w:rsidP="008508D1">
            <w:pPr>
              <w:ind w:firstLine="431"/>
              <w:jc w:val="both"/>
            </w:pPr>
            <w:r>
              <w:t>Джерелами інформації ДСС є:</w:t>
            </w:r>
          </w:p>
          <w:p w14:paraId="37FA17FD" w14:textId="3BCFED70" w:rsidR="008508D1" w:rsidRDefault="008508D1" w:rsidP="008508D1">
            <w:pPr>
              <w:ind w:firstLine="431"/>
              <w:jc w:val="both"/>
            </w:pPr>
            <w:r>
              <w:t xml:space="preserve"> інформація, отримана від респондентів за формою ДСС № 1-ціни (</w:t>
            </w:r>
            <w:r w:rsidR="00B607B8">
              <w:t>послуги</w:t>
            </w:r>
            <w:r>
              <w:t>) (</w:t>
            </w:r>
            <w:r w:rsidR="00B607B8">
              <w:t>квартальна</w:t>
            </w:r>
            <w:r>
              <w:t xml:space="preserve">) "Звіт про ціни виробників </w:t>
            </w:r>
            <w:r w:rsidR="00B607B8">
              <w:t>послуг</w:t>
            </w:r>
            <w:r>
              <w:t>";</w:t>
            </w:r>
          </w:p>
          <w:p w14:paraId="4B93D157" w14:textId="0E4A8DB0" w:rsidR="008508D1" w:rsidRDefault="008508D1" w:rsidP="008508D1">
            <w:pPr>
              <w:ind w:firstLine="431"/>
              <w:jc w:val="both"/>
            </w:pPr>
            <w:r>
              <w:t>інформація ДСС "Структурні зміни в економіці України та її регіонів" за формою № 1-підприємництво (річна) "Структурне обстеження підприємства"</w:t>
            </w:r>
            <w:r w:rsidR="00C225CE">
              <w:t xml:space="preserve">, </w:t>
            </w:r>
            <w:r w:rsidR="00C225CE">
              <w:lastRenderedPageBreak/>
              <w:t>яка використовується для формування сукупностей одиниць і переліків респондентів (підприємств) ДСС і вагових коефіцієнтів</w:t>
            </w:r>
            <w:r>
              <w:t>;</w:t>
            </w:r>
          </w:p>
          <w:p w14:paraId="40AA2908" w14:textId="38B23400" w:rsidR="00B607B8" w:rsidRDefault="00B607B8" w:rsidP="00B607B8">
            <w:pPr>
              <w:ind w:firstLine="431"/>
              <w:jc w:val="both"/>
            </w:pPr>
            <w:r>
              <w:t xml:space="preserve">інформація ДСС "Показники економічної діяльності підприємств сфери нефінансових послуг" за формою </w:t>
            </w:r>
            <w:r w:rsidR="00C225CE" w:rsidRPr="00C225CE">
              <w:t>ф. № 1-послуги (квартальна) "Звіт про обсяги реалізованих послуг"</w:t>
            </w:r>
            <w:r w:rsidR="00C225CE">
              <w:t xml:space="preserve"> – для формування вагових коефіцієнтів</w:t>
            </w:r>
            <w:r w:rsidR="00C225CE" w:rsidRPr="00C225CE">
              <w:t>;</w:t>
            </w:r>
          </w:p>
          <w:p w14:paraId="3912CB9B" w14:textId="6BE9827C" w:rsidR="00B607B8" w:rsidRDefault="00B607B8" w:rsidP="00B607B8">
            <w:pPr>
              <w:ind w:firstLine="431"/>
              <w:jc w:val="both"/>
            </w:pPr>
            <w:r>
              <w:t>інформація ДСС "Зміни цін (тарифів) на споживчі товари (послуги)" щодо індексів споживчих цін на окремі послуги, що надаються домашнім господарствам;</w:t>
            </w:r>
          </w:p>
          <w:p w14:paraId="60CF1236" w14:textId="77777777" w:rsidR="008508D1" w:rsidRDefault="008508D1" w:rsidP="008508D1">
            <w:pPr>
              <w:ind w:firstLine="431"/>
              <w:jc w:val="both"/>
            </w:pPr>
            <w:r>
              <w:t>інформація ДСС "Реєстр статистичних одиниць", яка використовується для актуалізації сукупності одиниць, що вивчається,</w:t>
            </w:r>
            <w:r w:rsidR="00C225CE">
              <w:t xml:space="preserve"> та сукупності респондентів ДСС;</w:t>
            </w:r>
            <w:r>
              <w:t xml:space="preserve"> </w:t>
            </w:r>
          </w:p>
          <w:p w14:paraId="21F264D3" w14:textId="3522F067" w:rsidR="00C225CE" w:rsidRDefault="00C225CE" w:rsidP="008508D1">
            <w:pPr>
              <w:ind w:firstLine="431"/>
              <w:jc w:val="both"/>
            </w:pPr>
            <w:r>
              <w:t>адмініст</w:t>
            </w:r>
            <w:r w:rsidR="00E21C89">
              <w:t xml:space="preserve">ративні дані </w:t>
            </w:r>
            <w:r w:rsidR="00E21C89" w:rsidRPr="004A4CEE">
              <w:t>АТ</w:t>
            </w:r>
            <w:r w:rsidR="00E21C89">
              <w:t xml:space="preserve"> "Укрзалізниця" щодо </w:t>
            </w:r>
            <w:r w:rsidR="00E21C89" w:rsidRPr="00E21C89">
              <w:t>тарифів на вантажні перевезення залізничним транспортом</w:t>
            </w:r>
            <w:r w:rsidR="00E21C89">
              <w:t xml:space="preserve"> та  </w:t>
            </w:r>
            <w:r w:rsidR="00E21C89" w:rsidRPr="00E21C89">
              <w:t>доходів від вантажних перевезень залізничним транспортом</w:t>
            </w:r>
            <w:r>
              <w:t xml:space="preserve">; </w:t>
            </w:r>
          </w:p>
          <w:p w14:paraId="14EF5552" w14:textId="77777777" w:rsidR="00E21C89" w:rsidRDefault="00E21C89" w:rsidP="00E21C89">
            <w:pPr>
              <w:ind w:firstLine="431"/>
              <w:jc w:val="both"/>
            </w:pPr>
            <w:r>
              <w:t xml:space="preserve">адміністративні дані НКЕК щодо профілю споживача фіксованого телефонного та рухомого (мобільного) зв’язку; </w:t>
            </w:r>
          </w:p>
          <w:p w14:paraId="1F901592" w14:textId="2040592A" w:rsidR="00C225CE" w:rsidRPr="005D61E3" w:rsidRDefault="00C225CE" w:rsidP="00E21C89">
            <w:pPr>
              <w:ind w:firstLine="431"/>
              <w:jc w:val="both"/>
              <w:rPr>
                <w:highlight w:val="green"/>
              </w:rPr>
            </w:pPr>
            <w:r>
              <w:t>дані, отримані із загальнодоступних джерел (у т. ч. з медіа- та інтернет</w:t>
            </w:r>
            <w:r w:rsidR="00853C9B">
              <w:t xml:space="preserve"> </w:t>
            </w:r>
            <w:r>
              <w:t>ресурсів), щодо цін на окремі послуги</w:t>
            </w:r>
            <w:r w:rsidR="00E21C89">
              <w:t>.</w:t>
            </w:r>
            <w:r>
              <w:t xml:space="preserve"> </w:t>
            </w:r>
          </w:p>
        </w:tc>
      </w:tr>
      <w:tr w:rsidR="008508D1" w:rsidRPr="005D61E3" w14:paraId="30336490" w14:textId="77777777" w:rsidTr="008508D1">
        <w:tc>
          <w:tcPr>
            <w:tcW w:w="5387" w:type="dxa"/>
            <w:shd w:val="clear" w:color="auto" w:fill="auto"/>
          </w:tcPr>
          <w:p w14:paraId="6B275C2D" w14:textId="77777777" w:rsidR="008508D1" w:rsidRPr="005D61E3" w:rsidRDefault="008508D1" w:rsidP="008508D1">
            <w:pPr>
              <w:widowControl w:val="0"/>
              <w:autoSpaceDE w:val="0"/>
              <w:autoSpaceDN w:val="0"/>
              <w:adjustRightInd w:val="0"/>
            </w:pPr>
            <w:r w:rsidRPr="00EF072F">
              <w:lastRenderedPageBreak/>
              <w:t>S.18.2. Періодичність отримання інформації</w:t>
            </w:r>
          </w:p>
        </w:tc>
        <w:tc>
          <w:tcPr>
            <w:tcW w:w="9639" w:type="dxa"/>
            <w:shd w:val="clear" w:color="auto" w:fill="auto"/>
          </w:tcPr>
          <w:p w14:paraId="60080EFA" w14:textId="70501DD1" w:rsidR="008508D1" w:rsidRPr="00F542AA" w:rsidRDefault="00E662E3" w:rsidP="00E662E3">
            <w:pPr>
              <w:widowControl w:val="0"/>
              <w:autoSpaceDE w:val="0"/>
              <w:autoSpaceDN w:val="0"/>
              <w:adjustRightInd w:val="0"/>
              <w:ind w:firstLine="430"/>
              <w:jc w:val="both"/>
            </w:pPr>
            <w:r w:rsidRPr="00E662E3">
              <w:t xml:space="preserve">Для цього спостереження отримання інформації здійснюється з </w:t>
            </w:r>
            <w:r>
              <w:t>квартальною</w:t>
            </w:r>
            <w:r w:rsidRPr="00E662E3">
              <w:t xml:space="preserve"> періодичністю.</w:t>
            </w:r>
          </w:p>
        </w:tc>
      </w:tr>
      <w:tr w:rsidR="008508D1" w:rsidRPr="005D61E3" w14:paraId="7721A9A6" w14:textId="77777777" w:rsidTr="008508D1">
        <w:tc>
          <w:tcPr>
            <w:tcW w:w="5387" w:type="dxa"/>
            <w:shd w:val="clear" w:color="auto" w:fill="auto"/>
          </w:tcPr>
          <w:p w14:paraId="3EA5B6B0" w14:textId="77777777" w:rsidR="008508D1" w:rsidRPr="00EF072F" w:rsidRDefault="008508D1" w:rsidP="008508D1">
            <w:pPr>
              <w:widowControl w:val="0"/>
              <w:autoSpaceDE w:val="0"/>
              <w:autoSpaceDN w:val="0"/>
              <w:adjustRightInd w:val="0"/>
            </w:pPr>
            <w:r w:rsidRPr="00EF072F">
              <w:t>S.18.3. Збір інформації</w:t>
            </w:r>
          </w:p>
        </w:tc>
        <w:tc>
          <w:tcPr>
            <w:tcW w:w="9639" w:type="dxa"/>
            <w:shd w:val="clear" w:color="auto" w:fill="auto"/>
          </w:tcPr>
          <w:p w14:paraId="4FA314D4" w14:textId="77777777" w:rsidR="003600D6" w:rsidRDefault="008508D1" w:rsidP="005A367F">
            <w:pPr>
              <w:ind w:firstLine="430"/>
              <w:jc w:val="both"/>
            </w:pPr>
            <w:r>
              <w:t>Збір інформації для цього ДСС здійснюється</w:t>
            </w:r>
            <w:r w:rsidR="003600D6">
              <w:t>:</w:t>
            </w:r>
          </w:p>
          <w:p w14:paraId="62C84E75" w14:textId="75E39406" w:rsidR="008508D1" w:rsidRDefault="008508D1" w:rsidP="005A367F">
            <w:pPr>
              <w:ind w:firstLine="430"/>
              <w:jc w:val="both"/>
            </w:pPr>
            <w:r>
              <w:t xml:space="preserve"> шляхом збору даних від респондентів за формою ДСС № 1-ціни (</w:t>
            </w:r>
            <w:r w:rsidR="00B46322">
              <w:t>послуги</w:t>
            </w:r>
            <w:r>
              <w:t>) (</w:t>
            </w:r>
            <w:r w:rsidR="00B46322">
              <w:t>квартальна</w:t>
            </w:r>
            <w:r>
              <w:t xml:space="preserve">) "Звіт про ціни виробників </w:t>
            </w:r>
            <w:r w:rsidR="00B46322">
              <w:t>послуг</w:t>
            </w:r>
            <w:r w:rsidR="00B46322" w:rsidRPr="00B46322">
              <w:t>"</w:t>
            </w:r>
            <w:r w:rsidR="005D693C">
              <w:t>, які</w:t>
            </w:r>
            <w:r>
              <w:t xml:space="preserve"> отриму</w:t>
            </w:r>
            <w:r w:rsidR="005D693C">
              <w:t>ю</w:t>
            </w:r>
            <w:r>
              <w:t>ться що</w:t>
            </w:r>
            <w:r w:rsidR="005D693C">
              <w:t>квартально</w:t>
            </w:r>
            <w:r>
              <w:t xml:space="preserve"> не пізніше </w:t>
            </w:r>
            <w:r w:rsidR="00B46322">
              <w:t>15</w:t>
            </w:r>
            <w:r>
              <w:t>-го числа місяця, наступного за звітним періодом, в електронній фо</w:t>
            </w:r>
            <w:r w:rsidR="003600D6">
              <w:t>рмі;</w:t>
            </w:r>
          </w:p>
          <w:p w14:paraId="76549BB9" w14:textId="77777777" w:rsidR="00ED61F0" w:rsidRPr="005D693C" w:rsidRDefault="003600D6" w:rsidP="005A367F">
            <w:pPr>
              <w:ind w:firstLine="430"/>
              <w:jc w:val="both"/>
            </w:pPr>
            <w:r w:rsidRPr="005D693C">
              <w:t xml:space="preserve">дані ДСС "Зміни цін (тарифів) на споживчі товари (послуги)" щодо індексів споживчих цін на окремі послуги, що надаються домашнім господарствам, які </w:t>
            </w:r>
            <w:r w:rsidRPr="005D693C">
              <w:lastRenderedPageBreak/>
              <w:t xml:space="preserve">отримуються в першій декаді місяця, наступного за звітним кварталом, в електронній формі; </w:t>
            </w:r>
          </w:p>
          <w:p w14:paraId="0899518D" w14:textId="34A69071" w:rsidR="00ED61F0" w:rsidRPr="00365EA1" w:rsidRDefault="003600D6" w:rsidP="005A367F">
            <w:pPr>
              <w:ind w:firstLine="430"/>
              <w:jc w:val="both"/>
            </w:pPr>
            <w:r w:rsidRPr="005D693C">
              <w:t>дані ДСС "Структурні зміни в економіці України та її регіонів" щодо обсягів реалізованої продукції (товарів, послуг) підприємств</w:t>
            </w:r>
            <w:r>
              <w:t xml:space="preserve"> за видами економічної діяльності за </w:t>
            </w:r>
            <w:r w:rsidR="00F04494" w:rsidRPr="00365EA1">
              <w:t xml:space="preserve">попередній до звітного </w:t>
            </w:r>
            <w:r w:rsidRPr="00365EA1">
              <w:t>рік</w:t>
            </w:r>
            <w:r>
              <w:t xml:space="preserve">, які отримуються в жовтні </w:t>
            </w:r>
            <w:r w:rsidR="00F04494" w:rsidRPr="00365EA1">
              <w:t xml:space="preserve">звітного </w:t>
            </w:r>
            <w:r w:rsidRPr="00365EA1">
              <w:t xml:space="preserve">року в електронній формі; </w:t>
            </w:r>
          </w:p>
          <w:p w14:paraId="5EA3C457" w14:textId="3FFB13A8" w:rsidR="00ED61F0" w:rsidRPr="00365EA1" w:rsidRDefault="003600D6" w:rsidP="005A367F">
            <w:pPr>
              <w:ind w:firstLine="430"/>
              <w:jc w:val="both"/>
            </w:pPr>
            <w:r w:rsidRPr="00365EA1">
              <w:t>дані ДСС</w:t>
            </w:r>
            <w:r>
              <w:t xml:space="preserve"> "Показники економічної діяльності </w:t>
            </w:r>
            <w:r w:rsidRPr="005D693C">
              <w:t xml:space="preserve">підприємств сфери нефінансових послуг" щодо обсягів реалізованих послуг, які отримуються в </w:t>
            </w:r>
            <w:r w:rsidRPr="00365EA1">
              <w:t xml:space="preserve">березні </w:t>
            </w:r>
            <w:r w:rsidR="00F04494" w:rsidRPr="00365EA1">
              <w:t xml:space="preserve">наступного за звітним </w:t>
            </w:r>
            <w:r w:rsidRPr="00365EA1">
              <w:t>ро</w:t>
            </w:r>
            <w:r w:rsidR="00F04494" w:rsidRPr="00365EA1">
              <w:t>ці</w:t>
            </w:r>
            <w:r w:rsidRPr="00365EA1">
              <w:t xml:space="preserve">  в електронній формі; </w:t>
            </w:r>
          </w:p>
          <w:p w14:paraId="40FB59FF" w14:textId="1E2DEC00" w:rsidR="00ED61F0" w:rsidRPr="005D693C" w:rsidRDefault="003600D6" w:rsidP="005A367F">
            <w:pPr>
              <w:ind w:firstLine="430"/>
              <w:jc w:val="both"/>
            </w:pPr>
            <w:r w:rsidRPr="00365EA1">
              <w:t xml:space="preserve">інформація ДСС "Реєстр статистичних одиниць", </w:t>
            </w:r>
            <w:r w:rsidR="00061A56" w:rsidRPr="00365EA1">
              <w:t xml:space="preserve">яка </w:t>
            </w:r>
            <w:r w:rsidRPr="00365EA1">
              <w:t xml:space="preserve">отримується у другій декаді березня, червня та вересня </w:t>
            </w:r>
            <w:r w:rsidR="00F04494" w:rsidRPr="00365EA1">
              <w:t>наступного за звітним році</w:t>
            </w:r>
            <w:r w:rsidR="00F04494" w:rsidRPr="005D693C">
              <w:t xml:space="preserve"> </w:t>
            </w:r>
            <w:r w:rsidRPr="005D693C">
              <w:t xml:space="preserve">в електронній формі; </w:t>
            </w:r>
          </w:p>
          <w:p w14:paraId="0C4DDFB0" w14:textId="02AB282E" w:rsidR="00ED61F0" w:rsidRPr="005D693C" w:rsidRDefault="004A4CEE" w:rsidP="005A367F">
            <w:pPr>
              <w:ind w:firstLine="430"/>
              <w:jc w:val="both"/>
            </w:pPr>
            <w:r>
              <w:t xml:space="preserve">адміністративні дані </w:t>
            </w:r>
            <w:r w:rsidR="003600D6" w:rsidRPr="005D693C">
              <w:t>АТ "Укрзалізниця"</w:t>
            </w:r>
            <w:r w:rsidR="005D693C">
              <w:t xml:space="preserve"> щодо тарифів на вантажні перевезення залізничним транспортом</w:t>
            </w:r>
            <w:r w:rsidR="003600D6" w:rsidRPr="005D693C">
              <w:t xml:space="preserve">, </w:t>
            </w:r>
            <w:r w:rsidR="005D693C" w:rsidRPr="005D693C">
              <w:t xml:space="preserve">які </w:t>
            </w:r>
            <w:r w:rsidR="003600D6" w:rsidRPr="005D693C">
              <w:t>отриму</w:t>
            </w:r>
            <w:r w:rsidR="005D693C" w:rsidRPr="005D693C">
              <w:t>ю</w:t>
            </w:r>
            <w:r w:rsidR="003600D6" w:rsidRPr="005D693C">
              <w:t xml:space="preserve">ться в межах </w:t>
            </w:r>
            <w:r w:rsidR="00763FEB" w:rsidRPr="004A4CEE">
              <w:t xml:space="preserve">договору </w:t>
            </w:r>
            <w:r w:rsidRPr="004A4CEE">
              <w:t>щодо</w:t>
            </w:r>
            <w:r w:rsidR="003600D6" w:rsidRPr="004A4CEE">
              <w:t xml:space="preserve"> взаємообмін</w:t>
            </w:r>
            <w:r w:rsidRPr="004A4CEE">
              <w:t>у</w:t>
            </w:r>
            <w:r w:rsidR="003600D6" w:rsidRPr="004A4CEE">
              <w:t xml:space="preserve"> інформацією між Державною службою статистики та АТ</w:t>
            </w:r>
            <w:r w:rsidR="003600D6" w:rsidRPr="005D693C">
              <w:t xml:space="preserve"> "Укрзалізниця" щоквартально у третій декаді останнього місяця звітного періоду в електронній формі; </w:t>
            </w:r>
          </w:p>
          <w:p w14:paraId="4DEA668A" w14:textId="20567EC6" w:rsidR="00ED61F0" w:rsidRPr="005D693C" w:rsidRDefault="003600D6" w:rsidP="005A367F">
            <w:pPr>
              <w:ind w:firstLine="430"/>
              <w:jc w:val="both"/>
            </w:pPr>
            <w:r w:rsidRPr="005D693C">
              <w:t>адміністративні дані НКЕК</w:t>
            </w:r>
            <w:r w:rsidR="005D693C">
              <w:t xml:space="preserve"> щодо </w:t>
            </w:r>
            <w:r w:rsidR="005D693C" w:rsidRPr="004A4CEE">
              <w:t>профілю</w:t>
            </w:r>
            <w:r w:rsidR="005D693C">
              <w:t xml:space="preserve"> споживача фіксованого телефонного та рухомого (мобільного) зв’язку</w:t>
            </w:r>
            <w:r w:rsidRPr="005D693C">
              <w:t xml:space="preserve">, </w:t>
            </w:r>
            <w:r w:rsidR="005D693C" w:rsidRPr="005D693C">
              <w:t xml:space="preserve">які </w:t>
            </w:r>
            <w:r w:rsidRPr="005D693C">
              <w:t>отриму</w:t>
            </w:r>
            <w:r w:rsidR="005D693C" w:rsidRPr="005D693C">
              <w:t>ю</w:t>
            </w:r>
            <w:r w:rsidRPr="005D693C">
              <w:t xml:space="preserve">ться в межах угоди </w:t>
            </w:r>
            <w:r w:rsidR="00EE1127">
              <w:t>щодо</w:t>
            </w:r>
            <w:r w:rsidRPr="005D693C">
              <w:t xml:space="preserve"> взаємообмін</w:t>
            </w:r>
            <w:r w:rsidR="00EE1127">
              <w:t>у</w:t>
            </w:r>
            <w:r w:rsidRPr="005D693C">
              <w:t xml:space="preserve"> інформацією між Державною службою статистики та НКЕК на піврічній основі в електронній формі;</w:t>
            </w:r>
            <w:r w:rsidR="008B4640">
              <w:t xml:space="preserve"> </w:t>
            </w:r>
          </w:p>
          <w:p w14:paraId="1C44EA8B" w14:textId="6BAFD1DA" w:rsidR="003600D6" w:rsidRDefault="003600D6" w:rsidP="005A367F">
            <w:pPr>
              <w:ind w:firstLine="430"/>
              <w:jc w:val="both"/>
            </w:pPr>
            <w:r w:rsidRPr="005D693C">
              <w:t xml:space="preserve"> дані, отримані із загальнодоступних джерел (у т. ч. з медіа- та інтернет</w:t>
            </w:r>
            <w:r w:rsidR="00C669D2">
              <w:t>-</w:t>
            </w:r>
            <w:r w:rsidR="00853C9B">
              <w:t xml:space="preserve"> </w:t>
            </w:r>
            <w:r w:rsidRPr="005D693C">
              <w:t>ресурсів) щодо цін на окремі послуги.</w:t>
            </w:r>
          </w:p>
          <w:p w14:paraId="5AA4962A" w14:textId="327829DD" w:rsidR="003600D6" w:rsidRPr="00F542AA" w:rsidRDefault="003600D6" w:rsidP="005A367F">
            <w:pPr>
              <w:ind w:firstLine="430"/>
              <w:jc w:val="both"/>
            </w:pPr>
          </w:p>
        </w:tc>
      </w:tr>
      <w:tr w:rsidR="008508D1" w:rsidRPr="005D61E3" w14:paraId="2FC8D0EC" w14:textId="77777777" w:rsidTr="008508D1">
        <w:tc>
          <w:tcPr>
            <w:tcW w:w="5387" w:type="dxa"/>
            <w:shd w:val="clear" w:color="auto" w:fill="auto"/>
          </w:tcPr>
          <w:p w14:paraId="61764C79" w14:textId="77777777" w:rsidR="008508D1" w:rsidRPr="005D61E3" w:rsidRDefault="008508D1" w:rsidP="008508D1">
            <w:pPr>
              <w:widowControl w:val="0"/>
              <w:autoSpaceDE w:val="0"/>
              <w:autoSpaceDN w:val="0"/>
              <w:adjustRightInd w:val="0"/>
            </w:pPr>
            <w:r w:rsidRPr="00475789">
              <w:lastRenderedPageBreak/>
              <w:t>S.18.4. Валідація даних. Підтвердження інформації, необхідної для проведення ДСС</w:t>
            </w:r>
            <w:r w:rsidRPr="005D61E3">
              <w:t xml:space="preserve">  </w:t>
            </w:r>
          </w:p>
        </w:tc>
        <w:tc>
          <w:tcPr>
            <w:tcW w:w="9639" w:type="dxa"/>
            <w:shd w:val="clear" w:color="auto" w:fill="auto"/>
          </w:tcPr>
          <w:p w14:paraId="5F02491F" w14:textId="47E2ED43" w:rsidR="004564F0" w:rsidRDefault="004564F0" w:rsidP="004564F0">
            <w:pPr>
              <w:pStyle w:val="TableTABL"/>
              <w:ind w:firstLine="283"/>
              <w:jc w:val="both"/>
              <w:rPr>
                <w:rFonts w:ascii="Times New Roman" w:hAnsi="Times New Roman" w:cs="Times New Roman"/>
                <w:sz w:val="28"/>
                <w:szCs w:val="28"/>
              </w:rPr>
            </w:pPr>
            <w:r>
              <w:rPr>
                <w:rFonts w:ascii="Times New Roman" w:hAnsi="Times New Roman" w:cs="Times New Roman"/>
                <w:sz w:val="28"/>
                <w:szCs w:val="28"/>
              </w:rPr>
              <w:t>На регіональному рівні п</w:t>
            </w:r>
            <w:r w:rsidRPr="004564F0">
              <w:rPr>
                <w:rFonts w:ascii="Times New Roman" w:hAnsi="Times New Roman" w:cs="Times New Roman"/>
                <w:sz w:val="28"/>
                <w:szCs w:val="28"/>
              </w:rPr>
              <w:t>ідтвердження інформації, необхідної для проведення ДСС</w:t>
            </w:r>
            <w:r w:rsidRPr="005D61E3">
              <w:t xml:space="preserve">  </w:t>
            </w:r>
            <w:r w:rsidR="008508D1" w:rsidRPr="004564F0">
              <w:rPr>
                <w:rFonts w:ascii="Times New Roman" w:hAnsi="Times New Roman" w:cs="Times New Roman"/>
                <w:sz w:val="28"/>
                <w:szCs w:val="28"/>
              </w:rPr>
              <w:t xml:space="preserve">складається з опрацювання стандартних процедур щодо даних, отриманих від респондентів, які введено/завантажено до електронного середовища (у тому </w:t>
            </w:r>
            <w:r w:rsidR="008508D1" w:rsidRPr="004564F0">
              <w:rPr>
                <w:rFonts w:ascii="Times New Roman" w:hAnsi="Times New Roman" w:cs="Times New Roman"/>
                <w:sz w:val="28"/>
                <w:szCs w:val="28"/>
              </w:rPr>
              <w:lastRenderedPageBreak/>
              <w:t xml:space="preserve">числі контроль повноти їх уведення, арифметичні та логічні контролі отриманих первинних даних, перевірка правильності співвідношення окремих значень показників, порівняння значень показників у динаміці, виявлення алогічних відповідей шляхом порівняння значень показників). </w:t>
            </w:r>
          </w:p>
          <w:p w14:paraId="48C7C5D1" w14:textId="1E8664C2" w:rsidR="007C028E" w:rsidRDefault="002523C4" w:rsidP="00CC7CB7">
            <w:pPr>
              <w:pStyle w:val="TableTABL"/>
              <w:ind w:firstLine="283"/>
              <w:jc w:val="both"/>
              <w:rPr>
                <w:rFonts w:ascii="Times New Roman" w:hAnsi="Times New Roman" w:cs="Times New Roman"/>
                <w:sz w:val="28"/>
                <w:szCs w:val="28"/>
              </w:rPr>
            </w:pPr>
            <w:r>
              <w:rPr>
                <w:rFonts w:ascii="Times New Roman" w:hAnsi="Times New Roman" w:cs="Times New Roman"/>
                <w:sz w:val="28"/>
                <w:szCs w:val="28"/>
              </w:rPr>
              <w:t xml:space="preserve">На </w:t>
            </w:r>
            <w:r w:rsidR="00CC7CB7" w:rsidRPr="003606FF">
              <w:rPr>
                <w:rFonts w:ascii="Times New Roman" w:hAnsi="Times New Roman" w:cs="Times New Roman"/>
                <w:sz w:val="28"/>
                <w:szCs w:val="28"/>
              </w:rPr>
              <w:t>д</w:t>
            </w:r>
            <w:r>
              <w:rPr>
                <w:rFonts w:ascii="Times New Roman" w:hAnsi="Times New Roman" w:cs="Times New Roman"/>
                <w:sz w:val="28"/>
                <w:szCs w:val="28"/>
              </w:rPr>
              <w:t xml:space="preserve">ержавному рівні </w:t>
            </w:r>
            <w:r w:rsidR="007C028E">
              <w:rPr>
                <w:rFonts w:ascii="Times New Roman" w:hAnsi="Times New Roman" w:cs="Times New Roman"/>
                <w:sz w:val="28"/>
                <w:szCs w:val="28"/>
              </w:rPr>
              <w:t xml:space="preserve">опрацьовуються </w:t>
            </w:r>
            <w:r w:rsidR="007C028E" w:rsidRPr="00F63884">
              <w:rPr>
                <w:sz w:val="28"/>
                <w:szCs w:val="28"/>
              </w:rPr>
              <w:t>дан</w:t>
            </w:r>
            <w:r w:rsidR="007C028E">
              <w:rPr>
                <w:rFonts w:asciiTheme="minorHAnsi" w:hAnsiTheme="minorHAnsi"/>
                <w:sz w:val="28"/>
                <w:szCs w:val="28"/>
              </w:rPr>
              <w:t>і</w:t>
            </w:r>
            <w:r w:rsidR="007C028E" w:rsidRPr="00F63884">
              <w:rPr>
                <w:sz w:val="28"/>
                <w:szCs w:val="28"/>
              </w:rPr>
              <w:t>, що надійшли з адміністративних джерел, у частині аналізу наявності та взаємозв’язку отриманих даних.</w:t>
            </w:r>
          </w:p>
          <w:p w14:paraId="33ED404E" w14:textId="37563F0A" w:rsidR="007C028E" w:rsidRPr="004564F0" w:rsidRDefault="007C028E" w:rsidP="00CF5E66">
            <w:pPr>
              <w:pStyle w:val="TableTABL"/>
              <w:ind w:firstLine="283"/>
              <w:jc w:val="both"/>
              <w:rPr>
                <w:rFonts w:ascii="Times New Roman" w:hAnsi="Times New Roman" w:cs="Times New Roman"/>
                <w:sz w:val="28"/>
                <w:szCs w:val="28"/>
              </w:rPr>
            </w:pPr>
            <w:r>
              <w:rPr>
                <w:rFonts w:ascii="Times New Roman" w:hAnsi="Times New Roman" w:cs="Times New Roman"/>
                <w:sz w:val="28"/>
                <w:szCs w:val="28"/>
              </w:rPr>
              <w:t>Д</w:t>
            </w:r>
            <w:r w:rsidR="008508D1" w:rsidRPr="004564F0">
              <w:rPr>
                <w:rFonts w:ascii="Times New Roman" w:hAnsi="Times New Roman" w:cs="Times New Roman"/>
                <w:sz w:val="28"/>
                <w:szCs w:val="28"/>
              </w:rPr>
              <w:t xml:space="preserve">ля забезпечення </w:t>
            </w:r>
            <w:r w:rsidR="002523C4">
              <w:rPr>
                <w:rFonts w:ascii="Times New Roman" w:hAnsi="Times New Roman" w:cs="Times New Roman"/>
                <w:sz w:val="28"/>
                <w:szCs w:val="28"/>
              </w:rPr>
              <w:t xml:space="preserve">якості отриманих результатів </w:t>
            </w:r>
            <w:r w:rsidR="008508D1" w:rsidRPr="004564F0">
              <w:rPr>
                <w:rFonts w:ascii="Times New Roman" w:hAnsi="Times New Roman" w:cs="Times New Roman"/>
                <w:sz w:val="28"/>
                <w:szCs w:val="28"/>
              </w:rPr>
              <w:t>аналізуються</w:t>
            </w:r>
            <w:r w:rsidR="002523C4">
              <w:rPr>
                <w:rFonts w:ascii="Times New Roman" w:hAnsi="Times New Roman" w:cs="Times New Roman"/>
                <w:sz w:val="28"/>
                <w:szCs w:val="28"/>
              </w:rPr>
              <w:t xml:space="preserve"> </w:t>
            </w:r>
            <w:r w:rsidR="008508D1" w:rsidRPr="004564F0">
              <w:rPr>
                <w:rFonts w:ascii="Times New Roman" w:hAnsi="Times New Roman" w:cs="Times New Roman"/>
                <w:sz w:val="28"/>
                <w:szCs w:val="28"/>
              </w:rPr>
              <w:t>будь-які нетипові зміни цін, також здійснюється зіставлення показників з попередніми періодами й аналогічними періодами попереднього року. Крім того, виявляються й аналізуються сумнівні значення й розподіл даних, вивчаються тенденції.</w:t>
            </w:r>
            <w:r w:rsidR="008508D1" w:rsidRPr="004564F0">
              <w:rPr>
                <w:rFonts w:ascii="Times New Roman" w:hAnsi="Times New Roman" w:cs="Times New Roman"/>
                <w:color w:val="FF0000"/>
                <w:sz w:val="28"/>
                <w:szCs w:val="28"/>
              </w:rPr>
              <w:t xml:space="preserve"> </w:t>
            </w:r>
          </w:p>
        </w:tc>
      </w:tr>
      <w:tr w:rsidR="008508D1" w:rsidRPr="005D61E3" w14:paraId="72121293" w14:textId="77777777" w:rsidTr="008508D1">
        <w:tc>
          <w:tcPr>
            <w:tcW w:w="5387" w:type="dxa"/>
            <w:shd w:val="clear" w:color="auto" w:fill="auto"/>
          </w:tcPr>
          <w:p w14:paraId="4603B4C4" w14:textId="77777777" w:rsidR="008508D1" w:rsidRPr="00475789" w:rsidRDefault="008508D1" w:rsidP="008508D1">
            <w:pPr>
              <w:widowControl w:val="0"/>
              <w:autoSpaceDE w:val="0"/>
              <w:autoSpaceDN w:val="0"/>
              <w:adjustRightInd w:val="0"/>
            </w:pPr>
            <w:r w:rsidRPr="00475789">
              <w:lastRenderedPageBreak/>
              <w:t>S.18.5. Об’єднання даних</w:t>
            </w:r>
          </w:p>
        </w:tc>
        <w:tc>
          <w:tcPr>
            <w:tcW w:w="9639" w:type="dxa"/>
            <w:shd w:val="clear" w:color="auto" w:fill="auto"/>
          </w:tcPr>
          <w:p w14:paraId="195EB65B" w14:textId="541BAEA4" w:rsidR="0076600E" w:rsidRDefault="0076600E" w:rsidP="008508D1">
            <w:pPr>
              <w:autoSpaceDE w:val="0"/>
              <w:autoSpaceDN w:val="0"/>
              <w:adjustRightInd w:val="0"/>
              <w:ind w:firstLine="431"/>
              <w:jc w:val="both"/>
            </w:pPr>
            <w:r>
              <w:t>Формування показників за результатами ДСС відбувається методом поєднання даних, отриманих за результатами обстеження сукупності одиниць, що вивчається, із адміністративними даними, даними ДСС "Зміни цін (тарифів) на споживчі товари (послуги)" та даними, отриманими із загальнодоступних джерел (у т. ч. з медіа- та інтернет-ресурсів).</w:t>
            </w:r>
          </w:p>
          <w:p w14:paraId="63387DA1" w14:textId="5CFE0DA7" w:rsidR="00F1751E" w:rsidRDefault="00071290" w:rsidP="008508D1">
            <w:pPr>
              <w:autoSpaceDE w:val="0"/>
              <w:autoSpaceDN w:val="0"/>
              <w:adjustRightInd w:val="0"/>
              <w:ind w:firstLine="431"/>
              <w:jc w:val="both"/>
            </w:pPr>
            <w:r>
              <w:t xml:space="preserve">Агрегація індивідуальних індексів до найвищого рівня </w:t>
            </w:r>
            <w:r w:rsidRPr="004A064B">
              <w:t>здійснюється</w:t>
            </w:r>
            <w:r>
              <w:t xml:space="preserve"> </w:t>
            </w:r>
            <w:r w:rsidRPr="004A064B">
              <w:t>на державному рівні</w:t>
            </w:r>
            <w:r>
              <w:t xml:space="preserve"> за допомогою системи ваг.</w:t>
            </w:r>
          </w:p>
          <w:p w14:paraId="3B89E47C" w14:textId="25396132" w:rsidR="00C831DF" w:rsidRDefault="00C831DF" w:rsidP="008508D1">
            <w:pPr>
              <w:autoSpaceDE w:val="0"/>
              <w:autoSpaceDN w:val="0"/>
              <w:adjustRightInd w:val="0"/>
              <w:ind w:firstLine="431"/>
              <w:jc w:val="both"/>
            </w:pPr>
            <w:r>
              <w:t>Для розрахунків індексів цін на державному рівні формується вагова структура (по Україні в цілому в розрізі ринків призначення ("</w:t>
            </w:r>
            <w:r w:rsidR="00475789">
              <w:t>B to B", "В to С", "В to All"))</w:t>
            </w:r>
            <w:r>
              <w:t xml:space="preserve"> за видами діяльності.</w:t>
            </w:r>
          </w:p>
          <w:p w14:paraId="0D4274A7" w14:textId="77777777" w:rsidR="00C831DF" w:rsidRDefault="00C831DF" w:rsidP="00C831DF">
            <w:pPr>
              <w:autoSpaceDE w:val="0"/>
              <w:autoSpaceDN w:val="0"/>
              <w:adjustRightInd w:val="0"/>
              <w:ind w:firstLine="431"/>
              <w:jc w:val="both"/>
            </w:pPr>
            <w:r>
              <w:t xml:space="preserve">Джерелами даних для формування вагової структури є: </w:t>
            </w:r>
          </w:p>
          <w:p w14:paraId="17F46EF1" w14:textId="7C6BF803" w:rsidR="00C831DF" w:rsidRDefault="00C831DF" w:rsidP="008508D1">
            <w:pPr>
              <w:autoSpaceDE w:val="0"/>
              <w:autoSpaceDN w:val="0"/>
              <w:adjustRightInd w:val="0"/>
              <w:ind w:firstLine="431"/>
              <w:jc w:val="both"/>
            </w:pPr>
            <w:r>
              <w:t xml:space="preserve">дані ДСС </w:t>
            </w:r>
            <w:r w:rsidR="00C22F30">
              <w:t>"Структурні зміни в економіці України та її регіонів" за формою № 1-підприємництво (річна) щодо обсягів реалізованої продукції (товарів, послуг</w:t>
            </w:r>
            <w:r w:rsidR="00C22F30" w:rsidRPr="00C22F30">
              <w:t xml:space="preserve">) – </w:t>
            </w:r>
            <w:r w:rsidR="00C22F30">
              <w:t>для розрахунків індексів цін за видами економічної діяльності;</w:t>
            </w:r>
          </w:p>
          <w:p w14:paraId="2D584C55" w14:textId="7B0E3498" w:rsidR="00C22F30" w:rsidRDefault="00C22F30" w:rsidP="008508D1">
            <w:pPr>
              <w:autoSpaceDE w:val="0"/>
              <w:autoSpaceDN w:val="0"/>
              <w:adjustRightInd w:val="0"/>
              <w:ind w:firstLine="431"/>
              <w:jc w:val="both"/>
            </w:pPr>
            <w:r>
              <w:t xml:space="preserve">дані ДСС "Показники економічної діяльності підприємств сфери нефінансових послуг" за формою № 1-послуги (квартальна) щодо обсягів </w:t>
            </w:r>
            <w:r>
              <w:lastRenderedPageBreak/>
              <w:t xml:space="preserve">реалізованих послуг </w:t>
            </w:r>
            <w:r w:rsidRPr="00C22F30">
              <w:t xml:space="preserve">– для розрахунків індексів цін </w:t>
            </w:r>
            <w:r w:rsidR="00FD05FD">
              <w:t>у</w:t>
            </w:r>
            <w:r>
              <w:t xml:space="preserve"> розрізі ринків призначення.</w:t>
            </w:r>
          </w:p>
          <w:p w14:paraId="3DF74AA3" w14:textId="6A4B8E7A" w:rsidR="00C22F30" w:rsidRDefault="00071290" w:rsidP="008508D1">
            <w:pPr>
              <w:autoSpaceDE w:val="0"/>
              <w:autoSpaceDN w:val="0"/>
              <w:adjustRightInd w:val="0"/>
              <w:ind w:firstLine="431"/>
              <w:jc w:val="both"/>
            </w:pPr>
            <w:r>
              <w:t xml:space="preserve">За ваги приймаються дані за </w:t>
            </w:r>
            <w:r w:rsidR="002E5C48" w:rsidRPr="00365EA1">
              <w:t xml:space="preserve">попередній до звітного </w:t>
            </w:r>
            <w:r w:rsidRPr="00365EA1">
              <w:t xml:space="preserve">рік </w:t>
            </w:r>
            <w:r w:rsidRPr="00365EA1">
              <w:rPr>
                <w:i/>
              </w:rPr>
              <w:t>Т</w:t>
            </w:r>
            <w:r w:rsidRPr="00365EA1">
              <w:t>-2</w:t>
            </w:r>
            <w:r>
              <w:t>. Перегляд вагової структури здійснюється щорічно. Перехід на нову вагову структуру та процедура перегляду відповідає міжнародним стандартам, що дозволяє розраховувати ІЦВП за різні періоди з використанням різних базисних років. Розрахунки ІЦВП за новою ваговою структурою починаються з І кварталу кожного року.</w:t>
            </w:r>
          </w:p>
          <w:p w14:paraId="523CD94E" w14:textId="4CE8BC16" w:rsidR="0076600E" w:rsidRPr="00770280" w:rsidRDefault="0076600E" w:rsidP="0076600E">
            <w:pPr>
              <w:ind w:left="6" w:firstLine="431"/>
              <w:jc w:val="both"/>
            </w:pPr>
            <w:r>
              <w:t>Стосовно відсутніх даних на мікрорівні застосовуються методи, що дозволяють їх компенсувати. Якщо підприємство повністю припинило виробництво послуги, за якою проводиться спостереження, то здійснюється заміна на аналогічну послугу, що реалізує цей виробник. Якщо у звітному кварталі не було реалізації послуги та/або виробництво послуги тимчасово призупинено, то на етапі обробки даних</w:t>
            </w:r>
            <w:r w:rsidR="00475789">
              <w:t>,</w:t>
            </w:r>
            <w:r>
              <w:t xml:space="preserve"> </w:t>
            </w:r>
            <w:r w:rsidRPr="00770280">
              <w:t>то застосовується один з методів компенсації відсутніх даних:</w:t>
            </w:r>
          </w:p>
          <w:p w14:paraId="3D1B13F7" w14:textId="1E663D30" w:rsidR="0076600E" w:rsidRDefault="0076600E" w:rsidP="00770280">
            <w:pPr>
              <w:ind w:left="6" w:firstLine="431"/>
              <w:jc w:val="both"/>
            </w:pPr>
            <w:r>
              <w:t>1) перенесення цін. За цим методом ціна останньої реалізації послуги переноситься на звітний квартал (за умови стабільної цінової ситуації). Метод перенесення цін застосовується у випадках, якщ</w:t>
            </w:r>
            <w:r w:rsidR="00475789">
              <w:t xml:space="preserve">о є підстави вважати, що ціна </w:t>
            </w:r>
            <w:r>
              <w:t xml:space="preserve"> послуги залишилася незмінною і в подальшому реалізація буде відновлена за старими цінами; </w:t>
            </w:r>
          </w:p>
          <w:p w14:paraId="07D3F05A" w14:textId="16C955D7" w:rsidR="0076600E" w:rsidRDefault="0076600E" w:rsidP="00770280">
            <w:pPr>
              <w:ind w:left="6" w:firstLine="431"/>
              <w:jc w:val="both"/>
            </w:pPr>
            <w:r>
              <w:t xml:space="preserve">2) імпутація цін. За цим методом ціна послуги, реалізація якої у звітному кварталі була відсутня, розраховується шляхом множення останньої ціни реалізації цієї послуги на індекс цін, розрахований на основі наявних цін послуг, що входять до складу відповідної послуги-представника. Імпутація цін здійснюється з урахуванням припущення, що за наявності реалізації цієї послуги її ціна змінилася б так само, як у середньому змінились ціни послуг, що є у складі послуги-представника. При цьому імпутація цін здійснюється за </w:t>
            </w:r>
            <w:r>
              <w:lastRenderedPageBreak/>
              <w:t>умови, що кількість виробників послуг за послугою-представником становить не менше трьох;</w:t>
            </w:r>
          </w:p>
          <w:p w14:paraId="52E33917" w14:textId="5346157B" w:rsidR="00C831DF" w:rsidRPr="00F542AA" w:rsidRDefault="0076600E" w:rsidP="00475789">
            <w:pPr>
              <w:ind w:left="6" w:firstLine="431"/>
              <w:jc w:val="both"/>
            </w:pPr>
            <w:r>
              <w:t xml:space="preserve">3) якщо складовий елемент тарифу зазнає змін відносно своєї специфікації або додається новий елемент, який не формує для споживача нову послугу, індекси цін розраховуються з використанням методу </w:t>
            </w:r>
            <w:r w:rsidRPr="004A4CEE">
              <w:t>характеристик</w:t>
            </w:r>
            <w:r>
              <w:t xml:space="preserve"> споживачів. Сутність методу полягає в тому, що зміна ціни розраховується за допомогою вагів, які відповідають структурі споживання, яка застосовувалася споживачами протягом року до відповідної зміни елементу тарифу.</w:t>
            </w:r>
          </w:p>
        </w:tc>
      </w:tr>
      <w:tr w:rsidR="008508D1" w:rsidRPr="005D61E3" w14:paraId="72DAC05B" w14:textId="77777777" w:rsidTr="008508D1">
        <w:tc>
          <w:tcPr>
            <w:tcW w:w="5387" w:type="dxa"/>
            <w:shd w:val="clear" w:color="auto" w:fill="auto"/>
          </w:tcPr>
          <w:p w14:paraId="3A5F8ED5" w14:textId="77777777" w:rsidR="008508D1" w:rsidRPr="008D5176" w:rsidRDefault="008508D1" w:rsidP="008508D1">
            <w:pPr>
              <w:widowControl w:val="0"/>
              <w:autoSpaceDE w:val="0"/>
              <w:autoSpaceDN w:val="0"/>
              <w:adjustRightInd w:val="0"/>
            </w:pPr>
            <w:r w:rsidRPr="008D5176">
              <w:lastRenderedPageBreak/>
              <w:t xml:space="preserve">S.18.5.1. Рівень імпутації (A7)    </w:t>
            </w:r>
          </w:p>
        </w:tc>
        <w:tc>
          <w:tcPr>
            <w:tcW w:w="9639" w:type="dxa"/>
            <w:shd w:val="clear" w:color="auto" w:fill="auto"/>
          </w:tcPr>
          <w:p w14:paraId="31BAFA45" w14:textId="7A0BF5F6" w:rsidR="00E534D2" w:rsidRPr="00F1751E" w:rsidRDefault="00424B3A" w:rsidP="004A064B">
            <w:pPr>
              <w:pStyle w:val="TableTABL"/>
              <w:ind w:firstLine="431"/>
              <w:jc w:val="both"/>
              <w:rPr>
                <w:rFonts w:ascii="Times New Roman" w:hAnsi="Times New Roman" w:cs="Times New Roman"/>
                <w:color w:val="FF0000"/>
                <w:spacing w:val="0"/>
                <w:sz w:val="28"/>
                <w:szCs w:val="28"/>
              </w:rPr>
            </w:pPr>
            <w:r>
              <w:rPr>
                <w:rFonts w:ascii="Times New Roman" w:hAnsi="Times New Roman" w:cs="Times New Roman"/>
                <w:spacing w:val="0"/>
                <w:sz w:val="28"/>
                <w:szCs w:val="28"/>
              </w:rPr>
              <w:t>Кількість</w:t>
            </w:r>
            <w:r w:rsidR="008D5176">
              <w:rPr>
                <w:rFonts w:ascii="Times New Roman" w:hAnsi="Times New Roman" w:cs="Times New Roman"/>
                <w:spacing w:val="0"/>
                <w:sz w:val="28"/>
                <w:szCs w:val="28"/>
              </w:rPr>
              <w:t xml:space="preserve"> конкретних </w:t>
            </w:r>
            <w:r w:rsidR="00E534D2">
              <w:rPr>
                <w:rFonts w:ascii="Times New Roman" w:hAnsi="Times New Roman" w:cs="Times New Roman"/>
                <w:spacing w:val="0"/>
                <w:sz w:val="28"/>
                <w:szCs w:val="28"/>
              </w:rPr>
              <w:t>послуг по п</w:t>
            </w:r>
            <w:r w:rsidR="008119C5">
              <w:rPr>
                <w:rFonts w:ascii="Times New Roman" w:hAnsi="Times New Roman" w:cs="Times New Roman"/>
                <w:spacing w:val="0"/>
                <w:sz w:val="28"/>
                <w:szCs w:val="28"/>
              </w:rPr>
              <w:t>ідприємства</w:t>
            </w:r>
            <w:r w:rsidR="00E534D2">
              <w:rPr>
                <w:rFonts w:ascii="Times New Roman" w:hAnsi="Times New Roman" w:cs="Times New Roman"/>
                <w:spacing w:val="0"/>
                <w:sz w:val="28"/>
                <w:szCs w:val="28"/>
              </w:rPr>
              <w:t>х</w:t>
            </w:r>
            <w:r w:rsidR="008119C5">
              <w:rPr>
                <w:rFonts w:ascii="Times New Roman" w:hAnsi="Times New Roman" w:cs="Times New Roman"/>
                <w:spacing w:val="0"/>
                <w:sz w:val="28"/>
                <w:szCs w:val="28"/>
              </w:rPr>
              <w:t>, які залучені до звітування у 202</w:t>
            </w:r>
            <w:r w:rsidR="00FC29D8">
              <w:rPr>
                <w:rFonts w:ascii="Times New Roman" w:hAnsi="Times New Roman" w:cs="Times New Roman"/>
                <w:spacing w:val="0"/>
                <w:sz w:val="28"/>
                <w:szCs w:val="28"/>
              </w:rPr>
              <w:t>3</w:t>
            </w:r>
            <w:r w:rsidR="008119C5">
              <w:rPr>
                <w:rFonts w:ascii="Times New Roman" w:hAnsi="Times New Roman" w:cs="Times New Roman"/>
                <w:spacing w:val="0"/>
                <w:sz w:val="28"/>
                <w:szCs w:val="28"/>
              </w:rPr>
              <w:t xml:space="preserve"> році </w:t>
            </w:r>
            <w:r w:rsidR="00E534D2">
              <w:rPr>
                <w:rFonts w:ascii="Times New Roman" w:hAnsi="Times New Roman" w:cs="Times New Roman"/>
                <w:spacing w:val="0"/>
                <w:sz w:val="28"/>
                <w:szCs w:val="28"/>
              </w:rPr>
              <w:t xml:space="preserve">за цим ДСС </w:t>
            </w:r>
            <w:r>
              <w:rPr>
                <w:rFonts w:ascii="Times New Roman" w:hAnsi="Times New Roman" w:cs="Times New Roman"/>
                <w:spacing w:val="0"/>
                <w:sz w:val="28"/>
                <w:szCs w:val="28"/>
              </w:rPr>
              <w:t>становив</w:t>
            </w:r>
            <w:r w:rsidR="00E534D2">
              <w:rPr>
                <w:rFonts w:ascii="Times New Roman" w:hAnsi="Times New Roman" w:cs="Times New Roman"/>
                <w:spacing w:val="0"/>
                <w:sz w:val="28"/>
                <w:szCs w:val="28"/>
              </w:rPr>
              <w:t xml:space="preserve"> </w:t>
            </w:r>
            <w:r w:rsidR="008D5176">
              <w:rPr>
                <w:rFonts w:ascii="Times New Roman" w:hAnsi="Times New Roman" w:cs="Times New Roman"/>
                <w:spacing w:val="0"/>
                <w:sz w:val="28"/>
                <w:szCs w:val="28"/>
              </w:rPr>
              <w:t>250</w:t>
            </w:r>
            <w:r w:rsidR="00E534D2">
              <w:rPr>
                <w:rFonts w:ascii="Times New Roman" w:hAnsi="Times New Roman" w:cs="Times New Roman"/>
                <w:spacing w:val="0"/>
                <w:sz w:val="28"/>
                <w:szCs w:val="28"/>
              </w:rPr>
              <w:t xml:space="preserve"> </w:t>
            </w:r>
            <w:r w:rsidR="00FC29D8">
              <w:rPr>
                <w:rFonts w:ascii="Times New Roman" w:hAnsi="Times New Roman" w:cs="Times New Roman"/>
                <w:spacing w:val="0"/>
                <w:sz w:val="28"/>
                <w:szCs w:val="28"/>
              </w:rPr>
              <w:t>послуг</w:t>
            </w:r>
            <w:r w:rsidR="004A064B">
              <w:rPr>
                <w:rFonts w:ascii="Times New Roman" w:hAnsi="Times New Roman" w:cs="Times New Roman"/>
                <w:spacing w:val="0"/>
                <w:sz w:val="28"/>
                <w:szCs w:val="28"/>
              </w:rPr>
              <w:t>, що відповідає загальній кількості значень</w:t>
            </w:r>
            <w:r w:rsidR="00E534D2">
              <w:rPr>
                <w:rFonts w:ascii="Times New Roman" w:hAnsi="Times New Roman" w:cs="Times New Roman"/>
                <w:spacing w:val="0"/>
                <w:sz w:val="28"/>
                <w:szCs w:val="28"/>
              </w:rPr>
              <w:t xml:space="preserve">. </w:t>
            </w:r>
          </w:p>
          <w:p w14:paraId="0644CB67" w14:textId="07FC9F89" w:rsidR="0067081A" w:rsidRDefault="00834987" w:rsidP="0067081A">
            <w:pPr>
              <w:ind w:firstLine="431"/>
              <w:jc w:val="both"/>
            </w:pPr>
            <w:r w:rsidRPr="00834987">
              <w:t xml:space="preserve">За </w:t>
            </w:r>
            <w:r w:rsidR="00077AFD">
              <w:t>І</w:t>
            </w:r>
            <w:r w:rsidR="008D5176">
              <w:rPr>
                <w:lang w:val="en-GB"/>
              </w:rPr>
              <w:t>V</w:t>
            </w:r>
            <w:r w:rsidR="00077AFD">
              <w:t xml:space="preserve"> квартал 202</w:t>
            </w:r>
            <w:r w:rsidR="008D5176" w:rsidRPr="008D5176">
              <w:rPr>
                <w:lang w:val="ru-RU"/>
              </w:rPr>
              <w:t>3</w:t>
            </w:r>
            <w:r w:rsidR="00077AFD">
              <w:t xml:space="preserve"> року </w:t>
            </w:r>
            <w:r w:rsidR="00424B3A">
              <w:t>було імпутовано</w:t>
            </w:r>
            <w:r w:rsidR="00424B3A" w:rsidRPr="00834987">
              <w:t xml:space="preserve"> </w:t>
            </w:r>
            <w:r w:rsidR="008D5176" w:rsidRPr="008D5176">
              <w:rPr>
                <w:lang w:val="ru-RU"/>
              </w:rPr>
              <w:t>26</w:t>
            </w:r>
            <w:r w:rsidR="00C60156">
              <w:t xml:space="preserve"> значень </w:t>
            </w:r>
            <w:r w:rsidR="00D5726C">
              <w:t>за показником</w:t>
            </w:r>
            <w:r w:rsidR="00F1751E">
              <w:t xml:space="preserve"> </w:t>
            </w:r>
            <w:r w:rsidR="0067081A">
              <w:t xml:space="preserve">«Ціна реалізації за одиницю  послуги». </w:t>
            </w:r>
          </w:p>
          <w:p w14:paraId="7EF75DE9" w14:textId="62C378EA" w:rsidR="00B931BA" w:rsidRPr="004A496A" w:rsidRDefault="00834987" w:rsidP="00365EA1">
            <w:pPr>
              <w:ind w:firstLine="431"/>
              <w:jc w:val="both"/>
            </w:pPr>
            <w:r>
              <w:t>Рівень імпутації становить</w:t>
            </w:r>
            <w:r w:rsidR="00154E46">
              <w:t>:</w:t>
            </w:r>
            <w:r w:rsidR="00C60156">
              <w:t xml:space="preserve"> </w:t>
            </w:r>
            <w:r w:rsidR="00154E46">
              <w:t>А7=</w:t>
            </w:r>
            <w:r w:rsidR="008D5176">
              <w:rPr>
                <w:lang w:val="en-GB"/>
              </w:rPr>
              <w:t>26</w:t>
            </w:r>
            <w:r w:rsidR="00154E46">
              <w:t>/</w:t>
            </w:r>
            <w:r w:rsidR="00C273E0">
              <w:rPr>
                <w:lang w:val="en-GB"/>
              </w:rPr>
              <w:t>(</w:t>
            </w:r>
            <w:r w:rsidR="008D5176">
              <w:rPr>
                <w:lang w:val="en-GB"/>
              </w:rPr>
              <w:t>26</w:t>
            </w:r>
            <w:r w:rsidR="00154E46">
              <w:t>+</w:t>
            </w:r>
            <w:r w:rsidR="008D5176">
              <w:rPr>
                <w:lang w:val="en-GB"/>
              </w:rPr>
              <w:t>224</w:t>
            </w:r>
            <w:r w:rsidR="00C273E0">
              <w:rPr>
                <w:lang w:val="en-GB"/>
              </w:rPr>
              <w:t>)</w:t>
            </w:r>
            <w:r w:rsidR="00154E46">
              <w:t>=0,</w:t>
            </w:r>
            <w:r w:rsidR="008D5176">
              <w:rPr>
                <w:lang w:val="en-GB"/>
              </w:rPr>
              <w:t>104</w:t>
            </w:r>
            <w:r w:rsidR="00F1751E" w:rsidRPr="004A064B">
              <w:t>.</w:t>
            </w:r>
          </w:p>
        </w:tc>
      </w:tr>
      <w:tr w:rsidR="008508D1" w:rsidRPr="005D61E3" w14:paraId="5C274C5A" w14:textId="77777777" w:rsidTr="008508D1">
        <w:tc>
          <w:tcPr>
            <w:tcW w:w="5387" w:type="dxa"/>
            <w:shd w:val="clear" w:color="auto" w:fill="auto"/>
          </w:tcPr>
          <w:p w14:paraId="4D12680E" w14:textId="77777777" w:rsidR="008508D1" w:rsidRPr="00814670" w:rsidRDefault="008508D1" w:rsidP="008508D1">
            <w:pPr>
              <w:widowControl w:val="0"/>
              <w:autoSpaceDE w:val="0"/>
              <w:autoSpaceDN w:val="0"/>
              <w:adjustRightInd w:val="0"/>
            </w:pPr>
            <w:r w:rsidRPr="00814670">
              <w:t>S.18.6. Коригування</w:t>
            </w:r>
          </w:p>
        </w:tc>
        <w:tc>
          <w:tcPr>
            <w:tcW w:w="9639" w:type="dxa"/>
            <w:shd w:val="clear" w:color="auto" w:fill="auto"/>
          </w:tcPr>
          <w:p w14:paraId="6C365BBD" w14:textId="3CE4AC06" w:rsidR="00094497" w:rsidRPr="00094497" w:rsidRDefault="00C30DC2" w:rsidP="00C30DC2">
            <w:pPr>
              <w:ind w:left="6" w:firstLine="431"/>
              <w:jc w:val="both"/>
            </w:pPr>
            <w:r w:rsidRPr="00285F9E">
              <w:rPr>
                <w:color w:val="000000"/>
              </w:rPr>
              <w:t xml:space="preserve">Обробка даних ДСС складається з опрацювання інформації від джерел, зазначених у S.18.1. Коригування інформації може відбуватися у процесі обробки даних ДСС і складається з опрацювання, </w:t>
            </w:r>
            <w:r w:rsidR="002E5C48" w:rsidRPr="00A16A72">
              <w:t xml:space="preserve">валідації, поєднання </w:t>
            </w:r>
            <w:r w:rsidR="002E5C48">
              <w:rPr>
                <w:color w:val="000000"/>
              </w:rPr>
              <w:t xml:space="preserve">(з урахуванням </w:t>
            </w:r>
            <w:r w:rsidR="002E5C48" w:rsidRPr="00285F9E">
              <w:rPr>
                <w:color w:val="000000"/>
              </w:rPr>
              <w:t>компенсування (імпутації)</w:t>
            </w:r>
            <w:r w:rsidR="002E5C48">
              <w:rPr>
                <w:color w:val="000000"/>
              </w:rPr>
              <w:t>)</w:t>
            </w:r>
            <w:r w:rsidR="002E5C48" w:rsidRPr="00285F9E">
              <w:rPr>
                <w:color w:val="000000"/>
              </w:rPr>
              <w:t xml:space="preserve"> </w:t>
            </w:r>
            <w:r w:rsidR="002E5C48" w:rsidRPr="00A16A72">
              <w:t>та редагування даних</w:t>
            </w:r>
            <w:r w:rsidRPr="00285F9E">
              <w:rPr>
                <w:color w:val="000000"/>
              </w:rPr>
              <w:t>, що надійшли від респондентів</w:t>
            </w:r>
            <w:r w:rsidR="00094497">
              <w:rPr>
                <w:color w:val="000000"/>
              </w:rPr>
              <w:t xml:space="preserve">, </w:t>
            </w:r>
            <w:r w:rsidR="00094497" w:rsidRPr="00094497">
              <w:rPr>
                <w:color w:val="000000"/>
              </w:rPr>
              <w:t>результат</w:t>
            </w:r>
            <w:r w:rsidR="00094497">
              <w:rPr>
                <w:color w:val="000000"/>
              </w:rPr>
              <w:t>ів</w:t>
            </w:r>
            <w:r w:rsidR="00094497" w:rsidRPr="00094497">
              <w:rPr>
                <w:color w:val="000000"/>
              </w:rPr>
              <w:t xml:space="preserve"> інших ДСС</w:t>
            </w:r>
            <w:r w:rsidR="00F1015A">
              <w:rPr>
                <w:color w:val="000000"/>
              </w:rPr>
              <w:t xml:space="preserve"> та</w:t>
            </w:r>
            <w:r w:rsidR="00F1015A" w:rsidRPr="00F63884">
              <w:t xml:space="preserve"> </w:t>
            </w:r>
            <w:r w:rsidR="00094497" w:rsidRPr="00094497">
              <w:t>розпорядник</w:t>
            </w:r>
            <w:r w:rsidR="00094497">
              <w:t>ів</w:t>
            </w:r>
            <w:r w:rsidR="00094497" w:rsidRPr="00094497">
              <w:t xml:space="preserve"> адміністративних даних</w:t>
            </w:r>
            <w:r w:rsidR="00F1015A">
              <w:t>.</w:t>
            </w:r>
            <w:r w:rsidR="00094497">
              <w:t xml:space="preserve"> </w:t>
            </w:r>
          </w:p>
          <w:p w14:paraId="562ECACF" w14:textId="6E3BF2B2" w:rsidR="002E5C48" w:rsidRPr="00F542AA" w:rsidRDefault="002E5C48" w:rsidP="002E5C48">
            <w:pPr>
              <w:ind w:left="6" w:firstLine="431"/>
              <w:jc w:val="both"/>
            </w:pPr>
            <w:r w:rsidRPr="00A16A72">
              <w:t xml:space="preserve">За цим ДСС </w:t>
            </w:r>
            <w:r>
              <w:t xml:space="preserve">не </w:t>
            </w:r>
            <w:r w:rsidRPr="00A16A72">
              <w:t>передбачаються методи коригування сезонних коливань.</w:t>
            </w:r>
          </w:p>
        </w:tc>
      </w:tr>
      <w:tr w:rsidR="008508D1" w:rsidRPr="005D61E3" w14:paraId="53029F6A" w14:textId="77777777" w:rsidTr="008508D1">
        <w:tc>
          <w:tcPr>
            <w:tcW w:w="5387" w:type="dxa"/>
            <w:shd w:val="clear" w:color="auto" w:fill="auto"/>
          </w:tcPr>
          <w:p w14:paraId="6AA8FAC6" w14:textId="77777777" w:rsidR="008508D1" w:rsidRPr="00814670" w:rsidRDefault="008508D1" w:rsidP="008508D1">
            <w:pPr>
              <w:widowControl w:val="0"/>
              <w:autoSpaceDE w:val="0"/>
              <w:autoSpaceDN w:val="0"/>
              <w:adjustRightInd w:val="0"/>
            </w:pPr>
            <w:r w:rsidRPr="00814670">
              <w:t>S.18.6.1. Сезонне коригування</w:t>
            </w:r>
          </w:p>
        </w:tc>
        <w:tc>
          <w:tcPr>
            <w:tcW w:w="9639" w:type="dxa"/>
            <w:shd w:val="clear" w:color="auto" w:fill="auto"/>
          </w:tcPr>
          <w:p w14:paraId="6FA97537" w14:textId="1E29B400" w:rsidR="008508D1" w:rsidRPr="005D61E3" w:rsidRDefault="008508D1" w:rsidP="008508D1">
            <w:pPr>
              <w:spacing w:line="228" w:lineRule="auto"/>
              <w:ind w:firstLine="430"/>
              <w:jc w:val="both"/>
            </w:pPr>
            <w:r>
              <w:t>С</w:t>
            </w:r>
            <w:r w:rsidRPr="005D61E3">
              <w:t>езонні коригування не здійснюються.</w:t>
            </w:r>
          </w:p>
        </w:tc>
      </w:tr>
      <w:tr w:rsidR="008508D1" w:rsidRPr="005D61E3" w14:paraId="6EC5E8E4" w14:textId="77777777" w:rsidTr="008508D1">
        <w:tc>
          <w:tcPr>
            <w:tcW w:w="5387" w:type="dxa"/>
            <w:shd w:val="clear" w:color="auto" w:fill="auto"/>
          </w:tcPr>
          <w:p w14:paraId="26AA76A8" w14:textId="77777777" w:rsidR="008508D1" w:rsidRPr="00ED5040" w:rsidRDefault="008508D1" w:rsidP="008508D1">
            <w:pPr>
              <w:widowControl w:val="0"/>
              <w:autoSpaceDE w:val="0"/>
              <w:autoSpaceDN w:val="0"/>
              <w:adjustRightInd w:val="0"/>
            </w:pPr>
            <w:r w:rsidRPr="00487DAB">
              <w:t>S.19. Коментарі</w:t>
            </w:r>
          </w:p>
        </w:tc>
        <w:tc>
          <w:tcPr>
            <w:tcW w:w="9639" w:type="dxa"/>
            <w:shd w:val="clear" w:color="auto" w:fill="auto"/>
          </w:tcPr>
          <w:p w14:paraId="7C3B041E" w14:textId="77777777" w:rsidR="008508D1" w:rsidRDefault="005617A3" w:rsidP="005617A3">
            <w:pPr>
              <w:ind w:firstLine="459"/>
              <w:jc w:val="both"/>
            </w:pPr>
            <w:r>
              <w:t xml:space="preserve">Упродовж найближчих років здійснюватиметься подальше удосконалення методології проведення ДСС з урахуванням положень Регламенту (ЄС) 2019/2152 Європейського Парламенту та Ради від 27 листопада 2019 року про європейську статистику підприємств (далі – Регламент (ЄС) 2019/2152), Регламенту Комісії (ЄС) 2020/1197 від 30 липня 2020 року, що впроваджує </w:t>
            </w:r>
            <w:r>
              <w:lastRenderedPageBreak/>
              <w:t>Регламент (ЄС) 2019/2152, у частині короткотермінової статистики підприємств.</w:t>
            </w:r>
          </w:p>
          <w:p w14:paraId="5A36436F" w14:textId="54EE694B" w:rsidR="00E06B36" w:rsidRPr="00AE535B" w:rsidRDefault="00571840" w:rsidP="00571840">
            <w:pPr>
              <w:ind w:firstLine="459"/>
              <w:jc w:val="both"/>
            </w:pPr>
            <w:r w:rsidRPr="00E0329C">
              <w:rPr>
                <w:color w:val="000000"/>
                <w:shd w:val="clear" w:color="auto" w:fill="FFFFFF"/>
              </w:rPr>
              <w:t xml:space="preserve">Анкетне опитування користувачів </w:t>
            </w:r>
            <w:r w:rsidR="007329EE" w:rsidRPr="00E0329C">
              <w:rPr>
                <w:color w:val="000000"/>
                <w:shd w:val="clear" w:color="auto" w:fill="FFFFFF"/>
              </w:rPr>
              <w:t xml:space="preserve">буде </w:t>
            </w:r>
            <w:r w:rsidRPr="00E0329C">
              <w:rPr>
                <w:color w:val="000000"/>
                <w:shd w:val="clear" w:color="auto" w:fill="FFFFFF"/>
              </w:rPr>
              <w:t>проведено</w:t>
            </w:r>
            <w:r w:rsidR="007329EE" w:rsidRPr="00E0329C">
              <w:rPr>
                <w:color w:val="000000"/>
                <w:shd w:val="clear" w:color="auto" w:fill="FFFFFF"/>
              </w:rPr>
              <w:t xml:space="preserve"> після формування в повному обсязі остаточної статистичної інформації, а також з урахуванням даних тих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tc>
      </w:tr>
    </w:tbl>
    <w:p w14:paraId="39845E6D" w14:textId="4E30B038" w:rsidR="00755505" w:rsidRPr="005D61E3" w:rsidRDefault="00755505" w:rsidP="00755505">
      <w:pPr>
        <w:autoSpaceDE w:val="0"/>
        <w:autoSpaceDN w:val="0"/>
        <w:adjustRightInd w:val="0"/>
        <w:spacing w:before="120"/>
        <w:jc w:val="center"/>
        <w:rPr>
          <w:bCs/>
        </w:rPr>
      </w:pPr>
    </w:p>
    <w:p w14:paraId="6BC51B02" w14:textId="77777777" w:rsidR="005B5094" w:rsidRDefault="005B5094" w:rsidP="005B5094">
      <w:pPr>
        <w:autoSpaceDE w:val="0"/>
        <w:autoSpaceDN w:val="0"/>
        <w:adjustRightInd w:val="0"/>
        <w:spacing w:before="120"/>
        <w:jc w:val="center"/>
        <w:rPr>
          <w:bCs/>
        </w:rPr>
      </w:pPr>
    </w:p>
    <w:sectPr w:rsidR="005B5094"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1DF31" w14:textId="77777777" w:rsidR="006A3C00" w:rsidRDefault="006A3C00" w:rsidP="00D26284">
      <w:r>
        <w:separator/>
      </w:r>
    </w:p>
  </w:endnote>
  <w:endnote w:type="continuationSeparator" w:id="0">
    <w:p w14:paraId="7A84CDE7" w14:textId="77777777" w:rsidR="006A3C00" w:rsidRDefault="006A3C00"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5FD3F" w14:textId="77777777" w:rsidR="006A3C00" w:rsidRDefault="006A3C00" w:rsidP="00D26284">
      <w:r>
        <w:separator/>
      </w:r>
    </w:p>
  </w:footnote>
  <w:footnote w:type="continuationSeparator" w:id="0">
    <w:p w14:paraId="59DF563F" w14:textId="77777777" w:rsidR="006A3C00" w:rsidRDefault="006A3C00"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546126"/>
      <w:docPartObj>
        <w:docPartGallery w:val="Page Numbers (Top of Page)"/>
        <w:docPartUnique/>
      </w:docPartObj>
    </w:sdtPr>
    <w:sdtEndPr/>
    <w:sdtContent>
      <w:p w14:paraId="3B2CE478" w14:textId="77777777" w:rsidR="003A47A2" w:rsidRDefault="003A47A2">
        <w:pPr>
          <w:pStyle w:val="a9"/>
          <w:jc w:val="center"/>
        </w:pPr>
        <w:r>
          <w:fldChar w:fldCharType="begin"/>
        </w:r>
        <w:r>
          <w:instrText xml:space="preserve"> PAGE   \* MERGEFORMAT </w:instrText>
        </w:r>
        <w:r>
          <w:fldChar w:fldCharType="separate"/>
        </w:r>
        <w:r w:rsidR="006E3D4F">
          <w:rPr>
            <w:noProof/>
          </w:rPr>
          <w:t>6</w:t>
        </w:r>
        <w:r>
          <w:rPr>
            <w:noProof/>
          </w:rPr>
          <w:fldChar w:fldCharType="end"/>
        </w:r>
      </w:p>
    </w:sdtContent>
  </w:sdt>
  <w:p w14:paraId="4445A05E" w14:textId="77777777" w:rsidR="003A47A2" w:rsidRDefault="003A47A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A0743"/>
    <w:multiLevelType w:val="hybridMultilevel"/>
    <w:tmpl w:val="D65AB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3"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num w:numId="1">
    <w:abstractNumId w:val="1"/>
  </w:num>
  <w:num w:numId="2">
    <w:abstractNumId w:val="4"/>
  </w:num>
  <w:num w:numId="3">
    <w:abstractNumId w:val="7"/>
  </w:num>
  <w:num w:numId="4">
    <w:abstractNumId w:val="5"/>
  </w:num>
  <w:num w:numId="5">
    <w:abstractNumId w:val="2"/>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05"/>
    <w:rsid w:val="0000022D"/>
    <w:rsid w:val="000005A9"/>
    <w:rsid w:val="000048C3"/>
    <w:rsid w:val="00004987"/>
    <w:rsid w:val="00004EAC"/>
    <w:rsid w:val="00004F1F"/>
    <w:rsid w:val="00005A03"/>
    <w:rsid w:val="00005F21"/>
    <w:rsid w:val="000078F7"/>
    <w:rsid w:val="00010A45"/>
    <w:rsid w:val="000111AB"/>
    <w:rsid w:val="000118C2"/>
    <w:rsid w:val="00011D58"/>
    <w:rsid w:val="00012934"/>
    <w:rsid w:val="000136E7"/>
    <w:rsid w:val="00013ABC"/>
    <w:rsid w:val="00014137"/>
    <w:rsid w:val="0001461A"/>
    <w:rsid w:val="000161C5"/>
    <w:rsid w:val="00021972"/>
    <w:rsid w:val="00024406"/>
    <w:rsid w:val="0002494A"/>
    <w:rsid w:val="00026035"/>
    <w:rsid w:val="0002635B"/>
    <w:rsid w:val="000266F7"/>
    <w:rsid w:val="00027450"/>
    <w:rsid w:val="0003235B"/>
    <w:rsid w:val="0003312B"/>
    <w:rsid w:val="000344F8"/>
    <w:rsid w:val="0003571D"/>
    <w:rsid w:val="00036404"/>
    <w:rsid w:val="00036D24"/>
    <w:rsid w:val="000374EB"/>
    <w:rsid w:val="00042756"/>
    <w:rsid w:val="0004279C"/>
    <w:rsid w:val="0004319D"/>
    <w:rsid w:val="00044BD4"/>
    <w:rsid w:val="00051F69"/>
    <w:rsid w:val="00054AFD"/>
    <w:rsid w:val="00054EC9"/>
    <w:rsid w:val="000555E4"/>
    <w:rsid w:val="00057DED"/>
    <w:rsid w:val="00057ED6"/>
    <w:rsid w:val="00060990"/>
    <w:rsid w:val="00061121"/>
    <w:rsid w:val="00061A56"/>
    <w:rsid w:val="00062998"/>
    <w:rsid w:val="00062DD9"/>
    <w:rsid w:val="00063321"/>
    <w:rsid w:val="00066C36"/>
    <w:rsid w:val="00066E8D"/>
    <w:rsid w:val="00066F7C"/>
    <w:rsid w:val="00070A9C"/>
    <w:rsid w:val="00071290"/>
    <w:rsid w:val="0007217C"/>
    <w:rsid w:val="000721FB"/>
    <w:rsid w:val="00075AB8"/>
    <w:rsid w:val="00075F49"/>
    <w:rsid w:val="00077AFD"/>
    <w:rsid w:val="00081D1B"/>
    <w:rsid w:val="00084569"/>
    <w:rsid w:val="00084AC4"/>
    <w:rsid w:val="00086D2C"/>
    <w:rsid w:val="00087F47"/>
    <w:rsid w:val="00092767"/>
    <w:rsid w:val="00094497"/>
    <w:rsid w:val="000975C4"/>
    <w:rsid w:val="00097B49"/>
    <w:rsid w:val="000A102C"/>
    <w:rsid w:val="000A1BF3"/>
    <w:rsid w:val="000B0426"/>
    <w:rsid w:val="000B23E6"/>
    <w:rsid w:val="000B34E6"/>
    <w:rsid w:val="000B41D4"/>
    <w:rsid w:val="000B628F"/>
    <w:rsid w:val="000B762F"/>
    <w:rsid w:val="000C0D7D"/>
    <w:rsid w:val="000C10A1"/>
    <w:rsid w:val="000C202D"/>
    <w:rsid w:val="000C452D"/>
    <w:rsid w:val="000C6180"/>
    <w:rsid w:val="000C751C"/>
    <w:rsid w:val="000D1759"/>
    <w:rsid w:val="000D2BCD"/>
    <w:rsid w:val="000D3284"/>
    <w:rsid w:val="000D3803"/>
    <w:rsid w:val="000D4971"/>
    <w:rsid w:val="000D5B0C"/>
    <w:rsid w:val="000D7032"/>
    <w:rsid w:val="000D71B4"/>
    <w:rsid w:val="000D7663"/>
    <w:rsid w:val="000F06A4"/>
    <w:rsid w:val="000F202B"/>
    <w:rsid w:val="000F4022"/>
    <w:rsid w:val="000F5014"/>
    <w:rsid w:val="000F543E"/>
    <w:rsid w:val="000F742E"/>
    <w:rsid w:val="000F7ED0"/>
    <w:rsid w:val="0010076B"/>
    <w:rsid w:val="001007B2"/>
    <w:rsid w:val="00102BFB"/>
    <w:rsid w:val="001037AE"/>
    <w:rsid w:val="00104D61"/>
    <w:rsid w:val="001074E1"/>
    <w:rsid w:val="0011106C"/>
    <w:rsid w:val="0011555E"/>
    <w:rsid w:val="00115884"/>
    <w:rsid w:val="00116069"/>
    <w:rsid w:val="001204EA"/>
    <w:rsid w:val="00121BA2"/>
    <w:rsid w:val="001222A6"/>
    <w:rsid w:val="00123C02"/>
    <w:rsid w:val="00123FF2"/>
    <w:rsid w:val="001244BE"/>
    <w:rsid w:val="00125253"/>
    <w:rsid w:val="00126373"/>
    <w:rsid w:val="0012714C"/>
    <w:rsid w:val="00131B77"/>
    <w:rsid w:val="001337EC"/>
    <w:rsid w:val="00134D4D"/>
    <w:rsid w:val="0013523D"/>
    <w:rsid w:val="001353E6"/>
    <w:rsid w:val="001356E3"/>
    <w:rsid w:val="00137C0D"/>
    <w:rsid w:val="00141861"/>
    <w:rsid w:val="00142F43"/>
    <w:rsid w:val="00143202"/>
    <w:rsid w:val="00143E4E"/>
    <w:rsid w:val="001441AB"/>
    <w:rsid w:val="0014427F"/>
    <w:rsid w:val="00145A06"/>
    <w:rsid w:val="001472B6"/>
    <w:rsid w:val="00147CEF"/>
    <w:rsid w:val="001515C5"/>
    <w:rsid w:val="00152224"/>
    <w:rsid w:val="0015412F"/>
    <w:rsid w:val="00154E46"/>
    <w:rsid w:val="00155A2E"/>
    <w:rsid w:val="0015614A"/>
    <w:rsid w:val="00156AE9"/>
    <w:rsid w:val="00156F91"/>
    <w:rsid w:val="001572AA"/>
    <w:rsid w:val="00160215"/>
    <w:rsid w:val="001618B2"/>
    <w:rsid w:val="00161AF7"/>
    <w:rsid w:val="00163E25"/>
    <w:rsid w:val="00163E46"/>
    <w:rsid w:val="00164598"/>
    <w:rsid w:val="0016474C"/>
    <w:rsid w:val="001662F0"/>
    <w:rsid w:val="001712AD"/>
    <w:rsid w:val="00171E3D"/>
    <w:rsid w:val="00171EEA"/>
    <w:rsid w:val="0017308F"/>
    <w:rsid w:val="001737EC"/>
    <w:rsid w:val="00174835"/>
    <w:rsid w:val="001757AD"/>
    <w:rsid w:val="00181DA4"/>
    <w:rsid w:val="001823A2"/>
    <w:rsid w:val="00183E07"/>
    <w:rsid w:val="00185379"/>
    <w:rsid w:val="00187A8E"/>
    <w:rsid w:val="001903C2"/>
    <w:rsid w:val="00190E8E"/>
    <w:rsid w:val="00194A28"/>
    <w:rsid w:val="00194FDB"/>
    <w:rsid w:val="00195532"/>
    <w:rsid w:val="0019570F"/>
    <w:rsid w:val="001968CD"/>
    <w:rsid w:val="00197C78"/>
    <w:rsid w:val="001A0A86"/>
    <w:rsid w:val="001A0ED5"/>
    <w:rsid w:val="001A3553"/>
    <w:rsid w:val="001A50B9"/>
    <w:rsid w:val="001A78C4"/>
    <w:rsid w:val="001B0969"/>
    <w:rsid w:val="001B29D5"/>
    <w:rsid w:val="001B438A"/>
    <w:rsid w:val="001B541B"/>
    <w:rsid w:val="001B7AB2"/>
    <w:rsid w:val="001C0AE8"/>
    <w:rsid w:val="001C12E3"/>
    <w:rsid w:val="001C2DA3"/>
    <w:rsid w:val="001C4A40"/>
    <w:rsid w:val="001C6347"/>
    <w:rsid w:val="001C7766"/>
    <w:rsid w:val="001D054D"/>
    <w:rsid w:val="001D0B84"/>
    <w:rsid w:val="001D129E"/>
    <w:rsid w:val="001D16C1"/>
    <w:rsid w:val="001D4932"/>
    <w:rsid w:val="001D5AF5"/>
    <w:rsid w:val="001D6617"/>
    <w:rsid w:val="001D6989"/>
    <w:rsid w:val="001E0C2F"/>
    <w:rsid w:val="001E1B94"/>
    <w:rsid w:val="001E30E8"/>
    <w:rsid w:val="001E3CAD"/>
    <w:rsid w:val="001F2E48"/>
    <w:rsid w:val="001F7D55"/>
    <w:rsid w:val="00201F5C"/>
    <w:rsid w:val="0020405B"/>
    <w:rsid w:val="002076C9"/>
    <w:rsid w:val="00211DE1"/>
    <w:rsid w:val="00211E28"/>
    <w:rsid w:val="00214B5B"/>
    <w:rsid w:val="002152EB"/>
    <w:rsid w:val="0021584A"/>
    <w:rsid w:val="00215E2E"/>
    <w:rsid w:val="0021624A"/>
    <w:rsid w:val="002169C4"/>
    <w:rsid w:val="00216E19"/>
    <w:rsid w:val="00220A27"/>
    <w:rsid w:val="002250B2"/>
    <w:rsid w:val="00231667"/>
    <w:rsid w:val="00232451"/>
    <w:rsid w:val="00232C83"/>
    <w:rsid w:val="002367B2"/>
    <w:rsid w:val="00236952"/>
    <w:rsid w:val="00237F97"/>
    <w:rsid w:val="002416B1"/>
    <w:rsid w:val="00241729"/>
    <w:rsid w:val="00241D68"/>
    <w:rsid w:val="00241DA1"/>
    <w:rsid w:val="00242CB7"/>
    <w:rsid w:val="002434FF"/>
    <w:rsid w:val="00245585"/>
    <w:rsid w:val="002508A0"/>
    <w:rsid w:val="00251CFE"/>
    <w:rsid w:val="002523C4"/>
    <w:rsid w:val="00253168"/>
    <w:rsid w:val="002538C4"/>
    <w:rsid w:val="00265490"/>
    <w:rsid w:val="00272167"/>
    <w:rsid w:val="002737B9"/>
    <w:rsid w:val="0027419F"/>
    <w:rsid w:val="0027442A"/>
    <w:rsid w:val="00274452"/>
    <w:rsid w:val="00276FEE"/>
    <w:rsid w:val="00280C13"/>
    <w:rsid w:val="00281252"/>
    <w:rsid w:val="002821E9"/>
    <w:rsid w:val="0028290A"/>
    <w:rsid w:val="0028355C"/>
    <w:rsid w:val="0028358B"/>
    <w:rsid w:val="00284515"/>
    <w:rsid w:val="00284672"/>
    <w:rsid w:val="00285F9E"/>
    <w:rsid w:val="00287EC7"/>
    <w:rsid w:val="0029052B"/>
    <w:rsid w:val="00292C09"/>
    <w:rsid w:val="00293008"/>
    <w:rsid w:val="002937E1"/>
    <w:rsid w:val="00296F15"/>
    <w:rsid w:val="002A13ED"/>
    <w:rsid w:val="002A6F58"/>
    <w:rsid w:val="002A7094"/>
    <w:rsid w:val="002B03E8"/>
    <w:rsid w:val="002B13F6"/>
    <w:rsid w:val="002B1E2B"/>
    <w:rsid w:val="002B3961"/>
    <w:rsid w:val="002B3EAE"/>
    <w:rsid w:val="002B4947"/>
    <w:rsid w:val="002B54AE"/>
    <w:rsid w:val="002B6030"/>
    <w:rsid w:val="002B627F"/>
    <w:rsid w:val="002B6866"/>
    <w:rsid w:val="002C1F39"/>
    <w:rsid w:val="002C1F4D"/>
    <w:rsid w:val="002C699A"/>
    <w:rsid w:val="002D0F79"/>
    <w:rsid w:val="002D2046"/>
    <w:rsid w:val="002D3699"/>
    <w:rsid w:val="002D5276"/>
    <w:rsid w:val="002D61D1"/>
    <w:rsid w:val="002D62BD"/>
    <w:rsid w:val="002D7109"/>
    <w:rsid w:val="002E1690"/>
    <w:rsid w:val="002E29DE"/>
    <w:rsid w:val="002E5476"/>
    <w:rsid w:val="002E5C48"/>
    <w:rsid w:val="002E627D"/>
    <w:rsid w:val="002E7FBA"/>
    <w:rsid w:val="002F1AA7"/>
    <w:rsid w:val="002F3AD7"/>
    <w:rsid w:val="002F4B31"/>
    <w:rsid w:val="002F5D5B"/>
    <w:rsid w:val="002F6DFD"/>
    <w:rsid w:val="002F7609"/>
    <w:rsid w:val="0030120B"/>
    <w:rsid w:val="0030142F"/>
    <w:rsid w:val="00302BB7"/>
    <w:rsid w:val="00302F99"/>
    <w:rsid w:val="00303BA4"/>
    <w:rsid w:val="00305666"/>
    <w:rsid w:val="00306A25"/>
    <w:rsid w:val="00307590"/>
    <w:rsid w:val="00307DBE"/>
    <w:rsid w:val="003109BD"/>
    <w:rsid w:val="00312F5A"/>
    <w:rsid w:val="00313CEB"/>
    <w:rsid w:val="003144C2"/>
    <w:rsid w:val="00314AB1"/>
    <w:rsid w:val="003160C1"/>
    <w:rsid w:val="00317605"/>
    <w:rsid w:val="0031789F"/>
    <w:rsid w:val="00317948"/>
    <w:rsid w:val="00320098"/>
    <w:rsid w:val="00320419"/>
    <w:rsid w:val="00321189"/>
    <w:rsid w:val="003213F7"/>
    <w:rsid w:val="0032458F"/>
    <w:rsid w:val="00326D5D"/>
    <w:rsid w:val="00327758"/>
    <w:rsid w:val="00331C9E"/>
    <w:rsid w:val="00335224"/>
    <w:rsid w:val="00337A2B"/>
    <w:rsid w:val="00340D69"/>
    <w:rsid w:val="00341CED"/>
    <w:rsid w:val="003425A5"/>
    <w:rsid w:val="00343D55"/>
    <w:rsid w:val="003445AE"/>
    <w:rsid w:val="0034610F"/>
    <w:rsid w:val="00346F4D"/>
    <w:rsid w:val="00350351"/>
    <w:rsid w:val="00350C54"/>
    <w:rsid w:val="003515CB"/>
    <w:rsid w:val="003516A3"/>
    <w:rsid w:val="003525E5"/>
    <w:rsid w:val="00352851"/>
    <w:rsid w:val="00352A39"/>
    <w:rsid w:val="00355B51"/>
    <w:rsid w:val="00355D62"/>
    <w:rsid w:val="003560A3"/>
    <w:rsid w:val="003600D6"/>
    <w:rsid w:val="003606FF"/>
    <w:rsid w:val="00361905"/>
    <w:rsid w:val="00361F17"/>
    <w:rsid w:val="00365708"/>
    <w:rsid w:val="003657CA"/>
    <w:rsid w:val="0036590A"/>
    <w:rsid w:val="00365D89"/>
    <w:rsid w:val="00365EA1"/>
    <w:rsid w:val="003673D7"/>
    <w:rsid w:val="003737A6"/>
    <w:rsid w:val="0037403A"/>
    <w:rsid w:val="00374661"/>
    <w:rsid w:val="00374725"/>
    <w:rsid w:val="003753A3"/>
    <w:rsid w:val="003843BC"/>
    <w:rsid w:val="00386F10"/>
    <w:rsid w:val="0038759F"/>
    <w:rsid w:val="00387734"/>
    <w:rsid w:val="003A1ECB"/>
    <w:rsid w:val="003A2B6E"/>
    <w:rsid w:val="003A47A2"/>
    <w:rsid w:val="003A5A1A"/>
    <w:rsid w:val="003A5B87"/>
    <w:rsid w:val="003B023F"/>
    <w:rsid w:val="003B1363"/>
    <w:rsid w:val="003B3237"/>
    <w:rsid w:val="003B3C75"/>
    <w:rsid w:val="003B50E8"/>
    <w:rsid w:val="003B559A"/>
    <w:rsid w:val="003B56EB"/>
    <w:rsid w:val="003B60E5"/>
    <w:rsid w:val="003B6972"/>
    <w:rsid w:val="003B72A2"/>
    <w:rsid w:val="003B7EF5"/>
    <w:rsid w:val="003C38FE"/>
    <w:rsid w:val="003D1588"/>
    <w:rsid w:val="003D35B6"/>
    <w:rsid w:val="003D3C73"/>
    <w:rsid w:val="003D415C"/>
    <w:rsid w:val="003D5E28"/>
    <w:rsid w:val="003D65FD"/>
    <w:rsid w:val="003E0196"/>
    <w:rsid w:val="003E11D3"/>
    <w:rsid w:val="003E667C"/>
    <w:rsid w:val="003E734C"/>
    <w:rsid w:val="003F027C"/>
    <w:rsid w:val="003F041D"/>
    <w:rsid w:val="003F04BA"/>
    <w:rsid w:val="003F1B2C"/>
    <w:rsid w:val="003F2A96"/>
    <w:rsid w:val="003F6271"/>
    <w:rsid w:val="003F6EB3"/>
    <w:rsid w:val="0040267D"/>
    <w:rsid w:val="004036EB"/>
    <w:rsid w:val="0040458E"/>
    <w:rsid w:val="0040482F"/>
    <w:rsid w:val="00404C2F"/>
    <w:rsid w:val="00405383"/>
    <w:rsid w:val="004053BE"/>
    <w:rsid w:val="00405662"/>
    <w:rsid w:val="0041230F"/>
    <w:rsid w:val="00412FE4"/>
    <w:rsid w:val="0041470A"/>
    <w:rsid w:val="00415F47"/>
    <w:rsid w:val="00420DF1"/>
    <w:rsid w:val="004231F3"/>
    <w:rsid w:val="00424A34"/>
    <w:rsid w:val="00424AAF"/>
    <w:rsid w:val="00424B3A"/>
    <w:rsid w:val="00424B4F"/>
    <w:rsid w:val="00424BCF"/>
    <w:rsid w:val="00425C26"/>
    <w:rsid w:val="00425CE1"/>
    <w:rsid w:val="004279E4"/>
    <w:rsid w:val="004311FA"/>
    <w:rsid w:val="0043273B"/>
    <w:rsid w:val="0043273D"/>
    <w:rsid w:val="00436893"/>
    <w:rsid w:val="0044136C"/>
    <w:rsid w:val="004414C1"/>
    <w:rsid w:val="00441813"/>
    <w:rsid w:val="00443FAF"/>
    <w:rsid w:val="00446C7D"/>
    <w:rsid w:val="00447C0C"/>
    <w:rsid w:val="0045131E"/>
    <w:rsid w:val="00452FBF"/>
    <w:rsid w:val="00454196"/>
    <w:rsid w:val="00455353"/>
    <w:rsid w:val="004560F1"/>
    <w:rsid w:val="004564F0"/>
    <w:rsid w:val="00457B3A"/>
    <w:rsid w:val="00462438"/>
    <w:rsid w:val="00462668"/>
    <w:rsid w:val="00463878"/>
    <w:rsid w:val="00464EF7"/>
    <w:rsid w:val="00465638"/>
    <w:rsid w:val="00467836"/>
    <w:rsid w:val="00467FE5"/>
    <w:rsid w:val="00470389"/>
    <w:rsid w:val="00471598"/>
    <w:rsid w:val="00471920"/>
    <w:rsid w:val="00472EA3"/>
    <w:rsid w:val="00473198"/>
    <w:rsid w:val="0047539C"/>
    <w:rsid w:val="00475789"/>
    <w:rsid w:val="00476144"/>
    <w:rsid w:val="00476168"/>
    <w:rsid w:val="004772EC"/>
    <w:rsid w:val="004773A5"/>
    <w:rsid w:val="00477661"/>
    <w:rsid w:val="00480B7F"/>
    <w:rsid w:val="00480D9F"/>
    <w:rsid w:val="00482A3F"/>
    <w:rsid w:val="00483850"/>
    <w:rsid w:val="0048388F"/>
    <w:rsid w:val="00483895"/>
    <w:rsid w:val="00486BEF"/>
    <w:rsid w:val="00487DAB"/>
    <w:rsid w:val="00490A59"/>
    <w:rsid w:val="00491F47"/>
    <w:rsid w:val="00492109"/>
    <w:rsid w:val="00493891"/>
    <w:rsid w:val="00494C7D"/>
    <w:rsid w:val="00494FD0"/>
    <w:rsid w:val="00497390"/>
    <w:rsid w:val="004A004E"/>
    <w:rsid w:val="004A0208"/>
    <w:rsid w:val="004A064B"/>
    <w:rsid w:val="004A1019"/>
    <w:rsid w:val="004A1519"/>
    <w:rsid w:val="004A1F60"/>
    <w:rsid w:val="004A22DF"/>
    <w:rsid w:val="004A36A4"/>
    <w:rsid w:val="004A4000"/>
    <w:rsid w:val="004A4609"/>
    <w:rsid w:val="004A496A"/>
    <w:rsid w:val="004A4CEE"/>
    <w:rsid w:val="004A6B64"/>
    <w:rsid w:val="004B09F8"/>
    <w:rsid w:val="004B138B"/>
    <w:rsid w:val="004B3BD2"/>
    <w:rsid w:val="004B40A5"/>
    <w:rsid w:val="004B5CA7"/>
    <w:rsid w:val="004C0077"/>
    <w:rsid w:val="004C061C"/>
    <w:rsid w:val="004C23D5"/>
    <w:rsid w:val="004C3179"/>
    <w:rsid w:val="004C37B4"/>
    <w:rsid w:val="004C7655"/>
    <w:rsid w:val="004D063C"/>
    <w:rsid w:val="004D1E2B"/>
    <w:rsid w:val="004D22E1"/>
    <w:rsid w:val="004D7C22"/>
    <w:rsid w:val="004E0074"/>
    <w:rsid w:val="004E2CFD"/>
    <w:rsid w:val="004E3892"/>
    <w:rsid w:val="004E4793"/>
    <w:rsid w:val="004E7A9E"/>
    <w:rsid w:val="004F0368"/>
    <w:rsid w:val="004F2633"/>
    <w:rsid w:val="004F42FA"/>
    <w:rsid w:val="004F45FE"/>
    <w:rsid w:val="004F6EFA"/>
    <w:rsid w:val="0050059F"/>
    <w:rsid w:val="005016A5"/>
    <w:rsid w:val="00503845"/>
    <w:rsid w:val="00503E93"/>
    <w:rsid w:val="005047D9"/>
    <w:rsid w:val="00505EF0"/>
    <w:rsid w:val="00505FF1"/>
    <w:rsid w:val="00507280"/>
    <w:rsid w:val="005133A6"/>
    <w:rsid w:val="00513619"/>
    <w:rsid w:val="00515015"/>
    <w:rsid w:val="00517F36"/>
    <w:rsid w:val="00521260"/>
    <w:rsid w:val="00522507"/>
    <w:rsid w:val="00523109"/>
    <w:rsid w:val="00524CFE"/>
    <w:rsid w:val="00526302"/>
    <w:rsid w:val="00526A5D"/>
    <w:rsid w:val="00526B09"/>
    <w:rsid w:val="00526C49"/>
    <w:rsid w:val="00526E8B"/>
    <w:rsid w:val="00531A52"/>
    <w:rsid w:val="00532609"/>
    <w:rsid w:val="00533B2A"/>
    <w:rsid w:val="00533E16"/>
    <w:rsid w:val="00534B56"/>
    <w:rsid w:val="00534C2A"/>
    <w:rsid w:val="00535434"/>
    <w:rsid w:val="005359C8"/>
    <w:rsid w:val="00535CB2"/>
    <w:rsid w:val="00541717"/>
    <w:rsid w:val="005431D2"/>
    <w:rsid w:val="0054374E"/>
    <w:rsid w:val="0054461C"/>
    <w:rsid w:val="00550179"/>
    <w:rsid w:val="00550549"/>
    <w:rsid w:val="005508CF"/>
    <w:rsid w:val="00551C29"/>
    <w:rsid w:val="00554474"/>
    <w:rsid w:val="00554831"/>
    <w:rsid w:val="00554950"/>
    <w:rsid w:val="005560FC"/>
    <w:rsid w:val="0055626F"/>
    <w:rsid w:val="0055780F"/>
    <w:rsid w:val="00557B6B"/>
    <w:rsid w:val="00557F24"/>
    <w:rsid w:val="005617A3"/>
    <w:rsid w:val="00563E88"/>
    <w:rsid w:val="0056660A"/>
    <w:rsid w:val="00571840"/>
    <w:rsid w:val="00571AD9"/>
    <w:rsid w:val="00572F9A"/>
    <w:rsid w:val="005733EC"/>
    <w:rsid w:val="00574B0E"/>
    <w:rsid w:val="00574C44"/>
    <w:rsid w:val="005772F5"/>
    <w:rsid w:val="00581C8C"/>
    <w:rsid w:val="00591F11"/>
    <w:rsid w:val="00592712"/>
    <w:rsid w:val="00596542"/>
    <w:rsid w:val="0059769F"/>
    <w:rsid w:val="005A064D"/>
    <w:rsid w:val="005A351B"/>
    <w:rsid w:val="005A367F"/>
    <w:rsid w:val="005A4000"/>
    <w:rsid w:val="005A4FEC"/>
    <w:rsid w:val="005A5BB2"/>
    <w:rsid w:val="005A71A1"/>
    <w:rsid w:val="005B0A67"/>
    <w:rsid w:val="005B23D1"/>
    <w:rsid w:val="005B3566"/>
    <w:rsid w:val="005B3D48"/>
    <w:rsid w:val="005B5094"/>
    <w:rsid w:val="005B64BB"/>
    <w:rsid w:val="005C01CE"/>
    <w:rsid w:val="005C0AAF"/>
    <w:rsid w:val="005C1934"/>
    <w:rsid w:val="005C1950"/>
    <w:rsid w:val="005C1E39"/>
    <w:rsid w:val="005C20EC"/>
    <w:rsid w:val="005C57B3"/>
    <w:rsid w:val="005C65B8"/>
    <w:rsid w:val="005D01F4"/>
    <w:rsid w:val="005D0445"/>
    <w:rsid w:val="005D3F07"/>
    <w:rsid w:val="005D55B3"/>
    <w:rsid w:val="005D61E3"/>
    <w:rsid w:val="005D693C"/>
    <w:rsid w:val="005D6DEC"/>
    <w:rsid w:val="005D6FD3"/>
    <w:rsid w:val="005D7814"/>
    <w:rsid w:val="005E010B"/>
    <w:rsid w:val="005E05F6"/>
    <w:rsid w:val="005E0F7A"/>
    <w:rsid w:val="005E34FC"/>
    <w:rsid w:val="005E44F8"/>
    <w:rsid w:val="005E48AB"/>
    <w:rsid w:val="005E4B07"/>
    <w:rsid w:val="005E5BFD"/>
    <w:rsid w:val="005E702C"/>
    <w:rsid w:val="005E7822"/>
    <w:rsid w:val="005F0991"/>
    <w:rsid w:val="005F1763"/>
    <w:rsid w:val="005F371B"/>
    <w:rsid w:val="005F429F"/>
    <w:rsid w:val="005F4C43"/>
    <w:rsid w:val="005F65BC"/>
    <w:rsid w:val="00601E18"/>
    <w:rsid w:val="00602D01"/>
    <w:rsid w:val="0060470C"/>
    <w:rsid w:val="0061414E"/>
    <w:rsid w:val="006176A1"/>
    <w:rsid w:val="00617C07"/>
    <w:rsid w:val="00617D5F"/>
    <w:rsid w:val="006205C9"/>
    <w:rsid w:val="00621986"/>
    <w:rsid w:val="00624782"/>
    <w:rsid w:val="00630D6A"/>
    <w:rsid w:val="006315D3"/>
    <w:rsid w:val="00631622"/>
    <w:rsid w:val="006329AD"/>
    <w:rsid w:val="00632CC4"/>
    <w:rsid w:val="00633AFA"/>
    <w:rsid w:val="00635920"/>
    <w:rsid w:val="006360C3"/>
    <w:rsid w:val="00637EE7"/>
    <w:rsid w:val="0064004C"/>
    <w:rsid w:val="00640855"/>
    <w:rsid w:val="00640B29"/>
    <w:rsid w:val="00642394"/>
    <w:rsid w:val="006425C4"/>
    <w:rsid w:val="006519DE"/>
    <w:rsid w:val="00652564"/>
    <w:rsid w:val="006540D1"/>
    <w:rsid w:val="00654FEB"/>
    <w:rsid w:val="0065779E"/>
    <w:rsid w:val="00660A4B"/>
    <w:rsid w:val="00660A83"/>
    <w:rsid w:val="00660C9A"/>
    <w:rsid w:val="006617A7"/>
    <w:rsid w:val="00661B20"/>
    <w:rsid w:val="0066423F"/>
    <w:rsid w:val="0066458A"/>
    <w:rsid w:val="00665137"/>
    <w:rsid w:val="0066547E"/>
    <w:rsid w:val="0067081A"/>
    <w:rsid w:val="0067229D"/>
    <w:rsid w:val="00672624"/>
    <w:rsid w:val="00673585"/>
    <w:rsid w:val="00675261"/>
    <w:rsid w:val="00675C80"/>
    <w:rsid w:val="006771FF"/>
    <w:rsid w:val="006774B2"/>
    <w:rsid w:val="0068009B"/>
    <w:rsid w:val="00684B6D"/>
    <w:rsid w:val="00685A18"/>
    <w:rsid w:val="00685FF1"/>
    <w:rsid w:val="0068619C"/>
    <w:rsid w:val="006877DD"/>
    <w:rsid w:val="00691040"/>
    <w:rsid w:val="00691404"/>
    <w:rsid w:val="00694F4A"/>
    <w:rsid w:val="00696403"/>
    <w:rsid w:val="0069685C"/>
    <w:rsid w:val="00696E4F"/>
    <w:rsid w:val="006A1F8E"/>
    <w:rsid w:val="006A1FBA"/>
    <w:rsid w:val="006A3C00"/>
    <w:rsid w:val="006A499E"/>
    <w:rsid w:val="006A5285"/>
    <w:rsid w:val="006A5E16"/>
    <w:rsid w:val="006A6AD6"/>
    <w:rsid w:val="006A7672"/>
    <w:rsid w:val="006A7F8F"/>
    <w:rsid w:val="006B154C"/>
    <w:rsid w:val="006B1B3F"/>
    <w:rsid w:val="006B1E4F"/>
    <w:rsid w:val="006B2587"/>
    <w:rsid w:val="006B610E"/>
    <w:rsid w:val="006B6C16"/>
    <w:rsid w:val="006B77B5"/>
    <w:rsid w:val="006C1DCE"/>
    <w:rsid w:val="006C412D"/>
    <w:rsid w:val="006D2555"/>
    <w:rsid w:val="006D27CE"/>
    <w:rsid w:val="006D3135"/>
    <w:rsid w:val="006D467E"/>
    <w:rsid w:val="006D4AA4"/>
    <w:rsid w:val="006D4E07"/>
    <w:rsid w:val="006D5B64"/>
    <w:rsid w:val="006E0CC7"/>
    <w:rsid w:val="006E2082"/>
    <w:rsid w:val="006E3D4F"/>
    <w:rsid w:val="006E44DC"/>
    <w:rsid w:val="006E551F"/>
    <w:rsid w:val="006E5523"/>
    <w:rsid w:val="006E6AF7"/>
    <w:rsid w:val="006E7259"/>
    <w:rsid w:val="006F6873"/>
    <w:rsid w:val="00701B58"/>
    <w:rsid w:val="0070297E"/>
    <w:rsid w:val="00702D75"/>
    <w:rsid w:val="00702E3A"/>
    <w:rsid w:val="00702E46"/>
    <w:rsid w:val="007054CF"/>
    <w:rsid w:val="00710F45"/>
    <w:rsid w:val="00712F00"/>
    <w:rsid w:val="00720816"/>
    <w:rsid w:val="007221AB"/>
    <w:rsid w:val="007234B4"/>
    <w:rsid w:val="00723EF1"/>
    <w:rsid w:val="00726AE1"/>
    <w:rsid w:val="00731B8C"/>
    <w:rsid w:val="007329EE"/>
    <w:rsid w:val="00734A14"/>
    <w:rsid w:val="00734C47"/>
    <w:rsid w:val="007350C3"/>
    <w:rsid w:val="007357A4"/>
    <w:rsid w:val="00736701"/>
    <w:rsid w:val="00736FDC"/>
    <w:rsid w:val="0074461C"/>
    <w:rsid w:val="00746B01"/>
    <w:rsid w:val="00746F7A"/>
    <w:rsid w:val="0074739B"/>
    <w:rsid w:val="00750D32"/>
    <w:rsid w:val="00752D35"/>
    <w:rsid w:val="00753A01"/>
    <w:rsid w:val="0075516C"/>
    <w:rsid w:val="00755505"/>
    <w:rsid w:val="00755B7D"/>
    <w:rsid w:val="00757B58"/>
    <w:rsid w:val="00762E23"/>
    <w:rsid w:val="00763B53"/>
    <w:rsid w:val="00763FEB"/>
    <w:rsid w:val="00765539"/>
    <w:rsid w:val="0076600E"/>
    <w:rsid w:val="007671ED"/>
    <w:rsid w:val="00770280"/>
    <w:rsid w:val="00770317"/>
    <w:rsid w:val="007707B8"/>
    <w:rsid w:val="00782E6C"/>
    <w:rsid w:val="00784EA6"/>
    <w:rsid w:val="00787ACC"/>
    <w:rsid w:val="00787B6A"/>
    <w:rsid w:val="00787C88"/>
    <w:rsid w:val="00794B66"/>
    <w:rsid w:val="00795E92"/>
    <w:rsid w:val="007961B8"/>
    <w:rsid w:val="0079633D"/>
    <w:rsid w:val="00796AFA"/>
    <w:rsid w:val="007A35C4"/>
    <w:rsid w:val="007A4919"/>
    <w:rsid w:val="007A49CB"/>
    <w:rsid w:val="007A5E45"/>
    <w:rsid w:val="007B123B"/>
    <w:rsid w:val="007B190B"/>
    <w:rsid w:val="007B198F"/>
    <w:rsid w:val="007B28DE"/>
    <w:rsid w:val="007B53AA"/>
    <w:rsid w:val="007B751B"/>
    <w:rsid w:val="007C028E"/>
    <w:rsid w:val="007C0637"/>
    <w:rsid w:val="007C3F79"/>
    <w:rsid w:val="007C4642"/>
    <w:rsid w:val="007C4A72"/>
    <w:rsid w:val="007D14A6"/>
    <w:rsid w:val="007D24A9"/>
    <w:rsid w:val="007D3250"/>
    <w:rsid w:val="007D43B1"/>
    <w:rsid w:val="007D5508"/>
    <w:rsid w:val="007D7ADA"/>
    <w:rsid w:val="007D7EE0"/>
    <w:rsid w:val="007E2CEA"/>
    <w:rsid w:val="007E2E33"/>
    <w:rsid w:val="007E351C"/>
    <w:rsid w:val="007E3E0F"/>
    <w:rsid w:val="007E4B77"/>
    <w:rsid w:val="007E5107"/>
    <w:rsid w:val="007E540C"/>
    <w:rsid w:val="007E7392"/>
    <w:rsid w:val="007F2143"/>
    <w:rsid w:val="007F46B1"/>
    <w:rsid w:val="008009D8"/>
    <w:rsid w:val="00801E5F"/>
    <w:rsid w:val="0080273F"/>
    <w:rsid w:val="008032C9"/>
    <w:rsid w:val="00804A60"/>
    <w:rsid w:val="008119C5"/>
    <w:rsid w:val="00814670"/>
    <w:rsid w:val="0081510B"/>
    <w:rsid w:val="00821245"/>
    <w:rsid w:val="00821405"/>
    <w:rsid w:val="00821A95"/>
    <w:rsid w:val="00821AF1"/>
    <w:rsid w:val="00822886"/>
    <w:rsid w:val="00823654"/>
    <w:rsid w:val="00824207"/>
    <w:rsid w:val="00826440"/>
    <w:rsid w:val="00826E37"/>
    <w:rsid w:val="0083262F"/>
    <w:rsid w:val="00833F63"/>
    <w:rsid w:val="00834987"/>
    <w:rsid w:val="008374DD"/>
    <w:rsid w:val="008403EA"/>
    <w:rsid w:val="00841444"/>
    <w:rsid w:val="00842E6E"/>
    <w:rsid w:val="00842F44"/>
    <w:rsid w:val="008434C0"/>
    <w:rsid w:val="008437FD"/>
    <w:rsid w:val="00844781"/>
    <w:rsid w:val="00844BA8"/>
    <w:rsid w:val="00846C52"/>
    <w:rsid w:val="008508D1"/>
    <w:rsid w:val="008508EB"/>
    <w:rsid w:val="00850C86"/>
    <w:rsid w:val="00853C9B"/>
    <w:rsid w:val="008543FD"/>
    <w:rsid w:val="008558A9"/>
    <w:rsid w:val="008558DB"/>
    <w:rsid w:val="00855975"/>
    <w:rsid w:val="00856D70"/>
    <w:rsid w:val="00857304"/>
    <w:rsid w:val="00861664"/>
    <w:rsid w:val="0086246E"/>
    <w:rsid w:val="00863E67"/>
    <w:rsid w:val="00867745"/>
    <w:rsid w:val="0087084D"/>
    <w:rsid w:val="00870D9B"/>
    <w:rsid w:val="00872739"/>
    <w:rsid w:val="00873288"/>
    <w:rsid w:val="008738FD"/>
    <w:rsid w:val="00874501"/>
    <w:rsid w:val="00877B3C"/>
    <w:rsid w:val="008815D1"/>
    <w:rsid w:val="00881C03"/>
    <w:rsid w:val="00883146"/>
    <w:rsid w:val="008924DF"/>
    <w:rsid w:val="00894AE9"/>
    <w:rsid w:val="00896098"/>
    <w:rsid w:val="00896222"/>
    <w:rsid w:val="008A09DE"/>
    <w:rsid w:val="008A1ABB"/>
    <w:rsid w:val="008A31E3"/>
    <w:rsid w:val="008A33F4"/>
    <w:rsid w:val="008A3DF7"/>
    <w:rsid w:val="008A436B"/>
    <w:rsid w:val="008A5C2C"/>
    <w:rsid w:val="008A62A0"/>
    <w:rsid w:val="008B22E7"/>
    <w:rsid w:val="008B2DCE"/>
    <w:rsid w:val="008B2FFC"/>
    <w:rsid w:val="008B4640"/>
    <w:rsid w:val="008B677F"/>
    <w:rsid w:val="008B6DCE"/>
    <w:rsid w:val="008B79E4"/>
    <w:rsid w:val="008C335D"/>
    <w:rsid w:val="008C3DE8"/>
    <w:rsid w:val="008C5B24"/>
    <w:rsid w:val="008C5F2B"/>
    <w:rsid w:val="008C5F32"/>
    <w:rsid w:val="008C6605"/>
    <w:rsid w:val="008C674F"/>
    <w:rsid w:val="008D01A4"/>
    <w:rsid w:val="008D04A7"/>
    <w:rsid w:val="008D1E47"/>
    <w:rsid w:val="008D2F73"/>
    <w:rsid w:val="008D432E"/>
    <w:rsid w:val="008D5176"/>
    <w:rsid w:val="008E15BB"/>
    <w:rsid w:val="008E2263"/>
    <w:rsid w:val="008E2D93"/>
    <w:rsid w:val="008E4C82"/>
    <w:rsid w:val="008E547F"/>
    <w:rsid w:val="008E6721"/>
    <w:rsid w:val="008E7FB3"/>
    <w:rsid w:val="008F1347"/>
    <w:rsid w:val="008F290F"/>
    <w:rsid w:val="008F2C11"/>
    <w:rsid w:val="008F40C5"/>
    <w:rsid w:val="008F49EB"/>
    <w:rsid w:val="0090205F"/>
    <w:rsid w:val="009023BB"/>
    <w:rsid w:val="009037D4"/>
    <w:rsid w:val="00904A95"/>
    <w:rsid w:val="00904BD3"/>
    <w:rsid w:val="0090604A"/>
    <w:rsid w:val="009063A6"/>
    <w:rsid w:val="009107E8"/>
    <w:rsid w:val="009121CF"/>
    <w:rsid w:val="009121F3"/>
    <w:rsid w:val="00913A13"/>
    <w:rsid w:val="00913B62"/>
    <w:rsid w:val="00915569"/>
    <w:rsid w:val="009163E6"/>
    <w:rsid w:val="009179F3"/>
    <w:rsid w:val="00920886"/>
    <w:rsid w:val="00921D45"/>
    <w:rsid w:val="009220DB"/>
    <w:rsid w:val="00925C8D"/>
    <w:rsid w:val="00925E1A"/>
    <w:rsid w:val="00927418"/>
    <w:rsid w:val="0092747A"/>
    <w:rsid w:val="00930238"/>
    <w:rsid w:val="00932277"/>
    <w:rsid w:val="00933E84"/>
    <w:rsid w:val="00934712"/>
    <w:rsid w:val="00935080"/>
    <w:rsid w:val="0093745F"/>
    <w:rsid w:val="00940A9A"/>
    <w:rsid w:val="009416A7"/>
    <w:rsid w:val="00942F32"/>
    <w:rsid w:val="0094312D"/>
    <w:rsid w:val="00943213"/>
    <w:rsid w:val="00944914"/>
    <w:rsid w:val="00944A1E"/>
    <w:rsid w:val="009473F5"/>
    <w:rsid w:val="0094761A"/>
    <w:rsid w:val="00950DF4"/>
    <w:rsid w:val="00960DAD"/>
    <w:rsid w:val="00961CA3"/>
    <w:rsid w:val="00965882"/>
    <w:rsid w:val="00965C0A"/>
    <w:rsid w:val="009679BC"/>
    <w:rsid w:val="009700EF"/>
    <w:rsid w:val="00970F6B"/>
    <w:rsid w:val="0097216E"/>
    <w:rsid w:val="009739A7"/>
    <w:rsid w:val="009748A6"/>
    <w:rsid w:val="00981606"/>
    <w:rsid w:val="00981EA0"/>
    <w:rsid w:val="009839C3"/>
    <w:rsid w:val="00984FB1"/>
    <w:rsid w:val="00985C96"/>
    <w:rsid w:val="00986E4E"/>
    <w:rsid w:val="00986F3B"/>
    <w:rsid w:val="0099101E"/>
    <w:rsid w:val="0099129F"/>
    <w:rsid w:val="0099291A"/>
    <w:rsid w:val="009936E0"/>
    <w:rsid w:val="009941D2"/>
    <w:rsid w:val="009948F3"/>
    <w:rsid w:val="00996156"/>
    <w:rsid w:val="00996437"/>
    <w:rsid w:val="009965B1"/>
    <w:rsid w:val="009973CA"/>
    <w:rsid w:val="009A050A"/>
    <w:rsid w:val="009A160D"/>
    <w:rsid w:val="009A3661"/>
    <w:rsid w:val="009A4A8D"/>
    <w:rsid w:val="009A5E16"/>
    <w:rsid w:val="009A7866"/>
    <w:rsid w:val="009A7E09"/>
    <w:rsid w:val="009B0371"/>
    <w:rsid w:val="009B03A2"/>
    <w:rsid w:val="009B1A15"/>
    <w:rsid w:val="009B27B1"/>
    <w:rsid w:val="009B2B23"/>
    <w:rsid w:val="009B3DA8"/>
    <w:rsid w:val="009B4B8D"/>
    <w:rsid w:val="009B6FD1"/>
    <w:rsid w:val="009B6FFE"/>
    <w:rsid w:val="009B76D4"/>
    <w:rsid w:val="009B7FBB"/>
    <w:rsid w:val="009C0E47"/>
    <w:rsid w:val="009C3E70"/>
    <w:rsid w:val="009C523D"/>
    <w:rsid w:val="009C58C3"/>
    <w:rsid w:val="009C5F56"/>
    <w:rsid w:val="009C6C25"/>
    <w:rsid w:val="009D1A73"/>
    <w:rsid w:val="009D2CEA"/>
    <w:rsid w:val="009D55FD"/>
    <w:rsid w:val="009D74F8"/>
    <w:rsid w:val="009E1670"/>
    <w:rsid w:val="009E1958"/>
    <w:rsid w:val="009E350F"/>
    <w:rsid w:val="009E6DD8"/>
    <w:rsid w:val="009E6DF9"/>
    <w:rsid w:val="009E7E11"/>
    <w:rsid w:val="009F00E4"/>
    <w:rsid w:val="009F0B2B"/>
    <w:rsid w:val="009F365D"/>
    <w:rsid w:val="009F4CA8"/>
    <w:rsid w:val="009F5F2F"/>
    <w:rsid w:val="00A00042"/>
    <w:rsid w:val="00A01058"/>
    <w:rsid w:val="00A02785"/>
    <w:rsid w:val="00A03B07"/>
    <w:rsid w:val="00A04132"/>
    <w:rsid w:val="00A04FDF"/>
    <w:rsid w:val="00A05C3F"/>
    <w:rsid w:val="00A0742E"/>
    <w:rsid w:val="00A10217"/>
    <w:rsid w:val="00A11E75"/>
    <w:rsid w:val="00A11F8E"/>
    <w:rsid w:val="00A13148"/>
    <w:rsid w:val="00A17471"/>
    <w:rsid w:val="00A20831"/>
    <w:rsid w:val="00A23CCA"/>
    <w:rsid w:val="00A23D42"/>
    <w:rsid w:val="00A2418D"/>
    <w:rsid w:val="00A255DD"/>
    <w:rsid w:val="00A26E4B"/>
    <w:rsid w:val="00A27AB2"/>
    <w:rsid w:val="00A3015D"/>
    <w:rsid w:val="00A3023E"/>
    <w:rsid w:val="00A330B0"/>
    <w:rsid w:val="00A33C5D"/>
    <w:rsid w:val="00A347E8"/>
    <w:rsid w:val="00A34F06"/>
    <w:rsid w:val="00A3566F"/>
    <w:rsid w:val="00A359E8"/>
    <w:rsid w:val="00A3783F"/>
    <w:rsid w:val="00A40678"/>
    <w:rsid w:val="00A42F9B"/>
    <w:rsid w:val="00A441B9"/>
    <w:rsid w:val="00A45ED8"/>
    <w:rsid w:val="00A45EDF"/>
    <w:rsid w:val="00A4639D"/>
    <w:rsid w:val="00A46969"/>
    <w:rsid w:val="00A4755D"/>
    <w:rsid w:val="00A47565"/>
    <w:rsid w:val="00A47A19"/>
    <w:rsid w:val="00A502A9"/>
    <w:rsid w:val="00A519F6"/>
    <w:rsid w:val="00A51EA8"/>
    <w:rsid w:val="00A54AE1"/>
    <w:rsid w:val="00A54C5B"/>
    <w:rsid w:val="00A55BAF"/>
    <w:rsid w:val="00A55F5F"/>
    <w:rsid w:val="00A6019B"/>
    <w:rsid w:val="00A6340E"/>
    <w:rsid w:val="00A63BAC"/>
    <w:rsid w:val="00A72569"/>
    <w:rsid w:val="00A76B95"/>
    <w:rsid w:val="00A771CF"/>
    <w:rsid w:val="00A80A9C"/>
    <w:rsid w:val="00A8237B"/>
    <w:rsid w:val="00A8471E"/>
    <w:rsid w:val="00A84D97"/>
    <w:rsid w:val="00A859F2"/>
    <w:rsid w:val="00A86817"/>
    <w:rsid w:val="00A87530"/>
    <w:rsid w:val="00A9126F"/>
    <w:rsid w:val="00A928D1"/>
    <w:rsid w:val="00A9290E"/>
    <w:rsid w:val="00A9390D"/>
    <w:rsid w:val="00A94099"/>
    <w:rsid w:val="00AA1126"/>
    <w:rsid w:val="00AA3572"/>
    <w:rsid w:val="00AA3BE7"/>
    <w:rsid w:val="00AA69F0"/>
    <w:rsid w:val="00AA6D68"/>
    <w:rsid w:val="00AB33EF"/>
    <w:rsid w:val="00AB4240"/>
    <w:rsid w:val="00AB4A5C"/>
    <w:rsid w:val="00AB5C6C"/>
    <w:rsid w:val="00AC1FDD"/>
    <w:rsid w:val="00AC327B"/>
    <w:rsid w:val="00AC3D8D"/>
    <w:rsid w:val="00AC46ED"/>
    <w:rsid w:val="00AC5888"/>
    <w:rsid w:val="00AC6EF9"/>
    <w:rsid w:val="00AC7D84"/>
    <w:rsid w:val="00AD0474"/>
    <w:rsid w:val="00AD1676"/>
    <w:rsid w:val="00AD18B5"/>
    <w:rsid w:val="00AD1AEB"/>
    <w:rsid w:val="00AD3938"/>
    <w:rsid w:val="00AD6054"/>
    <w:rsid w:val="00AE4CE4"/>
    <w:rsid w:val="00AE535B"/>
    <w:rsid w:val="00AE7FC3"/>
    <w:rsid w:val="00AF0745"/>
    <w:rsid w:val="00AF309F"/>
    <w:rsid w:val="00AF4996"/>
    <w:rsid w:val="00AF4CA2"/>
    <w:rsid w:val="00AF500D"/>
    <w:rsid w:val="00AF62B4"/>
    <w:rsid w:val="00AF7EA2"/>
    <w:rsid w:val="00B00A6A"/>
    <w:rsid w:val="00B01810"/>
    <w:rsid w:val="00B04478"/>
    <w:rsid w:val="00B046D0"/>
    <w:rsid w:val="00B072B9"/>
    <w:rsid w:val="00B103FE"/>
    <w:rsid w:val="00B10F63"/>
    <w:rsid w:val="00B111C0"/>
    <w:rsid w:val="00B1222B"/>
    <w:rsid w:val="00B13620"/>
    <w:rsid w:val="00B1362B"/>
    <w:rsid w:val="00B14345"/>
    <w:rsid w:val="00B14F84"/>
    <w:rsid w:val="00B154E6"/>
    <w:rsid w:val="00B15C59"/>
    <w:rsid w:val="00B16EBB"/>
    <w:rsid w:val="00B20B83"/>
    <w:rsid w:val="00B226D4"/>
    <w:rsid w:val="00B265CE"/>
    <w:rsid w:val="00B26DCA"/>
    <w:rsid w:val="00B34616"/>
    <w:rsid w:val="00B347B9"/>
    <w:rsid w:val="00B360A9"/>
    <w:rsid w:val="00B40373"/>
    <w:rsid w:val="00B40BB2"/>
    <w:rsid w:val="00B46322"/>
    <w:rsid w:val="00B46C37"/>
    <w:rsid w:val="00B501BF"/>
    <w:rsid w:val="00B50F6E"/>
    <w:rsid w:val="00B5225F"/>
    <w:rsid w:val="00B524CD"/>
    <w:rsid w:val="00B52F84"/>
    <w:rsid w:val="00B53307"/>
    <w:rsid w:val="00B536F1"/>
    <w:rsid w:val="00B560AA"/>
    <w:rsid w:val="00B5675F"/>
    <w:rsid w:val="00B6040A"/>
    <w:rsid w:val="00B606D1"/>
    <w:rsid w:val="00B607B8"/>
    <w:rsid w:val="00B60D3F"/>
    <w:rsid w:val="00B60FF3"/>
    <w:rsid w:val="00B63204"/>
    <w:rsid w:val="00B65BAE"/>
    <w:rsid w:val="00B6613B"/>
    <w:rsid w:val="00B663A0"/>
    <w:rsid w:val="00B679D2"/>
    <w:rsid w:val="00B71096"/>
    <w:rsid w:val="00B71657"/>
    <w:rsid w:val="00B75ECF"/>
    <w:rsid w:val="00B77109"/>
    <w:rsid w:val="00B773D6"/>
    <w:rsid w:val="00B81A7A"/>
    <w:rsid w:val="00B82423"/>
    <w:rsid w:val="00B83D75"/>
    <w:rsid w:val="00B842E1"/>
    <w:rsid w:val="00B84309"/>
    <w:rsid w:val="00B87D42"/>
    <w:rsid w:val="00B906B5"/>
    <w:rsid w:val="00B91954"/>
    <w:rsid w:val="00B931BA"/>
    <w:rsid w:val="00B966A2"/>
    <w:rsid w:val="00BA0109"/>
    <w:rsid w:val="00BA15BD"/>
    <w:rsid w:val="00BB0085"/>
    <w:rsid w:val="00BB072B"/>
    <w:rsid w:val="00BB5826"/>
    <w:rsid w:val="00BB694D"/>
    <w:rsid w:val="00BB705E"/>
    <w:rsid w:val="00BC0085"/>
    <w:rsid w:val="00BC1E86"/>
    <w:rsid w:val="00BC21DD"/>
    <w:rsid w:val="00BC26C7"/>
    <w:rsid w:val="00BC3ACA"/>
    <w:rsid w:val="00BC4335"/>
    <w:rsid w:val="00BC5408"/>
    <w:rsid w:val="00BC55AD"/>
    <w:rsid w:val="00BC66EC"/>
    <w:rsid w:val="00BC67D8"/>
    <w:rsid w:val="00BD00BC"/>
    <w:rsid w:val="00BD3022"/>
    <w:rsid w:val="00BD39C6"/>
    <w:rsid w:val="00BD7C9F"/>
    <w:rsid w:val="00BE010F"/>
    <w:rsid w:val="00BE0AE3"/>
    <w:rsid w:val="00BE2379"/>
    <w:rsid w:val="00BE335C"/>
    <w:rsid w:val="00BE405D"/>
    <w:rsid w:val="00BE5001"/>
    <w:rsid w:val="00BE633A"/>
    <w:rsid w:val="00BE696C"/>
    <w:rsid w:val="00BF0DDE"/>
    <w:rsid w:val="00BF11F9"/>
    <w:rsid w:val="00BF454E"/>
    <w:rsid w:val="00BF5A03"/>
    <w:rsid w:val="00C01902"/>
    <w:rsid w:val="00C025D2"/>
    <w:rsid w:val="00C04921"/>
    <w:rsid w:val="00C0682A"/>
    <w:rsid w:val="00C07843"/>
    <w:rsid w:val="00C10108"/>
    <w:rsid w:val="00C14E0A"/>
    <w:rsid w:val="00C16795"/>
    <w:rsid w:val="00C16A4E"/>
    <w:rsid w:val="00C222C9"/>
    <w:rsid w:val="00C225CE"/>
    <w:rsid w:val="00C22F30"/>
    <w:rsid w:val="00C273E0"/>
    <w:rsid w:val="00C30DC2"/>
    <w:rsid w:val="00C32097"/>
    <w:rsid w:val="00C32DB5"/>
    <w:rsid w:val="00C33EB6"/>
    <w:rsid w:val="00C35C9A"/>
    <w:rsid w:val="00C37380"/>
    <w:rsid w:val="00C434D0"/>
    <w:rsid w:val="00C469EF"/>
    <w:rsid w:val="00C513F7"/>
    <w:rsid w:val="00C51A4F"/>
    <w:rsid w:val="00C53C6B"/>
    <w:rsid w:val="00C54728"/>
    <w:rsid w:val="00C5511D"/>
    <w:rsid w:val="00C55E26"/>
    <w:rsid w:val="00C60156"/>
    <w:rsid w:val="00C62D30"/>
    <w:rsid w:val="00C632C4"/>
    <w:rsid w:val="00C633EF"/>
    <w:rsid w:val="00C63CF1"/>
    <w:rsid w:val="00C640BC"/>
    <w:rsid w:val="00C669D2"/>
    <w:rsid w:val="00C73C5A"/>
    <w:rsid w:val="00C74063"/>
    <w:rsid w:val="00C74A2B"/>
    <w:rsid w:val="00C76102"/>
    <w:rsid w:val="00C7689C"/>
    <w:rsid w:val="00C816B1"/>
    <w:rsid w:val="00C81E6D"/>
    <w:rsid w:val="00C831DF"/>
    <w:rsid w:val="00C83375"/>
    <w:rsid w:val="00C846CA"/>
    <w:rsid w:val="00C849C2"/>
    <w:rsid w:val="00C84A45"/>
    <w:rsid w:val="00C85B73"/>
    <w:rsid w:val="00C90CEE"/>
    <w:rsid w:val="00C91001"/>
    <w:rsid w:val="00C9167E"/>
    <w:rsid w:val="00C9208D"/>
    <w:rsid w:val="00C939A6"/>
    <w:rsid w:val="00C954EF"/>
    <w:rsid w:val="00C975EB"/>
    <w:rsid w:val="00CA5738"/>
    <w:rsid w:val="00CA77FC"/>
    <w:rsid w:val="00CB18AB"/>
    <w:rsid w:val="00CB2517"/>
    <w:rsid w:val="00CB3D2A"/>
    <w:rsid w:val="00CB7860"/>
    <w:rsid w:val="00CC1313"/>
    <w:rsid w:val="00CC17B2"/>
    <w:rsid w:val="00CC29D0"/>
    <w:rsid w:val="00CC40C1"/>
    <w:rsid w:val="00CC4562"/>
    <w:rsid w:val="00CC459C"/>
    <w:rsid w:val="00CC61B7"/>
    <w:rsid w:val="00CC6307"/>
    <w:rsid w:val="00CC7BA4"/>
    <w:rsid w:val="00CC7CB7"/>
    <w:rsid w:val="00CC7E6B"/>
    <w:rsid w:val="00CD05AC"/>
    <w:rsid w:val="00CD0D2B"/>
    <w:rsid w:val="00CD0F19"/>
    <w:rsid w:val="00CD187B"/>
    <w:rsid w:val="00CD1C0E"/>
    <w:rsid w:val="00CE01C4"/>
    <w:rsid w:val="00CE01D4"/>
    <w:rsid w:val="00CE2B3C"/>
    <w:rsid w:val="00CE36A1"/>
    <w:rsid w:val="00CE4FCC"/>
    <w:rsid w:val="00CE7DED"/>
    <w:rsid w:val="00CF2896"/>
    <w:rsid w:val="00CF2AE0"/>
    <w:rsid w:val="00CF4EAA"/>
    <w:rsid w:val="00CF5E66"/>
    <w:rsid w:val="00CF66B6"/>
    <w:rsid w:val="00CF737B"/>
    <w:rsid w:val="00D033F4"/>
    <w:rsid w:val="00D03C02"/>
    <w:rsid w:val="00D05B7A"/>
    <w:rsid w:val="00D06BCA"/>
    <w:rsid w:val="00D141E1"/>
    <w:rsid w:val="00D15168"/>
    <w:rsid w:val="00D1647D"/>
    <w:rsid w:val="00D1690D"/>
    <w:rsid w:val="00D1766A"/>
    <w:rsid w:val="00D17D4E"/>
    <w:rsid w:val="00D23F7A"/>
    <w:rsid w:val="00D24490"/>
    <w:rsid w:val="00D24C8E"/>
    <w:rsid w:val="00D254D9"/>
    <w:rsid w:val="00D26284"/>
    <w:rsid w:val="00D27B8D"/>
    <w:rsid w:val="00D32144"/>
    <w:rsid w:val="00D3247F"/>
    <w:rsid w:val="00D33AB0"/>
    <w:rsid w:val="00D33DF6"/>
    <w:rsid w:val="00D35F41"/>
    <w:rsid w:val="00D373F2"/>
    <w:rsid w:val="00D40096"/>
    <w:rsid w:val="00D4106D"/>
    <w:rsid w:val="00D417C4"/>
    <w:rsid w:val="00D42F44"/>
    <w:rsid w:val="00D4317C"/>
    <w:rsid w:val="00D4403A"/>
    <w:rsid w:val="00D45F6B"/>
    <w:rsid w:val="00D478C0"/>
    <w:rsid w:val="00D51B48"/>
    <w:rsid w:val="00D51F54"/>
    <w:rsid w:val="00D51FE4"/>
    <w:rsid w:val="00D52AE9"/>
    <w:rsid w:val="00D52C12"/>
    <w:rsid w:val="00D5326C"/>
    <w:rsid w:val="00D54B06"/>
    <w:rsid w:val="00D553D5"/>
    <w:rsid w:val="00D569E6"/>
    <w:rsid w:val="00D5726C"/>
    <w:rsid w:val="00D641FD"/>
    <w:rsid w:val="00D64918"/>
    <w:rsid w:val="00D6646A"/>
    <w:rsid w:val="00D67B5F"/>
    <w:rsid w:val="00D7134E"/>
    <w:rsid w:val="00D721EB"/>
    <w:rsid w:val="00D73CB2"/>
    <w:rsid w:val="00D73EAA"/>
    <w:rsid w:val="00D73FFF"/>
    <w:rsid w:val="00D7441D"/>
    <w:rsid w:val="00D756E1"/>
    <w:rsid w:val="00D75716"/>
    <w:rsid w:val="00D76377"/>
    <w:rsid w:val="00D76DBF"/>
    <w:rsid w:val="00D80353"/>
    <w:rsid w:val="00D815A7"/>
    <w:rsid w:val="00D835E9"/>
    <w:rsid w:val="00D84011"/>
    <w:rsid w:val="00D8571C"/>
    <w:rsid w:val="00D865E4"/>
    <w:rsid w:val="00D90917"/>
    <w:rsid w:val="00D90BAB"/>
    <w:rsid w:val="00D923FF"/>
    <w:rsid w:val="00D9274B"/>
    <w:rsid w:val="00DA0162"/>
    <w:rsid w:val="00DA0452"/>
    <w:rsid w:val="00DA0A0D"/>
    <w:rsid w:val="00DA0A62"/>
    <w:rsid w:val="00DA299F"/>
    <w:rsid w:val="00DA2A6E"/>
    <w:rsid w:val="00DA3CFA"/>
    <w:rsid w:val="00DA4A34"/>
    <w:rsid w:val="00DA527A"/>
    <w:rsid w:val="00DA5756"/>
    <w:rsid w:val="00DA5A12"/>
    <w:rsid w:val="00DA6A46"/>
    <w:rsid w:val="00DA7FCB"/>
    <w:rsid w:val="00DB01A3"/>
    <w:rsid w:val="00DB036C"/>
    <w:rsid w:val="00DB3419"/>
    <w:rsid w:val="00DB3C4C"/>
    <w:rsid w:val="00DB6A06"/>
    <w:rsid w:val="00DC17A6"/>
    <w:rsid w:val="00DC2413"/>
    <w:rsid w:val="00DC2619"/>
    <w:rsid w:val="00DC2D8F"/>
    <w:rsid w:val="00DC52C3"/>
    <w:rsid w:val="00DC5B38"/>
    <w:rsid w:val="00DC7528"/>
    <w:rsid w:val="00DD03B1"/>
    <w:rsid w:val="00DD43A8"/>
    <w:rsid w:val="00DD78CE"/>
    <w:rsid w:val="00DD7922"/>
    <w:rsid w:val="00DE12D3"/>
    <w:rsid w:val="00DE21AE"/>
    <w:rsid w:val="00DE3720"/>
    <w:rsid w:val="00DE463D"/>
    <w:rsid w:val="00DE55F3"/>
    <w:rsid w:val="00DF0C43"/>
    <w:rsid w:val="00DF0F6E"/>
    <w:rsid w:val="00DF1582"/>
    <w:rsid w:val="00DF2282"/>
    <w:rsid w:val="00DF42AC"/>
    <w:rsid w:val="00E006E3"/>
    <w:rsid w:val="00E02BA9"/>
    <w:rsid w:val="00E0329C"/>
    <w:rsid w:val="00E06B36"/>
    <w:rsid w:val="00E12964"/>
    <w:rsid w:val="00E14769"/>
    <w:rsid w:val="00E14D14"/>
    <w:rsid w:val="00E17B29"/>
    <w:rsid w:val="00E20391"/>
    <w:rsid w:val="00E20E1D"/>
    <w:rsid w:val="00E21C89"/>
    <w:rsid w:val="00E22270"/>
    <w:rsid w:val="00E23061"/>
    <w:rsid w:val="00E275C9"/>
    <w:rsid w:val="00E328F0"/>
    <w:rsid w:val="00E3548E"/>
    <w:rsid w:val="00E35F0A"/>
    <w:rsid w:val="00E461A7"/>
    <w:rsid w:val="00E47E2F"/>
    <w:rsid w:val="00E47FD5"/>
    <w:rsid w:val="00E50F5B"/>
    <w:rsid w:val="00E51AC6"/>
    <w:rsid w:val="00E5216D"/>
    <w:rsid w:val="00E534D2"/>
    <w:rsid w:val="00E541C6"/>
    <w:rsid w:val="00E6101B"/>
    <w:rsid w:val="00E63CE0"/>
    <w:rsid w:val="00E6517B"/>
    <w:rsid w:val="00E662E3"/>
    <w:rsid w:val="00E676B2"/>
    <w:rsid w:val="00E67A66"/>
    <w:rsid w:val="00E67B0C"/>
    <w:rsid w:val="00E702F0"/>
    <w:rsid w:val="00E70E11"/>
    <w:rsid w:val="00E71B6C"/>
    <w:rsid w:val="00E73EEF"/>
    <w:rsid w:val="00E753B0"/>
    <w:rsid w:val="00E75675"/>
    <w:rsid w:val="00E75A03"/>
    <w:rsid w:val="00E818AF"/>
    <w:rsid w:val="00E84927"/>
    <w:rsid w:val="00E860A2"/>
    <w:rsid w:val="00E92709"/>
    <w:rsid w:val="00E93AD9"/>
    <w:rsid w:val="00E9456D"/>
    <w:rsid w:val="00E952BD"/>
    <w:rsid w:val="00E962DE"/>
    <w:rsid w:val="00E97470"/>
    <w:rsid w:val="00EA1833"/>
    <w:rsid w:val="00EA258C"/>
    <w:rsid w:val="00EA3133"/>
    <w:rsid w:val="00EA6CB9"/>
    <w:rsid w:val="00EA7226"/>
    <w:rsid w:val="00EA77C7"/>
    <w:rsid w:val="00EB12C5"/>
    <w:rsid w:val="00EB1D1B"/>
    <w:rsid w:val="00EB231B"/>
    <w:rsid w:val="00EB2CAE"/>
    <w:rsid w:val="00EB3214"/>
    <w:rsid w:val="00EB3A1A"/>
    <w:rsid w:val="00EB4F10"/>
    <w:rsid w:val="00EB721A"/>
    <w:rsid w:val="00EC0B02"/>
    <w:rsid w:val="00EC4F67"/>
    <w:rsid w:val="00EC5EE8"/>
    <w:rsid w:val="00ED16D1"/>
    <w:rsid w:val="00ED29A1"/>
    <w:rsid w:val="00ED2D0A"/>
    <w:rsid w:val="00ED3D7C"/>
    <w:rsid w:val="00ED3EC4"/>
    <w:rsid w:val="00ED40D7"/>
    <w:rsid w:val="00ED5040"/>
    <w:rsid w:val="00ED50E8"/>
    <w:rsid w:val="00ED5751"/>
    <w:rsid w:val="00ED61F0"/>
    <w:rsid w:val="00ED6364"/>
    <w:rsid w:val="00ED675B"/>
    <w:rsid w:val="00ED683F"/>
    <w:rsid w:val="00EE10E4"/>
    <w:rsid w:val="00EE1127"/>
    <w:rsid w:val="00EE2A59"/>
    <w:rsid w:val="00EE2E52"/>
    <w:rsid w:val="00EE5171"/>
    <w:rsid w:val="00EE615E"/>
    <w:rsid w:val="00EE6AF0"/>
    <w:rsid w:val="00EE71DD"/>
    <w:rsid w:val="00EE7890"/>
    <w:rsid w:val="00EE7B0B"/>
    <w:rsid w:val="00EF072F"/>
    <w:rsid w:val="00EF2328"/>
    <w:rsid w:val="00F04494"/>
    <w:rsid w:val="00F06CFE"/>
    <w:rsid w:val="00F07E64"/>
    <w:rsid w:val="00F1015A"/>
    <w:rsid w:val="00F15A7D"/>
    <w:rsid w:val="00F1751E"/>
    <w:rsid w:val="00F17621"/>
    <w:rsid w:val="00F178B3"/>
    <w:rsid w:val="00F23FF7"/>
    <w:rsid w:val="00F24E70"/>
    <w:rsid w:val="00F2661D"/>
    <w:rsid w:val="00F27320"/>
    <w:rsid w:val="00F27BF1"/>
    <w:rsid w:val="00F302EB"/>
    <w:rsid w:val="00F32503"/>
    <w:rsid w:val="00F33FC8"/>
    <w:rsid w:val="00F35F7C"/>
    <w:rsid w:val="00F36463"/>
    <w:rsid w:val="00F371C6"/>
    <w:rsid w:val="00F37481"/>
    <w:rsid w:val="00F3757C"/>
    <w:rsid w:val="00F40A70"/>
    <w:rsid w:val="00F40D23"/>
    <w:rsid w:val="00F41B87"/>
    <w:rsid w:val="00F42347"/>
    <w:rsid w:val="00F4242E"/>
    <w:rsid w:val="00F42516"/>
    <w:rsid w:val="00F4594B"/>
    <w:rsid w:val="00F51BD7"/>
    <w:rsid w:val="00F52D4B"/>
    <w:rsid w:val="00F542AA"/>
    <w:rsid w:val="00F558C5"/>
    <w:rsid w:val="00F55F37"/>
    <w:rsid w:val="00F5736F"/>
    <w:rsid w:val="00F57533"/>
    <w:rsid w:val="00F603C0"/>
    <w:rsid w:val="00F614BC"/>
    <w:rsid w:val="00F62A07"/>
    <w:rsid w:val="00F62D48"/>
    <w:rsid w:val="00F63884"/>
    <w:rsid w:val="00F63D7E"/>
    <w:rsid w:val="00F6739A"/>
    <w:rsid w:val="00F7146C"/>
    <w:rsid w:val="00F73E70"/>
    <w:rsid w:val="00F74465"/>
    <w:rsid w:val="00F74902"/>
    <w:rsid w:val="00F74C2C"/>
    <w:rsid w:val="00F778E3"/>
    <w:rsid w:val="00F8021A"/>
    <w:rsid w:val="00F8035E"/>
    <w:rsid w:val="00F8064D"/>
    <w:rsid w:val="00F80ED1"/>
    <w:rsid w:val="00F81684"/>
    <w:rsid w:val="00F849D0"/>
    <w:rsid w:val="00F8720D"/>
    <w:rsid w:val="00F9116D"/>
    <w:rsid w:val="00F93848"/>
    <w:rsid w:val="00F969F9"/>
    <w:rsid w:val="00FA0044"/>
    <w:rsid w:val="00FA04EA"/>
    <w:rsid w:val="00FA0AED"/>
    <w:rsid w:val="00FA0B75"/>
    <w:rsid w:val="00FA1490"/>
    <w:rsid w:val="00FA15C1"/>
    <w:rsid w:val="00FA17C2"/>
    <w:rsid w:val="00FA2D5A"/>
    <w:rsid w:val="00FA3479"/>
    <w:rsid w:val="00FA3AFB"/>
    <w:rsid w:val="00FA7E69"/>
    <w:rsid w:val="00FB00B0"/>
    <w:rsid w:val="00FB1765"/>
    <w:rsid w:val="00FB1B43"/>
    <w:rsid w:val="00FB2C81"/>
    <w:rsid w:val="00FB51DD"/>
    <w:rsid w:val="00FC2973"/>
    <w:rsid w:val="00FC29D8"/>
    <w:rsid w:val="00FD05FD"/>
    <w:rsid w:val="00FD18F2"/>
    <w:rsid w:val="00FD1F26"/>
    <w:rsid w:val="00FD689C"/>
    <w:rsid w:val="00FE1041"/>
    <w:rsid w:val="00FE2E80"/>
    <w:rsid w:val="00FE3725"/>
    <w:rsid w:val="00FE377A"/>
    <w:rsid w:val="00FE4A18"/>
    <w:rsid w:val="00FE5BC0"/>
    <w:rsid w:val="00FE72AD"/>
    <w:rsid w:val="00FE732E"/>
    <w:rsid w:val="00FE787B"/>
    <w:rsid w:val="00FF0B97"/>
    <w:rsid w:val="00FF0EC2"/>
    <w:rsid w:val="00FF106B"/>
    <w:rsid w:val="00FF1B04"/>
    <w:rsid w:val="00FF1E38"/>
    <w:rsid w:val="00FF26A4"/>
    <w:rsid w:val="00FF3BCF"/>
    <w:rsid w:val="00FF3C69"/>
    <w:rsid w:val="00FF6438"/>
    <w:rsid w:val="00FF753E"/>
    <w:rsid w:val="00FF7744"/>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36E2EC55-F48A-451A-8840-09A38F9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9F3"/>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semiHidden/>
    <w:unhideWhenUsed/>
    <w:rsid w:val="00D26284"/>
    <w:pPr>
      <w:tabs>
        <w:tab w:val="center" w:pos="4677"/>
        <w:tab w:val="right" w:pos="9355"/>
      </w:tabs>
    </w:pPr>
  </w:style>
  <w:style w:type="character" w:customStyle="1" w:styleId="ac">
    <w:name w:val="Нижний колонтитул Знак"/>
    <w:basedOn w:val="a0"/>
    <w:link w:val="ab"/>
    <w:uiPriority w:val="99"/>
    <w:semiHidden/>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с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
    <w:name w:val="Неразрешенное упоминание2"/>
    <w:basedOn w:val="a0"/>
    <w:uiPriority w:val="99"/>
    <w:semiHidden/>
    <w:unhideWhenUsed/>
    <w:rsid w:val="00FE377A"/>
    <w:rPr>
      <w:color w:val="605E5C"/>
      <w:shd w:val="clear" w:color="auto" w:fill="E1DFDD"/>
    </w:rPr>
  </w:style>
  <w:style w:type="character" w:customStyle="1" w:styleId="20">
    <w:name w:val="Незакрита згадка2"/>
    <w:basedOn w:val="a0"/>
    <w:uiPriority w:val="99"/>
    <w:semiHidden/>
    <w:unhideWhenUsed/>
    <w:rsid w:val="00ED29A1"/>
    <w:rPr>
      <w:color w:val="605E5C"/>
      <w:shd w:val="clear" w:color="auto" w:fill="E1DFDD"/>
    </w:rPr>
  </w:style>
  <w:style w:type="character" w:customStyle="1" w:styleId="viiyi">
    <w:name w:val="viiyi"/>
    <w:basedOn w:val="a0"/>
    <w:rsid w:val="00A519F6"/>
  </w:style>
  <w:style w:type="paragraph" w:styleId="af4">
    <w:name w:val="Revision"/>
    <w:hidden/>
    <w:uiPriority w:val="99"/>
    <w:semiHidden/>
    <w:rsid w:val="00211DE1"/>
    <w:pPr>
      <w:spacing w:after="0" w:line="240" w:lineRule="auto"/>
    </w:pPr>
    <w:rPr>
      <w:rFonts w:ascii="Times New Roman" w:eastAsia="Times New Roman" w:hAnsi="Times New Roman" w:cs="Times New Roman"/>
      <w:sz w:val="28"/>
      <w:szCs w:val="28"/>
      <w:lang w:val="uk-UA" w:eastAsia="uk-UA"/>
    </w:rPr>
  </w:style>
  <w:style w:type="character" w:customStyle="1" w:styleId="31">
    <w:name w:val="Незакрита згадка3"/>
    <w:basedOn w:val="a0"/>
    <w:uiPriority w:val="99"/>
    <w:semiHidden/>
    <w:unhideWhenUsed/>
    <w:rsid w:val="00FA0B75"/>
    <w:rPr>
      <w:color w:val="605E5C"/>
      <w:shd w:val="clear" w:color="auto" w:fill="E1DFDD"/>
    </w:rPr>
  </w:style>
  <w:style w:type="paragraph" w:styleId="af5">
    <w:name w:val="Body Text"/>
    <w:basedOn w:val="a"/>
    <w:link w:val="af6"/>
    <w:uiPriority w:val="99"/>
    <w:unhideWhenUsed/>
    <w:rsid w:val="00FE72AD"/>
    <w:pPr>
      <w:spacing w:after="120"/>
    </w:pPr>
  </w:style>
  <w:style w:type="character" w:customStyle="1" w:styleId="af6">
    <w:name w:val="Основной текст Знак"/>
    <w:basedOn w:val="a0"/>
    <w:link w:val="af5"/>
    <w:uiPriority w:val="99"/>
    <w:rsid w:val="00FE72AD"/>
    <w:rPr>
      <w:rFonts w:ascii="Times New Roman" w:eastAsia="Times New Roman" w:hAnsi="Times New Roman" w:cs="Times New Roman"/>
      <w:sz w:val="28"/>
      <w:szCs w:val="28"/>
      <w:lang w:val="uk-UA" w:eastAsia="uk-UA"/>
    </w:rPr>
  </w:style>
  <w:style w:type="paragraph" w:customStyle="1" w:styleId="TableTABL">
    <w:name w:val="Table (TABL)"/>
    <w:basedOn w:val="a"/>
    <w:uiPriority w:val="99"/>
    <w:rsid w:val="009700EF"/>
    <w:pPr>
      <w:widowControl w:val="0"/>
      <w:tabs>
        <w:tab w:val="right" w:pos="7767"/>
      </w:tabs>
      <w:suppressAutoHyphens/>
      <w:autoSpaceDE w:val="0"/>
      <w:autoSpaceDN w:val="0"/>
      <w:adjustRightInd w:val="0"/>
      <w:spacing w:line="252" w:lineRule="auto"/>
      <w:textAlignment w:val="center"/>
    </w:pPr>
    <w:rPr>
      <w:rFonts w:ascii="HeliosCond" w:eastAsia="Calibri" w:hAnsi="HeliosCond" w:cs="HeliosCond"/>
      <w:color w:val="000000"/>
      <w:spacing w:val="-2"/>
      <w:sz w:val="17"/>
      <w:szCs w:val="17"/>
    </w:rPr>
  </w:style>
  <w:style w:type="paragraph" w:customStyle="1" w:styleId="210">
    <w:name w:val="Основной текст 21"/>
    <w:basedOn w:val="a"/>
    <w:rsid w:val="00BE696C"/>
    <w:pPr>
      <w:autoSpaceDE w:val="0"/>
      <w:autoSpaceDN w:val="0"/>
      <w:ind w:firstLine="720"/>
      <w:jc w:val="both"/>
    </w:pPr>
    <w:rPr>
      <w:lang w:eastAsia="ru-RU"/>
    </w:rPr>
  </w:style>
  <w:style w:type="paragraph" w:customStyle="1" w:styleId="af7">
    <w:name w:val="[Основний абзац]"/>
    <w:basedOn w:val="a"/>
    <w:uiPriority w:val="99"/>
    <w:rsid w:val="002F3AD7"/>
    <w:pPr>
      <w:widowControl w:val="0"/>
      <w:tabs>
        <w:tab w:val="right" w:pos="7767"/>
      </w:tabs>
      <w:autoSpaceDE w:val="0"/>
      <w:autoSpaceDN w:val="0"/>
      <w:adjustRightInd w:val="0"/>
      <w:spacing w:line="257" w:lineRule="auto"/>
      <w:ind w:firstLine="283"/>
      <w:jc w:val="both"/>
      <w:textAlignment w:val="center"/>
    </w:pPr>
    <w:rPr>
      <w:rFonts w:ascii="Pragmatica-Book" w:eastAsia="Calibri" w:hAnsi="Pragmatica-Book" w:cs="Pragmatica-Book"/>
      <w:color w:val="000000"/>
      <w:w w:val="90"/>
      <w:sz w:val="18"/>
      <w:szCs w:val="18"/>
    </w:rPr>
  </w:style>
  <w:style w:type="character" w:customStyle="1" w:styleId="normaltextrun">
    <w:name w:val="normaltextrun"/>
    <w:basedOn w:val="a0"/>
    <w:rsid w:val="001356E3"/>
  </w:style>
  <w:style w:type="paragraph" w:customStyle="1" w:styleId="FormulaFORMULA">
    <w:name w:val="Formula (FORMULA)"/>
    <w:basedOn w:val="a"/>
    <w:uiPriority w:val="99"/>
    <w:rsid w:val="000D7032"/>
    <w:pPr>
      <w:widowControl w:val="0"/>
      <w:tabs>
        <w:tab w:val="center" w:pos="3855"/>
        <w:tab w:val="right" w:pos="7710"/>
        <w:tab w:val="right" w:pos="11305"/>
        <w:tab w:val="right" w:pos="11509"/>
        <w:tab w:val="right" w:pos="11684"/>
        <w:tab w:val="right" w:pos="11877"/>
      </w:tabs>
      <w:autoSpaceDE w:val="0"/>
      <w:autoSpaceDN w:val="0"/>
      <w:adjustRightInd w:val="0"/>
      <w:spacing w:before="57" w:after="57" w:line="252" w:lineRule="auto"/>
      <w:jc w:val="center"/>
      <w:textAlignment w:val="center"/>
    </w:pPr>
    <w:rPr>
      <w:rFonts w:ascii="Pragmatica-Book" w:eastAsia="Calibri" w:hAnsi="Pragmatica-Book" w:cs="Pragmatica-Book"/>
      <w:color w:val="000000"/>
      <w:w w:val="90"/>
      <w:sz w:val="18"/>
      <w:szCs w:val="18"/>
    </w:rPr>
  </w:style>
  <w:style w:type="paragraph" w:customStyle="1" w:styleId="Ch6">
    <w:name w:val="Заголовок Додатка (Ch_6 Міністерства)"/>
    <w:basedOn w:val="a"/>
    <w:uiPriority w:val="99"/>
    <w:rsid w:val="0052310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Calibri" w:hAnsi="Pragmatica-Bold" w:cs="Pragmatica-Bold"/>
      <w:b/>
      <w:bCs/>
      <w:color w:val="000000"/>
      <w:w w:val="90"/>
      <w:sz w:val="19"/>
      <w:szCs w:val="19"/>
    </w:rPr>
  </w:style>
  <w:style w:type="character" w:customStyle="1" w:styleId="4">
    <w:name w:val="Незакрита згадка4"/>
    <w:basedOn w:val="a0"/>
    <w:uiPriority w:val="99"/>
    <w:semiHidden/>
    <w:unhideWhenUsed/>
    <w:rsid w:val="00BE010F"/>
    <w:rPr>
      <w:color w:val="605E5C"/>
      <w:shd w:val="clear" w:color="auto" w:fill="E1DFDD"/>
    </w:rPr>
  </w:style>
  <w:style w:type="character" w:customStyle="1" w:styleId="5">
    <w:name w:val="Незакрита згадка5"/>
    <w:basedOn w:val="a0"/>
    <w:uiPriority w:val="99"/>
    <w:semiHidden/>
    <w:unhideWhenUsed/>
    <w:rsid w:val="00624782"/>
    <w:rPr>
      <w:color w:val="605E5C"/>
      <w:shd w:val="clear" w:color="auto" w:fill="E1DFDD"/>
    </w:rPr>
  </w:style>
  <w:style w:type="character" w:customStyle="1" w:styleId="6">
    <w:name w:val="Незакрита згадка6"/>
    <w:basedOn w:val="a0"/>
    <w:uiPriority w:val="99"/>
    <w:semiHidden/>
    <w:unhideWhenUsed/>
    <w:rsid w:val="002416B1"/>
    <w:rPr>
      <w:color w:val="605E5C"/>
      <w:shd w:val="clear" w:color="auto" w:fill="E1DFDD"/>
    </w:rPr>
  </w:style>
  <w:style w:type="character" w:customStyle="1" w:styleId="7">
    <w:name w:val="Незакрита згадка7"/>
    <w:basedOn w:val="a0"/>
    <w:uiPriority w:val="99"/>
    <w:semiHidden/>
    <w:unhideWhenUsed/>
    <w:rsid w:val="00493891"/>
    <w:rPr>
      <w:color w:val="605E5C"/>
      <w:shd w:val="clear" w:color="auto" w:fill="E1DFDD"/>
    </w:rPr>
  </w:style>
  <w:style w:type="character" w:styleId="af8">
    <w:name w:val="Unresolved Mention"/>
    <w:basedOn w:val="a0"/>
    <w:uiPriority w:val="99"/>
    <w:semiHidden/>
    <w:unhideWhenUsed/>
    <w:rsid w:val="0001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21912">
      <w:bodyDiv w:val="1"/>
      <w:marLeft w:val="0"/>
      <w:marRight w:val="0"/>
      <w:marTop w:val="0"/>
      <w:marBottom w:val="0"/>
      <w:divBdr>
        <w:top w:val="none" w:sz="0" w:space="0" w:color="auto"/>
        <w:left w:val="none" w:sz="0" w:space="0" w:color="auto"/>
        <w:bottom w:val="none" w:sz="0" w:space="0" w:color="auto"/>
        <w:right w:val="none" w:sz="0" w:space="0" w:color="auto"/>
      </w:divBdr>
    </w:div>
    <w:div w:id="197547750">
      <w:bodyDiv w:val="1"/>
      <w:marLeft w:val="0"/>
      <w:marRight w:val="0"/>
      <w:marTop w:val="0"/>
      <w:marBottom w:val="0"/>
      <w:divBdr>
        <w:top w:val="none" w:sz="0" w:space="0" w:color="auto"/>
        <w:left w:val="none" w:sz="0" w:space="0" w:color="auto"/>
        <w:bottom w:val="none" w:sz="0" w:space="0" w:color="auto"/>
        <w:right w:val="none" w:sz="0" w:space="0" w:color="auto"/>
      </w:divBdr>
    </w:div>
    <w:div w:id="380904836">
      <w:bodyDiv w:val="1"/>
      <w:marLeft w:val="0"/>
      <w:marRight w:val="0"/>
      <w:marTop w:val="0"/>
      <w:marBottom w:val="0"/>
      <w:divBdr>
        <w:top w:val="none" w:sz="0" w:space="0" w:color="auto"/>
        <w:left w:val="none" w:sz="0" w:space="0" w:color="auto"/>
        <w:bottom w:val="none" w:sz="0" w:space="0" w:color="auto"/>
        <w:right w:val="none" w:sz="0" w:space="0" w:color="auto"/>
      </w:divBdr>
    </w:div>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468792356">
      <w:bodyDiv w:val="1"/>
      <w:marLeft w:val="0"/>
      <w:marRight w:val="0"/>
      <w:marTop w:val="0"/>
      <w:marBottom w:val="0"/>
      <w:divBdr>
        <w:top w:val="none" w:sz="0" w:space="0" w:color="auto"/>
        <w:left w:val="none" w:sz="0" w:space="0" w:color="auto"/>
        <w:bottom w:val="none" w:sz="0" w:space="0" w:color="auto"/>
        <w:right w:val="none" w:sz="0" w:space="0" w:color="auto"/>
      </w:divBdr>
    </w:div>
    <w:div w:id="593437351">
      <w:bodyDiv w:val="1"/>
      <w:marLeft w:val="0"/>
      <w:marRight w:val="0"/>
      <w:marTop w:val="0"/>
      <w:marBottom w:val="0"/>
      <w:divBdr>
        <w:top w:val="none" w:sz="0" w:space="0" w:color="auto"/>
        <w:left w:val="none" w:sz="0" w:space="0" w:color="auto"/>
        <w:bottom w:val="none" w:sz="0" w:space="0" w:color="auto"/>
        <w:right w:val="none" w:sz="0" w:space="0" w:color="auto"/>
      </w:divBdr>
    </w:div>
    <w:div w:id="634914894">
      <w:bodyDiv w:val="1"/>
      <w:marLeft w:val="0"/>
      <w:marRight w:val="0"/>
      <w:marTop w:val="0"/>
      <w:marBottom w:val="0"/>
      <w:divBdr>
        <w:top w:val="none" w:sz="0" w:space="0" w:color="auto"/>
        <w:left w:val="none" w:sz="0" w:space="0" w:color="auto"/>
        <w:bottom w:val="none" w:sz="0" w:space="0" w:color="auto"/>
        <w:right w:val="none" w:sz="0" w:space="0" w:color="auto"/>
      </w:divBdr>
    </w:div>
    <w:div w:id="767122954">
      <w:bodyDiv w:val="1"/>
      <w:marLeft w:val="0"/>
      <w:marRight w:val="0"/>
      <w:marTop w:val="0"/>
      <w:marBottom w:val="0"/>
      <w:divBdr>
        <w:top w:val="none" w:sz="0" w:space="0" w:color="auto"/>
        <w:left w:val="none" w:sz="0" w:space="0" w:color="auto"/>
        <w:bottom w:val="none" w:sz="0" w:space="0" w:color="auto"/>
        <w:right w:val="none" w:sz="0" w:space="0" w:color="auto"/>
      </w:divBdr>
    </w:div>
    <w:div w:id="794252567">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212573331">
      <w:bodyDiv w:val="1"/>
      <w:marLeft w:val="0"/>
      <w:marRight w:val="0"/>
      <w:marTop w:val="0"/>
      <w:marBottom w:val="0"/>
      <w:divBdr>
        <w:top w:val="none" w:sz="0" w:space="0" w:color="auto"/>
        <w:left w:val="none" w:sz="0" w:space="0" w:color="auto"/>
        <w:bottom w:val="none" w:sz="0" w:space="0" w:color="auto"/>
        <w:right w:val="none" w:sz="0" w:space="0" w:color="auto"/>
      </w:divBdr>
    </w:div>
    <w:div w:id="1301231311">
      <w:bodyDiv w:val="1"/>
      <w:marLeft w:val="0"/>
      <w:marRight w:val="0"/>
      <w:marTop w:val="0"/>
      <w:marBottom w:val="0"/>
      <w:divBdr>
        <w:top w:val="none" w:sz="0" w:space="0" w:color="auto"/>
        <w:left w:val="none" w:sz="0" w:space="0" w:color="auto"/>
        <w:bottom w:val="none" w:sz="0" w:space="0" w:color="auto"/>
        <w:right w:val="none" w:sz="0" w:space="0" w:color="auto"/>
      </w:divBdr>
    </w:div>
    <w:div w:id="1411350072">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58957964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791630966">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rstat.gov.ua/norm_doc/dok/onmd_ODS.pdf" TargetMode="External"/><Relationship Id="rId5" Type="http://schemas.openxmlformats.org/officeDocument/2006/relationships/webSettings" Target="webSettings.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s://zakon.rada.gov.ua/laws/show/252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692F-A59A-485D-9450-96E89102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26715</Words>
  <Characters>15228</Characters>
  <Application>Microsoft Office Word</Application>
  <DocSecurity>0</DocSecurity>
  <Lines>126</Lines>
  <Paragraphs>83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Viktoriia Brykina</cp:lastModifiedBy>
  <cp:revision>7</cp:revision>
  <cp:lastPrinted>2023-11-24T13:14:00Z</cp:lastPrinted>
  <dcterms:created xsi:type="dcterms:W3CDTF">2024-04-18T06:59:00Z</dcterms:created>
  <dcterms:modified xsi:type="dcterms:W3CDTF">2024-05-23T10:12:00Z</dcterms:modified>
</cp:coreProperties>
</file>